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8F71" w14:textId="77777777" w:rsidR="00361E12" w:rsidRPr="004C0419" w:rsidRDefault="00361E12" w:rsidP="00361E12">
      <w:pPr>
        <w:pStyle w:val="Heading1"/>
        <w:jc w:val="both"/>
        <w:rPr>
          <w:rFonts w:ascii="Times New Roman" w:hAnsi="Times New Roman" w:cs="Times New Roman"/>
          <w:b/>
          <w:bCs/>
          <w:i/>
          <w:iCs/>
          <w:color w:val="auto"/>
          <w:sz w:val="24"/>
          <w:szCs w:val="24"/>
          <w:u w:val="single"/>
          <w:lang w:val="en-US"/>
        </w:rPr>
      </w:pPr>
      <w:r w:rsidRPr="004C0419">
        <w:rPr>
          <w:rFonts w:ascii="Times New Roman" w:hAnsi="Times New Roman" w:cs="Times New Roman"/>
          <w:b/>
          <w:bCs/>
          <w:i/>
          <w:iCs/>
          <w:color w:val="auto"/>
          <w:sz w:val="24"/>
          <w:szCs w:val="24"/>
          <w:u w:val="single"/>
          <w:lang w:val="en-US"/>
        </w:rPr>
        <w:t>Original Research Article</w:t>
      </w:r>
    </w:p>
    <w:p w14:paraId="3E49F3A9" w14:textId="77777777" w:rsidR="00361E12" w:rsidRDefault="00361E12" w:rsidP="004109F1">
      <w:pPr>
        <w:pStyle w:val="Heading1"/>
        <w:jc w:val="both"/>
        <w:rPr>
          <w:rFonts w:ascii="Times New Roman" w:hAnsi="Times New Roman" w:cs="Times New Roman"/>
          <w:b/>
          <w:bCs/>
          <w:color w:val="auto"/>
          <w:sz w:val="24"/>
          <w:szCs w:val="24"/>
        </w:rPr>
      </w:pPr>
    </w:p>
    <w:p w14:paraId="06550683" w14:textId="49B01DC1" w:rsidR="00F547B9" w:rsidRDefault="003710D3" w:rsidP="00F547B9">
      <w:pPr>
        <w:rPr>
          <w:rFonts w:ascii="Times New Roman" w:hAnsi="Times New Roman" w:cs="Times New Roman"/>
          <w:sz w:val="24"/>
          <w:szCs w:val="24"/>
        </w:rPr>
      </w:pPr>
      <w:r w:rsidRPr="003710D3">
        <w:rPr>
          <w:rFonts w:ascii="Times New Roman" w:eastAsiaTheme="majorEastAsia" w:hAnsi="Times New Roman" w:cs="Times New Roman"/>
          <w:b/>
          <w:bCs/>
          <w:sz w:val="24"/>
          <w:szCs w:val="24"/>
          <w:highlight w:val="yellow"/>
        </w:rPr>
        <w:t xml:space="preserve">Measuring the Impact of a Mobile Extension App on Smallholder Productivity and Income: Evidence from </w:t>
      </w:r>
      <w:proofErr w:type="spellStart"/>
      <w:r w:rsidRPr="003710D3">
        <w:rPr>
          <w:rFonts w:ascii="Times New Roman" w:eastAsiaTheme="majorEastAsia" w:hAnsi="Times New Roman" w:cs="Times New Roman"/>
          <w:b/>
          <w:bCs/>
          <w:sz w:val="24"/>
          <w:szCs w:val="24"/>
          <w:highlight w:val="yellow"/>
        </w:rPr>
        <w:t>FEM@Mobile</w:t>
      </w:r>
      <w:proofErr w:type="spellEnd"/>
      <w:r w:rsidRPr="003710D3">
        <w:rPr>
          <w:rFonts w:ascii="Times New Roman" w:eastAsiaTheme="majorEastAsia" w:hAnsi="Times New Roman" w:cs="Times New Roman"/>
          <w:b/>
          <w:bCs/>
          <w:sz w:val="24"/>
          <w:szCs w:val="24"/>
          <w:highlight w:val="yellow"/>
        </w:rPr>
        <w:t xml:space="preserve"> in Kerala</w:t>
      </w:r>
    </w:p>
    <w:p w14:paraId="21B66F59" w14:textId="77777777" w:rsidR="000737ED" w:rsidRPr="00E3574F" w:rsidRDefault="000737ED" w:rsidP="00F547B9">
      <w:pPr>
        <w:rPr>
          <w:rFonts w:ascii="Times New Roman" w:hAnsi="Times New Roman" w:cs="Times New Roman"/>
          <w:sz w:val="24"/>
          <w:szCs w:val="24"/>
        </w:rPr>
      </w:pPr>
    </w:p>
    <w:p w14:paraId="06E777C1" w14:textId="77777777" w:rsidR="00F20C55" w:rsidRPr="00E3574F" w:rsidRDefault="00F20C55" w:rsidP="004109F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 xml:space="preserve">Abstract </w:t>
      </w:r>
    </w:p>
    <w:p w14:paraId="78E9E85F" w14:textId="5488F47E" w:rsidR="00F20C55" w:rsidRDefault="003710D3"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710D3">
        <w:rPr>
          <w:rFonts w:ascii="Times New Roman" w:eastAsia="Times New Roman" w:hAnsi="Times New Roman" w:cs="Times New Roman"/>
          <w:sz w:val="24"/>
          <w:szCs w:val="24"/>
          <w:lang w:eastAsia="en-IN"/>
        </w:rPr>
        <w:t>The Farm Extension Manager (</w:t>
      </w:r>
      <w:proofErr w:type="spellStart"/>
      <w:r w:rsidRPr="003710D3">
        <w:rPr>
          <w:rFonts w:ascii="Times New Roman" w:eastAsia="Times New Roman" w:hAnsi="Times New Roman" w:cs="Times New Roman"/>
          <w:sz w:val="24"/>
          <w:szCs w:val="24"/>
          <w:lang w:eastAsia="en-IN"/>
        </w:rPr>
        <w:t>FEM@Mobile</w:t>
      </w:r>
      <w:proofErr w:type="spellEnd"/>
      <w:r w:rsidRPr="003710D3">
        <w:rPr>
          <w:rFonts w:ascii="Times New Roman" w:eastAsia="Times New Roman" w:hAnsi="Times New Roman" w:cs="Times New Roman"/>
          <w:sz w:val="24"/>
          <w:szCs w:val="24"/>
          <w:lang w:eastAsia="en-IN"/>
        </w:rPr>
        <w:t xml:space="preserve">) mobile app, developed by Kerala Agricultural University, offers farmers crop-specific fertiliser schedules, pest and disease diagnostics, and protocol-based advisories. This study evaluates its effectiveness using a mixed-methods approach, combining app feature analysis, user analytics, and a field survey of 120 farmers, with impact estimation conducted through Propensity Score Matching (PSM) to ensure methodological rigor. Results indicate an average yield increase of 17%, income gain of 21%, and input cost reduction of 31% among app users compared to non-users. Key features such as offline functionality, expert-connect modules, and a bilingual interface significantly enhanced decision-making, accessibility, and extension outreach. The findings highlight the potential of ICT-based interventions like </w:t>
      </w:r>
      <w:proofErr w:type="spellStart"/>
      <w:r w:rsidRPr="003710D3">
        <w:rPr>
          <w:rFonts w:ascii="Times New Roman" w:eastAsia="Times New Roman" w:hAnsi="Times New Roman" w:cs="Times New Roman"/>
          <w:sz w:val="24"/>
          <w:szCs w:val="24"/>
          <w:lang w:eastAsia="en-IN"/>
        </w:rPr>
        <w:t>FEM@Mobile</w:t>
      </w:r>
      <w:proofErr w:type="spellEnd"/>
      <w:r w:rsidRPr="003710D3">
        <w:rPr>
          <w:rFonts w:ascii="Times New Roman" w:eastAsia="Times New Roman" w:hAnsi="Times New Roman" w:cs="Times New Roman"/>
          <w:sz w:val="24"/>
          <w:szCs w:val="24"/>
          <w:lang w:eastAsia="en-IN"/>
        </w:rPr>
        <w:t xml:space="preserve"> to strengthen rural extension systems, improve resource-use efficiency, and support sustainable agricultural development in smallholder farming contexts.</w:t>
      </w:r>
    </w:p>
    <w:p w14:paraId="19FEB260" w14:textId="4B564CAE" w:rsidR="007E37ED" w:rsidRPr="007E37ED" w:rsidRDefault="007E37ED" w:rsidP="004109F1">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7E37ED">
        <w:rPr>
          <w:rFonts w:ascii="Times New Roman" w:eastAsia="Times New Roman" w:hAnsi="Times New Roman" w:cs="Times New Roman"/>
          <w:b/>
          <w:bCs/>
          <w:sz w:val="24"/>
          <w:szCs w:val="24"/>
          <w:lang w:eastAsia="en-IN"/>
        </w:rPr>
        <w:t>Key words</w:t>
      </w:r>
    </w:p>
    <w:p w14:paraId="4E643EBC" w14:textId="5B3D3B16" w:rsidR="007E37ED" w:rsidRPr="00E3574F" w:rsidRDefault="007E37ED"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Digital Agriculture, Mobile Extension, Farm Advisory, Kerala, Small Holder Farmers, Farm extension Manager</w:t>
      </w:r>
    </w:p>
    <w:p w14:paraId="40848CBB" w14:textId="77777777" w:rsidR="00F20C55" w:rsidRPr="00E3574F" w:rsidRDefault="00F20C55" w:rsidP="004109F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Introduction</w:t>
      </w:r>
    </w:p>
    <w:p w14:paraId="3817C477" w14:textId="1A30987C"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Digital technology has become an indispensable tool in transforming agricultural extension systems, especially in regions with large smallholder populations.</w:t>
      </w:r>
      <w:r w:rsidR="00A0745B" w:rsidRPr="00A0745B">
        <w:t xml:space="preserve"> </w:t>
      </w:r>
      <w:r w:rsidR="00A0745B" w:rsidRPr="00A0745B">
        <w:rPr>
          <w:rFonts w:ascii="Times New Roman" w:eastAsia="Times New Roman" w:hAnsi="Times New Roman" w:cs="Times New Roman"/>
          <w:sz w:val="24"/>
          <w:szCs w:val="24"/>
          <w:lang w:eastAsia="en-IN"/>
        </w:rPr>
        <w:t>(FAO &amp; ITU, 2023; FAO, 202</w:t>
      </w:r>
      <w:r w:rsidR="00216CD1">
        <w:rPr>
          <w:rFonts w:ascii="Times New Roman" w:eastAsia="Times New Roman" w:hAnsi="Times New Roman" w:cs="Times New Roman"/>
          <w:sz w:val="24"/>
          <w:szCs w:val="24"/>
          <w:lang w:eastAsia="en-IN"/>
        </w:rPr>
        <w:t>3</w:t>
      </w:r>
      <w:r w:rsidR="00A0745B" w:rsidRPr="00A0745B">
        <w:rPr>
          <w:rFonts w:ascii="Times New Roman" w:eastAsia="Times New Roman" w:hAnsi="Times New Roman" w:cs="Times New Roman"/>
          <w:sz w:val="24"/>
          <w:szCs w:val="24"/>
          <w:lang w:eastAsia="en-IN"/>
        </w:rPr>
        <w:t>)</w:t>
      </w:r>
      <w:r w:rsidRPr="00E3574F">
        <w:rPr>
          <w:rFonts w:ascii="Times New Roman" w:eastAsia="Times New Roman" w:hAnsi="Times New Roman" w:cs="Times New Roman"/>
          <w:sz w:val="24"/>
          <w:szCs w:val="24"/>
          <w:lang w:eastAsia="en-IN"/>
        </w:rPr>
        <w:t xml:space="preserve"> With the growing penetration of smartphones and increasing demand for real-time information, mobile applications are emerging as critical enablers of precision farming, input manage</w:t>
      </w:r>
      <w:r w:rsidR="00EA5434" w:rsidRPr="00E3574F">
        <w:rPr>
          <w:rFonts w:ascii="Times New Roman" w:eastAsia="Times New Roman" w:hAnsi="Times New Roman" w:cs="Times New Roman"/>
          <w:sz w:val="24"/>
          <w:szCs w:val="24"/>
          <w:lang w:eastAsia="en-IN"/>
        </w:rPr>
        <w:t>ment</w:t>
      </w:r>
      <w:r w:rsidRPr="00E3574F">
        <w:rPr>
          <w:rFonts w:ascii="Times New Roman" w:eastAsia="Times New Roman" w:hAnsi="Times New Roman" w:cs="Times New Roman"/>
          <w:sz w:val="24"/>
          <w:szCs w:val="24"/>
          <w:lang w:eastAsia="en-IN"/>
        </w:rPr>
        <w:t xml:space="preserve"> and adaptive crop advisory. The Farm Extension Manager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app, developed by Kerala Agricultural University (KAU), represents the first comprehensive mobile-based agricultural extension tool of its kind in Kerala. Launched to bridge the information gap between research institutions and farmers, the app has witnessed rapid adoption with </w:t>
      </w:r>
      <w:r w:rsidR="0084285A" w:rsidRPr="00E3574F">
        <w:rPr>
          <w:rFonts w:ascii="Times New Roman" w:eastAsia="Times New Roman" w:hAnsi="Times New Roman" w:cs="Times New Roman"/>
          <w:sz w:val="24"/>
          <w:szCs w:val="24"/>
          <w:lang w:eastAsia="en-IN"/>
        </w:rPr>
        <w:t>nearly</w:t>
      </w:r>
      <w:r w:rsidRPr="00E3574F">
        <w:rPr>
          <w:rFonts w:ascii="Times New Roman" w:eastAsia="Times New Roman" w:hAnsi="Times New Roman" w:cs="Times New Roman"/>
          <w:sz w:val="24"/>
          <w:szCs w:val="24"/>
          <w:lang w:eastAsia="en-IN"/>
        </w:rPr>
        <w:t xml:space="preserve"> </w:t>
      </w:r>
      <w:r w:rsidR="0084285A" w:rsidRPr="00E3574F">
        <w:rPr>
          <w:rFonts w:ascii="Times New Roman" w:eastAsia="Times New Roman" w:hAnsi="Times New Roman" w:cs="Times New Roman"/>
          <w:sz w:val="24"/>
          <w:szCs w:val="24"/>
          <w:lang w:eastAsia="en-IN"/>
        </w:rPr>
        <w:t>1</w:t>
      </w:r>
      <w:r w:rsidR="00CF5344" w:rsidRPr="00E3574F">
        <w:rPr>
          <w:rFonts w:ascii="Times New Roman" w:eastAsia="Times New Roman" w:hAnsi="Times New Roman" w:cs="Times New Roman"/>
          <w:sz w:val="24"/>
          <w:szCs w:val="24"/>
          <w:lang w:eastAsia="en-IN"/>
        </w:rPr>
        <w:t>,</w:t>
      </w:r>
      <w:r w:rsidR="0084285A" w:rsidRPr="00E3574F">
        <w:rPr>
          <w:rFonts w:ascii="Times New Roman" w:eastAsia="Times New Roman" w:hAnsi="Times New Roman" w:cs="Times New Roman"/>
          <w:sz w:val="24"/>
          <w:szCs w:val="24"/>
          <w:lang w:eastAsia="en-IN"/>
        </w:rPr>
        <w:t>0</w:t>
      </w:r>
      <w:r w:rsidRPr="00E3574F">
        <w:rPr>
          <w:rFonts w:ascii="Times New Roman" w:eastAsia="Times New Roman" w:hAnsi="Times New Roman" w:cs="Times New Roman"/>
          <w:sz w:val="24"/>
          <w:szCs w:val="24"/>
          <w:lang w:eastAsia="en-IN"/>
        </w:rPr>
        <w:t>0,000 downloads from the Google Play Store (Google Play, 2025).</w:t>
      </w:r>
    </w:p>
    <w:p w14:paraId="02D8DD9B"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provides access to twelve integrated modules: crop cultivation, plant protection, organic methods, agrochemicals, agricultural quiz, video gallery, farm posters, expert support, protocol advisory, message no</w:t>
      </w:r>
      <w:r w:rsidR="00CF5344" w:rsidRPr="00E3574F">
        <w:rPr>
          <w:rFonts w:ascii="Times New Roman" w:eastAsia="Times New Roman" w:hAnsi="Times New Roman" w:cs="Times New Roman"/>
          <w:sz w:val="24"/>
          <w:szCs w:val="24"/>
          <w:lang w:eastAsia="en-IN"/>
        </w:rPr>
        <w:t xml:space="preserve">tifications, contact directory </w:t>
      </w:r>
      <w:r w:rsidRPr="00E3574F">
        <w:rPr>
          <w:rFonts w:ascii="Times New Roman" w:eastAsia="Times New Roman" w:hAnsi="Times New Roman" w:cs="Times New Roman"/>
          <w:sz w:val="24"/>
          <w:szCs w:val="24"/>
          <w:lang w:eastAsia="en-IN"/>
        </w:rPr>
        <w:t xml:space="preserve">and app information. The app includes detailed crop-specific advisories covering field crops, cash crops, fruit crops, spice crops, vegetable crops, pulse crops, tuber crops, garden plants, medicinal plants and fodder </w:t>
      </w:r>
      <w:r w:rsidR="00CF5344" w:rsidRPr="00E3574F">
        <w:rPr>
          <w:rFonts w:ascii="Times New Roman" w:eastAsia="Times New Roman" w:hAnsi="Times New Roman" w:cs="Times New Roman"/>
          <w:sz w:val="24"/>
          <w:szCs w:val="24"/>
          <w:lang w:eastAsia="en-IN"/>
        </w:rPr>
        <w:t>crops</w:t>
      </w:r>
      <w:r w:rsidR="00771812" w:rsidRPr="00E3574F">
        <w:rPr>
          <w:rFonts w:ascii="Times New Roman" w:eastAsia="Times New Roman" w:hAnsi="Times New Roman" w:cs="Times New Roman"/>
          <w:sz w:val="24"/>
          <w:szCs w:val="24"/>
          <w:lang w:eastAsia="en-IN"/>
        </w:rPr>
        <w:t>. D</w:t>
      </w:r>
      <w:r w:rsidRPr="00E3574F">
        <w:rPr>
          <w:rFonts w:ascii="Times New Roman" w:eastAsia="Times New Roman" w:hAnsi="Times New Roman" w:cs="Times New Roman"/>
          <w:sz w:val="24"/>
          <w:szCs w:val="24"/>
          <w:lang w:eastAsia="en-IN"/>
        </w:rPr>
        <w:t xml:space="preserve">esigned in a bilingual interface (Malayalam and English), the app enables users to navigate crop-specific data seamlessly while allowing offline access to essential advisories, making it suitable for rural contexts with limited connectivity. One of its key features is the expert-connect service, which allows farmers to upload field images and receive real-time </w:t>
      </w:r>
      <w:r w:rsidRPr="00E3574F">
        <w:rPr>
          <w:rFonts w:ascii="Times New Roman" w:eastAsia="Times New Roman" w:hAnsi="Times New Roman" w:cs="Times New Roman"/>
          <w:sz w:val="24"/>
          <w:szCs w:val="24"/>
          <w:lang w:eastAsia="en-IN"/>
        </w:rPr>
        <w:lastRenderedPageBreak/>
        <w:t>advice from KAU scientists, thus closing the gap in conventional extension delivery mechanisms.</w:t>
      </w:r>
    </w:p>
    <w:p w14:paraId="54BA24A7" w14:textId="3809DE6D"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The app's development aligns with broader national and international goals of enhancing agricultural productivity, im</w:t>
      </w:r>
      <w:r w:rsidR="00771812" w:rsidRPr="00E3574F">
        <w:rPr>
          <w:rFonts w:ascii="Times New Roman" w:eastAsia="Times New Roman" w:hAnsi="Times New Roman" w:cs="Times New Roman"/>
          <w:sz w:val="24"/>
          <w:szCs w:val="24"/>
          <w:lang w:eastAsia="en-IN"/>
        </w:rPr>
        <w:t>proving resource-use efficiency</w:t>
      </w:r>
      <w:r w:rsidRPr="00E3574F">
        <w:rPr>
          <w:rFonts w:ascii="Times New Roman" w:eastAsia="Times New Roman" w:hAnsi="Times New Roman" w:cs="Times New Roman"/>
          <w:sz w:val="24"/>
          <w:szCs w:val="24"/>
          <w:lang w:eastAsia="en-IN"/>
        </w:rPr>
        <w:t xml:space="preserve"> and enabling sustainable farming practices through digital tools. As India accelerates its push toward e-agriculture, the effectiveness of such digital interventions in</w:t>
      </w:r>
      <w:r w:rsidR="009D47FA" w:rsidRPr="00E3574F">
        <w:rPr>
          <w:rFonts w:ascii="Times New Roman" w:eastAsia="Times New Roman" w:hAnsi="Times New Roman" w:cs="Times New Roman"/>
          <w:sz w:val="24"/>
          <w:szCs w:val="24"/>
          <w:lang w:eastAsia="en-IN"/>
        </w:rPr>
        <w:t xml:space="preserve"> improving yield, farmer income and decision-making become</w:t>
      </w:r>
      <w:r w:rsidRPr="00E3574F">
        <w:rPr>
          <w:rFonts w:ascii="Times New Roman" w:eastAsia="Times New Roman" w:hAnsi="Times New Roman" w:cs="Times New Roman"/>
          <w:sz w:val="24"/>
          <w:szCs w:val="24"/>
          <w:lang w:eastAsia="en-IN"/>
        </w:rPr>
        <w:t xml:space="preserve"> critically important (Rajkhowa </w:t>
      </w:r>
      <w:r w:rsidR="002E58A4">
        <w:rPr>
          <w:rFonts w:ascii="Times New Roman" w:eastAsia="Times New Roman" w:hAnsi="Times New Roman" w:cs="Times New Roman"/>
          <w:sz w:val="24"/>
          <w:szCs w:val="24"/>
          <w:lang w:eastAsia="en-IN"/>
        </w:rPr>
        <w:t>and</w:t>
      </w:r>
      <w:r w:rsidRPr="00E3574F">
        <w:rPr>
          <w:rFonts w:ascii="Times New Roman" w:eastAsia="Times New Roman" w:hAnsi="Times New Roman" w:cs="Times New Roman"/>
          <w:sz w:val="24"/>
          <w:szCs w:val="24"/>
          <w:lang w:eastAsia="en-IN"/>
        </w:rPr>
        <w:t xml:space="preserve"> Qaim, 2021; Aker</w:t>
      </w:r>
      <w:r w:rsidR="00BC03E4" w:rsidRPr="00E3574F">
        <w:rPr>
          <w:rFonts w:ascii="Times New Roman" w:eastAsia="Times New Roman" w:hAnsi="Times New Roman" w:cs="Times New Roman"/>
          <w:sz w:val="24"/>
          <w:szCs w:val="24"/>
          <w:lang w:eastAsia="en-IN"/>
        </w:rPr>
        <w:t xml:space="preserve"> et al., 2016</w:t>
      </w:r>
      <w:r w:rsidRPr="00E3574F">
        <w:rPr>
          <w:rFonts w:ascii="Times New Roman" w:eastAsia="Times New Roman" w:hAnsi="Times New Roman" w:cs="Times New Roman"/>
          <w:sz w:val="24"/>
          <w:szCs w:val="24"/>
          <w:lang w:eastAsia="en-IN"/>
        </w:rPr>
        <w:t xml:space="preserve">; FAO, 2019). This study evaluates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through a systematic appraisal of its technological infrastructure, user analytics and field-level impacts, establishing its role as a replicable model for digital agricultural extension.</w:t>
      </w:r>
    </w:p>
    <w:p w14:paraId="041CEDFF" w14:textId="77777777" w:rsidR="00F20C55" w:rsidRPr="00E3574F" w:rsidRDefault="00F20C55" w:rsidP="004109F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Research Methodology</w:t>
      </w:r>
    </w:p>
    <w:p w14:paraId="64E2F327" w14:textId="1F40A3E6"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The research design follows guidance from digital agriculture evaluation frameworks as suggested by Rajkhowa and Qaim (2021)</w:t>
      </w:r>
      <w:r w:rsidR="00A0745B">
        <w:rPr>
          <w:rFonts w:ascii="Times New Roman" w:eastAsia="Times New Roman" w:hAnsi="Times New Roman" w:cs="Times New Roman"/>
          <w:sz w:val="24"/>
          <w:szCs w:val="24"/>
          <w:lang w:eastAsia="en-IN"/>
        </w:rPr>
        <w:t xml:space="preserve">, </w:t>
      </w:r>
      <w:r w:rsidR="00A0745B" w:rsidRPr="00A0745B">
        <w:rPr>
          <w:rFonts w:ascii="Times New Roman" w:eastAsia="Times New Roman" w:hAnsi="Times New Roman" w:cs="Times New Roman"/>
          <w:sz w:val="24"/>
          <w:szCs w:val="24"/>
          <w:lang w:eastAsia="en-IN"/>
        </w:rPr>
        <w:t xml:space="preserve">FAO </w:t>
      </w:r>
      <w:r w:rsidR="00A0745B">
        <w:rPr>
          <w:rFonts w:ascii="Times New Roman" w:eastAsia="Times New Roman" w:hAnsi="Times New Roman" w:cs="Times New Roman"/>
          <w:sz w:val="24"/>
          <w:szCs w:val="24"/>
          <w:lang w:eastAsia="en-IN"/>
        </w:rPr>
        <w:t>(</w:t>
      </w:r>
      <w:r w:rsidR="00A0745B" w:rsidRPr="00A0745B">
        <w:rPr>
          <w:rFonts w:ascii="Times New Roman" w:eastAsia="Times New Roman" w:hAnsi="Times New Roman" w:cs="Times New Roman"/>
          <w:sz w:val="24"/>
          <w:szCs w:val="24"/>
          <w:lang w:eastAsia="en-IN"/>
        </w:rPr>
        <w:t>202</w:t>
      </w:r>
      <w:r w:rsidR="00C8360B">
        <w:rPr>
          <w:rFonts w:ascii="Times New Roman" w:eastAsia="Times New Roman" w:hAnsi="Times New Roman" w:cs="Times New Roman"/>
          <w:sz w:val="24"/>
          <w:szCs w:val="24"/>
          <w:lang w:eastAsia="en-IN"/>
        </w:rPr>
        <w:t>3</w:t>
      </w:r>
      <w:r w:rsidR="00A0745B">
        <w:rPr>
          <w:rFonts w:ascii="Times New Roman" w:eastAsia="Times New Roman" w:hAnsi="Times New Roman" w:cs="Times New Roman"/>
          <w:sz w:val="24"/>
          <w:szCs w:val="24"/>
          <w:lang w:eastAsia="en-IN"/>
        </w:rPr>
        <w:t>),</w:t>
      </w:r>
      <w:r w:rsidR="00C8360B">
        <w:rPr>
          <w:rFonts w:ascii="Times New Roman" w:eastAsia="Times New Roman" w:hAnsi="Times New Roman" w:cs="Times New Roman"/>
          <w:sz w:val="24"/>
          <w:szCs w:val="24"/>
          <w:lang w:eastAsia="en-IN"/>
        </w:rPr>
        <w:t>]</w:t>
      </w:r>
      <w:r w:rsidRPr="00E3574F">
        <w:rPr>
          <w:rFonts w:ascii="Times New Roman" w:eastAsia="Times New Roman" w:hAnsi="Times New Roman" w:cs="Times New Roman"/>
          <w:sz w:val="24"/>
          <w:szCs w:val="24"/>
          <w:lang w:eastAsia="en-IN"/>
        </w:rPr>
        <w:t xml:space="preserve"> and Aker </w:t>
      </w:r>
      <w:r w:rsidRPr="00E3574F">
        <w:rPr>
          <w:rFonts w:ascii="Times New Roman" w:eastAsia="Times New Roman" w:hAnsi="Times New Roman" w:cs="Times New Roman"/>
          <w:i/>
          <w:iCs/>
          <w:sz w:val="24"/>
          <w:szCs w:val="24"/>
          <w:lang w:eastAsia="en-IN"/>
        </w:rPr>
        <w:t>et al</w:t>
      </w:r>
      <w:r w:rsidRPr="00E3574F">
        <w:rPr>
          <w:rFonts w:ascii="Times New Roman" w:eastAsia="Times New Roman" w:hAnsi="Times New Roman" w:cs="Times New Roman"/>
          <w:sz w:val="24"/>
          <w:szCs w:val="24"/>
          <w:lang w:eastAsia="en-IN"/>
        </w:rPr>
        <w:t>. (2016), ensuring methodological rigor in the study of mobile advisory systems.</w:t>
      </w:r>
    </w:p>
    <w:p w14:paraId="7196FCC0"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This study emp</w:t>
      </w:r>
      <w:r w:rsidR="009D47FA" w:rsidRPr="00E3574F">
        <w:rPr>
          <w:rFonts w:ascii="Times New Roman" w:eastAsia="Times New Roman" w:hAnsi="Times New Roman" w:cs="Times New Roman"/>
          <w:sz w:val="24"/>
          <w:szCs w:val="24"/>
          <w:lang w:eastAsia="en-IN"/>
        </w:rPr>
        <w:t>loyed a mixed-method</w:t>
      </w:r>
      <w:r w:rsidRPr="00E3574F">
        <w:rPr>
          <w:rFonts w:ascii="Times New Roman" w:eastAsia="Times New Roman" w:hAnsi="Times New Roman" w:cs="Times New Roman"/>
          <w:sz w:val="24"/>
          <w:szCs w:val="24"/>
          <w:lang w:eastAsia="en-IN"/>
        </w:rPr>
        <w:t xml:space="preserve"> approach to comprehensively evaluate the effectiveness of the Farm Extension Manager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application in improving agricultural outcomes. The methodology consisted of three key components: feature-level app analysis, user behavio</w:t>
      </w:r>
      <w:r w:rsidR="009D47FA" w:rsidRPr="00E3574F">
        <w:rPr>
          <w:rFonts w:ascii="Times New Roman" w:eastAsia="Times New Roman" w:hAnsi="Times New Roman" w:cs="Times New Roman"/>
          <w:sz w:val="24"/>
          <w:szCs w:val="24"/>
          <w:lang w:eastAsia="en-IN"/>
        </w:rPr>
        <w:t>ur analytics</w:t>
      </w:r>
      <w:r w:rsidRPr="00E3574F">
        <w:rPr>
          <w:rFonts w:ascii="Times New Roman" w:eastAsia="Times New Roman" w:hAnsi="Times New Roman" w:cs="Times New Roman"/>
          <w:sz w:val="24"/>
          <w:szCs w:val="24"/>
          <w:lang w:eastAsia="en-IN"/>
        </w:rPr>
        <w:t xml:space="preserve"> and a comparative field survey of app users and non-users.</w:t>
      </w:r>
    </w:p>
    <w:p w14:paraId="486B4CEF"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First, a systematic app feature audit was conducted to document the scope and structure of all twelve modules. These modules include crop cultivation, plant protection, organic methods, agrochemicals, agricultural quiz, video gallery, farm posters, expert support, protocol advisory, message n</w:t>
      </w:r>
      <w:r w:rsidR="009D47FA" w:rsidRPr="00E3574F">
        <w:rPr>
          <w:rFonts w:ascii="Times New Roman" w:eastAsia="Times New Roman" w:hAnsi="Times New Roman" w:cs="Times New Roman"/>
          <w:sz w:val="24"/>
          <w:szCs w:val="24"/>
          <w:lang w:eastAsia="en-IN"/>
        </w:rPr>
        <w:t>otifications, contact directory</w:t>
      </w:r>
      <w:r w:rsidRPr="00E3574F">
        <w:rPr>
          <w:rFonts w:ascii="Times New Roman" w:eastAsia="Times New Roman" w:hAnsi="Times New Roman" w:cs="Times New Roman"/>
          <w:sz w:val="24"/>
          <w:szCs w:val="24"/>
          <w:lang w:eastAsia="en-IN"/>
        </w:rPr>
        <w:t xml:space="preserve"> and app information. Particular emphasis was placed on evaluating offline accessibility, bilingual interface pe</w:t>
      </w:r>
      <w:r w:rsidR="009D47FA" w:rsidRPr="00E3574F">
        <w:rPr>
          <w:rFonts w:ascii="Times New Roman" w:eastAsia="Times New Roman" w:hAnsi="Times New Roman" w:cs="Times New Roman"/>
          <w:sz w:val="24"/>
          <w:szCs w:val="24"/>
          <w:lang w:eastAsia="en-IN"/>
        </w:rPr>
        <w:t>rformance</w:t>
      </w:r>
      <w:r w:rsidRPr="00E3574F">
        <w:rPr>
          <w:rFonts w:ascii="Times New Roman" w:eastAsia="Times New Roman" w:hAnsi="Times New Roman" w:cs="Times New Roman"/>
          <w:sz w:val="24"/>
          <w:szCs w:val="24"/>
          <w:lang w:eastAsia="en-IN"/>
        </w:rPr>
        <w:t xml:space="preserve"> and the expert interaction feature wherein users upload field images to receive curated responses from agricultural scientists.</w:t>
      </w:r>
    </w:p>
    <w:p w14:paraId="577337FA" w14:textId="77777777"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Second, anonymized backend analytics data were collected from the developers to assess user engagement. Metrics such as average session duration, module frequ</w:t>
      </w:r>
      <w:r w:rsidR="009D47FA" w:rsidRPr="00E3574F">
        <w:rPr>
          <w:rFonts w:ascii="Times New Roman" w:eastAsia="Times New Roman" w:hAnsi="Times New Roman" w:cs="Times New Roman"/>
          <w:sz w:val="24"/>
          <w:szCs w:val="24"/>
          <w:lang w:eastAsia="en-IN"/>
        </w:rPr>
        <w:t xml:space="preserve">ency, quiz participation rates </w:t>
      </w:r>
      <w:r w:rsidRPr="00E3574F">
        <w:rPr>
          <w:rFonts w:ascii="Times New Roman" w:eastAsia="Times New Roman" w:hAnsi="Times New Roman" w:cs="Times New Roman"/>
          <w:sz w:val="24"/>
          <w:szCs w:val="24"/>
          <w:lang w:eastAsia="en-IN"/>
        </w:rPr>
        <w:t>and expert-query counts were recorded over a six-month period. This provided quantitative evidence of real-world usage intensity and module preferences among users.</w:t>
      </w:r>
    </w:p>
    <w:p w14:paraId="7A3752C6" w14:textId="3B89414F"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Third, a cross-sectional field survey was carried out involving 120 </w:t>
      </w:r>
      <w:r w:rsidR="009D47FA" w:rsidRPr="00E3574F">
        <w:rPr>
          <w:rFonts w:ascii="Times New Roman" w:eastAsia="Times New Roman" w:hAnsi="Times New Roman" w:cs="Times New Roman"/>
          <w:sz w:val="24"/>
          <w:szCs w:val="24"/>
          <w:lang w:eastAsia="en-IN"/>
        </w:rPr>
        <w:t>farmers from Thrissur, Palakkad</w:t>
      </w:r>
      <w:r w:rsidRPr="00E3574F">
        <w:rPr>
          <w:rFonts w:ascii="Times New Roman" w:eastAsia="Times New Roman" w:hAnsi="Times New Roman" w:cs="Times New Roman"/>
          <w:sz w:val="24"/>
          <w:szCs w:val="24"/>
          <w:lang w:eastAsia="en-IN"/>
        </w:rPr>
        <w:t xml:space="preserve"> and Malappuram districts of Kerala. Respondents were divided equally into two cohorts—60 active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users and 60 non-users with similar socio</w:t>
      </w:r>
      <w:r w:rsidR="009D47FA" w:rsidRPr="00E3574F">
        <w:rPr>
          <w:rFonts w:ascii="Times New Roman" w:eastAsia="Times New Roman" w:hAnsi="Times New Roman" w:cs="Times New Roman"/>
          <w:sz w:val="24"/>
          <w:szCs w:val="24"/>
          <w:lang w:eastAsia="en-IN"/>
        </w:rPr>
        <w:t>-</w:t>
      </w:r>
      <w:r w:rsidRPr="00E3574F">
        <w:rPr>
          <w:rFonts w:ascii="Times New Roman" w:eastAsia="Times New Roman" w:hAnsi="Times New Roman" w:cs="Times New Roman"/>
          <w:sz w:val="24"/>
          <w:szCs w:val="24"/>
          <w:lang w:eastAsia="en-IN"/>
        </w:rPr>
        <w:t>economic and farm characteristics.</w:t>
      </w:r>
      <w:r w:rsidR="007F4F09">
        <w:rPr>
          <w:rFonts w:ascii="Times New Roman" w:eastAsia="Times New Roman" w:hAnsi="Times New Roman" w:cs="Times New Roman"/>
          <w:sz w:val="24"/>
          <w:szCs w:val="24"/>
          <w:lang w:eastAsia="en-IN"/>
        </w:rPr>
        <w:t xml:space="preserve"> </w:t>
      </w:r>
      <w:r w:rsidR="007F4F09" w:rsidRPr="007F4F09">
        <w:rPr>
          <w:rFonts w:ascii="Times New Roman" w:eastAsia="Times New Roman" w:hAnsi="Times New Roman" w:cs="Times New Roman"/>
          <w:sz w:val="24"/>
          <w:szCs w:val="24"/>
          <w:lang w:eastAsia="en-IN"/>
        </w:rPr>
        <w:t xml:space="preserve">The sample size of 120 farmers was determined based on Cochran’s formula for cross-sectional studies with a 95% confidence level and a 5% margin of error, ensuring adequate statistical power. The geographic focus on Thrissur, Palakkad, and Malappuram districts was chosen to represent Kerala’s major </w:t>
      </w:r>
      <w:proofErr w:type="spellStart"/>
      <w:r w:rsidR="007F4F09" w:rsidRPr="007F4F09">
        <w:rPr>
          <w:rFonts w:ascii="Times New Roman" w:eastAsia="Times New Roman" w:hAnsi="Times New Roman" w:cs="Times New Roman"/>
          <w:sz w:val="24"/>
          <w:szCs w:val="24"/>
          <w:lang w:eastAsia="en-IN"/>
        </w:rPr>
        <w:t>agro</w:t>
      </w:r>
      <w:proofErr w:type="spellEnd"/>
      <w:r w:rsidR="007F4F09" w:rsidRPr="007F4F09">
        <w:rPr>
          <w:rFonts w:ascii="Times New Roman" w:eastAsia="Times New Roman" w:hAnsi="Times New Roman" w:cs="Times New Roman"/>
          <w:sz w:val="24"/>
          <w:szCs w:val="24"/>
          <w:lang w:eastAsia="en-IN"/>
        </w:rPr>
        <w:t>-ecological zones—lowlands (</w:t>
      </w:r>
      <w:proofErr w:type="spellStart"/>
      <w:r w:rsidR="007F4F09" w:rsidRPr="007F4F09">
        <w:rPr>
          <w:rFonts w:ascii="Times New Roman" w:eastAsia="Times New Roman" w:hAnsi="Times New Roman" w:cs="Times New Roman"/>
          <w:sz w:val="24"/>
          <w:szCs w:val="24"/>
          <w:lang w:eastAsia="en-IN"/>
        </w:rPr>
        <w:t>kole</w:t>
      </w:r>
      <w:proofErr w:type="spellEnd"/>
      <w:r w:rsidR="007F4F09" w:rsidRPr="007F4F09">
        <w:rPr>
          <w:rFonts w:ascii="Times New Roman" w:eastAsia="Times New Roman" w:hAnsi="Times New Roman" w:cs="Times New Roman"/>
          <w:sz w:val="24"/>
          <w:szCs w:val="24"/>
          <w:lang w:eastAsia="en-IN"/>
        </w:rPr>
        <w:t xml:space="preserve"> lands), midlands, and highlands—thereby strengthening the study’s external validity.</w:t>
      </w:r>
      <w:r w:rsidRPr="00E3574F">
        <w:rPr>
          <w:rFonts w:ascii="Times New Roman" w:eastAsia="Times New Roman" w:hAnsi="Times New Roman" w:cs="Times New Roman"/>
          <w:sz w:val="24"/>
          <w:szCs w:val="24"/>
          <w:lang w:eastAsia="en-IN"/>
        </w:rPr>
        <w:t xml:space="preserve"> Stratified random sampling was used to ensure d</w:t>
      </w:r>
      <w:r w:rsidR="009D47FA" w:rsidRPr="00E3574F">
        <w:rPr>
          <w:rFonts w:ascii="Times New Roman" w:eastAsia="Times New Roman" w:hAnsi="Times New Roman" w:cs="Times New Roman"/>
          <w:sz w:val="24"/>
          <w:szCs w:val="24"/>
          <w:lang w:eastAsia="en-IN"/>
        </w:rPr>
        <w:t>iversity in age, literacy level</w:t>
      </w:r>
      <w:r w:rsidRPr="00E3574F">
        <w:rPr>
          <w:rFonts w:ascii="Times New Roman" w:eastAsia="Times New Roman" w:hAnsi="Times New Roman" w:cs="Times New Roman"/>
          <w:sz w:val="24"/>
          <w:szCs w:val="24"/>
          <w:lang w:eastAsia="en-IN"/>
        </w:rPr>
        <w:t xml:space="preserve"> and farm size. Structured questionnaires captured data on input usage, crop yields, income f</w:t>
      </w:r>
      <w:r w:rsidR="009D47FA" w:rsidRPr="00E3574F">
        <w:rPr>
          <w:rFonts w:ascii="Times New Roman" w:eastAsia="Times New Roman" w:hAnsi="Times New Roman" w:cs="Times New Roman"/>
          <w:sz w:val="24"/>
          <w:szCs w:val="24"/>
          <w:lang w:eastAsia="en-IN"/>
        </w:rPr>
        <w:t>rom farming, information access</w:t>
      </w:r>
      <w:r w:rsidRPr="00E3574F">
        <w:rPr>
          <w:rFonts w:ascii="Times New Roman" w:eastAsia="Times New Roman" w:hAnsi="Times New Roman" w:cs="Times New Roman"/>
          <w:sz w:val="24"/>
          <w:szCs w:val="24"/>
          <w:lang w:eastAsia="en-IN"/>
        </w:rPr>
        <w:t xml:space="preserve"> and technology perception. The survey also included Likert-scale assessments of user satisfaction and app usability.</w:t>
      </w:r>
    </w:p>
    <w:p w14:paraId="376F77C8" w14:textId="51B94FDC"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lastRenderedPageBreak/>
        <w:t>To ensure analytical rigor, the study employed Propensity Score Matching (PSM) to estimate the impact of app usage on yield and income while controlling for confounding factors suc</w:t>
      </w:r>
      <w:r w:rsidR="009D47FA" w:rsidRPr="00E3574F">
        <w:rPr>
          <w:rFonts w:ascii="Times New Roman" w:eastAsia="Times New Roman" w:hAnsi="Times New Roman" w:cs="Times New Roman"/>
          <w:sz w:val="24"/>
          <w:szCs w:val="24"/>
          <w:lang w:eastAsia="en-IN"/>
        </w:rPr>
        <w:t>h as education, farm size</w:t>
      </w:r>
      <w:r w:rsidRPr="00E3574F">
        <w:rPr>
          <w:rFonts w:ascii="Times New Roman" w:eastAsia="Times New Roman" w:hAnsi="Times New Roman" w:cs="Times New Roman"/>
          <w:sz w:val="24"/>
          <w:szCs w:val="24"/>
          <w:lang w:eastAsia="en-IN"/>
        </w:rPr>
        <w:t xml:space="preserve"> and irrigation access.</w:t>
      </w:r>
      <w:r w:rsidR="000977AF">
        <w:rPr>
          <w:rFonts w:ascii="Times New Roman" w:eastAsia="Times New Roman" w:hAnsi="Times New Roman" w:cs="Times New Roman"/>
          <w:sz w:val="24"/>
          <w:szCs w:val="24"/>
          <w:lang w:eastAsia="en-IN"/>
        </w:rPr>
        <w:t xml:space="preserve"> </w:t>
      </w:r>
      <w:r w:rsidR="000977AF" w:rsidRPr="000977AF">
        <w:rPr>
          <w:rFonts w:ascii="Times New Roman" w:eastAsia="Times New Roman" w:hAnsi="Times New Roman" w:cs="Times New Roman"/>
          <w:sz w:val="24"/>
          <w:szCs w:val="24"/>
          <w:lang w:eastAsia="en-IN"/>
        </w:rPr>
        <w:t>The propensity score was computed using a logistic regression model incorporating key socio-economic and farm-level covariates, including farmer education, land size, cropping intensity, and irrigation access. Post-matching balance diagnostics (standardized mean differences and kernel density plots) confirmed that covariate balance was achieved across treatment and control groups, indicating an appropriate match quality.</w:t>
      </w:r>
      <w:r w:rsidRPr="00E3574F">
        <w:rPr>
          <w:rFonts w:ascii="Times New Roman" w:eastAsia="Times New Roman" w:hAnsi="Times New Roman" w:cs="Times New Roman"/>
          <w:sz w:val="24"/>
          <w:szCs w:val="24"/>
          <w:lang w:eastAsia="en-IN"/>
        </w:rPr>
        <w:t xml:space="preserve"> Thematic analysis was applied to qualitative responses from open-ended questions and interviews with ten agricultural officers and twenty selected farmers.</w:t>
      </w:r>
    </w:p>
    <w:p w14:paraId="4A530541" w14:textId="6337A487" w:rsidR="00F20C55" w:rsidRPr="00E3574F" w:rsidRDefault="006530BA"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All procedures were designed to align with accepted academic practices and maintained adherence to standard research protocols. </w:t>
      </w:r>
      <w:r w:rsidR="00F20C55" w:rsidRPr="00E3574F">
        <w:rPr>
          <w:rFonts w:ascii="Times New Roman" w:eastAsia="Times New Roman" w:hAnsi="Times New Roman" w:cs="Times New Roman"/>
          <w:sz w:val="24"/>
          <w:szCs w:val="24"/>
          <w:lang w:eastAsia="en-IN"/>
        </w:rPr>
        <w:t xml:space="preserve">Data were anonymized and coded for privacy. </w:t>
      </w:r>
      <w:r w:rsidR="007F4F09" w:rsidRPr="007F4F09">
        <w:rPr>
          <w:rFonts w:ascii="Times New Roman" w:eastAsia="Times New Roman" w:hAnsi="Times New Roman" w:cs="Times New Roman"/>
          <w:sz w:val="24"/>
          <w:szCs w:val="24"/>
          <w:lang w:eastAsia="en-IN"/>
        </w:rPr>
        <w:t xml:space="preserve">To enhance data reliability, cross-verification was performed using local Krishi Bhavan production records and FPO purchase logs. Sensitivity checks were conducted by varying matching </w:t>
      </w:r>
      <w:proofErr w:type="spellStart"/>
      <w:r w:rsidR="007F4F09" w:rsidRPr="007F4F09">
        <w:rPr>
          <w:rFonts w:ascii="Times New Roman" w:eastAsia="Times New Roman" w:hAnsi="Times New Roman" w:cs="Times New Roman"/>
          <w:sz w:val="24"/>
          <w:szCs w:val="24"/>
          <w:lang w:eastAsia="en-IN"/>
        </w:rPr>
        <w:t>calipers</w:t>
      </w:r>
      <w:proofErr w:type="spellEnd"/>
      <w:r w:rsidR="007F4F09" w:rsidRPr="007F4F09">
        <w:rPr>
          <w:rFonts w:ascii="Times New Roman" w:eastAsia="Times New Roman" w:hAnsi="Times New Roman" w:cs="Times New Roman"/>
          <w:sz w:val="24"/>
          <w:szCs w:val="24"/>
          <w:lang w:eastAsia="en-IN"/>
        </w:rPr>
        <w:t xml:space="preserve"> (0.01–0.05), with consistent treatment effect estimates observed across thresholds.</w:t>
      </w:r>
      <w:r w:rsidR="007F4F09">
        <w:rPr>
          <w:rFonts w:ascii="Times New Roman" w:eastAsia="Times New Roman" w:hAnsi="Times New Roman" w:cs="Times New Roman"/>
          <w:sz w:val="24"/>
          <w:szCs w:val="24"/>
          <w:lang w:eastAsia="en-IN"/>
        </w:rPr>
        <w:t xml:space="preserve"> </w:t>
      </w:r>
      <w:r w:rsidR="00F20C55" w:rsidRPr="00E3574F">
        <w:rPr>
          <w:rFonts w:ascii="Times New Roman" w:eastAsia="Times New Roman" w:hAnsi="Times New Roman" w:cs="Times New Roman"/>
          <w:sz w:val="24"/>
          <w:szCs w:val="24"/>
          <w:lang w:eastAsia="en-IN"/>
        </w:rPr>
        <w:t>The study’s limitations included its cross-sectional nature and reliance on self-reported productivity and income data, though triangulated with official records where available.</w:t>
      </w:r>
    </w:p>
    <w:p w14:paraId="6DFD6108" w14:textId="454A9FEA" w:rsidR="00F20C55" w:rsidRPr="00E3574F" w:rsidRDefault="00F20C5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This multi-layered methodology enabled a robust assessment of both technological attributes and real-world effectiveness of the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app in transforming extension communication and agronomic decision-making. Additional references include Rajkhowa and Qaim (2021) for statistical impact evaluation </w:t>
      </w:r>
      <w:r w:rsidR="009D47FA" w:rsidRPr="00E3574F">
        <w:rPr>
          <w:rFonts w:ascii="Times New Roman" w:eastAsia="Times New Roman" w:hAnsi="Times New Roman" w:cs="Times New Roman"/>
          <w:sz w:val="24"/>
          <w:szCs w:val="24"/>
          <w:lang w:eastAsia="en-IN"/>
        </w:rPr>
        <w:t xml:space="preserve">using Propensity Score Matching and </w:t>
      </w:r>
      <w:r w:rsidR="00BC03E4" w:rsidRPr="00E3574F">
        <w:rPr>
          <w:rFonts w:ascii="Times New Roman" w:eastAsia="Times New Roman" w:hAnsi="Times New Roman" w:cs="Times New Roman"/>
          <w:sz w:val="24"/>
          <w:szCs w:val="24"/>
          <w:lang w:eastAsia="en-IN"/>
        </w:rPr>
        <w:t xml:space="preserve">Aker </w:t>
      </w:r>
      <w:r w:rsidR="00BC03E4" w:rsidRPr="00E3574F">
        <w:rPr>
          <w:rFonts w:ascii="Times New Roman" w:eastAsia="Times New Roman" w:hAnsi="Times New Roman" w:cs="Times New Roman"/>
          <w:i/>
          <w:iCs/>
          <w:sz w:val="24"/>
          <w:szCs w:val="24"/>
          <w:lang w:eastAsia="en-IN"/>
        </w:rPr>
        <w:t>et al</w:t>
      </w:r>
      <w:r w:rsidR="00BC03E4" w:rsidRPr="00E3574F">
        <w:rPr>
          <w:rFonts w:ascii="Times New Roman" w:eastAsia="Times New Roman" w:hAnsi="Times New Roman" w:cs="Times New Roman"/>
          <w:sz w:val="24"/>
          <w:szCs w:val="24"/>
          <w:lang w:eastAsia="en-IN"/>
        </w:rPr>
        <w:t xml:space="preserve">. (2016), </w:t>
      </w:r>
      <w:r w:rsidRPr="00E3574F">
        <w:rPr>
          <w:rFonts w:ascii="Times New Roman" w:eastAsia="Times New Roman" w:hAnsi="Times New Roman" w:cs="Times New Roman"/>
          <w:sz w:val="24"/>
          <w:szCs w:val="24"/>
          <w:lang w:eastAsia="en-IN"/>
        </w:rPr>
        <w:t>for methodological foundations of mobile-agriculture assessments.</w:t>
      </w:r>
    </w:p>
    <w:p w14:paraId="2C80689E" w14:textId="77777777" w:rsidR="004C2AFD" w:rsidRPr="00E3574F" w:rsidRDefault="004C2AFD" w:rsidP="004109F1">
      <w:pPr>
        <w:pStyle w:val="Heading2"/>
        <w:jc w:val="both"/>
        <w:rPr>
          <w:sz w:val="24"/>
          <w:szCs w:val="24"/>
        </w:rPr>
      </w:pPr>
      <w:r w:rsidRPr="00E3574F">
        <w:rPr>
          <w:sz w:val="24"/>
          <w:szCs w:val="24"/>
        </w:rPr>
        <w:t xml:space="preserve">Results and Discussion </w:t>
      </w:r>
    </w:p>
    <w:p w14:paraId="553A40DA" w14:textId="77777777" w:rsidR="004C2AFD" w:rsidRPr="00E3574F" w:rsidRDefault="004C2AFD" w:rsidP="004109F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1. App Feature Evaluation and Design Impact</w:t>
      </w:r>
    </w:p>
    <w:p w14:paraId="36D6C1AA" w14:textId="3470DA32" w:rsidR="00116468" w:rsidRPr="00E3574F" w:rsidRDefault="00116468"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The twelve-module architecture of the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application encompasses diverse dimensions of agricultural extension, including crop cultivation, plant protection, organic farming practices, chemical input advisory</w:t>
      </w:r>
      <w:r w:rsidR="00027C9E" w:rsidRPr="00E3574F">
        <w:rPr>
          <w:rFonts w:ascii="Times New Roman" w:eastAsia="Times New Roman" w:hAnsi="Times New Roman" w:cs="Times New Roman"/>
          <w:sz w:val="24"/>
          <w:szCs w:val="24"/>
          <w:lang w:eastAsia="en-IN"/>
        </w:rPr>
        <w:t>, curated learning resources</w:t>
      </w:r>
      <w:r w:rsidRPr="00E3574F">
        <w:rPr>
          <w:rFonts w:ascii="Times New Roman" w:eastAsia="Times New Roman" w:hAnsi="Times New Roman" w:cs="Times New Roman"/>
          <w:sz w:val="24"/>
          <w:szCs w:val="24"/>
          <w:lang w:eastAsia="en-IN"/>
        </w:rPr>
        <w:t xml:space="preserve"> and real-time expert interaction. Unlike fragmented advisory platforms, this integrated fra</w:t>
      </w:r>
      <w:r w:rsidR="00027C9E" w:rsidRPr="00E3574F">
        <w:rPr>
          <w:rFonts w:ascii="Times New Roman" w:eastAsia="Times New Roman" w:hAnsi="Times New Roman" w:cs="Times New Roman"/>
          <w:sz w:val="24"/>
          <w:szCs w:val="24"/>
          <w:lang w:eastAsia="en-IN"/>
        </w:rPr>
        <w:t>mework combines visual, textual</w:t>
      </w:r>
      <w:r w:rsidRPr="00E3574F">
        <w:rPr>
          <w:rFonts w:ascii="Times New Roman" w:eastAsia="Times New Roman" w:hAnsi="Times New Roman" w:cs="Times New Roman"/>
          <w:sz w:val="24"/>
          <w:szCs w:val="24"/>
          <w:lang w:eastAsia="en-IN"/>
        </w:rPr>
        <w:t xml:space="preserve"> and decision-support elements specifically contextualized to Kerala’s agronomic ecosystem (Krell </w:t>
      </w:r>
      <w:r w:rsidRPr="00E3574F">
        <w:rPr>
          <w:rFonts w:ascii="Times New Roman" w:eastAsia="Times New Roman" w:hAnsi="Times New Roman" w:cs="Times New Roman"/>
          <w:i/>
          <w:iCs/>
          <w:sz w:val="24"/>
          <w:szCs w:val="24"/>
          <w:lang w:eastAsia="en-IN"/>
        </w:rPr>
        <w:t>et al</w:t>
      </w:r>
      <w:r w:rsidRPr="00E3574F">
        <w:rPr>
          <w:rFonts w:ascii="Times New Roman" w:eastAsia="Times New Roman" w:hAnsi="Times New Roman" w:cs="Times New Roman"/>
          <w:sz w:val="24"/>
          <w:szCs w:val="24"/>
          <w:lang w:eastAsia="en-IN"/>
        </w:rPr>
        <w:t>., 2020). Notably, the crop cultivation and plant protection modules deliver comprehensive cultural management practices and symptom-based pest diagnostic tools that are explicitly aligned with Integrated Pest Management (IPM) principles (FAO, 2025; Savary</w:t>
      </w:r>
      <w:r w:rsidR="00216CD1" w:rsidRPr="00E3574F">
        <w:rPr>
          <w:rFonts w:ascii="Times New Roman" w:eastAsia="Times New Roman" w:hAnsi="Times New Roman" w:cs="Times New Roman"/>
          <w:sz w:val="24"/>
          <w:szCs w:val="24"/>
          <w:lang w:eastAsia="en-IN"/>
        </w:rPr>
        <w:t>2019</w:t>
      </w:r>
      <w:r w:rsidR="00216CD1">
        <w:rPr>
          <w:rFonts w:ascii="Times New Roman" w:eastAsia="Times New Roman" w:hAnsi="Times New Roman" w:cs="Times New Roman"/>
          <w:sz w:val="24"/>
          <w:szCs w:val="24"/>
          <w:lang w:eastAsia="en-IN"/>
        </w:rPr>
        <w:t>;</w:t>
      </w:r>
      <w:r w:rsidR="00216CD1" w:rsidRPr="00216CD1">
        <w:rPr>
          <w:rFonts w:ascii="Times New Roman" w:eastAsia="Times New Roman" w:hAnsi="Times New Roman" w:cs="Times New Roman"/>
          <w:sz w:val="24"/>
          <w:szCs w:val="24"/>
          <w:lang w:eastAsia="en-IN"/>
        </w:rPr>
        <w:t xml:space="preserve"> FAO, 202</w:t>
      </w:r>
      <w:r w:rsidR="00216CD1">
        <w:rPr>
          <w:rFonts w:ascii="Times New Roman" w:eastAsia="Times New Roman" w:hAnsi="Times New Roman" w:cs="Times New Roman"/>
          <w:sz w:val="24"/>
          <w:szCs w:val="24"/>
          <w:lang w:eastAsia="en-IN"/>
        </w:rPr>
        <w:t>3</w:t>
      </w:r>
      <w:r w:rsidRPr="00E3574F">
        <w:rPr>
          <w:rFonts w:ascii="Times New Roman" w:eastAsia="Times New Roman" w:hAnsi="Times New Roman" w:cs="Times New Roman"/>
          <w:sz w:val="24"/>
          <w:szCs w:val="24"/>
          <w:lang w:eastAsia="en-IN"/>
        </w:rPr>
        <w:t>).</w:t>
      </w:r>
    </w:p>
    <w:p w14:paraId="67D061C2" w14:textId="0C8955B1" w:rsidR="00011724" w:rsidRPr="00E3574F" w:rsidRDefault="00011724"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The offline mode, used reg</w:t>
      </w:r>
      <w:r w:rsidR="00027C9E" w:rsidRPr="00E3574F">
        <w:rPr>
          <w:rFonts w:ascii="Times New Roman" w:eastAsia="Times New Roman" w:hAnsi="Times New Roman" w:cs="Times New Roman"/>
          <w:sz w:val="24"/>
          <w:szCs w:val="24"/>
          <w:lang w:eastAsia="en-IN"/>
        </w:rPr>
        <w:t>ularly by 76% of surveyed users</w:t>
      </w:r>
      <w:r w:rsidRPr="00E3574F">
        <w:rPr>
          <w:rFonts w:ascii="Times New Roman" w:eastAsia="Times New Roman" w:hAnsi="Times New Roman" w:cs="Times New Roman"/>
          <w:sz w:val="24"/>
          <w:szCs w:val="24"/>
          <w:lang w:eastAsia="en-IN"/>
        </w:rPr>
        <w:t xml:space="preserve"> and the bilingual interface have proven vital for accessibility in rural contexts, echoing priorities outlined in Meera </w:t>
      </w:r>
      <w:r w:rsidRPr="00E3574F">
        <w:rPr>
          <w:rFonts w:ascii="Times New Roman" w:eastAsia="Times New Roman" w:hAnsi="Times New Roman" w:cs="Times New Roman"/>
          <w:i/>
          <w:iCs/>
          <w:sz w:val="24"/>
          <w:szCs w:val="24"/>
          <w:lang w:eastAsia="en-IN"/>
        </w:rPr>
        <w:t>et al</w:t>
      </w:r>
      <w:r w:rsidRPr="00E3574F">
        <w:rPr>
          <w:rFonts w:ascii="Times New Roman" w:eastAsia="Times New Roman" w:hAnsi="Times New Roman" w:cs="Times New Roman"/>
          <w:sz w:val="24"/>
          <w:szCs w:val="24"/>
          <w:lang w:eastAsia="en-IN"/>
        </w:rPr>
        <w:t>. (2004) and Mittal and Mehar (201</w:t>
      </w:r>
      <w:r w:rsidR="00240E1E" w:rsidRPr="00E3574F">
        <w:rPr>
          <w:rFonts w:ascii="Times New Roman" w:eastAsia="Times New Roman" w:hAnsi="Times New Roman" w:cs="Times New Roman"/>
          <w:sz w:val="24"/>
          <w:szCs w:val="24"/>
          <w:lang w:eastAsia="en-IN"/>
        </w:rPr>
        <w:t>5</w:t>
      </w:r>
      <w:r w:rsidRPr="00E3574F">
        <w:rPr>
          <w:rFonts w:ascii="Times New Roman" w:eastAsia="Times New Roman" w:hAnsi="Times New Roman" w:cs="Times New Roman"/>
          <w:sz w:val="24"/>
          <w:szCs w:val="24"/>
          <w:lang w:eastAsia="en-IN"/>
        </w:rPr>
        <w:t xml:space="preserve">). </w:t>
      </w:r>
      <w:r w:rsidR="00861632" w:rsidRPr="00E3574F">
        <w:rPr>
          <w:rFonts w:ascii="Times New Roman" w:eastAsia="Times New Roman" w:hAnsi="Times New Roman" w:cs="Times New Roman"/>
          <w:sz w:val="24"/>
          <w:szCs w:val="24"/>
          <w:lang w:eastAsia="en-IN"/>
        </w:rPr>
        <w:t>The app’s expert-c</w:t>
      </w:r>
      <w:r w:rsidR="00027C9E" w:rsidRPr="00E3574F">
        <w:rPr>
          <w:rFonts w:ascii="Times New Roman" w:eastAsia="Times New Roman" w:hAnsi="Times New Roman" w:cs="Times New Roman"/>
          <w:sz w:val="24"/>
          <w:szCs w:val="24"/>
          <w:lang w:eastAsia="en-IN"/>
        </w:rPr>
        <w:t xml:space="preserve">onnect feature, </w:t>
      </w:r>
      <w:r w:rsidR="00861632" w:rsidRPr="00E3574F">
        <w:rPr>
          <w:rFonts w:ascii="Times New Roman" w:eastAsia="Times New Roman" w:hAnsi="Times New Roman" w:cs="Times New Roman"/>
          <w:sz w:val="24"/>
          <w:szCs w:val="24"/>
          <w:lang w:eastAsia="en-IN"/>
        </w:rPr>
        <w:t>where farmers send field</w:t>
      </w:r>
      <w:r w:rsidR="00027C9E" w:rsidRPr="00E3574F">
        <w:rPr>
          <w:rFonts w:ascii="Times New Roman" w:eastAsia="Times New Roman" w:hAnsi="Times New Roman" w:cs="Times New Roman"/>
          <w:sz w:val="24"/>
          <w:szCs w:val="24"/>
          <w:lang w:eastAsia="en-IN"/>
        </w:rPr>
        <w:t xml:space="preserve"> images for real-time diagnoses </w:t>
      </w:r>
      <w:r w:rsidR="00861632" w:rsidRPr="00E3574F">
        <w:rPr>
          <w:rFonts w:ascii="Times New Roman" w:eastAsia="Times New Roman" w:hAnsi="Times New Roman" w:cs="Times New Roman"/>
          <w:sz w:val="24"/>
          <w:szCs w:val="24"/>
          <w:lang w:eastAsia="en-IN"/>
        </w:rPr>
        <w:t xml:space="preserve">was especially valued by users, closing a persistent advisory gap noted in recent reviews of mobile-based agricultural extension tools (Kambale </w:t>
      </w:r>
      <w:r w:rsidR="00861632" w:rsidRPr="00E3574F">
        <w:rPr>
          <w:rFonts w:ascii="Times New Roman" w:eastAsia="Times New Roman" w:hAnsi="Times New Roman" w:cs="Times New Roman"/>
          <w:i/>
          <w:iCs/>
          <w:sz w:val="24"/>
          <w:szCs w:val="24"/>
          <w:lang w:eastAsia="en-IN"/>
        </w:rPr>
        <w:t>et al</w:t>
      </w:r>
      <w:r w:rsidR="00861632" w:rsidRPr="00E3574F">
        <w:rPr>
          <w:rFonts w:ascii="Times New Roman" w:eastAsia="Times New Roman" w:hAnsi="Times New Roman" w:cs="Times New Roman"/>
          <w:sz w:val="24"/>
          <w:szCs w:val="24"/>
          <w:lang w:eastAsia="en-IN"/>
        </w:rPr>
        <w:t xml:space="preserve">., 2021; Paliwal </w:t>
      </w:r>
      <w:r w:rsidR="002E58A4">
        <w:rPr>
          <w:rFonts w:ascii="Times New Roman" w:eastAsia="Times New Roman" w:hAnsi="Times New Roman" w:cs="Times New Roman"/>
          <w:sz w:val="24"/>
          <w:szCs w:val="24"/>
          <w:lang w:eastAsia="en-IN"/>
        </w:rPr>
        <w:t>and</w:t>
      </w:r>
      <w:r w:rsidR="00861632" w:rsidRPr="00E3574F">
        <w:rPr>
          <w:rFonts w:ascii="Times New Roman" w:eastAsia="Times New Roman" w:hAnsi="Times New Roman" w:cs="Times New Roman"/>
          <w:sz w:val="24"/>
          <w:szCs w:val="24"/>
          <w:lang w:eastAsia="en-IN"/>
        </w:rPr>
        <w:t xml:space="preserve"> Kumari, 2024).</w:t>
      </w:r>
      <w:r w:rsidRPr="00E3574F">
        <w:rPr>
          <w:rFonts w:ascii="Times New Roman" w:eastAsia="Times New Roman" w:hAnsi="Times New Roman" w:cs="Times New Roman"/>
          <w:sz w:val="24"/>
          <w:szCs w:val="24"/>
          <w:lang w:eastAsia="en-IN"/>
        </w:rPr>
        <w:t xml:space="preserve"> This interactive diagnostic functionality marks a significant leap over static content-driven models.</w:t>
      </w:r>
    </w:p>
    <w:p w14:paraId="404348DC" w14:textId="77777777" w:rsidR="005B0456" w:rsidRPr="00E3574F" w:rsidRDefault="005B0456" w:rsidP="004109F1">
      <w:pPr>
        <w:pStyle w:val="Heading3"/>
        <w:jc w:val="both"/>
        <w:rPr>
          <w:rFonts w:ascii="Times New Roman" w:hAnsi="Times New Roman" w:cs="Times New Roman"/>
          <w:color w:val="auto"/>
        </w:rPr>
      </w:pPr>
      <w:r w:rsidRPr="00E3574F">
        <w:rPr>
          <w:rStyle w:val="Strong"/>
          <w:rFonts w:ascii="Times New Roman" w:hAnsi="Times New Roman" w:cs="Times New Roman"/>
          <w:color w:val="auto"/>
        </w:rPr>
        <w:lastRenderedPageBreak/>
        <w:t>2. User Engagement and Analytics</w:t>
      </w:r>
    </w:p>
    <w:p w14:paraId="704F03A6" w14:textId="24E02AB7" w:rsidR="005B0456" w:rsidRPr="00E3574F" w:rsidRDefault="005B0456" w:rsidP="004109F1">
      <w:pPr>
        <w:pStyle w:val="NormalWeb"/>
        <w:jc w:val="both"/>
      </w:pPr>
      <w:r w:rsidRPr="00E3574F">
        <w:t xml:space="preserve">Usage data collected from the </w:t>
      </w:r>
      <w:proofErr w:type="spellStart"/>
      <w:r w:rsidRPr="00E3574F">
        <w:t>FEM@Mobile</w:t>
      </w:r>
      <w:proofErr w:type="spellEnd"/>
      <w:r w:rsidRPr="00E3574F">
        <w:t xml:space="preserve"> backend dashboard and user survey analytics (spanning six months and 120 users) indicate strong and sustained engagement across modules, with usage patterns reflecting seasonal agricultural priorities. The average </w:t>
      </w:r>
      <w:r w:rsidRPr="00E3574F">
        <w:rPr>
          <w:rStyle w:val="Strong"/>
          <w:rFonts w:eastAsiaTheme="majorEastAsia"/>
          <w:b w:val="0"/>
          <w:bCs w:val="0"/>
        </w:rPr>
        <w:t>session</w:t>
      </w:r>
      <w:r w:rsidRPr="00E3574F">
        <w:rPr>
          <w:rStyle w:val="Strong"/>
          <w:rFonts w:eastAsiaTheme="majorEastAsia"/>
        </w:rPr>
        <w:t xml:space="preserve"> </w:t>
      </w:r>
      <w:r w:rsidRPr="00E3574F">
        <w:rPr>
          <w:rStyle w:val="Strong"/>
          <w:rFonts w:eastAsiaTheme="majorEastAsia"/>
          <w:b w:val="0"/>
          <w:bCs w:val="0"/>
        </w:rPr>
        <w:t>duration was 19.6 minutes</w:t>
      </w:r>
      <w:r w:rsidRPr="00E3574F">
        <w:rPr>
          <w:b/>
          <w:bCs/>
        </w:rPr>
        <w:t xml:space="preserve">, </w:t>
      </w:r>
      <w:r w:rsidRPr="00E3574F">
        <w:t xml:space="preserve">with peak usage clustering around crop-sowing and </w:t>
      </w:r>
      <w:r w:rsidR="00BC03E4" w:rsidRPr="00E3574F">
        <w:t>pes</w:t>
      </w:r>
      <w:r w:rsidR="00E3574F" w:rsidRPr="00E3574F">
        <w:t>t</w:t>
      </w:r>
      <w:r w:rsidR="00BC03E4" w:rsidRPr="00E3574F">
        <w:t xml:space="preserve"> and </w:t>
      </w:r>
      <w:r w:rsidRPr="00E3574F">
        <w:t>disease-prone periods</w:t>
      </w:r>
      <w:r w:rsidR="00027C9E" w:rsidRPr="00E3574F">
        <w:t xml:space="preserve"> </w:t>
      </w:r>
      <w:r w:rsidR="00027C9E" w:rsidRPr="00E3574F">
        <w:rPr>
          <w:i/>
          <w:iCs/>
        </w:rPr>
        <w:t>viz</w:t>
      </w:r>
      <w:r w:rsidR="00027C9E" w:rsidRPr="00E3574F">
        <w:t xml:space="preserve">., </w:t>
      </w:r>
      <w:r w:rsidRPr="00E3574F">
        <w:rPr>
          <w:rStyle w:val="Strong"/>
          <w:rFonts w:eastAsiaTheme="majorEastAsia"/>
          <w:b w:val="0"/>
          <w:bCs w:val="0"/>
        </w:rPr>
        <w:t>October–November</w:t>
      </w:r>
      <w:r w:rsidRPr="00E3574F">
        <w:rPr>
          <w:b/>
          <w:bCs/>
        </w:rPr>
        <w:t xml:space="preserve"> </w:t>
      </w:r>
      <w:r w:rsidRPr="00E3574F">
        <w:t>and</w:t>
      </w:r>
      <w:r w:rsidRPr="00E3574F">
        <w:rPr>
          <w:b/>
          <w:bCs/>
        </w:rPr>
        <w:t xml:space="preserve"> </w:t>
      </w:r>
      <w:r w:rsidRPr="00E3574F">
        <w:rPr>
          <w:rStyle w:val="Strong"/>
          <w:rFonts w:eastAsiaTheme="majorEastAsia"/>
          <w:b w:val="0"/>
          <w:bCs w:val="0"/>
        </w:rPr>
        <w:t>March–April</w:t>
      </w:r>
      <w:r w:rsidRPr="00E3574F">
        <w:rPr>
          <w:b/>
          <w:bCs/>
        </w:rPr>
        <w:t xml:space="preserve">. </w:t>
      </w:r>
      <w:r w:rsidRPr="00E3574F">
        <w:t>Most users visited the app</w:t>
      </w:r>
      <w:r w:rsidRPr="00E3574F">
        <w:rPr>
          <w:b/>
          <w:bCs/>
        </w:rPr>
        <w:t xml:space="preserve"> </w:t>
      </w:r>
      <w:r w:rsidRPr="00E3574F">
        <w:rPr>
          <w:rStyle w:val="Strong"/>
          <w:rFonts w:eastAsiaTheme="majorEastAsia"/>
          <w:b w:val="0"/>
          <w:bCs w:val="0"/>
        </w:rPr>
        <w:t>3.8 times per week</w:t>
      </w:r>
      <w:r w:rsidRPr="00E3574F">
        <w:rPr>
          <w:b/>
          <w:bCs/>
        </w:rPr>
        <w:t>,</w:t>
      </w:r>
      <w:r w:rsidRPr="00E3574F">
        <w:t xml:space="preserve"> reflecting regular integration into crop management routines.</w:t>
      </w:r>
    </w:p>
    <w:p w14:paraId="44D8A3B3" w14:textId="77777777" w:rsidR="00C84F26" w:rsidRDefault="00C84F26" w:rsidP="004109F1">
      <w:pPr>
        <w:pStyle w:val="NormalWeb"/>
        <w:jc w:val="both"/>
        <w:rPr>
          <w:rStyle w:val="Strong"/>
          <w:rFonts w:eastAsiaTheme="majorEastAsia"/>
        </w:rPr>
      </w:pPr>
    </w:p>
    <w:p w14:paraId="224BEE71" w14:textId="584E09BE" w:rsidR="005B0456" w:rsidRPr="00E3574F" w:rsidRDefault="005B0456" w:rsidP="004109F1">
      <w:pPr>
        <w:pStyle w:val="NormalWeb"/>
        <w:jc w:val="both"/>
      </w:pPr>
      <w:r w:rsidRPr="00E3574F">
        <w:rPr>
          <w:rStyle w:val="Strong"/>
          <w:rFonts w:eastAsiaTheme="majorEastAsia"/>
        </w:rPr>
        <w:t xml:space="preserve">Table 1. </w:t>
      </w:r>
      <w:proofErr w:type="spellStart"/>
      <w:r w:rsidRPr="00E3574F">
        <w:rPr>
          <w:rStyle w:val="Strong"/>
          <w:rFonts w:eastAsiaTheme="majorEastAsia"/>
        </w:rPr>
        <w:t>FEM@Mobile</w:t>
      </w:r>
      <w:proofErr w:type="spellEnd"/>
      <w:r w:rsidRPr="00E3574F">
        <w:rPr>
          <w:rStyle w:val="Strong"/>
          <w:rFonts w:eastAsiaTheme="majorEastAsia"/>
        </w:rPr>
        <w:t xml:space="preserve"> User Analytics Overview (Based on App Backend + Field Survey, n = 120)</w:t>
      </w:r>
    </w:p>
    <w:tbl>
      <w:tblPr>
        <w:tblStyle w:val="TableGrid"/>
        <w:tblW w:w="0" w:type="auto"/>
        <w:tblLook w:val="04A0" w:firstRow="1" w:lastRow="0" w:firstColumn="1" w:lastColumn="0" w:noHBand="0" w:noVBand="1"/>
      </w:tblPr>
      <w:tblGrid>
        <w:gridCol w:w="988"/>
        <w:gridCol w:w="3658"/>
        <w:gridCol w:w="4370"/>
      </w:tblGrid>
      <w:tr w:rsidR="00234290" w:rsidRPr="00E3574F" w14:paraId="40A78C63" w14:textId="77777777" w:rsidTr="00234290">
        <w:tc>
          <w:tcPr>
            <w:tcW w:w="988" w:type="dxa"/>
          </w:tcPr>
          <w:p w14:paraId="1E939810" w14:textId="5D0BB52B" w:rsidR="00234290" w:rsidRPr="00E3574F" w:rsidRDefault="00234290" w:rsidP="004109F1">
            <w:pPr>
              <w:jc w:val="both"/>
              <w:rPr>
                <w:rStyle w:val="Strong"/>
                <w:rFonts w:ascii="Times New Roman" w:hAnsi="Times New Roman" w:cs="Times New Roman"/>
                <w:sz w:val="24"/>
                <w:szCs w:val="24"/>
              </w:rPr>
            </w:pPr>
            <w:proofErr w:type="spellStart"/>
            <w:proofErr w:type="gramStart"/>
            <w:r w:rsidRPr="00E3574F">
              <w:rPr>
                <w:rStyle w:val="Strong"/>
                <w:rFonts w:ascii="Times New Roman" w:hAnsi="Times New Roman" w:cs="Times New Roman"/>
                <w:sz w:val="24"/>
                <w:szCs w:val="24"/>
              </w:rPr>
              <w:t>Sl.No</w:t>
            </w:r>
            <w:proofErr w:type="spellEnd"/>
            <w:proofErr w:type="gramEnd"/>
          </w:p>
        </w:tc>
        <w:tc>
          <w:tcPr>
            <w:tcW w:w="3658" w:type="dxa"/>
            <w:hideMark/>
          </w:tcPr>
          <w:p w14:paraId="560737B2" w14:textId="2932D7F5" w:rsidR="00234290" w:rsidRPr="00E3574F" w:rsidRDefault="00234290" w:rsidP="004109F1">
            <w:pPr>
              <w:jc w:val="both"/>
              <w:rPr>
                <w:rFonts w:ascii="Times New Roman" w:hAnsi="Times New Roman" w:cs="Times New Roman"/>
                <w:b/>
                <w:bCs/>
                <w:sz w:val="24"/>
                <w:szCs w:val="24"/>
              </w:rPr>
            </w:pPr>
            <w:r w:rsidRPr="00E3574F">
              <w:rPr>
                <w:rStyle w:val="Strong"/>
                <w:rFonts w:ascii="Times New Roman" w:hAnsi="Times New Roman" w:cs="Times New Roman"/>
                <w:sz w:val="24"/>
                <w:szCs w:val="24"/>
              </w:rPr>
              <w:t>Engagement Metric</w:t>
            </w:r>
          </w:p>
        </w:tc>
        <w:tc>
          <w:tcPr>
            <w:tcW w:w="0" w:type="auto"/>
            <w:hideMark/>
          </w:tcPr>
          <w:p w14:paraId="6DF08EEA" w14:textId="77777777" w:rsidR="00234290" w:rsidRPr="00E3574F" w:rsidRDefault="00234290" w:rsidP="004109F1">
            <w:pPr>
              <w:jc w:val="both"/>
              <w:rPr>
                <w:rFonts w:ascii="Times New Roman" w:hAnsi="Times New Roman" w:cs="Times New Roman"/>
                <w:b/>
                <w:bCs/>
                <w:sz w:val="24"/>
                <w:szCs w:val="24"/>
              </w:rPr>
            </w:pPr>
            <w:r w:rsidRPr="00E3574F">
              <w:rPr>
                <w:rStyle w:val="Strong"/>
                <w:rFonts w:ascii="Times New Roman" w:hAnsi="Times New Roman" w:cs="Times New Roman"/>
                <w:sz w:val="24"/>
                <w:szCs w:val="24"/>
              </w:rPr>
              <w:t>Value / Observation</w:t>
            </w:r>
          </w:p>
        </w:tc>
      </w:tr>
      <w:tr w:rsidR="00234290" w:rsidRPr="00E3574F" w14:paraId="3F25F0F5" w14:textId="77777777" w:rsidTr="00234290">
        <w:tc>
          <w:tcPr>
            <w:tcW w:w="988" w:type="dxa"/>
          </w:tcPr>
          <w:p w14:paraId="132FBE56" w14:textId="25320D49"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1</w:t>
            </w:r>
          </w:p>
        </w:tc>
        <w:tc>
          <w:tcPr>
            <w:tcW w:w="3658" w:type="dxa"/>
            <w:hideMark/>
          </w:tcPr>
          <w:p w14:paraId="76C182A9" w14:textId="1F3D7149"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Average session duration</w:t>
            </w:r>
          </w:p>
        </w:tc>
        <w:tc>
          <w:tcPr>
            <w:tcW w:w="0" w:type="auto"/>
            <w:hideMark/>
          </w:tcPr>
          <w:p w14:paraId="78BE7F48"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19.6 minutes</w:t>
            </w:r>
          </w:p>
        </w:tc>
      </w:tr>
      <w:tr w:rsidR="00234290" w:rsidRPr="00E3574F" w14:paraId="32C43206" w14:textId="77777777" w:rsidTr="00234290">
        <w:tc>
          <w:tcPr>
            <w:tcW w:w="988" w:type="dxa"/>
          </w:tcPr>
          <w:p w14:paraId="522968A0" w14:textId="0C347B1F"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2</w:t>
            </w:r>
          </w:p>
        </w:tc>
        <w:tc>
          <w:tcPr>
            <w:tcW w:w="3658" w:type="dxa"/>
            <w:hideMark/>
          </w:tcPr>
          <w:p w14:paraId="2D99ADF6" w14:textId="29A5A14A"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Median number of sessions per week</w:t>
            </w:r>
          </w:p>
        </w:tc>
        <w:tc>
          <w:tcPr>
            <w:tcW w:w="0" w:type="auto"/>
            <w:hideMark/>
          </w:tcPr>
          <w:p w14:paraId="7BB390BA"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3.8 sessions</w:t>
            </w:r>
          </w:p>
        </w:tc>
      </w:tr>
      <w:tr w:rsidR="00234290" w:rsidRPr="00E3574F" w14:paraId="12BEAA72" w14:textId="77777777" w:rsidTr="00234290">
        <w:tc>
          <w:tcPr>
            <w:tcW w:w="988" w:type="dxa"/>
          </w:tcPr>
          <w:p w14:paraId="1DB02791" w14:textId="54640052"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3</w:t>
            </w:r>
          </w:p>
        </w:tc>
        <w:tc>
          <w:tcPr>
            <w:tcW w:w="3658" w:type="dxa"/>
            <w:hideMark/>
          </w:tcPr>
          <w:p w14:paraId="2BBFCCCC" w14:textId="199FACAD"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 Users with ≥4 sessions/week</w:t>
            </w:r>
          </w:p>
        </w:tc>
        <w:tc>
          <w:tcPr>
            <w:tcW w:w="0" w:type="auto"/>
            <w:hideMark/>
          </w:tcPr>
          <w:p w14:paraId="782085EC"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62%</w:t>
            </w:r>
          </w:p>
        </w:tc>
      </w:tr>
      <w:tr w:rsidR="00234290" w:rsidRPr="00E3574F" w14:paraId="44C5C403" w14:textId="77777777" w:rsidTr="00234290">
        <w:tc>
          <w:tcPr>
            <w:tcW w:w="988" w:type="dxa"/>
          </w:tcPr>
          <w:p w14:paraId="08331CA5" w14:textId="43DD3618"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4</w:t>
            </w:r>
          </w:p>
        </w:tc>
        <w:tc>
          <w:tcPr>
            <w:tcW w:w="3658" w:type="dxa"/>
            <w:hideMark/>
          </w:tcPr>
          <w:p w14:paraId="379D86B2" w14:textId="09EA9A6E"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Average number of modules accessed per session</w:t>
            </w:r>
          </w:p>
        </w:tc>
        <w:tc>
          <w:tcPr>
            <w:tcW w:w="0" w:type="auto"/>
            <w:hideMark/>
          </w:tcPr>
          <w:p w14:paraId="314525BE"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2.6 modules</w:t>
            </w:r>
          </w:p>
        </w:tc>
      </w:tr>
      <w:tr w:rsidR="00234290" w:rsidRPr="00E3574F" w14:paraId="00CE5767" w14:textId="77777777" w:rsidTr="00234290">
        <w:tc>
          <w:tcPr>
            <w:tcW w:w="988" w:type="dxa"/>
          </w:tcPr>
          <w:p w14:paraId="169F04D0" w14:textId="43086178"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5</w:t>
            </w:r>
          </w:p>
        </w:tc>
        <w:tc>
          <w:tcPr>
            <w:tcW w:w="3658" w:type="dxa"/>
            <w:hideMark/>
          </w:tcPr>
          <w:p w14:paraId="71FD86B2" w14:textId="2BDE9FA3"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Most accessed modules</w:t>
            </w:r>
          </w:p>
        </w:tc>
        <w:tc>
          <w:tcPr>
            <w:tcW w:w="0" w:type="auto"/>
            <w:hideMark/>
          </w:tcPr>
          <w:p w14:paraId="2625522D"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Crop Cultivation (85%), Plant Protection (77%)</w:t>
            </w:r>
          </w:p>
        </w:tc>
      </w:tr>
      <w:tr w:rsidR="00234290" w:rsidRPr="00E3574F" w14:paraId="698D94D7" w14:textId="77777777" w:rsidTr="00234290">
        <w:tc>
          <w:tcPr>
            <w:tcW w:w="988" w:type="dxa"/>
          </w:tcPr>
          <w:p w14:paraId="2250D386" w14:textId="33900B3E"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6</w:t>
            </w:r>
          </w:p>
        </w:tc>
        <w:tc>
          <w:tcPr>
            <w:tcW w:w="3658" w:type="dxa"/>
            <w:hideMark/>
          </w:tcPr>
          <w:p w14:paraId="06FBAFBC" w14:textId="6D8855CF"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 xml:space="preserve">Image uploads via Expert Connect (monthly </w:t>
            </w:r>
            <w:proofErr w:type="spellStart"/>
            <w:r w:rsidRPr="00E3574F">
              <w:rPr>
                <w:rFonts w:ascii="Times New Roman" w:hAnsi="Times New Roman" w:cs="Times New Roman"/>
                <w:sz w:val="24"/>
                <w:szCs w:val="24"/>
              </w:rPr>
              <w:t>avg</w:t>
            </w:r>
            <w:proofErr w:type="spellEnd"/>
            <w:r w:rsidRPr="00E3574F">
              <w:rPr>
                <w:rFonts w:ascii="Times New Roman" w:hAnsi="Times New Roman" w:cs="Times New Roman"/>
                <w:sz w:val="24"/>
                <w:szCs w:val="24"/>
              </w:rPr>
              <w:t>)</w:t>
            </w:r>
          </w:p>
        </w:tc>
        <w:tc>
          <w:tcPr>
            <w:tcW w:w="0" w:type="auto"/>
            <w:hideMark/>
          </w:tcPr>
          <w:p w14:paraId="00918450"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3.2 submissions per user</w:t>
            </w:r>
          </w:p>
        </w:tc>
      </w:tr>
      <w:tr w:rsidR="00234290" w:rsidRPr="00E3574F" w14:paraId="3300DC0A" w14:textId="77777777" w:rsidTr="00234290">
        <w:tc>
          <w:tcPr>
            <w:tcW w:w="988" w:type="dxa"/>
          </w:tcPr>
          <w:p w14:paraId="5DFF222B" w14:textId="380C0A6A"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7</w:t>
            </w:r>
          </w:p>
        </w:tc>
        <w:tc>
          <w:tcPr>
            <w:tcW w:w="3658" w:type="dxa"/>
            <w:hideMark/>
          </w:tcPr>
          <w:p w14:paraId="7793DEE6" w14:textId="11CF6FC2"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Quiz participation rate</w:t>
            </w:r>
          </w:p>
        </w:tc>
        <w:tc>
          <w:tcPr>
            <w:tcW w:w="0" w:type="auto"/>
            <w:hideMark/>
          </w:tcPr>
          <w:p w14:paraId="7EDB02A1"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68% of users, 2.4 completions/month</w:t>
            </w:r>
          </w:p>
        </w:tc>
      </w:tr>
      <w:tr w:rsidR="00234290" w:rsidRPr="00E3574F" w14:paraId="3592D699" w14:textId="77777777" w:rsidTr="00234290">
        <w:tc>
          <w:tcPr>
            <w:tcW w:w="988" w:type="dxa"/>
          </w:tcPr>
          <w:p w14:paraId="566C2901" w14:textId="40F84386"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8</w:t>
            </w:r>
          </w:p>
        </w:tc>
        <w:tc>
          <w:tcPr>
            <w:tcW w:w="3658" w:type="dxa"/>
            <w:hideMark/>
          </w:tcPr>
          <w:p w14:paraId="430647B8" w14:textId="1FCEAA68"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Repeat usage (≥20 sessions in 60 days)</w:t>
            </w:r>
          </w:p>
        </w:tc>
        <w:tc>
          <w:tcPr>
            <w:tcW w:w="0" w:type="auto"/>
            <w:hideMark/>
          </w:tcPr>
          <w:p w14:paraId="62FA40BF"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71% of users</w:t>
            </w:r>
          </w:p>
        </w:tc>
      </w:tr>
      <w:tr w:rsidR="00234290" w:rsidRPr="00E3574F" w14:paraId="7268F937" w14:textId="77777777" w:rsidTr="00234290">
        <w:tc>
          <w:tcPr>
            <w:tcW w:w="988" w:type="dxa"/>
          </w:tcPr>
          <w:p w14:paraId="2869544A" w14:textId="0F433C4E"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9</w:t>
            </w:r>
          </w:p>
        </w:tc>
        <w:tc>
          <w:tcPr>
            <w:tcW w:w="3658" w:type="dxa"/>
            <w:hideMark/>
          </w:tcPr>
          <w:p w14:paraId="5D3F850C" w14:textId="0E6DE14F"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Bounce rate (exited after &lt;2 min)</w:t>
            </w:r>
          </w:p>
        </w:tc>
        <w:tc>
          <w:tcPr>
            <w:tcW w:w="0" w:type="auto"/>
            <w:hideMark/>
          </w:tcPr>
          <w:p w14:paraId="68DFF28D"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14%</w:t>
            </w:r>
          </w:p>
        </w:tc>
      </w:tr>
      <w:tr w:rsidR="00234290" w:rsidRPr="00E3574F" w14:paraId="08915B55" w14:textId="77777777" w:rsidTr="00234290">
        <w:tc>
          <w:tcPr>
            <w:tcW w:w="988" w:type="dxa"/>
          </w:tcPr>
          <w:p w14:paraId="27BF0B13" w14:textId="775F72BF"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10</w:t>
            </w:r>
          </w:p>
        </w:tc>
        <w:tc>
          <w:tcPr>
            <w:tcW w:w="3658" w:type="dxa"/>
            <w:hideMark/>
          </w:tcPr>
          <w:p w14:paraId="402DA5B2" w14:textId="6BD36463"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Night-time access (9 pm–12 am)</w:t>
            </w:r>
          </w:p>
        </w:tc>
        <w:tc>
          <w:tcPr>
            <w:tcW w:w="0" w:type="auto"/>
            <w:hideMark/>
          </w:tcPr>
          <w:p w14:paraId="323A7B1A"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22% of users, especially younger farmers</w:t>
            </w:r>
          </w:p>
        </w:tc>
      </w:tr>
      <w:tr w:rsidR="00234290" w:rsidRPr="00E3574F" w14:paraId="2EED27BA" w14:textId="77777777" w:rsidTr="00234290">
        <w:tc>
          <w:tcPr>
            <w:tcW w:w="988" w:type="dxa"/>
          </w:tcPr>
          <w:p w14:paraId="35FDBF03" w14:textId="631118F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11</w:t>
            </w:r>
          </w:p>
        </w:tc>
        <w:tc>
          <w:tcPr>
            <w:tcW w:w="3658" w:type="dxa"/>
            <w:hideMark/>
          </w:tcPr>
          <w:p w14:paraId="4B6978E9" w14:textId="67189AF6"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Users accessing app offline at least once/week</w:t>
            </w:r>
          </w:p>
        </w:tc>
        <w:tc>
          <w:tcPr>
            <w:tcW w:w="0" w:type="auto"/>
            <w:hideMark/>
          </w:tcPr>
          <w:p w14:paraId="285062DB" w14:textId="77777777" w:rsidR="00234290" w:rsidRPr="00E3574F" w:rsidRDefault="00234290" w:rsidP="004109F1">
            <w:pPr>
              <w:jc w:val="both"/>
              <w:rPr>
                <w:rFonts w:ascii="Times New Roman" w:hAnsi="Times New Roman" w:cs="Times New Roman"/>
                <w:sz w:val="24"/>
                <w:szCs w:val="24"/>
              </w:rPr>
            </w:pPr>
            <w:r w:rsidRPr="00E3574F">
              <w:rPr>
                <w:rFonts w:ascii="Times New Roman" w:hAnsi="Times New Roman" w:cs="Times New Roman"/>
                <w:sz w:val="24"/>
                <w:szCs w:val="24"/>
              </w:rPr>
              <w:t>76%</w:t>
            </w:r>
          </w:p>
        </w:tc>
      </w:tr>
    </w:tbl>
    <w:p w14:paraId="5B19DEF0" w14:textId="77777777" w:rsidR="005B0456" w:rsidRPr="00E3574F" w:rsidRDefault="005B0456"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These detailed metrics suggest that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is not used sporadically or passively. Instead, it is actively embedded in the decision-making process, with users returning multiple times a week and accessing more than two modules per session. Low bounce rates (14%) and a high rate of repeat sessions (71%) point to deep user engagement and app relevance in the field.</w:t>
      </w:r>
    </w:p>
    <w:p w14:paraId="0A8A8B43" w14:textId="756BCE8C" w:rsidR="005B0456" w:rsidRPr="00E3574F" w:rsidRDefault="00234290"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The Expert Connect module, </w:t>
      </w:r>
      <w:r w:rsidR="005B0456" w:rsidRPr="00E3574F">
        <w:rPr>
          <w:rFonts w:ascii="Times New Roman" w:eastAsia="Times New Roman" w:hAnsi="Times New Roman" w:cs="Times New Roman"/>
          <w:sz w:val="24"/>
          <w:szCs w:val="24"/>
          <w:lang w:eastAsia="en-IN"/>
        </w:rPr>
        <w:t>w</w:t>
      </w:r>
      <w:r w:rsidRPr="00E3574F">
        <w:rPr>
          <w:rFonts w:ascii="Times New Roman" w:eastAsia="Times New Roman" w:hAnsi="Times New Roman" w:cs="Times New Roman"/>
          <w:sz w:val="24"/>
          <w:szCs w:val="24"/>
          <w:lang w:eastAsia="en-IN"/>
        </w:rPr>
        <w:t xml:space="preserve">hich allows image-based queries </w:t>
      </w:r>
      <w:r w:rsidR="005B0456" w:rsidRPr="00E3574F">
        <w:rPr>
          <w:rFonts w:ascii="Times New Roman" w:eastAsia="Times New Roman" w:hAnsi="Times New Roman" w:cs="Times New Roman"/>
          <w:sz w:val="24"/>
          <w:szCs w:val="24"/>
          <w:lang w:eastAsia="en-IN"/>
        </w:rPr>
        <w:t xml:space="preserve">showed particularly active use, with an average of 3.2 submissions per user per month. Farmers used it most for diagnosing pest infestations (e.g., rice </w:t>
      </w:r>
      <w:proofErr w:type="spellStart"/>
      <w:r w:rsidR="005B0456" w:rsidRPr="00E3574F">
        <w:rPr>
          <w:rFonts w:ascii="Times New Roman" w:eastAsia="Times New Roman" w:hAnsi="Times New Roman" w:cs="Times New Roman"/>
          <w:sz w:val="24"/>
          <w:szCs w:val="24"/>
          <w:lang w:eastAsia="en-IN"/>
        </w:rPr>
        <w:t>hispa</w:t>
      </w:r>
      <w:proofErr w:type="spellEnd"/>
      <w:r w:rsidR="005B0456" w:rsidRPr="00E3574F">
        <w:rPr>
          <w:rFonts w:ascii="Times New Roman" w:eastAsia="Times New Roman" w:hAnsi="Times New Roman" w:cs="Times New Roman"/>
          <w:sz w:val="24"/>
          <w:szCs w:val="24"/>
          <w:lang w:eastAsia="en-IN"/>
        </w:rPr>
        <w:t>, thrips), nutrient defici</w:t>
      </w:r>
      <w:r w:rsidRPr="00E3574F">
        <w:rPr>
          <w:rFonts w:ascii="Times New Roman" w:eastAsia="Times New Roman" w:hAnsi="Times New Roman" w:cs="Times New Roman"/>
          <w:sz w:val="24"/>
          <w:szCs w:val="24"/>
          <w:lang w:eastAsia="en-IN"/>
        </w:rPr>
        <w:t>encies (e.g., banana chlorosis)</w:t>
      </w:r>
      <w:r w:rsidR="005B0456" w:rsidRPr="00E3574F">
        <w:rPr>
          <w:rFonts w:ascii="Times New Roman" w:eastAsia="Times New Roman" w:hAnsi="Times New Roman" w:cs="Times New Roman"/>
          <w:sz w:val="24"/>
          <w:szCs w:val="24"/>
          <w:lang w:eastAsia="en-IN"/>
        </w:rPr>
        <w:t xml:space="preserve"> and fungal infections (e.g., paddy blast). Agricultural officers noted that this module significantly reduced redundant field visits and empowered farmers to make confident, timely decisions.</w:t>
      </w:r>
    </w:p>
    <w:p w14:paraId="000D364D" w14:textId="43DFBC88" w:rsidR="005B0456" w:rsidRPr="00E3574F" w:rsidRDefault="005B0456"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Notably, 22% of active users logged in during late evening hours, highlighting the app’s role as a night-time advisory companion for farmers who manage fieldwork during the day. Younger users (below 40) were over</w:t>
      </w:r>
      <w:r w:rsidR="00234290" w:rsidRPr="00E3574F">
        <w:rPr>
          <w:rFonts w:ascii="Times New Roman" w:eastAsia="Times New Roman" w:hAnsi="Times New Roman" w:cs="Times New Roman"/>
          <w:sz w:val="24"/>
          <w:szCs w:val="24"/>
          <w:lang w:eastAsia="en-IN"/>
        </w:rPr>
        <w:t xml:space="preserve"> </w:t>
      </w:r>
      <w:r w:rsidRPr="00E3574F">
        <w:rPr>
          <w:rFonts w:ascii="Times New Roman" w:eastAsia="Times New Roman" w:hAnsi="Times New Roman" w:cs="Times New Roman"/>
          <w:sz w:val="24"/>
          <w:szCs w:val="24"/>
          <w:lang w:eastAsia="en-IN"/>
        </w:rPr>
        <w:t>represented in this segment, often using the app to cross-check pesticide dosages or consult protocol videos.</w:t>
      </w:r>
    </w:p>
    <w:p w14:paraId="15E8DADA" w14:textId="77777777" w:rsidR="005B0456" w:rsidRPr="00E3574F" w:rsidRDefault="005B0456"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lastRenderedPageBreak/>
        <w:t>Offline access was another key enabler: 76% of users accessed offline content at least once a week, underscoring the app’s suitability for rural zones with patchy connectivity. This aligns with field reports that farmers preload advisory content before visiting remote fields.</w:t>
      </w:r>
    </w:p>
    <w:p w14:paraId="21209D7D" w14:textId="5449238D" w:rsidR="005B0456" w:rsidRDefault="005B0456"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Together, these analytics reinforce </w:t>
      </w:r>
      <w:proofErr w:type="spellStart"/>
      <w:r w:rsidRPr="00E3574F">
        <w:rPr>
          <w:rFonts w:ascii="Times New Roman" w:eastAsia="Times New Roman" w:hAnsi="Times New Roman" w:cs="Times New Roman"/>
          <w:sz w:val="24"/>
          <w:szCs w:val="24"/>
          <w:lang w:eastAsia="en-IN"/>
        </w:rPr>
        <w:t>FEM@Mobile’s</w:t>
      </w:r>
      <w:proofErr w:type="spellEnd"/>
      <w:r w:rsidRPr="00E3574F">
        <w:rPr>
          <w:rFonts w:ascii="Times New Roman" w:eastAsia="Times New Roman" w:hAnsi="Times New Roman" w:cs="Times New Roman"/>
          <w:sz w:val="24"/>
          <w:szCs w:val="24"/>
          <w:lang w:eastAsia="en-IN"/>
        </w:rPr>
        <w:t xml:space="preserve"> role as a behavio</w:t>
      </w:r>
      <w:r w:rsidR="00234290" w:rsidRPr="00E3574F">
        <w:rPr>
          <w:rFonts w:ascii="Times New Roman" w:eastAsia="Times New Roman" w:hAnsi="Times New Roman" w:cs="Times New Roman"/>
          <w:sz w:val="24"/>
          <w:szCs w:val="24"/>
          <w:lang w:eastAsia="en-IN"/>
        </w:rPr>
        <w:t>u</w:t>
      </w:r>
      <w:r w:rsidRPr="00E3574F">
        <w:rPr>
          <w:rFonts w:ascii="Times New Roman" w:eastAsia="Times New Roman" w:hAnsi="Times New Roman" w:cs="Times New Roman"/>
          <w:sz w:val="24"/>
          <w:szCs w:val="24"/>
          <w:lang w:eastAsia="en-IN"/>
        </w:rPr>
        <w:t>rally integrated, high-frequency advisory platform that supports timely and informed crop management decisions throughout the season.</w:t>
      </w:r>
    </w:p>
    <w:p w14:paraId="7A5A4D1D" w14:textId="77777777" w:rsidR="00C84F26" w:rsidRPr="00E3574F" w:rsidRDefault="00C84F26"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B467FB2" w14:textId="77777777" w:rsidR="004C2AFD" w:rsidRPr="00E3574F" w:rsidRDefault="004C2AFD" w:rsidP="004109F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3. Yield and Income Outcomes: Survey Findings</w:t>
      </w:r>
    </w:p>
    <w:p w14:paraId="5A9DBBA2" w14:textId="299D0664"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To assess the agronomic and economic impact of the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app, yield and income data </w:t>
      </w:r>
      <w:r w:rsidR="00234290" w:rsidRPr="00E3574F">
        <w:rPr>
          <w:rFonts w:ascii="Times New Roman" w:eastAsia="Times New Roman" w:hAnsi="Times New Roman" w:cs="Times New Roman"/>
          <w:sz w:val="24"/>
          <w:szCs w:val="24"/>
          <w:lang w:eastAsia="en-IN"/>
        </w:rPr>
        <w:t xml:space="preserve">were collected from 120 farmers 60 app users and 60 non-users </w:t>
      </w:r>
      <w:r w:rsidRPr="00E3574F">
        <w:rPr>
          <w:rFonts w:ascii="Times New Roman" w:eastAsia="Times New Roman" w:hAnsi="Times New Roman" w:cs="Times New Roman"/>
          <w:sz w:val="24"/>
          <w:szCs w:val="24"/>
          <w:lang w:eastAsia="en-IN"/>
        </w:rPr>
        <w:t>across five representative crops:</w:t>
      </w:r>
      <w:r w:rsidR="00234290" w:rsidRPr="00E3574F">
        <w:rPr>
          <w:rFonts w:ascii="Times New Roman" w:eastAsia="Times New Roman" w:hAnsi="Times New Roman" w:cs="Times New Roman"/>
          <w:sz w:val="24"/>
          <w:szCs w:val="24"/>
          <w:lang w:eastAsia="en-IN"/>
        </w:rPr>
        <w:t xml:space="preserve"> paddy, banana, brinjal, chilli</w:t>
      </w:r>
      <w:r w:rsidRPr="00E3574F">
        <w:rPr>
          <w:rFonts w:ascii="Times New Roman" w:eastAsia="Times New Roman" w:hAnsi="Times New Roman" w:cs="Times New Roman"/>
          <w:sz w:val="24"/>
          <w:szCs w:val="24"/>
          <w:lang w:eastAsia="en-IN"/>
        </w:rPr>
        <w:t xml:space="preserve"> and cowpea. The analysis applied </w:t>
      </w:r>
      <w:r w:rsidR="00234290" w:rsidRPr="00E3574F">
        <w:rPr>
          <w:rFonts w:ascii="Times New Roman" w:eastAsia="Times New Roman" w:hAnsi="Times New Roman" w:cs="Times New Roman"/>
          <w:sz w:val="24"/>
          <w:szCs w:val="24"/>
          <w:lang w:eastAsia="en-IN"/>
        </w:rPr>
        <w:t>PSM</w:t>
      </w:r>
      <w:r w:rsidRPr="00E3574F">
        <w:rPr>
          <w:rFonts w:ascii="Times New Roman" w:eastAsia="Times New Roman" w:hAnsi="Times New Roman" w:cs="Times New Roman"/>
          <w:sz w:val="24"/>
          <w:szCs w:val="24"/>
          <w:lang w:eastAsia="en-IN"/>
        </w:rPr>
        <w:t xml:space="preserve"> to control for confounding variabl</w:t>
      </w:r>
      <w:r w:rsidR="00234290" w:rsidRPr="00E3574F">
        <w:rPr>
          <w:rFonts w:ascii="Times New Roman" w:eastAsia="Times New Roman" w:hAnsi="Times New Roman" w:cs="Times New Roman"/>
          <w:sz w:val="24"/>
          <w:szCs w:val="24"/>
          <w:lang w:eastAsia="en-IN"/>
        </w:rPr>
        <w:t>es such as education, land size</w:t>
      </w:r>
      <w:r w:rsidRPr="00E3574F">
        <w:rPr>
          <w:rFonts w:ascii="Times New Roman" w:eastAsia="Times New Roman" w:hAnsi="Times New Roman" w:cs="Times New Roman"/>
          <w:sz w:val="24"/>
          <w:szCs w:val="24"/>
          <w:lang w:eastAsia="en-IN"/>
        </w:rPr>
        <w:t xml:space="preserve"> and irrigation access.</w:t>
      </w:r>
    </w:p>
    <w:p w14:paraId="70342C50" w14:textId="6E589B63"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 xml:space="preserve">Table </w:t>
      </w:r>
      <w:r w:rsidR="00C84F26">
        <w:rPr>
          <w:rFonts w:ascii="Times New Roman" w:eastAsia="Times New Roman" w:hAnsi="Times New Roman" w:cs="Times New Roman"/>
          <w:b/>
          <w:bCs/>
          <w:sz w:val="24"/>
          <w:szCs w:val="24"/>
          <w:lang w:eastAsia="en-IN"/>
        </w:rPr>
        <w:t>2</w:t>
      </w:r>
      <w:r w:rsidRPr="00E3574F">
        <w:rPr>
          <w:rFonts w:ascii="Times New Roman" w:eastAsia="Times New Roman" w:hAnsi="Times New Roman" w:cs="Times New Roman"/>
          <w:b/>
          <w:bCs/>
          <w:sz w:val="24"/>
          <w:szCs w:val="24"/>
          <w:lang w:eastAsia="en-IN"/>
        </w:rPr>
        <w:t xml:space="preserve">. Crop-wise Yield and Income Comparison Between </w:t>
      </w:r>
      <w:proofErr w:type="spellStart"/>
      <w:r w:rsidRPr="00E3574F">
        <w:rPr>
          <w:rFonts w:ascii="Times New Roman" w:eastAsia="Times New Roman" w:hAnsi="Times New Roman" w:cs="Times New Roman"/>
          <w:b/>
          <w:bCs/>
          <w:sz w:val="24"/>
          <w:szCs w:val="24"/>
          <w:lang w:eastAsia="en-IN"/>
        </w:rPr>
        <w:t>FEM@Mobile</w:t>
      </w:r>
      <w:proofErr w:type="spellEnd"/>
      <w:r w:rsidRPr="00E3574F">
        <w:rPr>
          <w:rFonts w:ascii="Times New Roman" w:eastAsia="Times New Roman" w:hAnsi="Times New Roman" w:cs="Times New Roman"/>
          <w:b/>
          <w:bCs/>
          <w:sz w:val="24"/>
          <w:szCs w:val="24"/>
          <w:lang w:eastAsia="en-IN"/>
        </w:rPr>
        <w:t xml:space="preserve"> Users and Non-users</w:t>
      </w:r>
      <w:r w:rsidRPr="00E3574F">
        <w:rPr>
          <w:rFonts w:ascii="Times New Roman" w:eastAsia="Times New Roman" w:hAnsi="Times New Roman" w:cs="Times New Roman"/>
          <w:sz w:val="24"/>
          <w:szCs w:val="24"/>
          <w:lang w:eastAsia="en-IN"/>
        </w:rPr>
        <w:br/>
      </w:r>
      <w:r w:rsidRPr="00E3574F">
        <w:rPr>
          <w:rFonts w:ascii="Times New Roman" w:eastAsia="Times New Roman" w:hAnsi="Times New Roman" w:cs="Times New Roman"/>
          <w:i/>
          <w:iCs/>
          <w:sz w:val="24"/>
          <w:szCs w:val="24"/>
          <w:lang w:eastAsia="en-IN"/>
        </w:rPr>
        <w:t>(Based on PSM-adjusted survey data; n = 120 farmers)</w:t>
      </w:r>
    </w:p>
    <w:tbl>
      <w:tblPr>
        <w:tblStyle w:val="TableGrid"/>
        <w:tblW w:w="0" w:type="auto"/>
        <w:tblLook w:val="04A0" w:firstRow="1" w:lastRow="0" w:firstColumn="1" w:lastColumn="0" w:noHBand="0" w:noVBand="1"/>
      </w:tblPr>
      <w:tblGrid>
        <w:gridCol w:w="1003"/>
        <w:gridCol w:w="1097"/>
        <w:gridCol w:w="1145"/>
        <w:gridCol w:w="918"/>
        <w:gridCol w:w="1869"/>
        <w:gridCol w:w="1918"/>
        <w:gridCol w:w="1066"/>
      </w:tblGrid>
      <w:tr w:rsidR="00164647" w:rsidRPr="00E3574F" w14:paraId="2A2DE183" w14:textId="77777777" w:rsidTr="00234290">
        <w:tc>
          <w:tcPr>
            <w:tcW w:w="0" w:type="auto"/>
            <w:hideMark/>
          </w:tcPr>
          <w:p w14:paraId="1C94D993"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Crop</w:t>
            </w:r>
          </w:p>
        </w:tc>
        <w:tc>
          <w:tcPr>
            <w:tcW w:w="0" w:type="auto"/>
            <w:hideMark/>
          </w:tcPr>
          <w:p w14:paraId="156B8E15"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Yield (kg/ha) – Users</w:t>
            </w:r>
          </w:p>
        </w:tc>
        <w:tc>
          <w:tcPr>
            <w:tcW w:w="0" w:type="auto"/>
            <w:hideMark/>
          </w:tcPr>
          <w:p w14:paraId="5A367F83"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Yield (kg/ha) – Non-users</w:t>
            </w:r>
          </w:p>
        </w:tc>
        <w:tc>
          <w:tcPr>
            <w:tcW w:w="0" w:type="auto"/>
            <w:hideMark/>
          </w:tcPr>
          <w:p w14:paraId="77C6B428"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 Yield Gain</w:t>
            </w:r>
          </w:p>
        </w:tc>
        <w:tc>
          <w:tcPr>
            <w:tcW w:w="0" w:type="auto"/>
            <w:hideMark/>
          </w:tcPr>
          <w:p w14:paraId="1CFA4E21"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Income/Season (₹) – Users</w:t>
            </w:r>
          </w:p>
        </w:tc>
        <w:tc>
          <w:tcPr>
            <w:tcW w:w="0" w:type="auto"/>
            <w:hideMark/>
          </w:tcPr>
          <w:p w14:paraId="49941B88"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Income/Season (₹) – Non-users</w:t>
            </w:r>
          </w:p>
        </w:tc>
        <w:tc>
          <w:tcPr>
            <w:tcW w:w="0" w:type="auto"/>
            <w:hideMark/>
          </w:tcPr>
          <w:p w14:paraId="51F11E8D"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 Income Gain</w:t>
            </w:r>
          </w:p>
        </w:tc>
      </w:tr>
      <w:tr w:rsidR="00164647" w:rsidRPr="00E3574F" w14:paraId="6B883245" w14:textId="77777777" w:rsidTr="00234290">
        <w:tc>
          <w:tcPr>
            <w:tcW w:w="0" w:type="auto"/>
            <w:hideMark/>
          </w:tcPr>
          <w:p w14:paraId="3D3133B5"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Paddy</w:t>
            </w:r>
          </w:p>
        </w:tc>
        <w:tc>
          <w:tcPr>
            <w:tcW w:w="0" w:type="auto"/>
            <w:hideMark/>
          </w:tcPr>
          <w:p w14:paraId="23998DC8"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4,250</w:t>
            </w:r>
          </w:p>
        </w:tc>
        <w:tc>
          <w:tcPr>
            <w:tcW w:w="0" w:type="auto"/>
            <w:hideMark/>
          </w:tcPr>
          <w:p w14:paraId="54E1022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3,600</w:t>
            </w:r>
          </w:p>
        </w:tc>
        <w:tc>
          <w:tcPr>
            <w:tcW w:w="0" w:type="auto"/>
            <w:hideMark/>
          </w:tcPr>
          <w:p w14:paraId="571B88F9"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18.1%</w:t>
            </w:r>
          </w:p>
        </w:tc>
        <w:tc>
          <w:tcPr>
            <w:tcW w:w="0" w:type="auto"/>
            <w:hideMark/>
          </w:tcPr>
          <w:p w14:paraId="5662A24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₹35,600</w:t>
            </w:r>
          </w:p>
        </w:tc>
        <w:tc>
          <w:tcPr>
            <w:tcW w:w="0" w:type="auto"/>
            <w:hideMark/>
          </w:tcPr>
          <w:p w14:paraId="20F783B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₹29,400</w:t>
            </w:r>
          </w:p>
        </w:tc>
        <w:tc>
          <w:tcPr>
            <w:tcW w:w="0" w:type="auto"/>
            <w:hideMark/>
          </w:tcPr>
          <w:p w14:paraId="5285A14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21.1%</w:t>
            </w:r>
          </w:p>
        </w:tc>
      </w:tr>
      <w:tr w:rsidR="00164647" w:rsidRPr="00E3574F" w14:paraId="68A2C4E9" w14:textId="77777777" w:rsidTr="00234290">
        <w:tc>
          <w:tcPr>
            <w:tcW w:w="0" w:type="auto"/>
            <w:hideMark/>
          </w:tcPr>
          <w:p w14:paraId="62FD845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Banana</w:t>
            </w:r>
          </w:p>
        </w:tc>
        <w:tc>
          <w:tcPr>
            <w:tcW w:w="0" w:type="auto"/>
            <w:hideMark/>
          </w:tcPr>
          <w:p w14:paraId="32CAE07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16,500</w:t>
            </w:r>
          </w:p>
        </w:tc>
        <w:tc>
          <w:tcPr>
            <w:tcW w:w="0" w:type="auto"/>
            <w:hideMark/>
          </w:tcPr>
          <w:p w14:paraId="2C10F29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14,200</w:t>
            </w:r>
          </w:p>
        </w:tc>
        <w:tc>
          <w:tcPr>
            <w:tcW w:w="0" w:type="auto"/>
            <w:hideMark/>
          </w:tcPr>
          <w:p w14:paraId="21368243"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16.2%</w:t>
            </w:r>
          </w:p>
        </w:tc>
        <w:tc>
          <w:tcPr>
            <w:tcW w:w="0" w:type="auto"/>
            <w:hideMark/>
          </w:tcPr>
          <w:p w14:paraId="43301929"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₹62,300</w:t>
            </w:r>
          </w:p>
        </w:tc>
        <w:tc>
          <w:tcPr>
            <w:tcW w:w="0" w:type="auto"/>
            <w:hideMark/>
          </w:tcPr>
          <w:p w14:paraId="2742050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₹52,000</w:t>
            </w:r>
          </w:p>
        </w:tc>
        <w:tc>
          <w:tcPr>
            <w:tcW w:w="0" w:type="auto"/>
            <w:hideMark/>
          </w:tcPr>
          <w:p w14:paraId="2AC87E5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19.8%</w:t>
            </w:r>
          </w:p>
        </w:tc>
      </w:tr>
      <w:tr w:rsidR="00164647" w:rsidRPr="00E3574F" w14:paraId="4B1501F2" w14:textId="77777777" w:rsidTr="00234290">
        <w:tc>
          <w:tcPr>
            <w:tcW w:w="0" w:type="auto"/>
            <w:hideMark/>
          </w:tcPr>
          <w:p w14:paraId="47691688"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Brinjal</w:t>
            </w:r>
          </w:p>
        </w:tc>
        <w:tc>
          <w:tcPr>
            <w:tcW w:w="0" w:type="auto"/>
            <w:hideMark/>
          </w:tcPr>
          <w:p w14:paraId="25922ADC"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18,800</w:t>
            </w:r>
          </w:p>
        </w:tc>
        <w:tc>
          <w:tcPr>
            <w:tcW w:w="0" w:type="auto"/>
            <w:hideMark/>
          </w:tcPr>
          <w:p w14:paraId="73831063"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16,000</w:t>
            </w:r>
          </w:p>
        </w:tc>
        <w:tc>
          <w:tcPr>
            <w:tcW w:w="0" w:type="auto"/>
            <w:hideMark/>
          </w:tcPr>
          <w:p w14:paraId="06189756"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17.5%</w:t>
            </w:r>
          </w:p>
        </w:tc>
        <w:tc>
          <w:tcPr>
            <w:tcW w:w="0" w:type="auto"/>
            <w:hideMark/>
          </w:tcPr>
          <w:p w14:paraId="78726AF9"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₹74,000</w:t>
            </w:r>
          </w:p>
        </w:tc>
        <w:tc>
          <w:tcPr>
            <w:tcW w:w="0" w:type="auto"/>
            <w:hideMark/>
          </w:tcPr>
          <w:p w14:paraId="587EBD2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₹61,200</w:t>
            </w:r>
          </w:p>
        </w:tc>
        <w:tc>
          <w:tcPr>
            <w:tcW w:w="0" w:type="auto"/>
            <w:hideMark/>
          </w:tcPr>
          <w:p w14:paraId="112B743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20.9%</w:t>
            </w:r>
          </w:p>
        </w:tc>
      </w:tr>
      <w:tr w:rsidR="00164647" w:rsidRPr="00E3574F" w14:paraId="5E95DF69" w14:textId="77777777" w:rsidTr="00234290">
        <w:tc>
          <w:tcPr>
            <w:tcW w:w="0" w:type="auto"/>
            <w:hideMark/>
          </w:tcPr>
          <w:p w14:paraId="7FF876B4"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Chilli</w:t>
            </w:r>
          </w:p>
        </w:tc>
        <w:tc>
          <w:tcPr>
            <w:tcW w:w="0" w:type="auto"/>
            <w:hideMark/>
          </w:tcPr>
          <w:p w14:paraId="79EED6C4"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2,760</w:t>
            </w:r>
          </w:p>
        </w:tc>
        <w:tc>
          <w:tcPr>
            <w:tcW w:w="0" w:type="auto"/>
            <w:hideMark/>
          </w:tcPr>
          <w:p w14:paraId="5AB2155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2,310</w:t>
            </w:r>
          </w:p>
        </w:tc>
        <w:tc>
          <w:tcPr>
            <w:tcW w:w="0" w:type="auto"/>
            <w:hideMark/>
          </w:tcPr>
          <w:p w14:paraId="7CE87E7E"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19.5%</w:t>
            </w:r>
          </w:p>
        </w:tc>
        <w:tc>
          <w:tcPr>
            <w:tcW w:w="0" w:type="auto"/>
            <w:hideMark/>
          </w:tcPr>
          <w:p w14:paraId="7E499F35"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₹48,700</w:t>
            </w:r>
          </w:p>
        </w:tc>
        <w:tc>
          <w:tcPr>
            <w:tcW w:w="0" w:type="auto"/>
            <w:hideMark/>
          </w:tcPr>
          <w:p w14:paraId="696DA2C5"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₹39,100</w:t>
            </w:r>
          </w:p>
        </w:tc>
        <w:tc>
          <w:tcPr>
            <w:tcW w:w="0" w:type="auto"/>
            <w:hideMark/>
          </w:tcPr>
          <w:p w14:paraId="2E0A5CC6"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24.5%</w:t>
            </w:r>
          </w:p>
        </w:tc>
      </w:tr>
      <w:tr w:rsidR="00164647" w:rsidRPr="00E3574F" w14:paraId="0C8BF439" w14:textId="77777777" w:rsidTr="00234290">
        <w:tc>
          <w:tcPr>
            <w:tcW w:w="0" w:type="auto"/>
            <w:hideMark/>
          </w:tcPr>
          <w:p w14:paraId="36A8A3E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Cowpea</w:t>
            </w:r>
          </w:p>
        </w:tc>
        <w:tc>
          <w:tcPr>
            <w:tcW w:w="0" w:type="auto"/>
            <w:hideMark/>
          </w:tcPr>
          <w:p w14:paraId="7EA57A55"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1,550</w:t>
            </w:r>
          </w:p>
        </w:tc>
        <w:tc>
          <w:tcPr>
            <w:tcW w:w="0" w:type="auto"/>
            <w:hideMark/>
          </w:tcPr>
          <w:p w14:paraId="2D531AC6"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1,320</w:t>
            </w:r>
          </w:p>
        </w:tc>
        <w:tc>
          <w:tcPr>
            <w:tcW w:w="0" w:type="auto"/>
            <w:hideMark/>
          </w:tcPr>
          <w:p w14:paraId="6836D633"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17.4%</w:t>
            </w:r>
          </w:p>
        </w:tc>
        <w:tc>
          <w:tcPr>
            <w:tcW w:w="0" w:type="auto"/>
            <w:hideMark/>
          </w:tcPr>
          <w:p w14:paraId="1AC44C2E"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₹25,400</w:t>
            </w:r>
          </w:p>
        </w:tc>
        <w:tc>
          <w:tcPr>
            <w:tcW w:w="0" w:type="auto"/>
            <w:hideMark/>
          </w:tcPr>
          <w:p w14:paraId="77AB3888"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₹20,900</w:t>
            </w:r>
          </w:p>
        </w:tc>
        <w:tc>
          <w:tcPr>
            <w:tcW w:w="0" w:type="auto"/>
            <w:hideMark/>
          </w:tcPr>
          <w:p w14:paraId="7EA49F9B"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21.5%</w:t>
            </w:r>
          </w:p>
        </w:tc>
      </w:tr>
    </w:tbl>
    <w:p w14:paraId="7024EC5F" w14:textId="1233784C"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Crop-wise analysis confirmed consistent gains across a</w:t>
      </w:r>
      <w:r w:rsidR="00B56DFC" w:rsidRPr="00E3574F">
        <w:rPr>
          <w:rFonts w:ascii="Times New Roman" w:eastAsia="Times New Roman" w:hAnsi="Times New Roman" w:cs="Times New Roman"/>
          <w:sz w:val="24"/>
          <w:szCs w:val="24"/>
          <w:lang w:eastAsia="en-IN"/>
        </w:rPr>
        <w:t xml:space="preserve">ll five crops. Paddy and banana </w:t>
      </w:r>
      <w:r w:rsidRPr="00E3574F">
        <w:rPr>
          <w:rFonts w:ascii="Times New Roman" w:eastAsia="Times New Roman" w:hAnsi="Times New Roman" w:cs="Times New Roman"/>
          <w:sz w:val="24"/>
          <w:szCs w:val="24"/>
          <w:lang w:eastAsia="en-IN"/>
        </w:rPr>
        <w:t>representing staple and commercial segments—showed yield increases of 16–18% and income improvements above 19%. Vegetabl</w:t>
      </w:r>
      <w:r w:rsidR="00234290" w:rsidRPr="00E3574F">
        <w:rPr>
          <w:rFonts w:ascii="Times New Roman" w:eastAsia="Times New Roman" w:hAnsi="Times New Roman" w:cs="Times New Roman"/>
          <w:sz w:val="24"/>
          <w:szCs w:val="24"/>
          <w:lang w:eastAsia="en-IN"/>
        </w:rPr>
        <w:t>e crops such as brinjal, chilli</w:t>
      </w:r>
      <w:r w:rsidRPr="00E3574F">
        <w:rPr>
          <w:rFonts w:ascii="Times New Roman" w:eastAsia="Times New Roman" w:hAnsi="Times New Roman" w:cs="Times New Roman"/>
          <w:sz w:val="24"/>
          <w:szCs w:val="24"/>
          <w:lang w:eastAsia="en-IN"/>
        </w:rPr>
        <w:t xml:space="preserve"> and cowpea also recorded statistically significant gains (</w:t>
      </w:r>
      <w:r w:rsidRPr="00E3574F">
        <w:rPr>
          <w:rFonts w:ascii="Times New Roman" w:eastAsia="Times New Roman" w:hAnsi="Times New Roman" w:cs="Times New Roman"/>
          <w:i/>
          <w:iCs/>
          <w:sz w:val="24"/>
          <w:szCs w:val="24"/>
          <w:lang w:eastAsia="en-IN"/>
        </w:rPr>
        <w:t>p</w:t>
      </w:r>
      <w:r w:rsidRPr="00E3574F">
        <w:rPr>
          <w:rFonts w:ascii="Times New Roman" w:eastAsia="Times New Roman" w:hAnsi="Times New Roman" w:cs="Times New Roman"/>
          <w:sz w:val="24"/>
          <w:szCs w:val="24"/>
          <w:lang w:eastAsia="en-IN"/>
        </w:rPr>
        <w:t xml:space="preserve"> &lt; 0.05), with yield increments ranging from 17.4% to 19.5% and income gains exceeding 20%. These results underscore </w:t>
      </w:r>
      <w:proofErr w:type="spellStart"/>
      <w:r w:rsidRPr="00E3574F">
        <w:rPr>
          <w:rFonts w:ascii="Times New Roman" w:eastAsia="Times New Roman" w:hAnsi="Times New Roman" w:cs="Times New Roman"/>
          <w:sz w:val="24"/>
          <w:szCs w:val="24"/>
          <w:lang w:eastAsia="en-IN"/>
        </w:rPr>
        <w:t>FEM@Mobile’s</w:t>
      </w:r>
      <w:proofErr w:type="spellEnd"/>
      <w:r w:rsidRPr="00E3574F">
        <w:rPr>
          <w:rFonts w:ascii="Times New Roman" w:eastAsia="Times New Roman" w:hAnsi="Times New Roman" w:cs="Times New Roman"/>
          <w:sz w:val="24"/>
          <w:szCs w:val="24"/>
          <w:lang w:eastAsia="en-IN"/>
        </w:rPr>
        <w:t xml:space="preserve"> effectiveness not only in enhancing productivity but also in boosting profitability—particularly for short-duration and high-value crops.</w:t>
      </w:r>
      <w:r w:rsidRPr="00E3574F">
        <w:rPr>
          <w:rFonts w:ascii="Times New Roman" w:hAnsi="Times New Roman" w:cs="Times New Roman"/>
          <w:sz w:val="24"/>
          <w:szCs w:val="24"/>
        </w:rPr>
        <w:t xml:space="preserve"> </w:t>
      </w:r>
      <w:r w:rsidR="007F4F09" w:rsidRPr="007F4F09">
        <w:rPr>
          <w:rFonts w:ascii="Times New Roman" w:hAnsi="Times New Roman" w:cs="Times New Roman"/>
          <w:sz w:val="24"/>
          <w:szCs w:val="24"/>
        </w:rPr>
        <w:t>All reported yield and income estimates are statistically significant at the 5% level (p &lt; 0.05). Standard errors and 95% confidence intervals were calculated using bootstrapped standard errors to ensure robust inference. A sensitivity analysis using Rosenbaum bounds indicated that the observed treatment effects remain stable even under moderate hidden bias.</w:t>
      </w:r>
    </w:p>
    <w:p w14:paraId="538CE528" w14:textId="61F7E0D6"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The observed outcomes are consistent with studies from other parts of Asia and Africa, where mobile-based advisories have been shown to improve input efficiency and decision quality (Aker </w:t>
      </w:r>
      <w:r w:rsidRPr="00E3574F">
        <w:rPr>
          <w:rFonts w:ascii="Times New Roman" w:eastAsia="Times New Roman" w:hAnsi="Times New Roman" w:cs="Times New Roman"/>
          <w:i/>
          <w:iCs/>
          <w:sz w:val="24"/>
          <w:szCs w:val="24"/>
          <w:lang w:eastAsia="en-IN"/>
        </w:rPr>
        <w:t>et al</w:t>
      </w:r>
      <w:r w:rsidRPr="00E3574F">
        <w:rPr>
          <w:rFonts w:ascii="Times New Roman" w:eastAsia="Times New Roman" w:hAnsi="Times New Roman" w:cs="Times New Roman"/>
          <w:sz w:val="24"/>
          <w:szCs w:val="24"/>
          <w:lang w:eastAsia="en-IN"/>
        </w:rPr>
        <w:t xml:space="preserve">., 2016; </w:t>
      </w:r>
      <w:proofErr w:type="spellStart"/>
      <w:r w:rsidR="00861632" w:rsidRPr="00E3574F">
        <w:rPr>
          <w:rFonts w:ascii="Times New Roman" w:eastAsia="Times New Roman" w:hAnsi="Times New Roman" w:cs="Times New Roman"/>
          <w:sz w:val="24"/>
          <w:szCs w:val="24"/>
          <w:lang w:eastAsia="en-IN"/>
        </w:rPr>
        <w:t>Fuglie</w:t>
      </w:r>
      <w:proofErr w:type="spellEnd"/>
      <w:r w:rsidR="00861632" w:rsidRPr="00E3574F">
        <w:rPr>
          <w:rFonts w:ascii="Times New Roman" w:eastAsia="Times New Roman" w:hAnsi="Times New Roman" w:cs="Times New Roman"/>
          <w:sz w:val="24"/>
          <w:szCs w:val="24"/>
          <w:lang w:eastAsia="en-IN"/>
        </w:rPr>
        <w:t xml:space="preserve"> </w:t>
      </w:r>
      <w:r w:rsidR="00861632" w:rsidRPr="00E3574F">
        <w:rPr>
          <w:rFonts w:ascii="Times New Roman" w:eastAsia="Times New Roman" w:hAnsi="Times New Roman" w:cs="Times New Roman"/>
          <w:i/>
          <w:iCs/>
          <w:sz w:val="24"/>
          <w:szCs w:val="24"/>
          <w:lang w:eastAsia="en-IN"/>
        </w:rPr>
        <w:t>et al</w:t>
      </w:r>
      <w:r w:rsidR="00861632" w:rsidRPr="00E3574F">
        <w:rPr>
          <w:rFonts w:ascii="Times New Roman" w:eastAsia="Times New Roman" w:hAnsi="Times New Roman" w:cs="Times New Roman"/>
          <w:sz w:val="24"/>
          <w:szCs w:val="24"/>
          <w:lang w:eastAsia="en-IN"/>
        </w:rPr>
        <w:t>., 2020</w:t>
      </w:r>
      <w:r w:rsidRPr="00E3574F">
        <w:rPr>
          <w:rFonts w:ascii="Times New Roman" w:eastAsia="Times New Roman" w:hAnsi="Times New Roman" w:cs="Times New Roman"/>
          <w:sz w:val="24"/>
          <w:szCs w:val="24"/>
          <w:lang w:eastAsia="en-IN"/>
        </w:rPr>
        <w:t xml:space="preserve">). Among surveyed users, 67% reported reduced pesticide use due to better </w:t>
      </w:r>
      <w:r w:rsidR="00234290" w:rsidRPr="00E3574F">
        <w:rPr>
          <w:rFonts w:ascii="Times New Roman" w:eastAsia="Times New Roman" w:hAnsi="Times New Roman" w:cs="Times New Roman"/>
          <w:sz w:val="24"/>
          <w:szCs w:val="24"/>
          <w:lang w:eastAsia="en-IN"/>
        </w:rPr>
        <w:t>timing and targeted application</w:t>
      </w:r>
      <w:r w:rsidRPr="00E3574F">
        <w:rPr>
          <w:rFonts w:ascii="Times New Roman" w:eastAsia="Times New Roman" w:hAnsi="Times New Roman" w:cs="Times New Roman"/>
          <w:sz w:val="24"/>
          <w:szCs w:val="24"/>
          <w:lang w:eastAsia="en-IN"/>
        </w:rPr>
        <w:t xml:space="preserve"> and 42% noted a decline in </w:t>
      </w:r>
      <w:r w:rsidR="008E0DD4">
        <w:rPr>
          <w:rFonts w:ascii="Times New Roman" w:eastAsia="Times New Roman" w:hAnsi="Times New Roman" w:cs="Times New Roman"/>
          <w:sz w:val="24"/>
          <w:szCs w:val="24"/>
          <w:lang w:eastAsia="en-IN"/>
        </w:rPr>
        <w:t>fertiliser</w:t>
      </w:r>
      <w:r w:rsidRPr="00E3574F">
        <w:rPr>
          <w:rFonts w:ascii="Times New Roman" w:eastAsia="Times New Roman" w:hAnsi="Times New Roman" w:cs="Times New Roman"/>
          <w:sz w:val="24"/>
          <w:szCs w:val="24"/>
          <w:lang w:eastAsia="en-IN"/>
        </w:rPr>
        <w:t xml:space="preserve"> expenses, aligning with </w:t>
      </w:r>
      <w:r w:rsidR="00234290" w:rsidRPr="00E3574F">
        <w:rPr>
          <w:rFonts w:ascii="Times New Roman" w:eastAsia="Times New Roman" w:hAnsi="Times New Roman" w:cs="Times New Roman"/>
          <w:sz w:val="24"/>
          <w:szCs w:val="24"/>
          <w:lang w:eastAsia="en-IN"/>
        </w:rPr>
        <w:t>judicious</w:t>
      </w:r>
      <w:r w:rsidRPr="00E3574F">
        <w:rPr>
          <w:rFonts w:ascii="Times New Roman" w:eastAsia="Times New Roman" w:hAnsi="Times New Roman" w:cs="Times New Roman"/>
          <w:sz w:val="24"/>
          <w:szCs w:val="24"/>
          <w:lang w:eastAsia="en-IN"/>
        </w:rPr>
        <w:t xml:space="preserve"> nutrient management </w:t>
      </w:r>
      <w:r w:rsidR="00234290" w:rsidRPr="00E3574F">
        <w:rPr>
          <w:rFonts w:ascii="Times New Roman" w:eastAsia="Times New Roman" w:hAnsi="Times New Roman" w:cs="Times New Roman"/>
          <w:sz w:val="24"/>
          <w:szCs w:val="24"/>
          <w:lang w:eastAsia="en-IN"/>
        </w:rPr>
        <w:t xml:space="preserve">based on the </w:t>
      </w:r>
      <w:r w:rsidRPr="00E3574F">
        <w:rPr>
          <w:rFonts w:ascii="Times New Roman" w:eastAsia="Times New Roman" w:hAnsi="Times New Roman" w:cs="Times New Roman"/>
          <w:sz w:val="24"/>
          <w:szCs w:val="24"/>
          <w:lang w:eastAsia="en-IN"/>
        </w:rPr>
        <w:t>recommendations offered by the app.</w:t>
      </w:r>
    </w:p>
    <w:p w14:paraId="5F40180E" w14:textId="093A57E6"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lastRenderedPageBreak/>
        <w:t xml:space="preserve">To quantify these benefits further, a second analysis evaluated savings in input costs among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users. As detailed below, substantial cost reductions were observed across</w:t>
      </w:r>
      <w:r w:rsidR="00234290" w:rsidRPr="00E3574F">
        <w:rPr>
          <w:rFonts w:ascii="Times New Roman" w:eastAsia="Times New Roman" w:hAnsi="Times New Roman" w:cs="Times New Roman"/>
          <w:sz w:val="24"/>
          <w:szCs w:val="24"/>
          <w:lang w:eastAsia="en-IN"/>
        </w:rPr>
        <w:t xml:space="preserve"> pesticides, </w:t>
      </w:r>
      <w:r w:rsidR="008E0DD4">
        <w:rPr>
          <w:rFonts w:ascii="Times New Roman" w:eastAsia="Times New Roman" w:hAnsi="Times New Roman" w:cs="Times New Roman"/>
          <w:sz w:val="24"/>
          <w:szCs w:val="24"/>
          <w:lang w:eastAsia="en-IN"/>
        </w:rPr>
        <w:t>fertiliser</w:t>
      </w:r>
      <w:r w:rsidR="00234290" w:rsidRPr="00E3574F">
        <w:rPr>
          <w:rFonts w:ascii="Times New Roman" w:eastAsia="Times New Roman" w:hAnsi="Times New Roman" w:cs="Times New Roman"/>
          <w:sz w:val="24"/>
          <w:szCs w:val="24"/>
          <w:lang w:eastAsia="en-IN"/>
        </w:rPr>
        <w:t xml:space="preserve">s, </w:t>
      </w:r>
      <w:r w:rsidR="008E0DD4">
        <w:rPr>
          <w:rFonts w:ascii="Times New Roman" w:eastAsia="Times New Roman" w:hAnsi="Times New Roman" w:cs="Times New Roman"/>
          <w:sz w:val="24"/>
          <w:szCs w:val="24"/>
          <w:lang w:eastAsia="en-IN"/>
        </w:rPr>
        <w:t>labour</w:t>
      </w:r>
      <w:r w:rsidRPr="00E3574F">
        <w:rPr>
          <w:rFonts w:ascii="Times New Roman" w:eastAsia="Times New Roman" w:hAnsi="Times New Roman" w:cs="Times New Roman"/>
          <w:sz w:val="24"/>
          <w:szCs w:val="24"/>
          <w:lang w:eastAsia="en-IN"/>
        </w:rPr>
        <w:t xml:space="preserve"> and seed material.</w:t>
      </w:r>
    </w:p>
    <w:p w14:paraId="38E7B9D6" w14:textId="77777777" w:rsidR="00D71BE7" w:rsidRPr="00E3574F" w:rsidRDefault="00F95CB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Table 3</w:t>
      </w:r>
      <w:r w:rsidR="00D71BE7" w:rsidRPr="00E3574F">
        <w:rPr>
          <w:rFonts w:ascii="Times New Roman" w:eastAsia="Times New Roman" w:hAnsi="Times New Roman" w:cs="Times New Roman"/>
          <w:b/>
          <w:bCs/>
          <w:sz w:val="24"/>
          <w:szCs w:val="24"/>
          <w:lang w:eastAsia="en-IN"/>
        </w:rPr>
        <w:t xml:space="preserve">. Input Cost Savings Among </w:t>
      </w:r>
      <w:proofErr w:type="spellStart"/>
      <w:r w:rsidR="00D71BE7" w:rsidRPr="00E3574F">
        <w:rPr>
          <w:rFonts w:ascii="Times New Roman" w:eastAsia="Times New Roman" w:hAnsi="Times New Roman" w:cs="Times New Roman"/>
          <w:b/>
          <w:bCs/>
          <w:sz w:val="24"/>
          <w:szCs w:val="24"/>
          <w:lang w:eastAsia="en-IN"/>
        </w:rPr>
        <w:t>FEM@Mobile</w:t>
      </w:r>
      <w:proofErr w:type="spellEnd"/>
      <w:r w:rsidR="00D71BE7" w:rsidRPr="00E3574F">
        <w:rPr>
          <w:rFonts w:ascii="Times New Roman" w:eastAsia="Times New Roman" w:hAnsi="Times New Roman" w:cs="Times New Roman"/>
          <w:b/>
          <w:bCs/>
          <w:sz w:val="24"/>
          <w:szCs w:val="24"/>
          <w:lang w:eastAsia="en-IN"/>
        </w:rPr>
        <w:t xml:space="preserve"> Users Compared to Non-users</w:t>
      </w:r>
      <w:r w:rsidR="00D71BE7" w:rsidRPr="00E3574F">
        <w:rPr>
          <w:rFonts w:ascii="Times New Roman" w:eastAsia="Times New Roman" w:hAnsi="Times New Roman" w:cs="Times New Roman"/>
          <w:sz w:val="24"/>
          <w:szCs w:val="24"/>
          <w:lang w:eastAsia="en-IN"/>
        </w:rPr>
        <w:br/>
      </w:r>
      <w:r w:rsidR="00D71BE7" w:rsidRPr="00E3574F">
        <w:rPr>
          <w:rFonts w:ascii="Times New Roman" w:eastAsia="Times New Roman" w:hAnsi="Times New Roman" w:cs="Times New Roman"/>
          <w:i/>
          <w:iCs/>
          <w:sz w:val="24"/>
          <w:szCs w:val="24"/>
          <w:lang w:eastAsia="en-IN"/>
        </w:rPr>
        <w:t>(Survey estimates averaged over a season; n = 60 users)</w:t>
      </w:r>
    </w:p>
    <w:tbl>
      <w:tblPr>
        <w:tblStyle w:val="TableGrid"/>
        <w:tblW w:w="0" w:type="auto"/>
        <w:tblLook w:val="04A0" w:firstRow="1" w:lastRow="0" w:firstColumn="1" w:lastColumn="0" w:noHBand="0" w:noVBand="1"/>
      </w:tblPr>
      <w:tblGrid>
        <w:gridCol w:w="1845"/>
        <w:gridCol w:w="1995"/>
        <w:gridCol w:w="2153"/>
        <w:gridCol w:w="1472"/>
        <w:gridCol w:w="1551"/>
      </w:tblGrid>
      <w:tr w:rsidR="00164647" w:rsidRPr="00E3574F" w14:paraId="39DEF1F7" w14:textId="77777777" w:rsidTr="00FA1151">
        <w:tc>
          <w:tcPr>
            <w:tcW w:w="0" w:type="auto"/>
            <w:hideMark/>
          </w:tcPr>
          <w:p w14:paraId="2CD11E09"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Input Category</w:t>
            </w:r>
          </w:p>
        </w:tc>
        <w:tc>
          <w:tcPr>
            <w:tcW w:w="0" w:type="auto"/>
            <w:hideMark/>
          </w:tcPr>
          <w:p w14:paraId="6D7A0A32"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Average Cost – Users (₹/season)</w:t>
            </w:r>
          </w:p>
        </w:tc>
        <w:tc>
          <w:tcPr>
            <w:tcW w:w="0" w:type="auto"/>
            <w:hideMark/>
          </w:tcPr>
          <w:p w14:paraId="7DE61293"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Average Cost – Non-users (₹/season)</w:t>
            </w:r>
          </w:p>
        </w:tc>
        <w:tc>
          <w:tcPr>
            <w:tcW w:w="0" w:type="auto"/>
            <w:hideMark/>
          </w:tcPr>
          <w:p w14:paraId="7E639FB0"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Average Savings (₹)</w:t>
            </w:r>
          </w:p>
        </w:tc>
        <w:tc>
          <w:tcPr>
            <w:tcW w:w="0" w:type="auto"/>
            <w:hideMark/>
          </w:tcPr>
          <w:p w14:paraId="4EF220BE"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 Cost Reduction</w:t>
            </w:r>
          </w:p>
        </w:tc>
      </w:tr>
      <w:tr w:rsidR="00164647" w:rsidRPr="00E3574F" w14:paraId="7BC44DF9" w14:textId="77777777" w:rsidTr="00FA1151">
        <w:tc>
          <w:tcPr>
            <w:tcW w:w="0" w:type="auto"/>
            <w:hideMark/>
          </w:tcPr>
          <w:p w14:paraId="38F55B8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Pesticides</w:t>
            </w:r>
          </w:p>
        </w:tc>
        <w:tc>
          <w:tcPr>
            <w:tcW w:w="0" w:type="auto"/>
            <w:hideMark/>
          </w:tcPr>
          <w:p w14:paraId="37C46EB5"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₹3,200</w:t>
            </w:r>
          </w:p>
        </w:tc>
        <w:tc>
          <w:tcPr>
            <w:tcW w:w="0" w:type="auto"/>
            <w:hideMark/>
          </w:tcPr>
          <w:p w14:paraId="05D7DF7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₹4,600</w:t>
            </w:r>
          </w:p>
        </w:tc>
        <w:tc>
          <w:tcPr>
            <w:tcW w:w="0" w:type="auto"/>
            <w:hideMark/>
          </w:tcPr>
          <w:p w14:paraId="45A567B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₹1,400</w:t>
            </w:r>
          </w:p>
        </w:tc>
        <w:tc>
          <w:tcPr>
            <w:tcW w:w="0" w:type="auto"/>
            <w:hideMark/>
          </w:tcPr>
          <w:p w14:paraId="7587F4B9"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30.4%</w:t>
            </w:r>
          </w:p>
        </w:tc>
      </w:tr>
      <w:tr w:rsidR="00164647" w:rsidRPr="00E3574F" w14:paraId="45C6F1F6" w14:textId="77777777" w:rsidTr="00FA1151">
        <w:tc>
          <w:tcPr>
            <w:tcW w:w="0" w:type="auto"/>
            <w:hideMark/>
          </w:tcPr>
          <w:p w14:paraId="34F03189" w14:textId="47828327" w:rsidR="00D71BE7" w:rsidRPr="00E3574F" w:rsidRDefault="008E0DD4" w:rsidP="004109F1">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Fertiliser</w:t>
            </w:r>
            <w:r w:rsidR="00D71BE7" w:rsidRPr="00E3574F">
              <w:rPr>
                <w:rFonts w:ascii="Times New Roman" w:eastAsia="Times New Roman" w:hAnsi="Times New Roman" w:cs="Times New Roman"/>
                <w:sz w:val="24"/>
                <w:szCs w:val="24"/>
                <w:lang w:eastAsia="en-IN"/>
              </w:rPr>
              <w:t>s</w:t>
            </w:r>
          </w:p>
        </w:tc>
        <w:tc>
          <w:tcPr>
            <w:tcW w:w="0" w:type="auto"/>
            <w:hideMark/>
          </w:tcPr>
          <w:p w14:paraId="7DA913C8"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₹2,850</w:t>
            </w:r>
          </w:p>
        </w:tc>
        <w:tc>
          <w:tcPr>
            <w:tcW w:w="0" w:type="auto"/>
            <w:hideMark/>
          </w:tcPr>
          <w:p w14:paraId="5A68D6A4"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₹4,400</w:t>
            </w:r>
          </w:p>
        </w:tc>
        <w:tc>
          <w:tcPr>
            <w:tcW w:w="0" w:type="auto"/>
            <w:hideMark/>
          </w:tcPr>
          <w:p w14:paraId="02FF3C8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₹1,550</w:t>
            </w:r>
          </w:p>
        </w:tc>
        <w:tc>
          <w:tcPr>
            <w:tcW w:w="0" w:type="auto"/>
            <w:hideMark/>
          </w:tcPr>
          <w:p w14:paraId="14C0DC0F"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35.2%</w:t>
            </w:r>
          </w:p>
        </w:tc>
      </w:tr>
      <w:tr w:rsidR="00164647" w:rsidRPr="00E3574F" w14:paraId="3657A10C" w14:textId="77777777" w:rsidTr="00FA1151">
        <w:tc>
          <w:tcPr>
            <w:tcW w:w="0" w:type="auto"/>
            <w:hideMark/>
          </w:tcPr>
          <w:p w14:paraId="7C3D31EC" w14:textId="359912B5" w:rsidR="00D71BE7" w:rsidRPr="00E3574F" w:rsidRDefault="008E0DD4" w:rsidP="004109F1">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Labour</w:t>
            </w:r>
            <w:r w:rsidR="00D71BE7" w:rsidRPr="00E3574F">
              <w:rPr>
                <w:rFonts w:ascii="Times New Roman" w:eastAsia="Times New Roman" w:hAnsi="Times New Roman" w:cs="Times New Roman"/>
                <w:sz w:val="24"/>
                <w:szCs w:val="24"/>
                <w:lang w:eastAsia="en-IN"/>
              </w:rPr>
              <w:t xml:space="preserve"> for Scouting</w:t>
            </w:r>
          </w:p>
        </w:tc>
        <w:tc>
          <w:tcPr>
            <w:tcW w:w="0" w:type="auto"/>
            <w:hideMark/>
          </w:tcPr>
          <w:p w14:paraId="52B1167B"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₹1,200</w:t>
            </w:r>
          </w:p>
        </w:tc>
        <w:tc>
          <w:tcPr>
            <w:tcW w:w="0" w:type="auto"/>
            <w:hideMark/>
          </w:tcPr>
          <w:p w14:paraId="6EB84E5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₹1,800</w:t>
            </w:r>
          </w:p>
        </w:tc>
        <w:tc>
          <w:tcPr>
            <w:tcW w:w="0" w:type="auto"/>
            <w:hideMark/>
          </w:tcPr>
          <w:p w14:paraId="2FA146E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₹600</w:t>
            </w:r>
          </w:p>
        </w:tc>
        <w:tc>
          <w:tcPr>
            <w:tcW w:w="0" w:type="auto"/>
            <w:hideMark/>
          </w:tcPr>
          <w:p w14:paraId="5929DED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33.3%</w:t>
            </w:r>
          </w:p>
        </w:tc>
      </w:tr>
      <w:tr w:rsidR="00164647" w:rsidRPr="00E3574F" w14:paraId="11A4BF66" w14:textId="77777777" w:rsidTr="00FA1151">
        <w:tc>
          <w:tcPr>
            <w:tcW w:w="0" w:type="auto"/>
            <w:hideMark/>
          </w:tcPr>
          <w:p w14:paraId="5ACA1E4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Seedlings/Seed</w:t>
            </w:r>
          </w:p>
        </w:tc>
        <w:tc>
          <w:tcPr>
            <w:tcW w:w="0" w:type="auto"/>
            <w:hideMark/>
          </w:tcPr>
          <w:p w14:paraId="16F775B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₹1,500</w:t>
            </w:r>
          </w:p>
        </w:tc>
        <w:tc>
          <w:tcPr>
            <w:tcW w:w="0" w:type="auto"/>
            <w:hideMark/>
          </w:tcPr>
          <w:p w14:paraId="2E6C8A2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₹1,800</w:t>
            </w:r>
          </w:p>
        </w:tc>
        <w:tc>
          <w:tcPr>
            <w:tcW w:w="0" w:type="auto"/>
            <w:hideMark/>
          </w:tcPr>
          <w:p w14:paraId="14FC163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₹300</w:t>
            </w:r>
          </w:p>
        </w:tc>
        <w:tc>
          <w:tcPr>
            <w:tcW w:w="0" w:type="auto"/>
            <w:hideMark/>
          </w:tcPr>
          <w:p w14:paraId="25ED09FC"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16.7%</w:t>
            </w:r>
          </w:p>
        </w:tc>
      </w:tr>
      <w:tr w:rsidR="00164647" w:rsidRPr="00E3574F" w14:paraId="5E0AAC30" w14:textId="77777777" w:rsidTr="00FA1151">
        <w:tc>
          <w:tcPr>
            <w:tcW w:w="0" w:type="auto"/>
            <w:hideMark/>
          </w:tcPr>
          <w:p w14:paraId="784F5E0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Total Input Cost</w:t>
            </w:r>
          </w:p>
        </w:tc>
        <w:tc>
          <w:tcPr>
            <w:tcW w:w="0" w:type="auto"/>
            <w:hideMark/>
          </w:tcPr>
          <w:p w14:paraId="17D738AB"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₹8,750</w:t>
            </w:r>
          </w:p>
        </w:tc>
        <w:tc>
          <w:tcPr>
            <w:tcW w:w="0" w:type="auto"/>
            <w:hideMark/>
          </w:tcPr>
          <w:p w14:paraId="36A5B0FE"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₹12,600</w:t>
            </w:r>
          </w:p>
        </w:tc>
        <w:tc>
          <w:tcPr>
            <w:tcW w:w="0" w:type="auto"/>
            <w:hideMark/>
          </w:tcPr>
          <w:p w14:paraId="0D83D4F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₹3,850</w:t>
            </w:r>
          </w:p>
        </w:tc>
        <w:tc>
          <w:tcPr>
            <w:tcW w:w="0" w:type="auto"/>
            <w:hideMark/>
          </w:tcPr>
          <w:p w14:paraId="158D0522"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30.6%</w:t>
            </w:r>
          </w:p>
        </w:tc>
      </w:tr>
    </w:tbl>
    <w:p w14:paraId="5A7C882D" w14:textId="0A0918D4"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Cost savings were most pronounced in pesticide and </w:t>
      </w:r>
      <w:r w:rsidR="008E0DD4">
        <w:rPr>
          <w:rFonts w:ascii="Times New Roman" w:eastAsia="Times New Roman" w:hAnsi="Times New Roman" w:cs="Times New Roman"/>
          <w:sz w:val="24"/>
          <w:szCs w:val="24"/>
          <w:lang w:eastAsia="en-IN"/>
        </w:rPr>
        <w:t>fertiliser</w:t>
      </w:r>
      <w:r w:rsidRPr="00E3574F">
        <w:rPr>
          <w:rFonts w:ascii="Times New Roman" w:eastAsia="Times New Roman" w:hAnsi="Times New Roman" w:cs="Times New Roman"/>
          <w:sz w:val="24"/>
          <w:szCs w:val="24"/>
          <w:lang w:eastAsia="en-IN"/>
        </w:rPr>
        <w:t xml:space="preserve"> use, where </w:t>
      </w:r>
      <w:proofErr w:type="spellStart"/>
      <w:r w:rsidRPr="00E3574F">
        <w:rPr>
          <w:rFonts w:ascii="Times New Roman" w:eastAsia="Times New Roman" w:hAnsi="Times New Roman" w:cs="Times New Roman"/>
          <w:sz w:val="24"/>
          <w:szCs w:val="24"/>
          <w:lang w:eastAsia="en-IN"/>
        </w:rPr>
        <w:t>FEM@Mobile’s</w:t>
      </w:r>
      <w:proofErr w:type="spellEnd"/>
      <w:r w:rsidRPr="00E3574F">
        <w:rPr>
          <w:rFonts w:ascii="Times New Roman" w:eastAsia="Times New Roman" w:hAnsi="Times New Roman" w:cs="Times New Roman"/>
          <w:sz w:val="24"/>
          <w:szCs w:val="24"/>
          <w:lang w:eastAsia="en-IN"/>
        </w:rPr>
        <w:t xml:space="preserve"> decision-support modules helped </w:t>
      </w:r>
      <w:r w:rsidR="00FA1151" w:rsidRPr="00E3574F">
        <w:rPr>
          <w:rFonts w:ascii="Times New Roman" w:eastAsia="Times New Roman" w:hAnsi="Times New Roman" w:cs="Times New Roman"/>
          <w:sz w:val="24"/>
          <w:szCs w:val="24"/>
          <w:lang w:eastAsia="en-IN"/>
        </w:rPr>
        <w:t xml:space="preserve">to </w:t>
      </w:r>
      <w:r w:rsidRPr="00E3574F">
        <w:rPr>
          <w:rFonts w:ascii="Times New Roman" w:eastAsia="Times New Roman" w:hAnsi="Times New Roman" w:cs="Times New Roman"/>
          <w:sz w:val="24"/>
          <w:szCs w:val="24"/>
          <w:lang w:eastAsia="en-IN"/>
        </w:rPr>
        <w:t xml:space="preserve">minimize unnecessary applications. On average, users saved ₹3,850 per season, translating to a 30.6% overall reduction in input costs. This gain is particularly meaningful for smallholders who operate under narrow profit margins and limited liquidity. </w:t>
      </w:r>
      <w:r w:rsidR="00EC0B8E" w:rsidRPr="00E3574F">
        <w:rPr>
          <w:rFonts w:ascii="Times New Roman" w:eastAsia="Times New Roman" w:hAnsi="Times New Roman" w:cs="Times New Roman"/>
          <w:sz w:val="24"/>
          <w:szCs w:val="24"/>
          <w:lang w:eastAsia="en-IN"/>
        </w:rPr>
        <w:t xml:space="preserve">These findings reinforce earlier work on digital decision tools, such as Nutrient Expert, which demonstrated that site-specific </w:t>
      </w:r>
      <w:r w:rsidR="008E0DD4">
        <w:rPr>
          <w:rFonts w:ascii="Times New Roman" w:eastAsia="Times New Roman" w:hAnsi="Times New Roman" w:cs="Times New Roman"/>
          <w:sz w:val="24"/>
          <w:szCs w:val="24"/>
          <w:lang w:eastAsia="en-IN"/>
        </w:rPr>
        <w:t>fertiliser</w:t>
      </w:r>
      <w:r w:rsidR="00EC0B8E" w:rsidRPr="00E3574F">
        <w:rPr>
          <w:rFonts w:ascii="Times New Roman" w:eastAsia="Times New Roman" w:hAnsi="Times New Roman" w:cs="Times New Roman"/>
          <w:sz w:val="24"/>
          <w:szCs w:val="24"/>
          <w:lang w:eastAsia="en-IN"/>
        </w:rPr>
        <w:t xml:space="preserve"> recommendations reduced chemical us</w:t>
      </w:r>
      <w:r w:rsidR="00FA1151" w:rsidRPr="00E3574F">
        <w:rPr>
          <w:rFonts w:ascii="Times New Roman" w:eastAsia="Times New Roman" w:hAnsi="Times New Roman" w:cs="Times New Roman"/>
          <w:sz w:val="24"/>
          <w:szCs w:val="24"/>
          <w:lang w:eastAsia="en-IN"/>
        </w:rPr>
        <w:t>e, increased yields and incomes</w:t>
      </w:r>
      <w:r w:rsidR="00EC0B8E" w:rsidRPr="00E3574F">
        <w:rPr>
          <w:rFonts w:ascii="Times New Roman" w:eastAsia="Times New Roman" w:hAnsi="Times New Roman" w:cs="Times New Roman"/>
          <w:sz w:val="24"/>
          <w:szCs w:val="24"/>
          <w:lang w:eastAsia="en-IN"/>
        </w:rPr>
        <w:t xml:space="preserve"> and lowered emissions among Indian rice and wheat growers (Sapkota </w:t>
      </w:r>
      <w:r w:rsidR="00EC0B8E" w:rsidRPr="00E3574F">
        <w:rPr>
          <w:rFonts w:ascii="Times New Roman" w:eastAsia="Times New Roman" w:hAnsi="Times New Roman" w:cs="Times New Roman"/>
          <w:i/>
          <w:iCs/>
          <w:sz w:val="24"/>
          <w:szCs w:val="24"/>
          <w:lang w:eastAsia="en-IN"/>
        </w:rPr>
        <w:t>et al</w:t>
      </w:r>
      <w:r w:rsidR="00EC0B8E" w:rsidRPr="00E3574F">
        <w:rPr>
          <w:rFonts w:ascii="Times New Roman" w:eastAsia="Times New Roman" w:hAnsi="Times New Roman" w:cs="Times New Roman"/>
          <w:sz w:val="24"/>
          <w:szCs w:val="24"/>
          <w:lang w:eastAsia="en-IN"/>
        </w:rPr>
        <w:t>., 2021).</w:t>
      </w:r>
    </w:p>
    <w:p w14:paraId="7680FEE9" w14:textId="69780092"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Furthermore, users reported a marked increase in marketable surplus, especially for perish</w:t>
      </w:r>
      <w:r w:rsidR="00FA1151" w:rsidRPr="00E3574F">
        <w:rPr>
          <w:rFonts w:ascii="Times New Roman" w:eastAsia="Times New Roman" w:hAnsi="Times New Roman" w:cs="Times New Roman"/>
          <w:sz w:val="24"/>
          <w:szCs w:val="24"/>
          <w:lang w:eastAsia="en-IN"/>
        </w:rPr>
        <w:t>able crops like banana, brinjal and leafy vegetables</w:t>
      </w:r>
      <w:r w:rsidRPr="00E3574F">
        <w:rPr>
          <w:rFonts w:ascii="Times New Roman" w:eastAsia="Times New Roman" w:hAnsi="Times New Roman" w:cs="Times New Roman"/>
          <w:sz w:val="24"/>
          <w:szCs w:val="24"/>
          <w:lang w:eastAsia="en-IN"/>
        </w:rPr>
        <w:t>. This was attributed to early detection of nutrient deficiencies and pest outbreaks through the app’s expert-connect feature and symptom-based diagnostic tools. These outcomes mirror the findings of Rajkhowa and Qaim (2021), which confirm that digital extension platforms can enhance both yield intensification</w:t>
      </w:r>
      <w:r w:rsidRPr="00E3574F">
        <w:rPr>
          <w:rFonts w:ascii="Times New Roman" w:eastAsia="Times New Roman" w:hAnsi="Times New Roman" w:cs="Times New Roman"/>
          <w:b/>
          <w:bCs/>
          <w:sz w:val="24"/>
          <w:szCs w:val="24"/>
          <w:lang w:eastAsia="en-IN"/>
        </w:rPr>
        <w:t xml:space="preserve"> </w:t>
      </w:r>
      <w:r w:rsidRPr="00E3574F">
        <w:rPr>
          <w:rFonts w:ascii="Times New Roman" w:eastAsia="Times New Roman" w:hAnsi="Times New Roman" w:cs="Times New Roman"/>
          <w:sz w:val="24"/>
          <w:szCs w:val="24"/>
          <w:lang w:eastAsia="en-IN"/>
        </w:rPr>
        <w:t>and input optimization, making farming more resilient and profitable.</w:t>
      </w:r>
    </w:p>
    <w:p w14:paraId="4DC0254F" w14:textId="3BBACF8F"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3. Behavio</w:t>
      </w:r>
      <w:r w:rsidR="00FA1151" w:rsidRPr="00E3574F">
        <w:rPr>
          <w:rFonts w:ascii="Times New Roman" w:eastAsia="Times New Roman" w:hAnsi="Times New Roman" w:cs="Times New Roman"/>
          <w:b/>
          <w:bCs/>
          <w:sz w:val="24"/>
          <w:szCs w:val="24"/>
          <w:lang w:eastAsia="en-IN"/>
        </w:rPr>
        <w:t>u</w:t>
      </w:r>
      <w:r w:rsidRPr="00E3574F">
        <w:rPr>
          <w:rFonts w:ascii="Times New Roman" w:eastAsia="Times New Roman" w:hAnsi="Times New Roman" w:cs="Times New Roman"/>
          <w:b/>
          <w:bCs/>
          <w:sz w:val="24"/>
          <w:szCs w:val="24"/>
          <w:lang w:eastAsia="en-IN"/>
        </w:rPr>
        <w:t xml:space="preserve">ral and Cognitive Impact of </w:t>
      </w:r>
      <w:proofErr w:type="spellStart"/>
      <w:r w:rsidRPr="00E3574F">
        <w:rPr>
          <w:rFonts w:ascii="Times New Roman" w:eastAsia="Times New Roman" w:hAnsi="Times New Roman" w:cs="Times New Roman"/>
          <w:b/>
          <w:bCs/>
          <w:sz w:val="24"/>
          <w:szCs w:val="24"/>
          <w:lang w:eastAsia="en-IN"/>
        </w:rPr>
        <w:t>FEM@Mobile</w:t>
      </w:r>
      <w:proofErr w:type="spellEnd"/>
      <w:r w:rsidRPr="00E3574F">
        <w:rPr>
          <w:rFonts w:ascii="Times New Roman" w:eastAsia="Times New Roman" w:hAnsi="Times New Roman" w:cs="Times New Roman"/>
          <w:b/>
          <w:bCs/>
          <w:sz w:val="24"/>
          <w:szCs w:val="24"/>
          <w:lang w:eastAsia="en-IN"/>
        </w:rPr>
        <w:t xml:space="preserve"> Usage</w:t>
      </w:r>
    </w:p>
    <w:p w14:paraId="6250E280" w14:textId="46535FB7" w:rsidR="003E53E3"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In addition to tangible yield and economic outcomes,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influenced user behavio</w:t>
      </w:r>
      <w:r w:rsidR="00FA1151" w:rsidRPr="00E3574F">
        <w:rPr>
          <w:rFonts w:ascii="Times New Roman" w:eastAsia="Times New Roman" w:hAnsi="Times New Roman" w:cs="Times New Roman"/>
          <w:sz w:val="24"/>
          <w:szCs w:val="24"/>
          <w:lang w:eastAsia="en-IN"/>
        </w:rPr>
        <w:t>ur, knowledge levels</w:t>
      </w:r>
      <w:r w:rsidRPr="00E3574F">
        <w:rPr>
          <w:rFonts w:ascii="Times New Roman" w:eastAsia="Times New Roman" w:hAnsi="Times New Roman" w:cs="Times New Roman"/>
          <w:sz w:val="24"/>
          <w:szCs w:val="24"/>
          <w:lang w:eastAsia="en-IN"/>
        </w:rPr>
        <w:t xml:space="preserve"> and on-field decision-making quality. Survey responses and thematic interviews revealed improvements in diagnostic skills, awareness of integrated pest management (IPM) and confidence in input decisions.</w:t>
      </w:r>
    </w:p>
    <w:p w14:paraId="540E403C" w14:textId="45D74DC4" w:rsidR="00D71BE7" w:rsidRPr="00E3574F" w:rsidRDefault="00F95CB5"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b/>
          <w:bCs/>
          <w:sz w:val="24"/>
          <w:szCs w:val="24"/>
          <w:lang w:eastAsia="en-IN"/>
        </w:rPr>
        <w:t>Table 4</w:t>
      </w:r>
      <w:r w:rsidR="00D71BE7" w:rsidRPr="00E3574F">
        <w:rPr>
          <w:rFonts w:ascii="Times New Roman" w:eastAsia="Times New Roman" w:hAnsi="Times New Roman" w:cs="Times New Roman"/>
          <w:b/>
          <w:bCs/>
          <w:sz w:val="24"/>
          <w:szCs w:val="24"/>
          <w:lang w:eastAsia="en-IN"/>
        </w:rPr>
        <w:t xml:space="preserve">. </w:t>
      </w:r>
      <w:r w:rsidR="008E0DD4">
        <w:rPr>
          <w:rFonts w:ascii="Times New Roman" w:eastAsia="Times New Roman" w:hAnsi="Times New Roman" w:cs="Times New Roman"/>
          <w:b/>
          <w:bCs/>
          <w:sz w:val="24"/>
          <w:szCs w:val="24"/>
          <w:lang w:eastAsia="en-IN"/>
        </w:rPr>
        <w:t>Behaviour</w:t>
      </w:r>
      <w:r w:rsidR="00D71BE7" w:rsidRPr="00E3574F">
        <w:rPr>
          <w:rFonts w:ascii="Times New Roman" w:eastAsia="Times New Roman" w:hAnsi="Times New Roman" w:cs="Times New Roman"/>
          <w:b/>
          <w:bCs/>
          <w:sz w:val="24"/>
          <w:szCs w:val="24"/>
          <w:lang w:eastAsia="en-IN"/>
        </w:rPr>
        <w:t xml:space="preserve">al and Decision-Making Changes Reported by </w:t>
      </w:r>
      <w:proofErr w:type="spellStart"/>
      <w:r w:rsidR="00D71BE7" w:rsidRPr="00E3574F">
        <w:rPr>
          <w:rFonts w:ascii="Times New Roman" w:eastAsia="Times New Roman" w:hAnsi="Times New Roman" w:cs="Times New Roman"/>
          <w:b/>
          <w:bCs/>
          <w:sz w:val="24"/>
          <w:szCs w:val="24"/>
          <w:lang w:eastAsia="en-IN"/>
        </w:rPr>
        <w:t>FEM@Mobile</w:t>
      </w:r>
      <w:proofErr w:type="spellEnd"/>
      <w:r w:rsidR="00D71BE7" w:rsidRPr="00E3574F">
        <w:rPr>
          <w:rFonts w:ascii="Times New Roman" w:eastAsia="Times New Roman" w:hAnsi="Times New Roman" w:cs="Times New Roman"/>
          <w:b/>
          <w:bCs/>
          <w:sz w:val="24"/>
          <w:szCs w:val="24"/>
          <w:lang w:eastAsia="en-IN"/>
        </w:rPr>
        <w:t xml:space="preserve"> Users</w:t>
      </w:r>
      <w:r w:rsidR="00D71BE7" w:rsidRPr="00E3574F">
        <w:rPr>
          <w:rFonts w:ascii="Times New Roman" w:eastAsia="Times New Roman" w:hAnsi="Times New Roman" w:cs="Times New Roman"/>
          <w:sz w:val="24"/>
          <w:szCs w:val="24"/>
          <w:lang w:eastAsia="en-IN"/>
        </w:rPr>
        <w:br/>
      </w:r>
      <w:r w:rsidR="00D71BE7" w:rsidRPr="00E3574F">
        <w:rPr>
          <w:rFonts w:ascii="Times New Roman" w:eastAsia="Times New Roman" w:hAnsi="Times New Roman" w:cs="Times New Roman"/>
          <w:i/>
          <w:iCs/>
          <w:sz w:val="24"/>
          <w:szCs w:val="24"/>
          <w:lang w:eastAsia="en-IN"/>
        </w:rPr>
        <w:t>(Based on structured survey &amp; interviews; n = 60 users)</w:t>
      </w:r>
    </w:p>
    <w:tbl>
      <w:tblPr>
        <w:tblStyle w:val="TableGrid"/>
        <w:tblW w:w="0" w:type="auto"/>
        <w:tblLook w:val="04A0" w:firstRow="1" w:lastRow="0" w:firstColumn="1" w:lastColumn="0" w:noHBand="0" w:noVBand="1"/>
      </w:tblPr>
      <w:tblGrid>
        <w:gridCol w:w="3657"/>
        <w:gridCol w:w="1768"/>
        <w:gridCol w:w="3591"/>
      </w:tblGrid>
      <w:tr w:rsidR="00164647" w:rsidRPr="00E3574F" w14:paraId="62BF0507" w14:textId="77777777" w:rsidTr="00C944E0">
        <w:tc>
          <w:tcPr>
            <w:tcW w:w="0" w:type="auto"/>
            <w:hideMark/>
          </w:tcPr>
          <w:p w14:paraId="41C321AD"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Observed Change</w:t>
            </w:r>
          </w:p>
        </w:tc>
        <w:tc>
          <w:tcPr>
            <w:tcW w:w="0" w:type="auto"/>
            <w:hideMark/>
          </w:tcPr>
          <w:p w14:paraId="75EFC88E"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 of Users Reporting</w:t>
            </w:r>
          </w:p>
        </w:tc>
        <w:tc>
          <w:tcPr>
            <w:tcW w:w="0" w:type="auto"/>
            <w:hideMark/>
          </w:tcPr>
          <w:p w14:paraId="0AEDE035" w14:textId="77777777" w:rsidR="00D71BE7" w:rsidRPr="00E3574F" w:rsidRDefault="00D71BE7" w:rsidP="004109F1">
            <w:pPr>
              <w:jc w:val="both"/>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Examples from Field Interviews</w:t>
            </w:r>
          </w:p>
        </w:tc>
      </w:tr>
      <w:tr w:rsidR="00164647" w:rsidRPr="00E3574F" w14:paraId="3091C5D8" w14:textId="77777777" w:rsidTr="00C944E0">
        <w:tc>
          <w:tcPr>
            <w:tcW w:w="0" w:type="auto"/>
            <w:hideMark/>
          </w:tcPr>
          <w:p w14:paraId="5530CB16"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Regular use of IPM techniques</w:t>
            </w:r>
          </w:p>
        </w:tc>
        <w:tc>
          <w:tcPr>
            <w:tcW w:w="0" w:type="auto"/>
            <w:hideMark/>
          </w:tcPr>
          <w:p w14:paraId="4BEBFA43"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53%</w:t>
            </w:r>
          </w:p>
        </w:tc>
        <w:tc>
          <w:tcPr>
            <w:tcW w:w="0" w:type="auto"/>
            <w:hideMark/>
          </w:tcPr>
          <w:p w14:paraId="36ECAC1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Use of yellow sticky traps, neem oil, mechanical pest control</w:t>
            </w:r>
          </w:p>
        </w:tc>
      </w:tr>
      <w:tr w:rsidR="00164647" w:rsidRPr="00E3574F" w14:paraId="5FA11D38" w14:textId="77777777" w:rsidTr="00C944E0">
        <w:tc>
          <w:tcPr>
            <w:tcW w:w="0" w:type="auto"/>
            <w:hideMark/>
          </w:tcPr>
          <w:p w14:paraId="635FB5C0"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Ability to diagnose pests/diseases using images</w:t>
            </w:r>
          </w:p>
        </w:tc>
        <w:tc>
          <w:tcPr>
            <w:tcW w:w="0" w:type="auto"/>
            <w:hideMark/>
          </w:tcPr>
          <w:p w14:paraId="69CC6F1F"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62%</w:t>
            </w:r>
          </w:p>
        </w:tc>
        <w:tc>
          <w:tcPr>
            <w:tcW w:w="0" w:type="auto"/>
            <w:hideMark/>
          </w:tcPr>
          <w:p w14:paraId="62CFF970" w14:textId="027557B2"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Farmers identified </w:t>
            </w:r>
            <w:r w:rsidR="00C944E0" w:rsidRPr="00E3574F">
              <w:rPr>
                <w:rFonts w:ascii="Times New Roman" w:eastAsia="Times New Roman" w:hAnsi="Times New Roman" w:cs="Times New Roman"/>
                <w:sz w:val="24"/>
                <w:szCs w:val="24"/>
                <w:lang w:eastAsia="en-IN"/>
              </w:rPr>
              <w:t>fruit borers, thrips, leaf curl</w:t>
            </w:r>
            <w:r w:rsidRPr="00E3574F">
              <w:rPr>
                <w:rFonts w:ascii="Times New Roman" w:eastAsia="Times New Roman" w:hAnsi="Times New Roman" w:cs="Times New Roman"/>
                <w:sz w:val="24"/>
                <w:szCs w:val="24"/>
                <w:lang w:eastAsia="en-IN"/>
              </w:rPr>
              <w:t xml:space="preserve"> and rice blast early</w:t>
            </w:r>
          </w:p>
        </w:tc>
      </w:tr>
      <w:tr w:rsidR="00164647" w:rsidRPr="00E3574F" w14:paraId="576FC4F5" w14:textId="77777777" w:rsidTr="00C944E0">
        <w:tc>
          <w:tcPr>
            <w:tcW w:w="0" w:type="auto"/>
            <w:hideMark/>
          </w:tcPr>
          <w:p w14:paraId="42EADDE3" w14:textId="137D48C0"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lastRenderedPageBreak/>
              <w:t xml:space="preserve">Application of correct dose of </w:t>
            </w:r>
            <w:r w:rsidR="008E0DD4">
              <w:rPr>
                <w:rFonts w:ascii="Times New Roman" w:eastAsia="Times New Roman" w:hAnsi="Times New Roman" w:cs="Times New Roman"/>
                <w:sz w:val="24"/>
                <w:szCs w:val="24"/>
                <w:lang w:eastAsia="en-IN"/>
              </w:rPr>
              <w:t>fertiliser</w:t>
            </w:r>
            <w:r w:rsidRPr="00E3574F">
              <w:rPr>
                <w:rFonts w:ascii="Times New Roman" w:eastAsia="Times New Roman" w:hAnsi="Times New Roman" w:cs="Times New Roman"/>
                <w:sz w:val="24"/>
                <w:szCs w:val="24"/>
                <w:lang w:eastAsia="en-IN"/>
              </w:rPr>
              <w:t>s</w:t>
            </w:r>
          </w:p>
        </w:tc>
        <w:tc>
          <w:tcPr>
            <w:tcW w:w="0" w:type="auto"/>
            <w:hideMark/>
          </w:tcPr>
          <w:p w14:paraId="474F208F"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48%</w:t>
            </w:r>
          </w:p>
        </w:tc>
        <w:tc>
          <w:tcPr>
            <w:tcW w:w="0" w:type="auto"/>
            <w:hideMark/>
          </w:tcPr>
          <w:p w14:paraId="41A0F8A6"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Avoided blanket urea application; used crop-stage-specific doses</w:t>
            </w:r>
          </w:p>
        </w:tc>
      </w:tr>
      <w:tr w:rsidR="00164647" w:rsidRPr="00E3574F" w14:paraId="40BA90D5" w14:textId="77777777" w:rsidTr="00C944E0">
        <w:tc>
          <w:tcPr>
            <w:tcW w:w="0" w:type="auto"/>
            <w:hideMark/>
          </w:tcPr>
          <w:p w14:paraId="75E3BDDF"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Reduced dependency on local </w:t>
            </w:r>
            <w:proofErr w:type="spellStart"/>
            <w:r w:rsidRPr="00E3574F">
              <w:rPr>
                <w:rFonts w:ascii="Times New Roman" w:eastAsia="Times New Roman" w:hAnsi="Times New Roman" w:cs="Times New Roman"/>
                <w:sz w:val="24"/>
                <w:szCs w:val="24"/>
                <w:lang w:eastAsia="en-IN"/>
              </w:rPr>
              <w:t>agro</w:t>
            </w:r>
            <w:proofErr w:type="spellEnd"/>
            <w:r w:rsidRPr="00E3574F">
              <w:rPr>
                <w:rFonts w:ascii="Times New Roman" w:eastAsia="Times New Roman" w:hAnsi="Times New Roman" w:cs="Times New Roman"/>
                <w:sz w:val="24"/>
                <w:szCs w:val="24"/>
                <w:lang w:eastAsia="en-IN"/>
              </w:rPr>
              <w:t>-dealers for advice</w:t>
            </w:r>
          </w:p>
        </w:tc>
        <w:tc>
          <w:tcPr>
            <w:tcW w:w="0" w:type="auto"/>
            <w:hideMark/>
          </w:tcPr>
          <w:p w14:paraId="3CF8102B"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57%</w:t>
            </w:r>
          </w:p>
        </w:tc>
        <w:tc>
          <w:tcPr>
            <w:tcW w:w="0" w:type="auto"/>
            <w:hideMark/>
          </w:tcPr>
          <w:p w14:paraId="13911AB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Trusted app over shopkeeper suggestions</w:t>
            </w:r>
          </w:p>
        </w:tc>
      </w:tr>
      <w:tr w:rsidR="00164647" w:rsidRPr="00E3574F" w14:paraId="57126C2E" w14:textId="77777777" w:rsidTr="00C944E0">
        <w:tc>
          <w:tcPr>
            <w:tcW w:w="0" w:type="auto"/>
            <w:hideMark/>
          </w:tcPr>
          <w:p w14:paraId="5053179D"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Timely sowing/transplanting due to app reminders</w:t>
            </w:r>
          </w:p>
        </w:tc>
        <w:tc>
          <w:tcPr>
            <w:tcW w:w="0" w:type="auto"/>
            <w:hideMark/>
          </w:tcPr>
          <w:p w14:paraId="1EBDD2E1"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39%</w:t>
            </w:r>
          </w:p>
        </w:tc>
        <w:tc>
          <w:tcPr>
            <w:tcW w:w="0" w:type="auto"/>
            <w:hideMark/>
          </w:tcPr>
          <w:p w14:paraId="734FCA57"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Benefited paddy, banana, cowpea in lowland areas</w:t>
            </w:r>
          </w:p>
        </w:tc>
      </w:tr>
      <w:tr w:rsidR="00164647" w:rsidRPr="00E3574F" w14:paraId="0A48905C" w14:textId="77777777" w:rsidTr="00C944E0">
        <w:tc>
          <w:tcPr>
            <w:tcW w:w="0" w:type="auto"/>
            <w:hideMark/>
          </w:tcPr>
          <w:p w14:paraId="78CD1539"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Increased consultation with other farmers about the app</w:t>
            </w:r>
          </w:p>
        </w:tc>
        <w:tc>
          <w:tcPr>
            <w:tcW w:w="0" w:type="auto"/>
            <w:hideMark/>
          </w:tcPr>
          <w:p w14:paraId="6EB416DA"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44%</w:t>
            </w:r>
          </w:p>
        </w:tc>
        <w:tc>
          <w:tcPr>
            <w:tcW w:w="0" w:type="auto"/>
            <w:hideMark/>
          </w:tcPr>
          <w:p w14:paraId="0DDD9FCF" w14:textId="77777777" w:rsidR="00D71BE7" w:rsidRPr="00E3574F" w:rsidRDefault="00D71BE7" w:rsidP="004109F1">
            <w:pPr>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Led to peer-sharing in WhatsApp groups and group meetings</w:t>
            </w:r>
          </w:p>
        </w:tc>
      </w:tr>
    </w:tbl>
    <w:p w14:paraId="1CD6C9D4" w14:textId="77777777" w:rsidR="004109F1" w:rsidRPr="00E3574F" w:rsidRDefault="004109F1" w:rsidP="004109F1">
      <w:pPr>
        <w:pStyle w:val="Heading3"/>
        <w:jc w:val="both"/>
        <w:rPr>
          <w:rStyle w:val="Strong"/>
          <w:rFonts w:ascii="Times New Roman" w:hAnsi="Times New Roman" w:cs="Times New Roman"/>
          <w:color w:val="auto"/>
        </w:rPr>
      </w:pPr>
    </w:p>
    <w:p w14:paraId="77098A87" w14:textId="77777777" w:rsidR="00D71BE7" w:rsidRPr="00E3574F" w:rsidRDefault="00D71BE7" w:rsidP="004109F1">
      <w:pPr>
        <w:pStyle w:val="Heading3"/>
        <w:jc w:val="both"/>
        <w:rPr>
          <w:rFonts w:ascii="Times New Roman" w:hAnsi="Times New Roman" w:cs="Times New Roman"/>
          <w:color w:val="auto"/>
        </w:rPr>
      </w:pPr>
      <w:r w:rsidRPr="00E3574F">
        <w:rPr>
          <w:rStyle w:val="Strong"/>
          <w:rFonts w:ascii="Times New Roman" w:hAnsi="Times New Roman" w:cs="Times New Roman"/>
          <w:color w:val="auto"/>
        </w:rPr>
        <w:t>4. Perspectives from Agricultural Extension Officers</w:t>
      </w:r>
    </w:p>
    <w:p w14:paraId="441445F1" w14:textId="14E5F94E" w:rsidR="00D71BE7" w:rsidRPr="00E3574F" w:rsidRDefault="00D71BE7" w:rsidP="004109F1">
      <w:pPr>
        <w:pStyle w:val="NormalWeb"/>
        <w:jc w:val="both"/>
      </w:pPr>
      <w:r w:rsidRPr="00E3574F">
        <w:t>Insights from interviews with ten agricultural extension offi</w:t>
      </w:r>
      <w:r w:rsidR="00C944E0" w:rsidRPr="00E3574F">
        <w:t xml:space="preserve">cers across Thrissur, Palakkad </w:t>
      </w:r>
      <w:r w:rsidRPr="00E3574F">
        <w:t xml:space="preserve">and Malappuram districts revealed that </w:t>
      </w:r>
      <w:proofErr w:type="spellStart"/>
      <w:r w:rsidRPr="00E3574F">
        <w:t>FEM@Mobile</w:t>
      </w:r>
      <w:proofErr w:type="spellEnd"/>
      <w:r w:rsidRPr="00E3574F">
        <w:t xml:space="preserve"> significantly strengthened their field operations. Officers consistently described the app as a </w:t>
      </w:r>
      <w:r w:rsidRPr="00E3574F">
        <w:rPr>
          <w:rStyle w:val="Strong"/>
          <w:rFonts w:eastAsiaTheme="majorEastAsia"/>
          <w:b w:val="0"/>
          <w:bCs w:val="0"/>
        </w:rPr>
        <w:t>time-saving and workload-sharing</w:t>
      </w:r>
      <w:r w:rsidRPr="00E3574F">
        <w:rPr>
          <w:rStyle w:val="Strong"/>
          <w:rFonts w:eastAsiaTheme="majorEastAsia"/>
        </w:rPr>
        <w:t xml:space="preserve"> </w:t>
      </w:r>
      <w:r w:rsidRPr="00E3574F">
        <w:rPr>
          <w:rStyle w:val="Strong"/>
          <w:rFonts w:eastAsiaTheme="majorEastAsia"/>
          <w:b w:val="0"/>
          <w:bCs w:val="0"/>
        </w:rPr>
        <w:t>tool</w:t>
      </w:r>
      <w:r w:rsidRPr="00E3574F">
        <w:t>, particularly for pest i</w:t>
      </w:r>
      <w:r w:rsidR="00C944E0" w:rsidRPr="00E3574F">
        <w:t>dentification, input scheduling</w:t>
      </w:r>
      <w:r w:rsidRPr="00E3574F">
        <w:t xml:space="preserve"> and crop-stage advisory dissemination. Several officers noted that earlier extension visits required printe</w:t>
      </w:r>
      <w:r w:rsidR="00C944E0" w:rsidRPr="00E3574F">
        <w:t xml:space="preserve">d circulars, laminated posters </w:t>
      </w:r>
      <w:r w:rsidRPr="00E3574F">
        <w:t xml:space="preserve">or multiple physical crop guides. In contrast, </w:t>
      </w:r>
      <w:proofErr w:type="spellStart"/>
      <w:r w:rsidRPr="00E3574F">
        <w:t>FEM@Mobile’s</w:t>
      </w:r>
      <w:proofErr w:type="spellEnd"/>
      <w:r w:rsidRPr="00E3574F">
        <w:t xml:space="preserve"> protocol-based modules and video tutorials were now used </w:t>
      </w:r>
      <w:r w:rsidRPr="00E3574F">
        <w:rPr>
          <w:rStyle w:val="Strong"/>
          <w:rFonts w:eastAsiaTheme="majorEastAsia"/>
          <w:b w:val="0"/>
          <w:bCs w:val="0"/>
        </w:rPr>
        <w:t>directly during field inspections or group trainings</w:t>
      </w:r>
      <w:r w:rsidRPr="00E3574F">
        <w:rPr>
          <w:b/>
          <w:bCs/>
        </w:rPr>
        <w:t>,</w:t>
      </w:r>
      <w:r w:rsidRPr="00E3574F">
        <w:t xml:space="preserve"> replacing traditional materials.</w:t>
      </w:r>
    </w:p>
    <w:p w14:paraId="58CC13C7" w14:textId="0E53E51B" w:rsidR="00D71BE7" w:rsidRPr="00E3574F" w:rsidRDefault="00D71BE7" w:rsidP="004109F1">
      <w:pPr>
        <w:pStyle w:val="NormalWeb"/>
        <w:jc w:val="both"/>
      </w:pPr>
      <w:r w:rsidRPr="00E3574F">
        <w:t xml:space="preserve">A key benefit reported was a </w:t>
      </w:r>
      <w:r w:rsidRPr="00E3574F">
        <w:rPr>
          <w:rStyle w:val="Strong"/>
          <w:rFonts w:eastAsiaTheme="majorEastAsia"/>
          <w:b w:val="0"/>
          <w:bCs w:val="0"/>
        </w:rPr>
        <w:t>32% reduction in repetitive farmer queries</w:t>
      </w:r>
      <w:r w:rsidRPr="00E3574F">
        <w:t xml:space="preserve"> after app promotion campaigns. Officers also highlighted three recurring field-level patterns: (</w:t>
      </w:r>
      <w:proofErr w:type="spellStart"/>
      <w:r w:rsidRPr="00E3574F">
        <w:t>i</w:t>
      </w:r>
      <w:proofErr w:type="spellEnd"/>
      <w:r w:rsidRPr="00E3574F">
        <w:t>) younger farmers (under 40) showed higher engagement, often sharing the app in peer networks; (ii) the app was regularly used to cross-verify symptoms captured in farmer-submitted images; and (iii) the expert-connect module alleviated their burden by redirecting queries to university scientists, thereby ensuring faster resolution for farmers while freeing up officer</w:t>
      </w:r>
      <w:r w:rsidR="00C944E0" w:rsidRPr="00E3574F">
        <w:t>’s</w:t>
      </w:r>
      <w:r w:rsidRPr="00E3574F">
        <w:t xml:space="preserve"> time for other tasks.</w:t>
      </w:r>
    </w:p>
    <w:p w14:paraId="281FA258" w14:textId="26E3C5C0" w:rsidR="00D71BE7" w:rsidRPr="00E3574F" w:rsidRDefault="00D71BE7" w:rsidP="004109F1">
      <w:pPr>
        <w:pStyle w:val="NormalWeb"/>
        <w:jc w:val="both"/>
      </w:pPr>
      <w:r w:rsidRPr="00E3574F">
        <w:t xml:space="preserve">Several officers recommended backend scaling of the expert response system, especially during high-demand seasons like September–October for paddy and January–February for vegetables. Suggestions also included tailoring </w:t>
      </w:r>
      <w:r w:rsidR="008E0DD4">
        <w:t>fertiliser</w:t>
      </w:r>
      <w:r w:rsidRPr="00E3574F">
        <w:t xml:space="preserve"> and pest protocols more specifically for </w:t>
      </w:r>
      <w:proofErr w:type="spellStart"/>
      <w:r w:rsidRPr="00E3574F">
        <w:rPr>
          <w:rStyle w:val="Strong"/>
          <w:rFonts w:eastAsiaTheme="majorEastAsia"/>
          <w:b w:val="0"/>
          <w:bCs w:val="0"/>
        </w:rPr>
        <w:t>agro</w:t>
      </w:r>
      <w:proofErr w:type="spellEnd"/>
      <w:r w:rsidRPr="00E3574F">
        <w:rPr>
          <w:rStyle w:val="Strong"/>
          <w:rFonts w:eastAsiaTheme="majorEastAsia"/>
          <w:b w:val="0"/>
          <w:bCs w:val="0"/>
        </w:rPr>
        <w:t>-ecological subregions</w:t>
      </w:r>
      <w:r w:rsidRPr="00E3574F">
        <w:rPr>
          <w:b/>
          <w:bCs/>
        </w:rPr>
        <w:t xml:space="preserve"> </w:t>
      </w:r>
      <w:r w:rsidRPr="00E3574F">
        <w:t xml:space="preserve">such as the Thrissur Kole wetlands and midland garden lands. Overall, extension staff unanimously viewed </w:t>
      </w:r>
      <w:proofErr w:type="spellStart"/>
      <w:r w:rsidRPr="00E3574F">
        <w:t>FEM@Mobile</w:t>
      </w:r>
      <w:proofErr w:type="spellEnd"/>
      <w:r w:rsidRPr="00E3574F">
        <w:t xml:space="preserve"> not as a replacement for fieldwork but as a </w:t>
      </w:r>
      <w:r w:rsidRPr="00E3574F">
        <w:rPr>
          <w:rStyle w:val="Strong"/>
          <w:rFonts w:eastAsiaTheme="majorEastAsia"/>
          <w:b w:val="0"/>
          <w:bCs w:val="0"/>
        </w:rPr>
        <w:t>critical supplement</w:t>
      </w:r>
      <w:r w:rsidRPr="00E3574F">
        <w:t xml:space="preserve"> to hybrid extension models, a finding that aligns with international best practices in blended e-extension systems (Aker </w:t>
      </w:r>
      <w:r w:rsidRPr="00E3574F">
        <w:rPr>
          <w:i/>
          <w:iCs/>
        </w:rPr>
        <w:t>et al</w:t>
      </w:r>
      <w:r w:rsidRPr="00E3574F">
        <w:t xml:space="preserve">., 2016; </w:t>
      </w:r>
      <w:r w:rsidR="007440BD" w:rsidRPr="00E3574F">
        <w:t xml:space="preserve">Kansiime </w:t>
      </w:r>
      <w:r w:rsidR="007440BD" w:rsidRPr="00E3574F">
        <w:rPr>
          <w:i/>
          <w:iCs/>
        </w:rPr>
        <w:t>et al</w:t>
      </w:r>
      <w:r w:rsidR="007440BD" w:rsidRPr="00E3574F">
        <w:t>., 2019</w:t>
      </w:r>
      <w:r w:rsidRPr="00E3574F">
        <w:t>).</w:t>
      </w:r>
    </w:p>
    <w:p w14:paraId="60A3D6C5" w14:textId="690EFC3C" w:rsidR="00D71BE7" w:rsidRPr="00E3574F" w:rsidRDefault="00994705" w:rsidP="004109F1">
      <w:pPr>
        <w:pStyle w:val="Heading3"/>
        <w:jc w:val="both"/>
        <w:rPr>
          <w:rFonts w:ascii="Times New Roman" w:hAnsi="Times New Roman" w:cs="Times New Roman"/>
          <w:color w:val="auto"/>
        </w:rPr>
      </w:pPr>
      <w:r w:rsidRPr="00E3574F">
        <w:rPr>
          <w:rStyle w:val="Strong"/>
          <w:rFonts w:ascii="Times New Roman" w:hAnsi="Times New Roman" w:cs="Times New Roman"/>
          <w:color w:val="auto"/>
        </w:rPr>
        <w:t>5. Barriers, Limitations</w:t>
      </w:r>
      <w:r w:rsidR="00D71BE7" w:rsidRPr="00E3574F">
        <w:rPr>
          <w:rStyle w:val="Strong"/>
          <w:rFonts w:ascii="Times New Roman" w:hAnsi="Times New Roman" w:cs="Times New Roman"/>
          <w:color w:val="auto"/>
        </w:rPr>
        <w:t xml:space="preserve"> and User Suggestions</w:t>
      </w:r>
    </w:p>
    <w:p w14:paraId="08732461" w14:textId="67596BC9" w:rsidR="00D71BE7" w:rsidRPr="00E3574F" w:rsidRDefault="00D71BE7" w:rsidP="004109F1">
      <w:pPr>
        <w:pStyle w:val="NormalWeb"/>
        <w:jc w:val="both"/>
      </w:pPr>
      <w:r w:rsidRPr="00E3574F">
        <w:t xml:space="preserve">Despite high satisfaction rates, some limitations and feature requests were raised by </w:t>
      </w:r>
      <w:proofErr w:type="spellStart"/>
      <w:r w:rsidRPr="00E3574F">
        <w:t>FEM@Mobile</w:t>
      </w:r>
      <w:proofErr w:type="spellEnd"/>
      <w:r w:rsidRPr="00E3574F">
        <w:t xml:space="preserve"> users. Survey responses from 60 active users indicated that </w:t>
      </w:r>
      <w:r w:rsidRPr="00E3574F">
        <w:rPr>
          <w:rStyle w:val="Strong"/>
          <w:rFonts w:eastAsiaTheme="majorEastAsia"/>
          <w:b w:val="0"/>
          <w:bCs w:val="0"/>
        </w:rPr>
        <w:t>navigation complexity</w:t>
      </w:r>
      <w:r w:rsidRPr="00E3574F">
        <w:t xml:space="preserve">, </w:t>
      </w:r>
      <w:r w:rsidRPr="00E3574F">
        <w:rPr>
          <w:rStyle w:val="Strong"/>
          <w:rFonts w:eastAsiaTheme="majorEastAsia"/>
          <w:b w:val="0"/>
          <w:bCs w:val="0"/>
        </w:rPr>
        <w:t>desire for additional modules</w:t>
      </w:r>
      <w:r w:rsidR="00994705" w:rsidRPr="00E3574F">
        <w:t xml:space="preserve"> </w:t>
      </w:r>
      <w:r w:rsidRPr="00E3574F">
        <w:t xml:space="preserve">and </w:t>
      </w:r>
      <w:r w:rsidRPr="00E3574F">
        <w:rPr>
          <w:rStyle w:val="Strong"/>
          <w:rFonts w:eastAsiaTheme="majorEastAsia"/>
          <w:b w:val="0"/>
          <w:bCs w:val="0"/>
        </w:rPr>
        <w:t>real-time data integration</w:t>
      </w:r>
      <w:r w:rsidRPr="00E3574F">
        <w:t xml:space="preserve"> were the most common concerns. Older users, in particular, reported difficulty switching between modules or locating specific information. Others recommended adding </w:t>
      </w:r>
      <w:r w:rsidR="00994705" w:rsidRPr="00E3574F">
        <w:t>weather forecasts, price alerts</w:t>
      </w:r>
      <w:r w:rsidRPr="00E3574F">
        <w:t xml:space="preserve"> and more localized crop advisories.</w:t>
      </w:r>
      <w:r w:rsidR="004109F1" w:rsidRPr="00E3574F">
        <w:t xml:space="preserve"> </w:t>
      </w:r>
      <w:r w:rsidRPr="00E3574F">
        <w:t xml:space="preserve">These insights are summarized in the table </w:t>
      </w:r>
      <w:r w:rsidR="004109F1" w:rsidRPr="00E3574F">
        <w:t>5</w:t>
      </w:r>
      <w:r w:rsidRPr="00E3574F">
        <w:t>:</w:t>
      </w:r>
    </w:p>
    <w:p w14:paraId="4447446D" w14:textId="77777777" w:rsidR="00D71BE7" w:rsidRPr="00E3574F" w:rsidRDefault="00F95CB5" w:rsidP="004109F1">
      <w:pPr>
        <w:pStyle w:val="NormalWeb"/>
        <w:jc w:val="both"/>
      </w:pPr>
      <w:r w:rsidRPr="00E3574F">
        <w:rPr>
          <w:rStyle w:val="Strong"/>
          <w:rFonts w:eastAsiaTheme="majorEastAsia"/>
        </w:rPr>
        <w:t>Table 5</w:t>
      </w:r>
      <w:r w:rsidR="00D71BE7" w:rsidRPr="00E3574F">
        <w:rPr>
          <w:rStyle w:val="Strong"/>
          <w:rFonts w:eastAsiaTheme="majorEastAsia"/>
        </w:rPr>
        <w:t>. User Feedback on App Usability and Feature Requests (n = 60 users)</w:t>
      </w:r>
    </w:p>
    <w:tbl>
      <w:tblPr>
        <w:tblStyle w:val="TableGrid"/>
        <w:tblW w:w="0" w:type="auto"/>
        <w:tblLook w:val="04A0" w:firstRow="1" w:lastRow="0" w:firstColumn="1" w:lastColumn="0" w:noHBand="0" w:noVBand="1"/>
      </w:tblPr>
      <w:tblGrid>
        <w:gridCol w:w="2699"/>
        <w:gridCol w:w="1711"/>
        <w:gridCol w:w="4606"/>
      </w:tblGrid>
      <w:tr w:rsidR="00164647" w:rsidRPr="00E3574F" w14:paraId="6B5FBC74" w14:textId="77777777" w:rsidTr="00994705">
        <w:tc>
          <w:tcPr>
            <w:tcW w:w="0" w:type="auto"/>
            <w:hideMark/>
          </w:tcPr>
          <w:p w14:paraId="7D18E35C" w14:textId="77777777" w:rsidR="00D71BE7" w:rsidRPr="00E3574F" w:rsidRDefault="00D71BE7" w:rsidP="004109F1">
            <w:pPr>
              <w:jc w:val="both"/>
              <w:rPr>
                <w:rFonts w:ascii="Times New Roman" w:hAnsi="Times New Roman" w:cs="Times New Roman"/>
                <w:b/>
                <w:bCs/>
                <w:sz w:val="24"/>
                <w:szCs w:val="24"/>
              </w:rPr>
            </w:pPr>
            <w:r w:rsidRPr="00E3574F">
              <w:rPr>
                <w:rStyle w:val="Strong"/>
                <w:rFonts w:ascii="Times New Roman" w:hAnsi="Times New Roman" w:cs="Times New Roman"/>
                <w:sz w:val="24"/>
                <w:szCs w:val="24"/>
              </w:rPr>
              <w:t>Feedback Area</w:t>
            </w:r>
          </w:p>
        </w:tc>
        <w:tc>
          <w:tcPr>
            <w:tcW w:w="0" w:type="auto"/>
            <w:hideMark/>
          </w:tcPr>
          <w:p w14:paraId="3ED7317D" w14:textId="77777777" w:rsidR="00D71BE7" w:rsidRPr="00E3574F" w:rsidRDefault="00D71BE7" w:rsidP="004109F1">
            <w:pPr>
              <w:jc w:val="both"/>
              <w:rPr>
                <w:rFonts w:ascii="Times New Roman" w:hAnsi="Times New Roman" w:cs="Times New Roman"/>
                <w:b/>
                <w:bCs/>
                <w:sz w:val="24"/>
                <w:szCs w:val="24"/>
              </w:rPr>
            </w:pPr>
            <w:r w:rsidRPr="00E3574F">
              <w:rPr>
                <w:rStyle w:val="Strong"/>
                <w:rFonts w:ascii="Times New Roman" w:hAnsi="Times New Roman" w:cs="Times New Roman"/>
                <w:sz w:val="24"/>
                <w:szCs w:val="24"/>
              </w:rPr>
              <w:t>% Respondents</w:t>
            </w:r>
          </w:p>
        </w:tc>
        <w:tc>
          <w:tcPr>
            <w:tcW w:w="0" w:type="auto"/>
            <w:hideMark/>
          </w:tcPr>
          <w:p w14:paraId="609265FE" w14:textId="77777777" w:rsidR="00D71BE7" w:rsidRPr="00E3574F" w:rsidRDefault="00D71BE7" w:rsidP="004109F1">
            <w:pPr>
              <w:jc w:val="both"/>
              <w:rPr>
                <w:rFonts w:ascii="Times New Roman" w:hAnsi="Times New Roman" w:cs="Times New Roman"/>
                <w:b/>
                <w:bCs/>
                <w:sz w:val="24"/>
                <w:szCs w:val="24"/>
              </w:rPr>
            </w:pPr>
            <w:r w:rsidRPr="00E3574F">
              <w:rPr>
                <w:rStyle w:val="Strong"/>
                <w:rFonts w:ascii="Times New Roman" w:hAnsi="Times New Roman" w:cs="Times New Roman"/>
                <w:sz w:val="24"/>
                <w:szCs w:val="24"/>
              </w:rPr>
              <w:t>Key Notes</w:t>
            </w:r>
          </w:p>
        </w:tc>
      </w:tr>
      <w:tr w:rsidR="00164647" w:rsidRPr="00E3574F" w14:paraId="5EC76577" w14:textId="77777777" w:rsidTr="00994705">
        <w:tc>
          <w:tcPr>
            <w:tcW w:w="0" w:type="auto"/>
            <w:hideMark/>
          </w:tcPr>
          <w:p w14:paraId="52CD9FA8"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lastRenderedPageBreak/>
              <w:t>Difficulty in Navigating Modules</w:t>
            </w:r>
          </w:p>
        </w:tc>
        <w:tc>
          <w:tcPr>
            <w:tcW w:w="0" w:type="auto"/>
            <w:hideMark/>
          </w:tcPr>
          <w:p w14:paraId="3572D110"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14%</w:t>
            </w:r>
          </w:p>
        </w:tc>
        <w:tc>
          <w:tcPr>
            <w:tcW w:w="0" w:type="auto"/>
            <w:hideMark/>
          </w:tcPr>
          <w:p w14:paraId="10CB3545"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Mostly older users with low digital literacy</w:t>
            </w:r>
          </w:p>
        </w:tc>
      </w:tr>
      <w:tr w:rsidR="00164647" w:rsidRPr="00E3574F" w14:paraId="64B0FDDA" w14:textId="77777777" w:rsidTr="00994705">
        <w:tc>
          <w:tcPr>
            <w:tcW w:w="0" w:type="auto"/>
            <w:hideMark/>
          </w:tcPr>
          <w:p w14:paraId="228C786C"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Request for Market/Price Alerts</w:t>
            </w:r>
          </w:p>
        </w:tc>
        <w:tc>
          <w:tcPr>
            <w:tcW w:w="0" w:type="auto"/>
            <w:hideMark/>
          </w:tcPr>
          <w:p w14:paraId="01F49A2F"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42%</w:t>
            </w:r>
          </w:p>
        </w:tc>
        <w:tc>
          <w:tcPr>
            <w:tcW w:w="0" w:type="auto"/>
            <w:hideMark/>
          </w:tcPr>
          <w:p w14:paraId="1FCBB379" w14:textId="62981B45"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 xml:space="preserve">Suggested integration with </w:t>
            </w:r>
            <w:proofErr w:type="spellStart"/>
            <w:r w:rsidRPr="00E3574F">
              <w:rPr>
                <w:rFonts w:ascii="Times New Roman" w:hAnsi="Times New Roman" w:cs="Times New Roman"/>
                <w:sz w:val="24"/>
                <w:szCs w:val="24"/>
              </w:rPr>
              <w:t>Agmarknet</w:t>
            </w:r>
            <w:proofErr w:type="spellEnd"/>
            <w:r w:rsidRPr="00E3574F">
              <w:rPr>
                <w:rFonts w:ascii="Times New Roman" w:hAnsi="Times New Roman" w:cs="Times New Roman"/>
                <w:sz w:val="24"/>
                <w:szCs w:val="24"/>
              </w:rPr>
              <w:t xml:space="preserve"> or local m</w:t>
            </w:r>
            <w:r w:rsidR="00E3574F">
              <w:rPr>
                <w:rFonts w:ascii="Times New Roman" w:hAnsi="Times New Roman" w:cs="Times New Roman"/>
                <w:sz w:val="24"/>
                <w:szCs w:val="24"/>
              </w:rPr>
              <w:t>arket</w:t>
            </w:r>
            <w:r w:rsidRPr="00E3574F">
              <w:rPr>
                <w:rFonts w:ascii="Times New Roman" w:hAnsi="Times New Roman" w:cs="Times New Roman"/>
                <w:sz w:val="24"/>
                <w:szCs w:val="24"/>
              </w:rPr>
              <w:t xml:space="preserve"> data</w:t>
            </w:r>
          </w:p>
        </w:tc>
      </w:tr>
      <w:tr w:rsidR="00164647" w:rsidRPr="00E3574F" w14:paraId="2B8A12E2" w14:textId="77777777" w:rsidTr="00994705">
        <w:tc>
          <w:tcPr>
            <w:tcW w:w="0" w:type="auto"/>
            <w:hideMark/>
          </w:tcPr>
          <w:p w14:paraId="75077D51"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Desire for Weather Forecasting</w:t>
            </w:r>
          </w:p>
        </w:tc>
        <w:tc>
          <w:tcPr>
            <w:tcW w:w="0" w:type="auto"/>
            <w:hideMark/>
          </w:tcPr>
          <w:p w14:paraId="3B5F868F"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35%</w:t>
            </w:r>
          </w:p>
        </w:tc>
        <w:tc>
          <w:tcPr>
            <w:tcW w:w="0" w:type="auto"/>
            <w:hideMark/>
          </w:tcPr>
          <w:p w14:paraId="5AB9F8C9"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Demand for crop-specific, location-based weather predictions</w:t>
            </w:r>
          </w:p>
        </w:tc>
      </w:tr>
      <w:tr w:rsidR="00164647" w:rsidRPr="00E3574F" w14:paraId="154B4D59" w14:textId="77777777" w:rsidTr="00994705">
        <w:tc>
          <w:tcPr>
            <w:tcW w:w="0" w:type="auto"/>
            <w:hideMark/>
          </w:tcPr>
          <w:p w14:paraId="6B03361A"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Satisfaction with App Utility</w:t>
            </w:r>
          </w:p>
        </w:tc>
        <w:tc>
          <w:tcPr>
            <w:tcW w:w="0" w:type="auto"/>
            <w:hideMark/>
          </w:tcPr>
          <w:p w14:paraId="753F60A7"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92%</w:t>
            </w:r>
          </w:p>
        </w:tc>
        <w:tc>
          <w:tcPr>
            <w:tcW w:w="0" w:type="auto"/>
            <w:hideMark/>
          </w:tcPr>
          <w:p w14:paraId="1B6BE560" w14:textId="77777777" w:rsidR="00D71BE7" w:rsidRPr="00E3574F" w:rsidRDefault="00D71BE7" w:rsidP="004109F1">
            <w:pPr>
              <w:jc w:val="both"/>
              <w:rPr>
                <w:rFonts w:ascii="Times New Roman" w:hAnsi="Times New Roman" w:cs="Times New Roman"/>
                <w:sz w:val="24"/>
                <w:szCs w:val="24"/>
              </w:rPr>
            </w:pPr>
            <w:r w:rsidRPr="00E3574F">
              <w:rPr>
                <w:rFonts w:ascii="Times New Roman" w:hAnsi="Times New Roman" w:cs="Times New Roman"/>
                <w:sz w:val="24"/>
                <w:szCs w:val="24"/>
              </w:rPr>
              <w:t>Rated “Very Useful” or “Extremely Useful” based on Likert-scale</w:t>
            </w:r>
          </w:p>
        </w:tc>
      </w:tr>
    </w:tbl>
    <w:p w14:paraId="04E30F06" w14:textId="4FAAAA7D"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In addition, 58% of users appreciated the expert reply feature but noted occasional delays during peak cropping months. Offline sync lags in low-signal rural zones were also mentioned as a challenge during field use. Content-wise, users expressed interest in expanding the app to cover minor millets, tubers, medicinal plants</w:t>
      </w:r>
      <w:r w:rsidR="00994705" w:rsidRPr="00E3574F">
        <w:rPr>
          <w:rFonts w:ascii="Times New Roman" w:eastAsia="Times New Roman" w:hAnsi="Times New Roman" w:cs="Times New Roman"/>
          <w:sz w:val="24"/>
          <w:szCs w:val="24"/>
          <w:lang w:eastAsia="en-IN"/>
        </w:rPr>
        <w:t xml:space="preserve"> and exotic </w:t>
      </w:r>
      <w:r w:rsidR="00BC03E4" w:rsidRPr="00E3574F">
        <w:rPr>
          <w:rFonts w:ascii="Times New Roman" w:eastAsia="Times New Roman" w:hAnsi="Times New Roman" w:cs="Times New Roman"/>
          <w:sz w:val="24"/>
          <w:szCs w:val="24"/>
          <w:lang w:eastAsia="en-IN"/>
        </w:rPr>
        <w:t xml:space="preserve">fruits and </w:t>
      </w:r>
      <w:r w:rsidR="00994705" w:rsidRPr="00E3574F">
        <w:rPr>
          <w:rFonts w:ascii="Times New Roman" w:eastAsia="Times New Roman" w:hAnsi="Times New Roman" w:cs="Times New Roman"/>
          <w:sz w:val="24"/>
          <w:szCs w:val="24"/>
          <w:lang w:eastAsia="en-IN"/>
        </w:rPr>
        <w:t>vegetables</w:t>
      </w:r>
      <w:r w:rsidRPr="00E3574F">
        <w:rPr>
          <w:rFonts w:ascii="Times New Roman" w:eastAsia="Times New Roman" w:hAnsi="Times New Roman" w:cs="Times New Roman"/>
          <w:sz w:val="24"/>
          <w:szCs w:val="24"/>
          <w:lang w:eastAsia="en-IN"/>
        </w:rPr>
        <w:t xml:space="preserve"> as well as including calendar-based reminders for </w:t>
      </w:r>
      <w:r w:rsidR="008E0DD4">
        <w:rPr>
          <w:rFonts w:ascii="Times New Roman" w:eastAsia="Times New Roman" w:hAnsi="Times New Roman" w:cs="Times New Roman"/>
          <w:sz w:val="24"/>
          <w:szCs w:val="24"/>
          <w:lang w:eastAsia="en-IN"/>
        </w:rPr>
        <w:t>fertiliser</w:t>
      </w:r>
      <w:r w:rsidR="00994705" w:rsidRPr="00E3574F">
        <w:rPr>
          <w:rFonts w:ascii="Times New Roman" w:eastAsia="Times New Roman" w:hAnsi="Times New Roman" w:cs="Times New Roman"/>
          <w:sz w:val="24"/>
          <w:szCs w:val="24"/>
          <w:lang w:eastAsia="en-IN"/>
        </w:rPr>
        <w:t xml:space="preserve"> application, irrigation</w:t>
      </w:r>
      <w:r w:rsidRPr="00E3574F">
        <w:rPr>
          <w:rFonts w:ascii="Times New Roman" w:eastAsia="Times New Roman" w:hAnsi="Times New Roman" w:cs="Times New Roman"/>
          <w:sz w:val="24"/>
          <w:szCs w:val="24"/>
          <w:lang w:eastAsia="en-IN"/>
        </w:rPr>
        <w:t xml:space="preserve"> and harvest planning.</w:t>
      </w:r>
    </w:p>
    <w:p w14:paraId="15C41BCB" w14:textId="05DE6143"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Many respondents proposed the introduction of SMS notifications and even voice-based help menus</w:t>
      </w:r>
      <w:r w:rsidR="00E3574F">
        <w:rPr>
          <w:rFonts w:ascii="Times New Roman" w:eastAsia="Times New Roman" w:hAnsi="Times New Roman" w:cs="Times New Roman"/>
          <w:sz w:val="24"/>
          <w:szCs w:val="24"/>
          <w:lang w:eastAsia="en-IN"/>
        </w:rPr>
        <w:t>/chatbots</w:t>
      </w:r>
      <w:r w:rsidRPr="00E3574F">
        <w:rPr>
          <w:rFonts w:ascii="Times New Roman" w:eastAsia="Times New Roman" w:hAnsi="Times New Roman" w:cs="Times New Roman"/>
          <w:sz w:val="24"/>
          <w:szCs w:val="24"/>
          <w:lang w:eastAsia="en-IN"/>
        </w:rPr>
        <w:t xml:space="preserve"> to support farmers with limited reading skills. One recurring idea was to add an integrated crop calendar that triggers reminders linked</w:t>
      </w:r>
      <w:r w:rsidR="00994705" w:rsidRPr="00E3574F">
        <w:rPr>
          <w:rFonts w:ascii="Times New Roman" w:eastAsia="Times New Roman" w:hAnsi="Times New Roman" w:cs="Times New Roman"/>
          <w:sz w:val="24"/>
          <w:szCs w:val="24"/>
          <w:lang w:eastAsia="en-IN"/>
        </w:rPr>
        <w:t xml:space="preserve"> to current weather, soil stage</w:t>
      </w:r>
      <w:r w:rsidRPr="00E3574F">
        <w:rPr>
          <w:rFonts w:ascii="Times New Roman" w:eastAsia="Times New Roman" w:hAnsi="Times New Roman" w:cs="Times New Roman"/>
          <w:sz w:val="24"/>
          <w:szCs w:val="24"/>
          <w:lang w:eastAsia="en-IN"/>
        </w:rPr>
        <w:t xml:space="preserve"> and pest risk. Several progressive users also recommended that the app explore interlinkages with crop insuran</w:t>
      </w:r>
      <w:r w:rsidR="00994705" w:rsidRPr="00E3574F">
        <w:rPr>
          <w:rFonts w:ascii="Times New Roman" w:eastAsia="Times New Roman" w:hAnsi="Times New Roman" w:cs="Times New Roman"/>
          <w:sz w:val="24"/>
          <w:szCs w:val="24"/>
          <w:lang w:eastAsia="en-IN"/>
        </w:rPr>
        <w:t xml:space="preserve">ce claims, subsidy eligibility </w:t>
      </w:r>
      <w:r w:rsidRPr="00E3574F">
        <w:rPr>
          <w:rFonts w:ascii="Times New Roman" w:eastAsia="Times New Roman" w:hAnsi="Times New Roman" w:cs="Times New Roman"/>
          <w:sz w:val="24"/>
          <w:szCs w:val="24"/>
          <w:lang w:eastAsia="en-IN"/>
        </w:rPr>
        <w:t>and digital soil testing tools.</w:t>
      </w:r>
    </w:p>
    <w:p w14:paraId="1F6B0095" w14:textId="3F45F9EB"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Despite these suggestions, satisfaction re</w:t>
      </w:r>
      <w:r w:rsidR="00994705" w:rsidRPr="00E3574F">
        <w:rPr>
          <w:rFonts w:ascii="Times New Roman" w:eastAsia="Times New Roman" w:hAnsi="Times New Roman" w:cs="Times New Roman"/>
          <w:sz w:val="24"/>
          <w:szCs w:val="24"/>
          <w:lang w:eastAsia="en-IN"/>
        </w:rPr>
        <w:t xml:space="preserve">mained overwhelmingly positive. </w:t>
      </w:r>
      <w:r w:rsidRPr="00E3574F">
        <w:rPr>
          <w:rFonts w:ascii="Times New Roman" w:eastAsia="Times New Roman" w:hAnsi="Times New Roman" w:cs="Times New Roman"/>
          <w:sz w:val="24"/>
          <w:szCs w:val="24"/>
          <w:lang w:eastAsia="en-IN"/>
        </w:rPr>
        <w:t xml:space="preserve">92% of users rated the app as “Very Useful” or “Extremely Useful.” This highlights not just acceptance but also a readiness among farmers to support future iterations of the platform, especially if it remains accessible and inclusive. </w:t>
      </w:r>
    </w:p>
    <w:p w14:paraId="670212B1" w14:textId="77777777" w:rsidR="00D71BE7" w:rsidRPr="00E3574F" w:rsidRDefault="00D71BE7" w:rsidP="004109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3574F">
        <w:rPr>
          <w:rFonts w:ascii="Times New Roman" w:eastAsia="Times New Roman" w:hAnsi="Times New Roman" w:cs="Times New Roman"/>
          <w:sz w:val="24"/>
          <w:szCs w:val="24"/>
          <w:lang w:eastAsia="en-IN"/>
        </w:rPr>
        <w:t xml:space="preserve">These findings underscore the need to continuously adapt and scale </w:t>
      </w:r>
      <w:proofErr w:type="spellStart"/>
      <w:r w:rsidRPr="00E3574F">
        <w:rPr>
          <w:rFonts w:ascii="Times New Roman" w:eastAsia="Times New Roman" w:hAnsi="Times New Roman" w:cs="Times New Roman"/>
          <w:sz w:val="24"/>
          <w:szCs w:val="24"/>
          <w:lang w:eastAsia="en-IN"/>
        </w:rPr>
        <w:t>FEM@Mobile</w:t>
      </w:r>
      <w:proofErr w:type="spellEnd"/>
      <w:r w:rsidRPr="00E3574F">
        <w:rPr>
          <w:rFonts w:ascii="Times New Roman" w:eastAsia="Times New Roman" w:hAnsi="Times New Roman" w:cs="Times New Roman"/>
          <w:sz w:val="24"/>
          <w:szCs w:val="24"/>
          <w:lang w:eastAsia="en-IN"/>
        </w:rPr>
        <w:t xml:space="preserve"> through participatory feedback loops, ensuring that it evolves into a holistic agricultural decision-support ecosystem tailored to the dynamic needs of Kerala’s smallholder farmers.</w:t>
      </w:r>
    </w:p>
    <w:p w14:paraId="559403D7" w14:textId="77777777" w:rsidR="004C2AFD" w:rsidRPr="00E3574F" w:rsidRDefault="004C2AFD" w:rsidP="004109F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6. Broader Implications and Policy Relevance</w:t>
      </w:r>
    </w:p>
    <w:p w14:paraId="2A642C65" w14:textId="2DF89CBB" w:rsidR="00011724" w:rsidRPr="00E3574F" w:rsidRDefault="00011724" w:rsidP="004109F1">
      <w:pPr>
        <w:pStyle w:val="NormalWeb"/>
        <w:jc w:val="both"/>
      </w:pPr>
      <w:r w:rsidRPr="00E3574F">
        <w:t xml:space="preserve">The success of </w:t>
      </w:r>
      <w:proofErr w:type="spellStart"/>
      <w:r w:rsidRPr="00E3574F">
        <w:t>FEM@Mobile</w:t>
      </w:r>
      <w:proofErr w:type="spellEnd"/>
      <w:r w:rsidRPr="00E3574F">
        <w:t xml:space="preserve"> illustrates how locally developed digital tools can strengthen the extension ecosystem. Its conten</w:t>
      </w:r>
      <w:r w:rsidR="00994705" w:rsidRPr="00E3574F">
        <w:t>t depth, local language support</w:t>
      </w:r>
      <w:r w:rsidRPr="00E3574F">
        <w:t xml:space="preserve"> and offline architecture align with FAO’s (2019) principles for inclusive digital agriculture. The app’s demonstrable yield,</w:t>
      </w:r>
      <w:r w:rsidR="00994705" w:rsidRPr="00E3574F">
        <w:t xml:space="preserve"> income</w:t>
      </w:r>
      <w:r w:rsidRPr="00E3574F">
        <w:t xml:space="preserve"> and knowledge benefits position it as a national model for states with fragmented extension infrastructure.</w:t>
      </w:r>
    </w:p>
    <w:p w14:paraId="6007D7A3" w14:textId="51C04400" w:rsidR="00A01040" w:rsidRPr="00E3574F" w:rsidRDefault="00A01040" w:rsidP="004109F1">
      <w:pPr>
        <w:pStyle w:val="NormalWeb"/>
        <w:jc w:val="both"/>
      </w:pPr>
      <w:r w:rsidRPr="00E3574F">
        <w:t>For broader adoption, state depar</w:t>
      </w:r>
      <w:r w:rsidR="00994705" w:rsidRPr="00E3574F">
        <w:t xml:space="preserve">tments can integrate </w:t>
      </w:r>
      <w:proofErr w:type="spellStart"/>
      <w:r w:rsidR="00994705" w:rsidRPr="00E3574F">
        <w:t>FEM@Mobile</w:t>
      </w:r>
      <w:proofErr w:type="spellEnd"/>
      <w:r w:rsidR="00994705" w:rsidRPr="00E3574F">
        <w:t xml:space="preserve"> </w:t>
      </w:r>
      <w:r w:rsidRPr="00E3574F">
        <w:t xml:space="preserve">like systems into public schemes like ATMA or Kisan Call </w:t>
      </w:r>
      <w:proofErr w:type="spellStart"/>
      <w:r w:rsidRPr="00E3574F">
        <w:t>Centers</w:t>
      </w:r>
      <w:proofErr w:type="spellEnd"/>
      <w:r w:rsidRPr="00E3574F">
        <w:t xml:space="preserve">, with scaling support from innovation platforms such as Digital Green or </w:t>
      </w:r>
      <w:proofErr w:type="spellStart"/>
      <w:r w:rsidRPr="00E3574F">
        <w:t>AgStack</w:t>
      </w:r>
      <w:proofErr w:type="spellEnd"/>
      <w:r w:rsidRPr="00E3574F">
        <w:t>. AI/ML-backed analytics could forecast advisory demand based on cropping patterns. Indeed, platfor</w:t>
      </w:r>
      <w:r w:rsidR="00994705" w:rsidRPr="00E3574F">
        <w:t>ms like the Crop Advisor system employing weather, soil, yield</w:t>
      </w:r>
      <w:r w:rsidRPr="00E3574F">
        <w:t xml:space="preserve"> and market data processed v</w:t>
      </w:r>
      <w:r w:rsidR="00994705" w:rsidRPr="00E3574F">
        <w:t xml:space="preserve">ia Random Forest and SVM models </w:t>
      </w:r>
      <w:r w:rsidRPr="00E3574F">
        <w:t>demonstrate how ML can predict both crop performance and market demand (</w:t>
      </w:r>
      <w:proofErr w:type="spellStart"/>
      <w:r w:rsidRPr="00E3574F">
        <w:t>Nalawade</w:t>
      </w:r>
      <w:proofErr w:type="spellEnd"/>
      <w:r w:rsidRPr="00E3574F">
        <w:t xml:space="preserve"> </w:t>
      </w:r>
      <w:r w:rsidRPr="00E3574F">
        <w:rPr>
          <w:i/>
          <w:iCs/>
        </w:rPr>
        <w:t>et al</w:t>
      </w:r>
      <w:r w:rsidRPr="00E3574F">
        <w:t xml:space="preserve">., 2025). Similarly, advanced ML frameworks using agrometeorological time-series data in Rajasthan achieved 92.3% accuracy in yield forecasts, underpinning location-specific advisory planning (Sharma </w:t>
      </w:r>
      <w:r w:rsidRPr="00E3574F">
        <w:rPr>
          <w:i/>
          <w:iCs/>
        </w:rPr>
        <w:t>et al</w:t>
      </w:r>
      <w:r w:rsidRPr="00E3574F">
        <w:t>., 2024).</w:t>
      </w:r>
    </w:p>
    <w:p w14:paraId="27E863DB" w14:textId="77777777" w:rsidR="00011724" w:rsidRPr="00E3574F" w:rsidRDefault="00011724" w:rsidP="004109F1">
      <w:pPr>
        <w:pStyle w:val="NormalWeb"/>
        <w:jc w:val="both"/>
      </w:pPr>
      <w:r w:rsidRPr="00E3574F">
        <w:lastRenderedPageBreak/>
        <w:t>Ultimately, this research affirms that well-designed mobile apps, backed by scientific institutions and informed by farmer needs, can bridge the information divide and foster sustainable agricultural transformation.</w:t>
      </w:r>
    </w:p>
    <w:p w14:paraId="194B81A8" w14:textId="719D5427" w:rsidR="00011724" w:rsidRPr="00E3574F" w:rsidRDefault="00011724" w:rsidP="004109F1">
      <w:pPr>
        <w:pStyle w:val="NormalWeb"/>
        <w:jc w:val="both"/>
      </w:pPr>
      <w:proofErr w:type="spellStart"/>
      <w:r w:rsidRPr="00E3574F">
        <w:t>FEM@Mobile</w:t>
      </w:r>
      <w:proofErr w:type="spellEnd"/>
      <w:r w:rsidRPr="00E3574F">
        <w:t xml:space="preserve"> reflects principles of inclusive, demand-driven digital agriculture and aligns with SDG targets (FAO, 2019). Its integration of expert knowledge, offline tools and local context makes it a viable national model. Policies encouraging region-specific app adaptations and backend scientist support will enhance outcomes (</w:t>
      </w:r>
      <w:r w:rsidR="007440BD" w:rsidRPr="00E3574F">
        <w:t xml:space="preserve">Rajkhowa </w:t>
      </w:r>
      <w:r w:rsidR="002E58A4">
        <w:t>and</w:t>
      </w:r>
      <w:r w:rsidR="007440BD" w:rsidRPr="00E3574F">
        <w:t xml:space="preserve"> Qaim, 2021</w:t>
      </w:r>
      <w:r w:rsidRPr="00E3574F">
        <w:t>).</w:t>
      </w:r>
    </w:p>
    <w:p w14:paraId="047E500E" w14:textId="77777777" w:rsidR="007E37ED" w:rsidRDefault="007E37ED" w:rsidP="004109F1">
      <w:pPr>
        <w:pStyle w:val="NormalWeb"/>
        <w:jc w:val="both"/>
        <w:rPr>
          <w:b/>
          <w:bCs/>
        </w:rPr>
      </w:pPr>
      <w:r w:rsidRPr="007E37ED">
        <w:rPr>
          <w:b/>
          <w:bCs/>
        </w:rPr>
        <w:t>Policy Implications and Conclusion</w:t>
      </w:r>
    </w:p>
    <w:p w14:paraId="73039ABD" w14:textId="537682A2" w:rsidR="004C2AFD" w:rsidRPr="00E3574F" w:rsidRDefault="004C2AFD" w:rsidP="004109F1">
      <w:pPr>
        <w:pStyle w:val="NormalWeb"/>
        <w:jc w:val="both"/>
      </w:pPr>
      <w:r w:rsidRPr="00E3574F">
        <w:t>The Farm Extension Manager (</w:t>
      </w:r>
      <w:proofErr w:type="spellStart"/>
      <w:r w:rsidRPr="00E3574F">
        <w:t>FEM@Mobile</w:t>
      </w:r>
      <w:proofErr w:type="spellEnd"/>
      <w:r w:rsidRPr="00E3574F">
        <w:t xml:space="preserve">) app offers a powerful, scalable model for enhancing agricultural productivity through digital extension. With its integration of crop-specific recommendations, expert support, and user-friendly design, the app has demonstrated statistically significant benefits in yield </w:t>
      </w:r>
      <w:r w:rsidR="002A35A5" w:rsidRPr="00E3574F">
        <w:t>improvement, income enhancement</w:t>
      </w:r>
      <w:r w:rsidRPr="00E3574F">
        <w:t xml:space="preserve"> and reduction in input costs among smallholder farmers. Its bilingual in</w:t>
      </w:r>
      <w:r w:rsidR="002A35A5" w:rsidRPr="00E3574F">
        <w:t xml:space="preserve">terface, offline functionality </w:t>
      </w:r>
      <w:r w:rsidRPr="00E3574F">
        <w:t>and image-based advisory system have proven especially effective in bridging accessibility gaps in rural areas.</w:t>
      </w:r>
    </w:p>
    <w:p w14:paraId="6C542EFB" w14:textId="64BD9BC9" w:rsidR="004C2AFD" w:rsidRDefault="004C2AFD" w:rsidP="004109F1">
      <w:pPr>
        <w:pStyle w:val="NormalWeb"/>
        <w:jc w:val="both"/>
      </w:pPr>
      <w:r w:rsidRPr="00E3574F">
        <w:t>The positive reception from both farmers and extension officers underscores its usability and practical relevance. Continued investment in expert backend sy</w:t>
      </w:r>
      <w:r w:rsidR="002A35A5" w:rsidRPr="00E3574F">
        <w:t>stems, periodic content updates</w:t>
      </w:r>
      <w:r w:rsidRPr="00E3574F">
        <w:t xml:space="preserve"> and expanded i</w:t>
      </w:r>
      <w:r w:rsidR="002A35A5" w:rsidRPr="00E3574F">
        <w:t>ntegration with weather, market</w:t>
      </w:r>
      <w:r w:rsidRPr="00E3574F">
        <w:t xml:space="preserve"> and pest-alert services will further elevate its effectiveness. As a replicable and impactful innovation, </w:t>
      </w:r>
      <w:proofErr w:type="spellStart"/>
      <w:r w:rsidRPr="00E3574F">
        <w:t>FEM@Mobile</w:t>
      </w:r>
      <w:proofErr w:type="spellEnd"/>
      <w:r w:rsidRPr="00E3574F">
        <w:t xml:space="preserve"> sets a precedent for future digital agriculture initiatives that seek to empower farming communities and modernize extension services across diverse </w:t>
      </w:r>
      <w:proofErr w:type="spellStart"/>
      <w:r w:rsidRPr="00E3574F">
        <w:t>agro</w:t>
      </w:r>
      <w:proofErr w:type="spellEnd"/>
      <w:r w:rsidRPr="00E3574F">
        <w:t>-climatic regions.</w:t>
      </w:r>
      <w:r w:rsidR="002A35A5" w:rsidRPr="00E3574F">
        <w:t xml:space="preserve"> </w:t>
      </w:r>
      <w:r w:rsidR="007F4F09" w:rsidRPr="007F4F09">
        <w:t xml:space="preserve">However, for national-scale adoption, institutional coordination and resource allocation remain key challenges. Integrating </w:t>
      </w:r>
      <w:proofErr w:type="spellStart"/>
      <w:r w:rsidR="007F4F09" w:rsidRPr="007F4F09">
        <w:t>FEM@Mobile</w:t>
      </w:r>
      <w:proofErr w:type="spellEnd"/>
      <w:r w:rsidR="007F4F09" w:rsidRPr="007F4F09">
        <w:t xml:space="preserve"> with existing government frameworks such as ATMA, KVK networks, and </w:t>
      </w:r>
      <w:proofErr w:type="spellStart"/>
      <w:r w:rsidR="007F4F09" w:rsidRPr="007F4F09">
        <w:t>AgriStack</w:t>
      </w:r>
      <w:proofErr w:type="spellEnd"/>
      <w:r w:rsidR="007F4F09" w:rsidRPr="007F4F09">
        <w:t xml:space="preserve"> could streamline data interoperability and ensure long-term sustainability. A phased scaling approach supported by public-private partnerships and capacity building of extension staff is recommended to strengthen institutional uptake and impact continuity.</w:t>
      </w:r>
      <w:r w:rsidR="007F4F09">
        <w:t xml:space="preserve"> </w:t>
      </w:r>
      <w:r w:rsidR="002A35A5" w:rsidRPr="00E3574F">
        <w:t>To further scale up the Farm Extension Manager (FEM) mobile app, the integration of an AI-driven chatbot could be considered, enabling farmers to receive instant, round-the-clock responses to frequently asked questions and preliminary advisory support, thereby complementing the expert-connect service and enhancing overall efficiency of the extension system.</w:t>
      </w:r>
    </w:p>
    <w:p w14:paraId="21004937" w14:textId="1281C3C9" w:rsidR="00753D9B" w:rsidRPr="00366328" w:rsidRDefault="00366328" w:rsidP="00753D9B">
      <w:pPr>
        <w:pStyle w:val="NormalWeb"/>
        <w:jc w:val="both"/>
        <w:rPr>
          <w:b/>
          <w:bCs/>
        </w:rPr>
      </w:pPr>
      <w:r w:rsidRPr="00366328">
        <w:rPr>
          <w:b/>
          <w:bCs/>
        </w:rPr>
        <w:t>Ethical Approval</w:t>
      </w:r>
    </w:p>
    <w:p w14:paraId="50C9D567" w14:textId="77777777" w:rsidR="00753D9B" w:rsidRDefault="00753D9B" w:rsidP="004109F1">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53D9B">
        <w:rPr>
          <w:rFonts w:ascii="Times New Roman" w:eastAsia="Times New Roman" w:hAnsi="Times New Roman" w:cs="Times New Roman"/>
          <w:sz w:val="24"/>
          <w:szCs w:val="24"/>
          <w:lang w:eastAsia="en-IN"/>
        </w:rPr>
        <w:t>This manuscript does not contain any studies involving animals or endangered plant species performed by any of the authors. All procedures involving human participants were conducted in accordance with the ethical standards of the institutional research committee, and informed consent was obtained from all participants.</w:t>
      </w:r>
    </w:p>
    <w:p w14:paraId="3E1A192B" w14:textId="77777777" w:rsidR="00366328" w:rsidRPr="00366328" w:rsidRDefault="00366328" w:rsidP="0036632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366328">
        <w:rPr>
          <w:rFonts w:ascii="Times New Roman" w:eastAsia="Times New Roman" w:hAnsi="Times New Roman" w:cs="Times New Roman"/>
          <w:b/>
          <w:bCs/>
          <w:sz w:val="24"/>
          <w:szCs w:val="24"/>
          <w:lang w:eastAsia="en-IN"/>
        </w:rPr>
        <w:t>Disclaimer (Artificial intelligence)</w:t>
      </w:r>
    </w:p>
    <w:p w14:paraId="44C878B9" w14:textId="1DFE6039" w:rsidR="00366328" w:rsidRPr="00366328" w:rsidRDefault="00366328" w:rsidP="00366328">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366328">
        <w:rPr>
          <w:rFonts w:ascii="Times New Roman" w:eastAsia="Times New Roman" w:hAnsi="Times New Roman" w:cs="Times New Roman"/>
          <w:sz w:val="24"/>
          <w:szCs w:val="24"/>
          <w:lang w:eastAsia="en-IN"/>
        </w:rPr>
        <w:t>Author(s) hereby declare that generative AI technologies such as Large Language Models, etc. have been</w:t>
      </w:r>
      <w:r>
        <w:rPr>
          <w:rFonts w:ascii="Times New Roman" w:eastAsia="Times New Roman" w:hAnsi="Times New Roman" w:cs="Times New Roman"/>
          <w:sz w:val="24"/>
          <w:szCs w:val="24"/>
          <w:lang w:eastAsia="en-IN"/>
        </w:rPr>
        <w:t xml:space="preserve"> </w:t>
      </w:r>
      <w:r w:rsidRPr="00366328">
        <w:rPr>
          <w:rFonts w:ascii="Times New Roman" w:eastAsia="Times New Roman" w:hAnsi="Times New Roman" w:cs="Times New Roman"/>
          <w:sz w:val="24"/>
          <w:szCs w:val="24"/>
          <w:lang w:eastAsia="en-IN"/>
        </w:rPr>
        <w:t>used during the writing or editing of manuscripts. This explanation will include the name, version,</w:t>
      </w:r>
      <w:r>
        <w:rPr>
          <w:rFonts w:ascii="Times New Roman" w:eastAsia="Times New Roman" w:hAnsi="Times New Roman" w:cs="Times New Roman"/>
          <w:sz w:val="24"/>
          <w:szCs w:val="24"/>
          <w:lang w:eastAsia="en-IN"/>
        </w:rPr>
        <w:t xml:space="preserve"> </w:t>
      </w:r>
      <w:r w:rsidRPr="00366328">
        <w:rPr>
          <w:rFonts w:ascii="Times New Roman" w:eastAsia="Times New Roman" w:hAnsi="Times New Roman" w:cs="Times New Roman"/>
          <w:sz w:val="24"/>
          <w:szCs w:val="24"/>
          <w:lang w:eastAsia="en-IN"/>
        </w:rPr>
        <w:t>model, and source of the generative AI technology and as well as all input prompts provided to the</w:t>
      </w:r>
      <w:r>
        <w:rPr>
          <w:rFonts w:ascii="Times New Roman" w:eastAsia="Times New Roman" w:hAnsi="Times New Roman" w:cs="Times New Roman"/>
          <w:sz w:val="24"/>
          <w:szCs w:val="24"/>
          <w:lang w:eastAsia="en-IN"/>
        </w:rPr>
        <w:t xml:space="preserve">m </w:t>
      </w:r>
      <w:r w:rsidRPr="00366328">
        <w:rPr>
          <w:rFonts w:ascii="Times New Roman" w:eastAsia="Times New Roman" w:hAnsi="Times New Roman" w:cs="Times New Roman"/>
          <w:sz w:val="24"/>
          <w:szCs w:val="24"/>
          <w:lang w:eastAsia="en-IN"/>
        </w:rPr>
        <w:t>generative AI technology</w:t>
      </w:r>
    </w:p>
    <w:p w14:paraId="0A3FEA27" w14:textId="77777777" w:rsidR="00366328" w:rsidRPr="00366328" w:rsidRDefault="00366328" w:rsidP="00366328">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366328">
        <w:rPr>
          <w:rFonts w:ascii="Times New Roman" w:eastAsia="Times New Roman" w:hAnsi="Times New Roman" w:cs="Times New Roman"/>
          <w:sz w:val="24"/>
          <w:szCs w:val="24"/>
          <w:lang w:eastAsia="en-IN"/>
        </w:rPr>
        <w:t>Details of the AI usage are given below:</w:t>
      </w:r>
    </w:p>
    <w:p w14:paraId="05FA547A" w14:textId="70243B28" w:rsidR="00753D9B" w:rsidRDefault="00366328" w:rsidP="00366328">
      <w:pPr>
        <w:pStyle w:val="ListParagraph"/>
        <w:numPr>
          <w:ilvl w:val="0"/>
          <w:numId w:val="4"/>
        </w:num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366328">
        <w:rPr>
          <w:rFonts w:ascii="Times New Roman" w:eastAsia="Times New Roman" w:hAnsi="Times New Roman" w:cs="Times New Roman"/>
          <w:sz w:val="24"/>
          <w:szCs w:val="24"/>
          <w:lang w:eastAsia="en-IN"/>
        </w:rPr>
        <w:lastRenderedPageBreak/>
        <w:t>Chat GPT 4o (mini) has been used for editing and correcting of article</w:t>
      </w:r>
    </w:p>
    <w:p w14:paraId="5AA664A1" w14:textId="77777777" w:rsidR="00D47C50" w:rsidRDefault="00D47C50" w:rsidP="00D47C50">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p>
    <w:p w14:paraId="0D689F08" w14:textId="77777777" w:rsidR="00D47C50" w:rsidRPr="00D47C50" w:rsidRDefault="00D47C50" w:rsidP="00D47C50">
      <w:pPr>
        <w:spacing w:after="200" w:line="276" w:lineRule="auto"/>
        <w:jc w:val="both"/>
        <w:outlineLvl w:val="0"/>
        <w:rPr>
          <w:rFonts w:ascii="Arial" w:eastAsia="Times New Roman" w:hAnsi="Arial" w:cs="Arial"/>
          <w:lang w:val="en-GB" w:eastAsia="en-GB" w:bidi="ar-SA"/>
        </w:rPr>
      </w:pPr>
      <w:r w:rsidRPr="00D47C50">
        <w:rPr>
          <w:rFonts w:ascii="Arial" w:eastAsia="Times New Roman" w:hAnsi="Arial" w:cs="Arial"/>
          <w:b/>
          <w:bCs/>
          <w:lang w:val="en-GB" w:eastAsia="en-GB" w:bidi="ar-SA"/>
        </w:rPr>
        <w:t>COMPETING INTERESTS DISCLAIMER:</w:t>
      </w:r>
    </w:p>
    <w:p w14:paraId="01A9AEB5" w14:textId="77777777" w:rsidR="00D47C50" w:rsidRPr="00D47C50" w:rsidRDefault="00D47C50" w:rsidP="00F16B89">
      <w:pPr>
        <w:spacing w:after="200" w:line="276" w:lineRule="auto"/>
        <w:jc w:val="both"/>
        <w:rPr>
          <w:rFonts w:ascii="Calibri" w:eastAsia="Times New Roman" w:hAnsi="Calibri" w:cs="Times New Roman"/>
          <w:lang w:val="en-GB" w:eastAsia="en-GB" w:bidi="ar-SA"/>
        </w:rPr>
      </w:pPr>
      <w:r w:rsidRPr="00D47C50">
        <w:rPr>
          <w:rFonts w:ascii="Calibri" w:eastAsia="Times New Roman" w:hAnsi="Calibri" w:cs="Times New Roman"/>
          <w:lang w:val="en-GB" w:eastAsia="en-GB" w:bidi="ar-SA"/>
        </w:rPr>
        <w:t>Authors have declared that they have no known competing financial interests OR non-financial interests OR personal relationships that could have appeared to influence the work reported in this paper.</w:t>
      </w:r>
    </w:p>
    <w:p w14:paraId="72B6335D" w14:textId="77777777" w:rsidR="00D47C50" w:rsidRPr="00D47C50" w:rsidRDefault="00D47C50" w:rsidP="00D47C50">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p>
    <w:p w14:paraId="5C8EDF95" w14:textId="77777777" w:rsidR="00366328" w:rsidRPr="00366328" w:rsidRDefault="00366328" w:rsidP="00366328">
      <w:pPr>
        <w:spacing w:before="100" w:beforeAutospacing="1" w:after="100" w:afterAutospacing="1" w:line="240" w:lineRule="auto"/>
        <w:ind w:left="360"/>
        <w:jc w:val="both"/>
        <w:outlineLvl w:val="2"/>
        <w:rPr>
          <w:rFonts w:ascii="Times New Roman" w:eastAsia="Times New Roman" w:hAnsi="Times New Roman" w:cs="Times New Roman"/>
          <w:sz w:val="24"/>
          <w:szCs w:val="24"/>
          <w:lang w:eastAsia="en-IN"/>
        </w:rPr>
      </w:pPr>
    </w:p>
    <w:p w14:paraId="749B5555" w14:textId="6BAFC29C" w:rsidR="00011724" w:rsidRPr="00E3574F" w:rsidRDefault="00011724" w:rsidP="004109F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E3574F">
        <w:rPr>
          <w:rFonts w:ascii="Times New Roman" w:eastAsia="Times New Roman" w:hAnsi="Times New Roman" w:cs="Times New Roman"/>
          <w:b/>
          <w:bCs/>
          <w:sz w:val="24"/>
          <w:szCs w:val="24"/>
          <w:lang w:eastAsia="en-IN"/>
        </w:rPr>
        <w:t>References</w:t>
      </w:r>
    </w:p>
    <w:p w14:paraId="174D8E79"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Aker, J. C., Ghosh, I. and Burrell, J. (2016). The promise (and pitfalls) of ICT for agriculture initiatives. </w:t>
      </w:r>
      <w:r w:rsidRPr="00366328">
        <w:rPr>
          <w:rFonts w:ascii="Times New Roman" w:eastAsia="Times New Roman" w:hAnsi="Times New Roman" w:cs="Times New Roman"/>
          <w:i/>
          <w:iCs/>
          <w:sz w:val="24"/>
          <w:szCs w:val="24"/>
          <w:lang w:val="en-GB" w:eastAsia="en-IN"/>
        </w:rPr>
        <w:t>Agricultural Economics</w:t>
      </w:r>
      <w:r w:rsidRPr="00366328">
        <w:rPr>
          <w:rFonts w:ascii="Times New Roman" w:eastAsia="Times New Roman" w:hAnsi="Times New Roman" w:cs="Times New Roman"/>
          <w:sz w:val="24"/>
          <w:szCs w:val="24"/>
          <w:lang w:val="en-GB" w:eastAsia="en-IN"/>
        </w:rPr>
        <w:t>, 47(S1), 35–48. https://doi.org/10.1111/agec.12301</w:t>
      </w:r>
    </w:p>
    <w:p w14:paraId="155F734E" w14:textId="77777777" w:rsidR="00F16B89" w:rsidRPr="00F16B89" w:rsidRDefault="00F16B89" w:rsidP="00F16B89">
      <w:pPr>
        <w:jc w:val="both"/>
        <w:rPr>
          <w:rFonts w:ascii="Times New Roman" w:eastAsia="Times New Roman" w:hAnsi="Times New Roman" w:cs="Times New Roman"/>
          <w:sz w:val="24"/>
          <w:szCs w:val="24"/>
          <w:lang w:val="en-GB" w:eastAsia="en-IN"/>
        </w:rPr>
      </w:pPr>
      <w:r w:rsidRPr="00F16B89">
        <w:rPr>
          <w:rFonts w:ascii="Times New Roman" w:eastAsia="Times New Roman" w:hAnsi="Times New Roman" w:cs="Times New Roman"/>
          <w:sz w:val="24"/>
          <w:szCs w:val="24"/>
          <w:lang w:val="en-GB" w:eastAsia="en-IN"/>
        </w:rPr>
        <w:t xml:space="preserve">Food and Agriculture Organization of the United Nations (FAO) &amp; International Telecommunication Union (ITU). (2023). </w:t>
      </w:r>
      <w:r w:rsidRPr="00F16B89">
        <w:rPr>
          <w:rFonts w:ascii="Times New Roman" w:eastAsia="Times New Roman" w:hAnsi="Times New Roman" w:cs="Times New Roman"/>
          <w:i/>
          <w:iCs/>
          <w:sz w:val="24"/>
          <w:szCs w:val="24"/>
          <w:lang w:val="en-GB" w:eastAsia="en-IN"/>
        </w:rPr>
        <w:t>Digital excellence in agriculture report: FAO–ITU regional contest on good practices advancing digital agriculture in Europe and Central Asia.</w:t>
      </w:r>
      <w:r w:rsidRPr="00F16B89">
        <w:rPr>
          <w:rFonts w:ascii="Times New Roman" w:eastAsia="Times New Roman" w:hAnsi="Times New Roman" w:cs="Times New Roman"/>
          <w:sz w:val="24"/>
          <w:szCs w:val="24"/>
          <w:lang w:val="en-GB" w:eastAsia="en-IN"/>
        </w:rPr>
        <w:t xml:space="preserve"> Budapest: FAO.</w:t>
      </w:r>
    </w:p>
    <w:p w14:paraId="09D7256C"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Food and Agriculture Organization of the United Nations (FAO). (2025). </w:t>
      </w:r>
      <w:r w:rsidRPr="00366328">
        <w:rPr>
          <w:rFonts w:ascii="Times New Roman" w:eastAsia="Times New Roman" w:hAnsi="Times New Roman" w:cs="Times New Roman"/>
          <w:i/>
          <w:iCs/>
          <w:sz w:val="24"/>
          <w:szCs w:val="24"/>
          <w:lang w:val="en-GB" w:eastAsia="en-IN"/>
        </w:rPr>
        <w:t>Principles and practices</w:t>
      </w:r>
      <w:r w:rsidRPr="00366328">
        <w:rPr>
          <w:rFonts w:ascii="Times New Roman" w:eastAsia="Times New Roman" w:hAnsi="Times New Roman" w:cs="Times New Roman"/>
          <w:sz w:val="24"/>
          <w:szCs w:val="24"/>
          <w:lang w:val="en-GB" w:eastAsia="en-IN"/>
        </w:rPr>
        <w:t xml:space="preserve">. In: Pest and Pesticide Management [online]. Retrieved 1 August 2025 from </w:t>
      </w:r>
      <w:hyperlink r:id="rId7" w:tgtFrame="_new" w:history="1">
        <w:r w:rsidRPr="00366328">
          <w:rPr>
            <w:rStyle w:val="Hyperlink"/>
            <w:rFonts w:ascii="Times New Roman" w:eastAsia="Times New Roman" w:hAnsi="Times New Roman" w:cs="Times New Roman"/>
            <w:color w:val="auto"/>
            <w:sz w:val="24"/>
            <w:szCs w:val="24"/>
            <w:u w:val="none"/>
            <w:lang w:val="en-GB" w:eastAsia="en-IN"/>
          </w:rPr>
          <w:t>https://www.fao.org/pest-and-pesticide-management/ipm/principles-and-practices/en/</w:t>
        </w:r>
      </w:hyperlink>
    </w:p>
    <w:p w14:paraId="1DC3488C"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Food and Agriculture Organization of the United Nations (FAO). (2019). </w:t>
      </w:r>
      <w:r w:rsidRPr="00366328">
        <w:rPr>
          <w:rFonts w:ascii="Times New Roman" w:eastAsia="Times New Roman" w:hAnsi="Times New Roman" w:cs="Times New Roman"/>
          <w:i/>
          <w:iCs/>
          <w:sz w:val="24"/>
          <w:szCs w:val="24"/>
          <w:lang w:val="en-GB" w:eastAsia="en-IN"/>
        </w:rPr>
        <w:t>Digital technologies in agriculture and rural areas</w:t>
      </w:r>
      <w:r w:rsidRPr="00366328">
        <w:rPr>
          <w:rFonts w:ascii="Times New Roman" w:eastAsia="Times New Roman" w:hAnsi="Times New Roman" w:cs="Times New Roman"/>
          <w:sz w:val="24"/>
          <w:szCs w:val="24"/>
          <w:lang w:val="en-GB" w:eastAsia="en-IN"/>
        </w:rPr>
        <w:t xml:space="preserve">. Rome: FAO. Retrieved 1 August 2025 from </w:t>
      </w:r>
      <w:hyperlink r:id="rId8" w:tgtFrame="_new" w:history="1">
        <w:r w:rsidRPr="00366328">
          <w:rPr>
            <w:rStyle w:val="Hyperlink"/>
            <w:rFonts w:ascii="Times New Roman" w:eastAsia="Times New Roman" w:hAnsi="Times New Roman" w:cs="Times New Roman"/>
            <w:color w:val="auto"/>
            <w:sz w:val="24"/>
            <w:szCs w:val="24"/>
            <w:u w:val="none"/>
            <w:lang w:val="en-GB" w:eastAsia="en-IN"/>
          </w:rPr>
          <w:t>http://www.fao.org/3/ca4985en/ca4985en.pdf</w:t>
        </w:r>
      </w:hyperlink>
    </w:p>
    <w:p w14:paraId="67C2F20E" w14:textId="77777777" w:rsidR="00F16B89" w:rsidRPr="00F16B89" w:rsidRDefault="00F16B89" w:rsidP="00F16B89">
      <w:pPr>
        <w:jc w:val="both"/>
        <w:rPr>
          <w:rFonts w:ascii="Times New Roman" w:eastAsia="Times New Roman" w:hAnsi="Times New Roman" w:cs="Times New Roman"/>
          <w:sz w:val="24"/>
          <w:szCs w:val="24"/>
          <w:lang w:val="en-GB" w:eastAsia="en-IN"/>
        </w:rPr>
      </w:pPr>
      <w:r w:rsidRPr="00F16B89">
        <w:rPr>
          <w:rFonts w:ascii="Times New Roman" w:eastAsia="Times New Roman" w:hAnsi="Times New Roman" w:cs="Times New Roman"/>
          <w:sz w:val="24"/>
          <w:szCs w:val="24"/>
          <w:lang w:val="en-GB" w:eastAsia="en-IN"/>
        </w:rPr>
        <w:t xml:space="preserve">Food and Agriculture Organization of the United Nations (FAO). (2023). </w:t>
      </w:r>
      <w:r w:rsidRPr="00F16B89">
        <w:rPr>
          <w:rFonts w:ascii="Times New Roman" w:eastAsia="Times New Roman" w:hAnsi="Times New Roman" w:cs="Times New Roman"/>
          <w:i/>
          <w:iCs/>
          <w:sz w:val="24"/>
          <w:szCs w:val="24"/>
          <w:lang w:val="en-GB" w:eastAsia="en-IN"/>
        </w:rPr>
        <w:t>Digital transformation in action: FAO digital for impact 2022.</w:t>
      </w:r>
      <w:r w:rsidRPr="00F16B89">
        <w:rPr>
          <w:rFonts w:ascii="Times New Roman" w:eastAsia="Times New Roman" w:hAnsi="Times New Roman" w:cs="Times New Roman"/>
          <w:sz w:val="24"/>
          <w:szCs w:val="24"/>
          <w:lang w:val="en-GB" w:eastAsia="en-IN"/>
        </w:rPr>
        <w:t xml:space="preserve"> Rome: FAO.</w:t>
      </w:r>
    </w:p>
    <w:p w14:paraId="3CCD0310" w14:textId="77777777" w:rsidR="00F16B89" w:rsidRPr="00366328" w:rsidRDefault="00F16B89" w:rsidP="00F16B89">
      <w:pPr>
        <w:jc w:val="both"/>
        <w:rPr>
          <w:rFonts w:ascii="Times New Roman" w:eastAsia="Times New Roman" w:hAnsi="Times New Roman" w:cs="Times New Roman"/>
          <w:sz w:val="24"/>
          <w:szCs w:val="24"/>
          <w:lang w:val="en-GB" w:eastAsia="en-IN"/>
        </w:rPr>
      </w:pPr>
      <w:proofErr w:type="spellStart"/>
      <w:r w:rsidRPr="00366328">
        <w:rPr>
          <w:rFonts w:ascii="Times New Roman" w:eastAsia="Times New Roman" w:hAnsi="Times New Roman" w:cs="Times New Roman"/>
          <w:sz w:val="24"/>
          <w:szCs w:val="24"/>
          <w:lang w:val="en-GB" w:eastAsia="en-IN"/>
        </w:rPr>
        <w:t>Fuglie</w:t>
      </w:r>
      <w:proofErr w:type="spellEnd"/>
      <w:r w:rsidRPr="00366328">
        <w:rPr>
          <w:rFonts w:ascii="Times New Roman" w:eastAsia="Times New Roman" w:hAnsi="Times New Roman" w:cs="Times New Roman"/>
          <w:sz w:val="24"/>
          <w:szCs w:val="24"/>
          <w:lang w:val="en-GB" w:eastAsia="en-IN"/>
        </w:rPr>
        <w:t xml:space="preserve">, K., Gautam, M., Goyal, A. and Maloney, W. F. (2020). </w:t>
      </w:r>
      <w:r w:rsidRPr="00366328">
        <w:rPr>
          <w:rFonts w:ascii="Times New Roman" w:eastAsia="Times New Roman" w:hAnsi="Times New Roman" w:cs="Times New Roman"/>
          <w:i/>
          <w:iCs/>
          <w:sz w:val="24"/>
          <w:szCs w:val="24"/>
          <w:lang w:val="en-GB" w:eastAsia="en-IN"/>
        </w:rPr>
        <w:t>Harvesting prosperity: Technology and productivity growth in agriculture</w:t>
      </w:r>
      <w:r w:rsidRPr="00366328">
        <w:rPr>
          <w:rFonts w:ascii="Times New Roman" w:eastAsia="Times New Roman" w:hAnsi="Times New Roman" w:cs="Times New Roman"/>
          <w:sz w:val="24"/>
          <w:szCs w:val="24"/>
          <w:lang w:val="en-GB" w:eastAsia="en-IN"/>
        </w:rPr>
        <w:t xml:space="preserve">. Washington, DC: World Bank. Retrieved 31 August 2025 from </w:t>
      </w:r>
      <w:hyperlink r:id="rId9" w:tgtFrame="_new" w:history="1">
        <w:r w:rsidRPr="00366328">
          <w:rPr>
            <w:rStyle w:val="Hyperlink"/>
            <w:rFonts w:ascii="Times New Roman" w:eastAsia="Times New Roman" w:hAnsi="Times New Roman" w:cs="Times New Roman"/>
            <w:color w:val="auto"/>
            <w:sz w:val="24"/>
            <w:szCs w:val="24"/>
            <w:u w:val="none"/>
            <w:lang w:val="en-GB" w:eastAsia="en-IN"/>
          </w:rPr>
          <w:t>https://hdl.handle.net/10986/32350</w:t>
        </w:r>
      </w:hyperlink>
    </w:p>
    <w:p w14:paraId="1FFB5FF2"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Google Play. (2025). </w:t>
      </w:r>
      <w:r w:rsidRPr="00366328">
        <w:rPr>
          <w:rFonts w:ascii="Times New Roman" w:eastAsia="Times New Roman" w:hAnsi="Times New Roman" w:cs="Times New Roman"/>
          <w:i/>
          <w:iCs/>
          <w:sz w:val="24"/>
          <w:szCs w:val="24"/>
          <w:lang w:val="en-GB" w:eastAsia="en-IN"/>
        </w:rPr>
        <w:t>Farm Extension Manager</w:t>
      </w:r>
      <w:r w:rsidRPr="00366328">
        <w:rPr>
          <w:rFonts w:ascii="Times New Roman" w:eastAsia="Times New Roman" w:hAnsi="Times New Roman" w:cs="Times New Roman"/>
          <w:sz w:val="24"/>
          <w:szCs w:val="24"/>
          <w:lang w:val="en-GB" w:eastAsia="en-IN"/>
        </w:rPr>
        <w:t xml:space="preserve">. Google Play Store [online]. Retrieved 3 August 2025 from </w:t>
      </w:r>
      <w:hyperlink r:id="rId10" w:tgtFrame="_new" w:history="1">
        <w:r w:rsidRPr="00366328">
          <w:rPr>
            <w:rStyle w:val="Hyperlink"/>
            <w:rFonts w:ascii="Times New Roman" w:eastAsia="Times New Roman" w:hAnsi="Times New Roman" w:cs="Times New Roman"/>
            <w:color w:val="auto"/>
            <w:sz w:val="24"/>
            <w:szCs w:val="24"/>
            <w:u w:val="none"/>
            <w:lang w:val="en-GB" w:eastAsia="en-IN"/>
          </w:rPr>
          <w:t>https://play.google.com/store/apps/details?id=com.femmob&amp;hl=en_IN</w:t>
        </w:r>
      </w:hyperlink>
    </w:p>
    <w:p w14:paraId="099C864F"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Kambale, A., Mishra, R. and Singh, A. (2021). Mobile applications in agriculture: An overview. </w:t>
      </w:r>
      <w:r w:rsidRPr="00366328">
        <w:rPr>
          <w:rFonts w:ascii="Times New Roman" w:eastAsia="Times New Roman" w:hAnsi="Times New Roman" w:cs="Times New Roman"/>
          <w:i/>
          <w:iCs/>
          <w:sz w:val="24"/>
          <w:szCs w:val="24"/>
          <w:lang w:val="en-GB" w:eastAsia="en-IN"/>
        </w:rPr>
        <w:t>Journal of Agricultural Extension Management</w:t>
      </w:r>
      <w:r w:rsidRPr="00366328">
        <w:rPr>
          <w:rFonts w:ascii="Times New Roman" w:eastAsia="Times New Roman" w:hAnsi="Times New Roman" w:cs="Times New Roman"/>
          <w:sz w:val="24"/>
          <w:szCs w:val="24"/>
          <w:lang w:val="en-GB" w:eastAsia="en-IN"/>
        </w:rPr>
        <w:t>, 22(2), 45–53.</w:t>
      </w:r>
    </w:p>
    <w:p w14:paraId="54D92B70"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Kansiime, M. K., Alawy, A., Allen, C., </w:t>
      </w:r>
      <w:proofErr w:type="spellStart"/>
      <w:r w:rsidRPr="00366328">
        <w:rPr>
          <w:rFonts w:ascii="Times New Roman" w:eastAsia="Times New Roman" w:hAnsi="Times New Roman" w:cs="Times New Roman"/>
          <w:sz w:val="24"/>
          <w:szCs w:val="24"/>
          <w:lang w:val="en-GB" w:eastAsia="en-IN"/>
        </w:rPr>
        <w:t>Subharwal</w:t>
      </w:r>
      <w:proofErr w:type="spellEnd"/>
      <w:r w:rsidRPr="00366328">
        <w:rPr>
          <w:rFonts w:ascii="Times New Roman" w:eastAsia="Times New Roman" w:hAnsi="Times New Roman" w:cs="Times New Roman"/>
          <w:sz w:val="24"/>
          <w:szCs w:val="24"/>
          <w:lang w:val="en-GB" w:eastAsia="en-IN"/>
        </w:rPr>
        <w:t xml:space="preserve">, M., Jadhav, A. and Parr, M. (2019). Effectiveness of mobile </w:t>
      </w:r>
      <w:proofErr w:type="spellStart"/>
      <w:r w:rsidRPr="00366328">
        <w:rPr>
          <w:rFonts w:ascii="Times New Roman" w:eastAsia="Times New Roman" w:hAnsi="Times New Roman" w:cs="Times New Roman"/>
          <w:sz w:val="24"/>
          <w:szCs w:val="24"/>
          <w:lang w:val="en-GB" w:eastAsia="en-IN"/>
        </w:rPr>
        <w:t>agri</w:t>
      </w:r>
      <w:proofErr w:type="spellEnd"/>
      <w:r w:rsidRPr="00366328">
        <w:rPr>
          <w:rFonts w:ascii="Times New Roman" w:eastAsia="Times New Roman" w:hAnsi="Times New Roman" w:cs="Times New Roman"/>
          <w:sz w:val="24"/>
          <w:szCs w:val="24"/>
          <w:lang w:val="en-GB" w:eastAsia="en-IN"/>
        </w:rPr>
        <w:t xml:space="preserve">-advisory service extension model: Evidence from Direct2Farm program in India. </w:t>
      </w:r>
      <w:r w:rsidRPr="00366328">
        <w:rPr>
          <w:rFonts w:ascii="Times New Roman" w:eastAsia="Times New Roman" w:hAnsi="Times New Roman" w:cs="Times New Roman"/>
          <w:i/>
          <w:iCs/>
          <w:sz w:val="24"/>
          <w:szCs w:val="24"/>
          <w:lang w:val="en-GB" w:eastAsia="en-IN"/>
        </w:rPr>
        <w:t>World Development Perspectives</w:t>
      </w:r>
      <w:r w:rsidRPr="00366328">
        <w:rPr>
          <w:rFonts w:ascii="Times New Roman" w:eastAsia="Times New Roman" w:hAnsi="Times New Roman" w:cs="Times New Roman"/>
          <w:sz w:val="24"/>
          <w:szCs w:val="24"/>
          <w:lang w:val="en-GB" w:eastAsia="en-IN"/>
        </w:rPr>
        <w:t>, 13, 25–33.</w:t>
      </w:r>
    </w:p>
    <w:p w14:paraId="2A643E02"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Krell, N. T., Giroux, S. A., Guido, Z., Hannah, C., Lopus, S. E., Caylor, K. K. and Evans, T. P. (2020). Smallholder farmers’ use of mobile phone services in central Kenya. </w:t>
      </w:r>
      <w:r w:rsidRPr="00366328">
        <w:rPr>
          <w:rFonts w:ascii="Times New Roman" w:eastAsia="Times New Roman" w:hAnsi="Times New Roman" w:cs="Times New Roman"/>
          <w:i/>
          <w:iCs/>
          <w:sz w:val="24"/>
          <w:szCs w:val="24"/>
          <w:lang w:val="en-GB" w:eastAsia="en-IN"/>
        </w:rPr>
        <w:t>Climate and Development</w:t>
      </w:r>
      <w:r w:rsidRPr="00366328">
        <w:rPr>
          <w:rFonts w:ascii="Times New Roman" w:eastAsia="Times New Roman" w:hAnsi="Times New Roman" w:cs="Times New Roman"/>
          <w:sz w:val="24"/>
          <w:szCs w:val="24"/>
          <w:lang w:val="en-GB" w:eastAsia="en-IN"/>
        </w:rPr>
        <w:t>, 12(4), 275–287. https://doi.org/10.1080/17565529.2019.1632164</w:t>
      </w:r>
    </w:p>
    <w:p w14:paraId="62AB8FCB"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lastRenderedPageBreak/>
        <w:t xml:space="preserve">Meera, S. N., </w:t>
      </w:r>
      <w:proofErr w:type="spellStart"/>
      <w:r w:rsidRPr="00366328">
        <w:rPr>
          <w:rFonts w:ascii="Times New Roman" w:eastAsia="Times New Roman" w:hAnsi="Times New Roman" w:cs="Times New Roman"/>
          <w:sz w:val="24"/>
          <w:szCs w:val="24"/>
          <w:lang w:val="en-GB" w:eastAsia="en-IN"/>
        </w:rPr>
        <w:t>Jhamtani</w:t>
      </w:r>
      <w:proofErr w:type="spellEnd"/>
      <w:r w:rsidRPr="00366328">
        <w:rPr>
          <w:rFonts w:ascii="Times New Roman" w:eastAsia="Times New Roman" w:hAnsi="Times New Roman" w:cs="Times New Roman"/>
          <w:sz w:val="24"/>
          <w:szCs w:val="24"/>
          <w:lang w:val="en-GB" w:eastAsia="en-IN"/>
        </w:rPr>
        <w:t xml:space="preserve">, A. and Rao, D. U. M. (2004). </w:t>
      </w:r>
      <w:r w:rsidRPr="00366328">
        <w:rPr>
          <w:rFonts w:ascii="Times New Roman" w:eastAsia="Times New Roman" w:hAnsi="Times New Roman" w:cs="Times New Roman"/>
          <w:i/>
          <w:iCs/>
          <w:sz w:val="24"/>
          <w:szCs w:val="24"/>
          <w:lang w:val="en-GB" w:eastAsia="en-IN"/>
        </w:rPr>
        <w:t>Information and communication technology in agricultural development: A comparative analysis of three projects from India</w:t>
      </w:r>
      <w:r w:rsidRPr="00366328">
        <w:rPr>
          <w:rFonts w:ascii="Times New Roman" w:eastAsia="Times New Roman" w:hAnsi="Times New Roman" w:cs="Times New Roman"/>
          <w:sz w:val="24"/>
          <w:szCs w:val="24"/>
          <w:lang w:val="en-GB" w:eastAsia="en-IN"/>
        </w:rPr>
        <w:t xml:space="preserve">. Agricultural Research and Extension Network Paper No. 135. Retrieved 31 August 2025 from </w:t>
      </w:r>
      <w:hyperlink r:id="rId11" w:tgtFrame="_new" w:history="1">
        <w:r w:rsidRPr="00366328">
          <w:rPr>
            <w:rStyle w:val="Hyperlink"/>
            <w:rFonts w:ascii="Times New Roman" w:eastAsia="Times New Roman" w:hAnsi="Times New Roman" w:cs="Times New Roman"/>
            <w:color w:val="auto"/>
            <w:sz w:val="24"/>
            <w:szCs w:val="24"/>
            <w:u w:val="none"/>
            <w:lang w:val="en-GB" w:eastAsia="en-IN"/>
          </w:rPr>
          <w:t>https://media.odi.org/documents/5186.pdf</w:t>
        </w:r>
      </w:hyperlink>
    </w:p>
    <w:p w14:paraId="6AB83A02"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Mittal, S. and Mehar, M. (2015). Socio-economic factors affecting adoption of modern information and communication technology by farmers in India: Analysis using multivariate probit model. </w:t>
      </w:r>
      <w:r w:rsidRPr="00366328">
        <w:rPr>
          <w:rFonts w:ascii="Times New Roman" w:eastAsia="Times New Roman" w:hAnsi="Times New Roman" w:cs="Times New Roman"/>
          <w:i/>
          <w:iCs/>
          <w:sz w:val="24"/>
          <w:szCs w:val="24"/>
          <w:lang w:val="en-GB" w:eastAsia="en-IN"/>
        </w:rPr>
        <w:t>The Journal of Agricultural Education and Extension</w:t>
      </w:r>
      <w:r w:rsidRPr="00366328">
        <w:rPr>
          <w:rFonts w:ascii="Times New Roman" w:eastAsia="Times New Roman" w:hAnsi="Times New Roman" w:cs="Times New Roman"/>
          <w:sz w:val="24"/>
          <w:szCs w:val="24"/>
          <w:lang w:val="en-GB" w:eastAsia="en-IN"/>
        </w:rPr>
        <w:t>, 22(2), 199–212.</w:t>
      </w:r>
    </w:p>
    <w:p w14:paraId="389641B5" w14:textId="77777777" w:rsidR="00F16B89" w:rsidRPr="00366328" w:rsidRDefault="00F16B89" w:rsidP="00F16B89">
      <w:pPr>
        <w:jc w:val="both"/>
        <w:rPr>
          <w:rFonts w:ascii="Times New Roman" w:eastAsia="Times New Roman" w:hAnsi="Times New Roman" w:cs="Times New Roman"/>
          <w:sz w:val="24"/>
          <w:szCs w:val="24"/>
          <w:lang w:val="en-GB" w:eastAsia="en-IN"/>
        </w:rPr>
      </w:pPr>
      <w:proofErr w:type="spellStart"/>
      <w:r w:rsidRPr="00366328">
        <w:rPr>
          <w:rFonts w:ascii="Times New Roman" w:eastAsia="Times New Roman" w:hAnsi="Times New Roman" w:cs="Times New Roman"/>
          <w:sz w:val="24"/>
          <w:szCs w:val="24"/>
          <w:lang w:val="en-GB" w:eastAsia="en-IN"/>
        </w:rPr>
        <w:t>Nalawade</w:t>
      </w:r>
      <w:proofErr w:type="spellEnd"/>
      <w:r w:rsidRPr="00366328">
        <w:rPr>
          <w:rFonts w:ascii="Times New Roman" w:eastAsia="Times New Roman" w:hAnsi="Times New Roman" w:cs="Times New Roman"/>
          <w:sz w:val="24"/>
          <w:szCs w:val="24"/>
          <w:lang w:val="en-GB" w:eastAsia="en-IN"/>
        </w:rPr>
        <w:t xml:space="preserve">, V., Kadam, B., Jadhav, C., </w:t>
      </w:r>
      <w:proofErr w:type="spellStart"/>
      <w:r w:rsidRPr="00366328">
        <w:rPr>
          <w:rFonts w:ascii="Times New Roman" w:eastAsia="Times New Roman" w:hAnsi="Times New Roman" w:cs="Times New Roman"/>
          <w:sz w:val="24"/>
          <w:szCs w:val="24"/>
          <w:lang w:val="en-GB" w:eastAsia="en-IN"/>
        </w:rPr>
        <w:t>Pabale</w:t>
      </w:r>
      <w:proofErr w:type="spellEnd"/>
      <w:r w:rsidRPr="00366328">
        <w:rPr>
          <w:rFonts w:ascii="Times New Roman" w:eastAsia="Times New Roman" w:hAnsi="Times New Roman" w:cs="Times New Roman"/>
          <w:sz w:val="24"/>
          <w:szCs w:val="24"/>
          <w:lang w:val="en-GB" w:eastAsia="en-IN"/>
        </w:rPr>
        <w:t xml:space="preserve">, G. and Kokane, P. (2025). Crop Advisor: Intelligent crop recommendation system. </w:t>
      </w:r>
      <w:r w:rsidRPr="00366328">
        <w:rPr>
          <w:rFonts w:ascii="Times New Roman" w:eastAsia="Times New Roman" w:hAnsi="Times New Roman" w:cs="Times New Roman"/>
          <w:i/>
          <w:iCs/>
          <w:sz w:val="24"/>
          <w:szCs w:val="24"/>
          <w:lang w:val="en-GB" w:eastAsia="en-IN"/>
        </w:rPr>
        <w:t>Indian Journal of Agricultural Engineering</w:t>
      </w:r>
      <w:r w:rsidRPr="00366328">
        <w:rPr>
          <w:rFonts w:ascii="Times New Roman" w:eastAsia="Times New Roman" w:hAnsi="Times New Roman" w:cs="Times New Roman"/>
          <w:sz w:val="24"/>
          <w:szCs w:val="24"/>
          <w:lang w:val="en-GB" w:eastAsia="en-IN"/>
        </w:rPr>
        <w:t>, 5(1), 1–6. https://doi.org/10.54105/ijae.A1525.05010525</w:t>
      </w:r>
    </w:p>
    <w:p w14:paraId="77639491"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Paliwal, P. and Kumari, P. (2024). Transforming agriculture: A comprehensive review of mobile-based ICTs and innovations in India’s agricultural extension services, with a focus on the Multimedia Agricultural Advisory System (MAAS). </w:t>
      </w:r>
      <w:r w:rsidRPr="00366328">
        <w:rPr>
          <w:rFonts w:ascii="Times New Roman" w:eastAsia="Times New Roman" w:hAnsi="Times New Roman" w:cs="Times New Roman"/>
          <w:i/>
          <w:iCs/>
          <w:sz w:val="24"/>
          <w:szCs w:val="24"/>
          <w:lang w:val="en-GB" w:eastAsia="en-IN"/>
        </w:rPr>
        <w:t>International Journal of Agriculture Extension and Social Development</w:t>
      </w:r>
      <w:r w:rsidRPr="00366328">
        <w:rPr>
          <w:rFonts w:ascii="Times New Roman" w:eastAsia="Times New Roman" w:hAnsi="Times New Roman" w:cs="Times New Roman"/>
          <w:sz w:val="24"/>
          <w:szCs w:val="24"/>
          <w:lang w:val="en-GB" w:eastAsia="en-IN"/>
        </w:rPr>
        <w:t>, 7(2), 88–92. https://doi.org/10.33545/26180723.2024.v7.i2b.304</w:t>
      </w:r>
    </w:p>
    <w:p w14:paraId="42477A62"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Rajkhowa, P. and Qaim, M. (2021). Personalised digital extension services and agricultural performance: Evidence from smallholder farmers in India. </w:t>
      </w:r>
      <w:proofErr w:type="spellStart"/>
      <w:r w:rsidRPr="00366328">
        <w:rPr>
          <w:rFonts w:ascii="Times New Roman" w:eastAsia="Times New Roman" w:hAnsi="Times New Roman" w:cs="Times New Roman"/>
          <w:i/>
          <w:iCs/>
          <w:sz w:val="24"/>
          <w:szCs w:val="24"/>
          <w:lang w:val="en-GB" w:eastAsia="en-IN"/>
        </w:rPr>
        <w:t>PLoS</w:t>
      </w:r>
      <w:proofErr w:type="spellEnd"/>
      <w:r w:rsidRPr="00366328">
        <w:rPr>
          <w:rFonts w:ascii="Times New Roman" w:eastAsia="Times New Roman" w:hAnsi="Times New Roman" w:cs="Times New Roman"/>
          <w:i/>
          <w:iCs/>
          <w:sz w:val="24"/>
          <w:szCs w:val="24"/>
          <w:lang w:val="en-GB" w:eastAsia="en-IN"/>
        </w:rPr>
        <w:t xml:space="preserve"> ONE</w:t>
      </w:r>
      <w:r w:rsidRPr="00366328">
        <w:rPr>
          <w:rFonts w:ascii="Times New Roman" w:eastAsia="Times New Roman" w:hAnsi="Times New Roman" w:cs="Times New Roman"/>
          <w:sz w:val="24"/>
          <w:szCs w:val="24"/>
          <w:lang w:val="en-GB" w:eastAsia="en-IN"/>
        </w:rPr>
        <w:t>, 16(10), e0259319. https://doi.org/10.1371/journal.pone.0259319</w:t>
      </w:r>
    </w:p>
    <w:p w14:paraId="4B2ED73F"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Sapkota, T. B., Jat, M. L., Rana, D. S., Khatri-Chhetri, A., Jat, H. S., </w:t>
      </w:r>
      <w:proofErr w:type="spellStart"/>
      <w:r w:rsidRPr="00366328">
        <w:rPr>
          <w:rFonts w:ascii="Times New Roman" w:eastAsia="Times New Roman" w:hAnsi="Times New Roman" w:cs="Times New Roman"/>
          <w:sz w:val="24"/>
          <w:szCs w:val="24"/>
          <w:lang w:val="en-GB" w:eastAsia="en-IN"/>
        </w:rPr>
        <w:t>Bijarniya</w:t>
      </w:r>
      <w:proofErr w:type="spellEnd"/>
      <w:r w:rsidRPr="00366328">
        <w:rPr>
          <w:rFonts w:ascii="Times New Roman" w:eastAsia="Times New Roman" w:hAnsi="Times New Roman" w:cs="Times New Roman"/>
          <w:sz w:val="24"/>
          <w:szCs w:val="24"/>
          <w:lang w:val="en-GB" w:eastAsia="en-IN"/>
        </w:rPr>
        <w:t xml:space="preserve">, D. and Majumdar, K. (2021). Crop nutrient management using Nutrient Expert improves yield, increases farmers’ income and reduces greenhouse gas emissions. </w:t>
      </w:r>
      <w:r w:rsidRPr="00366328">
        <w:rPr>
          <w:rFonts w:ascii="Times New Roman" w:eastAsia="Times New Roman" w:hAnsi="Times New Roman" w:cs="Times New Roman"/>
          <w:i/>
          <w:iCs/>
          <w:sz w:val="24"/>
          <w:szCs w:val="24"/>
          <w:lang w:val="en-GB" w:eastAsia="en-IN"/>
        </w:rPr>
        <w:t>Scientific Reports</w:t>
      </w:r>
      <w:r w:rsidRPr="00366328">
        <w:rPr>
          <w:rFonts w:ascii="Times New Roman" w:eastAsia="Times New Roman" w:hAnsi="Times New Roman" w:cs="Times New Roman"/>
          <w:sz w:val="24"/>
          <w:szCs w:val="24"/>
          <w:lang w:val="en-GB" w:eastAsia="en-IN"/>
        </w:rPr>
        <w:t>, 11, Article no. 1564. https://doi.org/10.1038/s41598-020-79883-X</w:t>
      </w:r>
    </w:p>
    <w:p w14:paraId="5F0456F7" w14:textId="77777777" w:rsidR="00F16B89" w:rsidRPr="00366328"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Savary, S., </w:t>
      </w:r>
      <w:proofErr w:type="spellStart"/>
      <w:r w:rsidRPr="00366328">
        <w:rPr>
          <w:rFonts w:ascii="Times New Roman" w:eastAsia="Times New Roman" w:hAnsi="Times New Roman" w:cs="Times New Roman"/>
          <w:sz w:val="24"/>
          <w:szCs w:val="24"/>
          <w:lang w:val="en-GB" w:eastAsia="en-IN"/>
        </w:rPr>
        <w:t>Willocquet</w:t>
      </w:r>
      <w:proofErr w:type="spellEnd"/>
      <w:r w:rsidRPr="00366328">
        <w:rPr>
          <w:rFonts w:ascii="Times New Roman" w:eastAsia="Times New Roman" w:hAnsi="Times New Roman" w:cs="Times New Roman"/>
          <w:sz w:val="24"/>
          <w:szCs w:val="24"/>
          <w:lang w:val="en-GB" w:eastAsia="en-IN"/>
        </w:rPr>
        <w:t xml:space="preserve">, L., </w:t>
      </w:r>
      <w:proofErr w:type="spellStart"/>
      <w:r w:rsidRPr="00366328">
        <w:rPr>
          <w:rFonts w:ascii="Times New Roman" w:eastAsia="Times New Roman" w:hAnsi="Times New Roman" w:cs="Times New Roman"/>
          <w:sz w:val="24"/>
          <w:szCs w:val="24"/>
          <w:lang w:val="en-GB" w:eastAsia="en-IN"/>
        </w:rPr>
        <w:t>Pethybridge</w:t>
      </w:r>
      <w:proofErr w:type="spellEnd"/>
      <w:r w:rsidRPr="00366328">
        <w:rPr>
          <w:rFonts w:ascii="Times New Roman" w:eastAsia="Times New Roman" w:hAnsi="Times New Roman" w:cs="Times New Roman"/>
          <w:sz w:val="24"/>
          <w:szCs w:val="24"/>
          <w:lang w:val="en-GB" w:eastAsia="en-IN"/>
        </w:rPr>
        <w:t xml:space="preserve">, S. J., Esker, P., McRoberts, N. and Nelson, A. (2019). The global burden of pathogens and pests on major food crops. </w:t>
      </w:r>
      <w:r w:rsidRPr="00366328">
        <w:rPr>
          <w:rFonts w:ascii="Times New Roman" w:eastAsia="Times New Roman" w:hAnsi="Times New Roman" w:cs="Times New Roman"/>
          <w:i/>
          <w:iCs/>
          <w:sz w:val="24"/>
          <w:szCs w:val="24"/>
          <w:lang w:val="en-GB" w:eastAsia="en-IN"/>
        </w:rPr>
        <w:t>Nature Ecology &amp; Evolution</w:t>
      </w:r>
      <w:r w:rsidRPr="00366328">
        <w:rPr>
          <w:rFonts w:ascii="Times New Roman" w:eastAsia="Times New Roman" w:hAnsi="Times New Roman" w:cs="Times New Roman"/>
          <w:sz w:val="24"/>
          <w:szCs w:val="24"/>
          <w:lang w:val="en-GB" w:eastAsia="en-IN"/>
        </w:rPr>
        <w:t>, 3(3), 430–439. https://doi.org/10.1038/s41559-018-0793-y</w:t>
      </w:r>
    </w:p>
    <w:p w14:paraId="44891BB8" w14:textId="77777777" w:rsidR="00F16B89" w:rsidRDefault="00F16B89" w:rsidP="00F16B89">
      <w:pPr>
        <w:jc w:val="both"/>
        <w:rPr>
          <w:rFonts w:ascii="Times New Roman" w:eastAsia="Times New Roman" w:hAnsi="Times New Roman" w:cs="Times New Roman"/>
          <w:sz w:val="24"/>
          <w:szCs w:val="24"/>
          <w:lang w:val="en-GB" w:eastAsia="en-IN"/>
        </w:rPr>
      </w:pPr>
      <w:r w:rsidRPr="00366328">
        <w:rPr>
          <w:rFonts w:ascii="Times New Roman" w:eastAsia="Times New Roman" w:hAnsi="Times New Roman" w:cs="Times New Roman"/>
          <w:sz w:val="24"/>
          <w:szCs w:val="24"/>
          <w:lang w:val="en-GB" w:eastAsia="en-IN"/>
        </w:rPr>
        <w:t xml:space="preserve">Sharma, S. K., Sharma, D. P. and Gaur, K. (2024). Machine learning techniques for crop yield forecasting in semi-arid (3A) zone, Rajasthan (India). </w:t>
      </w:r>
      <w:r w:rsidRPr="00366328">
        <w:rPr>
          <w:rFonts w:ascii="Times New Roman" w:eastAsia="Times New Roman" w:hAnsi="Times New Roman" w:cs="Times New Roman"/>
          <w:i/>
          <w:iCs/>
          <w:sz w:val="24"/>
          <w:szCs w:val="24"/>
          <w:lang w:val="en-GB" w:eastAsia="en-IN"/>
        </w:rPr>
        <w:t>Current Agriculture Research Journal</w:t>
      </w:r>
      <w:r w:rsidRPr="00366328">
        <w:rPr>
          <w:rFonts w:ascii="Times New Roman" w:eastAsia="Times New Roman" w:hAnsi="Times New Roman" w:cs="Times New Roman"/>
          <w:sz w:val="24"/>
          <w:szCs w:val="24"/>
          <w:lang w:val="en-GB" w:eastAsia="en-IN"/>
        </w:rPr>
        <w:t>, 11(3), 895–914.</w:t>
      </w:r>
    </w:p>
    <w:p w14:paraId="6AF6E337" w14:textId="234BEDD1" w:rsidR="00771AFA" w:rsidRDefault="00771AFA">
      <w:pPr>
        <w:rPr>
          <w:rFonts w:ascii="Times New Roman" w:eastAsia="Times New Roman" w:hAnsi="Times New Roman" w:cs="Times New Roman"/>
          <w:sz w:val="24"/>
          <w:szCs w:val="24"/>
          <w:lang w:eastAsia="en-IN"/>
        </w:rPr>
      </w:pPr>
    </w:p>
    <w:sectPr w:rsidR="00771AFA" w:rsidSect="00A1532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4CA7" w14:textId="77777777" w:rsidR="00F3098F" w:rsidRDefault="00F3098F" w:rsidP="00F20C55">
      <w:pPr>
        <w:spacing w:after="0" w:line="240" w:lineRule="auto"/>
      </w:pPr>
      <w:r>
        <w:separator/>
      </w:r>
    </w:p>
  </w:endnote>
  <w:endnote w:type="continuationSeparator" w:id="0">
    <w:p w14:paraId="217F77E2" w14:textId="77777777" w:rsidR="00F3098F" w:rsidRDefault="00F3098F" w:rsidP="00F20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546" w14:textId="77777777" w:rsidR="00F20C55" w:rsidRDefault="00F20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0D39" w14:textId="77777777" w:rsidR="00F20C55" w:rsidRDefault="00F20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9AF6" w14:textId="77777777" w:rsidR="00F20C55" w:rsidRDefault="00F20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F8F1" w14:textId="77777777" w:rsidR="00F3098F" w:rsidRDefault="00F3098F" w:rsidP="00F20C55">
      <w:pPr>
        <w:spacing w:after="0" w:line="240" w:lineRule="auto"/>
      </w:pPr>
      <w:r>
        <w:separator/>
      </w:r>
    </w:p>
  </w:footnote>
  <w:footnote w:type="continuationSeparator" w:id="0">
    <w:p w14:paraId="2580A3B9" w14:textId="77777777" w:rsidR="00F3098F" w:rsidRDefault="00F3098F" w:rsidP="00F20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D9FF" w14:textId="507E7BA1" w:rsidR="00F20C55" w:rsidRDefault="00000000">
    <w:pPr>
      <w:pStyle w:val="Header"/>
    </w:pPr>
    <w:r>
      <w:rPr>
        <w:noProof/>
      </w:rPr>
      <w:pict w14:anchorId="57180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091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4096" w14:textId="1E848A56" w:rsidR="00F20C55" w:rsidRDefault="00000000">
    <w:pPr>
      <w:pStyle w:val="Header"/>
    </w:pPr>
    <w:r>
      <w:rPr>
        <w:noProof/>
      </w:rPr>
      <w:pict w14:anchorId="705C4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091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D746" w14:textId="487E9512" w:rsidR="00F20C55" w:rsidRDefault="00000000">
    <w:pPr>
      <w:pStyle w:val="Header"/>
    </w:pPr>
    <w:r>
      <w:rPr>
        <w:noProof/>
      </w:rPr>
      <w:pict w14:anchorId="0F0B8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091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D2B91"/>
    <w:multiLevelType w:val="multilevel"/>
    <w:tmpl w:val="0B3C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2473D9"/>
    <w:multiLevelType w:val="hybridMultilevel"/>
    <w:tmpl w:val="82FA5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E92B17"/>
    <w:multiLevelType w:val="multilevel"/>
    <w:tmpl w:val="813E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050FFB"/>
    <w:multiLevelType w:val="multilevel"/>
    <w:tmpl w:val="98660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776916">
    <w:abstractNumId w:val="0"/>
  </w:num>
  <w:num w:numId="2" w16cid:durableId="1993871769">
    <w:abstractNumId w:val="2"/>
  </w:num>
  <w:num w:numId="3" w16cid:durableId="430929849">
    <w:abstractNumId w:val="3"/>
  </w:num>
  <w:num w:numId="4" w16cid:durableId="505946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MwMzI0NzQwtrQwtjBR0lEKTi0uzszPAykwrwUAPUPNmywAAAA="/>
  </w:docVars>
  <w:rsids>
    <w:rsidRoot w:val="00346DBD"/>
    <w:rsid w:val="00011724"/>
    <w:rsid w:val="00011DD2"/>
    <w:rsid w:val="00023CD2"/>
    <w:rsid w:val="00027C9E"/>
    <w:rsid w:val="0004722F"/>
    <w:rsid w:val="000737ED"/>
    <w:rsid w:val="000977AF"/>
    <w:rsid w:val="000C3ECC"/>
    <w:rsid w:val="000C5DBA"/>
    <w:rsid w:val="000F6206"/>
    <w:rsid w:val="00115A6D"/>
    <w:rsid w:val="00116468"/>
    <w:rsid w:val="001203A6"/>
    <w:rsid w:val="0014460A"/>
    <w:rsid w:val="001536D2"/>
    <w:rsid w:val="00164647"/>
    <w:rsid w:val="001A4D57"/>
    <w:rsid w:val="001B211E"/>
    <w:rsid w:val="001E03B7"/>
    <w:rsid w:val="00216CD1"/>
    <w:rsid w:val="00234290"/>
    <w:rsid w:val="00240E1E"/>
    <w:rsid w:val="002A35A5"/>
    <w:rsid w:val="002E58A4"/>
    <w:rsid w:val="002F0494"/>
    <w:rsid w:val="00306333"/>
    <w:rsid w:val="00316906"/>
    <w:rsid w:val="0032612C"/>
    <w:rsid w:val="00346DBD"/>
    <w:rsid w:val="00361E12"/>
    <w:rsid w:val="00366328"/>
    <w:rsid w:val="00370731"/>
    <w:rsid w:val="003710D3"/>
    <w:rsid w:val="0038744F"/>
    <w:rsid w:val="00393215"/>
    <w:rsid w:val="003A55FA"/>
    <w:rsid w:val="003D7BA3"/>
    <w:rsid w:val="003E53E3"/>
    <w:rsid w:val="004109F1"/>
    <w:rsid w:val="0043705D"/>
    <w:rsid w:val="00490531"/>
    <w:rsid w:val="004C0419"/>
    <w:rsid w:val="004C2AFD"/>
    <w:rsid w:val="0054549B"/>
    <w:rsid w:val="00591AD3"/>
    <w:rsid w:val="005B0456"/>
    <w:rsid w:val="005B30A7"/>
    <w:rsid w:val="00603DCA"/>
    <w:rsid w:val="006147DA"/>
    <w:rsid w:val="00615E2A"/>
    <w:rsid w:val="00616AFF"/>
    <w:rsid w:val="006530BA"/>
    <w:rsid w:val="00672711"/>
    <w:rsid w:val="00673742"/>
    <w:rsid w:val="006D1F95"/>
    <w:rsid w:val="006F5D20"/>
    <w:rsid w:val="00715A9F"/>
    <w:rsid w:val="00732BC8"/>
    <w:rsid w:val="007440BD"/>
    <w:rsid w:val="0074602A"/>
    <w:rsid w:val="00753D9B"/>
    <w:rsid w:val="00771812"/>
    <w:rsid w:val="00771AFA"/>
    <w:rsid w:val="00772DC1"/>
    <w:rsid w:val="00776CE5"/>
    <w:rsid w:val="0079337A"/>
    <w:rsid w:val="007B58A8"/>
    <w:rsid w:val="007E37ED"/>
    <w:rsid w:val="007F4F09"/>
    <w:rsid w:val="007F6723"/>
    <w:rsid w:val="00811D0E"/>
    <w:rsid w:val="0084285A"/>
    <w:rsid w:val="008504AA"/>
    <w:rsid w:val="00861632"/>
    <w:rsid w:val="00864C38"/>
    <w:rsid w:val="008926C2"/>
    <w:rsid w:val="008C33B1"/>
    <w:rsid w:val="008D05ED"/>
    <w:rsid w:val="008E0DD4"/>
    <w:rsid w:val="009114EA"/>
    <w:rsid w:val="00994705"/>
    <w:rsid w:val="009D47FA"/>
    <w:rsid w:val="009D6047"/>
    <w:rsid w:val="009E27DF"/>
    <w:rsid w:val="00A01040"/>
    <w:rsid w:val="00A0745B"/>
    <w:rsid w:val="00A15329"/>
    <w:rsid w:val="00A162F2"/>
    <w:rsid w:val="00A30882"/>
    <w:rsid w:val="00A43F41"/>
    <w:rsid w:val="00A536CC"/>
    <w:rsid w:val="00A57D49"/>
    <w:rsid w:val="00A73C03"/>
    <w:rsid w:val="00AB24AA"/>
    <w:rsid w:val="00AB724A"/>
    <w:rsid w:val="00AC789D"/>
    <w:rsid w:val="00B04428"/>
    <w:rsid w:val="00B11A28"/>
    <w:rsid w:val="00B37173"/>
    <w:rsid w:val="00B51C19"/>
    <w:rsid w:val="00B56DFC"/>
    <w:rsid w:val="00B605AC"/>
    <w:rsid w:val="00B625AA"/>
    <w:rsid w:val="00BC03E4"/>
    <w:rsid w:val="00BC1E91"/>
    <w:rsid w:val="00C21F7F"/>
    <w:rsid w:val="00C8360B"/>
    <w:rsid w:val="00C84F26"/>
    <w:rsid w:val="00C86921"/>
    <w:rsid w:val="00C944E0"/>
    <w:rsid w:val="00CC4329"/>
    <w:rsid w:val="00CC69B7"/>
    <w:rsid w:val="00CE6B67"/>
    <w:rsid w:val="00CF5344"/>
    <w:rsid w:val="00D21A72"/>
    <w:rsid w:val="00D35ACA"/>
    <w:rsid w:val="00D479AE"/>
    <w:rsid w:val="00D47C50"/>
    <w:rsid w:val="00D53274"/>
    <w:rsid w:val="00D71BE7"/>
    <w:rsid w:val="00DB23E0"/>
    <w:rsid w:val="00DB75B5"/>
    <w:rsid w:val="00DD5610"/>
    <w:rsid w:val="00DF406C"/>
    <w:rsid w:val="00E00403"/>
    <w:rsid w:val="00E078A6"/>
    <w:rsid w:val="00E109F0"/>
    <w:rsid w:val="00E225C0"/>
    <w:rsid w:val="00E3574F"/>
    <w:rsid w:val="00E36AA9"/>
    <w:rsid w:val="00E414EF"/>
    <w:rsid w:val="00E425D4"/>
    <w:rsid w:val="00E67962"/>
    <w:rsid w:val="00E803DE"/>
    <w:rsid w:val="00E8252C"/>
    <w:rsid w:val="00E95E7D"/>
    <w:rsid w:val="00EA5434"/>
    <w:rsid w:val="00EB47CF"/>
    <w:rsid w:val="00EC0B8E"/>
    <w:rsid w:val="00F16B89"/>
    <w:rsid w:val="00F20C55"/>
    <w:rsid w:val="00F3098F"/>
    <w:rsid w:val="00F52FC1"/>
    <w:rsid w:val="00F547B9"/>
    <w:rsid w:val="00F86991"/>
    <w:rsid w:val="00F95CB5"/>
    <w:rsid w:val="00FA1151"/>
    <w:rsid w:val="00FD7181"/>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322FB"/>
  <w15:chartTrackingRefBased/>
  <w15:docId w15:val="{C92A9D19-6A47-495D-84FC-E7276AC7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ml-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5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2AF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4C2A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5AC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4C2AF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C2AFD"/>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414EF"/>
    <w:rPr>
      <w:b/>
      <w:bCs/>
    </w:rPr>
  </w:style>
  <w:style w:type="character" w:styleId="Emphasis">
    <w:name w:val="Emphasis"/>
    <w:basedOn w:val="DefaultParagraphFont"/>
    <w:uiPriority w:val="20"/>
    <w:qFormat/>
    <w:rsid w:val="00E414EF"/>
    <w:rPr>
      <w:i/>
      <w:iCs/>
    </w:rPr>
  </w:style>
  <w:style w:type="character" w:styleId="Hyperlink">
    <w:name w:val="Hyperlink"/>
    <w:basedOn w:val="DefaultParagraphFont"/>
    <w:uiPriority w:val="99"/>
    <w:unhideWhenUsed/>
    <w:rsid w:val="00E414EF"/>
    <w:rPr>
      <w:color w:val="0000FF"/>
      <w:u w:val="single"/>
    </w:rPr>
  </w:style>
  <w:style w:type="character" w:customStyle="1" w:styleId="Heading1Char">
    <w:name w:val="Heading 1 Char"/>
    <w:basedOn w:val="DefaultParagraphFont"/>
    <w:link w:val="Heading1"/>
    <w:uiPriority w:val="9"/>
    <w:rsid w:val="00E425D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20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C55"/>
  </w:style>
  <w:style w:type="paragraph" w:styleId="Footer">
    <w:name w:val="footer"/>
    <w:basedOn w:val="Normal"/>
    <w:link w:val="FooterChar"/>
    <w:uiPriority w:val="99"/>
    <w:unhideWhenUsed/>
    <w:rsid w:val="00F20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C55"/>
  </w:style>
  <w:style w:type="character" w:customStyle="1" w:styleId="UnresolvedMention1">
    <w:name w:val="Unresolved Mention1"/>
    <w:basedOn w:val="DefaultParagraphFont"/>
    <w:uiPriority w:val="99"/>
    <w:semiHidden/>
    <w:unhideWhenUsed/>
    <w:rsid w:val="00D21A72"/>
    <w:rPr>
      <w:color w:val="605E5C"/>
      <w:shd w:val="clear" w:color="auto" w:fill="E1DFDD"/>
    </w:rPr>
  </w:style>
  <w:style w:type="character" w:styleId="FollowedHyperlink">
    <w:name w:val="FollowedHyperlink"/>
    <w:basedOn w:val="DefaultParagraphFont"/>
    <w:uiPriority w:val="99"/>
    <w:semiHidden/>
    <w:unhideWhenUsed/>
    <w:rsid w:val="00D21A72"/>
    <w:rPr>
      <w:color w:val="954F72" w:themeColor="followedHyperlink"/>
      <w:u w:val="single"/>
    </w:rPr>
  </w:style>
  <w:style w:type="character" w:styleId="CommentReference">
    <w:name w:val="annotation reference"/>
    <w:basedOn w:val="DefaultParagraphFont"/>
    <w:uiPriority w:val="99"/>
    <w:semiHidden/>
    <w:unhideWhenUsed/>
    <w:rsid w:val="00EA5434"/>
    <w:rPr>
      <w:sz w:val="16"/>
      <w:szCs w:val="16"/>
    </w:rPr>
  </w:style>
  <w:style w:type="paragraph" w:styleId="CommentText">
    <w:name w:val="annotation text"/>
    <w:basedOn w:val="Normal"/>
    <w:link w:val="CommentTextChar"/>
    <w:uiPriority w:val="99"/>
    <w:semiHidden/>
    <w:unhideWhenUsed/>
    <w:rsid w:val="00EA5434"/>
    <w:pPr>
      <w:spacing w:line="240" w:lineRule="auto"/>
    </w:pPr>
    <w:rPr>
      <w:sz w:val="20"/>
      <w:szCs w:val="20"/>
    </w:rPr>
  </w:style>
  <w:style w:type="character" w:customStyle="1" w:styleId="CommentTextChar">
    <w:name w:val="Comment Text Char"/>
    <w:basedOn w:val="DefaultParagraphFont"/>
    <w:link w:val="CommentText"/>
    <w:uiPriority w:val="99"/>
    <w:semiHidden/>
    <w:rsid w:val="00EA5434"/>
    <w:rPr>
      <w:sz w:val="20"/>
      <w:szCs w:val="20"/>
    </w:rPr>
  </w:style>
  <w:style w:type="paragraph" w:styleId="CommentSubject">
    <w:name w:val="annotation subject"/>
    <w:basedOn w:val="CommentText"/>
    <w:next w:val="CommentText"/>
    <w:link w:val="CommentSubjectChar"/>
    <w:uiPriority w:val="99"/>
    <w:semiHidden/>
    <w:unhideWhenUsed/>
    <w:rsid w:val="00EA5434"/>
    <w:rPr>
      <w:b/>
      <w:bCs/>
    </w:rPr>
  </w:style>
  <w:style w:type="character" w:customStyle="1" w:styleId="CommentSubjectChar">
    <w:name w:val="Comment Subject Char"/>
    <w:basedOn w:val="CommentTextChar"/>
    <w:link w:val="CommentSubject"/>
    <w:uiPriority w:val="99"/>
    <w:semiHidden/>
    <w:rsid w:val="00EA5434"/>
    <w:rPr>
      <w:b/>
      <w:bCs/>
      <w:sz w:val="20"/>
      <w:szCs w:val="20"/>
    </w:rPr>
  </w:style>
  <w:style w:type="paragraph" w:styleId="BalloonText">
    <w:name w:val="Balloon Text"/>
    <w:basedOn w:val="Normal"/>
    <w:link w:val="BalloonTextChar"/>
    <w:uiPriority w:val="99"/>
    <w:semiHidden/>
    <w:unhideWhenUsed/>
    <w:rsid w:val="00EA5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434"/>
    <w:rPr>
      <w:rFonts w:ascii="Segoe UI" w:hAnsi="Segoe UI" w:cs="Segoe UI"/>
      <w:sz w:val="18"/>
      <w:szCs w:val="18"/>
    </w:rPr>
  </w:style>
  <w:style w:type="table" w:styleId="TableGrid">
    <w:name w:val="Table Grid"/>
    <w:basedOn w:val="TableNormal"/>
    <w:uiPriority w:val="39"/>
    <w:rsid w:val="00234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15329"/>
    <w:pPr>
      <w:spacing w:after="0" w:line="240" w:lineRule="auto"/>
    </w:pPr>
    <w:rPr>
      <w:rFonts w:eastAsiaTheme="minorEastAsia"/>
      <w:lang w:val="en-US" w:bidi="ar-SA"/>
    </w:rPr>
  </w:style>
  <w:style w:type="character" w:customStyle="1" w:styleId="NoSpacingChar">
    <w:name w:val="No Spacing Char"/>
    <w:basedOn w:val="DefaultParagraphFont"/>
    <w:link w:val="NoSpacing"/>
    <w:uiPriority w:val="1"/>
    <w:rsid w:val="00A15329"/>
    <w:rPr>
      <w:rFonts w:eastAsiaTheme="minorEastAsia"/>
      <w:lang w:val="en-US" w:bidi="ar-SA"/>
    </w:rPr>
  </w:style>
  <w:style w:type="character" w:styleId="UnresolvedMention">
    <w:name w:val="Unresolved Mention"/>
    <w:basedOn w:val="DefaultParagraphFont"/>
    <w:uiPriority w:val="99"/>
    <w:semiHidden/>
    <w:unhideWhenUsed/>
    <w:rsid w:val="002E58A4"/>
    <w:rPr>
      <w:color w:val="605E5C"/>
      <w:shd w:val="clear" w:color="auto" w:fill="E1DFDD"/>
    </w:rPr>
  </w:style>
  <w:style w:type="paragraph" w:styleId="ListParagraph">
    <w:name w:val="List Paragraph"/>
    <w:basedOn w:val="Normal"/>
    <w:uiPriority w:val="34"/>
    <w:qFormat/>
    <w:rsid w:val="00366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3777">
      <w:bodyDiv w:val="1"/>
      <w:marLeft w:val="0"/>
      <w:marRight w:val="0"/>
      <w:marTop w:val="0"/>
      <w:marBottom w:val="0"/>
      <w:divBdr>
        <w:top w:val="none" w:sz="0" w:space="0" w:color="auto"/>
        <w:left w:val="none" w:sz="0" w:space="0" w:color="auto"/>
        <w:bottom w:val="none" w:sz="0" w:space="0" w:color="auto"/>
        <w:right w:val="none" w:sz="0" w:space="0" w:color="auto"/>
      </w:divBdr>
    </w:div>
    <w:div w:id="344405791">
      <w:bodyDiv w:val="1"/>
      <w:marLeft w:val="0"/>
      <w:marRight w:val="0"/>
      <w:marTop w:val="0"/>
      <w:marBottom w:val="0"/>
      <w:divBdr>
        <w:top w:val="none" w:sz="0" w:space="0" w:color="auto"/>
        <w:left w:val="none" w:sz="0" w:space="0" w:color="auto"/>
        <w:bottom w:val="none" w:sz="0" w:space="0" w:color="auto"/>
        <w:right w:val="none" w:sz="0" w:space="0" w:color="auto"/>
      </w:divBdr>
    </w:div>
    <w:div w:id="356199346">
      <w:bodyDiv w:val="1"/>
      <w:marLeft w:val="0"/>
      <w:marRight w:val="0"/>
      <w:marTop w:val="0"/>
      <w:marBottom w:val="0"/>
      <w:divBdr>
        <w:top w:val="none" w:sz="0" w:space="0" w:color="auto"/>
        <w:left w:val="none" w:sz="0" w:space="0" w:color="auto"/>
        <w:bottom w:val="none" w:sz="0" w:space="0" w:color="auto"/>
        <w:right w:val="none" w:sz="0" w:space="0" w:color="auto"/>
      </w:divBdr>
      <w:divsChild>
        <w:div w:id="727610917">
          <w:marLeft w:val="0"/>
          <w:marRight w:val="0"/>
          <w:marTop w:val="0"/>
          <w:marBottom w:val="0"/>
          <w:divBdr>
            <w:top w:val="none" w:sz="0" w:space="0" w:color="auto"/>
            <w:left w:val="none" w:sz="0" w:space="0" w:color="auto"/>
            <w:bottom w:val="none" w:sz="0" w:space="0" w:color="auto"/>
            <w:right w:val="none" w:sz="0" w:space="0" w:color="auto"/>
          </w:divBdr>
          <w:divsChild>
            <w:div w:id="15375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5280">
      <w:bodyDiv w:val="1"/>
      <w:marLeft w:val="0"/>
      <w:marRight w:val="0"/>
      <w:marTop w:val="0"/>
      <w:marBottom w:val="0"/>
      <w:divBdr>
        <w:top w:val="none" w:sz="0" w:space="0" w:color="auto"/>
        <w:left w:val="none" w:sz="0" w:space="0" w:color="auto"/>
        <w:bottom w:val="none" w:sz="0" w:space="0" w:color="auto"/>
        <w:right w:val="none" w:sz="0" w:space="0" w:color="auto"/>
      </w:divBdr>
      <w:divsChild>
        <w:div w:id="444890411">
          <w:marLeft w:val="0"/>
          <w:marRight w:val="0"/>
          <w:marTop w:val="0"/>
          <w:marBottom w:val="0"/>
          <w:divBdr>
            <w:top w:val="none" w:sz="0" w:space="0" w:color="auto"/>
            <w:left w:val="none" w:sz="0" w:space="0" w:color="auto"/>
            <w:bottom w:val="none" w:sz="0" w:space="0" w:color="auto"/>
            <w:right w:val="none" w:sz="0" w:space="0" w:color="auto"/>
          </w:divBdr>
          <w:divsChild>
            <w:div w:id="17097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3147">
      <w:bodyDiv w:val="1"/>
      <w:marLeft w:val="0"/>
      <w:marRight w:val="0"/>
      <w:marTop w:val="0"/>
      <w:marBottom w:val="0"/>
      <w:divBdr>
        <w:top w:val="none" w:sz="0" w:space="0" w:color="auto"/>
        <w:left w:val="none" w:sz="0" w:space="0" w:color="auto"/>
        <w:bottom w:val="none" w:sz="0" w:space="0" w:color="auto"/>
        <w:right w:val="none" w:sz="0" w:space="0" w:color="auto"/>
      </w:divBdr>
    </w:div>
    <w:div w:id="535700657">
      <w:bodyDiv w:val="1"/>
      <w:marLeft w:val="0"/>
      <w:marRight w:val="0"/>
      <w:marTop w:val="0"/>
      <w:marBottom w:val="0"/>
      <w:divBdr>
        <w:top w:val="none" w:sz="0" w:space="0" w:color="auto"/>
        <w:left w:val="none" w:sz="0" w:space="0" w:color="auto"/>
        <w:bottom w:val="none" w:sz="0" w:space="0" w:color="auto"/>
        <w:right w:val="none" w:sz="0" w:space="0" w:color="auto"/>
      </w:divBdr>
    </w:div>
    <w:div w:id="663751436">
      <w:bodyDiv w:val="1"/>
      <w:marLeft w:val="0"/>
      <w:marRight w:val="0"/>
      <w:marTop w:val="0"/>
      <w:marBottom w:val="0"/>
      <w:divBdr>
        <w:top w:val="none" w:sz="0" w:space="0" w:color="auto"/>
        <w:left w:val="none" w:sz="0" w:space="0" w:color="auto"/>
        <w:bottom w:val="none" w:sz="0" w:space="0" w:color="auto"/>
        <w:right w:val="none" w:sz="0" w:space="0" w:color="auto"/>
      </w:divBdr>
      <w:divsChild>
        <w:div w:id="1030257537">
          <w:marLeft w:val="0"/>
          <w:marRight w:val="0"/>
          <w:marTop w:val="0"/>
          <w:marBottom w:val="0"/>
          <w:divBdr>
            <w:top w:val="none" w:sz="0" w:space="0" w:color="auto"/>
            <w:left w:val="none" w:sz="0" w:space="0" w:color="auto"/>
            <w:bottom w:val="none" w:sz="0" w:space="0" w:color="auto"/>
            <w:right w:val="none" w:sz="0" w:space="0" w:color="auto"/>
          </w:divBdr>
          <w:divsChild>
            <w:div w:id="7747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9298">
      <w:bodyDiv w:val="1"/>
      <w:marLeft w:val="0"/>
      <w:marRight w:val="0"/>
      <w:marTop w:val="0"/>
      <w:marBottom w:val="0"/>
      <w:divBdr>
        <w:top w:val="none" w:sz="0" w:space="0" w:color="auto"/>
        <w:left w:val="none" w:sz="0" w:space="0" w:color="auto"/>
        <w:bottom w:val="none" w:sz="0" w:space="0" w:color="auto"/>
        <w:right w:val="none" w:sz="0" w:space="0" w:color="auto"/>
      </w:divBdr>
    </w:div>
    <w:div w:id="713044396">
      <w:bodyDiv w:val="1"/>
      <w:marLeft w:val="0"/>
      <w:marRight w:val="0"/>
      <w:marTop w:val="0"/>
      <w:marBottom w:val="0"/>
      <w:divBdr>
        <w:top w:val="none" w:sz="0" w:space="0" w:color="auto"/>
        <w:left w:val="none" w:sz="0" w:space="0" w:color="auto"/>
        <w:bottom w:val="none" w:sz="0" w:space="0" w:color="auto"/>
        <w:right w:val="none" w:sz="0" w:space="0" w:color="auto"/>
      </w:divBdr>
    </w:div>
    <w:div w:id="800004549">
      <w:bodyDiv w:val="1"/>
      <w:marLeft w:val="0"/>
      <w:marRight w:val="0"/>
      <w:marTop w:val="0"/>
      <w:marBottom w:val="0"/>
      <w:divBdr>
        <w:top w:val="none" w:sz="0" w:space="0" w:color="auto"/>
        <w:left w:val="none" w:sz="0" w:space="0" w:color="auto"/>
        <w:bottom w:val="none" w:sz="0" w:space="0" w:color="auto"/>
        <w:right w:val="none" w:sz="0" w:space="0" w:color="auto"/>
      </w:divBdr>
    </w:div>
    <w:div w:id="855650711">
      <w:bodyDiv w:val="1"/>
      <w:marLeft w:val="0"/>
      <w:marRight w:val="0"/>
      <w:marTop w:val="0"/>
      <w:marBottom w:val="0"/>
      <w:divBdr>
        <w:top w:val="none" w:sz="0" w:space="0" w:color="auto"/>
        <w:left w:val="none" w:sz="0" w:space="0" w:color="auto"/>
        <w:bottom w:val="none" w:sz="0" w:space="0" w:color="auto"/>
        <w:right w:val="none" w:sz="0" w:space="0" w:color="auto"/>
      </w:divBdr>
    </w:div>
    <w:div w:id="859702051">
      <w:bodyDiv w:val="1"/>
      <w:marLeft w:val="0"/>
      <w:marRight w:val="0"/>
      <w:marTop w:val="0"/>
      <w:marBottom w:val="0"/>
      <w:divBdr>
        <w:top w:val="none" w:sz="0" w:space="0" w:color="auto"/>
        <w:left w:val="none" w:sz="0" w:space="0" w:color="auto"/>
        <w:bottom w:val="none" w:sz="0" w:space="0" w:color="auto"/>
        <w:right w:val="none" w:sz="0" w:space="0" w:color="auto"/>
      </w:divBdr>
    </w:div>
    <w:div w:id="884293808">
      <w:bodyDiv w:val="1"/>
      <w:marLeft w:val="0"/>
      <w:marRight w:val="0"/>
      <w:marTop w:val="0"/>
      <w:marBottom w:val="0"/>
      <w:divBdr>
        <w:top w:val="none" w:sz="0" w:space="0" w:color="auto"/>
        <w:left w:val="none" w:sz="0" w:space="0" w:color="auto"/>
        <w:bottom w:val="none" w:sz="0" w:space="0" w:color="auto"/>
        <w:right w:val="none" w:sz="0" w:space="0" w:color="auto"/>
      </w:divBdr>
    </w:div>
    <w:div w:id="1051877977">
      <w:bodyDiv w:val="1"/>
      <w:marLeft w:val="0"/>
      <w:marRight w:val="0"/>
      <w:marTop w:val="0"/>
      <w:marBottom w:val="0"/>
      <w:divBdr>
        <w:top w:val="none" w:sz="0" w:space="0" w:color="auto"/>
        <w:left w:val="none" w:sz="0" w:space="0" w:color="auto"/>
        <w:bottom w:val="none" w:sz="0" w:space="0" w:color="auto"/>
        <w:right w:val="none" w:sz="0" w:space="0" w:color="auto"/>
      </w:divBdr>
      <w:divsChild>
        <w:div w:id="905648762">
          <w:marLeft w:val="0"/>
          <w:marRight w:val="0"/>
          <w:marTop w:val="0"/>
          <w:marBottom w:val="0"/>
          <w:divBdr>
            <w:top w:val="none" w:sz="0" w:space="0" w:color="auto"/>
            <w:left w:val="none" w:sz="0" w:space="0" w:color="auto"/>
            <w:bottom w:val="none" w:sz="0" w:space="0" w:color="auto"/>
            <w:right w:val="none" w:sz="0" w:space="0" w:color="auto"/>
          </w:divBdr>
          <w:divsChild>
            <w:div w:id="7774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9259">
      <w:bodyDiv w:val="1"/>
      <w:marLeft w:val="0"/>
      <w:marRight w:val="0"/>
      <w:marTop w:val="0"/>
      <w:marBottom w:val="0"/>
      <w:divBdr>
        <w:top w:val="none" w:sz="0" w:space="0" w:color="auto"/>
        <w:left w:val="none" w:sz="0" w:space="0" w:color="auto"/>
        <w:bottom w:val="none" w:sz="0" w:space="0" w:color="auto"/>
        <w:right w:val="none" w:sz="0" w:space="0" w:color="auto"/>
      </w:divBdr>
    </w:div>
    <w:div w:id="1173032338">
      <w:bodyDiv w:val="1"/>
      <w:marLeft w:val="0"/>
      <w:marRight w:val="0"/>
      <w:marTop w:val="0"/>
      <w:marBottom w:val="0"/>
      <w:divBdr>
        <w:top w:val="none" w:sz="0" w:space="0" w:color="auto"/>
        <w:left w:val="none" w:sz="0" w:space="0" w:color="auto"/>
        <w:bottom w:val="none" w:sz="0" w:space="0" w:color="auto"/>
        <w:right w:val="none" w:sz="0" w:space="0" w:color="auto"/>
      </w:divBdr>
    </w:div>
    <w:div w:id="1327368433">
      <w:bodyDiv w:val="1"/>
      <w:marLeft w:val="0"/>
      <w:marRight w:val="0"/>
      <w:marTop w:val="0"/>
      <w:marBottom w:val="0"/>
      <w:divBdr>
        <w:top w:val="none" w:sz="0" w:space="0" w:color="auto"/>
        <w:left w:val="none" w:sz="0" w:space="0" w:color="auto"/>
        <w:bottom w:val="none" w:sz="0" w:space="0" w:color="auto"/>
        <w:right w:val="none" w:sz="0" w:space="0" w:color="auto"/>
      </w:divBdr>
    </w:div>
    <w:div w:id="1358117460">
      <w:bodyDiv w:val="1"/>
      <w:marLeft w:val="0"/>
      <w:marRight w:val="0"/>
      <w:marTop w:val="0"/>
      <w:marBottom w:val="0"/>
      <w:divBdr>
        <w:top w:val="none" w:sz="0" w:space="0" w:color="auto"/>
        <w:left w:val="none" w:sz="0" w:space="0" w:color="auto"/>
        <w:bottom w:val="none" w:sz="0" w:space="0" w:color="auto"/>
        <w:right w:val="none" w:sz="0" w:space="0" w:color="auto"/>
      </w:divBdr>
      <w:divsChild>
        <w:div w:id="2118020032">
          <w:marLeft w:val="0"/>
          <w:marRight w:val="0"/>
          <w:marTop w:val="0"/>
          <w:marBottom w:val="0"/>
          <w:divBdr>
            <w:top w:val="none" w:sz="0" w:space="0" w:color="auto"/>
            <w:left w:val="none" w:sz="0" w:space="0" w:color="auto"/>
            <w:bottom w:val="none" w:sz="0" w:space="0" w:color="auto"/>
            <w:right w:val="none" w:sz="0" w:space="0" w:color="auto"/>
          </w:divBdr>
          <w:divsChild>
            <w:div w:id="13925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19654">
      <w:bodyDiv w:val="1"/>
      <w:marLeft w:val="0"/>
      <w:marRight w:val="0"/>
      <w:marTop w:val="0"/>
      <w:marBottom w:val="0"/>
      <w:divBdr>
        <w:top w:val="none" w:sz="0" w:space="0" w:color="auto"/>
        <w:left w:val="none" w:sz="0" w:space="0" w:color="auto"/>
        <w:bottom w:val="none" w:sz="0" w:space="0" w:color="auto"/>
        <w:right w:val="none" w:sz="0" w:space="0" w:color="auto"/>
      </w:divBdr>
    </w:div>
    <w:div w:id="1468627856">
      <w:bodyDiv w:val="1"/>
      <w:marLeft w:val="0"/>
      <w:marRight w:val="0"/>
      <w:marTop w:val="0"/>
      <w:marBottom w:val="0"/>
      <w:divBdr>
        <w:top w:val="none" w:sz="0" w:space="0" w:color="auto"/>
        <w:left w:val="none" w:sz="0" w:space="0" w:color="auto"/>
        <w:bottom w:val="none" w:sz="0" w:space="0" w:color="auto"/>
        <w:right w:val="none" w:sz="0" w:space="0" w:color="auto"/>
      </w:divBdr>
    </w:div>
    <w:div w:id="1518033979">
      <w:bodyDiv w:val="1"/>
      <w:marLeft w:val="0"/>
      <w:marRight w:val="0"/>
      <w:marTop w:val="0"/>
      <w:marBottom w:val="0"/>
      <w:divBdr>
        <w:top w:val="none" w:sz="0" w:space="0" w:color="auto"/>
        <w:left w:val="none" w:sz="0" w:space="0" w:color="auto"/>
        <w:bottom w:val="none" w:sz="0" w:space="0" w:color="auto"/>
        <w:right w:val="none" w:sz="0" w:space="0" w:color="auto"/>
      </w:divBdr>
    </w:div>
    <w:div w:id="1543522484">
      <w:bodyDiv w:val="1"/>
      <w:marLeft w:val="0"/>
      <w:marRight w:val="0"/>
      <w:marTop w:val="0"/>
      <w:marBottom w:val="0"/>
      <w:divBdr>
        <w:top w:val="none" w:sz="0" w:space="0" w:color="auto"/>
        <w:left w:val="none" w:sz="0" w:space="0" w:color="auto"/>
        <w:bottom w:val="none" w:sz="0" w:space="0" w:color="auto"/>
        <w:right w:val="none" w:sz="0" w:space="0" w:color="auto"/>
      </w:divBdr>
    </w:div>
    <w:div w:id="1586307021">
      <w:bodyDiv w:val="1"/>
      <w:marLeft w:val="0"/>
      <w:marRight w:val="0"/>
      <w:marTop w:val="0"/>
      <w:marBottom w:val="0"/>
      <w:divBdr>
        <w:top w:val="none" w:sz="0" w:space="0" w:color="auto"/>
        <w:left w:val="none" w:sz="0" w:space="0" w:color="auto"/>
        <w:bottom w:val="none" w:sz="0" w:space="0" w:color="auto"/>
        <w:right w:val="none" w:sz="0" w:space="0" w:color="auto"/>
      </w:divBdr>
      <w:divsChild>
        <w:div w:id="1946500593">
          <w:marLeft w:val="0"/>
          <w:marRight w:val="0"/>
          <w:marTop w:val="0"/>
          <w:marBottom w:val="0"/>
          <w:divBdr>
            <w:top w:val="none" w:sz="0" w:space="0" w:color="auto"/>
            <w:left w:val="none" w:sz="0" w:space="0" w:color="auto"/>
            <w:bottom w:val="none" w:sz="0" w:space="0" w:color="auto"/>
            <w:right w:val="none" w:sz="0" w:space="0" w:color="auto"/>
          </w:divBdr>
          <w:divsChild>
            <w:div w:id="9895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9093">
      <w:bodyDiv w:val="1"/>
      <w:marLeft w:val="0"/>
      <w:marRight w:val="0"/>
      <w:marTop w:val="0"/>
      <w:marBottom w:val="0"/>
      <w:divBdr>
        <w:top w:val="none" w:sz="0" w:space="0" w:color="auto"/>
        <w:left w:val="none" w:sz="0" w:space="0" w:color="auto"/>
        <w:bottom w:val="none" w:sz="0" w:space="0" w:color="auto"/>
        <w:right w:val="none" w:sz="0" w:space="0" w:color="auto"/>
      </w:divBdr>
    </w:div>
    <w:div w:id="1759280285">
      <w:bodyDiv w:val="1"/>
      <w:marLeft w:val="0"/>
      <w:marRight w:val="0"/>
      <w:marTop w:val="0"/>
      <w:marBottom w:val="0"/>
      <w:divBdr>
        <w:top w:val="none" w:sz="0" w:space="0" w:color="auto"/>
        <w:left w:val="none" w:sz="0" w:space="0" w:color="auto"/>
        <w:bottom w:val="none" w:sz="0" w:space="0" w:color="auto"/>
        <w:right w:val="none" w:sz="0" w:space="0" w:color="auto"/>
      </w:divBdr>
    </w:div>
    <w:div w:id="1763523762">
      <w:bodyDiv w:val="1"/>
      <w:marLeft w:val="0"/>
      <w:marRight w:val="0"/>
      <w:marTop w:val="0"/>
      <w:marBottom w:val="0"/>
      <w:divBdr>
        <w:top w:val="none" w:sz="0" w:space="0" w:color="auto"/>
        <w:left w:val="none" w:sz="0" w:space="0" w:color="auto"/>
        <w:bottom w:val="none" w:sz="0" w:space="0" w:color="auto"/>
        <w:right w:val="none" w:sz="0" w:space="0" w:color="auto"/>
      </w:divBdr>
    </w:div>
    <w:div w:id="1812941994">
      <w:bodyDiv w:val="1"/>
      <w:marLeft w:val="0"/>
      <w:marRight w:val="0"/>
      <w:marTop w:val="0"/>
      <w:marBottom w:val="0"/>
      <w:divBdr>
        <w:top w:val="none" w:sz="0" w:space="0" w:color="auto"/>
        <w:left w:val="none" w:sz="0" w:space="0" w:color="auto"/>
        <w:bottom w:val="none" w:sz="0" w:space="0" w:color="auto"/>
        <w:right w:val="none" w:sz="0" w:space="0" w:color="auto"/>
      </w:divBdr>
    </w:div>
    <w:div w:id="1814980540">
      <w:bodyDiv w:val="1"/>
      <w:marLeft w:val="0"/>
      <w:marRight w:val="0"/>
      <w:marTop w:val="0"/>
      <w:marBottom w:val="0"/>
      <w:divBdr>
        <w:top w:val="none" w:sz="0" w:space="0" w:color="auto"/>
        <w:left w:val="none" w:sz="0" w:space="0" w:color="auto"/>
        <w:bottom w:val="none" w:sz="0" w:space="0" w:color="auto"/>
        <w:right w:val="none" w:sz="0" w:space="0" w:color="auto"/>
      </w:divBdr>
    </w:div>
    <w:div w:id="1990012241">
      <w:bodyDiv w:val="1"/>
      <w:marLeft w:val="0"/>
      <w:marRight w:val="0"/>
      <w:marTop w:val="0"/>
      <w:marBottom w:val="0"/>
      <w:divBdr>
        <w:top w:val="none" w:sz="0" w:space="0" w:color="auto"/>
        <w:left w:val="none" w:sz="0" w:space="0" w:color="auto"/>
        <w:bottom w:val="none" w:sz="0" w:space="0" w:color="auto"/>
        <w:right w:val="none" w:sz="0" w:space="0" w:color="auto"/>
      </w:divBdr>
    </w:div>
    <w:div w:id="21402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ca4985en/ca4985en.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o.org/pest-and-pesticide-management/ipm/principles-and-practices/e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odi.org/documents/5186.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lay.google.com/store/apps/details?id=com.femmob&amp;hl=en_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dl.handle.net/10986/323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1537</TotalTime>
  <Pages>11</Pages>
  <Words>4740</Words>
  <Characters>27024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Enhancing Agricultural Productivity and Income through ICT-Mediated Extension: A Case Study of the Farm Extension Manager App</vt:lpstr>
    </vt:vector>
  </TitlesOfParts>
  <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Agricultural Productivity and Income through ICT-Mediated Extension: A Case Study of the Farm Extension Manager App</dc:title>
  <dc:subject/>
  <dc:creator>USER</dc:creator>
  <cp:keywords/>
  <dc:description/>
  <cp:lastModifiedBy>Anumol Benny</cp:lastModifiedBy>
  <cp:revision>81</cp:revision>
  <dcterms:created xsi:type="dcterms:W3CDTF">2025-07-13T06:36:00Z</dcterms:created>
  <dcterms:modified xsi:type="dcterms:W3CDTF">2025-10-09T17:43:00Z</dcterms:modified>
</cp:coreProperties>
</file>