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19204" w14:textId="689BA960" w:rsidR="002A707B" w:rsidRPr="002A707B" w:rsidRDefault="002A0F72" w:rsidP="002A707B">
      <w:pPr>
        <w:spacing w:line="360" w:lineRule="auto"/>
        <w:jc w:val="both"/>
        <w:rPr>
          <w:rFonts w:ascii="Times New Roman" w:hAnsi="Times New Roman" w:cs="Times New Roman"/>
          <w:b/>
          <w:bCs/>
          <w:sz w:val="36"/>
          <w:szCs w:val="36"/>
        </w:rPr>
      </w:pPr>
      <w:r>
        <w:rPr>
          <w:rFonts w:ascii="Times New Roman" w:hAnsi="Times New Roman" w:cs="Times New Roman"/>
          <w:b/>
          <w:bCs/>
          <w:sz w:val="36"/>
          <w:szCs w:val="36"/>
        </w:rPr>
        <w:t>M</w:t>
      </w:r>
      <w:r w:rsidR="002A707B" w:rsidRPr="002A707B">
        <w:rPr>
          <w:rFonts w:ascii="Times New Roman" w:hAnsi="Times New Roman" w:cs="Times New Roman"/>
          <w:b/>
          <w:bCs/>
          <w:sz w:val="36"/>
          <w:szCs w:val="36"/>
        </w:rPr>
        <w:t>orphological</w:t>
      </w:r>
      <w:r w:rsidR="00A64684">
        <w:rPr>
          <w:rFonts w:ascii="Times New Roman" w:hAnsi="Times New Roman" w:cs="Times New Roman"/>
          <w:b/>
          <w:bCs/>
          <w:sz w:val="36"/>
          <w:szCs w:val="36"/>
        </w:rPr>
        <w:t>, Phyt</w:t>
      </w:r>
      <w:r>
        <w:rPr>
          <w:rFonts w:ascii="Times New Roman" w:hAnsi="Times New Roman" w:cs="Times New Roman"/>
          <w:b/>
          <w:bCs/>
          <w:sz w:val="36"/>
          <w:szCs w:val="36"/>
        </w:rPr>
        <w:t>ochemical and Molecular</w:t>
      </w:r>
      <w:r w:rsidR="002A707B" w:rsidRPr="002A707B">
        <w:rPr>
          <w:rFonts w:ascii="Times New Roman" w:hAnsi="Times New Roman" w:cs="Times New Roman"/>
          <w:b/>
          <w:bCs/>
          <w:sz w:val="36"/>
          <w:szCs w:val="36"/>
        </w:rPr>
        <w:t xml:space="preserve"> Characterization</w:t>
      </w:r>
      <w:r>
        <w:rPr>
          <w:rFonts w:ascii="Times New Roman" w:hAnsi="Times New Roman" w:cs="Times New Roman"/>
          <w:b/>
          <w:bCs/>
          <w:sz w:val="36"/>
          <w:szCs w:val="36"/>
        </w:rPr>
        <w:t xml:space="preserve"> </w:t>
      </w:r>
      <w:r w:rsidR="002A707B" w:rsidRPr="002A707B">
        <w:rPr>
          <w:rFonts w:ascii="Times New Roman" w:hAnsi="Times New Roman" w:cs="Times New Roman"/>
          <w:b/>
          <w:bCs/>
          <w:sz w:val="36"/>
          <w:szCs w:val="36"/>
        </w:rPr>
        <w:t xml:space="preserve">of Advanced Breeding Lines of Mysuru </w:t>
      </w:r>
      <w:proofErr w:type="spellStart"/>
      <w:r w:rsidR="002A707B" w:rsidRPr="002A707B">
        <w:rPr>
          <w:rFonts w:ascii="Times New Roman" w:hAnsi="Times New Roman" w:cs="Times New Roman"/>
          <w:b/>
          <w:bCs/>
          <w:sz w:val="36"/>
          <w:szCs w:val="36"/>
        </w:rPr>
        <w:t>Mallige</w:t>
      </w:r>
      <w:proofErr w:type="spellEnd"/>
      <w:r w:rsidR="002A707B" w:rsidRPr="002A707B">
        <w:rPr>
          <w:rFonts w:ascii="Times New Roman" w:hAnsi="Times New Roman" w:cs="Times New Roman"/>
          <w:b/>
          <w:bCs/>
          <w:sz w:val="36"/>
          <w:szCs w:val="36"/>
        </w:rPr>
        <w:t xml:space="preserve">: </w:t>
      </w:r>
      <w:r>
        <w:rPr>
          <w:rFonts w:ascii="Times New Roman" w:hAnsi="Times New Roman" w:cs="Times New Roman"/>
          <w:b/>
          <w:bCs/>
          <w:sz w:val="36"/>
          <w:szCs w:val="36"/>
        </w:rPr>
        <w:t>an overview</w:t>
      </w:r>
    </w:p>
    <w:p w14:paraId="4EE6133E" w14:textId="65ACFB4D" w:rsidR="002A707B" w:rsidRPr="002A707B" w:rsidRDefault="002A707B" w:rsidP="002A707B">
      <w:pPr>
        <w:spacing w:line="360" w:lineRule="auto"/>
        <w:jc w:val="both"/>
        <w:rPr>
          <w:rFonts w:ascii="Times New Roman" w:hAnsi="Times New Roman" w:cs="Times New Roman"/>
          <w:b/>
          <w:bCs/>
        </w:rPr>
      </w:pPr>
      <w:r w:rsidRPr="002A707B">
        <w:rPr>
          <w:rFonts w:ascii="Times New Roman" w:hAnsi="Times New Roman" w:cs="Times New Roman"/>
          <w:b/>
          <w:bCs/>
        </w:rPr>
        <w:t>Abstract</w:t>
      </w:r>
    </w:p>
    <w:p w14:paraId="6B7D116E" w14:textId="7B258EFF" w:rsidR="002A707B" w:rsidRPr="002A707B" w:rsidRDefault="00132FC6" w:rsidP="002A707B">
      <w:pPr>
        <w:spacing w:line="360" w:lineRule="auto"/>
        <w:jc w:val="both"/>
        <w:rPr>
          <w:rFonts w:ascii="Times New Roman" w:hAnsi="Times New Roman" w:cs="Times New Roman"/>
        </w:rPr>
      </w:pPr>
      <w:r w:rsidRPr="00132FC6">
        <w:rPr>
          <w:rFonts w:ascii="Times New Roman" w:hAnsi="Times New Roman" w:cs="Times New Roman"/>
          <w:i/>
          <w:iCs/>
        </w:rPr>
        <w:t xml:space="preserve">Jasminum </w:t>
      </w:r>
      <w:proofErr w:type="spellStart"/>
      <w:r w:rsidRPr="00132FC6">
        <w:rPr>
          <w:rFonts w:ascii="Times New Roman" w:hAnsi="Times New Roman" w:cs="Times New Roman"/>
          <w:i/>
          <w:iCs/>
        </w:rPr>
        <w:t>sambac</w:t>
      </w:r>
      <w:proofErr w:type="spellEnd"/>
      <w:r w:rsidRPr="00132FC6">
        <w:rPr>
          <w:rFonts w:ascii="Times New Roman" w:hAnsi="Times New Roman" w:cs="Times New Roman"/>
          <w:i/>
          <w:iCs/>
        </w:rPr>
        <w:t xml:space="preserve"> </w:t>
      </w:r>
      <w:r w:rsidR="002A707B" w:rsidRPr="002A707B">
        <w:rPr>
          <w:rFonts w:ascii="Times New Roman" w:hAnsi="Times New Roman" w:cs="Times New Roman"/>
        </w:rPr>
        <w:t xml:space="preserve">(Mysuru </w:t>
      </w:r>
      <w:proofErr w:type="spellStart"/>
      <w:r w:rsidR="002A707B" w:rsidRPr="002A707B">
        <w:rPr>
          <w:rFonts w:ascii="Times New Roman" w:hAnsi="Times New Roman" w:cs="Times New Roman"/>
        </w:rPr>
        <w:t>Mallige</w:t>
      </w:r>
      <w:proofErr w:type="spellEnd"/>
      <w:r w:rsidR="002A707B" w:rsidRPr="002A707B">
        <w:rPr>
          <w:rFonts w:ascii="Times New Roman" w:hAnsi="Times New Roman" w:cs="Times New Roman"/>
        </w:rPr>
        <w:t xml:space="preserve">), a Geographical Indication-tagged </w:t>
      </w:r>
      <w:r w:rsidR="00A936AB">
        <w:rPr>
          <w:rFonts w:ascii="Times New Roman" w:hAnsi="Times New Roman" w:cs="Times New Roman"/>
        </w:rPr>
        <w:t>medicinal-</w:t>
      </w:r>
      <w:r w:rsidR="002A707B" w:rsidRPr="002A707B">
        <w:rPr>
          <w:rFonts w:ascii="Times New Roman" w:hAnsi="Times New Roman" w:cs="Times New Roman"/>
        </w:rPr>
        <w:t xml:space="preserve">aromatic flower crop, is vital for India's floriculture industry. This study characterized 30 advanced breeding lines (ABLs) for morphological, molecular, and phytochemical diversity to identify elite genotypes for yield and quality enhancement. Analysis of 16 quantitative floral traits revealed high genotypic coefficient of variation (GCV &gt; 20%) for bud length (21.41%), corolla tube length (19.63%), number of whorls (74.31%), number of petals (47.31%), and bud weight (63.73%), coupled with very high broad-sense heritability (h²_bs &gt; 80%) and genetic advance as percent of mean (GAM &gt; 20%). Principal component analysis (PCA) captured 87.01% variance, primarily through whorls and petals. </w:t>
      </w:r>
      <w:proofErr w:type="spellStart"/>
      <w:r w:rsidR="002A707B" w:rsidRPr="002A707B">
        <w:rPr>
          <w:rFonts w:ascii="Times New Roman" w:hAnsi="Times New Roman" w:cs="Times New Roman"/>
        </w:rPr>
        <w:t>Mahalanobis</w:t>
      </w:r>
      <w:proofErr w:type="spellEnd"/>
      <w:r w:rsidR="002A707B" w:rsidRPr="002A707B">
        <w:rPr>
          <w:rFonts w:ascii="Times New Roman" w:hAnsi="Times New Roman" w:cs="Times New Roman"/>
        </w:rPr>
        <w:t xml:space="preserve"> D² statistics grouped ABLs into five clusters, with maximum inter-cluster distance (D² = 9063.85) between Clusters I and V; bud weight contributed 23.50% to divergence. Phenotypic correlations showed strong positive associations of bud weight with whorls (</w:t>
      </w:r>
      <w:proofErr w:type="spellStart"/>
      <w:r w:rsidR="002A707B" w:rsidRPr="002A707B">
        <w:rPr>
          <w:rFonts w:ascii="Times New Roman" w:hAnsi="Times New Roman" w:cs="Times New Roman"/>
        </w:rPr>
        <w:t>r_p</w:t>
      </w:r>
      <w:proofErr w:type="spellEnd"/>
      <w:r w:rsidR="002A707B" w:rsidRPr="002A707B">
        <w:rPr>
          <w:rFonts w:ascii="Times New Roman" w:hAnsi="Times New Roman" w:cs="Times New Roman"/>
        </w:rPr>
        <w:t xml:space="preserve"> = 0.92) and petals (0.84); path analysis confirmed whorls (direct effect = 0.55) and petals (0.32) as key yield drivers. Fifteen SSR markers detected low polymorphism (mean Na = 1.64, PIC = 0.12), forming two clusters aligned with whorl phenotypes. Phytochemical profiling indicated significant variation: total phenols (174.98–260.83 mg/100 g FW), flavonoids (73.21–117.08 mg/100 g FW), tannins (22.92–47.81 mg/100 g FW), and terpenoids (18.27–27.95 mg/100 g FW). Superior genotypes (e.g., COHM-UHSB-25 for yield, COHM-UHSB-14 for phenols) were pinpointed. Compared to prior jasmine studies, these ABLs exhibit enhanced heritability and phytochemical diversity, supporting targeted breeding for fragrant, high-yield cultivars.</w:t>
      </w:r>
    </w:p>
    <w:p w14:paraId="3C10A31D" w14:textId="6B94AFBC" w:rsidR="002A707B" w:rsidRPr="002A707B" w:rsidRDefault="002A707B" w:rsidP="002A707B">
      <w:pPr>
        <w:spacing w:line="360" w:lineRule="auto"/>
        <w:jc w:val="both"/>
        <w:rPr>
          <w:rFonts w:ascii="Times New Roman" w:hAnsi="Times New Roman" w:cs="Times New Roman"/>
        </w:rPr>
      </w:pPr>
      <w:r w:rsidRPr="002A707B">
        <w:rPr>
          <w:rFonts w:ascii="Times New Roman" w:hAnsi="Times New Roman" w:cs="Times New Roman"/>
          <w:b/>
          <w:bCs/>
        </w:rPr>
        <w:t>Keywords:</w:t>
      </w:r>
      <w:r>
        <w:rPr>
          <w:rFonts w:ascii="Times New Roman" w:hAnsi="Times New Roman" w:cs="Times New Roman"/>
        </w:rPr>
        <w:t xml:space="preserve"> </w:t>
      </w:r>
      <w:r w:rsidRPr="00132FC6">
        <w:rPr>
          <w:rFonts w:ascii="Times New Roman" w:hAnsi="Times New Roman" w:cs="Times New Roman"/>
          <w:i/>
          <w:iCs/>
        </w:rPr>
        <w:t xml:space="preserve">Jasminum </w:t>
      </w:r>
      <w:proofErr w:type="spellStart"/>
      <w:r w:rsidRPr="00132FC6">
        <w:rPr>
          <w:rFonts w:ascii="Times New Roman" w:hAnsi="Times New Roman" w:cs="Times New Roman"/>
          <w:i/>
          <w:iCs/>
        </w:rPr>
        <w:t>sambac</w:t>
      </w:r>
      <w:proofErr w:type="spellEnd"/>
      <w:r w:rsidRPr="002A707B">
        <w:rPr>
          <w:rFonts w:ascii="Times New Roman" w:hAnsi="Times New Roman" w:cs="Times New Roman"/>
        </w:rPr>
        <w:t xml:space="preserve">, genetic variability, SSR markers, D² analysis, phytochemicals, heritability, Mysuru </w:t>
      </w:r>
      <w:proofErr w:type="spellStart"/>
      <w:r w:rsidRPr="002A707B">
        <w:rPr>
          <w:rFonts w:ascii="Times New Roman" w:hAnsi="Times New Roman" w:cs="Times New Roman"/>
        </w:rPr>
        <w:t>Mallige</w:t>
      </w:r>
      <w:proofErr w:type="spellEnd"/>
    </w:p>
    <w:p w14:paraId="654E5CB6" w14:textId="77777777" w:rsidR="002A707B" w:rsidRPr="002A707B" w:rsidRDefault="002A707B" w:rsidP="002A707B">
      <w:pPr>
        <w:spacing w:line="360" w:lineRule="auto"/>
        <w:jc w:val="both"/>
        <w:rPr>
          <w:rFonts w:ascii="Times New Roman" w:hAnsi="Times New Roman" w:cs="Times New Roman"/>
        </w:rPr>
      </w:pPr>
    </w:p>
    <w:p w14:paraId="0A478F68" w14:textId="4226B396" w:rsidR="002A707B" w:rsidRPr="002A707B" w:rsidRDefault="002A707B" w:rsidP="002A707B">
      <w:pPr>
        <w:spacing w:line="360" w:lineRule="auto"/>
        <w:jc w:val="both"/>
        <w:rPr>
          <w:rFonts w:ascii="Times New Roman" w:hAnsi="Times New Roman" w:cs="Times New Roman"/>
          <w:b/>
          <w:bCs/>
        </w:rPr>
      </w:pPr>
      <w:r w:rsidRPr="002A707B">
        <w:rPr>
          <w:rFonts w:ascii="Times New Roman" w:hAnsi="Times New Roman" w:cs="Times New Roman"/>
          <w:b/>
          <w:bCs/>
        </w:rPr>
        <w:t>Introduction</w:t>
      </w:r>
    </w:p>
    <w:p w14:paraId="3FC75835" w14:textId="3CF17C9E" w:rsidR="002A707B" w:rsidRPr="002A707B" w:rsidRDefault="00132FC6" w:rsidP="002A707B">
      <w:pPr>
        <w:spacing w:line="360" w:lineRule="auto"/>
        <w:ind w:firstLine="720"/>
        <w:jc w:val="both"/>
        <w:rPr>
          <w:rFonts w:ascii="Times New Roman" w:hAnsi="Times New Roman" w:cs="Times New Roman"/>
        </w:rPr>
      </w:pPr>
      <w:r w:rsidRPr="00132FC6">
        <w:rPr>
          <w:rFonts w:ascii="Times New Roman" w:hAnsi="Times New Roman" w:cs="Times New Roman"/>
          <w:i/>
          <w:iCs/>
        </w:rPr>
        <w:t xml:space="preserve">Jasminum </w:t>
      </w:r>
      <w:proofErr w:type="spellStart"/>
      <w:r w:rsidRPr="00132FC6">
        <w:rPr>
          <w:rFonts w:ascii="Times New Roman" w:hAnsi="Times New Roman" w:cs="Times New Roman"/>
          <w:i/>
          <w:iCs/>
        </w:rPr>
        <w:t>sambac</w:t>
      </w:r>
      <w:proofErr w:type="spellEnd"/>
      <w:r w:rsidRPr="00132FC6">
        <w:rPr>
          <w:rFonts w:ascii="Times New Roman" w:hAnsi="Times New Roman" w:cs="Times New Roman"/>
          <w:i/>
          <w:iCs/>
        </w:rPr>
        <w:t xml:space="preserve"> </w:t>
      </w:r>
      <w:r w:rsidR="002A707B" w:rsidRPr="002A707B">
        <w:rPr>
          <w:rFonts w:ascii="Times New Roman" w:hAnsi="Times New Roman" w:cs="Times New Roman"/>
        </w:rPr>
        <w:t xml:space="preserve">L. (family Oleaceae), known as Arabian jasmine, is an evergreen shrub valued for its intensely fragrant white flowers used in perfumes, garlands, and </w:t>
      </w:r>
      <w:r w:rsidR="002A707B" w:rsidRPr="002A707B">
        <w:rPr>
          <w:rFonts w:ascii="Times New Roman" w:hAnsi="Times New Roman" w:cs="Times New Roman"/>
        </w:rPr>
        <w:lastRenderedPageBreak/>
        <w:t xml:space="preserve">traditional medicine. The Mysuru </w:t>
      </w:r>
      <w:proofErr w:type="spellStart"/>
      <w:r w:rsidR="002A707B" w:rsidRPr="002A707B">
        <w:rPr>
          <w:rFonts w:ascii="Times New Roman" w:hAnsi="Times New Roman" w:cs="Times New Roman"/>
        </w:rPr>
        <w:t>Mallige</w:t>
      </w:r>
      <w:proofErr w:type="spellEnd"/>
      <w:r w:rsidR="002A707B" w:rsidRPr="002A707B">
        <w:rPr>
          <w:rFonts w:ascii="Times New Roman" w:hAnsi="Times New Roman" w:cs="Times New Roman"/>
        </w:rPr>
        <w:t xml:space="preserve"> cultivar, granted Geographical Indication (GI) status in 2005, is a cornerstone of Karnataka's floriculture sector, generating over INR 500 crore annually through exports and domestic markets (APEDA, 2023). </w:t>
      </w:r>
      <w:commentRangeStart w:id="0"/>
      <w:r w:rsidR="002A707B" w:rsidRPr="002A707B">
        <w:rPr>
          <w:rFonts w:ascii="Times New Roman" w:hAnsi="Times New Roman" w:cs="Times New Roman"/>
        </w:rPr>
        <w:t>Despite its economic significance, challenges like low yield (2–3 t/ha) and variable fragrance persist due to limited genetic diversity in cultivated lines.</w:t>
      </w:r>
      <w:commentRangeEnd w:id="0"/>
      <w:r w:rsidR="00B3001B">
        <w:rPr>
          <w:rStyle w:val="CommentReference"/>
        </w:rPr>
        <w:commentReference w:id="0"/>
      </w:r>
    </w:p>
    <w:p w14:paraId="7016B78F" w14:textId="48676FBF" w:rsidR="002A707B" w:rsidRPr="002A707B" w:rsidRDefault="002A707B" w:rsidP="002A707B">
      <w:pPr>
        <w:spacing w:line="360" w:lineRule="auto"/>
        <w:ind w:firstLine="720"/>
        <w:jc w:val="both"/>
        <w:rPr>
          <w:rFonts w:ascii="Times New Roman" w:hAnsi="Times New Roman" w:cs="Times New Roman"/>
        </w:rPr>
      </w:pPr>
      <w:r w:rsidRPr="002A707B">
        <w:rPr>
          <w:rFonts w:ascii="Times New Roman" w:hAnsi="Times New Roman" w:cs="Times New Roman"/>
        </w:rPr>
        <w:t xml:space="preserve">Previous research on </w:t>
      </w:r>
      <w:r w:rsidR="00132FC6" w:rsidRPr="00132FC6">
        <w:rPr>
          <w:rFonts w:ascii="Times New Roman" w:hAnsi="Times New Roman" w:cs="Times New Roman"/>
          <w:i/>
          <w:iCs/>
        </w:rPr>
        <w:t xml:space="preserve">J. </w:t>
      </w:r>
      <w:proofErr w:type="spellStart"/>
      <w:r w:rsidR="00132FC6" w:rsidRPr="00132FC6">
        <w:rPr>
          <w:rFonts w:ascii="Times New Roman" w:hAnsi="Times New Roman" w:cs="Times New Roman"/>
          <w:i/>
          <w:iCs/>
        </w:rPr>
        <w:t>sambac</w:t>
      </w:r>
      <w:proofErr w:type="spellEnd"/>
      <w:r w:rsidR="00132FC6" w:rsidRPr="00132FC6">
        <w:rPr>
          <w:rFonts w:ascii="Times New Roman" w:hAnsi="Times New Roman" w:cs="Times New Roman"/>
          <w:i/>
          <w:iCs/>
        </w:rPr>
        <w:t xml:space="preserve"> </w:t>
      </w:r>
      <w:r w:rsidRPr="002A707B">
        <w:rPr>
          <w:rFonts w:ascii="Times New Roman" w:hAnsi="Times New Roman" w:cs="Times New Roman"/>
        </w:rPr>
        <w:t xml:space="preserve">highlighted moderate morphological variability (GCV 15–35% for petal traits; </w:t>
      </w:r>
      <w:r w:rsidR="00A64684">
        <w:rPr>
          <w:rFonts w:ascii="Times New Roman" w:hAnsi="Times New Roman" w:cs="Times New Roman"/>
        </w:rPr>
        <w:t xml:space="preserve">Venkatesha </w:t>
      </w:r>
      <w:r w:rsidR="00A64684" w:rsidRPr="00132FC6">
        <w:rPr>
          <w:rFonts w:ascii="Times New Roman" w:hAnsi="Times New Roman" w:cs="Times New Roman"/>
          <w:i/>
          <w:iCs/>
        </w:rPr>
        <w:t>et al</w:t>
      </w:r>
      <w:r w:rsidR="00A64684" w:rsidRPr="002A707B">
        <w:rPr>
          <w:rFonts w:ascii="Times New Roman" w:hAnsi="Times New Roman" w:cs="Times New Roman"/>
        </w:rPr>
        <w:t>.,</w:t>
      </w:r>
      <w:r w:rsidR="00A64684">
        <w:rPr>
          <w:rFonts w:ascii="Times New Roman" w:hAnsi="Times New Roman" w:cs="Times New Roman"/>
        </w:rPr>
        <w:t xml:space="preserve"> 2022; </w:t>
      </w:r>
      <w:r w:rsidRPr="002A707B">
        <w:rPr>
          <w:rFonts w:ascii="Times New Roman" w:hAnsi="Times New Roman" w:cs="Times New Roman"/>
        </w:rPr>
        <w:t xml:space="preserve">Sarma, 2012; Champa, 2012) and low SSR polymorphism (PIC ~0.45; </w:t>
      </w:r>
      <w:r w:rsidR="00A64684">
        <w:rPr>
          <w:rFonts w:ascii="Times New Roman" w:hAnsi="Times New Roman" w:cs="Times New Roman"/>
        </w:rPr>
        <w:t xml:space="preserve">Naveen </w:t>
      </w:r>
      <w:r w:rsidR="00A64684" w:rsidRPr="00132FC6">
        <w:rPr>
          <w:rFonts w:ascii="Times New Roman" w:hAnsi="Times New Roman" w:cs="Times New Roman"/>
          <w:i/>
          <w:iCs/>
        </w:rPr>
        <w:t>et al</w:t>
      </w:r>
      <w:r w:rsidR="00A64684" w:rsidRPr="002A707B">
        <w:rPr>
          <w:rFonts w:ascii="Times New Roman" w:hAnsi="Times New Roman" w:cs="Times New Roman"/>
        </w:rPr>
        <w:t>.,</w:t>
      </w:r>
      <w:r w:rsidR="00A64684">
        <w:rPr>
          <w:rFonts w:ascii="Times New Roman" w:hAnsi="Times New Roman" w:cs="Times New Roman"/>
        </w:rPr>
        <w:t xml:space="preserve"> 2025; </w:t>
      </w:r>
      <w:r w:rsidRPr="002A707B">
        <w:rPr>
          <w:rFonts w:ascii="Times New Roman" w:hAnsi="Times New Roman" w:cs="Times New Roman"/>
        </w:rPr>
        <w:t xml:space="preserve">Li </w:t>
      </w:r>
      <w:r w:rsidR="00132FC6" w:rsidRPr="00132FC6">
        <w:rPr>
          <w:rFonts w:ascii="Times New Roman" w:hAnsi="Times New Roman" w:cs="Times New Roman"/>
          <w:i/>
          <w:iCs/>
        </w:rPr>
        <w:t>et al</w:t>
      </w:r>
      <w:r w:rsidRPr="002A707B">
        <w:rPr>
          <w:rFonts w:ascii="Times New Roman" w:hAnsi="Times New Roman" w:cs="Times New Roman"/>
        </w:rPr>
        <w:t>., 2015). Phytochemical studies underscore terpenoids and phenols as key fragrance/antioxidant contributors (</w:t>
      </w:r>
      <w:r w:rsidR="00A64684">
        <w:rPr>
          <w:rFonts w:ascii="Times New Roman" w:hAnsi="Times New Roman" w:cs="Times New Roman"/>
        </w:rPr>
        <w:t xml:space="preserve">Venkatesha </w:t>
      </w:r>
      <w:r w:rsidR="00A64684" w:rsidRPr="00132FC6">
        <w:rPr>
          <w:rFonts w:ascii="Times New Roman" w:hAnsi="Times New Roman" w:cs="Times New Roman"/>
          <w:i/>
          <w:iCs/>
        </w:rPr>
        <w:t>et al</w:t>
      </w:r>
      <w:r w:rsidR="00A64684" w:rsidRPr="002A707B">
        <w:rPr>
          <w:rFonts w:ascii="Times New Roman" w:hAnsi="Times New Roman" w:cs="Times New Roman"/>
        </w:rPr>
        <w:t>.,</w:t>
      </w:r>
      <w:r w:rsidR="00A64684">
        <w:rPr>
          <w:rFonts w:ascii="Times New Roman" w:hAnsi="Times New Roman" w:cs="Times New Roman"/>
        </w:rPr>
        <w:t xml:space="preserve"> 2022; </w:t>
      </w:r>
      <w:r w:rsidRPr="002A707B">
        <w:rPr>
          <w:rFonts w:ascii="Times New Roman" w:hAnsi="Times New Roman" w:cs="Times New Roman"/>
        </w:rPr>
        <w:t xml:space="preserve">Yu </w:t>
      </w:r>
      <w:r w:rsidR="00132FC6" w:rsidRPr="00132FC6">
        <w:rPr>
          <w:rFonts w:ascii="Times New Roman" w:hAnsi="Times New Roman" w:cs="Times New Roman"/>
          <w:i/>
          <w:iCs/>
        </w:rPr>
        <w:t>et al</w:t>
      </w:r>
      <w:r w:rsidRPr="002A707B">
        <w:rPr>
          <w:rFonts w:ascii="Times New Roman" w:hAnsi="Times New Roman" w:cs="Times New Roman"/>
        </w:rPr>
        <w:t xml:space="preserve">., 2017; Thakur </w:t>
      </w:r>
      <w:r w:rsidR="00132FC6" w:rsidRPr="00132FC6">
        <w:rPr>
          <w:rFonts w:ascii="Times New Roman" w:hAnsi="Times New Roman" w:cs="Times New Roman"/>
          <w:i/>
          <w:iCs/>
        </w:rPr>
        <w:t>et al</w:t>
      </w:r>
      <w:r w:rsidRPr="002A707B">
        <w:rPr>
          <w:rFonts w:ascii="Times New Roman" w:hAnsi="Times New Roman" w:cs="Times New Roman"/>
        </w:rPr>
        <w:t xml:space="preserve">., 2024). However, integrated assessments of advanced breeding lines (ABLs) from Mysuru's </w:t>
      </w:r>
      <w:proofErr w:type="spellStart"/>
      <w:r w:rsidRPr="002A707B">
        <w:rPr>
          <w:rFonts w:ascii="Times New Roman" w:hAnsi="Times New Roman" w:cs="Times New Roman"/>
        </w:rPr>
        <w:t>agro</w:t>
      </w:r>
      <w:proofErr w:type="spellEnd"/>
      <w:r w:rsidRPr="002A707B">
        <w:rPr>
          <w:rFonts w:ascii="Times New Roman" w:hAnsi="Times New Roman" w:cs="Times New Roman"/>
        </w:rPr>
        <w:t>-climatic zone are scarce, hindering targeted improvement.</w:t>
      </w:r>
    </w:p>
    <w:p w14:paraId="61D69A8D" w14:textId="77777777" w:rsidR="002A707B" w:rsidRPr="002A707B" w:rsidRDefault="002A707B" w:rsidP="002A707B">
      <w:pPr>
        <w:spacing w:line="360" w:lineRule="auto"/>
        <w:ind w:firstLine="720"/>
        <w:jc w:val="both"/>
        <w:rPr>
          <w:rFonts w:ascii="Times New Roman" w:hAnsi="Times New Roman" w:cs="Times New Roman"/>
        </w:rPr>
      </w:pPr>
      <w:r w:rsidRPr="002A707B">
        <w:rPr>
          <w:rFonts w:ascii="Times New Roman" w:hAnsi="Times New Roman" w:cs="Times New Roman"/>
        </w:rPr>
        <w:t>This study evaluates 30 ABLs for 16 quantitative/4 qualitative floral traits, SSR-based molecular diversity, and leaf phytochemicals (phenols, flavonoids, tannins, terpenoids). Objectives: (1) quantify genetic variability and heritability; (2) assess multivariate diversity; (3) elucidate trait associations via correlation/path analysis; (4) profile molecular and biochemical markers. Findings aim to guide hybridization for high-yield, fragrant genotypes, with comparisons to global jasmine literature.</w:t>
      </w:r>
    </w:p>
    <w:p w14:paraId="2DAB7901" w14:textId="61C457BC" w:rsidR="002A707B" w:rsidRPr="002A707B" w:rsidRDefault="002A707B" w:rsidP="002A707B">
      <w:pPr>
        <w:spacing w:line="360" w:lineRule="auto"/>
        <w:jc w:val="both"/>
        <w:rPr>
          <w:rFonts w:ascii="Times New Roman" w:hAnsi="Times New Roman" w:cs="Times New Roman"/>
          <w:b/>
          <w:bCs/>
        </w:rPr>
      </w:pPr>
      <w:r w:rsidRPr="002A707B">
        <w:rPr>
          <w:rFonts w:ascii="Times New Roman" w:hAnsi="Times New Roman" w:cs="Times New Roman"/>
          <w:b/>
          <w:bCs/>
        </w:rPr>
        <w:t>Materials and Methods</w:t>
      </w:r>
    </w:p>
    <w:p w14:paraId="1737CF67" w14:textId="4466A3C2" w:rsidR="002A707B" w:rsidRPr="002A707B" w:rsidRDefault="002A707B" w:rsidP="002A707B">
      <w:pPr>
        <w:spacing w:line="360" w:lineRule="auto"/>
        <w:jc w:val="both"/>
        <w:rPr>
          <w:rFonts w:ascii="Times New Roman" w:hAnsi="Times New Roman" w:cs="Times New Roman"/>
          <w:b/>
          <w:bCs/>
        </w:rPr>
      </w:pPr>
      <w:r w:rsidRPr="002A707B">
        <w:rPr>
          <w:rFonts w:ascii="Times New Roman" w:hAnsi="Times New Roman" w:cs="Times New Roman"/>
          <w:b/>
          <w:bCs/>
        </w:rPr>
        <w:t>Plant Material and Site Description</w:t>
      </w:r>
    </w:p>
    <w:p w14:paraId="531C6E35" w14:textId="5B722FBA" w:rsidR="00663EE8" w:rsidRDefault="002A707B" w:rsidP="00663EE8">
      <w:pPr>
        <w:spacing w:line="360" w:lineRule="auto"/>
        <w:ind w:firstLine="720"/>
        <w:jc w:val="both"/>
        <w:rPr>
          <w:rFonts w:ascii="Times New Roman" w:hAnsi="Times New Roman" w:cs="Times New Roman"/>
        </w:rPr>
      </w:pPr>
      <w:r w:rsidRPr="002A707B">
        <w:rPr>
          <w:rFonts w:ascii="Times New Roman" w:hAnsi="Times New Roman" w:cs="Times New Roman"/>
        </w:rPr>
        <w:t xml:space="preserve">Thirty ABLs (COHM-UHSB-1 to -30) were sourced from farmer fields in Mysuru and </w:t>
      </w:r>
      <w:proofErr w:type="spellStart"/>
      <w:r w:rsidRPr="002A707B">
        <w:rPr>
          <w:rFonts w:ascii="Times New Roman" w:hAnsi="Times New Roman" w:cs="Times New Roman"/>
        </w:rPr>
        <w:t>neighboring</w:t>
      </w:r>
      <w:proofErr w:type="spellEnd"/>
      <w:r w:rsidRPr="002A707B">
        <w:rPr>
          <w:rFonts w:ascii="Times New Roman" w:hAnsi="Times New Roman" w:cs="Times New Roman"/>
        </w:rPr>
        <w:t xml:space="preserve"> districts (</w:t>
      </w:r>
      <w:proofErr w:type="spellStart"/>
      <w:r w:rsidRPr="002A707B">
        <w:rPr>
          <w:rFonts w:ascii="Times New Roman" w:hAnsi="Times New Roman" w:cs="Times New Roman"/>
        </w:rPr>
        <w:t>Mandya</w:t>
      </w:r>
      <w:proofErr w:type="spellEnd"/>
      <w:r w:rsidRPr="002A707B">
        <w:rPr>
          <w:rFonts w:ascii="Times New Roman" w:hAnsi="Times New Roman" w:cs="Times New Roman"/>
        </w:rPr>
        <w:t xml:space="preserve">, </w:t>
      </w:r>
      <w:proofErr w:type="spellStart"/>
      <w:r w:rsidRPr="002A707B">
        <w:rPr>
          <w:rFonts w:ascii="Times New Roman" w:hAnsi="Times New Roman" w:cs="Times New Roman"/>
        </w:rPr>
        <w:t>Ramanagara</w:t>
      </w:r>
      <w:proofErr w:type="spellEnd"/>
      <w:r w:rsidRPr="002A707B">
        <w:rPr>
          <w:rFonts w:ascii="Times New Roman" w:hAnsi="Times New Roman" w:cs="Times New Roman"/>
        </w:rPr>
        <w:t xml:space="preserve">, Hassan, </w:t>
      </w:r>
      <w:proofErr w:type="spellStart"/>
      <w:r w:rsidRPr="002A707B">
        <w:rPr>
          <w:rFonts w:ascii="Times New Roman" w:hAnsi="Times New Roman" w:cs="Times New Roman"/>
        </w:rPr>
        <w:t>Chamarajanagara</w:t>
      </w:r>
      <w:proofErr w:type="spellEnd"/>
      <w:r w:rsidRPr="002A707B">
        <w:rPr>
          <w:rFonts w:ascii="Times New Roman" w:hAnsi="Times New Roman" w:cs="Times New Roman"/>
        </w:rPr>
        <w:t xml:space="preserve">) and wild populations in </w:t>
      </w:r>
      <w:proofErr w:type="spellStart"/>
      <w:r w:rsidRPr="002A707B">
        <w:rPr>
          <w:rFonts w:ascii="Times New Roman" w:hAnsi="Times New Roman" w:cs="Times New Roman"/>
        </w:rPr>
        <w:t>Veerengere</w:t>
      </w:r>
      <w:proofErr w:type="spellEnd"/>
      <w:r w:rsidRPr="002A707B">
        <w:rPr>
          <w:rFonts w:ascii="Times New Roman" w:hAnsi="Times New Roman" w:cs="Times New Roman"/>
        </w:rPr>
        <w:t>/</w:t>
      </w:r>
      <w:proofErr w:type="spellStart"/>
      <w:r w:rsidRPr="002A707B">
        <w:rPr>
          <w:rFonts w:ascii="Times New Roman" w:hAnsi="Times New Roman" w:cs="Times New Roman"/>
        </w:rPr>
        <w:t>Bogadhi</w:t>
      </w:r>
      <w:proofErr w:type="spellEnd"/>
      <w:r w:rsidRPr="002A707B">
        <w:rPr>
          <w:rFonts w:ascii="Times New Roman" w:hAnsi="Times New Roman" w:cs="Times New Roman"/>
        </w:rPr>
        <w:t>. Plants were established at the College of Horticulture, Mysuru (12.36°N, 76.55°E, 770 m asl) in red sandy loam soil (pH 6.5</w:t>
      </w:r>
      <w:r w:rsidR="00663EE8">
        <w:rPr>
          <w:rFonts w:ascii="Times New Roman" w:hAnsi="Times New Roman" w:cs="Times New Roman"/>
        </w:rPr>
        <w:t>)</w:t>
      </w:r>
      <w:r w:rsidRPr="002A707B">
        <w:rPr>
          <w:rFonts w:ascii="Times New Roman" w:hAnsi="Times New Roman" w:cs="Times New Roman"/>
        </w:rPr>
        <w:t>. The experiment used RCBD with two replications, 30 treatments, 1.2 × 1.2 m spacing, during Rabi-Summer 2023–2024. Climate: max/min temperature 26.8–36.4</w:t>
      </w:r>
      <w:r w:rsidR="00663EE8">
        <w:rPr>
          <w:rFonts w:ascii="Times New Roman" w:hAnsi="Times New Roman" w:cs="Times New Roman"/>
        </w:rPr>
        <w:t xml:space="preserve"> </w:t>
      </w:r>
      <w:r w:rsidRPr="002A707B">
        <w:rPr>
          <w:rFonts w:ascii="Times New Roman" w:hAnsi="Times New Roman" w:cs="Times New Roman"/>
        </w:rPr>
        <w:t>°C/16.5–22.3</w:t>
      </w:r>
      <w:r w:rsidR="00663EE8">
        <w:rPr>
          <w:rFonts w:ascii="Times New Roman" w:hAnsi="Times New Roman" w:cs="Times New Roman"/>
        </w:rPr>
        <w:t xml:space="preserve"> </w:t>
      </w:r>
      <w:r w:rsidRPr="002A707B">
        <w:rPr>
          <w:rFonts w:ascii="Times New Roman" w:hAnsi="Times New Roman" w:cs="Times New Roman"/>
        </w:rPr>
        <w:t xml:space="preserve">°C; rainfall 450 mm. Taxonomic identification followed Rahul </w:t>
      </w:r>
      <w:r w:rsidR="00132FC6" w:rsidRPr="00132FC6">
        <w:rPr>
          <w:rFonts w:ascii="Times New Roman" w:hAnsi="Times New Roman" w:cs="Times New Roman"/>
          <w:i/>
          <w:iCs/>
        </w:rPr>
        <w:t>et al</w:t>
      </w:r>
      <w:r w:rsidRPr="002A707B">
        <w:rPr>
          <w:rFonts w:ascii="Times New Roman" w:hAnsi="Times New Roman" w:cs="Times New Roman"/>
        </w:rPr>
        <w:t>. (2021) and PPV&amp;FR DUS guidelines (Table 1).</w:t>
      </w:r>
    </w:p>
    <w:p w14:paraId="3A4A9EBE" w14:textId="77777777" w:rsidR="00663EE8" w:rsidRDefault="00663EE8">
      <w:pPr>
        <w:rPr>
          <w:rFonts w:ascii="Times New Roman" w:hAnsi="Times New Roman" w:cs="Times New Roman"/>
        </w:rPr>
      </w:pPr>
      <w:r>
        <w:rPr>
          <w:rFonts w:ascii="Times New Roman" w:hAnsi="Times New Roman" w:cs="Times New Roman"/>
        </w:rPr>
        <w:br w:type="page"/>
      </w:r>
    </w:p>
    <w:p w14:paraId="072E7E61" w14:textId="093240D8" w:rsidR="00663EE8" w:rsidRPr="00F04866" w:rsidRDefault="00663EE8" w:rsidP="00663EE8">
      <w:pPr>
        <w:spacing w:before="280" w:after="0" w:line="360" w:lineRule="auto"/>
        <w:jc w:val="both"/>
        <w:rPr>
          <w:rFonts w:ascii="Times New Roman" w:eastAsia="Calibri" w:hAnsi="Times New Roman" w:cs="Times New Roman"/>
          <w:lang w:bidi="ar-SA"/>
        </w:rPr>
      </w:pPr>
      <w:r w:rsidRPr="00F04866">
        <w:rPr>
          <w:rFonts w:ascii="Times New Roman" w:eastAsia="Calibri" w:hAnsi="Times New Roman" w:cs="Times New Roman"/>
          <w:b/>
          <w:bCs/>
          <w:lang w:bidi="ar-SA"/>
        </w:rPr>
        <w:lastRenderedPageBreak/>
        <w:t>Table 1</w:t>
      </w:r>
      <w:r>
        <w:rPr>
          <w:rFonts w:ascii="Times New Roman" w:eastAsia="Calibri" w:hAnsi="Times New Roman" w:cs="Times New Roman"/>
          <w:b/>
          <w:bCs/>
          <w:lang w:bidi="ar-SA"/>
        </w:rPr>
        <w:t xml:space="preserve">. </w:t>
      </w:r>
      <w:r w:rsidRPr="00F04866">
        <w:rPr>
          <w:rFonts w:ascii="Times New Roman" w:eastAsia="Calibri" w:hAnsi="Times New Roman" w:cs="Times New Roman"/>
          <w:b/>
          <w:bCs/>
          <w:lang w:bidi="ar-SA"/>
        </w:rPr>
        <w:t xml:space="preserve">List of advanced breeding lines of </w:t>
      </w:r>
      <w:r w:rsidR="00132FC6" w:rsidRPr="00132FC6">
        <w:rPr>
          <w:rFonts w:ascii="Times New Roman" w:eastAsia="Calibri" w:hAnsi="Times New Roman" w:cs="Times New Roman"/>
          <w:b/>
          <w:bCs/>
          <w:i/>
          <w:iCs/>
          <w:lang w:bidi="ar-SA"/>
        </w:rPr>
        <w:t xml:space="preserve">Jasminum </w:t>
      </w:r>
      <w:proofErr w:type="spellStart"/>
      <w:r w:rsidR="00132FC6" w:rsidRPr="00132FC6">
        <w:rPr>
          <w:rFonts w:ascii="Times New Roman" w:eastAsia="Calibri" w:hAnsi="Times New Roman" w:cs="Times New Roman"/>
          <w:b/>
          <w:bCs/>
          <w:i/>
          <w:iCs/>
          <w:lang w:bidi="ar-SA"/>
        </w:rPr>
        <w:t>sambac</w:t>
      </w:r>
      <w:proofErr w:type="spellEnd"/>
      <w:r w:rsidR="00132FC6" w:rsidRPr="00132FC6">
        <w:rPr>
          <w:rFonts w:ascii="Times New Roman" w:eastAsia="Calibri" w:hAnsi="Times New Roman" w:cs="Times New Roman"/>
          <w:b/>
          <w:bCs/>
          <w:i/>
          <w:iCs/>
          <w:lang w:bidi="ar-SA"/>
        </w:rPr>
        <w:t xml:space="preserve"> </w:t>
      </w:r>
      <w:r w:rsidRPr="00F04866">
        <w:rPr>
          <w:rFonts w:ascii="Times New Roman" w:eastAsia="Calibri" w:hAnsi="Times New Roman" w:cs="Times New Roman"/>
          <w:b/>
          <w:bCs/>
          <w:lang w:bidi="ar-SA"/>
        </w:rPr>
        <w:t>and genotype codes used in the current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3745"/>
        <w:gridCol w:w="3950"/>
      </w:tblGrid>
      <w:tr w:rsidR="00663EE8" w:rsidRPr="00F04866" w14:paraId="37106273" w14:textId="77777777" w:rsidTr="00A64684">
        <w:trPr>
          <w:cantSplit/>
          <w:trHeight w:val="20"/>
        </w:trPr>
        <w:tc>
          <w:tcPr>
            <w:tcW w:w="837" w:type="pct"/>
            <w:noWrap/>
            <w:vAlign w:val="center"/>
            <w:hideMark/>
          </w:tcPr>
          <w:p w14:paraId="1DB314ED" w14:textId="77777777" w:rsidR="00663EE8" w:rsidRPr="00F04866" w:rsidRDefault="00663EE8" w:rsidP="00A64684">
            <w:pPr>
              <w:spacing w:before="50" w:after="5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Sl. No.</w:t>
            </w:r>
          </w:p>
        </w:tc>
        <w:tc>
          <w:tcPr>
            <w:tcW w:w="2026" w:type="pct"/>
            <w:noWrap/>
            <w:vAlign w:val="center"/>
            <w:hideMark/>
          </w:tcPr>
          <w:p w14:paraId="7A3678B9" w14:textId="77777777" w:rsidR="00663EE8" w:rsidRPr="00F04866" w:rsidRDefault="00663EE8" w:rsidP="00A64684">
            <w:pPr>
              <w:spacing w:before="50" w:after="5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Genotype code</w:t>
            </w:r>
          </w:p>
        </w:tc>
        <w:tc>
          <w:tcPr>
            <w:tcW w:w="2137" w:type="pct"/>
            <w:noWrap/>
            <w:vAlign w:val="center"/>
            <w:hideMark/>
          </w:tcPr>
          <w:p w14:paraId="16C24CFE" w14:textId="77777777" w:rsidR="00663EE8" w:rsidRPr="00F04866" w:rsidRDefault="00663EE8" w:rsidP="00A64684">
            <w:pPr>
              <w:spacing w:before="50" w:after="5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Genotype number</w:t>
            </w:r>
          </w:p>
        </w:tc>
      </w:tr>
      <w:tr w:rsidR="00663EE8" w:rsidRPr="00F04866" w14:paraId="71D703BB" w14:textId="77777777" w:rsidTr="00A64684">
        <w:trPr>
          <w:cantSplit/>
          <w:trHeight w:val="20"/>
        </w:trPr>
        <w:tc>
          <w:tcPr>
            <w:tcW w:w="837" w:type="pct"/>
            <w:noWrap/>
            <w:vAlign w:val="center"/>
            <w:hideMark/>
          </w:tcPr>
          <w:p w14:paraId="0A9D95C5"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w:t>
            </w:r>
          </w:p>
        </w:tc>
        <w:tc>
          <w:tcPr>
            <w:tcW w:w="2026" w:type="pct"/>
            <w:noWrap/>
            <w:vAlign w:val="center"/>
            <w:hideMark/>
          </w:tcPr>
          <w:p w14:paraId="5A875EB0"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w:t>
            </w:r>
          </w:p>
        </w:tc>
        <w:tc>
          <w:tcPr>
            <w:tcW w:w="2137" w:type="pct"/>
            <w:noWrap/>
            <w:vAlign w:val="center"/>
            <w:hideMark/>
          </w:tcPr>
          <w:p w14:paraId="164861A7"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1</w:t>
            </w:r>
          </w:p>
        </w:tc>
      </w:tr>
      <w:tr w:rsidR="00663EE8" w:rsidRPr="00F04866" w14:paraId="337E20AE" w14:textId="77777777" w:rsidTr="00A64684">
        <w:trPr>
          <w:cantSplit/>
          <w:trHeight w:val="20"/>
        </w:trPr>
        <w:tc>
          <w:tcPr>
            <w:tcW w:w="837" w:type="pct"/>
            <w:noWrap/>
            <w:vAlign w:val="center"/>
            <w:hideMark/>
          </w:tcPr>
          <w:p w14:paraId="60B70263"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w:t>
            </w:r>
          </w:p>
        </w:tc>
        <w:tc>
          <w:tcPr>
            <w:tcW w:w="2026" w:type="pct"/>
            <w:noWrap/>
            <w:vAlign w:val="center"/>
            <w:hideMark/>
          </w:tcPr>
          <w:p w14:paraId="67E367B4"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w:t>
            </w:r>
          </w:p>
        </w:tc>
        <w:tc>
          <w:tcPr>
            <w:tcW w:w="2137" w:type="pct"/>
            <w:noWrap/>
            <w:vAlign w:val="center"/>
            <w:hideMark/>
          </w:tcPr>
          <w:p w14:paraId="1A0E5922"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2</w:t>
            </w:r>
          </w:p>
        </w:tc>
      </w:tr>
      <w:tr w:rsidR="00663EE8" w:rsidRPr="00F04866" w14:paraId="40C0B90A" w14:textId="77777777" w:rsidTr="00A64684">
        <w:trPr>
          <w:cantSplit/>
          <w:trHeight w:val="20"/>
        </w:trPr>
        <w:tc>
          <w:tcPr>
            <w:tcW w:w="837" w:type="pct"/>
            <w:noWrap/>
            <w:vAlign w:val="center"/>
            <w:hideMark/>
          </w:tcPr>
          <w:p w14:paraId="08B876F3"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3</w:t>
            </w:r>
          </w:p>
        </w:tc>
        <w:tc>
          <w:tcPr>
            <w:tcW w:w="2026" w:type="pct"/>
            <w:noWrap/>
            <w:vAlign w:val="center"/>
            <w:hideMark/>
          </w:tcPr>
          <w:p w14:paraId="27B8038C"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COHM-UHSB-3</w:t>
            </w:r>
          </w:p>
        </w:tc>
        <w:tc>
          <w:tcPr>
            <w:tcW w:w="2137" w:type="pct"/>
            <w:noWrap/>
            <w:vAlign w:val="center"/>
            <w:hideMark/>
          </w:tcPr>
          <w:p w14:paraId="596CDF56"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3</w:t>
            </w:r>
          </w:p>
        </w:tc>
      </w:tr>
      <w:tr w:rsidR="00663EE8" w:rsidRPr="00F04866" w14:paraId="210A7E29" w14:textId="77777777" w:rsidTr="00A64684">
        <w:trPr>
          <w:cantSplit/>
          <w:trHeight w:val="20"/>
        </w:trPr>
        <w:tc>
          <w:tcPr>
            <w:tcW w:w="837" w:type="pct"/>
            <w:noWrap/>
            <w:vAlign w:val="center"/>
            <w:hideMark/>
          </w:tcPr>
          <w:p w14:paraId="3C878375"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4</w:t>
            </w:r>
          </w:p>
        </w:tc>
        <w:tc>
          <w:tcPr>
            <w:tcW w:w="2026" w:type="pct"/>
            <w:noWrap/>
            <w:vAlign w:val="center"/>
            <w:hideMark/>
          </w:tcPr>
          <w:p w14:paraId="35CAFCA4"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COHM-UHSB-4</w:t>
            </w:r>
          </w:p>
        </w:tc>
        <w:tc>
          <w:tcPr>
            <w:tcW w:w="2137" w:type="pct"/>
            <w:noWrap/>
            <w:vAlign w:val="center"/>
            <w:hideMark/>
          </w:tcPr>
          <w:p w14:paraId="474AF0F3"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4</w:t>
            </w:r>
          </w:p>
        </w:tc>
      </w:tr>
      <w:tr w:rsidR="00663EE8" w:rsidRPr="00F04866" w14:paraId="2985E8C9" w14:textId="77777777" w:rsidTr="00A64684">
        <w:trPr>
          <w:cantSplit/>
          <w:trHeight w:val="20"/>
        </w:trPr>
        <w:tc>
          <w:tcPr>
            <w:tcW w:w="837" w:type="pct"/>
            <w:noWrap/>
            <w:vAlign w:val="center"/>
            <w:hideMark/>
          </w:tcPr>
          <w:p w14:paraId="2A96A33E"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5</w:t>
            </w:r>
          </w:p>
        </w:tc>
        <w:tc>
          <w:tcPr>
            <w:tcW w:w="2026" w:type="pct"/>
            <w:noWrap/>
            <w:vAlign w:val="center"/>
            <w:hideMark/>
          </w:tcPr>
          <w:p w14:paraId="70014BC6"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COHM-UHSB-5</w:t>
            </w:r>
          </w:p>
        </w:tc>
        <w:tc>
          <w:tcPr>
            <w:tcW w:w="2137" w:type="pct"/>
            <w:noWrap/>
            <w:vAlign w:val="center"/>
            <w:hideMark/>
          </w:tcPr>
          <w:p w14:paraId="7CC4EB5A"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5</w:t>
            </w:r>
          </w:p>
        </w:tc>
      </w:tr>
      <w:tr w:rsidR="00663EE8" w:rsidRPr="00F04866" w14:paraId="59336324" w14:textId="77777777" w:rsidTr="00A64684">
        <w:trPr>
          <w:cantSplit/>
          <w:trHeight w:val="20"/>
        </w:trPr>
        <w:tc>
          <w:tcPr>
            <w:tcW w:w="837" w:type="pct"/>
            <w:noWrap/>
            <w:vAlign w:val="center"/>
            <w:hideMark/>
          </w:tcPr>
          <w:p w14:paraId="11404210"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6</w:t>
            </w:r>
          </w:p>
        </w:tc>
        <w:tc>
          <w:tcPr>
            <w:tcW w:w="2026" w:type="pct"/>
            <w:noWrap/>
            <w:vAlign w:val="center"/>
            <w:hideMark/>
          </w:tcPr>
          <w:p w14:paraId="69330786"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COHM-UHSB-6</w:t>
            </w:r>
          </w:p>
        </w:tc>
        <w:tc>
          <w:tcPr>
            <w:tcW w:w="2137" w:type="pct"/>
            <w:noWrap/>
            <w:vAlign w:val="center"/>
            <w:hideMark/>
          </w:tcPr>
          <w:p w14:paraId="65B483DB"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6</w:t>
            </w:r>
          </w:p>
        </w:tc>
      </w:tr>
      <w:tr w:rsidR="00663EE8" w:rsidRPr="00F04866" w14:paraId="7334324B" w14:textId="77777777" w:rsidTr="00A64684">
        <w:trPr>
          <w:cantSplit/>
          <w:trHeight w:val="20"/>
        </w:trPr>
        <w:tc>
          <w:tcPr>
            <w:tcW w:w="837" w:type="pct"/>
            <w:noWrap/>
            <w:vAlign w:val="center"/>
            <w:hideMark/>
          </w:tcPr>
          <w:p w14:paraId="236F3C37"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7</w:t>
            </w:r>
          </w:p>
        </w:tc>
        <w:tc>
          <w:tcPr>
            <w:tcW w:w="2026" w:type="pct"/>
            <w:noWrap/>
            <w:vAlign w:val="center"/>
            <w:hideMark/>
          </w:tcPr>
          <w:p w14:paraId="7D65BF2D"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COHM-UHSB-7</w:t>
            </w:r>
          </w:p>
        </w:tc>
        <w:tc>
          <w:tcPr>
            <w:tcW w:w="2137" w:type="pct"/>
            <w:noWrap/>
            <w:vAlign w:val="center"/>
            <w:hideMark/>
          </w:tcPr>
          <w:p w14:paraId="43642034"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7</w:t>
            </w:r>
          </w:p>
        </w:tc>
      </w:tr>
      <w:tr w:rsidR="00663EE8" w:rsidRPr="00F04866" w14:paraId="53F8B398" w14:textId="77777777" w:rsidTr="00A64684">
        <w:trPr>
          <w:cantSplit/>
          <w:trHeight w:val="20"/>
        </w:trPr>
        <w:tc>
          <w:tcPr>
            <w:tcW w:w="837" w:type="pct"/>
            <w:noWrap/>
            <w:vAlign w:val="center"/>
            <w:hideMark/>
          </w:tcPr>
          <w:p w14:paraId="347A6B6C"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8</w:t>
            </w:r>
          </w:p>
        </w:tc>
        <w:tc>
          <w:tcPr>
            <w:tcW w:w="2026" w:type="pct"/>
            <w:noWrap/>
            <w:vAlign w:val="center"/>
            <w:hideMark/>
          </w:tcPr>
          <w:p w14:paraId="5777D198"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COHM-UHSB-8</w:t>
            </w:r>
          </w:p>
        </w:tc>
        <w:tc>
          <w:tcPr>
            <w:tcW w:w="2137" w:type="pct"/>
            <w:noWrap/>
            <w:vAlign w:val="center"/>
            <w:hideMark/>
          </w:tcPr>
          <w:p w14:paraId="2AB09960"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8</w:t>
            </w:r>
          </w:p>
        </w:tc>
      </w:tr>
      <w:tr w:rsidR="00663EE8" w:rsidRPr="00F04866" w14:paraId="1CA5F3C4" w14:textId="77777777" w:rsidTr="00A64684">
        <w:trPr>
          <w:cantSplit/>
          <w:trHeight w:val="20"/>
        </w:trPr>
        <w:tc>
          <w:tcPr>
            <w:tcW w:w="837" w:type="pct"/>
            <w:noWrap/>
            <w:vAlign w:val="center"/>
            <w:hideMark/>
          </w:tcPr>
          <w:p w14:paraId="070E9F25"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9</w:t>
            </w:r>
          </w:p>
        </w:tc>
        <w:tc>
          <w:tcPr>
            <w:tcW w:w="2026" w:type="pct"/>
            <w:noWrap/>
            <w:vAlign w:val="center"/>
            <w:hideMark/>
          </w:tcPr>
          <w:p w14:paraId="56FC0882"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COHM-UHSB-9</w:t>
            </w:r>
          </w:p>
        </w:tc>
        <w:tc>
          <w:tcPr>
            <w:tcW w:w="2137" w:type="pct"/>
            <w:noWrap/>
            <w:vAlign w:val="center"/>
            <w:hideMark/>
          </w:tcPr>
          <w:p w14:paraId="1DDF5AAA"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9</w:t>
            </w:r>
          </w:p>
        </w:tc>
      </w:tr>
      <w:tr w:rsidR="00663EE8" w:rsidRPr="00F04866" w14:paraId="7E3735C9" w14:textId="77777777" w:rsidTr="00A64684">
        <w:trPr>
          <w:cantSplit/>
          <w:trHeight w:val="20"/>
        </w:trPr>
        <w:tc>
          <w:tcPr>
            <w:tcW w:w="837" w:type="pct"/>
            <w:noWrap/>
            <w:vAlign w:val="center"/>
            <w:hideMark/>
          </w:tcPr>
          <w:p w14:paraId="25856F09"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w:t>
            </w:r>
          </w:p>
        </w:tc>
        <w:tc>
          <w:tcPr>
            <w:tcW w:w="2026" w:type="pct"/>
            <w:noWrap/>
            <w:vAlign w:val="center"/>
            <w:hideMark/>
          </w:tcPr>
          <w:p w14:paraId="0B017507"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COHM-UHSB-10</w:t>
            </w:r>
          </w:p>
        </w:tc>
        <w:tc>
          <w:tcPr>
            <w:tcW w:w="2137" w:type="pct"/>
            <w:noWrap/>
            <w:vAlign w:val="center"/>
            <w:hideMark/>
          </w:tcPr>
          <w:p w14:paraId="51F34F54"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10</w:t>
            </w:r>
          </w:p>
        </w:tc>
      </w:tr>
      <w:tr w:rsidR="00663EE8" w:rsidRPr="00F04866" w14:paraId="5A00BDC3" w14:textId="77777777" w:rsidTr="00A64684">
        <w:trPr>
          <w:cantSplit/>
          <w:trHeight w:val="20"/>
        </w:trPr>
        <w:tc>
          <w:tcPr>
            <w:tcW w:w="837" w:type="pct"/>
            <w:noWrap/>
            <w:vAlign w:val="center"/>
            <w:hideMark/>
          </w:tcPr>
          <w:p w14:paraId="27174BEB"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11</w:t>
            </w:r>
          </w:p>
        </w:tc>
        <w:tc>
          <w:tcPr>
            <w:tcW w:w="2026" w:type="pct"/>
            <w:noWrap/>
            <w:vAlign w:val="center"/>
            <w:hideMark/>
          </w:tcPr>
          <w:p w14:paraId="43C83F6D"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COHM-UHSB-11</w:t>
            </w:r>
          </w:p>
        </w:tc>
        <w:tc>
          <w:tcPr>
            <w:tcW w:w="2137" w:type="pct"/>
            <w:noWrap/>
            <w:vAlign w:val="center"/>
            <w:hideMark/>
          </w:tcPr>
          <w:p w14:paraId="74361641"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11</w:t>
            </w:r>
          </w:p>
        </w:tc>
      </w:tr>
      <w:tr w:rsidR="00663EE8" w:rsidRPr="00F04866" w14:paraId="10C0EB34" w14:textId="77777777" w:rsidTr="00A64684">
        <w:trPr>
          <w:cantSplit/>
          <w:trHeight w:val="20"/>
        </w:trPr>
        <w:tc>
          <w:tcPr>
            <w:tcW w:w="837" w:type="pct"/>
            <w:noWrap/>
            <w:vAlign w:val="center"/>
            <w:hideMark/>
          </w:tcPr>
          <w:p w14:paraId="697CCF4F"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12</w:t>
            </w:r>
          </w:p>
        </w:tc>
        <w:tc>
          <w:tcPr>
            <w:tcW w:w="2026" w:type="pct"/>
            <w:noWrap/>
            <w:vAlign w:val="center"/>
            <w:hideMark/>
          </w:tcPr>
          <w:p w14:paraId="7429F1FF"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COHM-UHSB-12</w:t>
            </w:r>
          </w:p>
        </w:tc>
        <w:tc>
          <w:tcPr>
            <w:tcW w:w="2137" w:type="pct"/>
            <w:noWrap/>
            <w:vAlign w:val="center"/>
            <w:hideMark/>
          </w:tcPr>
          <w:p w14:paraId="0835BDD9"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12</w:t>
            </w:r>
          </w:p>
        </w:tc>
      </w:tr>
      <w:tr w:rsidR="00663EE8" w:rsidRPr="00F04866" w14:paraId="0CC215E8" w14:textId="77777777" w:rsidTr="00A64684">
        <w:trPr>
          <w:cantSplit/>
          <w:trHeight w:val="20"/>
        </w:trPr>
        <w:tc>
          <w:tcPr>
            <w:tcW w:w="837" w:type="pct"/>
            <w:noWrap/>
            <w:vAlign w:val="center"/>
            <w:hideMark/>
          </w:tcPr>
          <w:p w14:paraId="540BD44D"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13</w:t>
            </w:r>
          </w:p>
        </w:tc>
        <w:tc>
          <w:tcPr>
            <w:tcW w:w="2026" w:type="pct"/>
            <w:noWrap/>
            <w:vAlign w:val="center"/>
            <w:hideMark/>
          </w:tcPr>
          <w:p w14:paraId="64DC6077"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COHM-UHSB-13</w:t>
            </w:r>
          </w:p>
        </w:tc>
        <w:tc>
          <w:tcPr>
            <w:tcW w:w="2137" w:type="pct"/>
            <w:noWrap/>
            <w:vAlign w:val="center"/>
            <w:hideMark/>
          </w:tcPr>
          <w:p w14:paraId="756DB4E8"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13</w:t>
            </w:r>
          </w:p>
        </w:tc>
      </w:tr>
      <w:tr w:rsidR="00663EE8" w:rsidRPr="00F04866" w14:paraId="2E1CECB3" w14:textId="77777777" w:rsidTr="00A64684">
        <w:trPr>
          <w:cantSplit/>
          <w:trHeight w:val="20"/>
        </w:trPr>
        <w:tc>
          <w:tcPr>
            <w:tcW w:w="837" w:type="pct"/>
            <w:noWrap/>
            <w:vAlign w:val="center"/>
            <w:hideMark/>
          </w:tcPr>
          <w:p w14:paraId="0CCF0EDF"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14</w:t>
            </w:r>
          </w:p>
        </w:tc>
        <w:tc>
          <w:tcPr>
            <w:tcW w:w="2026" w:type="pct"/>
            <w:noWrap/>
            <w:vAlign w:val="center"/>
            <w:hideMark/>
          </w:tcPr>
          <w:p w14:paraId="7E7A2D37"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COHM-UHSB-14</w:t>
            </w:r>
          </w:p>
        </w:tc>
        <w:tc>
          <w:tcPr>
            <w:tcW w:w="2137" w:type="pct"/>
            <w:noWrap/>
            <w:vAlign w:val="center"/>
            <w:hideMark/>
          </w:tcPr>
          <w:p w14:paraId="30259DA1"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14</w:t>
            </w:r>
          </w:p>
        </w:tc>
      </w:tr>
      <w:tr w:rsidR="00663EE8" w:rsidRPr="00F04866" w14:paraId="151CC0FE" w14:textId="77777777" w:rsidTr="00A64684">
        <w:trPr>
          <w:cantSplit/>
          <w:trHeight w:val="20"/>
        </w:trPr>
        <w:tc>
          <w:tcPr>
            <w:tcW w:w="837" w:type="pct"/>
            <w:noWrap/>
            <w:vAlign w:val="center"/>
            <w:hideMark/>
          </w:tcPr>
          <w:p w14:paraId="26B1663F"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15</w:t>
            </w:r>
          </w:p>
        </w:tc>
        <w:tc>
          <w:tcPr>
            <w:tcW w:w="2026" w:type="pct"/>
            <w:noWrap/>
            <w:vAlign w:val="center"/>
            <w:hideMark/>
          </w:tcPr>
          <w:p w14:paraId="7EAC42D8"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COHM-UHSB-15</w:t>
            </w:r>
          </w:p>
        </w:tc>
        <w:tc>
          <w:tcPr>
            <w:tcW w:w="2137" w:type="pct"/>
            <w:noWrap/>
            <w:vAlign w:val="center"/>
            <w:hideMark/>
          </w:tcPr>
          <w:p w14:paraId="318D4F02"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15</w:t>
            </w:r>
          </w:p>
        </w:tc>
      </w:tr>
      <w:tr w:rsidR="00663EE8" w:rsidRPr="00F04866" w14:paraId="0CF7540D" w14:textId="77777777" w:rsidTr="00A64684">
        <w:trPr>
          <w:cantSplit/>
          <w:trHeight w:val="20"/>
        </w:trPr>
        <w:tc>
          <w:tcPr>
            <w:tcW w:w="837" w:type="pct"/>
            <w:noWrap/>
            <w:vAlign w:val="center"/>
            <w:hideMark/>
          </w:tcPr>
          <w:p w14:paraId="0B248BC5"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16</w:t>
            </w:r>
          </w:p>
        </w:tc>
        <w:tc>
          <w:tcPr>
            <w:tcW w:w="2026" w:type="pct"/>
            <w:noWrap/>
            <w:vAlign w:val="center"/>
            <w:hideMark/>
          </w:tcPr>
          <w:p w14:paraId="1412C096"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COHM-UHSB-16</w:t>
            </w:r>
          </w:p>
        </w:tc>
        <w:tc>
          <w:tcPr>
            <w:tcW w:w="2137" w:type="pct"/>
            <w:noWrap/>
            <w:vAlign w:val="center"/>
            <w:hideMark/>
          </w:tcPr>
          <w:p w14:paraId="2E7300ED"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16</w:t>
            </w:r>
          </w:p>
        </w:tc>
      </w:tr>
      <w:tr w:rsidR="00663EE8" w:rsidRPr="00F04866" w14:paraId="082482EE" w14:textId="77777777" w:rsidTr="00A64684">
        <w:trPr>
          <w:cantSplit/>
          <w:trHeight w:val="20"/>
        </w:trPr>
        <w:tc>
          <w:tcPr>
            <w:tcW w:w="837" w:type="pct"/>
            <w:noWrap/>
            <w:vAlign w:val="center"/>
            <w:hideMark/>
          </w:tcPr>
          <w:p w14:paraId="076022EF"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17</w:t>
            </w:r>
          </w:p>
        </w:tc>
        <w:tc>
          <w:tcPr>
            <w:tcW w:w="2026" w:type="pct"/>
            <w:noWrap/>
            <w:vAlign w:val="center"/>
            <w:hideMark/>
          </w:tcPr>
          <w:p w14:paraId="0E28E4BF"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COHM-UHSB-17</w:t>
            </w:r>
          </w:p>
        </w:tc>
        <w:tc>
          <w:tcPr>
            <w:tcW w:w="2137" w:type="pct"/>
            <w:noWrap/>
            <w:vAlign w:val="center"/>
            <w:hideMark/>
          </w:tcPr>
          <w:p w14:paraId="51DC3686"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17</w:t>
            </w:r>
          </w:p>
        </w:tc>
      </w:tr>
      <w:tr w:rsidR="00663EE8" w:rsidRPr="00F04866" w14:paraId="756BBAEB" w14:textId="77777777" w:rsidTr="00A64684">
        <w:trPr>
          <w:cantSplit/>
          <w:trHeight w:val="20"/>
        </w:trPr>
        <w:tc>
          <w:tcPr>
            <w:tcW w:w="837" w:type="pct"/>
            <w:noWrap/>
            <w:vAlign w:val="center"/>
            <w:hideMark/>
          </w:tcPr>
          <w:p w14:paraId="7BBFAC8A"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18</w:t>
            </w:r>
          </w:p>
        </w:tc>
        <w:tc>
          <w:tcPr>
            <w:tcW w:w="2026" w:type="pct"/>
            <w:noWrap/>
            <w:vAlign w:val="center"/>
            <w:hideMark/>
          </w:tcPr>
          <w:p w14:paraId="034B204C"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COHM-UHSB-18</w:t>
            </w:r>
          </w:p>
        </w:tc>
        <w:tc>
          <w:tcPr>
            <w:tcW w:w="2137" w:type="pct"/>
            <w:noWrap/>
            <w:vAlign w:val="center"/>
            <w:hideMark/>
          </w:tcPr>
          <w:p w14:paraId="7422C851"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18</w:t>
            </w:r>
          </w:p>
        </w:tc>
      </w:tr>
      <w:tr w:rsidR="00663EE8" w:rsidRPr="00F04866" w14:paraId="58DEA132" w14:textId="77777777" w:rsidTr="00A64684">
        <w:trPr>
          <w:cantSplit/>
          <w:trHeight w:val="20"/>
        </w:trPr>
        <w:tc>
          <w:tcPr>
            <w:tcW w:w="837" w:type="pct"/>
            <w:noWrap/>
            <w:vAlign w:val="center"/>
            <w:hideMark/>
          </w:tcPr>
          <w:p w14:paraId="40EEC514"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19</w:t>
            </w:r>
          </w:p>
        </w:tc>
        <w:tc>
          <w:tcPr>
            <w:tcW w:w="2026" w:type="pct"/>
            <w:noWrap/>
            <w:vAlign w:val="center"/>
            <w:hideMark/>
          </w:tcPr>
          <w:p w14:paraId="230B65E9"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COHM-UHSB-19</w:t>
            </w:r>
          </w:p>
        </w:tc>
        <w:tc>
          <w:tcPr>
            <w:tcW w:w="2137" w:type="pct"/>
            <w:noWrap/>
            <w:vAlign w:val="center"/>
            <w:hideMark/>
          </w:tcPr>
          <w:p w14:paraId="075166BA"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19</w:t>
            </w:r>
          </w:p>
        </w:tc>
      </w:tr>
      <w:tr w:rsidR="00663EE8" w:rsidRPr="00F04866" w14:paraId="15A62C1B" w14:textId="77777777" w:rsidTr="00A64684">
        <w:trPr>
          <w:cantSplit/>
          <w:trHeight w:val="20"/>
        </w:trPr>
        <w:tc>
          <w:tcPr>
            <w:tcW w:w="837" w:type="pct"/>
            <w:noWrap/>
            <w:vAlign w:val="center"/>
            <w:hideMark/>
          </w:tcPr>
          <w:p w14:paraId="6FDADAC5"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20</w:t>
            </w:r>
          </w:p>
        </w:tc>
        <w:tc>
          <w:tcPr>
            <w:tcW w:w="2026" w:type="pct"/>
            <w:noWrap/>
            <w:vAlign w:val="center"/>
            <w:hideMark/>
          </w:tcPr>
          <w:p w14:paraId="3A07AF14"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COHM-UHSB-20</w:t>
            </w:r>
          </w:p>
        </w:tc>
        <w:tc>
          <w:tcPr>
            <w:tcW w:w="2137" w:type="pct"/>
            <w:noWrap/>
            <w:vAlign w:val="center"/>
            <w:hideMark/>
          </w:tcPr>
          <w:p w14:paraId="53D46150"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20</w:t>
            </w:r>
          </w:p>
        </w:tc>
      </w:tr>
      <w:tr w:rsidR="00663EE8" w:rsidRPr="00F04866" w14:paraId="143C3B8D" w14:textId="77777777" w:rsidTr="00A64684">
        <w:trPr>
          <w:cantSplit/>
          <w:trHeight w:val="20"/>
        </w:trPr>
        <w:tc>
          <w:tcPr>
            <w:tcW w:w="837" w:type="pct"/>
            <w:noWrap/>
            <w:vAlign w:val="center"/>
            <w:hideMark/>
          </w:tcPr>
          <w:p w14:paraId="22F6CCD2"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21</w:t>
            </w:r>
          </w:p>
        </w:tc>
        <w:tc>
          <w:tcPr>
            <w:tcW w:w="2026" w:type="pct"/>
            <w:noWrap/>
            <w:vAlign w:val="center"/>
            <w:hideMark/>
          </w:tcPr>
          <w:p w14:paraId="711C52ED"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COHM-UHSB-21</w:t>
            </w:r>
          </w:p>
        </w:tc>
        <w:tc>
          <w:tcPr>
            <w:tcW w:w="2137" w:type="pct"/>
            <w:noWrap/>
            <w:vAlign w:val="center"/>
            <w:hideMark/>
          </w:tcPr>
          <w:p w14:paraId="66A6489A"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21</w:t>
            </w:r>
          </w:p>
        </w:tc>
      </w:tr>
      <w:tr w:rsidR="00663EE8" w:rsidRPr="00F04866" w14:paraId="546DF8C5" w14:textId="77777777" w:rsidTr="00A64684">
        <w:trPr>
          <w:cantSplit/>
          <w:trHeight w:val="20"/>
        </w:trPr>
        <w:tc>
          <w:tcPr>
            <w:tcW w:w="837" w:type="pct"/>
            <w:noWrap/>
            <w:vAlign w:val="center"/>
            <w:hideMark/>
          </w:tcPr>
          <w:p w14:paraId="65C55082"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22</w:t>
            </w:r>
          </w:p>
        </w:tc>
        <w:tc>
          <w:tcPr>
            <w:tcW w:w="2026" w:type="pct"/>
            <w:noWrap/>
            <w:vAlign w:val="center"/>
            <w:hideMark/>
          </w:tcPr>
          <w:p w14:paraId="5DAE8595"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COHM-UHSB-22</w:t>
            </w:r>
          </w:p>
        </w:tc>
        <w:tc>
          <w:tcPr>
            <w:tcW w:w="2137" w:type="pct"/>
            <w:noWrap/>
            <w:vAlign w:val="center"/>
            <w:hideMark/>
          </w:tcPr>
          <w:p w14:paraId="0B4796B9"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22</w:t>
            </w:r>
          </w:p>
        </w:tc>
      </w:tr>
      <w:tr w:rsidR="00663EE8" w:rsidRPr="00F04866" w14:paraId="3AFB79F1" w14:textId="77777777" w:rsidTr="00A64684">
        <w:trPr>
          <w:cantSplit/>
          <w:trHeight w:val="20"/>
        </w:trPr>
        <w:tc>
          <w:tcPr>
            <w:tcW w:w="837" w:type="pct"/>
            <w:noWrap/>
            <w:vAlign w:val="center"/>
            <w:hideMark/>
          </w:tcPr>
          <w:p w14:paraId="19ED74EF"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23</w:t>
            </w:r>
          </w:p>
        </w:tc>
        <w:tc>
          <w:tcPr>
            <w:tcW w:w="2026" w:type="pct"/>
            <w:noWrap/>
            <w:vAlign w:val="center"/>
            <w:hideMark/>
          </w:tcPr>
          <w:p w14:paraId="45ABC6B9"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COHM-UHSB-23</w:t>
            </w:r>
          </w:p>
        </w:tc>
        <w:tc>
          <w:tcPr>
            <w:tcW w:w="2137" w:type="pct"/>
            <w:noWrap/>
            <w:vAlign w:val="center"/>
            <w:hideMark/>
          </w:tcPr>
          <w:p w14:paraId="69F36F23"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23</w:t>
            </w:r>
          </w:p>
        </w:tc>
      </w:tr>
      <w:tr w:rsidR="00663EE8" w:rsidRPr="00F04866" w14:paraId="713EC679" w14:textId="77777777" w:rsidTr="00A64684">
        <w:trPr>
          <w:cantSplit/>
          <w:trHeight w:val="20"/>
        </w:trPr>
        <w:tc>
          <w:tcPr>
            <w:tcW w:w="837" w:type="pct"/>
            <w:noWrap/>
            <w:vAlign w:val="center"/>
            <w:hideMark/>
          </w:tcPr>
          <w:p w14:paraId="5C81DF6D"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24</w:t>
            </w:r>
          </w:p>
        </w:tc>
        <w:tc>
          <w:tcPr>
            <w:tcW w:w="2026" w:type="pct"/>
            <w:noWrap/>
            <w:vAlign w:val="center"/>
            <w:hideMark/>
          </w:tcPr>
          <w:p w14:paraId="7D65405F"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COHM-UHSB-24</w:t>
            </w:r>
          </w:p>
        </w:tc>
        <w:tc>
          <w:tcPr>
            <w:tcW w:w="2137" w:type="pct"/>
            <w:noWrap/>
            <w:vAlign w:val="center"/>
            <w:hideMark/>
          </w:tcPr>
          <w:p w14:paraId="30636C4E"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24</w:t>
            </w:r>
          </w:p>
        </w:tc>
      </w:tr>
      <w:tr w:rsidR="00663EE8" w:rsidRPr="00F04866" w14:paraId="618065B1" w14:textId="77777777" w:rsidTr="00A64684">
        <w:trPr>
          <w:cantSplit/>
          <w:trHeight w:val="20"/>
        </w:trPr>
        <w:tc>
          <w:tcPr>
            <w:tcW w:w="837" w:type="pct"/>
            <w:noWrap/>
            <w:vAlign w:val="center"/>
            <w:hideMark/>
          </w:tcPr>
          <w:p w14:paraId="1050FD81"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25</w:t>
            </w:r>
          </w:p>
        </w:tc>
        <w:tc>
          <w:tcPr>
            <w:tcW w:w="2026" w:type="pct"/>
            <w:noWrap/>
            <w:vAlign w:val="center"/>
            <w:hideMark/>
          </w:tcPr>
          <w:p w14:paraId="0E1A06EC"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COHM-UHSB-25</w:t>
            </w:r>
          </w:p>
        </w:tc>
        <w:tc>
          <w:tcPr>
            <w:tcW w:w="2137" w:type="pct"/>
            <w:noWrap/>
            <w:vAlign w:val="center"/>
            <w:hideMark/>
          </w:tcPr>
          <w:p w14:paraId="17884309"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25</w:t>
            </w:r>
          </w:p>
        </w:tc>
      </w:tr>
      <w:tr w:rsidR="00663EE8" w:rsidRPr="00F04866" w14:paraId="4DFD763A" w14:textId="77777777" w:rsidTr="00A64684">
        <w:trPr>
          <w:cantSplit/>
          <w:trHeight w:val="20"/>
        </w:trPr>
        <w:tc>
          <w:tcPr>
            <w:tcW w:w="837" w:type="pct"/>
            <w:noWrap/>
            <w:vAlign w:val="center"/>
            <w:hideMark/>
          </w:tcPr>
          <w:p w14:paraId="15CA24B3"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26</w:t>
            </w:r>
          </w:p>
        </w:tc>
        <w:tc>
          <w:tcPr>
            <w:tcW w:w="2026" w:type="pct"/>
            <w:noWrap/>
            <w:vAlign w:val="center"/>
            <w:hideMark/>
          </w:tcPr>
          <w:p w14:paraId="06EEA200"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COHM-UHSB-26</w:t>
            </w:r>
          </w:p>
        </w:tc>
        <w:tc>
          <w:tcPr>
            <w:tcW w:w="2137" w:type="pct"/>
            <w:noWrap/>
            <w:vAlign w:val="center"/>
            <w:hideMark/>
          </w:tcPr>
          <w:p w14:paraId="0BC98B9B"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26</w:t>
            </w:r>
          </w:p>
        </w:tc>
      </w:tr>
      <w:tr w:rsidR="00663EE8" w:rsidRPr="00F04866" w14:paraId="5BC8FE4A" w14:textId="77777777" w:rsidTr="00A64684">
        <w:trPr>
          <w:cantSplit/>
          <w:trHeight w:val="20"/>
        </w:trPr>
        <w:tc>
          <w:tcPr>
            <w:tcW w:w="837" w:type="pct"/>
            <w:noWrap/>
            <w:vAlign w:val="center"/>
            <w:hideMark/>
          </w:tcPr>
          <w:p w14:paraId="0FAD5C66"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27</w:t>
            </w:r>
          </w:p>
        </w:tc>
        <w:tc>
          <w:tcPr>
            <w:tcW w:w="2026" w:type="pct"/>
            <w:noWrap/>
            <w:vAlign w:val="center"/>
            <w:hideMark/>
          </w:tcPr>
          <w:p w14:paraId="08BE79EB"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COHM-UHSB-27</w:t>
            </w:r>
          </w:p>
        </w:tc>
        <w:tc>
          <w:tcPr>
            <w:tcW w:w="2137" w:type="pct"/>
            <w:noWrap/>
            <w:vAlign w:val="center"/>
            <w:hideMark/>
          </w:tcPr>
          <w:p w14:paraId="0E57DD14"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27</w:t>
            </w:r>
          </w:p>
        </w:tc>
      </w:tr>
      <w:tr w:rsidR="00663EE8" w:rsidRPr="00F04866" w14:paraId="74CFE182" w14:textId="77777777" w:rsidTr="00A64684">
        <w:trPr>
          <w:cantSplit/>
          <w:trHeight w:val="20"/>
        </w:trPr>
        <w:tc>
          <w:tcPr>
            <w:tcW w:w="837" w:type="pct"/>
            <w:noWrap/>
            <w:vAlign w:val="center"/>
            <w:hideMark/>
          </w:tcPr>
          <w:p w14:paraId="48D0354C"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28</w:t>
            </w:r>
          </w:p>
        </w:tc>
        <w:tc>
          <w:tcPr>
            <w:tcW w:w="2026" w:type="pct"/>
            <w:noWrap/>
            <w:vAlign w:val="center"/>
            <w:hideMark/>
          </w:tcPr>
          <w:p w14:paraId="76998B55"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COHM-UHSB-28</w:t>
            </w:r>
          </w:p>
        </w:tc>
        <w:tc>
          <w:tcPr>
            <w:tcW w:w="2137" w:type="pct"/>
            <w:noWrap/>
            <w:vAlign w:val="center"/>
            <w:hideMark/>
          </w:tcPr>
          <w:p w14:paraId="7B833D34"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28</w:t>
            </w:r>
          </w:p>
        </w:tc>
      </w:tr>
      <w:tr w:rsidR="00663EE8" w:rsidRPr="00F04866" w14:paraId="7E1254DF" w14:textId="77777777" w:rsidTr="00A64684">
        <w:trPr>
          <w:cantSplit/>
          <w:trHeight w:val="20"/>
        </w:trPr>
        <w:tc>
          <w:tcPr>
            <w:tcW w:w="837" w:type="pct"/>
            <w:noWrap/>
            <w:vAlign w:val="center"/>
            <w:hideMark/>
          </w:tcPr>
          <w:p w14:paraId="660B2E89"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29</w:t>
            </w:r>
          </w:p>
        </w:tc>
        <w:tc>
          <w:tcPr>
            <w:tcW w:w="2026" w:type="pct"/>
            <w:noWrap/>
            <w:vAlign w:val="center"/>
            <w:hideMark/>
          </w:tcPr>
          <w:p w14:paraId="560536C7"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COHM-UHSB-29</w:t>
            </w:r>
          </w:p>
        </w:tc>
        <w:tc>
          <w:tcPr>
            <w:tcW w:w="2137" w:type="pct"/>
            <w:noWrap/>
            <w:vAlign w:val="center"/>
            <w:hideMark/>
          </w:tcPr>
          <w:p w14:paraId="2113578C"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29</w:t>
            </w:r>
          </w:p>
        </w:tc>
      </w:tr>
      <w:tr w:rsidR="00663EE8" w:rsidRPr="00F04866" w14:paraId="4B4556BC" w14:textId="77777777" w:rsidTr="00A64684">
        <w:trPr>
          <w:cantSplit/>
          <w:trHeight w:val="20"/>
        </w:trPr>
        <w:tc>
          <w:tcPr>
            <w:tcW w:w="837" w:type="pct"/>
            <w:noWrap/>
            <w:vAlign w:val="center"/>
            <w:hideMark/>
          </w:tcPr>
          <w:p w14:paraId="204EE600"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30</w:t>
            </w:r>
          </w:p>
        </w:tc>
        <w:tc>
          <w:tcPr>
            <w:tcW w:w="2026" w:type="pct"/>
            <w:noWrap/>
            <w:vAlign w:val="center"/>
            <w:hideMark/>
          </w:tcPr>
          <w:p w14:paraId="0DDA5290"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COHM-UHSB-30</w:t>
            </w:r>
          </w:p>
        </w:tc>
        <w:tc>
          <w:tcPr>
            <w:tcW w:w="2137" w:type="pct"/>
            <w:noWrap/>
            <w:vAlign w:val="center"/>
            <w:hideMark/>
          </w:tcPr>
          <w:p w14:paraId="0B9E1982"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30</w:t>
            </w:r>
          </w:p>
        </w:tc>
      </w:tr>
    </w:tbl>
    <w:p w14:paraId="298C65A8" w14:textId="2FEB1352" w:rsidR="00663EE8" w:rsidRDefault="00663EE8" w:rsidP="002A707B">
      <w:pPr>
        <w:spacing w:line="360" w:lineRule="auto"/>
        <w:jc w:val="both"/>
        <w:rPr>
          <w:rFonts w:ascii="Times New Roman" w:hAnsi="Times New Roman" w:cs="Times New Roman"/>
        </w:rPr>
      </w:pPr>
    </w:p>
    <w:p w14:paraId="685104B5" w14:textId="77777777" w:rsidR="00663EE8" w:rsidRDefault="00663EE8">
      <w:pPr>
        <w:rPr>
          <w:rFonts w:ascii="Times New Roman" w:hAnsi="Times New Roman" w:cs="Times New Roman"/>
        </w:rPr>
      </w:pPr>
      <w:r>
        <w:rPr>
          <w:rFonts w:ascii="Times New Roman" w:hAnsi="Times New Roman" w:cs="Times New Roman"/>
        </w:rPr>
        <w:br w:type="page"/>
      </w:r>
    </w:p>
    <w:p w14:paraId="1AE3D658" w14:textId="40EAC064" w:rsidR="002A707B" w:rsidRPr="002A707B" w:rsidRDefault="002A707B" w:rsidP="002A707B">
      <w:pPr>
        <w:spacing w:line="360" w:lineRule="auto"/>
        <w:jc w:val="both"/>
        <w:rPr>
          <w:rFonts w:ascii="Times New Roman" w:hAnsi="Times New Roman" w:cs="Times New Roman"/>
          <w:b/>
          <w:bCs/>
        </w:rPr>
      </w:pPr>
      <w:r w:rsidRPr="002A707B">
        <w:rPr>
          <w:rFonts w:ascii="Times New Roman" w:hAnsi="Times New Roman" w:cs="Times New Roman"/>
          <w:b/>
          <w:bCs/>
        </w:rPr>
        <w:lastRenderedPageBreak/>
        <w:t>Morphological Characterization</w:t>
      </w:r>
    </w:p>
    <w:p w14:paraId="31A2BA79" w14:textId="577ADEA4" w:rsidR="002A707B" w:rsidRPr="002A707B" w:rsidRDefault="002A707B" w:rsidP="00132FC6">
      <w:pPr>
        <w:spacing w:line="360" w:lineRule="auto"/>
        <w:ind w:firstLine="720"/>
        <w:jc w:val="both"/>
        <w:rPr>
          <w:rFonts w:ascii="Times New Roman" w:hAnsi="Times New Roman" w:cs="Times New Roman"/>
        </w:rPr>
      </w:pPr>
      <w:r w:rsidRPr="002A707B">
        <w:rPr>
          <w:rFonts w:ascii="Times New Roman" w:hAnsi="Times New Roman" w:cs="Times New Roman"/>
        </w:rPr>
        <w:t>Quantitative traits (n=16: bud length/breadth, pedicel length, etc.) measured on six random buds/flowers per replication</w:t>
      </w:r>
      <w:r>
        <w:rPr>
          <w:rFonts w:ascii="Times New Roman" w:hAnsi="Times New Roman" w:cs="Times New Roman"/>
        </w:rPr>
        <w:t xml:space="preserve">. </w:t>
      </w:r>
      <w:r w:rsidRPr="002A707B">
        <w:rPr>
          <w:rFonts w:ascii="Times New Roman" w:hAnsi="Times New Roman" w:cs="Times New Roman"/>
        </w:rPr>
        <w:t xml:space="preserve">Qualitative traits (bud shape, flower </w:t>
      </w:r>
      <w:proofErr w:type="spellStart"/>
      <w:r w:rsidRPr="002A707B">
        <w:rPr>
          <w:rFonts w:ascii="Times New Roman" w:hAnsi="Times New Roman" w:cs="Times New Roman"/>
        </w:rPr>
        <w:t>color</w:t>
      </w:r>
      <w:proofErr w:type="spellEnd"/>
      <w:r w:rsidRPr="002A707B">
        <w:rPr>
          <w:rFonts w:ascii="Times New Roman" w:hAnsi="Times New Roman" w:cs="Times New Roman"/>
        </w:rPr>
        <w:t xml:space="preserve">, season, fragrance) scored per DUS. Data </w:t>
      </w:r>
      <w:proofErr w:type="spellStart"/>
      <w:r w:rsidRPr="002A707B">
        <w:rPr>
          <w:rFonts w:ascii="Times New Roman" w:hAnsi="Times New Roman" w:cs="Times New Roman"/>
        </w:rPr>
        <w:t>analyzed</w:t>
      </w:r>
      <w:proofErr w:type="spellEnd"/>
      <w:r w:rsidRPr="002A707B">
        <w:rPr>
          <w:rFonts w:ascii="Times New Roman" w:hAnsi="Times New Roman" w:cs="Times New Roman"/>
        </w:rPr>
        <w:t xml:space="preserve"> with </w:t>
      </w:r>
      <w:proofErr w:type="spellStart"/>
      <w:r w:rsidRPr="002A707B">
        <w:rPr>
          <w:rFonts w:ascii="Times New Roman" w:hAnsi="Times New Roman" w:cs="Times New Roman"/>
        </w:rPr>
        <w:t>Windostat</w:t>
      </w:r>
      <w:proofErr w:type="spellEnd"/>
      <w:r w:rsidRPr="002A707B">
        <w:rPr>
          <w:rFonts w:ascii="Times New Roman" w:hAnsi="Times New Roman" w:cs="Times New Roman"/>
        </w:rPr>
        <w:t xml:space="preserve"> 9.3.</w:t>
      </w:r>
    </w:p>
    <w:p w14:paraId="005770A5" w14:textId="2BCA7A12" w:rsidR="002A707B" w:rsidRPr="002A707B" w:rsidRDefault="002A707B" w:rsidP="002A707B">
      <w:pPr>
        <w:spacing w:line="360" w:lineRule="auto"/>
        <w:jc w:val="both"/>
        <w:rPr>
          <w:rFonts w:ascii="Times New Roman" w:hAnsi="Times New Roman" w:cs="Times New Roman"/>
          <w:b/>
          <w:bCs/>
        </w:rPr>
      </w:pPr>
      <w:r w:rsidRPr="002A707B">
        <w:rPr>
          <w:rFonts w:ascii="Times New Roman" w:hAnsi="Times New Roman" w:cs="Times New Roman"/>
          <w:b/>
          <w:bCs/>
        </w:rPr>
        <w:t>Statistical Analyses</w:t>
      </w:r>
    </w:p>
    <w:p w14:paraId="358921EA" w14:textId="49C66A8D" w:rsidR="002A707B" w:rsidRPr="002A707B" w:rsidRDefault="002A707B" w:rsidP="002A707B">
      <w:pPr>
        <w:spacing w:line="360" w:lineRule="auto"/>
        <w:ind w:firstLine="720"/>
        <w:jc w:val="both"/>
        <w:rPr>
          <w:rFonts w:ascii="Times New Roman" w:hAnsi="Times New Roman" w:cs="Times New Roman"/>
        </w:rPr>
      </w:pPr>
      <w:r w:rsidRPr="002A707B">
        <w:rPr>
          <w:rFonts w:ascii="Times New Roman" w:hAnsi="Times New Roman" w:cs="Times New Roman"/>
        </w:rPr>
        <w:t>ANOVA per Gomez and Gomez (1984); variances: σ²_g = (</w:t>
      </w:r>
      <w:proofErr w:type="spellStart"/>
      <w:r w:rsidRPr="002A707B">
        <w:rPr>
          <w:rFonts w:ascii="Times New Roman" w:hAnsi="Times New Roman" w:cs="Times New Roman"/>
        </w:rPr>
        <w:t>TrMS</w:t>
      </w:r>
      <w:proofErr w:type="spellEnd"/>
      <w:r w:rsidRPr="002A707B">
        <w:rPr>
          <w:rFonts w:ascii="Times New Roman" w:hAnsi="Times New Roman" w:cs="Times New Roman"/>
        </w:rPr>
        <w:t xml:space="preserve"> - EMS)/r, σ²_p = σ²_g + σ²_e; GCV/PCV per Burton (1953); h²_bs per Hanson </w:t>
      </w:r>
      <w:r w:rsidR="00132FC6" w:rsidRPr="00132FC6">
        <w:rPr>
          <w:rFonts w:ascii="Times New Roman" w:hAnsi="Times New Roman" w:cs="Times New Roman"/>
          <w:i/>
          <w:iCs/>
        </w:rPr>
        <w:t>et al</w:t>
      </w:r>
      <w:r w:rsidRPr="002A707B">
        <w:rPr>
          <w:rFonts w:ascii="Times New Roman" w:hAnsi="Times New Roman" w:cs="Times New Roman"/>
        </w:rPr>
        <w:t xml:space="preserve">. (1956); GA per Robinson </w:t>
      </w:r>
      <w:r w:rsidR="00132FC6" w:rsidRPr="00132FC6">
        <w:rPr>
          <w:rFonts w:ascii="Times New Roman" w:hAnsi="Times New Roman" w:cs="Times New Roman"/>
          <w:i/>
          <w:iCs/>
        </w:rPr>
        <w:t>et al</w:t>
      </w:r>
      <w:r w:rsidRPr="002A707B">
        <w:rPr>
          <w:rFonts w:ascii="Times New Roman" w:hAnsi="Times New Roman" w:cs="Times New Roman"/>
        </w:rPr>
        <w:t xml:space="preserve">. (1949); GAM per Johnson </w:t>
      </w:r>
      <w:r w:rsidR="00132FC6" w:rsidRPr="00132FC6">
        <w:rPr>
          <w:rFonts w:ascii="Times New Roman" w:hAnsi="Times New Roman" w:cs="Times New Roman"/>
          <w:i/>
          <w:iCs/>
        </w:rPr>
        <w:t>et al</w:t>
      </w:r>
      <w:r w:rsidRPr="002A707B">
        <w:rPr>
          <w:rFonts w:ascii="Times New Roman" w:hAnsi="Times New Roman" w:cs="Times New Roman"/>
        </w:rPr>
        <w:t>. (1955). PCA (Pearson, 1901); D² clustering (Tocher's method, Rao, 1952); distances per Singh and Chaudhary (1977). Correlations (Al-</w:t>
      </w:r>
      <w:proofErr w:type="spellStart"/>
      <w:r w:rsidRPr="002A707B">
        <w:rPr>
          <w:rFonts w:ascii="Times New Roman" w:hAnsi="Times New Roman" w:cs="Times New Roman"/>
        </w:rPr>
        <w:t>Jibouri</w:t>
      </w:r>
      <w:proofErr w:type="spellEnd"/>
      <w:r w:rsidRPr="002A707B">
        <w:rPr>
          <w:rFonts w:ascii="Times New Roman" w:hAnsi="Times New Roman" w:cs="Times New Roman"/>
        </w:rPr>
        <w:t xml:space="preserve"> </w:t>
      </w:r>
      <w:r w:rsidR="00132FC6" w:rsidRPr="00132FC6">
        <w:rPr>
          <w:rFonts w:ascii="Times New Roman" w:hAnsi="Times New Roman" w:cs="Times New Roman"/>
          <w:i/>
          <w:iCs/>
        </w:rPr>
        <w:t>et al</w:t>
      </w:r>
      <w:r w:rsidRPr="002A707B">
        <w:rPr>
          <w:rFonts w:ascii="Times New Roman" w:hAnsi="Times New Roman" w:cs="Times New Roman"/>
        </w:rPr>
        <w:t>., 1958); path coefficients (Dewey and Lu, 1959) with bud weight as dependent.</w:t>
      </w:r>
    </w:p>
    <w:p w14:paraId="7B8A84B5" w14:textId="11B9D697" w:rsidR="002A707B" w:rsidRPr="002A707B" w:rsidRDefault="002A707B" w:rsidP="002A707B">
      <w:pPr>
        <w:spacing w:line="360" w:lineRule="auto"/>
        <w:jc w:val="both"/>
        <w:rPr>
          <w:rFonts w:ascii="Times New Roman" w:hAnsi="Times New Roman" w:cs="Times New Roman"/>
          <w:b/>
          <w:bCs/>
        </w:rPr>
      </w:pPr>
      <w:r w:rsidRPr="002A707B">
        <w:rPr>
          <w:rFonts w:ascii="Times New Roman" w:hAnsi="Times New Roman" w:cs="Times New Roman"/>
          <w:b/>
          <w:bCs/>
        </w:rPr>
        <w:t>Molecular Analysis</w:t>
      </w:r>
    </w:p>
    <w:p w14:paraId="0C121A07" w14:textId="68E35629" w:rsidR="002A707B" w:rsidRPr="002A707B" w:rsidRDefault="002A707B" w:rsidP="002A707B">
      <w:pPr>
        <w:spacing w:line="360" w:lineRule="auto"/>
        <w:ind w:firstLine="720"/>
        <w:jc w:val="both"/>
        <w:rPr>
          <w:rFonts w:ascii="Times New Roman" w:hAnsi="Times New Roman" w:cs="Times New Roman"/>
        </w:rPr>
      </w:pPr>
      <w:r w:rsidRPr="002A707B">
        <w:rPr>
          <w:rFonts w:ascii="Times New Roman" w:hAnsi="Times New Roman" w:cs="Times New Roman"/>
        </w:rPr>
        <w:t>DNA extracted from young leaves via CTAB (Doyle and Doyle, 1990) with PVP/β-</w:t>
      </w:r>
      <w:proofErr w:type="spellStart"/>
      <w:r w:rsidRPr="002A707B">
        <w:rPr>
          <w:rFonts w:ascii="Times New Roman" w:hAnsi="Times New Roman" w:cs="Times New Roman"/>
        </w:rPr>
        <w:t>mercaptoethanol</w:t>
      </w:r>
      <w:proofErr w:type="spellEnd"/>
      <w:r w:rsidRPr="002A707B">
        <w:rPr>
          <w:rFonts w:ascii="Times New Roman" w:hAnsi="Times New Roman" w:cs="Times New Roman"/>
        </w:rPr>
        <w:t xml:space="preserve">; quality via </w:t>
      </w:r>
      <w:proofErr w:type="spellStart"/>
      <w:r w:rsidRPr="002A707B">
        <w:rPr>
          <w:rFonts w:ascii="Times New Roman" w:hAnsi="Times New Roman" w:cs="Times New Roman"/>
        </w:rPr>
        <w:t>NanoDrop</w:t>
      </w:r>
      <w:proofErr w:type="spellEnd"/>
      <w:r w:rsidRPr="002A707B">
        <w:rPr>
          <w:rFonts w:ascii="Times New Roman" w:hAnsi="Times New Roman" w:cs="Times New Roman"/>
        </w:rPr>
        <w:t xml:space="preserve"> (A260/280 = 1.8–2.0) and 0.8% agarose gel. Fifteen SSR primers (Li </w:t>
      </w:r>
      <w:r w:rsidR="00132FC6" w:rsidRPr="00132FC6">
        <w:rPr>
          <w:rFonts w:ascii="Times New Roman" w:hAnsi="Times New Roman" w:cs="Times New Roman"/>
          <w:i/>
          <w:iCs/>
        </w:rPr>
        <w:t>et al</w:t>
      </w:r>
      <w:r w:rsidRPr="002A707B">
        <w:rPr>
          <w:rFonts w:ascii="Times New Roman" w:hAnsi="Times New Roman" w:cs="Times New Roman"/>
        </w:rPr>
        <w:t xml:space="preserve">., 2015) amplified (94°C/5 min; 34 cycles at 48°C; 72°C/5 min). Bands scored binary on 3% gels (Arias </w:t>
      </w:r>
      <w:r w:rsidR="00132FC6" w:rsidRPr="00132FC6">
        <w:rPr>
          <w:rFonts w:ascii="Times New Roman" w:hAnsi="Times New Roman" w:cs="Times New Roman"/>
          <w:i/>
          <w:iCs/>
        </w:rPr>
        <w:t>et al</w:t>
      </w:r>
      <w:r w:rsidRPr="002A707B">
        <w:rPr>
          <w:rFonts w:ascii="Times New Roman" w:hAnsi="Times New Roman" w:cs="Times New Roman"/>
        </w:rPr>
        <w:t>., 2011). Metrics: Na, Ne, I, He (</w:t>
      </w:r>
      <w:proofErr w:type="spellStart"/>
      <w:r w:rsidRPr="002A707B">
        <w:rPr>
          <w:rFonts w:ascii="Times New Roman" w:hAnsi="Times New Roman" w:cs="Times New Roman"/>
        </w:rPr>
        <w:t>GenAlEx</w:t>
      </w:r>
      <w:proofErr w:type="spellEnd"/>
      <w:r w:rsidRPr="002A707B">
        <w:rPr>
          <w:rFonts w:ascii="Times New Roman" w:hAnsi="Times New Roman" w:cs="Times New Roman"/>
        </w:rPr>
        <w:t xml:space="preserve"> 6.5); PIC (</w:t>
      </w:r>
      <w:proofErr w:type="spellStart"/>
      <w:r w:rsidRPr="002A707B">
        <w:rPr>
          <w:rFonts w:ascii="Times New Roman" w:hAnsi="Times New Roman" w:cs="Times New Roman"/>
        </w:rPr>
        <w:t>PowerMarker</w:t>
      </w:r>
      <w:proofErr w:type="spellEnd"/>
      <w:r w:rsidRPr="002A707B">
        <w:rPr>
          <w:rFonts w:ascii="Times New Roman" w:hAnsi="Times New Roman" w:cs="Times New Roman"/>
        </w:rPr>
        <w:t xml:space="preserve"> 3.0)</w:t>
      </w:r>
      <w:r w:rsidR="00663EE8">
        <w:rPr>
          <w:rFonts w:ascii="Times New Roman" w:hAnsi="Times New Roman" w:cs="Times New Roman"/>
        </w:rPr>
        <w:t>.</w:t>
      </w:r>
      <w:r w:rsidRPr="002A707B">
        <w:rPr>
          <w:rFonts w:ascii="Times New Roman" w:hAnsi="Times New Roman" w:cs="Times New Roman"/>
        </w:rPr>
        <w:t xml:space="preserve"> </w:t>
      </w:r>
    </w:p>
    <w:p w14:paraId="620A3E32" w14:textId="3089ABF0" w:rsidR="002A707B" w:rsidRPr="00663EE8" w:rsidRDefault="002A707B" w:rsidP="002A707B">
      <w:pPr>
        <w:spacing w:line="360" w:lineRule="auto"/>
        <w:jc w:val="both"/>
        <w:rPr>
          <w:rFonts w:ascii="Times New Roman" w:hAnsi="Times New Roman" w:cs="Times New Roman"/>
          <w:b/>
          <w:bCs/>
        </w:rPr>
      </w:pPr>
      <w:r w:rsidRPr="00663EE8">
        <w:rPr>
          <w:rFonts w:ascii="Times New Roman" w:hAnsi="Times New Roman" w:cs="Times New Roman"/>
          <w:b/>
          <w:bCs/>
        </w:rPr>
        <w:t>Phytochemical Profiling</w:t>
      </w:r>
    </w:p>
    <w:p w14:paraId="3E00F41B" w14:textId="6E02CB61" w:rsidR="002A707B" w:rsidRPr="002A707B" w:rsidRDefault="002A707B" w:rsidP="00132FC6">
      <w:pPr>
        <w:spacing w:line="360" w:lineRule="auto"/>
        <w:ind w:firstLine="720"/>
        <w:jc w:val="both"/>
        <w:rPr>
          <w:rFonts w:ascii="Times New Roman" w:hAnsi="Times New Roman" w:cs="Times New Roman"/>
        </w:rPr>
      </w:pPr>
      <w:r w:rsidRPr="002A707B">
        <w:rPr>
          <w:rFonts w:ascii="Times New Roman" w:hAnsi="Times New Roman" w:cs="Times New Roman"/>
        </w:rPr>
        <w:t>0.5 g leaves extracted in 80% methanol; assays: phenols (Folin-</w:t>
      </w:r>
      <w:proofErr w:type="spellStart"/>
      <w:r w:rsidRPr="002A707B">
        <w:rPr>
          <w:rFonts w:ascii="Times New Roman" w:hAnsi="Times New Roman" w:cs="Times New Roman"/>
        </w:rPr>
        <w:t>Ciocalteu</w:t>
      </w:r>
      <w:proofErr w:type="spellEnd"/>
      <w:r w:rsidRPr="002A707B">
        <w:rPr>
          <w:rFonts w:ascii="Times New Roman" w:hAnsi="Times New Roman" w:cs="Times New Roman"/>
        </w:rPr>
        <w:t xml:space="preserve">, Singleton and Rossi, 1965); flavonoids (Chun </w:t>
      </w:r>
      <w:r w:rsidR="00132FC6" w:rsidRPr="00132FC6">
        <w:rPr>
          <w:rFonts w:ascii="Times New Roman" w:hAnsi="Times New Roman" w:cs="Times New Roman"/>
          <w:i/>
          <w:iCs/>
        </w:rPr>
        <w:t>et al</w:t>
      </w:r>
      <w:r w:rsidRPr="002A707B">
        <w:rPr>
          <w:rFonts w:ascii="Times New Roman" w:hAnsi="Times New Roman" w:cs="Times New Roman"/>
        </w:rPr>
        <w:t xml:space="preserve">., 2003); tannins (vanillin-HCl, Broadhurst and Jones, 1978); terpenoids (Ghorai </w:t>
      </w:r>
      <w:r w:rsidR="00132FC6" w:rsidRPr="00132FC6">
        <w:rPr>
          <w:rFonts w:ascii="Times New Roman" w:hAnsi="Times New Roman" w:cs="Times New Roman"/>
          <w:i/>
          <w:iCs/>
        </w:rPr>
        <w:t>et al</w:t>
      </w:r>
      <w:r w:rsidRPr="002A707B">
        <w:rPr>
          <w:rFonts w:ascii="Times New Roman" w:hAnsi="Times New Roman" w:cs="Times New Roman"/>
        </w:rPr>
        <w:t>., 2012). Standards: gallic acid, quercetin, tannic acid, linalool. ANOVA via OPSTAT; expressed as mg/100 g FW.</w:t>
      </w:r>
    </w:p>
    <w:p w14:paraId="634C9E67" w14:textId="2320E28A" w:rsidR="002A707B" w:rsidRPr="002A707B" w:rsidRDefault="002A707B" w:rsidP="002A707B">
      <w:pPr>
        <w:spacing w:line="360" w:lineRule="auto"/>
        <w:jc w:val="both"/>
        <w:rPr>
          <w:rFonts w:ascii="Times New Roman" w:hAnsi="Times New Roman" w:cs="Times New Roman"/>
          <w:b/>
          <w:bCs/>
        </w:rPr>
      </w:pPr>
      <w:r w:rsidRPr="002A707B">
        <w:rPr>
          <w:rFonts w:ascii="Times New Roman" w:hAnsi="Times New Roman" w:cs="Times New Roman"/>
          <w:b/>
          <w:bCs/>
        </w:rPr>
        <w:t>Results</w:t>
      </w:r>
    </w:p>
    <w:p w14:paraId="1454225F" w14:textId="3F9F7FA8" w:rsidR="002A707B" w:rsidRPr="002A707B" w:rsidRDefault="002A707B" w:rsidP="002A707B">
      <w:pPr>
        <w:spacing w:line="360" w:lineRule="auto"/>
        <w:jc w:val="both"/>
        <w:rPr>
          <w:rFonts w:ascii="Times New Roman" w:hAnsi="Times New Roman" w:cs="Times New Roman"/>
          <w:b/>
          <w:bCs/>
        </w:rPr>
      </w:pPr>
      <w:r w:rsidRPr="002A707B">
        <w:rPr>
          <w:rFonts w:ascii="Times New Roman" w:hAnsi="Times New Roman" w:cs="Times New Roman"/>
          <w:b/>
          <w:bCs/>
        </w:rPr>
        <w:t>Variability in Quantitative Traits</w:t>
      </w:r>
    </w:p>
    <w:p w14:paraId="7AB75154" w14:textId="5AA7D3CC" w:rsidR="002A707B" w:rsidRPr="002A707B" w:rsidRDefault="002A707B" w:rsidP="00132FC6">
      <w:pPr>
        <w:spacing w:line="360" w:lineRule="auto"/>
        <w:ind w:firstLine="720"/>
        <w:jc w:val="both"/>
        <w:rPr>
          <w:rFonts w:ascii="Times New Roman" w:hAnsi="Times New Roman" w:cs="Times New Roman"/>
        </w:rPr>
      </w:pPr>
      <w:r w:rsidRPr="002A707B">
        <w:rPr>
          <w:rFonts w:ascii="Times New Roman" w:hAnsi="Times New Roman" w:cs="Times New Roman"/>
        </w:rPr>
        <w:t xml:space="preserve">ANOVA indicated highly significant (P &lt; 0.01) genotypic effects for all traits (Table </w:t>
      </w:r>
      <w:r w:rsidR="00132FC6">
        <w:rPr>
          <w:rFonts w:ascii="Times New Roman" w:hAnsi="Times New Roman" w:cs="Times New Roman"/>
        </w:rPr>
        <w:t>2</w:t>
      </w:r>
      <w:r w:rsidRPr="002A707B">
        <w:rPr>
          <w:rFonts w:ascii="Times New Roman" w:hAnsi="Times New Roman" w:cs="Times New Roman"/>
        </w:rPr>
        <w:t xml:space="preserve">). Means/ranges: bud length 1.01 ± 0.04 cm (0.73–1.52); petals 14.94 ± 0.41 (7–33); bud weight 0.25 ± 0.01 g (0.07–0.80) (Table </w:t>
      </w:r>
      <w:r w:rsidR="00132FC6">
        <w:rPr>
          <w:rFonts w:ascii="Times New Roman" w:hAnsi="Times New Roman" w:cs="Times New Roman"/>
        </w:rPr>
        <w:t>3</w:t>
      </w:r>
      <w:r w:rsidRPr="002A707B">
        <w:rPr>
          <w:rFonts w:ascii="Times New Roman" w:hAnsi="Times New Roman" w:cs="Times New Roman"/>
        </w:rPr>
        <w:t>).</w:t>
      </w:r>
    </w:p>
    <w:p w14:paraId="5D14F6CD" w14:textId="7287EAE5" w:rsidR="00B11850" w:rsidRDefault="002A707B" w:rsidP="002A707B">
      <w:pPr>
        <w:spacing w:line="360" w:lineRule="auto"/>
        <w:jc w:val="both"/>
        <w:rPr>
          <w:rFonts w:ascii="Times New Roman" w:hAnsi="Times New Roman" w:cs="Times New Roman"/>
        </w:rPr>
      </w:pPr>
      <w:r w:rsidRPr="002A707B">
        <w:rPr>
          <w:rFonts w:ascii="Times New Roman" w:hAnsi="Times New Roman" w:cs="Times New Roman"/>
        </w:rPr>
        <w:t>High GCV/PCV (&gt;20%) and h²_bs (&gt;80%), GAM (&gt;20%) for bud length, corolla tube, whorls, petals, bud weight; moderate for others (e.g., calyx teeth GCV = 4.61%).</w:t>
      </w:r>
    </w:p>
    <w:p w14:paraId="634B4408" w14:textId="77777777" w:rsidR="00B11850" w:rsidRDefault="00B11850">
      <w:pPr>
        <w:rPr>
          <w:rFonts w:ascii="Times New Roman" w:hAnsi="Times New Roman" w:cs="Times New Roman"/>
        </w:rPr>
      </w:pPr>
      <w:r>
        <w:rPr>
          <w:rFonts w:ascii="Times New Roman" w:hAnsi="Times New Roman" w:cs="Times New Roman"/>
        </w:rPr>
        <w:br w:type="page"/>
      </w:r>
    </w:p>
    <w:p w14:paraId="19084352" w14:textId="1FA59763" w:rsidR="00B11850" w:rsidRPr="00F04866" w:rsidRDefault="00B11850" w:rsidP="00B11850">
      <w:pPr>
        <w:spacing w:after="0" w:line="360" w:lineRule="auto"/>
        <w:ind w:left="990" w:hanging="990"/>
        <w:jc w:val="both"/>
        <w:rPr>
          <w:rFonts w:ascii="Times New Roman" w:hAnsi="Times New Roman" w:cs="Times New Roman"/>
          <w:b/>
          <w:bCs/>
          <w:lang w:bidi="ar-SA"/>
        </w:rPr>
      </w:pPr>
      <w:r w:rsidRPr="00F04866">
        <w:rPr>
          <w:rFonts w:ascii="Times New Roman" w:hAnsi="Times New Roman" w:cs="Times New Roman"/>
          <w:b/>
          <w:bCs/>
          <w:lang w:bidi="ar-SA"/>
        </w:rPr>
        <w:lastRenderedPageBreak/>
        <w:t xml:space="preserve">Table </w:t>
      </w:r>
      <w:r w:rsidR="00132FC6">
        <w:rPr>
          <w:rFonts w:ascii="Times New Roman" w:hAnsi="Times New Roman" w:cs="Times New Roman"/>
          <w:b/>
          <w:bCs/>
          <w:lang w:bidi="ar-SA"/>
        </w:rPr>
        <w:t>2</w:t>
      </w:r>
      <w:r>
        <w:rPr>
          <w:rFonts w:ascii="Times New Roman" w:hAnsi="Times New Roman" w:cs="Times New Roman"/>
          <w:b/>
          <w:bCs/>
          <w:lang w:bidi="ar-SA"/>
        </w:rPr>
        <w:t>.</w:t>
      </w:r>
      <w:r>
        <w:rPr>
          <w:rFonts w:ascii="Times New Roman" w:hAnsi="Times New Roman" w:cs="Times New Roman"/>
          <w:b/>
          <w:bCs/>
          <w:lang w:bidi="ar-SA"/>
        </w:rPr>
        <w:tab/>
      </w:r>
      <w:r w:rsidRPr="00F04866">
        <w:rPr>
          <w:rFonts w:ascii="Times New Roman" w:hAnsi="Times New Roman" w:cs="Times New Roman"/>
          <w:b/>
          <w:bCs/>
          <w:lang w:bidi="ar-SA"/>
        </w:rPr>
        <w:t xml:space="preserve">Variance analysis (mean sum of squares) for floral quantitative parameters in advanced breeding lines of </w:t>
      </w:r>
      <w:r w:rsidRPr="00F04866">
        <w:rPr>
          <w:rFonts w:ascii="Times New Roman" w:hAnsi="Times New Roman" w:cs="Times New Roman"/>
          <w:b/>
          <w:bCs/>
          <w:i/>
          <w:iCs/>
          <w:lang w:bidi="ar-SA"/>
        </w:rPr>
        <w:t xml:space="preserve">Jasminum </w:t>
      </w:r>
      <w:proofErr w:type="spellStart"/>
      <w:r w:rsidRPr="00F04866">
        <w:rPr>
          <w:rFonts w:ascii="Times New Roman" w:hAnsi="Times New Roman" w:cs="Times New Roman"/>
          <w:b/>
          <w:bCs/>
          <w:i/>
          <w:iCs/>
          <w:lang w:bidi="ar-SA"/>
        </w:rPr>
        <w:t>sambac</w:t>
      </w:r>
      <w:proofErr w:type="spellEnd"/>
    </w:p>
    <w:tbl>
      <w:tblPr>
        <w:tblW w:w="5000" w:type="pct"/>
        <w:tblLook w:val="04A0" w:firstRow="1" w:lastRow="0" w:firstColumn="1" w:lastColumn="0" w:noHBand="0" w:noVBand="1"/>
      </w:tblPr>
      <w:tblGrid>
        <w:gridCol w:w="933"/>
        <w:gridCol w:w="3017"/>
        <w:gridCol w:w="1704"/>
        <w:gridCol w:w="1285"/>
        <w:gridCol w:w="946"/>
        <w:gridCol w:w="1357"/>
      </w:tblGrid>
      <w:tr w:rsidR="00B11850" w:rsidRPr="00F04866" w14:paraId="1DEA3DA1" w14:textId="77777777" w:rsidTr="00A64684">
        <w:trPr>
          <w:trHeight w:val="432"/>
        </w:trPr>
        <w:tc>
          <w:tcPr>
            <w:tcW w:w="505" w:type="pct"/>
            <w:tcBorders>
              <w:top w:val="single" w:sz="4" w:space="0" w:color="auto"/>
              <w:left w:val="single" w:sz="4" w:space="0" w:color="auto"/>
              <w:bottom w:val="single" w:sz="4" w:space="0" w:color="auto"/>
              <w:right w:val="single" w:sz="4" w:space="0" w:color="auto"/>
            </w:tcBorders>
            <w:noWrap/>
            <w:vAlign w:val="center"/>
            <w:hideMark/>
          </w:tcPr>
          <w:p w14:paraId="6D0B656C" w14:textId="77777777" w:rsidR="00B11850" w:rsidRPr="00F04866" w:rsidRDefault="00B11850" w:rsidP="00A64684">
            <w:pPr>
              <w:spacing w:before="120" w:after="12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Sl. No.</w:t>
            </w:r>
          </w:p>
        </w:tc>
        <w:tc>
          <w:tcPr>
            <w:tcW w:w="1632" w:type="pct"/>
            <w:tcBorders>
              <w:top w:val="single" w:sz="4" w:space="0" w:color="auto"/>
              <w:left w:val="nil"/>
              <w:bottom w:val="single" w:sz="4" w:space="0" w:color="auto"/>
              <w:right w:val="single" w:sz="4" w:space="0" w:color="auto"/>
            </w:tcBorders>
            <w:noWrap/>
            <w:vAlign w:val="center"/>
            <w:hideMark/>
          </w:tcPr>
          <w:p w14:paraId="693EC8C2" w14:textId="77777777" w:rsidR="00B11850" w:rsidRPr="00F04866" w:rsidRDefault="00B11850" w:rsidP="00A64684">
            <w:pPr>
              <w:spacing w:before="120" w:after="12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Characters</w:t>
            </w:r>
          </w:p>
        </w:tc>
        <w:tc>
          <w:tcPr>
            <w:tcW w:w="922" w:type="pct"/>
            <w:tcBorders>
              <w:top w:val="single" w:sz="4" w:space="0" w:color="auto"/>
              <w:left w:val="nil"/>
              <w:bottom w:val="single" w:sz="4" w:space="0" w:color="auto"/>
              <w:right w:val="single" w:sz="4" w:space="0" w:color="auto"/>
            </w:tcBorders>
            <w:noWrap/>
            <w:vAlign w:val="center"/>
            <w:hideMark/>
          </w:tcPr>
          <w:p w14:paraId="28A8A34E" w14:textId="77777777" w:rsidR="00B11850" w:rsidRPr="00F04866" w:rsidRDefault="00B11850" w:rsidP="00A64684">
            <w:pPr>
              <w:spacing w:before="120" w:after="12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Treatments</w:t>
            </w:r>
          </w:p>
        </w:tc>
        <w:tc>
          <w:tcPr>
            <w:tcW w:w="695" w:type="pct"/>
            <w:tcBorders>
              <w:top w:val="single" w:sz="4" w:space="0" w:color="auto"/>
              <w:left w:val="nil"/>
              <w:bottom w:val="single" w:sz="4" w:space="0" w:color="auto"/>
              <w:right w:val="single" w:sz="4" w:space="0" w:color="auto"/>
            </w:tcBorders>
            <w:noWrap/>
            <w:vAlign w:val="center"/>
            <w:hideMark/>
          </w:tcPr>
          <w:p w14:paraId="688D9F3B" w14:textId="77777777" w:rsidR="00B11850" w:rsidRPr="00F04866" w:rsidRDefault="00B11850" w:rsidP="00A64684">
            <w:pPr>
              <w:spacing w:before="120" w:after="12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Error</w:t>
            </w:r>
          </w:p>
        </w:tc>
        <w:tc>
          <w:tcPr>
            <w:tcW w:w="512" w:type="pct"/>
            <w:tcBorders>
              <w:top w:val="single" w:sz="4" w:space="0" w:color="auto"/>
              <w:left w:val="nil"/>
              <w:bottom w:val="single" w:sz="4" w:space="0" w:color="auto"/>
              <w:right w:val="single" w:sz="4" w:space="0" w:color="auto"/>
            </w:tcBorders>
            <w:noWrap/>
            <w:vAlign w:val="center"/>
            <w:hideMark/>
          </w:tcPr>
          <w:p w14:paraId="1C22879B" w14:textId="77777777" w:rsidR="00B11850" w:rsidRPr="00F04866" w:rsidRDefault="00B11850" w:rsidP="00A64684">
            <w:pPr>
              <w:spacing w:before="120" w:after="120" w:line="240" w:lineRule="auto"/>
              <w:jc w:val="center"/>
              <w:rPr>
                <w:rFonts w:ascii="Times New Roman" w:hAnsi="Times New Roman" w:cs="Times New Roman"/>
                <w:b/>
                <w:bCs/>
                <w:color w:val="000000"/>
                <w:lang w:eastAsia="en-IN"/>
              </w:rPr>
            </w:pPr>
            <w:proofErr w:type="spellStart"/>
            <w:proofErr w:type="gramStart"/>
            <w:r w:rsidRPr="00F04866">
              <w:rPr>
                <w:rFonts w:ascii="Times New Roman" w:hAnsi="Times New Roman" w:cs="Times New Roman"/>
                <w:b/>
                <w:bCs/>
                <w:color w:val="000000"/>
                <w:lang w:eastAsia="en-IN"/>
              </w:rPr>
              <w:t>S.Em</w:t>
            </w:r>
            <w:proofErr w:type="spellEnd"/>
            <w:proofErr w:type="gramEnd"/>
            <w:r w:rsidRPr="00F04866">
              <w:rPr>
                <w:rFonts w:ascii="Times New Roman" w:hAnsi="Times New Roman" w:cs="Times New Roman"/>
                <w:b/>
                <w:bCs/>
                <w:color w:val="000000"/>
                <w:lang w:eastAsia="en-IN"/>
              </w:rPr>
              <w:t>±</w:t>
            </w:r>
          </w:p>
        </w:tc>
        <w:tc>
          <w:tcPr>
            <w:tcW w:w="735" w:type="pct"/>
            <w:tcBorders>
              <w:top w:val="single" w:sz="4" w:space="0" w:color="auto"/>
              <w:left w:val="nil"/>
              <w:bottom w:val="single" w:sz="4" w:space="0" w:color="auto"/>
              <w:right w:val="single" w:sz="4" w:space="0" w:color="auto"/>
            </w:tcBorders>
            <w:noWrap/>
            <w:vAlign w:val="center"/>
            <w:hideMark/>
          </w:tcPr>
          <w:p w14:paraId="73B911BC" w14:textId="77777777" w:rsidR="00B11850" w:rsidRPr="00F04866" w:rsidRDefault="00B11850" w:rsidP="00A64684">
            <w:pPr>
              <w:spacing w:before="120" w:after="12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CD @ 5%</w:t>
            </w:r>
          </w:p>
        </w:tc>
      </w:tr>
      <w:tr w:rsidR="00B11850" w:rsidRPr="00F04866" w14:paraId="48157DAA"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3E4B055B"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w:t>
            </w:r>
          </w:p>
        </w:tc>
        <w:tc>
          <w:tcPr>
            <w:tcW w:w="1632" w:type="pct"/>
            <w:tcBorders>
              <w:top w:val="nil"/>
              <w:left w:val="nil"/>
              <w:bottom w:val="single" w:sz="4" w:space="0" w:color="auto"/>
              <w:right w:val="single" w:sz="4" w:space="0" w:color="auto"/>
            </w:tcBorders>
            <w:noWrap/>
            <w:vAlign w:val="center"/>
            <w:hideMark/>
          </w:tcPr>
          <w:p w14:paraId="5F1952EB"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Bud length</w:t>
            </w:r>
          </w:p>
        </w:tc>
        <w:tc>
          <w:tcPr>
            <w:tcW w:w="922" w:type="pct"/>
            <w:tcBorders>
              <w:top w:val="nil"/>
              <w:left w:val="nil"/>
              <w:bottom w:val="single" w:sz="4" w:space="0" w:color="auto"/>
              <w:right w:val="single" w:sz="4" w:space="0" w:color="auto"/>
            </w:tcBorders>
            <w:noWrap/>
            <w:vAlign w:val="center"/>
            <w:hideMark/>
          </w:tcPr>
          <w:p w14:paraId="698ED98F"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0.095**</w:t>
            </w:r>
          </w:p>
        </w:tc>
        <w:tc>
          <w:tcPr>
            <w:tcW w:w="695" w:type="pct"/>
            <w:tcBorders>
              <w:top w:val="nil"/>
              <w:left w:val="nil"/>
              <w:bottom w:val="single" w:sz="4" w:space="0" w:color="auto"/>
              <w:right w:val="single" w:sz="4" w:space="0" w:color="auto"/>
            </w:tcBorders>
            <w:noWrap/>
            <w:vAlign w:val="center"/>
            <w:hideMark/>
          </w:tcPr>
          <w:p w14:paraId="283D3B23"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0.003</w:t>
            </w:r>
          </w:p>
        </w:tc>
        <w:tc>
          <w:tcPr>
            <w:tcW w:w="512" w:type="pct"/>
            <w:tcBorders>
              <w:top w:val="nil"/>
              <w:left w:val="nil"/>
              <w:bottom w:val="single" w:sz="4" w:space="0" w:color="auto"/>
              <w:right w:val="single" w:sz="4" w:space="0" w:color="auto"/>
            </w:tcBorders>
            <w:noWrap/>
            <w:vAlign w:val="center"/>
            <w:hideMark/>
          </w:tcPr>
          <w:p w14:paraId="50126EAD"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0.04</w:t>
            </w:r>
          </w:p>
        </w:tc>
        <w:tc>
          <w:tcPr>
            <w:tcW w:w="735" w:type="pct"/>
            <w:tcBorders>
              <w:top w:val="nil"/>
              <w:left w:val="nil"/>
              <w:bottom w:val="single" w:sz="4" w:space="0" w:color="auto"/>
              <w:right w:val="single" w:sz="4" w:space="0" w:color="auto"/>
            </w:tcBorders>
            <w:noWrap/>
            <w:vAlign w:val="center"/>
            <w:hideMark/>
          </w:tcPr>
          <w:p w14:paraId="6E2CCF31"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0.10</w:t>
            </w:r>
          </w:p>
        </w:tc>
      </w:tr>
      <w:tr w:rsidR="00B11850" w:rsidRPr="00F04866" w14:paraId="5D486754"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7B82CE20"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w:t>
            </w:r>
          </w:p>
        </w:tc>
        <w:tc>
          <w:tcPr>
            <w:tcW w:w="1632" w:type="pct"/>
            <w:tcBorders>
              <w:top w:val="nil"/>
              <w:left w:val="nil"/>
              <w:bottom w:val="single" w:sz="4" w:space="0" w:color="auto"/>
              <w:right w:val="single" w:sz="4" w:space="0" w:color="auto"/>
            </w:tcBorders>
            <w:noWrap/>
            <w:vAlign w:val="center"/>
            <w:hideMark/>
          </w:tcPr>
          <w:p w14:paraId="642AACFD"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Bud breadth</w:t>
            </w:r>
          </w:p>
        </w:tc>
        <w:tc>
          <w:tcPr>
            <w:tcW w:w="922" w:type="pct"/>
            <w:tcBorders>
              <w:top w:val="nil"/>
              <w:left w:val="nil"/>
              <w:bottom w:val="single" w:sz="4" w:space="0" w:color="auto"/>
              <w:right w:val="single" w:sz="4" w:space="0" w:color="auto"/>
            </w:tcBorders>
            <w:noWrap/>
            <w:vAlign w:val="center"/>
            <w:hideMark/>
          </w:tcPr>
          <w:p w14:paraId="543B606B"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0.028**</w:t>
            </w:r>
          </w:p>
        </w:tc>
        <w:tc>
          <w:tcPr>
            <w:tcW w:w="695" w:type="pct"/>
            <w:tcBorders>
              <w:top w:val="nil"/>
              <w:left w:val="nil"/>
              <w:bottom w:val="single" w:sz="4" w:space="0" w:color="auto"/>
              <w:right w:val="single" w:sz="4" w:space="0" w:color="auto"/>
            </w:tcBorders>
            <w:noWrap/>
            <w:vAlign w:val="center"/>
            <w:hideMark/>
          </w:tcPr>
          <w:p w14:paraId="04EEC20A"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0.002</w:t>
            </w:r>
          </w:p>
        </w:tc>
        <w:tc>
          <w:tcPr>
            <w:tcW w:w="512" w:type="pct"/>
            <w:tcBorders>
              <w:top w:val="nil"/>
              <w:left w:val="nil"/>
              <w:bottom w:val="single" w:sz="4" w:space="0" w:color="auto"/>
              <w:right w:val="single" w:sz="4" w:space="0" w:color="auto"/>
            </w:tcBorders>
            <w:noWrap/>
            <w:vAlign w:val="center"/>
            <w:hideMark/>
          </w:tcPr>
          <w:p w14:paraId="5696B2F4"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0.03</w:t>
            </w:r>
          </w:p>
        </w:tc>
        <w:tc>
          <w:tcPr>
            <w:tcW w:w="735" w:type="pct"/>
            <w:tcBorders>
              <w:top w:val="nil"/>
              <w:left w:val="nil"/>
              <w:bottom w:val="single" w:sz="4" w:space="0" w:color="auto"/>
              <w:right w:val="single" w:sz="4" w:space="0" w:color="auto"/>
            </w:tcBorders>
            <w:noWrap/>
            <w:vAlign w:val="center"/>
            <w:hideMark/>
          </w:tcPr>
          <w:p w14:paraId="6E5C12C1"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0.08</w:t>
            </w:r>
          </w:p>
        </w:tc>
      </w:tr>
      <w:tr w:rsidR="00B11850" w:rsidRPr="00F04866" w14:paraId="55BA8895"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3DB0ED0A"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3</w:t>
            </w:r>
          </w:p>
        </w:tc>
        <w:tc>
          <w:tcPr>
            <w:tcW w:w="1632" w:type="pct"/>
            <w:tcBorders>
              <w:top w:val="nil"/>
              <w:left w:val="nil"/>
              <w:bottom w:val="single" w:sz="4" w:space="0" w:color="auto"/>
              <w:right w:val="single" w:sz="4" w:space="0" w:color="auto"/>
            </w:tcBorders>
            <w:noWrap/>
            <w:vAlign w:val="center"/>
            <w:hideMark/>
          </w:tcPr>
          <w:p w14:paraId="47826536"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Pedicel length</w:t>
            </w:r>
          </w:p>
        </w:tc>
        <w:tc>
          <w:tcPr>
            <w:tcW w:w="922" w:type="pct"/>
            <w:tcBorders>
              <w:top w:val="nil"/>
              <w:left w:val="nil"/>
              <w:bottom w:val="single" w:sz="4" w:space="0" w:color="auto"/>
              <w:right w:val="single" w:sz="4" w:space="0" w:color="auto"/>
            </w:tcBorders>
            <w:noWrap/>
            <w:vAlign w:val="center"/>
            <w:hideMark/>
          </w:tcPr>
          <w:p w14:paraId="70719484"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0.058**</w:t>
            </w:r>
          </w:p>
        </w:tc>
        <w:tc>
          <w:tcPr>
            <w:tcW w:w="695" w:type="pct"/>
            <w:tcBorders>
              <w:top w:val="nil"/>
              <w:left w:val="nil"/>
              <w:bottom w:val="single" w:sz="4" w:space="0" w:color="auto"/>
              <w:right w:val="single" w:sz="4" w:space="0" w:color="auto"/>
            </w:tcBorders>
            <w:noWrap/>
            <w:vAlign w:val="center"/>
            <w:hideMark/>
          </w:tcPr>
          <w:p w14:paraId="505B8C3B"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0.003</w:t>
            </w:r>
          </w:p>
        </w:tc>
        <w:tc>
          <w:tcPr>
            <w:tcW w:w="512" w:type="pct"/>
            <w:tcBorders>
              <w:top w:val="nil"/>
              <w:left w:val="nil"/>
              <w:bottom w:val="single" w:sz="4" w:space="0" w:color="auto"/>
              <w:right w:val="single" w:sz="4" w:space="0" w:color="auto"/>
            </w:tcBorders>
            <w:noWrap/>
            <w:vAlign w:val="center"/>
            <w:hideMark/>
          </w:tcPr>
          <w:p w14:paraId="631F8C12"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0.04</w:t>
            </w:r>
          </w:p>
        </w:tc>
        <w:tc>
          <w:tcPr>
            <w:tcW w:w="735" w:type="pct"/>
            <w:tcBorders>
              <w:top w:val="nil"/>
              <w:left w:val="nil"/>
              <w:bottom w:val="single" w:sz="4" w:space="0" w:color="auto"/>
              <w:right w:val="single" w:sz="4" w:space="0" w:color="auto"/>
            </w:tcBorders>
            <w:noWrap/>
            <w:vAlign w:val="center"/>
            <w:hideMark/>
          </w:tcPr>
          <w:p w14:paraId="4C4D8A2C"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0.12</w:t>
            </w:r>
          </w:p>
        </w:tc>
      </w:tr>
      <w:tr w:rsidR="00B11850" w:rsidRPr="00F04866" w14:paraId="35D0CF7D"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7016AAB8"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4</w:t>
            </w:r>
          </w:p>
        </w:tc>
        <w:tc>
          <w:tcPr>
            <w:tcW w:w="1632" w:type="pct"/>
            <w:tcBorders>
              <w:top w:val="nil"/>
              <w:left w:val="nil"/>
              <w:bottom w:val="single" w:sz="4" w:space="0" w:color="auto"/>
              <w:right w:val="single" w:sz="4" w:space="0" w:color="auto"/>
            </w:tcBorders>
            <w:noWrap/>
            <w:vAlign w:val="center"/>
            <w:hideMark/>
          </w:tcPr>
          <w:p w14:paraId="30A058F2"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No. of calyx teeth</w:t>
            </w:r>
          </w:p>
        </w:tc>
        <w:tc>
          <w:tcPr>
            <w:tcW w:w="922" w:type="pct"/>
            <w:tcBorders>
              <w:top w:val="nil"/>
              <w:left w:val="nil"/>
              <w:bottom w:val="single" w:sz="4" w:space="0" w:color="auto"/>
              <w:right w:val="single" w:sz="4" w:space="0" w:color="auto"/>
            </w:tcBorders>
            <w:noWrap/>
            <w:vAlign w:val="center"/>
            <w:hideMark/>
          </w:tcPr>
          <w:p w14:paraId="1280F862"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0.561**</w:t>
            </w:r>
          </w:p>
        </w:tc>
        <w:tc>
          <w:tcPr>
            <w:tcW w:w="695" w:type="pct"/>
            <w:tcBorders>
              <w:top w:val="nil"/>
              <w:left w:val="nil"/>
              <w:bottom w:val="single" w:sz="4" w:space="0" w:color="auto"/>
              <w:right w:val="single" w:sz="4" w:space="0" w:color="auto"/>
            </w:tcBorders>
            <w:noWrap/>
            <w:vAlign w:val="center"/>
            <w:hideMark/>
          </w:tcPr>
          <w:p w14:paraId="78C5917A"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0.305</w:t>
            </w:r>
          </w:p>
        </w:tc>
        <w:tc>
          <w:tcPr>
            <w:tcW w:w="512" w:type="pct"/>
            <w:tcBorders>
              <w:top w:val="nil"/>
              <w:left w:val="nil"/>
              <w:bottom w:val="single" w:sz="4" w:space="0" w:color="auto"/>
              <w:right w:val="single" w:sz="4" w:space="0" w:color="auto"/>
            </w:tcBorders>
            <w:noWrap/>
            <w:vAlign w:val="center"/>
            <w:hideMark/>
          </w:tcPr>
          <w:p w14:paraId="4E6AF945"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0.39</w:t>
            </w:r>
          </w:p>
        </w:tc>
        <w:tc>
          <w:tcPr>
            <w:tcW w:w="735" w:type="pct"/>
            <w:tcBorders>
              <w:top w:val="nil"/>
              <w:left w:val="nil"/>
              <w:bottom w:val="single" w:sz="4" w:space="0" w:color="auto"/>
              <w:right w:val="single" w:sz="4" w:space="0" w:color="auto"/>
            </w:tcBorders>
            <w:noWrap/>
            <w:vAlign w:val="center"/>
            <w:hideMark/>
          </w:tcPr>
          <w:p w14:paraId="78E9A0F5"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1.13</w:t>
            </w:r>
          </w:p>
        </w:tc>
      </w:tr>
      <w:tr w:rsidR="00B11850" w:rsidRPr="00F04866" w14:paraId="39E68AD4"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26B4CB40"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5</w:t>
            </w:r>
          </w:p>
        </w:tc>
        <w:tc>
          <w:tcPr>
            <w:tcW w:w="1632" w:type="pct"/>
            <w:tcBorders>
              <w:top w:val="nil"/>
              <w:left w:val="nil"/>
              <w:bottom w:val="single" w:sz="4" w:space="0" w:color="auto"/>
              <w:right w:val="single" w:sz="4" w:space="0" w:color="auto"/>
            </w:tcBorders>
            <w:noWrap/>
            <w:vAlign w:val="center"/>
            <w:hideMark/>
          </w:tcPr>
          <w:p w14:paraId="00E60BC1"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Calyx length</w:t>
            </w:r>
          </w:p>
        </w:tc>
        <w:tc>
          <w:tcPr>
            <w:tcW w:w="922" w:type="pct"/>
            <w:tcBorders>
              <w:top w:val="nil"/>
              <w:left w:val="nil"/>
              <w:bottom w:val="single" w:sz="4" w:space="0" w:color="auto"/>
              <w:right w:val="single" w:sz="4" w:space="0" w:color="auto"/>
            </w:tcBorders>
            <w:noWrap/>
            <w:vAlign w:val="center"/>
            <w:hideMark/>
          </w:tcPr>
          <w:p w14:paraId="145D92C1"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0.029**</w:t>
            </w:r>
          </w:p>
        </w:tc>
        <w:tc>
          <w:tcPr>
            <w:tcW w:w="695" w:type="pct"/>
            <w:tcBorders>
              <w:top w:val="nil"/>
              <w:left w:val="nil"/>
              <w:bottom w:val="single" w:sz="4" w:space="0" w:color="auto"/>
              <w:right w:val="single" w:sz="4" w:space="0" w:color="auto"/>
            </w:tcBorders>
            <w:noWrap/>
            <w:vAlign w:val="center"/>
            <w:hideMark/>
          </w:tcPr>
          <w:p w14:paraId="64D3ACF6"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0.003</w:t>
            </w:r>
          </w:p>
        </w:tc>
        <w:tc>
          <w:tcPr>
            <w:tcW w:w="512" w:type="pct"/>
            <w:tcBorders>
              <w:top w:val="nil"/>
              <w:left w:val="nil"/>
              <w:bottom w:val="single" w:sz="4" w:space="0" w:color="auto"/>
              <w:right w:val="single" w:sz="4" w:space="0" w:color="auto"/>
            </w:tcBorders>
            <w:noWrap/>
            <w:vAlign w:val="center"/>
            <w:hideMark/>
          </w:tcPr>
          <w:p w14:paraId="279F3D36"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0.04</w:t>
            </w:r>
          </w:p>
        </w:tc>
        <w:tc>
          <w:tcPr>
            <w:tcW w:w="735" w:type="pct"/>
            <w:tcBorders>
              <w:top w:val="nil"/>
              <w:left w:val="nil"/>
              <w:bottom w:val="single" w:sz="4" w:space="0" w:color="auto"/>
              <w:right w:val="single" w:sz="4" w:space="0" w:color="auto"/>
            </w:tcBorders>
            <w:noWrap/>
            <w:vAlign w:val="center"/>
            <w:hideMark/>
          </w:tcPr>
          <w:p w14:paraId="22FC08B3"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0.12</w:t>
            </w:r>
          </w:p>
        </w:tc>
      </w:tr>
      <w:tr w:rsidR="00B11850" w:rsidRPr="00F04866" w14:paraId="62DCCBCF"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5C68ABA6"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6</w:t>
            </w:r>
          </w:p>
        </w:tc>
        <w:tc>
          <w:tcPr>
            <w:tcW w:w="1632" w:type="pct"/>
            <w:tcBorders>
              <w:top w:val="nil"/>
              <w:left w:val="nil"/>
              <w:bottom w:val="single" w:sz="4" w:space="0" w:color="auto"/>
              <w:right w:val="single" w:sz="4" w:space="0" w:color="auto"/>
            </w:tcBorders>
            <w:noWrap/>
            <w:vAlign w:val="center"/>
            <w:hideMark/>
          </w:tcPr>
          <w:p w14:paraId="368DE7D5"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Corolla tube length</w:t>
            </w:r>
          </w:p>
        </w:tc>
        <w:tc>
          <w:tcPr>
            <w:tcW w:w="922" w:type="pct"/>
            <w:tcBorders>
              <w:top w:val="nil"/>
              <w:left w:val="nil"/>
              <w:bottom w:val="single" w:sz="4" w:space="0" w:color="auto"/>
              <w:right w:val="single" w:sz="4" w:space="0" w:color="auto"/>
            </w:tcBorders>
            <w:noWrap/>
            <w:vAlign w:val="center"/>
            <w:hideMark/>
          </w:tcPr>
          <w:p w14:paraId="7D0398C3"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0.105**</w:t>
            </w:r>
          </w:p>
        </w:tc>
        <w:tc>
          <w:tcPr>
            <w:tcW w:w="695" w:type="pct"/>
            <w:tcBorders>
              <w:top w:val="nil"/>
              <w:left w:val="nil"/>
              <w:bottom w:val="single" w:sz="4" w:space="0" w:color="auto"/>
              <w:right w:val="single" w:sz="4" w:space="0" w:color="auto"/>
            </w:tcBorders>
            <w:noWrap/>
            <w:vAlign w:val="center"/>
            <w:hideMark/>
          </w:tcPr>
          <w:p w14:paraId="0E086E7F"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0.004</w:t>
            </w:r>
          </w:p>
        </w:tc>
        <w:tc>
          <w:tcPr>
            <w:tcW w:w="512" w:type="pct"/>
            <w:tcBorders>
              <w:top w:val="nil"/>
              <w:left w:val="nil"/>
              <w:bottom w:val="single" w:sz="4" w:space="0" w:color="auto"/>
              <w:right w:val="single" w:sz="4" w:space="0" w:color="auto"/>
            </w:tcBorders>
            <w:noWrap/>
            <w:vAlign w:val="center"/>
            <w:hideMark/>
          </w:tcPr>
          <w:p w14:paraId="7483C923"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0.05</w:t>
            </w:r>
          </w:p>
        </w:tc>
        <w:tc>
          <w:tcPr>
            <w:tcW w:w="735" w:type="pct"/>
            <w:tcBorders>
              <w:top w:val="nil"/>
              <w:left w:val="nil"/>
              <w:bottom w:val="single" w:sz="4" w:space="0" w:color="auto"/>
              <w:right w:val="single" w:sz="4" w:space="0" w:color="auto"/>
            </w:tcBorders>
            <w:noWrap/>
            <w:vAlign w:val="center"/>
            <w:hideMark/>
          </w:tcPr>
          <w:p w14:paraId="7EC83D18"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0.13</w:t>
            </w:r>
          </w:p>
        </w:tc>
      </w:tr>
      <w:tr w:rsidR="00B11850" w:rsidRPr="00F04866" w14:paraId="070DD3C6"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4B83BB69"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7</w:t>
            </w:r>
          </w:p>
        </w:tc>
        <w:tc>
          <w:tcPr>
            <w:tcW w:w="1632" w:type="pct"/>
            <w:tcBorders>
              <w:top w:val="nil"/>
              <w:left w:val="nil"/>
              <w:bottom w:val="single" w:sz="4" w:space="0" w:color="auto"/>
              <w:right w:val="single" w:sz="4" w:space="0" w:color="auto"/>
            </w:tcBorders>
            <w:noWrap/>
            <w:vAlign w:val="center"/>
            <w:hideMark/>
          </w:tcPr>
          <w:p w14:paraId="17B9849D"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No. of whorls</w:t>
            </w:r>
          </w:p>
        </w:tc>
        <w:tc>
          <w:tcPr>
            <w:tcW w:w="922" w:type="pct"/>
            <w:tcBorders>
              <w:top w:val="nil"/>
              <w:left w:val="nil"/>
              <w:bottom w:val="single" w:sz="4" w:space="0" w:color="auto"/>
              <w:right w:val="single" w:sz="4" w:space="0" w:color="auto"/>
            </w:tcBorders>
            <w:noWrap/>
            <w:vAlign w:val="center"/>
            <w:hideMark/>
          </w:tcPr>
          <w:p w14:paraId="432129DE"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3.461**</w:t>
            </w:r>
          </w:p>
        </w:tc>
        <w:tc>
          <w:tcPr>
            <w:tcW w:w="695" w:type="pct"/>
            <w:tcBorders>
              <w:top w:val="nil"/>
              <w:left w:val="nil"/>
              <w:bottom w:val="single" w:sz="4" w:space="0" w:color="auto"/>
              <w:right w:val="single" w:sz="4" w:space="0" w:color="auto"/>
            </w:tcBorders>
            <w:noWrap/>
            <w:vAlign w:val="center"/>
            <w:hideMark/>
          </w:tcPr>
          <w:p w14:paraId="6A4FF147"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0.010</w:t>
            </w:r>
          </w:p>
        </w:tc>
        <w:tc>
          <w:tcPr>
            <w:tcW w:w="512" w:type="pct"/>
            <w:tcBorders>
              <w:top w:val="nil"/>
              <w:left w:val="nil"/>
              <w:bottom w:val="single" w:sz="4" w:space="0" w:color="auto"/>
              <w:right w:val="single" w:sz="4" w:space="0" w:color="auto"/>
            </w:tcBorders>
            <w:noWrap/>
            <w:vAlign w:val="center"/>
            <w:hideMark/>
          </w:tcPr>
          <w:p w14:paraId="17E82383"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0.07</w:t>
            </w:r>
          </w:p>
        </w:tc>
        <w:tc>
          <w:tcPr>
            <w:tcW w:w="735" w:type="pct"/>
            <w:tcBorders>
              <w:top w:val="nil"/>
              <w:left w:val="nil"/>
              <w:bottom w:val="single" w:sz="4" w:space="0" w:color="auto"/>
              <w:right w:val="single" w:sz="4" w:space="0" w:color="auto"/>
            </w:tcBorders>
            <w:noWrap/>
            <w:vAlign w:val="center"/>
            <w:hideMark/>
          </w:tcPr>
          <w:p w14:paraId="3FA70F96"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0.21</w:t>
            </w:r>
          </w:p>
        </w:tc>
      </w:tr>
      <w:tr w:rsidR="00B11850" w:rsidRPr="00F04866" w14:paraId="28D78405"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38820415"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8</w:t>
            </w:r>
          </w:p>
        </w:tc>
        <w:tc>
          <w:tcPr>
            <w:tcW w:w="1632" w:type="pct"/>
            <w:tcBorders>
              <w:top w:val="nil"/>
              <w:left w:val="nil"/>
              <w:bottom w:val="single" w:sz="4" w:space="0" w:color="auto"/>
              <w:right w:val="single" w:sz="4" w:space="0" w:color="auto"/>
            </w:tcBorders>
            <w:noWrap/>
            <w:vAlign w:val="center"/>
            <w:hideMark/>
          </w:tcPr>
          <w:p w14:paraId="6EE37976"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No. of petals</w:t>
            </w:r>
          </w:p>
        </w:tc>
        <w:tc>
          <w:tcPr>
            <w:tcW w:w="922" w:type="pct"/>
            <w:tcBorders>
              <w:top w:val="nil"/>
              <w:left w:val="nil"/>
              <w:bottom w:val="single" w:sz="4" w:space="0" w:color="auto"/>
              <w:right w:val="single" w:sz="4" w:space="0" w:color="auto"/>
            </w:tcBorders>
            <w:noWrap/>
            <w:vAlign w:val="center"/>
            <w:hideMark/>
          </w:tcPr>
          <w:p w14:paraId="27B789EC"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100.258**</w:t>
            </w:r>
          </w:p>
        </w:tc>
        <w:tc>
          <w:tcPr>
            <w:tcW w:w="695" w:type="pct"/>
            <w:tcBorders>
              <w:top w:val="nil"/>
              <w:left w:val="nil"/>
              <w:bottom w:val="single" w:sz="4" w:space="0" w:color="auto"/>
              <w:right w:val="single" w:sz="4" w:space="0" w:color="auto"/>
            </w:tcBorders>
            <w:noWrap/>
            <w:vAlign w:val="center"/>
            <w:hideMark/>
          </w:tcPr>
          <w:p w14:paraId="4732E57F"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0.331</w:t>
            </w:r>
          </w:p>
        </w:tc>
        <w:tc>
          <w:tcPr>
            <w:tcW w:w="512" w:type="pct"/>
            <w:tcBorders>
              <w:top w:val="nil"/>
              <w:left w:val="nil"/>
              <w:bottom w:val="single" w:sz="4" w:space="0" w:color="auto"/>
              <w:right w:val="single" w:sz="4" w:space="0" w:color="auto"/>
            </w:tcBorders>
            <w:noWrap/>
            <w:vAlign w:val="center"/>
            <w:hideMark/>
          </w:tcPr>
          <w:p w14:paraId="069B0CE9"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0.41</w:t>
            </w:r>
          </w:p>
        </w:tc>
        <w:tc>
          <w:tcPr>
            <w:tcW w:w="735" w:type="pct"/>
            <w:tcBorders>
              <w:top w:val="nil"/>
              <w:left w:val="nil"/>
              <w:bottom w:val="single" w:sz="4" w:space="0" w:color="auto"/>
              <w:right w:val="single" w:sz="4" w:space="0" w:color="auto"/>
            </w:tcBorders>
            <w:noWrap/>
            <w:vAlign w:val="center"/>
            <w:hideMark/>
          </w:tcPr>
          <w:p w14:paraId="054AFCF9"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1.18</w:t>
            </w:r>
          </w:p>
        </w:tc>
      </w:tr>
      <w:tr w:rsidR="00B11850" w:rsidRPr="00F04866" w14:paraId="6611E4D8"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6EF08A0E"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9</w:t>
            </w:r>
          </w:p>
        </w:tc>
        <w:tc>
          <w:tcPr>
            <w:tcW w:w="1632" w:type="pct"/>
            <w:tcBorders>
              <w:top w:val="nil"/>
              <w:left w:val="nil"/>
              <w:bottom w:val="single" w:sz="4" w:space="0" w:color="auto"/>
              <w:right w:val="single" w:sz="4" w:space="0" w:color="auto"/>
            </w:tcBorders>
            <w:noWrap/>
            <w:vAlign w:val="center"/>
            <w:hideMark/>
          </w:tcPr>
          <w:p w14:paraId="1CED3DEA"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Petal size</w:t>
            </w:r>
          </w:p>
        </w:tc>
        <w:tc>
          <w:tcPr>
            <w:tcW w:w="922" w:type="pct"/>
            <w:tcBorders>
              <w:top w:val="nil"/>
              <w:left w:val="nil"/>
              <w:bottom w:val="single" w:sz="4" w:space="0" w:color="auto"/>
              <w:right w:val="single" w:sz="4" w:space="0" w:color="auto"/>
            </w:tcBorders>
            <w:noWrap/>
            <w:vAlign w:val="center"/>
            <w:hideMark/>
          </w:tcPr>
          <w:p w14:paraId="546CF32D"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0.077**</w:t>
            </w:r>
          </w:p>
        </w:tc>
        <w:tc>
          <w:tcPr>
            <w:tcW w:w="695" w:type="pct"/>
            <w:tcBorders>
              <w:top w:val="nil"/>
              <w:left w:val="nil"/>
              <w:bottom w:val="single" w:sz="4" w:space="0" w:color="auto"/>
              <w:right w:val="single" w:sz="4" w:space="0" w:color="auto"/>
            </w:tcBorders>
            <w:noWrap/>
            <w:vAlign w:val="center"/>
            <w:hideMark/>
          </w:tcPr>
          <w:p w14:paraId="72B9F5E3"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0.003</w:t>
            </w:r>
          </w:p>
        </w:tc>
        <w:tc>
          <w:tcPr>
            <w:tcW w:w="512" w:type="pct"/>
            <w:tcBorders>
              <w:top w:val="nil"/>
              <w:left w:val="nil"/>
              <w:bottom w:val="single" w:sz="4" w:space="0" w:color="auto"/>
              <w:right w:val="single" w:sz="4" w:space="0" w:color="auto"/>
            </w:tcBorders>
            <w:noWrap/>
            <w:vAlign w:val="center"/>
            <w:hideMark/>
          </w:tcPr>
          <w:p w14:paraId="631AFEEC"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0.04</w:t>
            </w:r>
          </w:p>
        </w:tc>
        <w:tc>
          <w:tcPr>
            <w:tcW w:w="735" w:type="pct"/>
            <w:tcBorders>
              <w:top w:val="nil"/>
              <w:left w:val="nil"/>
              <w:bottom w:val="single" w:sz="4" w:space="0" w:color="auto"/>
              <w:right w:val="single" w:sz="4" w:space="0" w:color="auto"/>
            </w:tcBorders>
            <w:noWrap/>
            <w:vAlign w:val="center"/>
            <w:hideMark/>
          </w:tcPr>
          <w:p w14:paraId="1DB28E82"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0.11</w:t>
            </w:r>
          </w:p>
        </w:tc>
      </w:tr>
      <w:tr w:rsidR="00B11850" w:rsidRPr="00F04866" w14:paraId="2C5DA42F"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57852795"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w:t>
            </w:r>
          </w:p>
        </w:tc>
        <w:tc>
          <w:tcPr>
            <w:tcW w:w="1632" w:type="pct"/>
            <w:tcBorders>
              <w:top w:val="nil"/>
              <w:left w:val="nil"/>
              <w:bottom w:val="single" w:sz="4" w:space="0" w:color="auto"/>
              <w:right w:val="single" w:sz="4" w:space="0" w:color="auto"/>
            </w:tcBorders>
            <w:noWrap/>
            <w:vAlign w:val="center"/>
            <w:hideMark/>
          </w:tcPr>
          <w:p w14:paraId="2A4C554C"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 xml:space="preserve">Flower diameter </w:t>
            </w:r>
          </w:p>
        </w:tc>
        <w:tc>
          <w:tcPr>
            <w:tcW w:w="922" w:type="pct"/>
            <w:tcBorders>
              <w:top w:val="nil"/>
              <w:left w:val="nil"/>
              <w:bottom w:val="single" w:sz="4" w:space="0" w:color="auto"/>
              <w:right w:val="single" w:sz="4" w:space="0" w:color="auto"/>
            </w:tcBorders>
            <w:noWrap/>
            <w:vAlign w:val="center"/>
            <w:hideMark/>
          </w:tcPr>
          <w:p w14:paraId="4D711A1A"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0.257**</w:t>
            </w:r>
          </w:p>
        </w:tc>
        <w:tc>
          <w:tcPr>
            <w:tcW w:w="695" w:type="pct"/>
            <w:tcBorders>
              <w:top w:val="nil"/>
              <w:left w:val="nil"/>
              <w:bottom w:val="single" w:sz="4" w:space="0" w:color="auto"/>
              <w:right w:val="single" w:sz="4" w:space="0" w:color="auto"/>
            </w:tcBorders>
            <w:noWrap/>
            <w:vAlign w:val="center"/>
            <w:hideMark/>
          </w:tcPr>
          <w:p w14:paraId="07033AF4"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0.031</w:t>
            </w:r>
          </w:p>
        </w:tc>
        <w:tc>
          <w:tcPr>
            <w:tcW w:w="512" w:type="pct"/>
            <w:tcBorders>
              <w:top w:val="nil"/>
              <w:left w:val="nil"/>
              <w:bottom w:val="single" w:sz="4" w:space="0" w:color="auto"/>
              <w:right w:val="single" w:sz="4" w:space="0" w:color="auto"/>
            </w:tcBorders>
            <w:noWrap/>
            <w:vAlign w:val="center"/>
            <w:hideMark/>
          </w:tcPr>
          <w:p w14:paraId="21F95E83"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0.13</w:t>
            </w:r>
          </w:p>
        </w:tc>
        <w:tc>
          <w:tcPr>
            <w:tcW w:w="735" w:type="pct"/>
            <w:tcBorders>
              <w:top w:val="nil"/>
              <w:left w:val="nil"/>
              <w:bottom w:val="single" w:sz="4" w:space="0" w:color="auto"/>
              <w:right w:val="single" w:sz="4" w:space="0" w:color="auto"/>
            </w:tcBorders>
            <w:noWrap/>
            <w:vAlign w:val="center"/>
            <w:hideMark/>
          </w:tcPr>
          <w:p w14:paraId="76AB8015"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0.36</w:t>
            </w:r>
          </w:p>
        </w:tc>
      </w:tr>
      <w:tr w:rsidR="00B11850" w:rsidRPr="00F04866" w14:paraId="730766B9"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1F7070F9"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11</w:t>
            </w:r>
          </w:p>
        </w:tc>
        <w:tc>
          <w:tcPr>
            <w:tcW w:w="1632" w:type="pct"/>
            <w:tcBorders>
              <w:top w:val="nil"/>
              <w:left w:val="nil"/>
              <w:bottom w:val="single" w:sz="4" w:space="0" w:color="auto"/>
              <w:right w:val="single" w:sz="4" w:space="0" w:color="auto"/>
            </w:tcBorders>
            <w:noWrap/>
            <w:vAlign w:val="center"/>
            <w:hideMark/>
          </w:tcPr>
          <w:p w14:paraId="37AAC864"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No. of stamen</w:t>
            </w:r>
          </w:p>
        </w:tc>
        <w:tc>
          <w:tcPr>
            <w:tcW w:w="922" w:type="pct"/>
            <w:tcBorders>
              <w:top w:val="nil"/>
              <w:left w:val="nil"/>
              <w:bottom w:val="single" w:sz="4" w:space="0" w:color="auto"/>
              <w:right w:val="single" w:sz="4" w:space="0" w:color="auto"/>
            </w:tcBorders>
            <w:noWrap/>
            <w:vAlign w:val="center"/>
            <w:hideMark/>
          </w:tcPr>
          <w:p w14:paraId="2DD66631"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0.178**</w:t>
            </w:r>
          </w:p>
        </w:tc>
        <w:tc>
          <w:tcPr>
            <w:tcW w:w="695" w:type="pct"/>
            <w:tcBorders>
              <w:top w:val="nil"/>
              <w:left w:val="nil"/>
              <w:bottom w:val="single" w:sz="4" w:space="0" w:color="auto"/>
              <w:right w:val="single" w:sz="4" w:space="0" w:color="auto"/>
            </w:tcBorders>
            <w:noWrap/>
            <w:vAlign w:val="center"/>
            <w:hideMark/>
          </w:tcPr>
          <w:p w14:paraId="151B32AE"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0.010</w:t>
            </w:r>
          </w:p>
        </w:tc>
        <w:tc>
          <w:tcPr>
            <w:tcW w:w="512" w:type="pct"/>
            <w:tcBorders>
              <w:top w:val="nil"/>
              <w:left w:val="nil"/>
              <w:bottom w:val="single" w:sz="4" w:space="0" w:color="auto"/>
              <w:right w:val="single" w:sz="4" w:space="0" w:color="auto"/>
            </w:tcBorders>
            <w:noWrap/>
            <w:vAlign w:val="center"/>
            <w:hideMark/>
          </w:tcPr>
          <w:p w14:paraId="4F73FE9F"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0.07</w:t>
            </w:r>
          </w:p>
        </w:tc>
        <w:tc>
          <w:tcPr>
            <w:tcW w:w="735" w:type="pct"/>
            <w:tcBorders>
              <w:top w:val="nil"/>
              <w:left w:val="nil"/>
              <w:bottom w:val="single" w:sz="4" w:space="0" w:color="auto"/>
              <w:right w:val="single" w:sz="4" w:space="0" w:color="auto"/>
            </w:tcBorders>
            <w:noWrap/>
            <w:vAlign w:val="center"/>
            <w:hideMark/>
          </w:tcPr>
          <w:p w14:paraId="2FFC098E"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0.20</w:t>
            </w:r>
          </w:p>
        </w:tc>
      </w:tr>
      <w:tr w:rsidR="00B11850" w:rsidRPr="00F04866" w14:paraId="5DE01C00"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7DFCB4C0"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12</w:t>
            </w:r>
          </w:p>
        </w:tc>
        <w:tc>
          <w:tcPr>
            <w:tcW w:w="1632" w:type="pct"/>
            <w:tcBorders>
              <w:top w:val="nil"/>
              <w:left w:val="nil"/>
              <w:bottom w:val="single" w:sz="4" w:space="0" w:color="auto"/>
              <w:right w:val="single" w:sz="4" w:space="0" w:color="auto"/>
            </w:tcBorders>
            <w:noWrap/>
            <w:vAlign w:val="center"/>
            <w:hideMark/>
          </w:tcPr>
          <w:p w14:paraId="62AF192B"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Length of anther</w:t>
            </w:r>
          </w:p>
        </w:tc>
        <w:tc>
          <w:tcPr>
            <w:tcW w:w="922" w:type="pct"/>
            <w:tcBorders>
              <w:top w:val="nil"/>
              <w:left w:val="nil"/>
              <w:bottom w:val="single" w:sz="4" w:space="0" w:color="auto"/>
              <w:right w:val="single" w:sz="4" w:space="0" w:color="auto"/>
            </w:tcBorders>
            <w:noWrap/>
            <w:vAlign w:val="center"/>
            <w:hideMark/>
          </w:tcPr>
          <w:p w14:paraId="7265645B"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0.007**</w:t>
            </w:r>
          </w:p>
        </w:tc>
        <w:tc>
          <w:tcPr>
            <w:tcW w:w="695" w:type="pct"/>
            <w:tcBorders>
              <w:top w:val="nil"/>
              <w:left w:val="nil"/>
              <w:bottom w:val="single" w:sz="4" w:space="0" w:color="auto"/>
              <w:right w:val="single" w:sz="4" w:space="0" w:color="auto"/>
            </w:tcBorders>
            <w:noWrap/>
            <w:vAlign w:val="center"/>
            <w:hideMark/>
          </w:tcPr>
          <w:p w14:paraId="36C7D9D1"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0.001</w:t>
            </w:r>
          </w:p>
        </w:tc>
        <w:tc>
          <w:tcPr>
            <w:tcW w:w="512" w:type="pct"/>
            <w:tcBorders>
              <w:top w:val="nil"/>
              <w:left w:val="nil"/>
              <w:bottom w:val="single" w:sz="4" w:space="0" w:color="auto"/>
              <w:right w:val="single" w:sz="4" w:space="0" w:color="auto"/>
            </w:tcBorders>
            <w:noWrap/>
            <w:vAlign w:val="center"/>
            <w:hideMark/>
          </w:tcPr>
          <w:p w14:paraId="2BFBE9FD"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0.02</w:t>
            </w:r>
          </w:p>
        </w:tc>
        <w:tc>
          <w:tcPr>
            <w:tcW w:w="735" w:type="pct"/>
            <w:tcBorders>
              <w:top w:val="nil"/>
              <w:left w:val="nil"/>
              <w:bottom w:val="single" w:sz="4" w:space="0" w:color="auto"/>
              <w:right w:val="single" w:sz="4" w:space="0" w:color="auto"/>
            </w:tcBorders>
            <w:noWrap/>
            <w:vAlign w:val="center"/>
            <w:hideMark/>
          </w:tcPr>
          <w:p w14:paraId="7A4C5830"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0.05</w:t>
            </w:r>
          </w:p>
        </w:tc>
      </w:tr>
      <w:tr w:rsidR="00B11850" w:rsidRPr="00F04866" w14:paraId="6E1D0402"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799F21DC"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13</w:t>
            </w:r>
          </w:p>
        </w:tc>
        <w:tc>
          <w:tcPr>
            <w:tcW w:w="1632" w:type="pct"/>
            <w:tcBorders>
              <w:top w:val="nil"/>
              <w:left w:val="nil"/>
              <w:bottom w:val="single" w:sz="4" w:space="0" w:color="auto"/>
              <w:right w:val="single" w:sz="4" w:space="0" w:color="auto"/>
            </w:tcBorders>
            <w:noWrap/>
            <w:vAlign w:val="center"/>
            <w:hideMark/>
          </w:tcPr>
          <w:p w14:paraId="68E2EA68"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Length of filament</w:t>
            </w:r>
          </w:p>
        </w:tc>
        <w:tc>
          <w:tcPr>
            <w:tcW w:w="922" w:type="pct"/>
            <w:tcBorders>
              <w:top w:val="nil"/>
              <w:left w:val="nil"/>
              <w:bottom w:val="single" w:sz="4" w:space="0" w:color="auto"/>
              <w:right w:val="single" w:sz="4" w:space="0" w:color="auto"/>
            </w:tcBorders>
            <w:noWrap/>
            <w:vAlign w:val="center"/>
            <w:hideMark/>
          </w:tcPr>
          <w:p w14:paraId="644790CA"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0.038**</w:t>
            </w:r>
          </w:p>
        </w:tc>
        <w:tc>
          <w:tcPr>
            <w:tcW w:w="695" w:type="pct"/>
            <w:tcBorders>
              <w:top w:val="nil"/>
              <w:left w:val="nil"/>
              <w:bottom w:val="single" w:sz="4" w:space="0" w:color="auto"/>
              <w:right w:val="single" w:sz="4" w:space="0" w:color="auto"/>
            </w:tcBorders>
            <w:noWrap/>
            <w:vAlign w:val="center"/>
            <w:hideMark/>
          </w:tcPr>
          <w:p w14:paraId="288A7CA3"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0.002</w:t>
            </w:r>
          </w:p>
        </w:tc>
        <w:tc>
          <w:tcPr>
            <w:tcW w:w="512" w:type="pct"/>
            <w:tcBorders>
              <w:top w:val="nil"/>
              <w:left w:val="nil"/>
              <w:bottom w:val="single" w:sz="4" w:space="0" w:color="auto"/>
              <w:right w:val="single" w:sz="4" w:space="0" w:color="auto"/>
            </w:tcBorders>
            <w:noWrap/>
            <w:vAlign w:val="center"/>
            <w:hideMark/>
          </w:tcPr>
          <w:p w14:paraId="63DC383A"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0.03</w:t>
            </w:r>
          </w:p>
        </w:tc>
        <w:tc>
          <w:tcPr>
            <w:tcW w:w="735" w:type="pct"/>
            <w:tcBorders>
              <w:top w:val="nil"/>
              <w:left w:val="nil"/>
              <w:bottom w:val="single" w:sz="4" w:space="0" w:color="auto"/>
              <w:right w:val="single" w:sz="4" w:space="0" w:color="auto"/>
            </w:tcBorders>
            <w:noWrap/>
            <w:vAlign w:val="center"/>
            <w:hideMark/>
          </w:tcPr>
          <w:p w14:paraId="1266000F"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0.09</w:t>
            </w:r>
          </w:p>
        </w:tc>
      </w:tr>
      <w:tr w:rsidR="00B11850" w:rsidRPr="00F04866" w14:paraId="2789C621"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6A2FA248"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14</w:t>
            </w:r>
          </w:p>
        </w:tc>
        <w:tc>
          <w:tcPr>
            <w:tcW w:w="1632" w:type="pct"/>
            <w:tcBorders>
              <w:top w:val="nil"/>
              <w:left w:val="nil"/>
              <w:bottom w:val="single" w:sz="4" w:space="0" w:color="auto"/>
              <w:right w:val="single" w:sz="4" w:space="0" w:color="auto"/>
            </w:tcBorders>
            <w:noWrap/>
            <w:vAlign w:val="center"/>
            <w:hideMark/>
          </w:tcPr>
          <w:p w14:paraId="4071912D"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Length of style</w:t>
            </w:r>
          </w:p>
        </w:tc>
        <w:tc>
          <w:tcPr>
            <w:tcW w:w="922" w:type="pct"/>
            <w:tcBorders>
              <w:top w:val="nil"/>
              <w:left w:val="nil"/>
              <w:bottom w:val="single" w:sz="4" w:space="0" w:color="auto"/>
              <w:right w:val="single" w:sz="4" w:space="0" w:color="auto"/>
            </w:tcBorders>
            <w:noWrap/>
            <w:vAlign w:val="center"/>
            <w:hideMark/>
          </w:tcPr>
          <w:p w14:paraId="5FDB5033"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0.008**</w:t>
            </w:r>
          </w:p>
        </w:tc>
        <w:tc>
          <w:tcPr>
            <w:tcW w:w="695" w:type="pct"/>
            <w:tcBorders>
              <w:top w:val="nil"/>
              <w:left w:val="nil"/>
              <w:bottom w:val="single" w:sz="4" w:space="0" w:color="auto"/>
              <w:right w:val="single" w:sz="4" w:space="0" w:color="auto"/>
            </w:tcBorders>
            <w:noWrap/>
            <w:vAlign w:val="center"/>
            <w:hideMark/>
          </w:tcPr>
          <w:p w14:paraId="7BA0A118"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0.000</w:t>
            </w:r>
          </w:p>
        </w:tc>
        <w:tc>
          <w:tcPr>
            <w:tcW w:w="512" w:type="pct"/>
            <w:tcBorders>
              <w:top w:val="nil"/>
              <w:left w:val="nil"/>
              <w:bottom w:val="single" w:sz="4" w:space="0" w:color="auto"/>
              <w:right w:val="single" w:sz="4" w:space="0" w:color="auto"/>
            </w:tcBorders>
            <w:noWrap/>
            <w:vAlign w:val="center"/>
            <w:hideMark/>
          </w:tcPr>
          <w:p w14:paraId="5C511D7D"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0.01</w:t>
            </w:r>
          </w:p>
        </w:tc>
        <w:tc>
          <w:tcPr>
            <w:tcW w:w="735" w:type="pct"/>
            <w:tcBorders>
              <w:top w:val="nil"/>
              <w:left w:val="nil"/>
              <w:bottom w:val="single" w:sz="4" w:space="0" w:color="auto"/>
              <w:right w:val="single" w:sz="4" w:space="0" w:color="auto"/>
            </w:tcBorders>
            <w:noWrap/>
            <w:vAlign w:val="center"/>
            <w:hideMark/>
          </w:tcPr>
          <w:p w14:paraId="2EE52358"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0.04</w:t>
            </w:r>
          </w:p>
        </w:tc>
      </w:tr>
      <w:tr w:rsidR="00B11850" w:rsidRPr="00F04866" w14:paraId="7A95D4EC"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6B82ADB0"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15</w:t>
            </w:r>
          </w:p>
        </w:tc>
        <w:tc>
          <w:tcPr>
            <w:tcW w:w="1632" w:type="pct"/>
            <w:tcBorders>
              <w:top w:val="nil"/>
              <w:left w:val="nil"/>
              <w:bottom w:val="single" w:sz="4" w:space="0" w:color="auto"/>
              <w:right w:val="single" w:sz="4" w:space="0" w:color="auto"/>
            </w:tcBorders>
            <w:noWrap/>
            <w:vAlign w:val="center"/>
            <w:hideMark/>
          </w:tcPr>
          <w:p w14:paraId="0F4E20A4"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Length of stigma</w:t>
            </w:r>
          </w:p>
        </w:tc>
        <w:tc>
          <w:tcPr>
            <w:tcW w:w="922" w:type="pct"/>
            <w:tcBorders>
              <w:top w:val="nil"/>
              <w:left w:val="nil"/>
              <w:bottom w:val="single" w:sz="4" w:space="0" w:color="auto"/>
              <w:right w:val="single" w:sz="4" w:space="0" w:color="auto"/>
            </w:tcBorders>
            <w:noWrap/>
            <w:vAlign w:val="center"/>
            <w:hideMark/>
          </w:tcPr>
          <w:p w14:paraId="4346F60A"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0.008**</w:t>
            </w:r>
          </w:p>
        </w:tc>
        <w:tc>
          <w:tcPr>
            <w:tcW w:w="695" w:type="pct"/>
            <w:tcBorders>
              <w:top w:val="nil"/>
              <w:left w:val="nil"/>
              <w:bottom w:val="single" w:sz="4" w:space="0" w:color="auto"/>
              <w:right w:val="single" w:sz="4" w:space="0" w:color="auto"/>
            </w:tcBorders>
            <w:noWrap/>
            <w:vAlign w:val="center"/>
            <w:hideMark/>
          </w:tcPr>
          <w:p w14:paraId="1459BBE5"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0.001</w:t>
            </w:r>
          </w:p>
        </w:tc>
        <w:tc>
          <w:tcPr>
            <w:tcW w:w="512" w:type="pct"/>
            <w:tcBorders>
              <w:top w:val="nil"/>
              <w:left w:val="nil"/>
              <w:bottom w:val="single" w:sz="4" w:space="0" w:color="auto"/>
              <w:right w:val="single" w:sz="4" w:space="0" w:color="auto"/>
            </w:tcBorders>
            <w:noWrap/>
            <w:vAlign w:val="center"/>
            <w:hideMark/>
          </w:tcPr>
          <w:p w14:paraId="518A06FF"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0.02</w:t>
            </w:r>
          </w:p>
        </w:tc>
        <w:tc>
          <w:tcPr>
            <w:tcW w:w="735" w:type="pct"/>
            <w:tcBorders>
              <w:top w:val="nil"/>
              <w:left w:val="nil"/>
              <w:bottom w:val="single" w:sz="4" w:space="0" w:color="auto"/>
              <w:right w:val="single" w:sz="4" w:space="0" w:color="auto"/>
            </w:tcBorders>
            <w:noWrap/>
            <w:vAlign w:val="center"/>
            <w:hideMark/>
          </w:tcPr>
          <w:p w14:paraId="373B576D"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0.06</w:t>
            </w:r>
          </w:p>
        </w:tc>
      </w:tr>
      <w:tr w:rsidR="00B11850" w:rsidRPr="00F04866" w14:paraId="67116FA4"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61166A41"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16</w:t>
            </w:r>
          </w:p>
        </w:tc>
        <w:tc>
          <w:tcPr>
            <w:tcW w:w="1632" w:type="pct"/>
            <w:tcBorders>
              <w:top w:val="nil"/>
              <w:left w:val="nil"/>
              <w:bottom w:val="single" w:sz="4" w:space="0" w:color="auto"/>
              <w:right w:val="single" w:sz="4" w:space="0" w:color="auto"/>
            </w:tcBorders>
            <w:noWrap/>
            <w:vAlign w:val="center"/>
            <w:hideMark/>
          </w:tcPr>
          <w:p w14:paraId="33F717A8"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Bud weight</w:t>
            </w:r>
          </w:p>
        </w:tc>
        <w:tc>
          <w:tcPr>
            <w:tcW w:w="922" w:type="pct"/>
            <w:tcBorders>
              <w:top w:val="nil"/>
              <w:left w:val="nil"/>
              <w:bottom w:val="single" w:sz="4" w:space="0" w:color="auto"/>
              <w:right w:val="single" w:sz="4" w:space="0" w:color="auto"/>
            </w:tcBorders>
            <w:noWrap/>
            <w:vAlign w:val="center"/>
            <w:hideMark/>
          </w:tcPr>
          <w:p w14:paraId="29534BEB"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0.051**</w:t>
            </w:r>
          </w:p>
        </w:tc>
        <w:tc>
          <w:tcPr>
            <w:tcW w:w="695" w:type="pct"/>
            <w:tcBorders>
              <w:top w:val="nil"/>
              <w:left w:val="nil"/>
              <w:bottom w:val="single" w:sz="4" w:space="0" w:color="auto"/>
              <w:right w:val="single" w:sz="4" w:space="0" w:color="auto"/>
            </w:tcBorders>
            <w:noWrap/>
            <w:vAlign w:val="center"/>
            <w:hideMark/>
          </w:tcPr>
          <w:p w14:paraId="7B943F93"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0.000</w:t>
            </w:r>
          </w:p>
        </w:tc>
        <w:tc>
          <w:tcPr>
            <w:tcW w:w="512" w:type="pct"/>
            <w:tcBorders>
              <w:top w:val="nil"/>
              <w:left w:val="nil"/>
              <w:bottom w:val="single" w:sz="4" w:space="0" w:color="auto"/>
              <w:right w:val="single" w:sz="4" w:space="0" w:color="auto"/>
            </w:tcBorders>
            <w:noWrap/>
            <w:vAlign w:val="center"/>
            <w:hideMark/>
          </w:tcPr>
          <w:p w14:paraId="0157D601"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0.01</w:t>
            </w:r>
          </w:p>
        </w:tc>
        <w:tc>
          <w:tcPr>
            <w:tcW w:w="735" w:type="pct"/>
            <w:tcBorders>
              <w:top w:val="nil"/>
              <w:left w:val="nil"/>
              <w:bottom w:val="single" w:sz="4" w:space="0" w:color="auto"/>
              <w:right w:val="single" w:sz="4" w:space="0" w:color="auto"/>
            </w:tcBorders>
            <w:noWrap/>
            <w:vAlign w:val="center"/>
            <w:hideMark/>
          </w:tcPr>
          <w:p w14:paraId="21B9918C"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0.03</w:t>
            </w:r>
          </w:p>
        </w:tc>
      </w:tr>
    </w:tbl>
    <w:p w14:paraId="22F4CC5F" w14:textId="77777777" w:rsidR="00B11850" w:rsidRPr="0003521F" w:rsidRDefault="00B11850" w:rsidP="00B11850">
      <w:pPr>
        <w:spacing w:before="240" w:after="0" w:line="360" w:lineRule="auto"/>
        <w:rPr>
          <w:rFonts w:ascii="Times New Roman" w:hAnsi="Times New Roman" w:cs="Times New Roman"/>
          <w:szCs w:val="22"/>
          <w:lang w:bidi="ar-SA"/>
        </w:rPr>
      </w:pPr>
      <w:r w:rsidRPr="0003521F">
        <w:rPr>
          <w:rFonts w:ascii="Times New Roman" w:hAnsi="Times New Roman" w:cs="Times New Roman"/>
          <w:szCs w:val="22"/>
          <w:lang w:bidi="ar-SA"/>
        </w:rPr>
        <w:t xml:space="preserve">**Significant at 1% (P=0.01) </w:t>
      </w:r>
      <w:r w:rsidRPr="0003521F">
        <w:rPr>
          <w:rFonts w:ascii="Times New Roman" w:hAnsi="Times New Roman" w:cs="Times New Roman"/>
          <w:szCs w:val="22"/>
          <w:lang w:bidi="ar-SA"/>
        </w:rPr>
        <w:tab/>
      </w:r>
      <w:r w:rsidRPr="0003521F">
        <w:rPr>
          <w:rFonts w:ascii="Times New Roman" w:hAnsi="Times New Roman" w:cs="Times New Roman"/>
          <w:szCs w:val="22"/>
          <w:lang w:bidi="ar-SA"/>
        </w:rPr>
        <w:tab/>
        <w:t>NS-Non-significant</w:t>
      </w:r>
      <w:r w:rsidRPr="0003521F">
        <w:rPr>
          <w:rFonts w:ascii="Times New Roman" w:hAnsi="Times New Roman" w:cs="Times New Roman"/>
          <w:szCs w:val="22"/>
          <w:lang w:bidi="ar-SA"/>
        </w:rPr>
        <w:tab/>
        <w:t xml:space="preserve"> </w:t>
      </w:r>
      <w:r w:rsidRPr="0003521F">
        <w:rPr>
          <w:rFonts w:ascii="Times New Roman" w:hAnsi="Times New Roman" w:cs="Times New Roman"/>
          <w:szCs w:val="22"/>
          <w:lang w:bidi="ar-SA"/>
        </w:rPr>
        <w:tab/>
        <w:t xml:space="preserve">‘N’= 30 </w:t>
      </w:r>
      <w:r w:rsidRPr="0003521F">
        <w:rPr>
          <w:rFonts w:ascii="Times New Roman" w:hAnsi="Times New Roman" w:cs="Times New Roman"/>
          <w:szCs w:val="22"/>
          <w:lang w:bidi="ar-SA"/>
        </w:rPr>
        <w:tab/>
      </w:r>
      <w:r w:rsidRPr="0003521F">
        <w:rPr>
          <w:rFonts w:ascii="Times New Roman" w:hAnsi="Times New Roman" w:cs="Times New Roman"/>
          <w:i/>
          <w:iCs/>
          <w:szCs w:val="22"/>
          <w:lang w:bidi="ar-SA"/>
        </w:rPr>
        <w:t>df</w:t>
      </w:r>
      <w:r w:rsidRPr="0003521F">
        <w:rPr>
          <w:rFonts w:ascii="Times New Roman" w:hAnsi="Times New Roman" w:cs="Times New Roman"/>
          <w:szCs w:val="22"/>
          <w:lang w:bidi="ar-SA"/>
        </w:rPr>
        <w:t xml:space="preserve"> = 29</w:t>
      </w:r>
    </w:p>
    <w:p w14:paraId="21F5ECBE" w14:textId="507C5EC9" w:rsidR="00B11850" w:rsidRDefault="00B11850" w:rsidP="002A707B">
      <w:pPr>
        <w:spacing w:line="360" w:lineRule="auto"/>
        <w:jc w:val="both"/>
        <w:rPr>
          <w:rFonts w:ascii="Times New Roman" w:hAnsi="Times New Roman" w:cs="Times New Roman"/>
        </w:rPr>
      </w:pPr>
    </w:p>
    <w:p w14:paraId="4E4D30EA" w14:textId="77777777" w:rsidR="00B11850" w:rsidRDefault="00B11850">
      <w:pPr>
        <w:rPr>
          <w:rFonts w:ascii="Times New Roman" w:hAnsi="Times New Roman" w:cs="Times New Roman"/>
        </w:rPr>
      </w:pPr>
      <w:r>
        <w:rPr>
          <w:rFonts w:ascii="Times New Roman" w:hAnsi="Times New Roman" w:cs="Times New Roman"/>
        </w:rPr>
        <w:br w:type="page"/>
      </w:r>
    </w:p>
    <w:p w14:paraId="3C3279D0" w14:textId="77777777" w:rsidR="00B11850" w:rsidRDefault="00B11850" w:rsidP="002A707B">
      <w:pPr>
        <w:spacing w:line="360" w:lineRule="auto"/>
        <w:jc w:val="both"/>
        <w:rPr>
          <w:rFonts w:ascii="Times New Roman" w:hAnsi="Times New Roman" w:cs="Times New Roman"/>
        </w:rPr>
        <w:sectPr w:rsidR="00B1185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509D354A" w14:textId="6EA6B776" w:rsidR="00B11850" w:rsidRPr="00F04866" w:rsidRDefault="00B11850" w:rsidP="00B11850">
      <w:pPr>
        <w:spacing w:after="0" w:line="360" w:lineRule="auto"/>
        <w:ind w:left="990" w:hanging="990"/>
        <w:jc w:val="both"/>
        <w:rPr>
          <w:rFonts w:ascii="Times New Roman" w:hAnsi="Times New Roman" w:cs="Times New Roman"/>
          <w:b/>
          <w:bCs/>
          <w:i/>
          <w:iCs/>
          <w:lang w:bidi="ar-SA"/>
        </w:rPr>
      </w:pPr>
      <w:r w:rsidRPr="00F04866">
        <w:rPr>
          <w:rFonts w:ascii="Times New Roman" w:hAnsi="Times New Roman" w:cs="Times New Roman"/>
          <w:b/>
          <w:bCs/>
          <w:color w:val="000000"/>
          <w:lang w:bidi="ar-SA"/>
        </w:rPr>
        <w:lastRenderedPageBreak/>
        <w:t xml:space="preserve">Table </w:t>
      </w:r>
      <w:r w:rsidR="00132FC6">
        <w:rPr>
          <w:rFonts w:ascii="Times New Roman" w:hAnsi="Times New Roman" w:cs="Times New Roman"/>
          <w:b/>
          <w:bCs/>
          <w:color w:val="000000"/>
          <w:lang w:bidi="ar-SA"/>
        </w:rPr>
        <w:t>3</w:t>
      </w:r>
      <w:r>
        <w:rPr>
          <w:rFonts w:ascii="Times New Roman" w:hAnsi="Times New Roman" w:cs="Times New Roman"/>
          <w:b/>
          <w:bCs/>
          <w:color w:val="000000"/>
          <w:lang w:bidi="ar-SA"/>
        </w:rPr>
        <w:t>.</w:t>
      </w:r>
      <w:r>
        <w:rPr>
          <w:rFonts w:ascii="Times New Roman" w:hAnsi="Times New Roman" w:cs="Times New Roman"/>
          <w:b/>
          <w:bCs/>
          <w:color w:val="000000"/>
          <w:lang w:bidi="ar-SA"/>
        </w:rPr>
        <w:tab/>
      </w:r>
      <w:r w:rsidRPr="00F04866">
        <w:rPr>
          <w:rFonts w:ascii="Times New Roman" w:hAnsi="Times New Roman" w:cs="Times New Roman"/>
          <w:b/>
          <w:bCs/>
          <w:color w:val="000000"/>
          <w:lang w:bidi="ar-SA"/>
        </w:rPr>
        <w:t xml:space="preserve">Estimates of mean, range, variance components, heritability and genetic advance for floral quantitative traits in </w:t>
      </w:r>
      <w:r w:rsidRPr="00F04866">
        <w:rPr>
          <w:rFonts w:ascii="Times New Roman" w:hAnsi="Times New Roman" w:cs="Times New Roman"/>
          <w:b/>
          <w:bCs/>
          <w:lang w:bidi="ar-SA"/>
        </w:rPr>
        <w:t xml:space="preserve">ABLs of </w:t>
      </w:r>
      <w:r w:rsidRPr="00F04866">
        <w:rPr>
          <w:rFonts w:ascii="Times New Roman" w:hAnsi="Times New Roman" w:cs="Times New Roman"/>
          <w:b/>
          <w:bCs/>
          <w:i/>
          <w:iCs/>
          <w:lang w:bidi="ar-SA"/>
        </w:rPr>
        <w:t xml:space="preserve">Jasminum </w:t>
      </w:r>
      <w:proofErr w:type="spellStart"/>
      <w:r w:rsidRPr="00F04866">
        <w:rPr>
          <w:rFonts w:ascii="Times New Roman" w:hAnsi="Times New Roman" w:cs="Times New Roman"/>
          <w:b/>
          <w:bCs/>
          <w:i/>
          <w:iCs/>
          <w:lang w:bidi="ar-SA"/>
        </w:rPr>
        <w:t>sambac</w:t>
      </w:r>
      <w:proofErr w:type="spellEnd"/>
    </w:p>
    <w:tbl>
      <w:tblPr>
        <w:tblW w:w="53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1846"/>
        <w:gridCol w:w="1426"/>
        <w:gridCol w:w="1474"/>
        <w:gridCol w:w="1005"/>
        <w:gridCol w:w="1005"/>
        <w:gridCol w:w="868"/>
        <w:gridCol w:w="868"/>
        <w:gridCol w:w="868"/>
        <w:gridCol w:w="868"/>
        <w:gridCol w:w="1002"/>
      </w:tblGrid>
      <w:tr w:rsidR="00B11850" w:rsidRPr="00F3743F" w14:paraId="49F7D244" w14:textId="77777777" w:rsidTr="002A7867">
        <w:trPr>
          <w:trHeight w:val="17"/>
          <w:jc w:val="center"/>
        </w:trPr>
        <w:tc>
          <w:tcPr>
            <w:tcW w:w="1043" w:type="pct"/>
            <w:vMerge w:val="restart"/>
            <w:noWrap/>
            <w:vAlign w:val="center"/>
            <w:hideMark/>
          </w:tcPr>
          <w:p w14:paraId="3A122AAE" w14:textId="77777777" w:rsidR="00B11850" w:rsidRPr="00F3743F" w:rsidRDefault="00B11850" w:rsidP="00A64684">
            <w:pPr>
              <w:spacing w:before="40" w:after="40" w:line="240" w:lineRule="auto"/>
              <w:jc w:val="center"/>
              <w:rPr>
                <w:rFonts w:ascii="Times New Roman" w:hAnsi="Times New Roman" w:cs="Times New Roman"/>
                <w:b/>
                <w:bCs/>
                <w:color w:val="000000"/>
                <w:lang w:bidi="ar-SA"/>
              </w:rPr>
            </w:pPr>
            <w:r w:rsidRPr="00F3743F">
              <w:rPr>
                <w:rFonts w:ascii="Times New Roman" w:hAnsi="Times New Roman" w:cs="Times New Roman"/>
                <w:b/>
                <w:bCs/>
                <w:color w:val="000000"/>
                <w:lang w:bidi="ar-SA"/>
              </w:rPr>
              <w:t>Characters</w:t>
            </w:r>
          </w:p>
        </w:tc>
        <w:tc>
          <w:tcPr>
            <w:tcW w:w="650" w:type="pct"/>
            <w:vMerge w:val="restart"/>
            <w:noWrap/>
            <w:vAlign w:val="center"/>
            <w:hideMark/>
          </w:tcPr>
          <w:p w14:paraId="65FC2409" w14:textId="77777777" w:rsidR="00B11850" w:rsidRPr="00F3743F" w:rsidRDefault="00B11850" w:rsidP="00A64684">
            <w:pPr>
              <w:spacing w:before="40" w:after="40" w:line="240" w:lineRule="auto"/>
              <w:jc w:val="center"/>
              <w:rPr>
                <w:rFonts w:ascii="Times New Roman" w:hAnsi="Times New Roman" w:cs="Times New Roman"/>
                <w:b/>
                <w:bCs/>
                <w:color w:val="000000"/>
                <w:lang w:bidi="ar-SA"/>
              </w:rPr>
            </w:pPr>
            <w:r w:rsidRPr="00F3743F">
              <w:rPr>
                <w:rFonts w:ascii="Times New Roman" w:hAnsi="Times New Roman" w:cs="Times New Roman"/>
                <w:b/>
                <w:bCs/>
                <w:color w:val="000000"/>
                <w:lang w:bidi="ar-SA"/>
              </w:rPr>
              <w:t xml:space="preserve">Mean ± </w:t>
            </w:r>
            <w:proofErr w:type="spellStart"/>
            <w:proofErr w:type="gramStart"/>
            <w:r w:rsidRPr="00F3743F">
              <w:rPr>
                <w:rFonts w:ascii="Times New Roman" w:hAnsi="Times New Roman" w:cs="Times New Roman"/>
                <w:b/>
                <w:bCs/>
                <w:color w:val="000000"/>
                <w:lang w:bidi="ar-SA"/>
              </w:rPr>
              <w:t>S.Em</w:t>
            </w:r>
            <w:proofErr w:type="spellEnd"/>
            <w:proofErr w:type="gramEnd"/>
          </w:p>
        </w:tc>
        <w:tc>
          <w:tcPr>
            <w:tcW w:w="1021" w:type="pct"/>
            <w:gridSpan w:val="2"/>
            <w:noWrap/>
            <w:vAlign w:val="center"/>
            <w:hideMark/>
          </w:tcPr>
          <w:p w14:paraId="14FF4A69" w14:textId="77777777" w:rsidR="00B11850" w:rsidRPr="00F3743F" w:rsidRDefault="00B11850" w:rsidP="00A64684">
            <w:pPr>
              <w:spacing w:before="40" w:after="40" w:line="240" w:lineRule="auto"/>
              <w:jc w:val="center"/>
              <w:rPr>
                <w:rFonts w:ascii="Times New Roman" w:hAnsi="Times New Roman" w:cs="Times New Roman"/>
                <w:b/>
                <w:bCs/>
                <w:color w:val="000000"/>
                <w:lang w:bidi="ar-SA"/>
              </w:rPr>
            </w:pPr>
            <w:r w:rsidRPr="00F3743F">
              <w:rPr>
                <w:rFonts w:ascii="Times New Roman" w:hAnsi="Times New Roman" w:cs="Times New Roman"/>
                <w:b/>
                <w:bCs/>
                <w:color w:val="000000"/>
                <w:lang w:bidi="ar-SA"/>
              </w:rPr>
              <w:t>Range</w:t>
            </w:r>
          </w:p>
        </w:tc>
        <w:tc>
          <w:tcPr>
            <w:tcW w:w="354" w:type="pct"/>
            <w:vMerge w:val="restart"/>
            <w:noWrap/>
            <w:vAlign w:val="center"/>
            <w:hideMark/>
          </w:tcPr>
          <w:p w14:paraId="20D64928" w14:textId="77777777" w:rsidR="00B11850" w:rsidRPr="00F3743F" w:rsidRDefault="00B11850" w:rsidP="00A64684">
            <w:pPr>
              <w:spacing w:before="40" w:after="40" w:line="240" w:lineRule="auto"/>
              <w:jc w:val="center"/>
              <w:rPr>
                <w:rFonts w:ascii="Times New Roman" w:hAnsi="Times New Roman" w:cs="Times New Roman"/>
                <w:b/>
                <w:bCs/>
                <w:color w:val="000000"/>
                <w:lang w:bidi="ar-SA"/>
              </w:rPr>
            </w:pPr>
            <w:r w:rsidRPr="00F3743F">
              <w:rPr>
                <w:rFonts w:ascii="Times New Roman" w:hAnsi="Times New Roman" w:cs="Times New Roman"/>
                <w:b/>
                <w:bCs/>
                <w:color w:val="000000"/>
                <w:lang w:bidi="ar-SA"/>
              </w:rPr>
              <w:t>GV</w:t>
            </w:r>
          </w:p>
        </w:tc>
        <w:tc>
          <w:tcPr>
            <w:tcW w:w="354" w:type="pct"/>
            <w:vMerge w:val="restart"/>
            <w:noWrap/>
            <w:vAlign w:val="center"/>
            <w:hideMark/>
          </w:tcPr>
          <w:p w14:paraId="57C1410C" w14:textId="77777777" w:rsidR="00B11850" w:rsidRPr="00F3743F" w:rsidRDefault="00B11850" w:rsidP="00A64684">
            <w:pPr>
              <w:spacing w:before="40" w:after="40" w:line="240" w:lineRule="auto"/>
              <w:jc w:val="center"/>
              <w:rPr>
                <w:rFonts w:ascii="Times New Roman" w:hAnsi="Times New Roman" w:cs="Times New Roman"/>
                <w:b/>
                <w:bCs/>
                <w:color w:val="000000"/>
                <w:lang w:bidi="ar-SA"/>
              </w:rPr>
            </w:pPr>
            <w:r w:rsidRPr="00F3743F">
              <w:rPr>
                <w:rFonts w:ascii="Times New Roman" w:hAnsi="Times New Roman" w:cs="Times New Roman"/>
                <w:b/>
                <w:bCs/>
                <w:color w:val="000000"/>
                <w:lang w:bidi="ar-SA"/>
              </w:rPr>
              <w:t>PV</w:t>
            </w:r>
          </w:p>
        </w:tc>
        <w:tc>
          <w:tcPr>
            <w:tcW w:w="306" w:type="pct"/>
            <w:vMerge w:val="restart"/>
            <w:noWrap/>
            <w:vAlign w:val="center"/>
            <w:hideMark/>
          </w:tcPr>
          <w:p w14:paraId="2BE94812" w14:textId="77777777" w:rsidR="00B11850" w:rsidRPr="00F3743F" w:rsidRDefault="00B11850" w:rsidP="00A64684">
            <w:pPr>
              <w:spacing w:before="40" w:after="40" w:line="240" w:lineRule="auto"/>
              <w:jc w:val="center"/>
              <w:rPr>
                <w:rFonts w:ascii="Times New Roman" w:hAnsi="Times New Roman" w:cs="Times New Roman"/>
                <w:b/>
                <w:bCs/>
                <w:color w:val="000000"/>
                <w:lang w:bidi="ar-SA"/>
              </w:rPr>
            </w:pPr>
            <w:r w:rsidRPr="00F3743F">
              <w:rPr>
                <w:rFonts w:ascii="Times New Roman" w:hAnsi="Times New Roman" w:cs="Times New Roman"/>
                <w:b/>
                <w:bCs/>
                <w:color w:val="000000"/>
                <w:lang w:bidi="ar-SA"/>
              </w:rPr>
              <w:t xml:space="preserve">GCV </w:t>
            </w:r>
            <w:r w:rsidRPr="00F3743F">
              <w:rPr>
                <w:rFonts w:ascii="Times New Roman" w:hAnsi="Times New Roman" w:cs="Times New Roman"/>
                <w:b/>
                <w:bCs/>
                <w:color w:val="000000"/>
                <w:lang w:bidi="ar-SA"/>
              </w:rPr>
              <w:br/>
              <w:t>(%)</w:t>
            </w:r>
          </w:p>
        </w:tc>
        <w:tc>
          <w:tcPr>
            <w:tcW w:w="306" w:type="pct"/>
            <w:vMerge w:val="restart"/>
            <w:noWrap/>
            <w:vAlign w:val="center"/>
            <w:hideMark/>
          </w:tcPr>
          <w:p w14:paraId="2F7EA4CB" w14:textId="77777777" w:rsidR="00B11850" w:rsidRPr="00F3743F" w:rsidRDefault="00B11850" w:rsidP="00A64684">
            <w:pPr>
              <w:spacing w:before="40" w:after="40" w:line="240" w:lineRule="auto"/>
              <w:jc w:val="center"/>
              <w:rPr>
                <w:rFonts w:ascii="Times New Roman" w:hAnsi="Times New Roman" w:cs="Times New Roman"/>
                <w:b/>
                <w:bCs/>
                <w:color w:val="000000"/>
                <w:lang w:bidi="ar-SA"/>
              </w:rPr>
            </w:pPr>
            <w:r w:rsidRPr="00F3743F">
              <w:rPr>
                <w:rFonts w:ascii="Times New Roman" w:hAnsi="Times New Roman" w:cs="Times New Roman"/>
                <w:b/>
                <w:bCs/>
                <w:color w:val="000000"/>
                <w:lang w:bidi="ar-SA"/>
              </w:rPr>
              <w:t xml:space="preserve">PCV </w:t>
            </w:r>
            <w:r w:rsidRPr="00F3743F">
              <w:rPr>
                <w:rFonts w:ascii="Times New Roman" w:hAnsi="Times New Roman" w:cs="Times New Roman"/>
                <w:b/>
                <w:bCs/>
                <w:color w:val="000000"/>
                <w:lang w:bidi="ar-SA"/>
              </w:rPr>
              <w:br/>
              <w:t>(%)</w:t>
            </w:r>
          </w:p>
        </w:tc>
        <w:tc>
          <w:tcPr>
            <w:tcW w:w="306" w:type="pct"/>
            <w:vMerge w:val="restart"/>
            <w:noWrap/>
            <w:vAlign w:val="center"/>
            <w:hideMark/>
          </w:tcPr>
          <w:p w14:paraId="2884D9D0" w14:textId="77777777" w:rsidR="00B11850" w:rsidRPr="00F3743F" w:rsidRDefault="00B11850" w:rsidP="00A64684">
            <w:pPr>
              <w:spacing w:before="40" w:after="40" w:line="240" w:lineRule="auto"/>
              <w:rPr>
                <w:rFonts w:ascii="Times New Roman" w:hAnsi="Times New Roman" w:cs="Times New Roman"/>
                <w:b/>
                <w:bCs/>
                <w:lang w:bidi="en-US"/>
              </w:rPr>
            </w:pPr>
            <w:r w:rsidRPr="00F3743F">
              <w:rPr>
                <w:rFonts w:ascii="Times New Roman" w:hAnsi="Times New Roman" w:cs="Times New Roman"/>
                <w:b/>
                <w:bCs/>
                <w:lang w:bidi="en-US"/>
              </w:rPr>
              <w:t>(h</w:t>
            </w:r>
            <w:r w:rsidRPr="00F3743F">
              <w:rPr>
                <w:rFonts w:ascii="Times New Roman" w:hAnsi="Times New Roman" w:cs="Times New Roman"/>
                <w:b/>
                <w:bCs/>
                <w:vertAlign w:val="superscript"/>
                <w:lang w:bidi="en-US"/>
              </w:rPr>
              <w:t>2</w:t>
            </w:r>
            <w:r w:rsidRPr="00F3743F">
              <w:rPr>
                <w:rFonts w:ascii="Times New Roman" w:hAnsi="Times New Roman" w:cs="Times New Roman"/>
                <w:b/>
                <w:bCs/>
                <w:vertAlign w:val="subscript"/>
                <w:lang w:bidi="en-US"/>
              </w:rPr>
              <w:t>bs</w:t>
            </w:r>
            <w:r w:rsidRPr="00F3743F">
              <w:rPr>
                <w:rFonts w:ascii="Times New Roman" w:hAnsi="Times New Roman" w:cs="Times New Roman"/>
                <w:b/>
                <w:bCs/>
                <w:lang w:bidi="en-US"/>
              </w:rPr>
              <w:t>)</w:t>
            </w:r>
          </w:p>
          <w:p w14:paraId="0BA4C0C8" w14:textId="77777777" w:rsidR="00B11850" w:rsidRPr="00F3743F" w:rsidRDefault="00B11850" w:rsidP="00A64684">
            <w:pPr>
              <w:spacing w:before="40" w:after="40" w:line="240" w:lineRule="auto"/>
              <w:rPr>
                <w:rFonts w:ascii="Times New Roman" w:hAnsi="Times New Roman" w:cs="Times New Roman"/>
                <w:b/>
                <w:bCs/>
                <w:color w:val="000000"/>
                <w:lang w:bidi="ar-SA"/>
              </w:rPr>
            </w:pPr>
            <w:r w:rsidRPr="00F3743F">
              <w:rPr>
                <w:rFonts w:ascii="Times New Roman" w:hAnsi="Times New Roman" w:cs="Times New Roman"/>
                <w:b/>
                <w:bCs/>
                <w:color w:val="000000"/>
                <w:lang w:bidi="ar-SA"/>
              </w:rPr>
              <w:t xml:space="preserve"> (%)</w:t>
            </w:r>
          </w:p>
        </w:tc>
        <w:tc>
          <w:tcPr>
            <w:tcW w:w="306" w:type="pct"/>
            <w:vMerge w:val="restart"/>
            <w:noWrap/>
            <w:vAlign w:val="center"/>
            <w:hideMark/>
          </w:tcPr>
          <w:p w14:paraId="4A845F52" w14:textId="77777777" w:rsidR="00B11850" w:rsidRPr="00F3743F" w:rsidRDefault="00B11850" w:rsidP="00A64684">
            <w:pPr>
              <w:spacing w:before="40" w:after="40" w:line="240" w:lineRule="auto"/>
              <w:jc w:val="center"/>
              <w:rPr>
                <w:rFonts w:ascii="Times New Roman" w:hAnsi="Times New Roman" w:cs="Times New Roman"/>
                <w:b/>
                <w:bCs/>
                <w:color w:val="000000"/>
                <w:lang w:bidi="ar-SA"/>
              </w:rPr>
            </w:pPr>
            <w:r w:rsidRPr="00F3743F">
              <w:rPr>
                <w:rFonts w:ascii="Times New Roman" w:hAnsi="Times New Roman" w:cs="Times New Roman"/>
                <w:b/>
                <w:bCs/>
                <w:color w:val="000000"/>
                <w:lang w:bidi="ar-SA"/>
              </w:rPr>
              <w:t>GA</w:t>
            </w:r>
          </w:p>
        </w:tc>
        <w:tc>
          <w:tcPr>
            <w:tcW w:w="353" w:type="pct"/>
            <w:vMerge w:val="restart"/>
            <w:noWrap/>
            <w:vAlign w:val="center"/>
            <w:hideMark/>
          </w:tcPr>
          <w:p w14:paraId="53499C23" w14:textId="77777777" w:rsidR="00B11850" w:rsidRPr="00F3743F" w:rsidRDefault="00B11850" w:rsidP="00A64684">
            <w:pPr>
              <w:spacing w:before="40" w:after="40" w:line="240" w:lineRule="auto"/>
              <w:jc w:val="center"/>
              <w:rPr>
                <w:rFonts w:ascii="Times New Roman" w:hAnsi="Times New Roman" w:cs="Times New Roman"/>
                <w:b/>
                <w:bCs/>
                <w:color w:val="000000"/>
                <w:lang w:bidi="ar-SA"/>
              </w:rPr>
            </w:pPr>
            <w:r w:rsidRPr="00F3743F">
              <w:rPr>
                <w:rFonts w:ascii="Times New Roman" w:hAnsi="Times New Roman" w:cs="Times New Roman"/>
                <w:b/>
                <w:bCs/>
                <w:color w:val="000000"/>
                <w:lang w:bidi="ar-SA"/>
              </w:rPr>
              <w:t xml:space="preserve">GAM </w:t>
            </w:r>
            <w:r w:rsidRPr="00F3743F">
              <w:rPr>
                <w:rFonts w:ascii="Times New Roman" w:hAnsi="Times New Roman" w:cs="Times New Roman"/>
                <w:b/>
                <w:bCs/>
                <w:color w:val="000000"/>
                <w:lang w:bidi="ar-SA"/>
              </w:rPr>
              <w:br/>
              <w:t>(%)</w:t>
            </w:r>
          </w:p>
        </w:tc>
      </w:tr>
      <w:tr w:rsidR="00B11850" w:rsidRPr="00F3743F" w14:paraId="3A284A09" w14:textId="77777777" w:rsidTr="002A7867">
        <w:trPr>
          <w:trHeight w:val="17"/>
          <w:jc w:val="center"/>
        </w:trPr>
        <w:tc>
          <w:tcPr>
            <w:tcW w:w="1043" w:type="pct"/>
            <w:vMerge/>
            <w:vAlign w:val="center"/>
            <w:hideMark/>
          </w:tcPr>
          <w:p w14:paraId="434A5597" w14:textId="77777777" w:rsidR="00B11850" w:rsidRPr="00F3743F" w:rsidRDefault="00B11850" w:rsidP="00A64684">
            <w:pPr>
              <w:spacing w:before="40" w:after="40" w:line="240" w:lineRule="auto"/>
              <w:rPr>
                <w:rFonts w:ascii="Times New Roman" w:hAnsi="Times New Roman" w:cs="Times New Roman"/>
                <w:b/>
                <w:bCs/>
                <w:color w:val="000000"/>
                <w:lang w:bidi="ar-SA"/>
              </w:rPr>
            </w:pPr>
          </w:p>
        </w:tc>
        <w:tc>
          <w:tcPr>
            <w:tcW w:w="650" w:type="pct"/>
            <w:vMerge/>
            <w:vAlign w:val="center"/>
            <w:hideMark/>
          </w:tcPr>
          <w:p w14:paraId="15C2685C" w14:textId="77777777" w:rsidR="00B11850" w:rsidRPr="00F3743F" w:rsidRDefault="00B11850" w:rsidP="00A64684">
            <w:pPr>
              <w:spacing w:before="40" w:after="40" w:line="240" w:lineRule="auto"/>
              <w:rPr>
                <w:rFonts w:ascii="Times New Roman" w:hAnsi="Times New Roman" w:cs="Times New Roman"/>
                <w:b/>
                <w:bCs/>
                <w:color w:val="000000"/>
                <w:lang w:bidi="ar-SA"/>
              </w:rPr>
            </w:pPr>
          </w:p>
        </w:tc>
        <w:tc>
          <w:tcPr>
            <w:tcW w:w="502" w:type="pct"/>
            <w:noWrap/>
            <w:vAlign w:val="center"/>
            <w:hideMark/>
          </w:tcPr>
          <w:p w14:paraId="5E2A577A" w14:textId="77777777" w:rsidR="00B11850" w:rsidRPr="00F3743F" w:rsidRDefault="00B11850" w:rsidP="00A64684">
            <w:pPr>
              <w:spacing w:before="40" w:after="40" w:line="240" w:lineRule="auto"/>
              <w:jc w:val="center"/>
              <w:rPr>
                <w:rFonts w:ascii="Times New Roman" w:hAnsi="Times New Roman" w:cs="Times New Roman"/>
                <w:b/>
                <w:bCs/>
                <w:color w:val="000000"/>
                <w:lang w:bidi="ar-SA"/>
              </w:rPr>
            </w:pPr>
            <w:r w:rsidRPr="00F3743F">
              <w:rPr>
                <w:rFonts w:ascii="Times New Roman" w:hAnsi="Times New Roman" w:cs="Times New Roman"/>
                <w:b/>
                <w:bCs/>
                <w:color w:val="000000"/>
                <w:lang w:bidi="ar-SA"/>
              </w:rPr>
              <w:t xml:space="preserve">Minimum </w:t>
            </w:r>
          </w:p>
        </w:tc>
        <w:tc>
          <w:tcPr>
            <w:tcW w:w="519" w:type="pct"/>
            <w:noWrap/>
            <w:vAlign w:val="center"/>
            <w:hideMark/>
          </w:tcPr>
          <w:p w14:paraId="196ADD28" w14:textId="77777777" w:rsidR="00B11850" w:rsidRPr="00F3743F" w:rsidRDefault="00B11850" w:rsidP="00A64684">
            <w:pPr>
              <w:spacing w:before="40" w:after="40" w:line="240" w:lineRule="auto"/>
              <w:jc w:val="center"/>
              <w:rPr>
                <w:rFonts w:ascii="Times New Roman" w:hAnsi="Times New Roman" w:cs="Times New Roman"/>
                <w:b/>
                <w:bCs/>
                <w:color w:val="000000"/>
                <w:lang w:bidi="ar-SA"/>
              </w:rPr>
            </w:pPr>
            <w:r w:rsidRPr="00F3743F">
              <w:rPr>
                <w:rFonts w:ascii="Times New Roman" w:hAnsi="Times New Roman" w:cs="Times New Roman"/>
                <w:b/>
                <w:bCs/>
                <w:color w:val="000000"/>
                <w:lang w:bidi="ar-SA"/>
              </w:rPr>
              <w:t>Maximum</w:t>
            </w:r>
          </w:p>
        </w:tc>
        <w:tc>
          <w:tcPr>
            <w:tcW w:w="354" w:type="pct"/>
            <w:vMerge/>
            <w:vAlign w:val="center"/>
            <w:hideMark/>
          </w:tcPr>
          <w:p w14:paraId="33B30858" w14:textId="77777777" w:rsidR="00B11850" w:rsidRPr="00F3743F" w:rsidRDefault="00B11850" w:rsidP="00A64684">
            <w:pPr>
              <w:spacing w:before="40" w:after="40" w:line="240" w:lineRule="auto"/>
              <w:rPr>
                <w:rFonts w:ascii="Times New Roman" w:hAnsi="Times New Roman" w:cs="Times New Roman"/>
                <w:b/>
                <w:bCs/>
                <w:color w:val="000000"/>
                <w:lang w:bidi="ar-SA"/>
              </w:rPr>
            </w:pPr>
          </w:p>
        </w:tc>
        <w:tc>
          <w:tcPr>
            <w:tcW w:w="354" w:type="pct"/>
            <w:vMerge/>
            <w:vAlign w:val="center"/>
            <w:hideMark/>
          </w:tcPr>
          <w:p w14:paraId="7653F660" w14:textId="77777777" w:rsidR="00B11850" w:rsidRPr="00F3743F" w:rsidRDefault="00B11850" w:rsidP="00A64684">
            <w:pPr>
              <w:spacing w:before="40" w:after="40" w:line="240" w:lineRule="auto"/>
              <w:rPr>
                <w:rFonts w:ascii="Times New Roman" w:hAnsi="Times New Roman" w:cs="Times New Roman"/>
                <w:b/>
                <w:bCs/>
                <w:color w:val="000000"/>
                <w:lang w:bidi="ar-SA"/>
              </w:rPr>
            </w:pPr>
          </w:p>
        </w:tc>
        <w:tc>
          <w:tcPr>
            <w:tcW w:w="306" w:type="pct"/>
            <w:vMerge/>
            <w:vAlign w:val="center"/>
            <w:hideMark/>
          </w:tcPr>
          <w:p w14:paraId="0E1FBBFC" w14:textId="77777777" w:rsidR="00B11850" w:rsidRPr="00F3743F" w:rsidRDefault="00B11850" w:rsidP="00A64684">
            <w:pPr>
              <w:spacing w:before="40" w:after="40" w:line="240" w:lineRule="auto"/>
              <w:rPr>
                <w:rFonts w:ascii="Times New Roman" w:hAnsi="Times New Roman" w:cs="Times New Roman"/>
                <w:b/>
                <w:bCs/>
                <w:color w:val="000000"/>
                <w:lang w:bidi="ar-SA"/>
              </w:rPr>
            </w:pPr>
          </w:p>
        </w:tc>
        <w:tc>
          <w:tcPr>
            <w:tcW w:w="306" w:type="pct"/>
            <w:vMerge/>
            <w:vAlign w:val="center"/>
            <w:hideMark/>
          </w:tcPr>
          <w:p w14:paraId="727B76CE" w14:textId="77777777" w:rsidR="00B11850" w:rsidRPr="00F3743F" w:rsidRDefault="00B11850" w:rsidP="00A64684">
            <w:pPr>
              <w:spacing w:before="40" w:after="40" w:line="240" w:lineRule="auto"/>
              <w:rPr>
                <w:rFonts w:ascii="Times New Roman" w:hAnsi="Times New Roman" w:cs="Times New Roman"/>
                <w:b/>
                <w:bCs/>
                <w:color w:val="000000"/>
                <w:lang w:bidi="ar-SA"/>
              </w:rPr>
            </w:pPr>
          </w:p>
        </w:tc>
        <w:tc>
          <w:tcPr>
            <w:tcW w:w="306" w:type="pct"/>
            <w:vMerge/>
            <w:vAlign w:val="center"/>
            <w:hideMark/>
          </w:tcPr>
          <w:p w14:paraId="0589A8E3" w14:textId="77777777" w:rsidR="00B11850" w:rsidRPr="00F3743F" w:rsidRDefault="00B11850" w:rsidP="00A64684">
            <w:pPr>
              <w:spacing w:before="40" w:after="40" w:line="240" w:lineRule="auto"/>
              <w:rPr>
                <w:rFonts w:ascii="Times New Roman" w:hAnsi="Times New Roman" w:cs="Times New Roman"/>
                <w:b/>
                <w:bCs/>
                <w:color w:val="000000"/>
                <w:lang w:bidi="ar-SA"/>
              </w:rPr>
            </w:pPr>
          </w:p>
        </w:tc>
        <w:tc>
          <w:tcPr>
            <w:tcW w:w="306" w:type="pct"/>
            <w:vMerge/>
            <w:vAlign w:val="center"/>
            <w:hideMark/>
          </w:tcPr>
          <w:p w14:paraId="0D20BD3F" w14:textId="77777777" w:rsidR="00B11850" w:rsidRPr="00F3743F" w:rsidRDefault="00B11850" w:rsidP="00A64684">
            <w:pPr>
              <w:spacing w:before="40" w:after="40" w:line="240" w:lineRule="auto"/>
              <w:rPr>
                <w:rFonts w:ascii="Times New Roman" w:hAnsi="Times New Roman" w:cs="Times New Roman"/>
                <w:b/>
                <w:bCs/>
                <w:color w:val="000000"/>
                <w:lang w:bidi="ar-SA"/>
              </w:rPr>
            </w:pPr>
          </w:p>
        </w:tc>
        <w:tc>
          <w:tcPr>
            <w:tcW w:w="353" w:type="pct"/>
            <w:vMerge/>
            <w:vAlign w:val="center"/>
            <w:hideMark/>
          </w:tcPr>
          <w:p w14:paraId="3C08D6E1" w14:textId="77777777" w:rsidR="00B11850" w:rsidRPr="00F3743F" w:rsidRDefault="00B11850" w:rsidP="00A64684">
            <w:pPr>
              <w:spacing w:before="40" w:after="40" w:line="240" w:lineRule="auto"/>
              <w:rPr>
                <w:rFonts w:ascii="Times New Roman" w:hAnsi="Times New Roman" w:cs="Times New Roman"/>
                <w:b/>
                <w:bCs/>
                <w:color w:val="000000"/>
                <w:lang w:bidi="ar-SA"/>
              </w:rPr>
            </w:pPr>
          </w:p>
        </w:tc>
      </w:tr>
      <w:tr w:rsidR="00B11850" w:rsidRPr="00F3743F" w14:paraId="3D450B1D" w14:textId="77777777" w:rsidTr="002A7867">
        <w:trPr>
          <w:trHeight w:val="17"/>
          <w:jc w:val="center"/>
        </w:trPr>
        <w:tc>
          <w:tcPr>
            <w:tcW w:w="1043" w:type="pct"/>
            <w:noWrap/>
            <w:vAlign w:val="center"/>
            <w:hideMark/>
          </w:tcPr>
          <w:p w14:paraId="36ACFC02"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Bud length (cm)</w:t>
            </w:r>
          </w:p>
        </w:tc>
        <w:tc>
          <w:tcPr>
            <w:tcW w:w="650" w:type="pct"/>
            <w:noWrap/>
            <w:vAlign w:val="center"/>
            <w:hideMark/>
          </w:tcPr>
          <w:p w14:paraId="254CB02B"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1.01 ± 0.04</w:t>
            </w:r>
          </w:p>
        </w:tc>
        <w:tc>
          <w:tcPr>
            <w:tcW w:w="502" w:type="pct"/>
            <w:noWrap/>
            <w:vAlign w:val="center"/>
            <w:hideMark/>
          </w:tcPr>
          <w:p w14:paraId="0A0F3A7D"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0.73</w:t>
            </w:r>
          </w:p>
        </w:tc>
        <w:tc>
          <w:tcPr>
            <w:tcW w:w="519" w:type="pct"/>
            <w:noWrap/>
            <w:vAlign w:val="center"/>
            <w:hideMark/>
          </w:tcPr>
          <w:p w14:paraId="05439139"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1.52</w:t>
            </w:r>
          </w:p>
        </w:tc>
        <w:tc>
          <w:tcPr>
            <w:tcW w:w="354" w:type="pct"/>
            <w:noWrap/>
            <w:vAlign w:val="center"/>
            <w:hideMark/>
          </w:tcPr>
          <w:p w14:paraId="0C26F9F2"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0.046</w:t>
            </w:r>
          </w:p>
        </w:tc>
        <w:tc>
          <w:tcPr>
            <w:tcW w:w="354" w:type="pct"/>
            <w:noWrap/>
            <w:vAlign w:val="center"/>
            <w:hideMark/>
          </w:tcPr>
          <w:p w14:paraId="4E4F824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0.049</w:t>
            </w:r>
          </w:p>
        </w:tc>
        <w:tc>
          <w:tcPr>
            <w:tcW w:w="306" w:type="pct"/>
            <w:noWrap/>
            <w:vAlign w:val="center"/>
            <w:hideMark/>
          </w:tcPr>
          <w:p w14:paraId="5B45643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21.41</w:t>
            </w:r>
          </w:p>
        </w:tc>
        <w:tc>
          <w:tcPr>
            <w:tcW w:w="306" w:type="pct"/>
            <w:noWrap/>
            <w:vAlign w:val="center"/>
            <w:hideMark/>
          </w:tcPr>
          <w:p w14:paraId="10234377"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21.99</w:t>
            </w:r>
          </w:p>
        </w:tc>
        <w:tc>
          <w:tcPr>
            <w:tcW w:w="306" w:type="pct"/>
            <w:noWrap/>
            <w:vAlign w:val="center"/>
            <w:hideMark/>
          </w:tcPr>
          <w:p w14:paraId="33DFF4C3"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94.81</w:t>
            </w:r>
          </w:p>
        </w:tc>
        <w:tc>
          <w:tcPr>
            <w:tcW w:w="306" w:type="pct"/>
            <w:noWrap/>
            <w:vAlign w:val="center"/>
            <w:hideMark/>
          </w:tcPr>
          <w:p w14:paraId="31BDB016"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0.43</w:t>
            </w:r>
          </w:p>
        </w:tc>
        <w:tc>
          <w:tcPr>
            <w:tcW w:w="353" w:type="pct"/>
            <w:noWrap/>
            <w:vAlign w:val="center"/>
            <w:hideMark/>
          </w:tcPr>
          <w:p w14:paraId="55190E43"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42.94</w:t>
            </w:r>
          </w:p>
        </w:tc>
      </w:tr>
      <w:tr w:rsidR="00B11850" w:rsidRPr="00F3743F" w14:paraId="0729A7A2" w14:textId="77777777" w:rsidTr="002A7867">
        <w:trPr>
          <w:trHeight w:val="17"/>
          <w:jc w:val="center"/>
        </w:trPr>
        <w:tc>
          <w:tcPr>
            <w:tcW w:w="1043" w:type="pct"/>
            <w:noWrap/>
            <w:vAlign w:val="center"/>
            <w:hideMark/>
          </w:tcPr>
          <w:p w14:paraId="1CC82B28"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Bud breadth (cm)</w:t>
            </w:r>
          </w:p>
        </w:tc>
        <w:tc>
          <w:tcPr>
            <w:tcW w:w="650" w:type="pct"/>
            <w:noWrap/>
            <w:vAlign w:val="center"/>
            <w:hideMark/>
          </w:tcPr>
          <w:p w14:paraId="462C6C48"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0.73 ± 0.03</w:t>
            </w:r>
          </w:p>
        </w:tc>
        <w:tc>
          <w:tcPr>
            <w:tcW w:w="502" w:type="pct"/>
            <w:noWrap/>
            <w:vAlign w:val="center"/>
            <w:hideMark/>
          </w:tcPr>
          <w:p w14:paraId="3142DC53"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0.53</w:t>
            </w:r>
          </w:p>
        </w:tc>
        <w:tc>
          <w:tcPr>
            <w:tcW w:w="519" w:type="pct"/>
            <w:noWrap/>
            <w:vAlign w:val="center"/>
            <w:hideMark/>
          </w:tcPr>
          <w:p w14:paraId="6D0B31A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1.00</w:t>
            </w:r>
          </w:p>
        </w:tc>
        <w:tc>
          <w:tcPr>
            <w:tcW w:w="354" w:type="pct"/>
            <w:noWrap/>
            <w:vAlign w:val="center"/>
            <w:hideMark/>
          </w:tcPr>
          <w:p w14:paraId="617C6A72"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0.013</w:t>
            </w:r>
          </w:p>
        </w:tc>
        <w:tc>
          <w:tcPr>
            <w:tcW w:w="354" w:type="pct"/>
            <w:noWrap/>
            <w:vAlign w:val="center"/>
            <w:hideMark/>
          </w:tcPr>
          <w:p w14:paraId="7D0C79A4"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0.015</w:t>
            </w:r>
          </w:p>
        </w:tc>
        <w:tc>
          <w:tcPr>
            <w:tcW w:w="306" w:type="pct"/>
            <w:noWrap/>
            <w:vAlign w:val="center"/>
            <w:hideMark/>
          </w:tcPr>
          <w:p w14:paraId="62A38DCD"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15.87</w:t>
            </w:r>
          </w:p>
        </w:tc>
        <w:tc>
          <w:tcPr>
            <w:tcW w:w="306" w:type="pct"/>
            <w:noWrap/>
            <w:vAlign w:val="center"/>
            <w:hideMark/>
          </w:tcPr>
          <w:p w14:paraId="3783C9D0"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16.84</w:t>
            </w:r>
          </w:p>
        </w:tc>
        <w:tc>
          <w:tcPr>
            <w:tcW w:w="306" w:type="pct"/>
            <w:noWrap/>
            <w:vAlign w:val="center"/>
            <w:hideMark/>
          </w:tcPr>
          <w:p w14:paraId="55E21052"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88.82</w:t>
            </w:r>
          </w:p>
        </w:tc>
        <w:tc>
          <w:tcPr>
            <w:tcW w:w="306" w:type="pct"/>
            <w:noWrap/>
            <w:vAlign w:val="center"/>
            <w:hideMark/>
          </w:tcPr>
          <w:p w14:paraId="5C98F8DF"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0.22</w:t>
            </w:r>
          </w:p>
        </w:tc>
        <w:tc>
          <w:tcPr>
            <w:tcW w:w="353" w:type="pct"/>
            <w:noWrap/>
            <w:vAlign w:val="center"/>
            <w:hideMark/>
          </w:tcPr>
          <w:p w14:paraId="7390701B"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30.82</w:t>
            </w:r>
          </w:p>
        </w:tc>
      </w:tr>
      <w:tr w:rsidR="00B11850" w:rsidRPr="00F3743F" w14:paraId="463DBC58" w14:textId="77777777" w:rsidTr="002A7867">
        <w:trPr>
          <w:trHeight w:val="17"/>
          <w:jc w:val="center"/>
        </w:trPr>
        <w:tc>
          <w:tcPr>
            <w:tcW w:w="1043" w:type="pct"/>
            <w:noWrap/>
            <w:vAlign w:val="center"/>
            <w:hideMark/>
          </w:tcPr>
          <w:p w14:paraId="6410B403"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Pedicel length (cm)</w:t>
            </w:r>
          </w:p>
        </w:tc>
        <w:tc>
          <w:tcPr>
            <w:tcW w:w="650" w:type="pct"/>
            <w:noWrap/>
            <w:vAlign w:val="center"/>
            <w:hideMark/>
          </w:tcPr>
          <w:p w14:paraId="6FD6BFD6"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0.94 ± 0.04</w:t>
            </w:r>
          </w:p>
        </w:tc>
        <w:tc>
          <w:tcPr>
            <w:tcW w:w="502" w:type="pct"/>
            <w:noWrap/>
            <w:vAlign w:val="center"/>
            <w:hideMark/>
          </w:tcPr>
          <w:p w14:paraId="1C8A7266"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0.54</w:t>
            </w:r>
          </w:p>
        </w:tc>
        <w:tc>
          <w:tcPr>
            <w:tcW w:w="519" w:type="pct"/>
            <w:noWrap/>
            <w:vAlign w:val="center"/>
            <w:hideMark/>
          </w:tcPr>
          <w:p w14:paraId="06537E10"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1.30</w:t>
            </w:r>
          </w:p>
        </w:tc>
        <w:tc>
          <w:tcPr>
            <w:tcW w:w="354" w:type="pct"/>
            <w:noWrap/>
            <w:vAlign w:val="center"/>
            <w:hideMark/>
          </w:tcPr>
          <w:p w14:paraId="4C17D878"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0.027</w:t>
            </w:r>
          </w:p>
        </w:tc>
        <w:tc>
          <w:tcPr>
            <w:tcW w:w="354" w:type="pct"/>
            <w:noWrap/>
            <w:vAlign w:val="center"/>
            <w:hideMark/>
          </w:tcPr>
          <w:p w14:paraId="49D85753"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0.031</w:t>
            </w:r>
          </w:p>
        </w:tc>
        <w:tc>
          <w:tcPr>
            <w:tcW w:w="306" w:type="pct"/>
            <w:noWrap/>
            <w:vAlign w:val="center"/>
            <w:hideMark/>
          </w:tcPr>
          <w:p w14:paraId="0B9ADBEE"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17.52</w:t>
            </w:r>
          </w:p>
        </w:tc>
        <w:tc>
          <w:tcPr>
            <w:tcW w:w="306" w:type="pct"/>
            <w:noWrap/>
            <w:vAlign w:val="center"/>
            <w:hideMark/>
          </w:tcPr>
          <w:p w14:paraId="4EF3E598"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18.59</w:t>
            </w:r>
          </w:p>
        </w:tc>
        <w:tc>
          <w:tcPr>
            <w:tcW w:w="306" w:type="pct"/>
            <w:noWrap/>
            <w:vAlign w:val="center"/>
            <w:hideMark/>
          </w:tcPr>
          <w:p w14:paraId="7DBBD188"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88.80</w:t>
            </w:r>
          </w:p>
        </w:tc>
        <w:tc>
          <w:tcPr>
            <w:tcW w:w="306" w:type="pct"/>
            <w:noWrap/>
            <w:vAlign w:val="center"/>
            <w:hideMark/>
          </w:tcPr>
          <w:p w14:paraId="29623C07"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0.32</w:t>
            </w:r>
          </w:p>
        </w:tc>
        <w:tc>
          <w:tcPr>
            <w:tcW w:w="353" w:type="pct"/>
            <w:noWrap/>
            <w:vAlign w:val="center"/>
            <w:hideMark/>
          </w:tcPr>
          <w:p w14:paraId="38A5A87E"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34.01</w:t>
            </w:r>
          </w:p>
        </w:tc>
      </w:tr>
      <w:tr w:rsidR="00B11850" w:rsidRPr="00F3743F" w14:paraId="42A9B4BD" w14:textId="77777777" w:rsidTr="002A7867">
        <w:trPr>
          <w:trHeight w:val="17"/>
          <w:jc w:val="center"/>
        </w:trPr>
        <w:tc>
          <w:tcPr>
            <w:tcW w:w="1043" w:type="pct"/>
            <w:noWrap/>
            <w:vAlign w:val="center"/>
            <w:hideMark/>
          </w:tcPr>
          <w:p w14:paraId="496F5C40"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No. of calyx teeth</w:t>
            </w:r>
          </w:p>
        </w:tc>
        <w:tc>
          <w:tcPr>
            <w:tcW w:w="650" w:type="pct"/>
            <w:noWrap/>
            <w:vAlign w:val="center"/>
            <w:hideMark/>
          </w:tcPr>
          <w:p w14:paraId="5032ECC0"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7.76 ± 0.39</w:t>
            </w:r>
          </w:p>
        </w:tc>
        <w:tc>
          <w:tcPr>
            <w:tcW w:w="502" w:type="pct"/>
            <w:noWrap/>
            <w:vAlign w:val="center"/>
            <w:hideMark/>
          </w:tcPr>
          <w:p w14:paraId="4CB151FF"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7.00</w:t>
            </w:r>
          </w:p>
        </w:tc>
        <w:tc>
          <w:tcPr>
            <w:tcW w:w="519" w:type="pct"/>
            <w:noWrap/>
            <w:vAlign w:val="center"/>
            <w:hideMark/>
          </w:tcPr>
          <w:p w14:paraId="49A3921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9.00</w:t>
            </w:r>
          </w:p>
        </w:tc>
        <w:tc>
          <w:tcPr>
            <w:tcW w:w="354" w:type="pct"/>
            <w:noWrap/>
            <w:vAlign w:val="center"/>
            <w:hideMark/>
          </w:tcPr>
          <w:p w14:paraId="2327FF6E"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0.128</w:t>
            </w:r>
          </w:p>
        </w:tc>
        <w:tc>
          <w:tcPr>
            <w:tcW w:w="354" w:type="pct"/>
            <w:noWrap/>
            <w:vAlign w:val="center"/>
            <w:hideMark/>
          </w:tcPr>
          <w:p w14:paraId="507EE398"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0.433</w:t>
            </w:r>
          </w:p>
        </w:tc>
        <w:tc>
          <w:tcPr>
            <w:tcW w:w="306" w:type="pct"/>
            <w:noWrap/>
            <w:vAlign w:val="center"/>
            <w:hideMark/>
          </w:tcPr>
          <w:p w14:paraId="2EEE26BF"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4.61</w:t>
            </w:r>
          </w:p>
        </w:tc>
        <w:tc>
          <w:tcPr>
            <w:tcW w:w="306" w:type="pct"/>
            <w:noWrap/>
            <w:vAlign w:val="center"/>
            <w:hideMark/>
          </w:tcPr>
          <w:p w14:paraId="01512FC7"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8.48</w:t>
            </w:r>
          </w:p>
        </w:tc>
        <w:tc>
          <w:tcPr>
            <w:tcW w:w="306" w:type="pct"/>
            <w:noWrap/>
            <w:vAlign w:val="center"/>
            <w:hideMark/>
          </w:tcPr>
          <w:p w14:paraId="22A29639"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29.55</w:t>
            </w:r>
          </w:p>
        </w:tc>
        <w:tc>
          <w:tcPr>
            <w:tcW w:w="306" w:type="pct"/>
            <w:noWrap/>
            <w:vAlign w:val="center"/>
            <w:hideMark/>
          </w:tcPr>
          <w:p w14:paraId="5269D3A3"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0.40</w:t>
            </w:r>
          </w:p>
        </w:tc>
        <w:tc>
          <w:tcPr>
            <w:tcW w:w="353" w:type="pct"/>
            <w:noWrap/>
            <w:vAlign w:val="center"/>
            <w:hideMark/>
          </w:tcPr>
          <w:p w14:paraId="40E8EBC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5.16</w:t>
            </w:r>
          </w:p>
        </w:tc>
      </w:tr>
      <w:tr w:rsidR="00B11850" w:rsidRPr="00F3743F" w14:paraId="174985AC" w14:textId="77777777" w:rsidTr="002A7867">
        <w:trPr>
          <w:trHeight w:val="17"/>
          <w:jc w:val="center"/>
        </w:trPr>
        <w:tc>
          <w:tcPr>
            <w:tcW w:w="1043" w:type="pct"/>
            <w:noWrap/>
            <w:vAlign w:val="center"/>
            <w:hideMark/>
          </w:tcPr>
          <w:p w14:paraId="03879E24"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Calyx length (cm)</w:t>
            </w:r>
          </w:p>
        </w:tc>
        <w:tc>
          <w:tcPr>
            <w:tcW w:w="650" w:type="pct"/>
            <w:noWrap/>
            <w:vAlign w:val="center"/>
            <w:hideMark/>
          </w:tcPr>
          <w:p w14:paraId="04CA78A3"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0.84 ± 0.04</w:t>
            </w:r>
          </w:p>
        </w:tc>
        <w:tc>
          <w:tcPr>
            <w:tcW w:w="502" w:type="pct"/>
            <w:noWrap/>
            <w:vAlign w:val="center"/>
            <w:hideMark/>
          </w:tcPr>
          <w:p w14:paraId="6682C979"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0.62</w:t>
            </w:r>
          </w:p>
        </w:tc>
        <w:tc>
          <w:tcPr>
            <w:tcW w:w="519" w:type="pct"/>
            <w:noWrap/>
            <w:vAlign w:val="center"/>
            <w:hideMark/>
          </w:tcPr>
          <w:p w14:paraId="42781301"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1.08</w:t>
            </w:r>
          </w:p>
        </w:tc>
        <w:tc>
          <w:tcPr>
            <w:tcW w:w="354" w:type="pct"/>
            <w:noWrap/>
            <w:vAlign w:val="center"/>
            <w:hideMark/>
          </w:tcPr>
          <w:p w14:paraId="137DE45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0.013</w:t>
            </w:r>
          </w:p>
        </w:tc>
        <w:tc>
          <w:tcPr>
            <w:tcW w:w="354" w:type="pct"/>
            <w:noWrap/>
            <w:vAlign w:val="center"/>
            <w:hideMark/>
          </w:tcPr>
          <w:p w14:paraId="5FAE4C7A"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0.016</w:t>
            </w:r>
          </w:p>
        </w:tc>
        <w:tc>
          <w:tcPr>
            <w:tcW w:w="306" w:type="pct"/>
            <w:noWrap/>
            <w:vAlign w:val="center"/>
            <w:hideMark/>
          </w:tcPr>
          <w:p w14:paraId="3CB8C0DB"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13.47</w:t>
            </w:r>
          </w:p>
        </w:tc>
        <w:tc>
          <w:tcPr>
            <w:tcW w:w="306" w:type="pct"/>
            <w:noWrap/>
            <w:vAlign w:val="center"/>
            <w:hideMark/>
          </w:tcPr>
          <w:p w14:paraId="16CB77EA"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15.07</w:t>
            </w:r>
          </w:p>
        </w:tc>
        <w:tc>
          <w:tcPr>
            <w:tcW w:w="306" w:type="pct"/>
            <w:noWrap/>
            <w:vAlign w:val="center"/>
            <w:hideMark/>
          </w:tcPr>
          <w:p w14:paraId="16C40422"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79.94</w:t>
            </w:r>
          </w:p>
        </w:tc>
        <w:tc>
          <w:tcPr>
            <w:tcW w:w="306" w:type="pct"/>
            <w:noWrap/>
            <w:vAlign w:val="center"/>
            <w:hideMark/>
          </w:tcPr>
          <w:p w14:paraId="78DF41B3"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0.21</w:t>
            </w:r>
          </w:p>
        </w:tc>
        <w:tc>
          <w:tcPr>
            <w:tcW w:w="353" w:type="pct"/>
            <w:noWrap/>
            <w:vAlign w:val="center"/>
            <w:hideMark/>
          </w:tcPr>
          <w:p w14:paraId="27E8567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24.81</w:t>
            </w:r>
          </w:p>
        </w:tc>
      </w:tr>
      <w:tr w:rsidR="00B11850" w:rsidRPr="00F3743F" w14:paraId="54849099" w14:textId="77777777" w:rsidTr="002A7867">
        <w:trPr>
          <w:trHeight w:val="17"/>
          <w:jc w:val="center"/>
        </w:trPr>
        <w:tc>
          <w:tcPr>
            <w:tcW w:w="1043" w:type="pct"/>
            <w:noWrap/>
            <w:vAlign w:val="center"/>
            <w:hideMark/>
          </w:tcPr>
          <w:p w14:paraId="7A99CFAD"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Corolla tube length (cm)</w:t>
            </w:r>
          </w:p>
        </w:tc>
        <w:tc>
          <w:tcPr>
            <w:tcW w:w="650" w:type="pct"/>
            <w:noWrap/>
            <w:vAlign w:val="center"/>
            <w:hideMark/>
          </w:tcPr>
          <w:p w14:paraId="79C128E3"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1.15 ± 0.05</w:t>
            </w:r>
          </w:p>
        </w:tc>
        <w:tc>
          <w:tcPr>
            <w:tcW w:w="502" w:type="pct"/>
            <w:noWrap/>
            <w:vAlign w:val="center"/>
            <w:hideMark/>
          </w:tcPr>
          <w:p w14:paraId="024A9537"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0.65</w:t>
            </w:r>
          </w:p>
        </w:tc>
        <w:tc>
          <w:tcPr>
            <w:tcW w:w="519" w:type="pct"/>
            <w:noWrap/>
            <w:vAlign w:val="center"/>
            <w:hideMark/>
          </w:tcPr>
          <w:p w14:paraId="024AFF21"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1.82</w:t>
            </w:r>
          </w:p>
        </w:tc>
        <w:tc>
          <w:tcPr>
            <w:tcW w:w="354" w:type="pct"/>
            <w:noWrap/>
            <w:vAlign w:val="center"/>
            <w:hideMark/>
          </w:tcPr>
          <w:p w14:paraId="122A458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0.051</w:t>
            </w:r>
          </w:p>
        </w:tc>
        <w:tc>
          <w:tcPr>
            <w:tcW w:w="354" w:type="pct"/>
            <w:noWrap/>
            <w:vAlign w:val="center"/>
            <w:hideMark/>
          </w:tcPr>
          <w:p w14:paraId="7ABACAF1"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0.055</w:t>
            </w:r>
          </w:p>
        </w:tc>
        <w:tc>
          <w:tcPr>
            <w:tcW w:w="306" w:type="pct"/>
            <w:noWrap/>
            <w:vAlign w:val="center"/>
            <w:hideMark/>
          </w:tcPr>
          <w:p w14:paraId="6B0875E1"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19.63</w:t>
            </w:r>
          </w:p>
        </w:tc>
        <w:tc>
          <w:tcPr>
            <w:tcW w:w="306" w:type="pct"/>
            <w:noWrap/>
            <w:vAlign w:val="center"/>
            <w:hideMark/>
          </w:tcPr>
          <w:p w14:paraId="3E9F29F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20.42</w:t>
            </w:r>
          </w:p>
        </w:tc>
        <w:tc>
          <w:tcPr>
            <w:tcW w:w="306" w:type="pct"/>
            <w:noWrap/>
            <w:vAlign w:val="center"/>
            <w:hideMark/>
          </w:tcPr>
          <w:p w14:paraId="7B196129"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92.40</w:t>
            </w:r>
          </w:p>
        </w:tc>
        <w:tc>
          <w:tcPr>
            <w:tcW w:w="306" w:type="pct"/>
            <w:noWrap/>
            <w:vAlign w:val="center"/>
            <w:hideMark/>
          </w:tcPr>
          <w:p w14:paraId="17B154D6"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0.45</w:t>
            </w:r>
          </w:p>
        </w:tc>
        <w:tc>
          <w:tcPr>
            <w:tcW w:w="353" w:type="pct"/>
            <w:noWrap/>
            <w:vAlign w:val="center"/>
            <w:hideMark/>
          </w:tcPr>
          <w:p w14:paraId="091061C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38.87</w:t>
            </w:r>
          </w:p>
        </w:tc>
      </w:tr>
      <w:tr w:rsidR="00B11850" w:rsidRPr="00F3743F" w14:paraId="33315A18" w14:textId="77777777" w:rsidTr="002A7867">
        <w:trPr>
          <w:trHeight w:val="17"/>
          <w:jc w:val="center"/>
        </w:trPr>
        <w:tc>
          <w:tcPr>
            <w:tcW w:w="1043" w:type="pct"/>
            <w:noWrap/>
            <w:vAlign w:val="center"/>
            <w:hideMark/>
          </w:tcPr>
          <w:p w14:paraId="7CAC0DFA"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No. of whorls</w:t>
            </w:r>
          </w:p>
        </w:tc>
        <w:tc>
          <w:tcPr>
            <w:tcW w:w="650" w:type="pct"/>
            <w:noWrap/>
            <w:vAlign w:val="center"/>
            <w:hideMark/>
          </w:tcPr>
          <w:p w14:paraId="6FA12C33"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1.77 ± 0.07</w:t>
            </w:r>
          </w:p>
        </w:tc>
        <w:tc>
          <w:tcPr>
            <w:tcW w:w="502" w:type="pct"/>
            <w:noWrap/>
            <w:vAlign w:val="center"/>
            <w:hideMark/>
          </w:tcPr>
          <w:p w14:paraId="15298E73"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1.00</w:t>
            </w:r>
          </w:p>
        </w:tc>
        <w:tc>
          <w:tcPr>
            <w:tcW w:w="519" w:type="pct"/>
            <w:noWrap/>
            <w:vAlign w:val="center"/>
            <w:hideMark/>
          </w:tcPr>
          <w:p w14:paraId="764A973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7.00</w:t>
            </w:r>
          </w:p>
        </w:tc>
        <w:tc>
          <w:tcPr>
            <w:tcW w:w="354" w:type="pct"/>
            <w:noWrap/>
            <w:vAlign w:val="center"/>
            <w:hideMark/>
          </w:tcPr>
          <w:p w14:paraId="2698C140"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1.726</w:t>
            </w:r>
          </w:p>
        </w:tc>
        <w:tc>
          <w:tcPr>
            <w:tcW w:w="354" w:type="pct"/>
            <w:noWrap/>
            <w:vAlign w:val="center"/>
            <w:hideMark/>
          </w:tcPr>
          <w:p w14:paraId="4D3A6FD1"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1.736</w:t>
            </w:r>
          </w:p>
        </w:tc>
        <w:tc>
          <w:tcPr>
            <w:tcW w:w="306" w:type="pct"/>
            <w:noWrap/>
            <w:vAlign w:val="center"/>
            <w:hideMark/>
          </w:tcPr>
          <w:p w14:paraId="55E08E46"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74.31</w:t>
            </w:r>
          </w:p>
        </w:tc>
        <w:tc>
          <w:tcPr>
            <w:tcW w:w="306" w:type="pct"/>
            <w:noWrap/>
            <w:vAlign w:val="center"/>
            <w:hideMark/>
          </w:tcPr>
          <w:p w14:paraId="22BEFC1B"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74.53</w:t>
            </w:r>
          </w:p>
        </w:tc>
        <w:tc>
          <w:tcPr>
            <w:tcW w:w="306" w:type="pct"/>
            <w:noWrap/>
            <w:vAlign w:val="center"/>
            <w:hideMark/>
          </w:tcPr>
          <w:p w14:paraId="13DA6822"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99.41</w:t>
            </w:r>
          </w:p>
        </w:tc>
        <w:tc>
          <w:tcPr>
            <w:tcW w:w="306" w:type="pct"/>
            <w:noWrap/>
            <w:vAlign w:val="center"/>
            <w:hideMark/>
          </w:tcPr>
          <w:p w14:paraId="3CD9AF67"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2.70</w:t>
            </w:r>
          </w:p>
        </w:tc>
        <w:tc>
          <w:tcPr>
            <w:tcW w:w="353" w:type="pct"/>
            <w:noWrap/>
            <w:vAlign w:val="center"/>
            <w:hideMark/>
          </w:tcPr>
          <w:p w14:paraId="062ACE19"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152.62</w:t>
            </w:r>
          </w:p>
        </w:tc>
      </w:tr>
      <w:tr w:rsidR="00B11850" w:rsidRPr="00F3743F" w14:paraId="5530BAD9" w14:textId="77777777" w:rsidTr="002A7867">
        <w:trPr>
          <w:trHeight w:val="17"/>
          <w:jc w:val="center"/>
        </w:trPr>
        <w:tc>
          <w:tcPr>
            <w:tcW w:w="1043" w:type="pct"/>
            <w:noWrap/>
            <w:vAlign w:val="center"/>
            <w:hideMark/>
          </w:tcPr>
          <w:p w14:paraId="075A095D"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No. of petals</w:t>
            </w:r>
          </w:p>
        </w:tc>
        <w:tc>
          <w:tcPr>
            <w:tcW w:w="650" w:type="pct"/>
            <w:noWrap/>
            <w:vAlign w:val="center"/>
            <w:hideMark/>
          </w:tcPr>
          <w:p w14:paraId="2425E292"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14.94 ± 0.41</w:t>
            </w:r>
          </w:p>
        </w:tc>
        <w:tc>
          <w:tcPr>
            <w:tcW w:w="502" w:type="pct"/>
            <w:noWrap/>
            <w:vAlign w:val="center"/>
            <w:hideMark/>
          </w:tcPr>
          <w:p w14:paraId="5C71ADD7"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7.00</w:t>
            </w:r>
          </w:p>
        </w:tc>
        <w:tc>
          <w:tcPr>
            <w:tcW w:w="519" w:type="pct"/>
            <w:noWrap/>
            <w:vAlign w:val="center"/>
            <w:hideMark/>
          </w:tcPr>
          <w:p w14:paraId="1026F0CB"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33.00</w:t>
            </w:r>
          </w:p>
        </w:tc>
        <w:tc>
          <w:tcPr>
            <w:tcW w:w="354" w:type="pct"/>
            <w:noWrap/>
            <w:vAlign w:val="center"/>
            <w:hideMark/>
          </w:tcPr>
          <w:p w14:paraId="40F04D80"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49.964</w:t>
            </w:r>
          </w:p>
        </w:tc>
        <w:tc>
          <w:tcPr>
            <w:tcW w:w="354" w:type="pct"/>
            <w:noWrap/>
            <w:vAlign w:val="center"/>
            <w:hideMark/>
          </w:tcPr>
          <w:p w14:paraId="5DD9F25A"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50.294</w:t>
            </w:r>
          </w:p>
        </w:tc>
        <w:tc>
          <w:tcPr>
            <w:tcW w:w="306" w:type="pct"/>
            <w:noWrap/>
            <w:vAlign w:val="center"/>
            <w:hideMark/>
          </w:tcPr>
          <w:p w14:paraId="0D33522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47.31</w:t>
            </w:r>
          </w:p>
        </w:tc>
        <w:tc>
          <w:tcPr>
            <w:tcW w:w="306" w:type="pct"/>
            <w:noWrap/>
            <w:vAlign w:val="center"/>
            <w:hideMark/>
          </w:tcPr>
          <w:p w14:paraId="04E31B0E"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47.47</w:t>
            </w:r>
          </w:p>
        </w:tc>
        <w:tc>
          <w:tcPr>
            <w:tcW w:w="306" w:type="pct"/>
            <w:noWrap/>
            <w:vAlign w:val="center"/>
            <w:hideMark/>
          </w:tcPr>
          <w:p w14:paraId="179191C0"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99.34</w:t>
            </w:r>
          </w:p>
        </w:tc>
        <w:tc>
          <w:tcPr>
            <w:tcW w:w="306" w:type="pct"/>
            <w:noWrap/>
            <w:vAlign w:val="center"/>
            <w:hideMark/>
          </w:tcPr>
          <w:p w14:paraId="469125ED"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14.51</w:t>
            </w:r>
          </w:p>
        </w:tc>
        <w:tc>
          <w:tcPr>
            <w:tcW w:w="353" w:type="pct"/>
            <w:noWrap/>
            <w:vAlign w:val="center"/>
            <w:hideMark/>
          </w:tcPr>
          <w:p w14:paraId="4968D142"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97.14</w:t>
            </w:r>
          </w:p>
        </w:tc>
      </w:tr>
      <w:tr w:rsidR="00B11850" w:rsidRPr="00F3743F" w14:paraId="37EC3C55" w14:textId="77777777" w:rsidTr="002A7867">
        <w:trPr>
          <w:trHeight w:val="17"/>
          <w:jc w:val="center"/>
        </w:trPr>
        <w:tc>
          <w:tcPr>
            <w:tcW w:w="1043" w:type="pct"/>
            <w:noWrap/>
            <w:vAlign w:val="center"/>
            <w:hideMark/>
          </w:tcPr>
          <w:p w14:paraId="497D09EC"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Petal size (cm)</w:t>
            </w:r>
          </w:p>
        </w:tc>
        <w:tc>
          <w:tcPr>
            <w:tcW w:w="650" w:type="pct"/>
            <w:noWrap/>
            <w:vAlign w:val="center"/>
            <w:hideMark/>
          </w:tcPr>
          <w:p w14:paraId="5CF27C92"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1.25 ± 0.04</w:t>
            </w:r>
          </w:p>
        </w:tc>
        <w:tc>
          <w:tcPr>
            <w:tcW w:w="502" w:type="pct"/>
            <w:noWrap/>
            <w:vAlign w:val="center"/>
            <w:hideMark/>
          </w:tcPr>
          <w:p w14:paraId="5DA1E513"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0.86</w:t>
            </w:r>
          </w:p>
        </w:tc>
        <w:tc>
          <w:tcPr>
            <w:tcW w:w="519" w:type="pct"/>
            <w:noWrap/>
            <w:vAlign w:val="center"/>
            <w:hideMark/>
          </w:tcPr>
          <w:p w14:paraId="26DDE34B"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1.84</w:t>
            </w:r>
          </w:p>
        </w:tc>
        <w:tc>
          <w:tcPr>
            <w:tcW w:w="354" w:type="pct"/>
            <w:noWrap/>
            <w:vAlign w:val="center"/>
            <w:hideMark/>
          </w:tcPr>
          <w:p w14:paraId="29658279"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0.037</w:t>
            </w:r>
          </w:p>
        </w:tc>
        <w:tc>
          <w:tcPr>
            <w:tcW w:w="354" w:type="pct"/>
            <w:noWrap/>
            <w:vAlign w:val="center"/>
            <w:hideMark/>
          </w:tcPr>
          <w:p w14:paraId="364B27B6"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0.040</w:t>
            </w:r>
          </w:p>
        </w:tc>
        <w:tc>
          <w:tcPr>
            <w:tcW w:w="306" w:type="pct"/>
            <w:noWrap/>
            <w:vAlign w:val="center"/>
            <w:hideMark/>
          </w:tcPr>
          <w:p w14:paraId="7C3F3D17"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15.41</w:t>
            </w:r>
          </w:p>
        </w:tc>
        <w:tc>
          <w:tcPr>
            <w:tcW w:w="306" w:type="pct"/>
            <w:noWrap/>
            <w:vAlign w:val="center"/>
            <w:hideMark/>
          </w:tcPr>
          <w:p w14:paraId="2117A29A"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15.97</w:t>
            </w:r>
          </w:p>
        </w:tc>
        <w:tc>
          <w:tcPr>
            <w:tcW w:w="306" w:type="pct"/>
            <w:noWrap/>
            <w:vAlign w:val="center"/>
            <w:hideMark/>
          </w:tcPr>
          <w:p w14:paraId="22C5C28B"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93.05</w:t>
            </w:r>
          </w:p>
        </w:tc>
        <w:tc>
          <w:tcPr>
            <w:tcW w:w="306" w:type="pct"/>
            <w:noWrap/>
            <w:vAlign w:val="center"/>
            <w:hideMark/>
          </w:tcPr>
          <w:p w14:paraId="17C504BF"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0.38</w:t>
            </w:r>
          </w:p>
        </w:tc>
        <w:tc>
          <w:tcPr>
            <w:tcW w:w="353" w:type="pct"/>
            <w:noWrap/>
            <w:vAlign w:val="center"/>
            <w:hideMark/>
          </w:tcPr>
          <w:p w14:paraId="7C53DA57"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30.62</w:t>
            </w:r>
          </w:p>
        </w:tc>
      </w:tr>
      <w:tr w:rsidR="00B11850" w:rsidRPr="00F3743F" w14:paraId="71AF1CA2" w14:textId="77777777" w:rsidTr="002A7867">
        <w:trPr>
          <w:trHeight w:val="17"/>
          <w:jc w:val="center"/>
        </w:trPr>
        <w:tc>
          <w:tcPr>
            <w:tcW w:w="1043" w:type="pct"/>
            <w:noWrap/>
            <w:vAlign w:val="center"/>
            <w:hideMark/>
          </w:tcPr>
          <w:p w14:paraId="7CD3651D"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Flower diameter (cm)</w:t>
            </w:r>
          </w:p>
        </w:tc>
        <w:tc>
          <w:tcPr>
            <w:tcW w:w="650" w:type="pct"/>
            <w:noWrap/>
            <w:vAlign w:val="center"/>
            <w:hideMark/>
          </w:tcPr>
          <w:p w14:paraId="54DAFA60"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2.93 ± 0.13</w:t>
            </w:r>
          </w:p>
        </w:tc>
        <w:tc>
          <w:tcPr>
            <w:tcW w:w="502" w:type="pct"/>
            <w:noWrap/>
            <w:vAlign w:val="center"/>
            <w:hideMark/>
          </w:tcPr>
          <w:p w14:paraId="6FC423FE"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2.13</w:t>
            </w:r>
          </w:p>
        </w:tc>
        <w:tc>
          <w:tcPr>
            <w:tcW w:w="519" w:type="pct"/>
            <w:noWrap/>
            <w:vAlign w:val="center"/>
            <w:hideMark/>
          </w:tcPr>
          <w:p w14:paraId="52A5AF6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4.25</w:t>
            </w:r>
          </w:p>
        </w:tc>
        <w:tc>
          <w:tcPr>
            <w:tcW w:w="354" w:type="pct"/>
            <w:noWrap/>
            <w:vAlign w:val="center"/>
            <w:hideMark/>
          </w:tcPr>
          <w:p w14:paraId="3947AEA8"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0.113</w:t>
            </w:r>
          </w:p>
        </w:tc>
        <w:tc>
          <w:tcPr>
            <w:tcW w:w="354" w:type="pct"/>
            <w:noWrap/>
            <w:vAlign w:val="center"/>
            <w:hideMark/>
          </w:tcPr>
          <w:p w14:paraId="0E043681"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0.144</w:t>
            </w:r>
          </w:p>
        </w:tc>
        <w:tc>
          <w:tcPr>
            <w:tcW w:w="306" w:type="pct"/>
            <w:noWrap/>
            <w:vAlign w:val="center"/>
            <w:hideMark/>
          </w:tcPr>
          <w:p w14:paraId="52ABB3AD"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11.46</w:t>
            </w:r>
          </w:p>
        </w:tc>
        <w:tc>
          <w:tcPr>
            <w:tcW w:w="306" w:type="pct"/>
            <w:noWrap/>
            <w:vAlign w:val="center"/>
            <w:hideMark/>
          </w:tcPr>
          <w:p w14:paraId="2018D242"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12.95</w:t>
            </w:r>
          </w:p>
        </w:tc>
        <w:tc>
          <w:tcPr>
            <w:tcW w:w="306" w:type="pct"/>
            <w:noWrap/>
            <w:vAlign w:val="center"/>
            <w:hideMark/>
          </w:tcPr>
          <w:p w14:paraId="734702B8"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78.25</w:t>
            </w:r>
          </w:p>
        </w:tc>
        <w:tc>
          <w:tcPr>
            <w:tcW w:w="306" w:type="pct"/>
            <w:noWrap/>
            <w:vAlign w:val="center"/>
            <w:hideMark/>
          </w:tcPr>
          <w:p w14:paraId="0640376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0.61</w:t>
            </w:r>
          </w:p>
        </w:tc>
        <w:tc>
          <w:tcPr>
            <w:tcW w:w="353" w:type="pct"/>
            <w:noWrap/>
            <w:vAlign w:val="center"/>
            <w:hideMark/>
          </w:tcPr>
          <w:p w14:paraId="6899DC8E"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20.88</w:t>
            </w:r>
          </w:p>
        </w:tc>
      </w:tr>
      <w:tr w:rsidR="00B11850" w:rsidRPr="00F3743F" w14:paraId="160D322E" w14:textId="77777777" w:rsidTr="002A7867">
        <w:trPr>
          <w:trHeight w:val="17"/>
          <w:jc w:val="center"/>
        </w:trPr>
        <w:tc>
          <w:tcPr>
            <w:tcW w:w="1043" w:type="pct"/>
            <w:noWrap/>
            <w:vAlign w:val="center"/>
            <w:hideMark/>
          </w:tcPr>
          <w:p w14:paraId="65EA6604"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No. of stamen</w:t>
            </w:r>
          </w:p>
        </w:tc>
        <w:tc>
          <w:tcPr>
            <w:tcW w:w="650" w:type="pct"/>
            <w:noWrap/>
            <w:vAlign w:val="center"/>
            <w:hideMark/>
          </w:tcPr>
          <w:p w14:paraId="6C58885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2.11 ± 0.07</w:t>
            </w:r>
          </w:p>
        </w:tc>
        <w:tc>
          <w:tcPr>
            <w:tcW w:w="502" w:type="pct"/>
            <w:noWrap/>
            <w:vAlign w:val="center"/>
            <w:hideMark/>
          </w:tcPr>
          <w:p w14:paraId="1B731FC4"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2.00</w:t>
            </w:r>
          </w:p>
        </w:tc>
        <w:tc>
          <w:tcPr>
            <w:tcW w:w="519" w:type="pct"/>
            <w:noWrap/>
            <w:vAlign w:val="center"/>
            <w:hideMark/>
          </w:tcPr>
          <w:p w14:paraId="2A96517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3.00</w:t>
            </w:r>
          </w:p>
        </w:tc>
        <w:tc>
          <w:tcPr>
            <w:tcW w:w="354" w:type="pct"/>
            <w:noWrap/>
            <w:vAlign w:val="center"/>
            <w:hideMark/>
          </w:tcPr>
          <w:p w14:paraId="63C0CD20"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0.084</w:t>
            </w:r>
          </w:p>
        </w:tc>
        <w:tc>
          <w:tcPr>
            <w:tcW w:w="354" w:type="pct"/>
            <w:noWrap/>
            <w:vAlign w:val="center"/>
            <w:hideMark/>
          </w:tcPr>
          <w:p w14:paraId="768A1E9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0.094</w:t>
            </w:r>
          </w:p>
        </w:tc>
        <w:tc>
          <w:tcPr>
            <w:tcW w:w="306" w:type="pct"/>
            <w:noWrap/>
            <w:vAlign w:val="center"/>
            <w:hideMark/>
          </w:tcPr>
          <w:p w14:paraId="2BC54CA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13.74</w:t>
            </w:r>
          </w:p>
        </w:tc>
        <w:tc>
          <w:tcPr>
            <w:tcW w:w="306" w:type="pct"/>
            <w:noWrap/>
            <w:vAlign w:val="center"/>
            <w:hideMark/>
          </w:tcPr>
          <w:p w14:paraId="4B1A2717"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14.53</w:t>
            </w:r>
          </w:p>
        </w:tc>
        <w:tc>
          <w:tcPr>
            <w:tcW w:w="306" w:type="pct"/>
            <w:noWrap/>
            <w:vAlign w:val="center"/>
            <w:hideMark/>
          </w:tcPr>
          <w:p w14:paraId="455A6C54"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89.38</w:t>
            </w:r>
          </w:p>
        </w:tc>
        <w:tc>
          <w:tcPr>
            <w:tcW w:w="306" w:type="pct"/>
            <w:noWrap/>
            <w:vAlign w:val="center"/>
            <w:hideMark/>
          </w:tcPr>
          <w:p w14:paraId="38FABD97"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0.56</w:t>
            </w:r>
          </w:p>
        </w:tc>
        <w:tc>
          <w:tcPr>
            <w:tcW w:w="353" w:type="pct"/>
            <w:noWrap/>
            <w:vAlign w:val="center"/>
            <w:hideMark/>
          </w:tcPr>
          <w:p w14:paraId="064812FD"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26.75</w:t>
            </w:r>
          </w:p>
        </w:tc>
      </w:tr>
      <w:tr w:rsidR="00B11850" w:rsidRPr="00F3743F" w14:paraId="5BBF6DD7" w14:textId="77777777" w:rsidTr="002A7867">
        <w:trPr>
          <w:trHeight w:val="17"/>
          <w:jc w:val="center"/>
        </w:trPr>
        <w:tc>
          <w:tcPr>
            <w:tcW w:w="1043" w:type="pct"/>
            <w:noWrap/>
            <w:vAlign w:val="center"/>
            <w:hideMark/>
          </w:tcPr>
          <w:p w14:paraId="134AC004"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Length of anther (cm)</w:t>
            </w:r>
          </w:p>
        </w:tc>
        <w:tc>
          <w:tcPr>
            <w:tcW w:w="650" w:type="pct"/>
            <w:noWrap/>
            <w:vAlign w:val="center"/>
            <w:hideMark/>
          </w:tcPr>
          <w:p w14:paraId="35B520D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0.37 ± 0.02</w:t>
            </w:r>
          </w:p>
        </w:tc>
        <w:tc>
          <w:tcPr>
            <w:tcW w:w="502" w:type="pct"/>
            <w:noWrap/>
            <w:vAlign w:val="center"/>
            <w:hideMark/>
          </w:tcPr>
          <w:p w14:paraId="00BA75B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0.22</w:t>
            </w:r>
          </w:p>
        </w:tc>
        <w:tc>
          <w:tcPr>
            <w:tcW w:w="519" w:type="pct"/>
            <w:noWrap/>
            <w:vAlign w:val="center"/>
            <w:hideMark/>
          </w:tcPr>
          <w:p w14:paraId="0C4370A9"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0.48</w:t>
            </w:r>
          </w:p>
        </w:tc>
        <w:tc>
          <w:tcPr>
            <w:tcW w:w="354" w:type="pct"/>
            <w:noWrap/>
            <w:vAlign w:val="center"/>
            <w:hideMark/>
          </w:tcPr>
          <w:p w14:paraId="1245C230"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0.003</w:t>
            </w:r>
          </w:p>
        </w:tc>
        <w:tc>
          <w:tcPr>
            <w:tcW w:w="354" w:type="pct"/>
            <w:noWrap/>
            <w:vAlign w:val="center"/>
            <w:hideMark/>
          </w:tcPr>
          <w:p w14:paraId="193772A9"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0.004</w:t>
            </w:r>
          </w:p>
        </w:tc>
        <w:tc>
          <w:tcPr>
            <w:tcW w:w="306" w:type="pct"/>
            <w:noWrap/>
            <w:vAlign w:val="center"/>
            <w:hideMark/>
          </w:tcPr>
          <w:p w14:paraId="7F367699"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14.90</w:t>
            </w:r>
          </w:p>
        </w:tc>
        <w:tc>
          <w:tcPr>
            <w:tcW w:w="306" w:type="pct"/>
            <w:noWrap/>
            <w:vAlign w:val="center"/>
            <w:hideMark/>
          </w:tcPr>
          <w:p w14:paraId="6770D2CA"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16.54</w:t>
            </w:r>
          </w:p>
        </w:tc>
        <w:tc>
          <w:tcPr>
            <w:tcW w:w="306" w:type="pct"/>
            <w:noWrap/>
            <w:vAlign w:val="center"/>
            <w:hideMark/>
          </w:tcPr>
          <w:p w14:paraId="6E5373B6"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81.22</w:t>
            </w:r>
          </w:p>
        </w:tc>
        <w:tc>
          <w:tcPr>
            <w:tcW w:w="306" w:type="pct"/>
            <w:noWrap/>
            <w:vAlign w:val="center"/>
            <w:hideMark/>
          </w:tcPr>
          <w:p w14:paraId="128AEF47"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0.10</w:t>
            </w:r>
          </w:p>
        </w:tc>
        <w:tc>
          <w:tcPr>
            <w:tcW w:w="353" w:type="pct"/>
            <w:noWrap/>
            <w:vAlign w:val="center"/>
            <w:hideMark/>
          </w:tcPr>
          <w:p w14:paraId="770A2878"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27.67</w:t>
            </w:r>
          </w:p>
        </w:tc>
      </w:tr>
      <w:tr w:rsidR="00B11850" w:rsidRPr="00F3743F" w14:paraId="331A3909" w14:textId="77777777" w:rsidTr="002A7867">
        <w:trPr>
          <w:trHeight w:val="17"/>
          <w:jc w:val="center"/>
        </w:trPr>
        <w:tc>
          <w:tcPr>
            <w:tcW w:w="1043" w:type="pct"/>
            <w:noWrap/>
            <w:vAlign w:val="center"/>
            <w:hideMark/>
          </w:tcPr>
          <w:p w14:paraId="59E5C0D3"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Length of filament (cm)</w:t>
            </w:r>
          </w:p>
        </w:tc>
        <w:tc>
          <w:tcPr>
            <w:tcW w:w="650" w:type="pct"/>
            <w:noWrap/>
            <w:vAlign w:val="center"/>
            <w:hideMark/>
          </w:tcPr>
          <w:p w14:paraId="5E2331D2"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0.84 ± 0.03</w:t>
            </w:r>
          </w:p>
        </w:tc>
        <w:tc>
          <w:tcPr>
            <w:tcW w:w="502" w:type="pct"/>
            <w:noWrap/>
            <w:vAlign w:val="center"/>
            <w:hideMark/>
          </w:tcPr>
          <w:p w14:paraId="073B36F6"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0.46</w:t>
            </w:r>
          </w:p>
        </w:tc>
        <w:tc>
          <w:tcPr>
            <w:tcW w:w="519" w:type="pct"/>
            <w:noWrap/>
            <w:vAlign w:val="center"/>
            <w:hideMark/>
          </w:tcPr>
          <w:p w14:paraId="05B81D8A"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1.09</w:t>
            </w:r>
          </w:p>
        </w:tc>
        <w:tc>
          <w:tcPr>
            <w:tcW w:w="354" w:type="pct"/>
            <w:noWrap/>
            <w:vAlign w:val="center"/>
            <w:hideMark/>
          </w:tcPr>
          <w:p w14:paraId="0351E40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0.018</w:t>
            </w:r>
          </w:p>
        </w:tc>
        <w:tc>
          <w:tcPr>
            <w:tcW w:w="354" w:type="pct"/>
            <w:noWrap/>
            <w:vAlign w:val="center"/>
            <w:hideMark/>
          </w:tcPr>
          <w:p w14:paraId="77A53FB9"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0.020</w:t>
            </w:r>
          </w:p>
        </w:tc>
        <w:tc>
          <w:tcPr>
            <w:tcW w:w="306" w:type="pct"/>
            <w:noWrap/>
            <w:vAlign w:val="center"/>
            <w:hideMark/>
          </w:tcPr>
          <w:p w14:paraId="198A86F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16.01</w:t>
            </w:r>
          </w:p>
        </w:tc>
        <w:tc>
          <w:tcPr>
            <w:tcW w:w="306" w:type="pct"/>
            <w:noWrap/>
            <w:vAlign w:val="center"/>
            <w:hideMark/>
          </w:tcPr>
          <w:p w14:paraId="726935CE"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16.80</w:t>
            </w:r>
          </w:p>
        </w:tc>
        <w:tc>
          <w:tcPr>
            <w:tcW w:w="306" w:type="pct"/>
            <w:noWrap/>
            <w:vAlign w:val="center"/>
            <w:hideMark/>
          </w:tcPr>
          <w:p w14:paraId="49420BE2"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90.80</w:t>
            </w:r>
          </w:p>
        </w:tc>
        <w:tc>
          <w:tcPr>
            <w:tcW w:w="306" w:type="pct"/>
            <w:noWrap/>
            <w:vAlign w:val="center"/>
            <w:hideMark/>
          </w:tcPr>
          <w:p w14:paraId="05CEB43F"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0.26</w:t>
            </w:r>
          </w:p>
        </w:tc>
        <w:tc>
          <w:tcPr>
            <w:tcW w:w="353" w:type="pct"/>
            <w:noWrap/>
            <w:vAlign w:val="center"/>
            <w:hideMark/>
          </w:tcPr>
          <w:p w14:paraId="65E591E0"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31.43</w:t>
            </w:r>
          </w:p>
        </w:tc>
      </w:tr>
      <w:tr w:rsidR="00B11850" w:rsidRPr="00F3743F" w14:paraId="7A99DA50" w14:textId="77777777" w:rsidTr="002A7867">
        <w:trPr>
          <w:trHeight w:val="17"/>
          <w:jc w:val="center"/>
        </w:trPr>
        <w:tc>
          <w:tcPr>
            <w:tcW w:w="1043" w:type="pct"/>
            <w:noWrap/>
            <w:vAlign w:val="center"/>
            <w:hideMark/>
          </w:tcPr>
          <w:p w14:paraId="100ACF03"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Length of style (cm)</w:t>
            </w:r>
          </w:p>
        </w:tc>
        <w:tc>
          <w:tcPr>
            <w:tcW w:w="650" w:type="pct"/>
            <w:noWrap/>
            <w:vAlign w:val="center"/>
            <w:hideMark/>
          </w:tcPr>
          <w:p w14:paraId="09B4572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0.34 ± 0.01</w:t>
            </w:r>
          </w:p>
        </w:tc>
        <w:tc>
          <w:tcPr>
            <w:tcW w:w="502" w:type="pct"/>
            <w:noWrap/>
            <w:vAlign w:val="center"/>
            <w:hideMark/>
          </w:tcPr>
          <w:p w14:paraId="6680E57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0.19</w:t>
            </w:r>
          </w:p>
        </w:tc>
        <w:tc>
          <w:tcPr>
            <w:tcW w:w="519" w:type="pct"/>
            <w:noWrap/>
            <w:vAlign w:val="center"/>
            <w:hideMark/>
          </w:tcPr>
          <w:p w14:paraId="79F0B038"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0.51</w:t>
            </w:r>
          </w:p>
        </w:tc>
        <w:tc>
          <w:tcPr>
            <w:tcW w:w="354" w:type="pct"/>
            <w:noWrap/>
            <w:vAlign w:val="center"/>
            <w:hideMark/>
          </w:tcPr>
          <w:p w14:paraId="21A53CF2"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0.004</w:t>
            </w:r>
          </w:p>
        </w:tc>
        <w:tc>
          <w:tcPr>
            <w:tcW w:w="354" w:type="pct"/>
            <w:noWrap/>
            <w:vAlign w:val="center"/>
            <w:hideMark/>
          </w:tcPr>
          <w:p w14:paraId="5B1FD944"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0.004</w:t>
            </w:r>
          </w:p>
        </w:tc>
        <w:tc>
          <w:tcPr>
            <w:tcW w:w="306" w:type="pct"/>
            <w:noWrap/>
            <w:vAlign w:val="center"/>
            <w:hideMark/>
          </w:tcPr>
          <w:p w14:paraId="6FDEFF3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18.61</w:t>
            </w:r>
          </w:p>
        </w:tc>
        <w:tc>
          <w:tcPr>
            <w:tcW w:w="306" w:type="pct"/>
            <w:noWrap/>
            <w:vAlign w:val="center"/>
            <w:hideMark/>
          </w:tcPr>
          <w:p w14:paraId="58F29276"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19.37</w:t>
            </w:r>
          </w:p>
        </w:tc>
        <w:tc>
          <w:tcPr>
            <w:tcW w:w="306" w:type="pct"/>
            <w:noWrap/>
            <w:vAlign w:val="center"/>
            <w:hideMark/>
          </w:tcPr>
          <w:p w14:paraId="6CE9A7D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92.30</w:t>
            </w:r>
          </w:p>
        </w:tc>
        <w:tc>
          <w:tcPr>
            <w:tcW w:w="306" w:type="pct"/>
            <w:noWrap/>
            <w:vAlign w:val="center"/>
            <w:hideMark/>
          </w:tcPr>
          <w:p w14:paraId="5AD896F4"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0.13</w:t>
            </w:r>
          </w:p>
        </w:tc>
        <w:tc>
          <w:tcPr>
            <w:tcW w:w="353" w:type="pct"/>
            <w:noWrap/>
            <w:vAlign w:val="center"/>
            <w:hideMark/>
          </w:tcPr>
          <w:p w14:paraId="42240328"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36.82</w:t>
            </w:r>
          </w:p>
        </w:tc>
      </w:tr>
      <w:tr w:rsidR="00B11850" w:rsidRPr="00F3743F" w14:paraId="76BFCE6A" w14:textId="77777777" w:rsidTr="002A7867">
        <w:trPr>
          <w:trHeight w:val="17"/>
          <w:jc w:val="center"/>
        </w:trPr>
        <w:tc>
          <w:tcPr>
            <w:tcW w:w="1043" w:type="pct"/>
            <w:noWrap/>
            <w:vAlign w:val="center"/>
            <w:hideMark/>
          </w:tcPr>
          <w:p w14:paraId="7B592585"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Length of stigma (cm)</w:t>
            </w:r>
          </w:p>
        </w:tc>
        <w:tc>
          <w:tcPr>
            <w:tcW w:w="650" w:type="pct"/>
            <w:noWrap/>
            <w:vAlign w:val="center"/>
            <w:hideMark/>
          </w:tcPr>
          <w:p w14:paraId="26016644"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0.40 ± 0.02</w:t>
            </w:r>
          </w:p>
        </w:tc>
        <w:tc>
          <w:tcPr>
            <w:tcW w:w="502" w:type="pct"/>
            <w:noWrap/>
            <w:vAlign w:val="center"/>
            <w:hideMark/>
          </w:tcPr>
          <w:p w14:paraId="1EBCF76D"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0.31</w:t>
            </w:r>
          </w:p>
        </w:tc>
        <w:tc>
          <w:tcPr>
            <w:tcW w:w="519" w:type="pct"/>
            <w:noWrap/>
            <w:vAlign w:val="center"/>
            <w:hideMark/>
          </w:tcPr>
          <w:p w14:paraId="526CD754"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0.54</w:t>
            </w:r>
          </w:p>
        </w:tc>
        <w:tc>
          <w:tcPr>
            <w:tcW w:w="354" w:type="pct"/>
            <w:noWrap/>
            <w:vAlign w:val="center"/>
            <w:hideMark/>
          </w:tcPr>
          <w:p w14:paraId="348D9D57"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0.003</w:t>
            </w:r>
          </w:p>
        </w:tc>
        <w:tc>
          <w:tcPr>
            <w:tcW w:w="354" w:type="pct"/>
            <w:noWrap/>
            <w:vAlign w:val="center"/>
            <w:hideMark/>
          </w:tcPr>
          <w:p w14:paraId="37D9D4B1"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0.004</w:t>
            </w:r>
          </w:p>
        </w:tc>
        <w:tc>
          <w:tcPr>
            <w:tcW w:w="306" w:type="pct"/>
            <w:noWrap/>
            <w:vAlign w:val="center"/>
            <w:hideMark/>
          </w:tcPr>
          <w:p w14:paraId="3AC16C1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14.78</w:t>
            </w:r>
          </w:p>
        </w:tc>
        <w:tc>
          <w:tcPr>
            <w:tcW w:w="306" w:type="pct"/>
            <w:noWrap/>
            <w:vAlign w:val="center"/>
            <w:hideMark/>
          </w:tcPr>
          <w:p w14:paraId="295C3D0B"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16.60</w:t>
            </w:r>
          </w:p>
        </w:tc>
        <w:tc>
          <w:tcPr>
            <w:tcW w:w="306" w:type="pct"/>
            <w:noWrap/>
            <w:vAlign w:val="center"/>
            <w:hideMark/>
          </w:tcPr>
          <w:p w14:paraId="529E998D"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79.27</w:t>
            </w:r>
          </w:p>
        </w:tc>
        <w:tc>
          <w:tcPr>
            <w:tcW w:w="306" w:type="pct"/>
            <w:noWrap/>
            <w:vAlign w:val="center"/>
            <w:hideMark/>
          </w:tcPr>
          <w:p w14:paraId="297585C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0.11</w:t>
            </w:r>
          </w:p>
        </w:tc>
        <w:tc>
          <w:tcPr>
            <w:tcW w:w="353" w:type="pct"/>
            <w:noWrap/>
            <w:vAlign w:val="center"/>
            <w:hideMark/>
          </w:tcPr>
          <w:p w14:paraId="1C9AB934"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27.10</w:t>
            </w:r>
          </w:p>
        </w:tc>
      </w:tr>
      <w:tr w:rsidR="00B11850" w:rsidRPr="00F3743F" w14:paraId="70E25D43" w14:textId="77777777" w:rsidTr="002A7867">
        <w:trPr>
          <w:trHeight w:val="17"/>
          <w:jc w:val="center"/>
        </w:trPr>
        <w:tc>
          <w:tcPr>
            <w:tcW w:w="1043" w:type="pct"/>
            <w:noWrap/>
            <w:vAlign w:val="center"/>
          </w:tcPr>
          <w:p w14:paraId="375EA022"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Bud weight (g)</w:t>
            </w:r>
          </w:p>
        </w:tc>
        <w:tc>
          <w:tcPr>
            <w:tcW w:w="650" w:type="pct"/>
            <w:noWrap/>
            <w:vAlign w:val="center"/>
          </w:tcPr>
          <w:p w14:paraId="44321A48"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0.25 ± 0.01</w:t>
            </w:r>
          </w:p>
        </w:tc>
        <w:tc>
          <w:tcPr>
            <w:tcW w:w="502" w:type="pct"/>
            <w:noWrap/>
            <w:vAlign w:val="center"/>
          </w:tcPr>
          <w:p w14:paraId="51272581"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0.07</w:t>
            </w:r>
          </w:p>
        </w:tc>
        <w:tc>
          <w:tcPr>
            <w:tcW w:w="519" w:type="pct"/>
            <w:noWrap/>
            <w:vAlign w:val="center"/>
          </w:tcPr>
          <w:p w14:paraId="65D6AE89"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0.80</w:t>
            </w:r>
          </w:p>
        </w:tc>
        <w:tc>
          <w:tcPr>
            <w:tcW w:w="354" w:type="pct"/>
            <w:noWrap/>
            <w:vAlign w:val="center"/>
          </w:tcPr>
          <w:p w14:paraId="77F2B474"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0.030</w:t>
            </w:r>
          </w:p>
        </w:tc>
        <w:tc>
          <w:tcPr>
            <w:tcW w:w="354" w:type="pct"/>
            <w:noWrap/>
            <w:vAlign w:val="center"/>
          </w:tcPr>
          <w:p w14:paraId="3501BB8E"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0.030</w:t>
            </w:r>
          </w:p>
        </w:tc>
        <w:tc>
          <w:tcPr>
            <w:tcW w:w="306" w:type="pct"/>
            <w:noWrap/>
            <w:vAlign w:val="center"/>
          </w:tcPr>
          <w:p w14:paraId="1E850257"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63.73</w:t>
            </w:r>
          </w:p>
        </w:tc>
        <w:tc>
          <w:tcPr>
            <w:tcW w:w="306" w:type="pct"/>
            <w:noWrap/>
            <w:vAlign w:val="center"/>
          </w:tcPr>
          <w:p w14:paraId="6FB78F9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63.99</w:t>
            </w:r>
          </w:p>
        </w:tc>
        <w:tc>
          <w:tcPr>
            <w:tcW w:w="306" w:type="pct"/>
            <w:noWrap/>
            <w:vAlign w:val="center"/>
          </w:tcPr>
          <w:p w14:paraId="700C2802"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99.20</w:t>
            </w:r>
          </w:p>
        </w:tc>
        <w:tc>
          <w:tcPr>
            <w:tcW w:w="306" w:type="pct"/>
            <w:noWrap/>
            <w:vAlign w:val="center"/>
          </w:tcPr>
          <w:p w14:paraId="1D67CFB0"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0.33</w:t>
            </w:r>
          </w:p>
        </w:tc>
        <w:tc>
          <w:tcPr>
            <w:tcW w:w="353" w:type="pct"/>
            <w:noWrap/>
            <w:vAlign w:val="center"/>
          </w:tcPr>
          <w:p w14:paraId="32974943"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130.76</w:t>
            </w:r>
          </w:p>
        </w:tc>
      </w:tr>
    </w:tbl>
    <w:p w14:paraId="1DB729DC" w14:textId="77777777" w:rsidR="002A7867" w:rsidRPr="002A7867" w:rsidRDefault="002A7867" w:rsidP="002A7867">
      <w:pPr>
        <w:autoSpaceDE w:val="0"/>
        <w:autoSpaceDN w:val="0"/>
        <w:adjustRightInd w:val="0"/>
        <w:spacing w:before="240" w:after="0" w:line="360" w:lineRule="auto"/>
        <w:rPr>
          <w:rFonts w:ascii="Times New Roman" w:hAnsi="Times New Roman" w:cs="Times New Roman"/>
          <w:color w:val="000000"/>
          <w:sz w:val="22"/>
          <w:szCs w:val="22"/>
          <w:lang w:bidi="ar-SA"/>
        </w:rPr>
        <w:sectPr w:rsidR="002A7867" w:rsidRPr="002A7867" w:rsidSect="002A7867">
          <w:headerReference w:type="even" r:id="rId16"/>
          <w:headerReference w:type="default" r:id="rId17"/>
          <w:footerReference w:type="default" r:id="rId18"/>
          <w:headerReference w:type="first" r:id="rId19"/>
          <w:pgSz w:w="15840" w:h="12240" w:orient="landscape" w:code="1"/>
          <w:pgMar w:top="1440" w:right="1440" w:bottom="2160" w:left="1440" w:header="720" w:footer="720" w:gutter="0"/>
          <w:cols w:space="708"/>
          <w:docGrid w:linePitch="360"/>
        </w:sectPr>
      </w:pPr>
      <w:r w:rsidRPr="002A7867">
        <w:rPr>
          <w:rFonts w:ascii="Times New Roman" w:hAnsi="Times New Roman" w:cs="Times New Roman"/>
          <w:color w:val="000000"/>
          <w:sz w:val="22"/>
          <w:szCs w:val="22"/>
          <w:lang w:bidi="ar-SA"/>
        </w:rPr>
        <w:t>GV = Genotypic variance</w:t>
      </w:r>
      <w:r w:rsidRPr="002A7867">
        <w:rPr>
          <w:rFonts w:ascii="Times New Roman" w:hAnsi="Times New Roman" w:cs="Times New Roman"/>
          <w:color w:val="000000"/>
          <w:sz w:val="22"/>
          <w:szCs w:val="22"/>
          <w:lang w:bidi="ar-SA"/>
        </w:rPr>
        <w:tab/>
        <w:t>GCV = Genotypic coefficient of variation</w:t>
      </w:r>
      <w:r w:rsidRPr="002A7867">
        <w:rPr>
          <w:rFonts w:ascii="Times New Roman" w:hAnsi="Times New Roman" w:cs="Times New Roman"/>
          <w:color w:val="000000"/>
          <w:sz w:val="22"/>
          <w:szCs w:val="22"/>
          <w:lang w:bidi="ar-SA"/>
        </w:rPr>
        <w:tab/>
        <w:t>GA = Genetic advance      h</w:t>
      </w:r>
      <w:r w:rsidRPr="002A7867">
        <w:rPr>
          <w:rFonts w:ascii="Times New Roman" w:hAnsi="Times New Roman" w:cs="Times New Roman"/>
          <w:color w:val="000000"/>
          <w:sz w:val="22"/>
          <w:szCs w:val="22"/>
          <w:vertAlign w:val="superscript"/>
          <w:lang w:bidi="ar-SA"/>
        </w:rPr>
        <w:t>2</w:t>
      </w:r>
      <w:r w:rsidRPr="002A7867">
        <w:rPr>
          <w:rFonts w:ascii="Times New Roman" w:hAnsi="Times New Roman" w:cs="Times New Roman"/>
          <w:color w:val="000000"/>
          <w:sz w:val="22"/>
          <w:szCs w:val="22"/>
          <w:lang w:bidi="ar-SA"/>
        </w:rPr>
        <w:t xml:space="preserve"> = Heritability (broad sense) PV = Phenotypic variance</w:t>
      </w:r>
      <w:r w:rsidRPr="002A7867">
        <w:rPr>
          <w:rFonts w:ascii="Times New Roman" w:hAnsi="Times New Roman" w:cs="Times New Roman"/>
          <w:color w:val="000000"/>
          <w:sz w:val="22"/>
          <w:szCs w:val="22"/>
          <w:lang w:bidi="ar-SA"/>
        </w:rPr>
        <w:tab/>
        <w:t>PCV = Phenotypic coefficient of variation</w:t>
      </w:r>
      <w:r w:rsidRPr="002A7867">
        <w:rPr>
          <w:rFonts w:ascii="Times New Roman" w:hAnsi="Times New Roman" w:cs="Times New Roman"/>
          <w:color w:val="000000"/>
          <w:sz w:val="22"/>
          <w:szCs w:val="22"/>
          <w:lang w:bidi="ar-SA"/>
        </w:rPr>
        <w:tab/>
        <w:t>GAM = Genetic advance (as per cent of mean)</w:t>
      </w:r>
    </w:p>
    <w:p w14:paraId="6D10B067" w14:textId="370CA42A" w:rsidR="002A707B" w:rsidRPr="002A7867" w:rsidRDefault="002A707B" w:rsidP="002A707B">
      <w:pPr>
        <w:spacing w:line="360" w:lineRule="auto"/>
        <w:jc w:val="both"/>
        <w:rPr>
          <w:rFonts w:ascii="Times New Roman" w:hAnsi="Times New Roman" w:cs="Times New Roman"/>
        </w:rPr>
      </w:pPr>
      <w:r w:rsidRPr="002A707B">
        <w:rPr>
          <w:rFonts w:ascii="Times New Roman" w:hAnsi="Times New Roman" w:cs="Times New Roman"/>
          <w:b/>
          <w:bCs/>
        </w:rPr>
        <w:lastRenderedPageBreak/>
        <w:t>Multivariate and Association Analyses</w:t>
      </w:r>
    </w:p>
    <w:p w14:paraId="344C56A1" w14:textId="53BFC9CD" w:rsidR="002A707B" w:rsidRPr="002A707B" w:rsidRDefault="002A707B" w:rsidP="002A707B">
      <w:pPr>
        <w:spacing w:line="360" w:lineRule="auto"/>
        <w:jc w:val="both"/>
        <w:rPr>
          <w:rFonts w:ascii="Times New Roman" w:hAnsi="Times New Roman" w:cs="Times New Roman"/>
        </w:rPr>
      </w:pPr>
      <w:r w:rsidRPr="002A707B">
        <w:rPr>
          <w:rFonts w:ascii="Times New Roman" w:hAnsi="Times New Roman" w:cs="Times New Roman"/>
        </w:rPr>
        <w:t>PCA: PCs 1–5 (eigenvalues &gt;1) explained 87.01% variance; PC1 (45.68%) loaded heavily on whorls (0.34), petals (0.29), bud weight (0.33).</w:t>
      </w:r>
    </w:p>
    <w:p w14:paraId="0A0640B5" w14:textId="793EA3B3" w:rsidR="002A707B" w:rsidRPr="002A707B" w:rsidRDefault="002A707B" w:rsidP="002A707B">
      <w:pPr>
        <w:spacing w:line="360" w:lineRule="auto"/>
        <w:jc w:val="both"/>
        <w:rPr>
          <w:rFonts w:ascii="Times New Roman" w:hAnsi="Times New Roman" w:cs="Times New Roman"/>
        </w:rPr>
      </w:pPr>
      <w:r w:rsidRPr="002A707B">
        <w:rPr>
          <w:rFonts w:ascii="Times New Roman" w:hAnsi="Times New Roman" w:cs="Times New Roman"/>
        </w:rPr>
        <w:t>D²: Five clusters; Cluster I (20 genotypes), V (1, superior for whorls/petals/bud weight); max intra D² = 800.90 (IV), inter = 9063.85 (I–V) (Tables 1–2). Bud weight top contributor (23.50%).</w:t>
      </w:r>
    </w:p>
    <w:p w14:paraId="2074742C" w14:textId="010F5FF4" w:rsidR="002A707B" w:rsidRPr="002A707B" w:rsidRDefault="002A707B" w:rsidP="002A707B">
      <w:pPr>
        <w:spacing w:line="360" w:lineRule="auto"/>
        <w:jc w:val="both"/>
        <w:rPr>
          <w:rFonts w:ascii="Times New Roman" w:hAnsi="Times New Roman" w:cs="Times New Roman"/>
        </w:rPr>
      </w:pPr>
      <w:r w:rsidRPr="002A707B">
        <w:rPr>
          <w:rFonts w:ascii="Times New Roman" w:hAnsi="Times New Roman" w:cs="Times New Roman"/>
        </w:rPr>
        <w:t>Correlations: Bud weight positively correlated (P&lt;0.01) with whorls (0.92), petals (0.84); (P&lt;0.05) with calyx teeth (0.40), diameter (0.28).</w:t>
      </w:r>
    </w:p>
    <w:p w14:paraId="53D95F8D" w14:textId="38F1650D" w:rsidR="002A707B" w:rsidRPr="002A707B" w:rsidRDefault="002A707B" w:rsidP="002A707B">
      <w:pPr>
        <w:spacing w:line="360" w:lineRule="auto"/>
        <w:jc w:val="both"/>
        <w:rPr>
          <w:rFonts w:ascii="Times New Roman" w:hAnsi="Times New Roman" w:cs="Times New Roman"/>
        </w:rPr>
      </w:pPr>
      <w:r w:rsidRPr="002A707B">
        <w:rPr>
          <w:rFonts w:ascii="Times New Roman" w:hAnsi="Times New Roman" w:cs="Times New Roman"/>
        </w:rPr>
        <w:t xml:space="preserve">Path: Whorls (0.55 direct), petals (0.32); residual = </w:t>
      </w:r>
      <w:r w:rsidR="002A7867">
        <w:rPr>
          <w:rFonts w:ascii="Times New Roman" w:hAnsi="Times New Roman" w:cs="Times New Roman"/>
        </w:rPr>
        <w:t>(</w:t>
      </w:r>
      <w:r w:rsidRPr="002A707B">
        <w:rPr>
          <w:rFonts w:ascii="Times New Roman" w:hAnsi="Times New Roman" w:cs="Times New Roman"/>
        </w:rPr>
        <w:t>0.216</w:t>
      </w:r>
      <w:r w:rsidR="002A7867">
        <w:rPr>
          <w:rFonts w:ascii="Times New Roman" w:hAnsi="Times New Roman" w:cs="Times New Roman"/>
        </w:rPr>
        <w:t>)</w:t>
      </w:r>
      <w:r w:rsidRPr="002A707B">
        <w:rPr>
          <w:rFonts w:ascii="Times New Roman" w:hAnsi="Times New Roman" w:cs="Times New Roman"/>
        </w:rPr>
        <w:t>.</w:t>
      </w:r>
    </w:p>
    <w:p w14:paraId="28DC764A" w14:textId="108D1C75" w:rsidR="002A707B" w:rsidRPr="002A707B" w:rsidRDefault="002A707B" w:rsidP="002A707B">
      <w:pPr>
        <w:spacing w:line="360" w:lineRule="auto"/>
        <w:jc w:val="both"/>
        <w:rPr>
          <w:rFonts w:ascii="Times New Roman" w:hAnsi="Times New Roman" w:cs="Times New Roman"/>
          <w:b/>
          <w:bCs/>
        </w:rPr>
      </w:pPr>
      <w:r w:rsidRPr="002A707B">
        <w:rPr>
          <w:rFonts w:ascii="Times New Roman" w:hAnsi="Times New Roman" w:cs="Times New Roman"/>
          <w:b/>
          <w:bCs/>
        </w:rPr>
        <w:t>Molecular Diversity</w:t>
      </w:r>
    </w:p>
    <w:p w14:paraId="2CB2B420" w14:textId="60567910" w:rsidR="002A707B" w:rsidRPr="002A707B" w:rsidRDefault="002A707B" w:rsidP="002A7867">
      <w:pPr>
        <w:spacing w:line="360" w:lineRule="auto"/>
        <w:ind w:firstLine="720"/>
        <w:jc w:val="both"/>
        <w:rPr>
          <w:rFonts w:ascii="Times New Roman" w:hAnsi="Times New Roman" w:cs="Times New Roman"/>
        </w:rPr>
      </w:pPr>
      <w:r w:rsidRPr="002A707B">
        <w:rPr>
          <w:rFonts w:ascii="Times New Roman" w:hAnsi="Times New Roman" w:cs="Times New Roman"/>
        </w:rPr>
        <w:t xml:space="preserve">Five polymorphic SSRs: Na 1–4 (mean 1.64), Ne 1–2.43 (1.25), I 0–0.96 (0.21), He 0–0.59 (0.12), PIC 0–0.57 (0.12) (Table </w:t>
      </w:r>
      <w:r w:rsidR="00132FC6">
        <w:rPr>
          <w:rFonts w:ascii="Times New Roman" w:hAnsi="Times New Roman" w:cs="Times New Roman"/>
        </w:rPr>
        <w:t>4</w:t>
      </w:r>
      <w:r w:rsidRPr="002A707B">
        <w:rPr>
          <w:rFonts w:ascii="Times New Roman" w:hAnsi="Times New Roman" w:cs="Times New Roman"/>
        </w:rPr>
        <w:t>).</w:t>
      </w:r>
    </w:p>
    <w:p w14:paraId="6521D539" w14:textId="25F07299" w:rsidR="002A707B" w:rsidRPr="002A707B" w:rsidRDefault="002A707B" w:rsidP="002A707B">
      <w:pPr>
        <w:spacing w:line="360" w:lineRule="auto"/>
        <w:jc w:val="both"/>
        <w:rPr>
          <w:rFonts w:ascii="Times New Roman" w:hAnsi="Times New Roman" w:cs="Times New Roman"/>
          <w:b/>
          <w:bCs/>
        </w:rPr>
      </w:pPr>
      <w:r w:rsidRPr="002A707B">
        <w:rPr>
          <w:rFonts w:ascii="Times New Roman" w:hAnsi="Times New Roman" w:cs="Times New Roman"/>
          <w:b/>
          <w:bCs/>
        </w:rPr>
        <w:t>Phytochemical Content</w:t>
      </w:r>
    </w:p>
    <w:p w14:paraId="5DFDD92D" w14:textId="54A2233C" w:rsidR="002A707B" w:rsidRPr="002A707B" w:rsidRDefault="002A707B" w:rsidP="002A7867">
      <w:pPr>
        <w:spacing w:line="360" w:lineRule="auto"/>
        <w:ind w:firstLine="720"/>
        <w:jc w:val="both"/>
        <w:rPr>
          <w:rFonts w:ascii="Times New Roman" w:hAnsi="Times New Roman" w:cs="Times New Roman"/>
        </w:rPr>
      </w:pPr>
      <w:r w:rsidRPr="002A707B">
        <w:rPr>
          <w:rFonts w:ascii="Times New Roman" w:hAnsi="Times New Roman" w:cs="Times New Roman"/>
        </w:rPr>
        <w:t xml:space="preserve">Significant variation (P&lt;0.05): phenols mean 208.89 mg/100 g FW (range 174.98–260.83); flavonoids 90.26 (73.21–117.08); tannins 35.78 (22.92–47.81); terpenoids 23.02 (18.27–27.95) (Table </w:t>
      </w:r>
      <w:r w:rsidR="00132FC6">
        <w:rPr>
          <w:rFonts w:ascii="Times New Roman" w:hAnsi="Times New Roman" w:cs="Times New Roman"/>
        </w:rPr>
        <w:t>5</w:t>
      </w:r>
      <w:r w:rsidRPr="002A707B">
        <w:rPr>
          <w:rFonts w:ascii="Times New Roman" w:hAnsi="Times New Roman" w:cs="Times New Roman"/>
        </w:rPr>
        <w:t>).</w:t>
      </w:r>
    </w:p>
    <w:p w14:paraId="5A112DFD" w14:textId="4C3E7E52" w:rsidR="002A707B" w:rsidRPr="002A7867" w:rsidRDefault="002A707B" w:rsidP="002A707B">
      <w:pPr>
        <w:spacing w:line="360" w:lineRule="auto"/>
        <w:jc w:val="both"/>
        <w:rPr>
          <w:rFonts w:ascii="Times New Roman" w:hAnsi="Times New Roman" w:cs="Times New Roman"/>
        </w:rPr>
      </w:pPr>
      <w:r w:rsidRPr="002A707B">
        <w:rPr>
          <w:rFonts w:ascii="Times New Roman" w:hAnsi="Times New Roman" w:cs="Times New Roman"/>
          <w:b/>
          <w:bCs/>
        </w:rPr>
        <w:t>Discussion</w:t>
      </w:r>
    </w:p>
    <w:p w14:paraId="0149E082" w14:textId="45C4C748" w:rsidR="002A707B" w:rsidRPr="002A707B" w:rsidRDefault="002A707B" w:rsidP="002A707B">
      <w:pPr>
        <w:spacing w:line="360" w:lineRule="auto"/>
        <w:ind w:firstLine="720"/>
        <w:jc w:val="both"/>
        <w:rPr>
          <w:rFonts w:ascii="Times New Roman" w:hAnsi="Times New Roman" w:cs="Times New Roman"/>
        </w:rPr>
      </w:pPr>
      <w:r w:rsidRPr="002A707B">
        <w:rPr>
          <w:rFonts w:ascii="Times New Roman" w:hAnsi="Times New Roman" w:cs="Times New Roman"/>
        </w:rPr>
        <w:t xml:space="preserve">High GCV/PCV for yield traits (e.g., petals 47.31%) exceeds Sarma (2012; 30%) and Champa (2012; 25–35%), attributable to wild germplasm inclusion, broadening the genetic base vs. Khan </w:t>
      </w:r>
      <w:r w:rsidR="00132FC6" w:rsidRPr="00132FC6">
        <w:rPr>
          <w:rFonts w:ascii="Times New Roman" w:hAnsi="Times New Roman" w:cs="Times New Roman"/>
          <w:i/>
          <w:iCs/>
        </w:rPr>
        <w:t>et al</w:t>
      </w:r>
      <w:r w:rsidRPr="002A707B">
        <w:rPr>
          <w:rFonts w:ascii="Times New Roman" w:hAnsi="Times New Roman" w:cs="Times New Roman"/>
        </w:rPr>
        <w:t xml:space="preserve">. (1970; GCV ~20%). Very high h²_bs (&gt;95% for whorls/petals) and GAM (&gt;90%) surpass Raman (1969; h²_bs 70–80%), indicating additive gene dominance and selection efficacy, akin to </w:t>
      </w:r>
      <w:proofErr w:type="spellStart"/>
      <w:r w:rsidRPr="002A707B">
        <w:rPr>
          <w:rFonts w:ascii="Times New Roman" w:hAnsi="Times New Roman" w:cs="Times New Roman"/>
        </w:rPr>
        <w:t>Gobade</w:t>
      </w:r>
      <w:proofErr w:type="spellEnd"/>
      <w:r w:rsidRPr="002A707B">
        <w:rPr>
          <w:rFonts w:ascii="Times New Roman" w:hAnsi="Times New Roman" w:cs="Times New Roman"/>
        </w:rPr>
        <w:t xml:space="preserve"> </w:t>
      </w:r>
      <w:r w:rsidR="00132FC6" w:rsidRPr="00132FC6">
        <w:rPr>
          <w:rFonts w:ascii="Times New Roman" w:hAnsi="Times New Roman" w:cs="Times New Roman"/>
          <w:i/>
          <w:iCs/>
        </w:rPr>
        <w:t>et al</w:t>
      </w:r>
      <w:r w:rsidRPr="002A707B">
        <w:rPr>
          <w:rFonts w:ascii="Times New Roman" w:hAnsi="Times New Roman" w:cs="Times New Roman"/>
        </w:rPr>
        <w:t>. (2017) in marigold.</w:t>
      </w:r>
    </w:p>
    <w:p w14:paraId="69F66219" w14:textId="15A13DD0" w:rsidR="002A707B" w:rsidRPr="002A707B" w:rsidRDefault="002A707B" w:rsidP="002A707B">
      <w:pPr>
        <w:spacing w:line="360" w:lineRule="auto"/>
        <w:ind w:firstLine="720"/>
        <w:jc w:val="both"/>
        <w:rPr>
          <w:rFonts w:ascii="Times New Roman" w:hAnsi="Times New Roman" w:cs="Times New Roman"/>
        </w:rPr>
      </w:pPr>
      <w:r w:rsidRPr="002A707B">
        <w:rPr>
          <w:rFonts w:ascii="Times New Roman" w:hAnsi="Times New Roman" w:cs="Times New Roman"/>
        </w:rPr>
        <w:t>PCA variance (87.01%)</w:t>
      </w:r>
      <w:r w:rsidR="00B56645">
        <w:rPr>
          <w:rFonts w:ascii="Times New Roman" w:hAnsi="Times New Roman" w:cs="Times New Roman"/>
        </w:rPr>
        <w:t xml:space="preserve"> </w:t>
      </w:r>
      <w:proofErr w:type="spellStart"/>
      <w:r w:rsidRPr="002A707B">
        <w:rPr>
          <w:rFonts w:ascii="Times New Roman" w:hAnsi="Times New Roman" w:cs="Times New Roman"/>
        </w:rPr>
        <w:t>Tuppad</w:t>
      </w:r>
      <w:proofErr w:type="spellEnd"/>
      <w:r w:rsidRPr="002A707B">
        <w:rPr>
          <w:rFonts w:ascii="Times New Roman" w:hAnsi="Times New Roman" w:cs="Times New Roman"/>
        </w:rPr>
        <w:t xml:space="preserve"> </w:t>
      </w:r>
      <w:r w:rsidR="00132FC6" w:rsidRPr="00132FC6">
        <w:rPr>
          <w:rFonts w:ascii="Times New Roman" w:hAnsi="Times New Roman" w:cs="Times New Roman"/>
          <w:i/>
          <w:iCs/>
        </w:rPr>
        <w:t>et al</w:t>
      </w:r>
      <w:r w:rsidRPr="002A707B">
        <w:rPr>
          <w:rFonts w:ascii="Times New Roman" w:hAnsi="Times New Roman" w:cs="Times New Roman"/>
        </w:rPr>
        <w:t xml:space="preserve">. (2017; 75% in </w:t>
      </w:r>
      <w:proofErr w:type="spellStart"/>
      <w:r w:rsidRPr="002A707B">
        <w:rPr>
          <w:rFonts w:ascii="Times New Roman" w:hAnsi="Times New Roman" w:cs="Times New Roman"/>
        </w:rPr>
        <w:t>Jivanti</w:t>
      </w:r>
      <w:proofErr w:type="spellEnd"/>
      <w:r w:rsidRPr="002A707B">
        <w:rPr>
          <w:rFonts w:ascii="Times New Roman" w:hAnsi="Times New Roman" w:cs="Times New Roman"/>
        </w:rPr>
        <w:t xml:space="preserve">), with whorls/petals loadings mirroring Shruthi </w:t>
      </w:r>
      <w:r w:rsidR="00132FC6" w:rsidRPr="00132FC6">
        <w:rPr>
          <w:rFonts w:ascii="Times New Roman" w:hAnsi="Times New Roman" w:cs="Times New Roman"/>
          <w:i/>
          <w:iCs/>
        </w:rPr>
        <w:t>et al</w:t>
      </w:r>
      <w:r w:rsidRPr="002A707B">
        <w:rPr>
          <w:rFonts w:ascii="Times New Roman" w:hAnsi="Times New Roman" w:cs="Times New Roman"/>
        </w:rPr>
        <w:t>. (2018) in Vidanga, prioritizing these for diversity indices. D² divergence (max 9063.85)</w:t>
      </w:r>
      <w:r w:rsidR="00B56645">
        <w:rPr>
          <w:rFonts w:ascii="Times New Roman" w:hAnsi="Times New Roman" w:cs="Times New Roman"/>
        </w:rPr>
        <w:t xml:space="preserve"> </w:t>
      </w:r>
      <w:r w:rsidRPr="002A707B">
        <w:rPr>
          <w:rFonts w:ascii="Times New Roman" w:hAnsi="Times New Roman" w:cs="Times New Roman"/>
        </w:rPr>
        <w:t>Rameshbabu and Patil (2002; 3000 in jasmine), with bud weight's dominance (23.50%)</w:t>
      </w:r>
      <w:r w:rsidR="00B56645">
        <w:rPr>
          <w:rFonts w:ascii="Times New Roman" w:hAnsi="Times New Roman" w:cs="Times New Roman"/>
        </w:rPr>
        <w:t xml:space="preserve"> </w:t>
      </w:r>
      <w:r w:rsidRPr="002A707B">
        <w:rPr>
          <w:rFonts w:ascii="Times New Roman" w:hAnsi="Times New Roman" w:cs="Times New Roman"/>
        </w:rPr>
        <w:t xml:space="preserve">Karmakar and Srivastava (1986; petals 15%), </w:t>
      </w:r>
      <w:proofErr w:type="spellStart"/>
      <w:r w:rsidRPr="002A707B">
        <w:rPr>
          <w:rFonts w:ascii="Times New Roman" w:hAnsi="Times New Roman" w:cs="Times New Roman"/>
        </w:rPr>
        <w:t>favoring</w:t>
      </w:r>
      <w:proofErr w:type="spellEnd"/>
      <w:r w:rsidRPr="002A707B">
        <w:rPr>
          <w:rFonts w:ascii="Times New Roman" w:hAnsi="Times New Roman" w:cs="Times New Roman"/>
        </w:rPr>
        <w:t xml:space="preserve"> Cluster V (e.g., COHM-UHSB-25) × I hybrids for yield gains.</w:t>
      </w:r>
    </w:p>
    <w:p w14:paraId="2C1E3894" w14:textId="3EF57047" w:rsidR="009F708F" w:rsidRDefault="009F708F" w:rsidP="002A707B">
      <w:pPr>
        <w:spacing w:line="360" w:lineRule="auto"/>
        <w:jc w:val="both"/>
        <w:rPr>
          <w:rFonts w:ascii="Times New Roman" w:hAnsi="Times New Roman" w:cs="Times New Roman"/>
        </w:rPr>
      </w:pPr>
    </w:p>
    <w:p w14:paraId="68E13BF1" w14:textId="77777777" w:rsidR="009F708F" w:rsidRDefault="009F708F">
      <w:pPr>
        <w:rPr>
          <w:rFonts w:ascii="Times New Roman" w:hAnsi="Times New Roman" w:cs="Times New Roman"/>
        </w:rPr>
      </w:pPr>
      <w:r>
        <w:rPr>
          <w:rFonts w:ascii="Times New Roman" w:hAnsi="Times New Roman" w:cs="Times New Roman"/>
        </w:rPr>
        <w:br w:type="page"/>
      </w:r>
    </w:p>
    <w:p w14:paraId="533D31A4" w14:textId="77777777" w:rsidR="009F708F" w:rsidRDefault="009F708F" w:rsidP="002A707B">
      <w:pPr>
        <w:spacing w:line="360" w:lineRule="auto"/>
        <w:jc w:val="both"/>
        <w:rPr>
          <w:rFonts w:ascii="Times New Roman" w:hAnsi="Times New Roman" w:cs="Times New Roman"/>
        </w:rPr>
        <w:sectPr w:rsidR="009F708F">
          <w:headerReference w:type="even" r:id="rId20"/>
          <w:headerReference w:type="default" r:id="rId21"/>
          <w:footerReference w:type="default" r:id="rId22"/>
          <w:headerReference w:type="first" r:id="rId23"/>
          <w:pgSz w:w="11906" w:h="16838"/>
          <w:pgMar w:top="1440" w:right="1440" w:bottom="1440" w:left="1440" w:header="708" w:footer="708" w:gutter="0"/>
          <w:cols w:space="708"/>
          <w:docGrid w:linePitch="360"/>
        </w:sectPr>
      </w:pPr>
    </w:p>
    <w:p w14:paraId="54A4F254" w14:textId="499F3548" w:rsidR="009F708F" w:rsidRPr="009F708F" w:rsidRDefault="009F708F" w:rsidP="009F708F">
      <w:pPr>
        <w:autoSpaceDE w:val="0"/>
        <w:autoSpaceDN w:val="0"/>
        <w:adjustRightInd w:val="0"/>
        <w:spacing w:after="0" w:line="360" w:lineRule="auto"/>
        <w:jc w:val="both"/>
        <w:rPr>
          <w:rFonts w:ascii="Times New Roman" w:hAnsi="Times New Roman" w:cs="Times New Roman"/>
          <w:b/>
          <w:bCs/>
          <w:lang w:bidi="ar-SA"/>
        </w:rPr>
      </w:pPr>
      <w:r w:rsidRPr="00F04866">
        <w:rPr>
          <w:rFonts w:ascii="Times New Roman" w:hAnsi="Times New Roman" w:cs="Times New Roman"/>
          <w:b/>
          <w:lang w:bidi="ar-SA"/>
        </w:rPr>
        <w:lastRenderedPageBreak/>
        <w:t xml:space="preserve">Table </w:t>
      </w:r>
      <w:r w:rsidR="00132FC6">
        <w:rPr>
          <w:rFonts w:ascii="Times New Roman" w:hAnsi="Times New Roman" w:cs="Times New Roman"/>
          <w:b/>
          <w:lang w:bidi="ar-SA"/>
        </w:rPr>
        <w:t>4</w:t>
      </w:r>
      <w:r>
        <w:rPr>
          <w:rFonts w:ascii="Times New Roman" w:hAnsi="Times New Roman" w:cs="Times New Roman"/>
          <w:b/>
          <w:lang w:bidi="ar-SA"/>
        </w:rPr>
        <w:t>.</w:t>
      </w:r>
      <w:r w:rsidRPr="00F04866">
        <w:rPr>
          <w:rFonts w:ascii="Times New Roman" w:hAnsi="Times New Roman" w:cs="Times New Roman"/>
          <w:lang w:bidi="ar-SA"/>
        </w:rPr>
        <w:t xml:space="preserve"> </w:t>
      </w:r>
      <w:r w:rsidRPr="00F04866">
        <w:rPr>
          <w:rFonts w:ascii="Times New Roman" w:hAnsi="Times New Roman" w:cs="Times New Roman"/>
          <w:b/>
          <w:bCs/>
        </w:rPr>
        <w:t xml:space="preserve">Genetic attributes of SSR primer pairs amplified in advanced breeding lines of </w:t>
      </w:r>
      <w:r w:rsidRPr="00F04866">
        <w:rPr>
          <w:rStyle w:val="Emphasis"/>
          <w:rFonts w:ascii="Times New Roman" w:hAnsi="Times New Roman" w:cs="Times New Roman"/>
          <w:b/>
          <w:bCs/>
        </w:rPr>
        <w:t xml:space="preserve">Jasminum </w:t>
      </w:r>
      <w:proofErr w:type="spellStart"/>
      <w:r w:rsidRPr="00F04866">
        <w:rPr>
          <w:rStyle w:val="Emphasis"/>
          <w:rFonts w:ascii="Times New Roman" w:hAnsi="Times New Roman" w:cs="Times New Roman"/>
          <w:b/>
          <w:bCs/>
        </w:rPr>
        <w:t>sambac</w:t>
      </w:r>
      <w:proofErr w:type="spellEnd"/>
    </w:p>
    <w:tbl>
      <w:tblPr>
        <w:tblW w:w="5000" w:type="pct"/>
        <w:tblLook w:val="04A0" w:firstRow="1" w:lastRow="0" w:firstColumn="1" w:lastColumn="0" w:noHBand="0" w:noVBand="1"/>
      </w:tblPr>
      <w:tblGrid>
        <w:gridCol w:w="1134"/>
        <w:gridCol w:w="2112"/>
        <w:gridCol w:w="2166"/>
        <w:gridCol w:w="1930"/>
        <w:gridCol w:w="2016"/>
        <w:gridCol w:w="2656"/>
        <w:gridCol w:w="2160"/>
      </w:tblGrid>
      <w:tr w:rsidR="009F708F" w:rsidRPr="00F04866" w14:paraId="4B1932BC" w14:textId="77777777" w:rsidTr="00A64684">
        <w:trPr>
          <w:trHeight w:val="20"/>
        </w:trPr>
        <w:tc>
          <w:tcPr>
            <w:tcW w:w="400" w:type="pct"/>
            <w:tcBorders>
              <w:top w:val="single" w:sz="4" w:space="0" w:color="auto"/>
              <w:left w:val="single" w:sz="4" w:space="0" w:color="auto"/>
              <w:bottom w:val="single" w:sz="4" w:space="0" w:color="auto"/>
              <w:right w:val="single" w:sz="4" w:space="0" w:color="auto"/>
            </w:tcBorders>
            <w:noWrap/>
            <w:vAlign w:val="center"/>
            <w:hideMark/>
          </w:tcPr>
          <w:p w14:paraId="10A880D1"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Locus</w:t>
            </w:r>
          </w:p>
        </w:tc>
        <w:tc>
          <w:tcPr>
            <w:tcW w:w="745" w:type="pct"/>
            <w:tcBorders>
              <w:top w:val="single" w:sz="4" w:space="0" w:color="auto"/>
              <w:left w:val="nil"/>
              <w:bottom w:val="single" w:sz="4" w:space="0" w:color="auto"/>
              <w:right w:val="single" w:sz="4" w:space="0" w:color="auto"/>
            </w:tcBorders>
            <w:vAlign w:val="center"/>
            <w:hideMark/>
          </w:tcPr>
          <w:p w14:paraId="2B629DC1"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 xml:space="preserve">No. of Different Alleles </w:t>
            </w:r>
          </w:p>
          <w:p w14:paraId="014AC810"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(Na)</w:t>
            </w:r>
          </w:p>
        </w:tc>
        <w:tc>
          <w:tcPr>
            <w:tcW w:w="764" w:type="pct"/>
            <w:tcBorders>
              <w:top w:val="single" w:sz="4" w:space="0" w:color="auto"/>
              <w:left w:val="nil"/>
              <w:bottom w:val="single" w:sz="4" w:space="0" w:color="auto"/>
              <w:right w:val="single" w:sz="4" w:space="0" w:color="auto"/>
            </w:tcBorders>
            <w:vAlign w:val="center"/>
            <w:hideMark/>
          </w:tcPr>
          <w:p w14:paraId="2CE9C436"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 xml:space="preserve">No. of Effective Alleles </w:t>
            </w:r>
          </w:p>
          <w:p w14:paraId="1F192084"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(Ne)</w:t>
            </w:r>
          </w:p>
        </w:tc>
        <w:tc>
          <w:tcPr>
            <w:tcW w:w="681" w:type="pct"/>
            <w:tcBorders>
              <w:top w:val="single" w:sz="4" w:space="0" w:color="auto"/>
              <w:left w:val="nil"/>
              <w:bottom w:val="single" w:sz="4" w:space="0" w:color="auto"/>
              <w:right w:val="single" w:sz="4" w:space="0" w:color="auto"/>
            </w:tcBorders>
            <w:vAlign w:val="center"/>
            <w:hideMark/>
          </w:tcPr>
          <w:p w14:paraId="22011F37"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Shannon's Information Index (I)</w:t>
            </w:r>
          </w:p>
        </w:tc>
        <w:tc>
          <w:tcPr>
            <w:tcW w:w="711" w:type="pct"/>
            <w:tcBorders>
              <w:top w:val="single" w:sz="4" w:space="0" w:color="auto"/>
              <w:left w:val="nil"/>
              <w:bottom w:val="single" w:sz="4" w:space="0" w:color="auto"/>
              <w:right w:val="single" w:sz="4" w:space="0" w:color="auto"/>
            </w:tcBorders>
            <w:vAlign w:val="center"/>
            <w:hideMark/>
          </w:tcPr>
          <w:p w14:paraId="2017461B"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Expected Heterozygosity</w:t>
            </w:r>
          </w:p>
          <w:p w14:paraId="37E92FB8"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 xml:space="preserve"> (He)</w:t>
            </w:r>
          </w:p>
        </w:tc>
        <w:tc>
          <w:tcPr>
            <w:tcW w:w="937" w:type="pct"/>
            <w:tcBorders>
              <w:top w:val="single" w:sz="4" w:space="0" w:color="auto"/>
              <w:left w:val="nil"/>
              <w:bottom w:val="single" w:sz="4" w:space="0" w:color="auto"/>
              <w:right w:val="single" w:sz="4" w:space="0" w:color="auto"/>
            </w:tcBorders>
            <w:vAlign w:val="center"/>
            <w:hideMark/>
          </w:tcPr>
          <w:p w14:paraId="07D886FE"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 xml:space="preserve">Polymorphic Information Content </w:t>
            </w:r>
          </w:p>
          <w:p w14:paraId="18BF71AD"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(PIC)</w:t>
            </w:r>
          </w:p>
        </w:tc>
        <w:tc>
          <w:tcPr>
            <w:tcW w:w="762" w:type="pct"/>
            <w:tcBorders>
              <w:top w:val="single" w:sz="4" w:space="0" w:color="auto"/>
              <w:left w:val="nil"/>
              <w:bottom w:val="single" w:sz="4" w:space="0" w:color="auto"/>
              <w:right w:val="single" w:sz="4" w:space="0" w:color="auto"/>
            </w:tcBorders>
            <w:vAlign w:val="center"/>
            <w:hideMark/>
          </w:tcPr>
          <w:p w14:paraId="0378C48E"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Polymorphic/ Monomorphic</w:t>
            </w:r>
          </w:p>
        </w:tc>
      </w:tr>
      <w:tr w:rsidR="009F708F" w:rsidRPr="00F04866" w14:paraId="658FB0F3"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20BC2426"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Js011</w:t>
            </w:r>
          </w:p>
        </w:tc>
        <w:tc>
          <w:tcPr>
            <w:tcW w:w="745" w:type="pct"/>
            <w:tcBorders>
              <w:top w:val="nil"/>
              <w:left w:val="nil"/>
              <w:bottom w:val="single" w:sz="4" w:space="0" w:color="auto"/>
              <w:right w:val="single" w:sz="4" w:space="0" w:color="auto"/>
            </w:tcBorders>
            <w:noWrap/>
            <w:vAlign w:val="center"/>
            <w:hideMark/>
          </w:tcPr>
          <w:p w14:paraId="6CC39514"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3</w:t>
            </w:r>
          </w:p>
        </w:tc>
        <w:tc>
          <w:tcPr>
            <w:tcW w:w="764" w:type="pct"/>
            <w:tcBorders>
              <w:top w:val="nil"/>
              <w:left w:val="nil"/>
              <w:bottom w:val="single" w:sz="4" w:space="0" w:color="auto"/>
              <w:right w:val="single" w:sz="4" w:space="0" w:color="auto"/>
            </w:tcBorders>
            <w:noWrap/>
            <w:vAlign w:val="center"/>
            <w:hideMark/>
          </w:tcPr>
          <w:p w14:paraId="263B00DA"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2.14</w:t>
            </w:r>
          </w:p>
        </w:tc>
        <w:tc>
          <w:tcPr>
            <w:tcW w:w="681" w:type="pct"/>
            <w:tcBorders>
              <w:top w:val="nil"/>
              <w:left w:val="nil"/>
              <w:bottom w:val="single" w:sz="4" w:space="0" w:color="auto"/>
              <w:right w:val="single" w:sz="4" w:space="0" w:color="auto"/>
            </w:tcBorders>
            <w:noWrap/>
            <w:vAlign w:val="center"/>
            <w:hideMark/>
          </w:tcPr>
          <w:p w14:paraId="409C63EB"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0.86</w:t>
            </w:r>
          </w:p>
        </w:tc>
        <w:tc>
          <w:tcPr>
            <w:tcW w:w="711" w:type="pct"/>
            <w:tcBorders>
              <w:top w:val="nil"/>
              <w:left w:val="nil"/>
              <w:bottom w:val="single" w:sz="4" w:space="0" w:color="auto"/>
              <w:right w:val="single" w:sz="4" w:space="0" w:color="auto"/>
            </w:tcBorders>
            <w:noWrap/>
            <w:vAlign w:val="center"/>
            <w:hideMark/>
          </w:tcPr>
          <w:p w14:paraId="4AB1F51A"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0.53</w:t>
            </w:r>
          </w:p>
        </w:tc>
        <w:tc>
          <w:tcPr>
            <w:tcW w:w="937" w:type="pct"/>
            <w:tcBorders>
              <w:top w:val="nil"/>
              <w:left w:val="nil"/>
              <w:bottom w:val="single" w:sz="4" w:space="0" w:color="auto"/>
              <w:right w:val="single" w:sz="4" w:space="0" w:color="auto"/>
            </w:tcBorders>
            <w:noWrap/>
            <w:vAlign w:val="center"/>
            <w:hideMark/>
          </w:tcPr>
          <w:p w14:paraId="2814D245"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0.45</w:t>
            </w:r>
          </w:p>
        </w:tc>
        <w:tc>
          <w:tcPr>
            <w:tcW w:w="762" w:type="pct"/>
            <w:tcBorders>
              <w:top w:val="nil"/>
              <w:left w:val="nil"/>
              <w:bottom w:val="single" w:sz="4" w:space="0" w:color="auto"/>
              <w:right w:val="single" w:sz="4" w:space="0" w:color="auto"/>
            </w:tcBorders>
            <w:noWrap/>
            <w:vAlign w:val="center"/>
            <w:hideMark/>
          </w:tcPr>
          <w:p w14:paraId="41D36327"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Polymorphic</w:t>
            </w:r>
          </w:p>
        </w:tc>
      </w:tr>
      <w:tr w:rsidR="009F708F" w:rsidRPr="00F04866" w14:paraId="276893FE"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548435B0"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Js077</w:t>
            </w:r>
          </w:p>
        </w:tc>
        <w:tc>
          <w:tcPr>
            <w:tcW w:w="745" w:type="pct"/>
            <w:tcBorders>
              <w:top w:val="nil"/>
              <w:left w:val="nil"/>
              <w:bottom w:val="single" w:sz="4" w:space="0" w:color="auto"/>
              <w:right w:val="single" w:sz="4" w:space="0" w:color="auto"/>
            </w:tcBorders>
            <w:noWrap/>
            <w:vAlign w:val="center"/>
            <w:hideMark/>
          </w:tcPr>
          <w:p w14:paraId="6F0C91DA"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4</w:t>
            </w:r>
          </w:p>
        </w:tc>
        <w:tc>
          <w:tcPr>
            <w:tcW w:w="764" w:type="pct"/>
            <w:tcBorders>
              <w:top w:val="nil"/>
              <w:left w:val="nil"/>
              <w:bottom w:val="single" w:sz="4" w:space="0" w:color="auto"/>
              <w:right w:val="single" w:sz="4" w:space="0" w:color="auto"/>
            </w:tcBorders>
            <w:noWrap/>
            <w:vAlign w:val="center"/>
            <w:hideMark/>
          </w:tcPr>
          <w:p w14:paraId="50444E22"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1.72</w:t>
            </w:r>
          </w:p>
        </w:tc>
        <w:tc>
          <w:tcPr>
            <w:tcW w:w="681" w:type="pct"/>
            <w:tcBorders>
              <w:top w:val="nil"/>
              <w:left w:val="nil"/>
              <w:bottom w:val="single" w:sz="4" w:space="0" w:color="auto"/>
              <w:right w:val="single" w:sz="4" w:space="0" w:color="auto"/>
            </w:tcBorders>
            <w:noWrap/>
            <w:vAlign w:val="center"/>
            <w:hideMark/>
          </w:tcPr>
          <w:p w14:paraId="67764498"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0.76</w:t>
            </w:r>
          </w:p>
        </w:tc>
        <w:tc>
          <w:tcPr>
            <w:tcW w:w="711" w:type="pct"/>
            <w:tcBorders>
              <w:top w:val="nil"/>
              <w:left w:val="nil"/>
              <w:bottom w:val="single" w:sz="4" w:space="0" w:color="auto"/>
              <w:right w:val="single" w:sz="4" w:space="0" w:color="auto"/>
            </w:tcBorders>
            <w:noWrap/>
            <w:vAlign w:val="center"/>
            <w:hideMark/>
          </w:tcPr>
          <w:p w14:paraId="3F3257AE"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0.42</w:t>
            </w:r>
          </w:p>
        </w:tc>
        <w:tc>
          <w:tcPr>
            <w:tcW w:w="937" w:type="pct"/>
            <w:tcBorders>
              <w:top w:val="nil"/>
              <w:left w:val="nil"/>
              <w:bottom w:val="single" w:sz="4" w:space="0" w:color="auto"/>
              <w:right w:val="single" w:sz="4" w:space="0" w:color="auto"/>
            </w:tcBorders>
            <w:noWrap/>
            <w:vAlign w:val="center"/>
            <w:hideMark/>
          </w:tcPr>
          <w:p w14:paraId="095A8D99"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0.50</w:t>
            </w:r>
          </w:p>
        </w:tc>
        <w:tc>
          <w:tcPr>
            <w:tcW w:w="762" w:type="pct"/>
            <w:tcBorders>
              <w:top w:val="nil"/>
              <w:left w:val="nil"/>
              <w:bottom w:val="single" w:sz="4" w:space="0" w:color="auto"/>
              <w:right w:val="single" w:sz="4" w:space="0" w:color="auto"/>
            </w:tcBorders>
            <w:noWrap/>
            <w:vAlign w:val="center"/>
            <w:hideMark/>
          </w:tcPr>
          <w:p w14:paraId="71F6E2D2"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Polymorphic</w:t>
            </w:r>
          </w:p>
        </w:tc>
      </w:tr>
      <w:tr w:rsidR="009F708F" w:rsidRPr="00F04866" w14:paraId="65555C6F"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72023AEE"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Js079</w:t>
            </w:r>
          </w:p>
        </w:tc>
        <w:tc>
          <w:tcPr>
            <w:tcW w:w="745" w:type="pct"/>
            <w:tcBorders>
              <w:top w:val="nil"/>
              <w:left w:val="nil"/>
              <w:bottom w:val="single" w:sz="4" w:space="0" w:color="auto"/>
              <w:right w:val="single" w:sz="4" w:space="0" w:color="auto"/>
            </w:tcBorders>
            <w:noWrap/>
            <w:vAlign w:val="center"/>
            <w:hideMark/>
          </w:tcPr>
          <w:p w14:paraId="5A9BBD7C"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3</w:t>
            </w:r>
          </w:p>
        </w:tc>
        <w:tc>
          <w:tcPr>
            <w:tcW w:w="764" w:type="pct"/>
            <w:tcBorders>
              <w:top w:val="nil"/>
              <w:left w:val="nil"/>
              <w:bottom w:val="single" w:sz="4" w:space="0" w:color="auto"/>
              <w:right w:val="single" w:sz="4" w:space="0" w:color="auto"/>
            </w:tcBorders>
            <w:noWrap/>
            <w:vAlign w:val="center"/>
            <w:hideMark/>
          </w:tcPr>
          <w:p w14:paraId="23C13629"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2.43</w:t>
            </w:r>
          </w:p>
        </w:tc>
        <w:tc>
          <w:tcPr>
            <w:tcW w:w="681" w:type="pct"/>
            <w:tcBorders>
              <w:top w:val="nil"/>
              <w:left w:val="nil"/>
              <w:bottom w:val="single" w:sz="4" w:space="0" w:color="auto"/>
              <w:right w:val="single" w:sz="4" w:space="0" w:color="auto"/>
            </w:tcBorders>
            <w:noWrap/>
            <w:vAlign w:val="center"/>
            <w:hideMark/>
          </w:tcPr>
          <w:p w14:paraId="46477CE4"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0.96</w:t>
            </w:r>
          </w:p>
        </w:tc>
        <w:tc>
          <w:tcPr>
            <w:tcW w:w="711" w:type="pct"/>
            <w:tcBorders>
              <w:top w:val="nil"/>
              <w:left w:val="nil"/>
              <w:bottom w:val="single" w:sz="4" w:space="0" w:color="auto"/>
              <w:right w:val="single" w:sz="4" w:space="0" w:color="auto"/>
            </w:tcBorders>
            <w:noWrap/>
            <w:vAlign w:val="center"/>
            <w:hideMark/>
          </w:tcPr>
          <w:p w14:paraId="3F8F00EF"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0.59</w:t>
            </w:r>
          </w:p>
        </w:tc>
        <w:tc>
          <w:tcPr>
            <w:tcW w:w="937" w:type="pct"/>
            <w:tcBorders>
              <w:top w:val="nil"/>
              <w:left w:val="nil"/>
              <w:bottom w:val="single" w:sz="4" w:space="0" w:color="auto"/>
              <w:right w:val="single" w:sz="4" w:space="0" w:color="auto"/>
            </w:tcBorders>
            <w:noWrap/>
            <w:vAlign w:val="center"/>
            <w:hideMark/>
          </w:tcPr>
          <w:p w14:paraId="6C239CF3"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0.57</w:t>
            </w:r>
          </w:p>
        </w:tc>
        <w:tc>
          <w:tcPr>
            <w:tcW w:w="762" w:type="pct"/>
            <w:tcBorders>
              <w:top w:val="nil"/>
              <w:left w:val="nil"/>
              <w:bottom w:val="single" w:sz="4" w:space="0" w:color="auto"/>
              <w:right w:val="single" w:sz="4" w:space="0" w:color="auto"/>
            </w:tcBorders>
            <w:noWrap/>
            <w:vAlign w:val="center"/>
            <w:hideMark/>
          </w:tcPr>
          <w:p w14:paraId="2D490519"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Polymorphic</w:t>
            </w:r>
          </w:p>
        </w:tc>
      </w:tr>
      <w:tr w:rsidR="009F708F" w:rsidRPr="00F04866" w14:paraId="7FDBEE3C"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16C7EBB0"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Js012</w:t>
            </w:r>
          </w:p>
        </w:tc>
        <w:tc>
          <w:tcPr>
            <w:tcW w:w="745" w:type="pct"/>
            <w:tcBorders>
              <w:top w:val="nil"/>
              <w:left w:val="nil"/>
              <w:bottom w:val="single" w:sz="4" w:space="0" w:color="auto"/>
              <w:right w:val="single" w:sz="4" w:space="0" w:color="auto"/>
            </w:tcBorders>
            <w:noWrap/>
            <w:vAlign w:val="center"/>
            <w:hideMark/>
          </w:tcPr>
          <w:p w14:paraId="0EA97EDB"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w:t>
            </w:r>
          </w:p>
        </w:tc>
        <w:tc>
          <w:tcPr>
            <w:tcW w:w="764" w:type="pct"/>
            <w:tcBorders>
              <w:top w:val="nil"/>
              <w:left w:val="nil"/>
              <w:bottom w:val="single" w:sz="4" w:space="0" w:color="auto"/>
              <w:right w:val="single" w:sz="4" w:space="0" w:color="auto"/>
            </w:tcBorders>
            <w:noWrap/>
            <w:vAlign w:val="center"/>
            <w:hideMark/>
          </w:tcPr>
          <w:p w14:paraId="177448B7"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1.14</w:t>
            </w:r>
          </w:p>
        </w:tc>
        <w:tc>
          <w:tcPr>
            <w:tcW w:w="681" w:type="pct"/>
            <w:tcBorders>
              <w:top w:val="nil"/>
              <w:left w:val="nil"/>
              <w:bottom w:val="single" w:sz="4" w:space="0" w:color="auto"/>
              <w:right w:val="single" w:sz="4" w:space="0" w:color="auto"/>
            </w:tcBorders>
            <w:noWrap/>
            <w:vAlign w:val="center"/>
            <w:hideMark/>
          </w:tcPr>
          <w:p w14:paraId="63164DF3"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0.24</w:t>
            </w:r>
          </w:p>
        </w:tc>
        <w:tc>
          <w:tcPr>
            <w:tcW w:w="711" w:type="pct"/>
            <w:tcBorders>
              <w:top w:val="nil"/>
              <w:left w:val="nil"/>
              <w:bottom w:val="single" w:sz="4" w:space="0" w:color="auto"/>
              <w:right w:val="single" w:sz="4" w:space="0" w:color="auto"/>
            </w:tcBorders>
            <w:noWrap/>
            <w:vAlign w:val="center"/>
            <w:hideMark/>
          </w:tcPr>
          <w:p w14:paraId="69B94954"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0.12</w:t>
            </w:r>
          </w:p>
        </w:tc>
        <w:tc>
          <w:tcPr>
            <w:tcW w:w="937" w:type="pct"/>
            <w:tcBorders>
              <w:top w:val="nil"/>
              <w:left w:val="nil"/>
              <w:bottom w:val="single" w:sz="4" w:space="0" w:color="auto"/>
              <w:right w:val="single" w:sz="4" w:space="0" w:color="auto"/>
            </w:tcBorders>
            <w:noWrap/>
            <w:vAlign w:val="center"/>
            <w:hideMark/>
          </w:tcPr>
          <w:p w14:paraId="043F047E"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0.12</w:t>
            </w:r>
          </w:p>
        </w:tc>
        <w:tc>
          <w:tcPr>
            <w:tcW w:w="762" w:type="pct"/>
            <w:tcBorders>
              <w:top w:val="nil"/>
              <w:left w:val="nil"/>
              <w:bottom w:val="single" w:sz="4" w:space="0" w:color="auto"/>
              <w:right w:val="single" w:sz="4" w:space="0" w:color="auto"/>
            </w:tcBorders>
            <w:noWrap/>
            <w:vAlign w:val="center"/>
            <w:hideMark/>
          </w:tcPr>
          <w:p w14:paraId="009C1B9C"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Polymorphic</w:t>
            </w:r>
          </w:p>
        </w:tc>
      </w:tr>
      <w:tr w:rsidR="009F708F" w:rsidRPr="00F04866" w14:paraId="11632131"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334F6757"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Js061</w:t>
            </w:r>
          </w:p>
        </w:tc>
        <w:tc>
          <w:tcPr>
            <w:tcW w:w="745" w:type="pct"/>
            <w:tcBorders>
              <w:top w:val="nil"/>
              <w:left w:val="nil"/>
              <w:bottom w:val="single" w:sz="4" w:space="0" w:color="auto"/>
              <w:right w:val="single" w:sz="4" w:space="0" w:color="auto"/>
            </w:tcBorders>
            <w:noWrap/>
            <w:vAlign w:val="center"/>
            <w:hideMark/>
          </w:tcPr>
          <w:p w14:paraId="083C3712"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w:t>
            </w:r>
          </w:p>
        </w:tc>
        <w:tc>
          <w:tcPr>
            <w:tcW w:w="764" w:type="pct"/>
            <w:tcBorders>
              <w:top w:val="nil"/>
              <w:left w:val="nil"/>
              <w:bottom w:val="single" w:sz="4" w:space="0" w:color="auto"/>
              <w:right w:val="single" w:sz="4" w:space="0" w:color="auto"/>
            </w:tcBorders>
            <w:noWrap/>
            <w:vAlign w:val="center"/>
            <w:hideMark/>
          </w:tcPr>
          <w:p w14:paraId="09196570"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1.07</w:t>
            </w:r>
          </w:p>
        </w:tc>
        <w:tc>
          <w:tcPr>
            <w:tcW w:w="681" w:type="pct"/>
            <w:tcBorders>
              <w:top w:val="nil"/>
              <w:left w:val="nil"/>
              <w:bottom w:val="single" w:sz="4" w:space="0" w:color="auto"/>
              <w:right w:val="single" w:sz="4" w:space="0" w:color="auto"/>
            </w:tcBorders>
            <w:noWrap/>
            <w:vAlign w:val="center"/>
            <w:hideMark/>
          </w:tcPr>
          <w:p w14:paraId="2E55407F"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0.15</w:t>
            </w:r>
          </w:p>
        </w:tc>
        <w:tc>
          <w:tcPr>
            <w:tcW w:w="711" w:type="pct"/>
            <w:tcBorders>
              <w:top w:val="nil"/>
              <w:left w:val="nil"/>
              <w:bottom w:val="single" w:sz="4" w:space="0" w:color="auto"/>
              <w:right w:val="single" w:sz="4" w:space="0" w:color="auto"/>
            </w:tcBorders>
            <w:noWrap/>
            <w:vAlign w:val="center"/>
            <w:hideMark/>
          </w:tcPr>
          <w:p w14:paraId="17981491"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0.06</w:t>
            </w:r>
          </w:p>
        </w:tc>
        <w:tc>
          <w:tcPr>
            <w:tcW w:w="937" w:type="pct"/>
            <w:tcBorders>
              <w:top w:val="nil"/>
              <w:left w:val="nil"/>
              <w:bottom w:val="single" w:sz="4" w:space="0" w:color="auto"/>
              <w:right w:val="single" w:sz="4" w:space="0" w:color="auto"/>
            </w:tcBorders>
            <w:noWrap/>
            <w:vAlign w:val="center"/>
            <w:hideMark/>
          </w:tcPr>
          <w:p w14:paraId="4059BCA4"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0.06</w:t>
            </w:r>
          </w:p>
        </w:tc>
        <w:tc>
          <w:tcPr>
            <w:tcW w:w="762" w:type="pct"/>
            <w:tcBorders>
              <w:top w:val="nil"/>
              <w:left w:val="nil"/>
              <w:bottom w:val="single" w:sz="4" w:space="0" w:color="auto"/>
              <w:right w:val="single" w:sz="4" w:space="0" w:color="auto"/>
            </w:tcBorders>
            <w:noWrap/>
            <w:vAlign w:val="center"/>
            <w:hideMark/>
          </w:tcPr>
          <w:p w14:paraId="4DA6C1BC"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Polymorphic</w:t>
            </w:r>
          </w:p>
        </w:tc>
      </w:tr>
      <w:tr w:rsidR="009F708F" w:rsidRPr="00F04866" w14:paraId="7DC50EB0"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22FD0AC0"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Js064</w:t>
            </w:r>
          </w:p>
        </w:tc>
        <w:tc>
          <w:tcPr>
            <w:tcW w:w="745" w:type="pct"/>
            <w:tcBorders>
              <w:top w:val="nil"/>
              <w:left w:val="nil"/>
              <w:bottom w:val="single" w:sz="4" w:space="0" w:color="auto"/>
              <w:right w:val="single" w:sz="4" w:space="0" w:color="auto"/>
            </w:tcBorders>
            <w:noWrap/>
            <w:vAlign w:val="center"/>
            <w:hideMark/>
          </w:tcPr>
          <w:p w14:paraId="60923932"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w:t>
            </w:r>
          </w:p>
        </w:tc>
        <w:tc>
          <w:tcPr>
            <w:tcW w:w="764" w:type="pct"/>
            <w:tcBorders>
              <w:top w:val="nil"/>
              <w:left w:val="nil"/>
              <w:bottom w:val="single" w:sz="4" w:space="0" w:color="auto"/>
              <w:right w:val="single" w:sz="4" w:space="0" w:color="auto"/>
            </w:tcBorders>
            <w:noWrap/>
            <w:vAlign w:val="center"/>
            <w:hideMark/>
          </w:tcPr>
          <w:p w14:paraId="64A91E03"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1.00</w:t>
            </w:r>
          </w:p>
        </w:tc>
        <w:tc>
          <w:tcPr>
            <w:tcW w:w="681" w:type="pct"/>
            <w:tcBorders>
              <w:top w:val="nil"/>
              <w:left w:val="nil"/>
              <w:bottom w:val="single" w:sz="4" w:space="0" w:color="auto"/>
              <w:right w:val="single" w:sz="4" w:space="0" w:color="auto"/>
            </w:tcBorders>
            <w:noWrap/>
            <w:vAlign w:val="center"/>
            <w:hideMark/>
          </w:tcPr>
          <w:p w14:paraId="46F133AE"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11" w:type="pct"/>
            <w:tcBorders>
              <w:top w:val="nil"/>
              <w:left w:val="nil"/>
              <w:bottom w:val="single" w:sz="4" w:space="0" w:color="auto"/>
              <w:right w:val="single" w:sz="4" w:space="0" w:color="auto"/>
            </w:tcBorders>
            <w:noWrap/>
            <w:vAlign w:val="center"/>
            <w:hideMark/>
          </w:tcPr>
          <w:p w14:paraId="2E5864D7"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937" w:type="pct"/>
            <w:tcBorders>
              <w:top w:val="nil"/>
              <w:left w:val="nil"/>
              <w:bottom w:val="single" w:sz="4" w:space="0" w:color="auto"/>
              <w:right w:val="single" w:sz="4" w:space="0" w:color="auto"/>
            </w:tcBorders>
            <w:noWrap/>
            <w:vAlign w:val="center"/>
            <w:hideMark/>
          </w:tcPr>
          <w:p w14:paraId="102162A7"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62" w:type="pct"/>
            <w:tcBorders>
              <w:top w:val="nil"/>
              <w:left w:val="nil"/>
              <w:bottom w:val="single" w:sz="4" w:space="0" w:color="auto"/>
              <w:right w:val="single" w:sz="4" w:space="0" w:color="auto"/>
            </w:tcBorders>
            <w:noWrap/>
            <w:vAlign w:val="center"/>
            <w:hideMark/>
          </w:tcPr>
          <w:p w14:paraId="6BD24C46"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Monomorphic</w:t>
            </w:r>
          </w:p>
        </w:tc>
      </w:tr>
      <w:tr w:rsidR="009F708F" w:rsidRPr="00F04866" w14:paraId="19A8C5B0"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0BD1807C"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Js040</w:t>
            </w:r>
          </w:p>
        </w:tc>
        <w:tc>
          <w:tcPr>
            <w:tcW w:w="745" w:type="pct"/>
            <w:tcBorders>
              <w:top w:val="nil"/>
              <w:left w:val="nil"/>
              <w:bottom w:val="single" w:sz="4" w:space="0" w:color="auto"/>
              <w:right w:val="single" w:sz="4" w:space="0" w:color="auto"/>
            </w:tcBorders>
            <w:noWrap/>
            <w:vAlign w:val="center"/>
            <w:hideMark/>
          </w:tcPr>
          <w:p w14:paraId="7F3AC2F9"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w:t>
            </w:r>
          </w:p>
        </w:tc>
        <w:tc>
          <w:tcPr>
            <w:tcW w:w="764" w:type="pct"/>
            <w:tcBorders>
              <w:top w:val="nil"/>
              <w:left w:val="nil"/>
              <w:bottom w:val="single" w:sz="4" w:space="0" w:color="auto"/>
              <w:right w:val="single" w:sz="4" w:space="0" w:color="auto"/>
            </w:tcBorders>
            <w:noWrap/>
            <w:vAlign w:val="center"/>
            <w:hideMark/>
          </w:tcPr>
          <w:p w14:paraId="0C56D7ED"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1.00</w:t>
            </w:r>
          </w:p>
        </w:tc>
        <w:tc>
          <w:tcPr>
            <w:tcW w:w="681" w:type="pct"/>
            <w:tcBorders>
              <w:top w:val="nil"/>
              <w:left w:val="nil"/>
              <w:bottom w:val="single" w:sz="4" w:space="0" w:color="auto"/>
              <w:right w:val="single" w:sz="4" w:space="0" w:color="auto"/>
            </w:tcBorders>
            <w:noWrap/>
            <w:vAlign w:val="center"/>
            <w:hideMark/>
          </w:tcPr>
          <w:p w14:paraId="7AA6502C"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11" w:type="pct"/>
            <w:tcBorders>
              <w:top w:val="nil"/>
              <w:left w:val="nil"/>
              <w:bottom w:val="single" w:sz="4" w:space="0" w:color="auto"/>
              <w:right w:val="single" w:sz="4" w:space="0" w:color="auto"/>
            </w:tcBorders>
            <w:noWrap/>
            <w:vAlign w:val="center"/>
            <w:hideMark/>
          </w:tcPr>
          <w:p w14:paraId="595EA736"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937" w:type="pct"/>
            <w:tcBorders>
              <w:top w:val="nil"/>
              <w:left w:val="nil"/>
              <w:bottom w:val="single" w:sz="4" w:space="0" w:color="auto"/>
              <w:right w:val="single" w:sz="4" w:space="0" w:color="auto"/>
            </w:tcBorders>
            <w:noWrap/>
            <w:vAlign w:val="center"/>
            <w:hideMark/>
          </w:tcPr>
          <w:p w14:paraId="1F41ACF1"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62" w:type="pct"/>
            <w:tcBorders>
              <w:top w:val="nil"/>
              <w:left w:val="nil"/>
              <w:bottom w:val="single" w:sz="4" w:space="0" w:color="auto"/>
              <w:right w:val="single" w:sz="4" w:space="0" w:color="auto"/>
            </w:tcBorders>
            <w:noWrap/>
            <w:vAlign w:val="center"/>
            <w:hideMark/>
          </w:tcPr>
          <w:p w14:paraId="359469BA"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Monomorphic</w:t>
            </w:r>
          </w:p>
        </w:tc>
      </w:tr>
      <w:tr w:rsidR="009F708F" w:rsidRPr="00F04866" w14:paraId="7DAF1D73"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7AB49E7E"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Js004</w:t>
            </w:r>
          </w:p>
        </w:tc>
        <w:tc>
          <w:tcPr>
            <w:tcW w:w="745" w:type="pct"/>
            <w:tcBorders>
              <w:top w:val="nil"/>
              <w:left w:val="nil"/>
              <w:bottom w:val="single" w:sz="4" w:space="0" w:color="auto"/>
              <w:right w:val="single" w:sz="4" w:space="0" w:color="auto"/>
            </w:tcBorders>
            <w:noWrap/>
            <w:vAlign w:val="center"/>
            <w:hideMark/>
          </w:tcPr>
          <w:p w14:paraId="7E313265"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w:t>
            </w:r>
          </w:p>
        </w:tc>
        <w:tc>
          <w:tcPr>
            <w:tcW w:w="764" w:type="pct"/>
            <w:tcBorders>
              <w:top w:val="nil"/>
              <w:left w:val="nil"/>
              <w:bottom w:val="single" w:sz="4" w:space="0" w:color="auto"/>
              <w:right w:val="single" w:sz="4" w:space="0" w:color="auto"/>
            </w:tcBorders>
            <w:noWrap/>
            <w:vAlign w:val="center"/>
            <w:hideMark/>
          </w:tcPr>
          <w:p w14:paraId="406738D0"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1.00</w:t>
            </w:r>
          </w:p>
        </w:tc>
        <w:tc>
          <w:tcPr>
            <w:tcW w:w="681" w:type="pct"/>
            <w:tcBorders>
              <w:top w:val="nil"/>
              <w:left w:val="nil"/>
              <w:bottom w:val="single" w:sz="4" w:space="0" w:color="auto"/>
              <w:right w:val="single" w:sz="4" w:space="0" w:color="auto"/>
            </w:tcBorders>
            <w:noWrap/>
            <w:vAlign w:val="center"/>
            <w:hideMark/>
          </w:tcPr>
          <w:p w14:paraId="52FB6199"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11" w:type="pct"/>
            <w:tcBorders>
              <w:top w:val="nil"/>
              <w:left w:val="nil"/>
              <w:bottom w:val="single" w:sz="4" w:space="0" w:color="auto"/>
              <w:right w:val="single" w:sz="4" w:space="0" w:color="auto"/>
            </w:tcBorders>
            <w:noWrap/>
            <w:vAlign w:val="center"/>
            <w:hideMark/>
          </w:tcPr>
          <w:p w14:paraId="10DC02DA"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937" w:type="pct"/>
            <w:tcBorders>
              <w:top w:val="nil"/>
              <w:left w:val="nil"/>
              <w:bottom w:val="single" w:sz="4" w:space="0" w:color="auto"/>
              <w:right w:val="single" w:sz="4" w:space="0" w:color="auto"/>
            </w:tcBorders>
            <w:noWrap/>
            <w:vAlign w:val="center"/>
            <w:hideMark/>
          </w:tcPr>
          <w:p w14:paraId="6366179F"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62" w:type="pct"/>
            <w:tcBorders>
              <w:top w:val="nil"/>
              <w:left w:val="nil"/>
              <w:bottom w:val="single" w:sz="4" w:space="0" w:color="auto"/>
              <w:right w:val="single" w:sz="4" w:space="0" w:color="auto"/>
            </w:tcBorders>
            <w:noWrap/>
            <w:vAlign w:val="center"/>
            <w:hideMark/>
          </w:tcPr>
          <w:p w14:paraId="5EA511F7"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Monomorphic</w:t>
            </w:r>
          </w:p>
        </w:tc>
      </w:tr>
      <w:tr w:rsidR="009F708F" w:rsidRPr="00F04866" w14:paraId="76694F9A"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4209B41F"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Js085</w:t>
            </w:r>
          </w:p>
        </w:tc>
        <w:tc>
          <w:tcPr>
            <w:tcW w:w="745" w:type="pct"/>
            <w:tcBorders>
              <w:top w:val="nil"/>
              <w:left w:val="nil"/>
              <w:bottom w:val="single" w:sz="4" w:space="0" w:color="auto"/>
              <w:right w:val="single" w:sz="4" w:space="0" w:color="auto"/>
            </w:tcBorders>
            <w:noWrap/>
            <w:vAlign w:val="center"/>
            <w:hideMark/>
          </w:tcPr>
          <w:p w14:paraId="094FE01B"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w:t>
            </w:r>
          </w:p>
        </w:tc>
        <w:tc>
          <w:tcPr>
            <w:tcW w:w="764" w:type="pct"/>
            <w:tcBorders>
              <w:top w:val="nil"/>
              <w:left w:val="nil"/>
              <w:bottom w:val="single" w:sz="4" w:space="0" w:color="auto"/>
              <w:right w:val="single" w:sz="4" w:space="0" w:color="auto"/>
            </w:tcBorders>
            <w:noWrap/>
            <w:vAlign w:val="center"/>
            <w:hideMark/>
          </w:tcPr>
          <w:p w14:paraId="5855334A"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1.00</w:t>
            </w:r>
          </w:p>
        </w:tc>
        <w:tc>
          <w:tcPr>
            <w:tcW w:w="681" w:type="pct"/>
            <w:tcBorders>
              <w:top w:val="nil"/>
              <w:left w:val="nil"/>
              <w:bottom w:val="single" w:sz="4" w:space="0" w:color="auto"/>
              <w:right w:val="single" w:sz="4" w:space="0" w:color="auto"/>
            </w:tcBorders>
            <w:noWrap/>
            <w:vAlign w:val="center"/>
            <w:hideMark/>
          </w:tcPr>
          <w:p w14:paraId="579D82A9"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11" w:type="pct"/>
            <w:tcBorders>
              <w:top w:val="nil"/>
              <w:left w:val="nil"/>
              <w:bottom w:val="single" w:sz="4" w:space="0" w:color="auto"/>
              <w:right w:val="single" w:sz="4" w:space="0" w:color="auto"/>
            </w:tcBorders>
            <w:noWrap/>
            <w:vAlign w:val="center"/>
            <w:hideMark/>
          </w:tcPr>
          <w:p w14:paraId="50AA72FF"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937" w:type="pct"/>
            <w:tcBorders>
              <w:top w:val="nil"/>
              <w:left w:val="nil"/>
              <w:bottom w:val="single" w:sz="4" w:space="0" w:color="auto"/>
              <w:right w:val="single" w:sz="4" w:space="0" w:color="auto"/>
            </w:tcBorders>
            <w:noWrap/>
            <w:vAlign w:val="center"/>
            <w:hideMark/>
          </w:tcPr>
          <w:p w14:paraId="360A862A"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62" w:type="pct"/>
            <w:tcBorders>
              <w:top w:val="nil"/>
              <w:left w:val="nil"/>
              <w:bottom w:val="single" w:sz="4" w:space="0" w:color="auto"/>
              <w:right w:val="single" w:sz="4" w:space="0" w:color="auto"/>
            </w:tcBorders>
            <w:noWrap/>
            <w:vAlign w:val="center"/>
            <w:hideMark/>
          </w:tcPr>
          <w:p w14:paraId="4CC9D7D1"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Monomorphic</w:t>
            </w:r>
          </w:p>
        </w:tc>
      </w:tr>
      <w:tr w:rsidR="009F708F" w:rsidRPr="00F04866" w14:paraId="5B7990C6"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411FCF9D"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Js010</w:t>
            </w:r>
          </w:p>
        </w:tc>
        <w:tc>
          <w:tcPr>
            <w:tcW w:w="745" w:type="pct"/>
            <w:tcBorders>
              <w:top w:val="nil"/>
              <w:left w:val="nil"/>
              <w:bottom w:val="single" w:sz="4" w:space="0" w:color="auto"/>
              <w:right w:val="single" w:sz="4" w:space="0" w:color="auto"/>
            </w:tcBorders>
            <w:noWrap/>
            <w:vAlign w:val="center"/>
            <w:hideMark/>
          </w:tcPr>
          <w:p w14:paraId="7C6C9FDC"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w:t>
            </w:r>
          </w:p>
        </w:tc>
        <w:tc>
          <w:tcPr>
            <w:tcW w:w="764" w:type="pct"/>
            <w:tcBorders>
              <w:top w:val="nil"/>
              <w:left w:val="nil"/>
              <w:bottom w:val="single" w:sz="4" w:space="0" w:color="auto"/>
              <w:right w:val="single" w:sz="4" w:space="0" w:color="auto"/>
            </w:tcBorders>
            <w:noWrap/>
            <w:vAlign w:val="center"/>
            <w:hideMark/>
          </w:tcPr>
          <w:p w14:paraId="6E3DB55A"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1.00</w:t>
            </w:r>
          </w:p>
        </w:tc>
        <w:tc>
          <w:tcPr>
            <w:tcW w:w="681" w:type="pct"/>
            <w:tcBorders>
              <w:top w:val="nil"/>
              <w:left w:val="nil"/>
              <w:bottom w:val="single" w:sz="4" w:space="0" w:color="auto"/>
              <w:right w:val="single" w:sz="4" w:space="0" w:color="auto"/>
            </w:tcBorders>
            <w:noWrap/>
            <w:vAlign w:val="center"/>
            <w:hideMark/>
          </w:tcPr>
          <w:p w14:paraId="50633667"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11" w:type="pct"/>
            <w:tcBorders>
              <w:top w:val="nil"/>
              <w:left w:val="nil"/>
              <w:bottom w:val="single" w:sz="4" w:space="0" w:color="auto"/>
              <w:right w:val="single" w:sz="4" w:space="0" w:color="auto"/>
            </w:tcBorders>
            <w:noWrap/>
            <w:vAlign w:val="center"/>
            <w:hideMark/>
          </w:tcPr>
          <w:p w14:paraId="092AFF3D"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937" w:type="pct"/>
            <w:tcBorders>
              <w:top w:val="nil"/>
              <w:left w:val="nil"/>
              <w:bottom w:val="single" w:sz="4" w:space="0" w:color="auto"/>
              <w:right w:val="single" w:sz="4" w:space="0" w:color="auto"/>
            </w:tcBorders>
            <w:noWrap/>
            <w:vAlign w:val="center"/>
            <w:hideMark/>
          </w:tcPr>
          <w:p w14:paraId="518E7743"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62" w:type="pct"/>
            <w:tcBorders>
              <w:top w:val="nil"/>
              <w:left w:val="nil"/>
              <w:bottom w:val="single" w:sz="4" w:space="0" w:color="auto"/>
              <w:right w:val="single" w:sz="4" w:space="0" w:color="auto"/>
            </w:tcBorders>
            <w:noWrap/>
            <w:vAlign w:val="center"/>
            <w:hideMark/>
          </w:tcPr>
          <w:p w14:paraId="618236B4"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Monomorphic</w:t>
            </w:r>
          </w:p>
        </w:tc>
      </w:tr>
      <w:tr w:rsidR="009F708F" w:rsidRPr="00F04866" w14:paraId="003DAB6B"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61B3DFA8"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Js100</w:t>
            </w:r>
          </w:p>
        </w:tc>
        <w:tc>
          <w:tcPr>
            <w:tcW w:w="745" w:type="pct"/>
            <w:tcBorders>
              <w:top w:val="nil"/>
              <w:left w:val="nil"/>
              <w:bottom w:val="single" w:sz="4" w:space="0" w:color="auto"/>
              <w:right w:val="single" w:sz="4" w:space="0" w:color="auto"/>
            </w:tcBorders>
            <w:noWrap/>
            <w:vAlign w:val="center"/>
            <w:hideMark/>
          </w:tcPr>
          <w:p w14:paraId="4C98272B"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w:t>
            </w:r>
          </w:p>
        </w:tc>
        <w:tc>
          <w:tcPr>
            <w:tcW w:w="764" w:type="pct"/>
            <w:tcBorders>
              <w:top w:val="nil"/>
              <w:left w:val="nil"/>
              <w:bottom w:val="single" w:sz="4" w:space="0" w:color="auto"/>
              <w:right w:val="single" w:sz="4" w:space="0" w:color="auto"/>
            </w:tcBorders>
            <w:noWrap/>
            <w:vAlign w:val="center"/>
            <w:hideMark/>
          </w:tcPr>
          <w:p w14:paraId="04236F1F"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1.00</w:t>
            </w:r>
          </w:p>
        </w:tc>
        <w:tc>
          <w:tcPr>
            <w:tcW w:w="681" w:type="pct"/>
            <w:tcBorders>
              <w:top w:val="nil"/>
              <w:left w:val="nil"/>
              <w:bottom w:val="single" w:sz="4" w:space="0" w:color="auto"/>
              <w:right w:val="single" w:sz="4" w:space="0" w:color="auto"/>
            </w:tcBorders>
            <w:noWrap/>
            <w:vAlign w:val="center"/>
            <w:hideMark/>
          </w:tcPr>
          <w:p w14:paraId="5E6AAB36"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11" w:type="pct"/>
            <w:tcBorders>
              <w:top w:val="nil"/>
              <w:left w:val="nil"/>
              <w:bottom w:val="single" w:sz="4" w:space="0" w:color="auto"/>
              <w:right w:val="single" w:sz="4" w:space="0" w:color="auto"/>
            </w:tcBorders>
            <w:noWrap/>
            <w:vAlign w:val="center"/>
            <w:hideMark/>
          </w:tcPr>
          <w:p w14:paraId="3D37243D"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937" w:type="pct"/>
            <w:tcBorders>
              <w:top w:val="nil"/>
              <w:left w:val="nil"/>
              <w:bottom w:val="single" w:sz="4" w:space="0" w:color="auto"/>
              <w:right w:val="single" w:sz="4" w:space="0" w:color="auto"/>
            </w:tcBorders>
            <w:noWrap/>
            <w:vAlign w:val="center"/>
            <w:hideMark/>
          </w:tcPr>
          <w:p w14:paraId="0776080A"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62" w:type="pct"/>
            <w:tcBorders>
              <w:top w:val="nil"/>
              <w:left w:val="nil"/>
              <w:bottom w:val="single" w:sz="4" w:space="0" w:color="auto"/>
              <w:right w:val="single" w:sz="4" w:space="0" w:color="auto"/>
            </w:tcBorders>
            <w:noWrap/>
            <w:vAlign w:val="center"/>
            <w:hideMark/>
          </w:tcPr>
          <w:p w14:paraId="561F0CDF"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Monomorphic</w:t>
            </w:r>
          </w:p>
        </w:tc>
      </w:tr>
      <w:tr w:rsidR="009F708F" w:rsidRPr="00F04866" w14:paraId="1E2B9D0F"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58E5EAA2"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Jso20</w:t>
            </w:r>
          </w:p>
        </w:tc>
        <w:tc>
          <w:tcPr>
            <w:tcW w:w="745" w:type="pct"/>
            <w:tcBorders>
              <w:top w:val="nil"/>
              <w:left w:val="nil"/>
              <w:bottom w:val="single" w:sz="4" w:space="0" w:color="auto"/>
              <w:right w:val="single" w:sz="4" w:space="0" w:color="auto"/>
            </w:tcBorders>
            <w:noWrap/>
            <w:vAlign w:val="center"/>
            <w:hideMark/>
          </w:tcPr>
          <w:p w14:paraId="07671CA0"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w:t>
            </w:r>
          </w:p>
        </w:tc>
        <w:tc>
          <w:tcPr>
            <w:tcW w:w="764" w:type="pct"/>
            <w:tcBorders>
              <w:top w:val="nil"/>
              <w:left w:val="nil"/>
              <w:bottom w:val="single" w:sz="4" w:space="0" w:color="auto"/>
              <w:right w:val="single" w:sz="4" w:space="0" w:color="auto"/>
            </w:tcBorders>
            <w:noWrap/>
            <w:vAlign w:val="center"/>
            <w:hideMark/>
          </w:tcPr>
          <w:p w14:paraId="19C1EAD6"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1.00</w:t>
            </w:r>
          </w:p>
        </w:tc>
        <w:tc>
          <w:tcPr>
            <w:tcW w:w="681" w:type="pct"/>
            <w:tcBorders>
              <w:top w:val="nil"/>
              <w:left w:val="nil"/>
              <w:bottom w:val="single" w:sz="4" w:space="0" w:color="auto"/>
              <w:right w:val="single" w:sz="4" w:space="0" w:color="auto"/>
            </w:tcBorders>
            <w:noWrap/>
            <w:vAlign w:val="center"/>
            <w:hideMark/>
          </w:tcPr>
          <w:p w14:paraId="3F5ADCDF"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11" w:type="pct"/>
            <w:tcBorders>
              <w:top w:val="nil"/>
              <w:left w:val="nil"/>
              <w:bottom w:val="single" w:sz="4" w:space="0" w:color="auto"/>
              <w:right w:val="single" w:sz="4" w:space="0" w:color="auto"/>
            </w:tcBorders>
            <w:noWrap/>
            <w:vAlign w:val="center"/>
            <w:hideMark/>
          </w:tcPr>
          <w:p w14:paraId="1BD83BA5"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937" w:type="pct"/>
            <w:tcBorders>
              <w:top w:val="nil"/>
              <w:left w:val="nil"/>
              <w:bottom w:val="single" w:sz="4" w:space="0" w:color="auto"/>
              <w:right w:val="single" w:sz="4" w:space="0" w:color="auto"/>
            </w:tcBorders>
            <w:noWrap/>
            <w:vAlign w:val="center"/>
            <w:hideMark/>
          </w:tcPr>
          <w:p w14:paraId="5174DA3E"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62" w:type="pct"/>
            <w:tcBorders>
              <w:top w:val="nil"/>
              <w:left w:val="nil"/>
              <w:bottom w:val="single" w:sz="4" w:space="0" w:color="auto"/>
              <w:right w:val="single" w:sz="4" w:space="0" w:color="auto"/>
            </w:tcBorders>
            <w:noWrap/>
            <w:vAlign w:val="center"/>
            <w:hideMark/>
          </w:tcPr>
          <w:p w14:paraId="0AE56A4C"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Monomorphic</w:t>
            </w:r>
          </w:p>
        </w:tc>
      </w:tr>
      <w:tr w:rsidR="009F708F" w:rsidRPr="00F04866" w14:paraId="1E87EE4A"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0A350BD0"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Js021</w:t>
            </w:r>
          </w:p>
        </w:tc>
        <w:tc>
          <w:tcPr>
            <w:tcW w:w="745" w:type="pct"/>
            <w:tcBorders>
              <w:top w:val="nil"/>
              <w:left w:val="nil"/>
              <w:bottom w:val="single" w:sz="4" w:space="0" w:color="auto"/>
              <w:right w:val="single" w:sz="4" w:space="0" w:color="auto"/>
            </w:tcBorders>
            <w:noWrap/>
            <w:vAlign w:val="center"/>
            <w:hideMark/>
          </w:tcPr>
          <w:p w14:paraId="3012E95B"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w:t>
            </w:r>
          </w:p>
        </w:tc>
        <w:tc>
          <w:tcPr>
            <w:tcW w:w="764" w:type="pct"/>
            <w:tcBorders>
              <w:top w:val="nil"/>
              <w:left w:val="nil"/>
              <w:bottom w:val="single" w:sz="4" w:space="0" w:color="auto"/>
              <w:right w:val="single" w:sz="4" w:space="0" w:color="auto"/>
            </w:tcBorders>
            <w:noWrap/>
            <w:vAlign w:val="center"/>
            <w:hideMark/>
          </w:tcPr>
          <w:p w14:paraId="608F03C6"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1.00</w:t>
            </w:r>
          </w:p>
        </w:tc>
        <w:tc>
          <w:tcPr>
            <w:tcW w:w="681" w:type="pct"/>
            <w:tcBorders>
              <w:top w:val="nil"/>
              <w:left w:val="nil"/>
              <w:bottom w:val="single" w:sz="4" w:space="0" w:color="auto"/>
              <w:right w:val="single" w:sz="4" w:space="0" w:color="auto"/>
            </w:tcBorders>
            <w:noWrap/>
            <w:vAlign w:val="center"/>
            <w:hideMark/>
          </w:tcPr>
          <w:p w14:paraId="6990BA37"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11" w:type="pct"/>
            <w:tcBorders>
              <w:top w:val="nil"/>
              <w:left w:val="nil"/>
              <w:bottom w:val="single" w:sz="4" w:space="0" w:color="auto"/>
              <w:right w:val="single" w:sz="4" w:space="0" w:color="auto"/>
            </w:tcBorders>
            <w:noWrap/>
            <w:vAlign w:val="center"/>
            <w:hideMark/>
          </w:tcPr>
          <w:p w14:paraId="7044B069"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937" w:type="pct"/>
            <w:tcBorders>
              <w:top w:val="nil"/>
              <w:left w:val="nil"/>
              <w:bottom w:val="single" w:sz="4" w:space="0" w:color="auto"/>
              <w:right w:val="single" w:sz="4" w:space="0" w:color="auto"/>
            </w:tcBorders>
            <w:noWrap/>
            <w:vAlign w:val="center"/>
            <w:hideMark/>
          </w:tcPr>
          <w:p w14:paraId="1630A395"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62" w:type="pct"/>
            <w:tcBorders>
              <w:top w:val="nil"/>
              <w:left w:val="nil"/>
              <w:bottom w:val="single" w:sz="4" w:space="0" w:color="auto"/>
              <w:right w:val="single" w:sz="4" w:space="0" w:color="auto"/>
            </w:tcBorders>
            <w:noWrap/>
            <w:vAlign w:val="center"/>
            <w:hideMark/>
          </w:tcPr>
          <w:p w14:paraId="63005348"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Monomorphic</w:t>
            </w:r>
          </w:p>
        </w:tc>
      </w:tr>
      <w:tr w:rsidR="009F708F" w:rsidRPr="00F04866" w14:paraId="7B4A6192"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5FCD4D65"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Js030</w:t>
            </w:r>
          </w:p>
        </w:tc>
        <w:tc>
          <w:tcPr>
            <w:tcW w:w="745" w:type="pct"/>
            <w:tcBorders>
              <w:top w:val="nil"/>
              <w:left w:val="nil"/>
              <w:bottom w:val="single" w:sz="4" w:space="0" w:color="auto"/>
              <w:right w:val="single" w:sz="4" w:space="0" w:color="auto"/>
            </w:tcBorders>
            <w:noWrap/>
            <w:vAlign w:val="center"/>
            <w:hideMark/>
          </w:tcPr>
          <w:p w14:paraId="621F0497"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w:t>
            </w:r>
          </w:p>
        </w:tc>
        <w:tc>
          <w:tcPr>
            <w:tcW w:w="764" w:type="pct"/>
            <w:tcBorders>
              <w:top w:val="nil"/>
              <w:left w:val="nil"/>
              <w:bottom w:val="single" w:sz="4" w:space="0" w:color="auto"/>
              <w:right w:val="single" w:sz="4" w:space="0" w:color="auto"/>
            </w:tcBorders>
            <w:noWrap/>
            <w:vAlign w:val="center"/>
            <w:hideMark/>
          </w:tcPr>
          <w:p w14:paraId="5AFFFA15"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1.00</w:t>
            </w:r>
          </w:p>
        </w:tc>
        <w:tc>
          <w:tcPr>
            <w:tcW w:w="681" w:type="pct"/>
            <w:tcBorders>
              <w:top w:val="nil"/>
              <w:left w:val="nil"/>
              <w:bottom w:val="single" w:sz="4" w:space="0" w:color="auto"/>
              <w:right w:val="single" w:sz="4" w:space="0" w:color="auto"/>
            </w:tcBorders>
            <w:noWrap/>
            <w:vAlign w:val="center"/>
            <w:hideMark/>
          </w:tcPr>
          <w:p w14:paraId="2929E0AE"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11" w:type="pct"/>
            <w:tcBorders>
              <w:top w:val="nil"/>
              <w:left w:val="nil"/>
              <w:bottom w:val="single" w:sz="4" w:space="0" w:color="auto"/>
              <w:right w:val="single" w:sz="4" w:space="0" w:color="auto"/>
            </w:tcBorders>
            <w:noWrap/>
            <w:vAlign w:val="center"/>
            <w:hideMark/>
          </w:tcPr>
          <w:p w14:paraId="469D4003"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937" w:type="pct"/>
            <w:tcBorders>
              <w:top w:val="nil"/>
              <w:left w:val="nil"/>
              <w:bottom w:val="single" w:sz="4" w:space="0" w:color="auto"/>
              <w:right w:val="single" w:sz="4" w:space="0" w:color="auto"/>
            </w:tcBorders>
            <w:noWrap/>
            <w:vAlign w:val="center"/>
            <w:hideMark/>
          </w:tcPr>
          <w:p w14:paraId="19AD93E6"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62" w:type="pct"/>
            <w:tcBorders>
              <w:top w:val="nil"/>
              <w:left w:val="nil"/>
              <w:bottom w:val="single" w:sz="4" w:space="0" w:color="auto"/>
              <w:right w:val="single" w:sz="4" w:space="0" w:color="auto"/>
            </w:tcBorders>
            <w:noWrap/>
            <w:vAlign w:val="center"/>
            <w:hideMark/>
          </w:tcPr>
          <w:p w14:paraId="330FAC1B"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Monomorphic</w:t>
            </w:r>
          </w:p>
        </w:tc>
      </w:tr>
      <w:tr w:rsidR="009F708F" w:rsidRPr="00F04866" w14:paraId="720A5B15"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6F8E0F1A"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Mean</w:t>
            </w:r>
          </w:p>
        </w:tc>
        <w:tc>
          <w:tcPr>
            <w:tcW w:w="745" w:type="pct"/>
            <w:tcBorders>
              <w:top w:val="nil"/>
              <w:left w:val="nil"/>
              <w:bottom w:val="single" w:sz="4" w:space="0" w:color="auto"/>
              <w:right w:val="single" w:sz="4" w:space="0" w:color="auto"/>
            </w:tcBorders>
            <w:noWrap/>
            <w:vAlign w:val="center"/>
            <w:hideMark/>
          </w:tcPr>
          <w:p w14:paraId="37E65C65"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1.64</w:t>
            </w:r>
          </w:p>
        </w:tc>
        <w:tc>
          <w:tcPr>
            <w:tcW w:w="764" w:type="pct"/>
            <w:tcBorders>
              <w:top w:val="nil"/>
              <w:left w:val="nil"/>
              <w:bottom w:val="single" w:sz="4" w:space="0" w:color="auto"/>
              <w:right w:val="single" w:sz="4" w:space="0" w:color="auto"/>
            </w:tcBorders>
            <w:noWrap/>
            <w:vAlign w:val="center"/>
            <w:hideMark/>
          </w:tcPr>
          <w:p w14:paraId="1B736396"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1.25</w:t>
            </w:r>
          </w:p>
        </w:tc>
        <w:tc>
          <w:tcPr>
            <w:tcW w:w="681" w:type="pct"/>
            <w:tcBorders>
              <w:top w:val="nil"/>
              <w:left w:val="nil"/>
              <w:bottom w:val="single" w:sz="4" w:space="0" w:color="auto"/>
              <w:right w:val="single" w:sz="4" w:space="0" w:color="auto"/>
            </w:tcBorders>
            <w:noWrap/>
            <w:vAlign w:val="center"/>
            <w:hideMark/>
          </w:tcPr>
          <w:p w14:paraId="34C0439D"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0.21</w:t>
            </w:r>
          </w:p>
        </w:tc>
        <w:tc>
          <w:tcPr>
            <w:tcW w:w="711" w:type="pct"/>
            <w:tcBorders>
              <w:top w:val="nil"/>
              <w:left w:val="nil"/>
              <w:bottom w:val="single" w:sz="4" w:space="0" w:color="auto"/>
              <w:right w:val="single" w:sz="4" w:space="0" w:color="auto"/>
            </w:tcBorders>
            <w:noWrap/>
            <w:vAlign w:val="center"/>
            <w:hideMark/>
          </w:tcPr>
          <w:p w14:paraId="4EEEBADF"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0.12</w:t>
            </w:r>
          </w:p>
        </w:tc>
        <w:tc>
          <w:tcPr>
            <w:tcW w:w="937" w:type="pct"/>
            <w:tcBorders>
              <w:top w:val="nil"/>
              <w:left w:val="nil"/>
              <w:bottom w:val="single" w:sz="4" w:space="0" w:color="auto"/>
              <w:right w:val="single" w:sz="4" w:space="0" w:color="auto"/>
            </w:tcBorders>
            <w:noWrap/>
            <w:vAlign w:val="center"/>
            <w:hideMark/>
          </w:tcPr>
          <w:p w14:paraId="3783D8E0"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0.12</w:t>
            </w:r>
          </w:p>
        </w:tc>
        <w:tc>
          <w:tcPr>
            <w:tcW w:w="762" w:type="pct"/>
            <w:tcBorders>
              <w:top w:val="nil"/>
              <w:left w:val="nil"/>
              <w:bottom w:val="nil"/>
              <w:right w:val="nil"/>
            </w:tcBorders>
            <w:noWrap/>
            <w:vAlign w:val="center"/>
            <w:hideMark/>
          </w:tcPr>
          <w:p w14:paraId="5823D760"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p>
        </w:tc>
      </w:tr>
    </w:tbl>
    <w:p w14:paraId="6DA64AC0" w14:textId="77777777" w:rsidR="009F708F" w:rsidRPr="009F708F" w:rsidRDefault="009F708F" w:rsidP="009F708F">
      <w:pPr>
        <w:rPr>
          <w:rFonts w:ascii="Times New Roman" w:hAnsi="Times New Roman" w:cs="Times New Roman"/>
        </w:rPr>
        <w:sectPr w:rsidR="009F708F" w:rsidRPr="009F708F" w:rsidSect="009F708F">
          <w:pgSz w:w="16838" w:h="11906" w:orient="landscape"/>
          <w:pgMar w:top="1440" w:right="1440" w:bottom="1440" w:left="1440" w:header="709" w:footer="709" w:gutter="0"/>
          <w:cols w:space="708"/>
          <w:docGrid w:linePitch="360"/>
        </w:sectPr>
      </w:pPr>
    </w:p>
    <w:p w14:paraId="696A5928" w14:textId="06A41F8D" w:rsidR="009F708F" w:rsidRPr="00F04866" w:rsidRDefault="009F708F" w:rsidP="009F708F">
      <w:pPr>
        <w:autoSpaceDE w:val="0"/>
        <w:autoSpaceDN w:val="0"/>
        <w:adjustRightInd w:val="0"/>
        <w:spacing w:after="0" w:line="360" w:lineRule="auto"/>
        <w:rPr>
          <w:rFonts w:ascii="Times New Roman" w:eastAsia="Calibri" w:hAnsi="Times New Roman" w:cs="Times New Roman"/>
          <w:lang w:bidi="ar-SA"/>
        </w:rPr>
      </w:pPr>
      <w:r w:rsidRPr="00F04866">
        <w:rPr>
          <w:rFonts w:ascii="Times New Roman" w:eastAsia="Calibri" w:hAnsi="Times New Roman" w:cs="Times New Roman"/>
          <w:b/>
          <w:bCs/>
          <w:lang w:bidi="ar-SA"/>
        </w:rPr>
        <w:lastRenderedPageBreak/>
        <w:t xml:space="preserve">Table </w:t>
      </w:r>
      <w:r w:rsidR="00132FC6">
        <w:rPr>
          <w:rFonts w:ascii="Times New Roman" w:eastAsia="Calibri" w:hAnsi="Times New Roman" w:cs="Times New Roman"/>
          <w:b/>
          <w:bCs/>
          <w:lang w:bidi="ar-SA"/>
        </w:rPr>
        <w:t>5</w:t>
      </w:r>
      <w:r>
        <w:rPr>
          <w:rFonts w:ascii="Times New Roman" w:eastAsia="Calibri" w:hAnsi="Times New Roman" w:cs="Times New Roman"/>
          <w:b/>
          <w:bCs/>
          <w:lang w:bidi="ar-SA"/>
        </w:rPr>
        <w:t>.</w:t>
      </w:r>
      <w:r w:rsidRPr="00F04866">
        <w:rPr>
          <w:rFonts w:ascii="Times New Roman" w:eastAsia="Calibri" w:hAnsi="Times New Roman" w:cs="Times New Roman"/>
          <w:b/>
          <w:bCs/>
          <w:lang w:bidi="ar-SA"/>
        </w:rPr>
        <w:t xml:space="preserve"> Phytochemical content in 30 </w:t>
      </w:r>
      <w:r w:rsidRPr="00F04866">
        <w:rPr>
          <w:rFonts w:ascii="Times New Roman" w:hAnsi="Times New Roman" w:cs="Times New Roman"/>
          <w:b/>
          <w:bCs/>
          <w:lang w:bidi="ar-SA"/>
        </w:rPr>
        <w:t>jasmine plant leaves</w:t>
      </w:r>
    </w:p>
    <w:tbl>
      <w:tblPr>
        <w:tblW w:w="5000" w:type="pct"/>
        <w:jc w:val="center"/>
        <w:tblLook w:val="04A0" w:firstRow="1" w:lastRow="0" w:firstColumn="1" w:lastColumn="0" w:noHBand="0" w:noVBand="1"/>
      </w:tblPr>
      <w:tblGrid>
        <w:gridCol w:w="962"/>
        <w:gridCol w:w="2281"/>
        <w:gridCol w:w="1434"/>
        <w:gridCol w:w="1543"/>
        <w:gridCol w:w="1434"/>
        <w:gridCol w:w="1588"/>
      </w:tblGrid>
      <w:tr w:rsidR="009F708F" w:rsidRPr="00F04866" w14:paraId="25629388" w14:textId="77777777" w:rsidTr="00A64684">
        <w:trPr>
          <w:trHeight w:val="20"/>
          <w:jc w:val="center"/>
        </w:trPr>
        <w:tc>
          <w:tcPr>
            <w:tcW w:w="520" w:type="pct"/>
            <w:tcBorders>
              <w:top w:val="single" w:sz="4" w:space="0" w:color="auto"/>
              <w:left w:val="single" w:sz="4" w:space="0" w:color="auto"/>
              <w:bottom w:val="single" w:sz="4" w:space="0" w:color="auto"/>
              <w:right w:val="single" w:sz="4" w:space="0" w:color="auto"/>
            </w:tcBorders>
            <w:noWrap/>
            <w:vAlign w:val="center"/>
            <w:hideMark/>
          </w:tcPr>
          <w:p w14:paraId="2FEB3B4F" w14:textId="77777777" w:rsidR="009F708F" w:rsidRPr="00F04866" w:rsidRDefault="009F708F" w:rsidP="00A64684">
            <w:pPr>
              <w:spacing w:before="30" w:after="3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Sl.</w:t>
            </w:r>
            <w:r>
              <w:rPr>
                <w:rFonts w:ascii="Times New Roman" w:hAnsi="Times New Roman" w:cs="Times New Roman"/>
                <w:b/>
                <w:bCs/>
                <w:color w:val="000000"/>
                <w:lang w:eastAsia="en-IN"/>
              </w:rPr>
              <w:t xml:space="preserve"> </w:t>
            </w:r>
            <w:r w:rsidRPr="00F04866">
              <w:rPr>
                <w:rFonts w:ascii="Times New Roman" w:hAnsi="Times New Roman" w:cs="Times New Roman"/>
                <w:b/>
                <w:bCs/>
                <w:color w:val="000000"/>
                <w:lang w:eastAsia="en-IN"/>
              </w:rPr>
              <w:t>No.</w:t>
            </w:r>
          </w:p>
        </w:tc>
        <w:tc>
          <w:tcPr>
            <w:tcW w:w="1234" w:type="pct"/>
            <w:tcBorders>
              <w:top w:val="single" w:sz="4" w:space="0" w:color="auto"/>
              <w:left w:val="nil"/>
              <w:bottom w:val="single" w:sz="4" w:space="0" w:color="auto"/>
              <w:right w:val="single" w:sz="4" w:space="0" w:color="auto"/>
            </w:tcBorders>
            <w:noWrap/>
            <w:vAlign w:val="center"/>
            <w:hideMark/>
          </w:tcPr>
          <w:p w14:paraId="6E4F0F20" w14:textId="77777777" w:rsidR="009F708F" w:rsidRPr="00F04866" w:rsidRDefault="009F708F" w:rsidP="00A64684">
            <w:pPr>
              <w:spacing w:before="30" w:after="3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Genotypes</w:t>
            </w:r>
          </w:p>
        </w:tc>
        <w:tc>
          <w:tcPr>
            <w:tcW w:w="776" w:type="pct"/>
            <w:tcBorders>
              <w:top w:val="single" w:sz="4" w:space="0" w:color="auto"/>
              <w:left w:val="nil"/>
              <w:bottom w:val="single" w:sz="4" w:space="0" w:color="auto"/>
              <w:right w:val="single" w:sz="4" w:space="0" w:color="auto"/>
            </w:tcBorders>
            <w:vAlign w:val="center"/>
            <w:hideMark/>
          </w:tcPr>
          <w:p w14:paraId="6A043F20" w14:textId="77777777" w:rsidR="009F708F" w:rsidRPr="00F04866" w:rsidRDefault="009F708F" w:rsidP="00A64684">
            <w:pPr>
              <w:spacing w:before="30" w:after="3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Phenols (mg/100 g FW)</w:t>
            </w:r>
          </w:p>
        </w:tc>
        <w:tc>
          <w:tcPr>
            <w:tcW w:w="835" w:type="pct"/>
            <w:tcBorders>
              <w:top w:val="single" w:sz="4" w:space="0" w:color="auto"/>
              <w:left w:val="nil"/>
              <w:bottom w:val="single" w:sz="4" w:space="0" w:color="auto"/>
              <w:right w:val="single" w:sz="4" w:space="0" w:color="auto"/>
            </w:tcBorders>
            <w:vAlign w:val="center"/>
            <w:hideMark/>
          </w:tcPr>
          <w:p w14:paraId="3FF69C3F" w14:textId="77777777" w:rsidR="009F708F" w:rsidRPr="00F04866" w:rsidRDefault="009F708F" w:rsidP="00A64684">
            <w:pPr>
              <w:spacing w:before="30" w:after="3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Flavonoids (mg/100 g FW)</w:t>
            </w:r>
          </w:p>
        </w:tc>
        <w:tc>
          <w:tcPr>
            <w:tcW w:w="776" w:type="pct"/>
            <w:tcBorders>
              <w:top w:val="single" w:sz="4" w:space="0" w:color="auto"/>
              <w:left w:val="nil"/>
              <w:bottom w:val="single" w:sz="4" w:space="0" w:color="auto"/>
              <w:right w:val="single" w:sz="4" w:space="0" w:color="auto"/>
            </w:tcBorders>
            <w:vAlign w:val="center"/>
            <w:hideMark/>
          </w:tcPr>
          <w:p w14:paraId="72D4ECC2" w14:textId="77777777" w:rsidR="009F708F" w:rsidRPr="00F04866" w:rsidRDefault="009F708F" w:rsidP="00A64684">
            <w:pPr>
              <w:spacing w:before="30" w:after="3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Tannins (mg/100 g FW)</w:t>
            </w:r>
          </w:p>
        </w:tc>
        <w:tc>
          <w:tcPr>
            <w:tcW w:w="859" w:type="pct"/>
            <w:tcBorders>
              <w:top w:val="single" w:sz="4" w:space="0" w:color="auto"/>
              <w:left w:val="nil"/>
              <w:bottom w:val="single" w:sz="4" w:space="0" w:color="auto"/>
              <w:right w:val="single" w:sz="4" w:space="0" w:color="auto"/>
            </w:tcBorders>
            <w:vAlign w:val="center"/>
            <w:hideMark/>
          </w:tcPr>
          <w:p w14:paraId="6D8BC071" w14:textId="77777777" w:rsidR="009F708F" w:rsidRPr="00F04866" w:rsidRDefault="009F708F" w:rsidP="00A64684">
            <w:pPr>
              <w:spacing w:before="30" w:after="3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Terpenoids (mg/100 g FW)</w:t>
            </w:r>
          </w:p>
        </w:tc>
      </w:tr>
      <w:tr w:rsidR="009F708F" w:rsidRPr="00F04866" w14:paraId="670A6F58"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51C29236"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w:t>
            </w:r>
          </w:p>
        </w:tc>
        <w:tc>
          <w:tcPr>
            <w:tcW w:w="1234" w:type="pct"/>
            <w:tcBorders>
              <w:top w:val="nil"/>
              <w:left w:val="nil"/>
              <w:bottom w:val="single" w:sz="4" w:space="0" w:color="auto"/>
              <w:right w:val="single" w:sz="4" w:space="0" w:color="auto"/>
            </w:tcBorders>
            <w:noWrap/>
            <w:vAlign w:val="center"/>
            <w:hideMark/>
          </w:tcPr>
          <w:p w14:paraId="306FF83C"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w:t>
            </w:r>
          </w:p>
        </w:tc>
        <w:tc>
          <w:tcPr>
            <w:tcW w:w="776" w:type="pct"/>
            <w:tcBorders>
              <w:top w:val="nil"/>
              <w:left w:val="nil"/>
              <w:bottom w:val="single" w:sz="4" w:space="0" w:color="auto"/>
              <w:right w:val="single" w:sz="4" w:space="0" w:color="auto"/>
            </w:tcBorders>
            <w:shd w:val="clear" w:color="000000" w:fill="FFFFFF"/>
            <w:noWrap/>
            <w:vAlign w:val="center"/>
            <w:hideMark/>
          </w:tcPr>
          <w:p w14:paraId="5292EEBC"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209.37</w:t>
            </w:r>
          </w:p>
        </w:tc>
        <w:tc>
          <w:tcPr>
            <w:tcW w:w="835" w:type="pct"/>
            <w:tcBorders>
              <w:top w:val="nil"/>
              <w:left w:val="nil"/>
              <w:bottom w:val="single" w:sz="4" w:space="0" w:color="auto"/>
              <w:right w:val="single" w:sz="4" w:space="0" w:color="auto"/>
            </w:tcBorders>
            <w:shd w:val="clear" w:color="000000" w:fill="FFFFFF"/>
            <w:noWrap/>
            <w:vAlign w:val="center"/>
            <w:hideMark/>
          </w:tcPr>
          <w:p w14:paraId="69DD9370"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78.19</w:t>
            </w:r>
          </w:p>
        </w:tc>
        <w:tc>
          <w:tcPr>
            <w:tcW w:w="776" w:type="pct"/>
            <w:tcBorders>
              <w:top w:val="nil"/>
              <w:left w:val="nil"/>
              <w:bottom w:val="single" w:sz="4" w:space="0" w:color="auto"/>
              <w:right w:val="single" w:sz="4" w:space="0" w:color="auto"/>
            </w:tcBorders>
            <w:noWrap/>
            <w:vAlign w:val="center"/>
            <w:hideMark/>
          </w:tcPr>
          <w:p w14:paraId="746E142A"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44.03</w:t>
            </w:r>
          </w:p>
        </w:tc>
        <w:tc>
          <w:tcPr>
            <w:tcW w:w="859" w:type="pct"/>
            <w:tcBorders>
              <w:top w:val="nil"/>
              <w:left w:val="nil"/>
              <w:bottom w:val="single" w:sz="4" w:space="0" w:color="auto"/>
              <w:right w:val="single" w:sz="4" w:space="0" w:color="auto"/>
            </w:tcBorders>
            <w:noWrap/>
            <w:vAlign w:val="center"/>
            <w:hideMark/>
          </w:tcPr>
          <w:p w14:paraId="3E087F5A"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27.95</w:t>
            </w:r>
          </w:p>
        </w:tc>
      </w:tr>
      <w:tr w:rsidR="009F708F" w:rsidRPr="00F04866" w14:paraId="5E798F1A"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165E6008"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w:t>
            </w:r>
          </w:p>
        </w:tc>
        <w:tc>
          <w:tcPr>
            <w:tcW w:w="1234" w:type="pct"/>
            <w:tcBorders>
              <w:top w:val="nil"/>
              <w:left w:val="nil"/>
              <w:bottom w:val="single" w:sz="4" w:space="0" w:color="auto"/>
              <w:right w:val="single" w:sz="4" w:space="0" w:color="auto"/>
            </w:tcBorders>
            <w:noWrap/>
            <w:vAlign w:val="center"/>
            <w:hideMark/>
          </w:tcPr>
          <w:p w14:paraId="3D96DD4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w:t>
            </w:r>
          </w:p>
        </w:tc>
        <w:tc>
          <w:tcPr>
            <w:tcW w:w="776" w:type="pct"/>
            <w:tcBorders>
              <w:top w:val="nil"/>
              <w:left w:val="nil"/>
              <w:bottom w:val="single" w:sz="4" w:space="0" w:color="auto"/>
              <w:right w:val="single" w:sz="4" w:space="0" w:color="auto"/>
            </w:tcBorders>
            <w:shd w:val="clear" w:color="000000" w:fill="FFFFFF"/>
            <w:noWrap/>
            <w:vAlign w:val="center"/>
            <w:hideMark/>
          </w:tcPr>
          <w:p w14:paraId="5FB507B3"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193.71</w:t>
            </w:r>
          </w:p>
        </w:tc>
        <w:tc>
          <w:tcPr>
            <w:tcW w:w="835" w:type="pct"/>
            <w:tcBorders>
              <w:top w:val="nil"/>
              <w:left w:val="nil"/>
              <w:bottom w:val="single" w:sz="4" w:space="0" w:color="auto"/>
              <w:right w:val="single" w:sz="4" w:space="0" w:color="auto"/>
            </w:tcBorders>
            <w:shd w:val="clear" w:color="000000" w:fill="FFFFFF"/>
            <w:noWrap/>
            <w:vAlign w:val="center"/>
            <w:hideMark/>
          </w:tcPr>
          <w:p w14:paraId="3EF53C5D"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93.55</w:t>
            </w:r>
          </w:p>
        </w:tc>
        <w:tc>
          <w:tcPr>
            <w:tcW w:w="776" w:type="pct"/>
            <w:tcBorders>
              <w:top w:val="nil"/>
              <w:left w:val="nil"/>
              <w:bottom w:val="single" w:sz="4" w:space="0" w:color="auto"/>
              <w:right w:val="single" w:sz="4" w:space="0" w:color="auto"/>
            </w:tcBorders>
            <w:noWrap/>
            <w:vAlign w:val="center"/>
            <w:hideMark/>
          </w:tcPr>
          <w:p w14:paraId="6119898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32.29</w:t>
            </w:r>
          </w:p>
        </w:tc>
        <w:tc>
          <w:tcPr>
            <w:tcW w:w="859" w:type="pct"/>
            <w:tcBorders>
              <w:top w:val="nil"/>
              <w:left w:val="nil"/>
              <w:bottom w:val="single" w:sz="4" w:space="0" w:color="auto"/>
              <w:right w:val="single" w:sz="4" w:space="0" w:color="auto"/>
            </w:tcBorders>
            <w:noWrap/>
            <w:vAlign w:val="center"/>
            <w:hideMark/>
          </w:tcPr>
          <w:p w14:paraId="2BBF219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19.33</w:t>
            </w:r>
          </w:p>
        </w:tc>
      </w:tr>
      <w:tr w:rsidR="009F708F" w:rsidRPr="00F04866" w14:paraId="0E597A00"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7873B71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3</w:t>
            </w:r>
          </w:p>
        </w:tc>
        <w:tc>
          <w:tcPr>
            <w:tcW w:w="1234" w:type="pct"/>
            <w:tcBorders>
              <w:top w:val="nil"/>
              <w:left w:val="nil"/>
              <w:bottom w:val="single" w:sz="4" w:space="0" w:color="auto"/>
              <w:right w:val="single" w:sz="4" w:space="0" w:color="auto"/>
            </w:tcBorders>
            <w:noWrap/>
            <w:vAlign w:val="center"/>
            <w:hideMark/>
          </w:tcPr>
          <w:p w14:paraId="0A4363EB"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COHM-UHSB-3</w:t>
            </w:r>
          </w:p>
        </w:tc>
        <w:tc>
          <w:tcPr>
            <w:tcW w:w="776" w:type="pct"/>
            <w:tcBorders>
              <w:top w:val="nil"/>
              <w:left w:val="nil"/>
              <w:bottom w:val="single" w:sz="4" w:space="0" w:color="auto"/>
              <w:right w:val="single" w:sz="4" w:space="0" w:color="auto"/>
            </w:tcBorders>
            <w:shd w:val="clear" w:color="000000" w:fill="FFFFFF"/>
            <w:noWrap/>
            <w:vAlign w:val="center"/>
            <w:hideMark/>
          </w:tcPr>
          <w:p w14:paraId="565CE65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186.88</w:t>
            </w:r>
          </w:p>
        </w:tc>
        <w:tc>
          <w:tcPr>
            <w:tcW w:w="835" w:type="pct"/>
            <w:tcBorders>
              <w:top w:val="nil"/>
              <w:left w:val="nil"/>
              <w:bottom w:val="single" w:sz="4" w:space="0" w:color="auto"/>
              <w:right w:val="single" w:sz="4" w:space="0" w:color="auto"/>
            </w:tcBorders>
            <w:shd w:val="clear" w:color="000000" w:fill="FFFFFF"/>
            <w:noWrap/>
            <w:vAlign w:val="center"/>
            <w:hideMark/>
          </w:tcPr>
          <w:p w14:paraId="44FD8BB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84.93</w:t>
            </w:r>
          </w:p>
        </w:tc>
        <w:tc>
          <w:tcPr>
            <w:tcW w:w="776" w:type="pct"/>
            <w:tcBorders>
              <w:top w:val="nil"/>
              <w:left w:val="nil"/>
              <w:bottom w:val="single" w:sz="4" w:space="0" w:color="auto"/>
              <w:right w:val="single" w:sz="4" w:space="0" w:color="auto"/>
            </w:tcBorders>
            <w:noWrap/>
            <w:vAlign w:val="center"/>
            <w:hideMark/>
          </w:tcPr>
          <w:p w14:paraId="4DE6E6B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33.71</w:t>
            </w:r>
          </w:p>
        </w:tc>
        <w:tc>
          <w:tcPr>
            <w:tcW w:w="859" w:type="pct"/>
            <w:tcBorders>
              <w:top w:val="nil"/>
              <w:left w:val="nil"/>
              <w:bottom w:val="single" w:sz="4" w:space="0" w:color="auto"/>
              <w:right w:val="single" w:sz="4" w:space="0" w:color="auto"/>
            </w:tcBorders>
            <w:noWrap/>
            <w:vAlign w:val="center"/>
            <w:hideMark/>
          </w:tcPr>
          <w:p w14:paraId="2E2CF90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20.83</w:t>
            </w:r>
          </w:p>
        </w:tc>
      </w:tr>
      <w:tr w:rsidR="009F708F" w:rsidRPr="00F04866" w14:paraId="545D11C0"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19AA154A"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4</w:t>
            </w:r>
          </w:p>
        </w:tc>
        <w:tc>
          <w:tcPr>
            <w:tcW w:w="1234" w:type="pct"/>
            <w:tcBorders>
              <w:top w:val="nil"/>
              <w:left w:val="nil"/>
              <w:bottom w:val="single" w:sz="4" w:space="0" w:color="auto"/>
              <w:right w:val="single" w:sz="4" w:space="0" w:color="auto"/>
            </w:tcBorders>
            <w:noWrap/>
            <w:vAlign w:val="center"/>
            <w:hideMark/>
          </w:tcPr>
          <w:p w14:paraId="2CFF6FB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COHM-UHSB-4</w:t>
            </w:r>
          </w:p>
        </w:tc>
        <w:tc>
          <w:tcPr>
            <w:tcW w:w="776" w:type="pct"/>
            <w:tcBorders>
              <w:top w:val="nil"/>
              <w:left w:val="nil"/>
              <w:bottom w:val="single" w:sz="4" w:space="0" w:color="auto"/>
              <w:right w:val="single" w:sz="4" w:space="0" w:color="auto"/>
            </w:tcBorders>
            <w:shd w:val="clear" w:color="000000" w:fill="FFFFFF"/>
            <w:noWrap/>
            <w:vAlign w:val="center"/>
            <w:hideMark/>
          </w:tcPr>
          <w:p w14:paraId="5E6D329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253.35</w:t>
            </w:r>
          </w:p>
        </w:tc>
        <w:tc>
          <w:tcPr>
            <w:tcW w:w="835" w:type="pct"/>
            <w:tcBorders>
              <w:top w:val="nil"/>
              <w:left w:val="nil"/>
              <w:bottom w:val="single" w:sz="4" w:space="0" w:color="auto"/>
              <w:right w:val="single" w:sz="4" w:space="0" w:color="auto"/>
            </w:tcBorders>
            <w:shd w:val="clear" w:color="000000" w:fill="FFFFFF"/>
            <w:noWrap/>
            <w:vAlign w:val="center"/>
            <w:hideMark/>
          </w:tcPr>
          <w:p w14:paraId="1E3AC1C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99.98</w:t>
            </w:r>
          </w:p>
        </w:tc>
        <w:tc>
          <w:tcPr>
            <w:tcW w:w="776" w:type="pct"/>
            <w:tcBorders>
              <w:top w:val="nil"/>
              <w:left w:val="nil"/>
              <w:bottom w:val="single" w:sz="4" w:space="0" w:color="auto"/>
              <w:right w:val="single" w:sz="4" w:space="0" w:color="auto"/>
            </w:tcBorders>
            <w:noWrap/>
            <w:vAlign w:val="center"/>
            <w:hideMark/>
          </w:tcPr>
          <w:p w14:paraId="4F286028"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31.95</w:t>
            </w:r>
          </w:p>
        </w:tc>
        <w:tc>
          <w:tcPr>
            <w:tcW w:w="859" w:type="pct"/>
            <w:tcBorders>
              <w:top w:val="nil"/>
              <w:left w:val="nil"/>
              <w:bottom w:val="single" w:sz="4" w:space="0" w:color="auto"/>
              <w:right w:val="single" w:sz="4" w:space="0" w:color="auto"/>
            </w:tcBorders>
            <w:noWrap/>
            <w:vAlign w:val="center"/>
            <w:hideMark/>
          </w:tcPr>
          <w:p w14:paraId="5AFDC43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24.23</w:t>
            </w:r>
          </w:p>
        </w:tc>
      </w:tr>
      <w:tr w:rsidR="009F708F" w:rsidRPr="00F04866" w14:paraId="5E88B43A"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117ECD3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5</w:t>
            </w:r>
          </w:p>
        </w:tc>
        <w:tc>
          <w:tcPr>
            <w:tcW w:w="1234" w:type="pct"/>
            <w:tcBorders>
              <w:top w:val="nil"/>
              <w:left w:val="nil"/>
              <w:bottom w:val="single" w:sz="4" w:space="0" w:color="auto"/>
              <w:right w:val="single" w:sz="4" w:space="0" w:color="auto"/>
            </w:tcBorders>
            <w:noWrap/>
            <w:vAlign w:val="center"/>
            <w:hideMark/>
          </w:tcPr>
          <w:p w14:paraId="48928D7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COHM-UHSB-5</w:t>
            </w:r>
          </w:p>
        </w:tc>
        <w:tc>
          <w:tcPr>
            <w:tcW w:w="776" w:type="pct"/>
            <w:tcBorders>
              <w:top w:val="nil"/>
              <w:left w:val="nil"/>
              <w:bottom w:val="single" w:sz="4" w:space="0" w:color="auto"/>
              <w:right w:val="single" w:sz="4" w:space="0" w:color="auto"/>
            </w:tcBorders>
            <w:shd w:val="clear" w:color="000000" w:fill="FFFFFF"/>
            <w:noWrap/>
            <w:vAlign w:val="center"/>
            <w:hideMark/>
          </w:tcPr>
          <w:p w14:paraId="394AF98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193.45</w:t>
            </w:r>
          </w:p>
        </w:tc>
        <w:tc>
          <w:tcPr>
            <w:tcW w:w="835" w:type="pct"/>
            <w:tcBorders>
              <w:top w:val="nil"/>
              <w:left w:val="nil"/>
              <w:bottom w:val="single" w:sz="4" w:space="0" w:color="auto"/>
              <w:right w:val="single" w:sz="4" w:space="0" w:color="auto"/>
            </w:tcBorders>
            <w:shd w:val="clear" w:color="000000" w:fill="FFFFFF"/>
            <w:noWrap/>
            <w:vAlign w:val="center"/>
            <w:hideMark/>
          </w:tcPr>
          <w:p w14:paraId="0C54B42D"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106.03</w:t>
            </w:r>
          </w:p>
        </w:tc>
        <w:tc>
          <w:tcPr>
            <w:tcW w:w="776" w:type="pct"/>
            <w:tcBorders>
              <w:top w:val="nil"/>
              <w:left w:val="nil"/>
              <w:bottom w:val="single" w:sz="4" w:space="0" w:color="auto"/>
              <w:right w:val="single" w:sz="4" w:space="0" w:color="auto"/>
            </w:tcBorders>
            <w:noWrap/>
            <w:vAlign w:val="center"/>
            <w:hideMark/>
          </w:tcPr>
          <w:p w14:paraId="2890D1E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35.22</w:t>
            </w:r>
          </w:p>
        </w:tc>
        <w:tc>
          <w:tcPr>
            <w:tcW w:w="859" w:type="pct"/>
            <w:tcBorders>
              <w:top w:val="nil"/>
              <w:left w:val="nil"/>
              <w:bottom w:val="single" w:sz="4" w:space="0" w:color="auto"/>
              <w:right w:val="single" w:sz="4" w:space="0" w:color="auto"/>
            </w:tcBorders>
            <w:noWrap/>
            <w:vAlign w:val="center"/>
            <w:hideMark/>
          </w:tcPr>
          <w:p w14:paraId="56D2580C"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20.56</w:t>
            </w:r>
          </w:p>
        </w:tc>
      </w:tr>
      <w:tr w:rsidR="009F708F" w:rsidRPr="00F04866" w14:paraId="2ABDE5E0"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3D76F62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6</w:t>
            </w:r>
          </w:p>
        </w:tc>
        <w:tc>
          <w:tcPr>
            <w:tcW w:w="1234" w:type="pct"/>
            <w:tcBorders>
              <w:top w:val="nil"/>
              <w:left w:val="nil"/>
              <w:bottom w:val="single" w:sz="4" w:space="0" w:color="auto"/>
              <w:right w:val="single" w:sz="4" w:space="0" w:color="auto"/>
            </w:tcBorders>
            <w:noWrap/>
            <w:vAlign w:val="center"/>
            <w:hideMark/>
          </w:tcPr>
          <w:p w14:paraId="17CF05C6"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COHM-UHSB-6</w:t>
            </w:r>
          </w:p>
        </w:tc>
        <w:tc>
          <w:tcPr>
            <w:tcW w:w="776" w:type="pct"/>
            <w:tcBorders>
              <w:top w:val="nil"/>
              <w:left w:val="nil"/>
              <w:bottom w:val="single" w:sz="4" w:space="0" w:color="auto"/>
              <w:right w:val="single" w:sz="4" w:space="0" w:color="auto"/>
            </w:tcBorders>
            <w:shd w:val="clear" w:color="000000" w:fill="FFFFFF"/>
            <w:noWrap/>
            <w:vAlign w:val="center"/>
            <w:hideMark/>
          </w:tcPr>
          <w:p w14:paraId="7C1D463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204.04</w:t>
            </w:r>
          </w:p>
        </w:tc>
        <w:tc>
          <w:tcPr>
            <w:tcW w:w="835" w:type="pct"/>
            <w:tcBorders>
              <w:top w:val="nil"/>
              <w:left w:val="nil"/>
              <w:bottom w:val="single" w:sz="4" w:space="0" w:color="auto"/>
              <w:right w:val="single" w:sz="4" w:space="0" w:color="auto"/>
            </w:tcBorders>
            <w:shd w:val="clear" w:color="000000" w:fill="FFFFFF"/>
            <w:noWrap/>
            <w:vAlign w:val="center"/>
            <w:hideMark/>
          </w:tcPr>
          <w:p w14:paraId="0A1B51D3"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99.65</w:t>
            </w:r>
          </w:p>
        </w:tc>
        <w:tc>
          <w:tcPr>
            <w:tcW w:w="776" w:type="pct"/>
            <w:tcBorders>
              <w:top w:val="nil"/>
              <w:left w:val="nil"/>
              <w:bottom w:val="single" w:sz="4" w:space="0" w:color="auto"/>
              <w:right w:val="single" w:sz="4" w:space="0" w:color="auto"/>
            </w:tcBorders>
            <w:noWrap/>
            <w:vAlign w:val="center"/>
            <w:hideMark/>
          </w:tcPr>
          <w:p w14:paraId="551EB4C9"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37.21</w:t>
            </w:r>
          </w:p>
        </w:tc>
        <w:tc>
          <w:tcPr>
            <w:tcW w:w="859" w:type="pct"/>
            <w:tcBorders>
              <w:top w:val="nil"/>
              <w:left w:val="nil"/>
              <w:bottom w:val="single" w:sz="4" w:space="0" w:color="auto"/>
              <w:right w:val="single" w:sz="4" w:space="0" w:color="auto"/>
            </w:tcBorders>
            <w:noWrap/>
            <w:vAlign w:val="center"/>
            <w:hideMark/>
          </w:tcPr>
          <w:p w14:paraId="160A7883"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27.47</w:t>
            </w:r>
          </w:p>
        </w:tc>
      </w:tr>
      <w:tr w:rsidR="009F708F" w:rsidRPr="00F04866" w14:paraId="1503D266"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52288343"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7</w:t>
            </w:r>
          </w:p>
        </w:tc>
        <w:tc>
          <w:tcPr>
            <w:tcW w:w="1234" w:type="pct"/>
            <w:tcBorders>
              <w:top w:val="nil"/>
              <w:left w:val="nil"/>
              <w:bottom w:val="single" w:sz="4" w:space="0" w:color="auto"/>
              <w:right w:val="single" w:sz="4" w:space="0" w:color="auto"/>
            </w:tcBorders>
            <w:noWrap/>
            <w:vAlign w:val="center"/>
            <w:hideMark/>
          </w:tcPr>
          <w:p w14:paraId="774086B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COHM-UHSB-7</w:t>
            </w:r>
          </w:p>
        </w:tc>
        <w:tc>
          <w:tcPr>
            <w:tcW w:w="776" w:type="pct"/>
            <w:tcBorders>
              <w:top w:val="nil"/>
              <w:left w:val="nil"/>
              <w:bottom w:val="single" w:sz="4" w:space="0" w:color="auto"/>
              <w:right w:val="single" w:sz="4" w:space="0" w:color="auto"/>
            </w:tcBorders>
            <w:shd w:val="clear" w:color="000000" w:fill="FFFFFF"/>
            <w:noWrap/>
            <w:vAlign w:val="center"/>
            <w:hideMark/>
          </w:tcPr>
          <w:p w14:paraId="017D1179"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194.65</w:t>
            </w:r>
          </w:p>
        </w:tc>
        <w:tc>
          <w:tcPr>
            <w:tcW w:w="835" w:type="pct"/>
            <w:tcBorders>
              <w:top w:val="nil"/>
              <w:left w:val="nil"/>
              <w:bottom w:val="single" w:sz="4" w:space="0" w:color="auto"/>
              <w:right w:val="single" w:sz="4" w:space="0" w:color="auto"/>
            </w:tcBorders>
            <w:shd w:val="clear" w:color="000000" w:fill="FFFFFF"/>
            <w:noWrap/>
            <w:vAlign w:val="center"/>
            <w:hideMark/>
          </w:tcPr>
          <w:p w14:paraId="3613ED2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88.80</w:t>
            </w:r>
          </w:p>
        </w:tc>
        <w:tc>
          <w:tcPr>
            <w:tcW w:w="776" w:type="pct"/>
            <w:tcBorders>
              <w:top w:val="nil"/>
              <w:left w:val="nil"/>
              <w:bottom w:val="single" w:sz="4" w:space="0" w:color="auto"/>
              <w:right w:val="single" w:sz="4" w:space="0" w:color="auto"/>
            </w:tcBorders>
            <w:noWrap/>
            <w:vAlign w:val="center"/>
            <w:hideMark/>
          </w:tcPr>
          <w:p w14:paraId="357DD2BA"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29.83</w:t>
            </w:r>
          </w:p>
        </w:tc>
        <w:tc>
          <w:tcPr>
            <w:tcW w:w="859" w:type="pct"/>
            <w:tcBorders>
              <w:top w:val="nil"/>
              <w:left w:val="nil"/>
              <w:bottom w:val="single" w:sz="4" w:space="0" w:color="auto"/>
              <w:right w:val="single" w:sz="4" w:space="0" w:color="auto"/>
            </w:tcBorders>
            <w:noWrap/>
            <w:vAlign w:val="center"/>
            <w:hideMark/>
          </w:tcPr>
          <w:p w14:paraId="3709FB8B"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23.38</w:t>
            </w:r>
          </w:p>
        </w:tc>
      </w:tr>
      <w:tr w:rsidR="009F708F" w:rsidRPr="00F04866" w14:paraId="669E40AF"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4EAB50CC"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8</w:t>
            </w:r>
          </w:p>
        </w:tc>
        <w:tc>
          <w:tcPr>
            <w:tcW w:w="1234" w:type="pct"/>
            <w:tcBorders>
              <w:top w:val="nil"/>
              <w:left w:val="nil"/>
              <w:bottom w:val="single" w:sz="4" w:space="0" w:color="auto"/>
              <w:right w:val="single" w:sz="4" w:space="0" w:color="auto"/>
            </w:tcBorders>
            <w:noWrap/>
            <w:vAlign w:val="center"/>
            <w:hideMark/>
          </w:tcPr>
          <w:p w14:paraId="1D476F5D"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COHM-UHSB-8</w:t>
            </w:r>
          </w:p>
        </w:tc>
        <w:tc>
          <w:tcPr>
            <w:tcW w:w="776" w:type="pct"/>
            <w:tcBorders>
              <w:top w:val="nil"/>
              <w:left w:val="nil"/>
              <w:bottom w:val="single" w:sz="4" w:space="0" w:color="auto"/>
              <w:right w:val="single" w:sz="4" w:space="0" w:color="auto"/>
            </w:tcBorders>
            <w:shd w:val="clear" w:color="000000" w:fill="FFFFFF"/>
            <w:noWrap/>
            <w:vAlign w:val="center"/>
            <w:hideMark/>
          </w:tcPr>
          <w:p w14:paraId="588800AD"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190.34</w:t>
            </w:r>
          </w:p>
        </w:tc>
        <w:tc>
          <w:tcPr>
            <w:tcW w:w="835" w:type="pct"/>
            <w:tcBorders>
              <w:top w:val="nil"/>
              <w:left w:val="nil"/>
              <w:bottom w:val="single" w:sz="4" w:space="0" w:color="auto"/>
              <w:right w:val="single" w:sz="4" w:space="0" w:color="auto"/>
            </w:tcBorders>
            <w:shd w:val="clear" w:color="000000" w:fill="FFFFFF"/>
            <w:noWrap/>
            <w:vAlign w:val="center"/>
            <w:hideMark/>
          </w:tcPr>
          <w:p w14:paraId="748EC808"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86.23</w:t>
            </w:r>
          </w:p>
        </w:tc>
        <w:tc>
          <w:tcPr>
            <w:tcW w:w="776" w:type="pct"/>
            <w:tcBorders>
              <w:top w:val="nil"/>
              <w:left w:val="nil"/>
              <w:bottom w:val="single" w:sz="4" w:space="0" w:color="auto"/>
              <w:right w:val="single" w:sz="4" w:space="0" w:color="auto"/>
            </w:tcBorders>
            <w:noWrap/>
            <w:vAlign w:val="center"/>
            <w:hideMark/>
          </w:tcPr>
          <w:p w14:paraId="249CDD49"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47.81</w:t>
            </w:r>
          </w:p>
        </w:tc>
        <w:tc>
          <w:tcPr>
            <w:tcW w:w="859" w:type="pct"/>
            <w:tcBorders>
              <w:top w:val="nil"/>
              <w:left w:val="nil"/>
              <w:bottom w:val="single" w:sz="4" w:space="0" w:color="auto"/>
              <w:right w:val="single" w:sz="4" w:space="0" w:color="auto"/>
            </w:tcBorders>
            <w:noWrap/>
            <w:vAlign w:val="center"/>
            <w:hideMark/>
          </w:tcPr>
          <w:p w14:paraId="30E1EF18"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23.99</w:t>
            </w:r>
          </w:p>
        </w:tc>
      </w:tr>
      <w:tr w:rsidR="009F708F" w:rsidRPr="00F04866" w14:paraId="3F346B56"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6024790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9</w:t>
            </w:r>
          </w:p>
        </w:tc>
        <w:tc>
          <w:tcPr>
            <w:tcW w:w="1234" w:type="pct"/>
            <w:tcBorders>
              <w:top w:val="nil"/>
              <w:left w:val="nil"/>
              <w:bottom w:val="single" w:sz="4" w:space="0" w:color="auto"/>
              <w:right w:val="single" w:sz="4" w:space="0" w:color="auto"/>
            </w:tcBorders>
            <w:noWrap/>
            <w:vAlign w:val="center"/>
            <w:hideMark/>
          </w:tcPr>
          <w:p w14:paraId="7243DA4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COHM-UHSB-9</w:t>
            </w:r>
          </w:p>
        </w:tc>
        <w:tc>
          <w:tcPr>
            <w:tcW w:w="776" w:type="pct"/>
            <w:tcBorders>
              <w:top w:val="nil"/>
              <w:left w:val="nil"/>
              <w:bottom w:val="single" w:sz="4" w:space="0" w:color="auto"/>
              <w:right w:val="single" w:sz="4" w:space="0" w:color="auto"/>
            </w:tcBorders>
            <w:shd w:val="clear" w:color="000000" w:fill="FFFFFF"/>
            <w:noWrap/>
            <w:vAlign w:val="center"/>
            <w:hideMark/>
          </w:tcPr>
          <w:p w14:paraId="3018F23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220.12</w:t>
            </w:r>
          </w:p>
        </w:tc>
        <w:tc>
          <w:tcPr>
            <w:tcW w:w="835" w:type="pct"/>
            <w:tcBorders>
              <w:top w:val="nil"/>
              <w:left w:val="nil"/>
              <w:bottom w:val="single" w:sz="4" w:space="0" w:color="auto"/>
              <w:right w:val="single" w:sz="4" w:space="0" w:color="auto"/>
            </w:tcBorders>
            <w:shd w:val="clear" w:color="000000" w:fill="FFFFFF"/>
            <w:noWrap/>
            <w:vAlign w:val="center"/>
            <w:hideMark/>
          </w:tcPr>
          <w:p w14:paraId="4810F289"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111.26</w:t>
            </w:r>
          </w:p>
        </w:tc>
        <w:tc>
          <w:tcPr>
            <w:tcW w:w="776" w:type="pct"/>
            <w:tcBorders>
              <w:top w:val="nil"/>
              <w:left w:val="nil"/>
              <w:bottom w:val="single" w:sz="4" w:space="0" w:color="auto"/>
              <w:right w:val="single" w:sz="4" w:space="0" w:color="auto"/>
            </w:tcBorders>
            <w:noWrap/>
            <w:vAlign w:val="center"/>
            <w:hideMark/>
          </w:tcPr>
          <w:p w14:paraId="4D354158"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29.12</w:t>
            </w:r>
          </w:p>
        </w:tc>
        <w:tc>
          <w:tcPr>
            <w:tcW w:w="859" w:type="pct"/>
            <w:tcBorders>
              <w:top w:val="nil"/>
              <w:left w:val="nil"/>
              <w:bottom w:val="single" w:sz="4" w:space="0" w:color="auto"/>
              <w:right w:val="single" w:sz="4" w:space="0" w:color="auto"/>
            </w:tcBorders>
            <w:noWrap/>
            <w:vAlign w:val="center"/>
            <w:hideMark/>
          </w:tcPr>
          <w:p w14:paraId="0F18A31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18.99</w:t>
            </w:r>
          </w:p>
        </w:tc>
      </w:tr>
      <w:tr w:rsidR="009F708F" w:rsidRPr="00F04866" w14:paraId="0968C2EC"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5906A9D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w:t>
            </w:r>
          </w:p>
        </w:tc>
        <w:tc>
          <w:tcPr>
            <w:tcW w:w="1234" w:type="pct"/>
            <w:tcBorders>
              <w:top w:val="nil"/>
              <w:left w:val="nil"/>
              <w:bottom w:val="single" w:sz="4" w:space="0" w:color="auto"/>
              <w:right w:val="single" w:sz="4" w:space="0" w:color="auto"/>
            </w:tcBorders>
            <w:noWrap/>
            <w:vAlign w:val="center"/>
            <w:hideMark/>
          </w:tcPr>
          <w:p w14:paraId="6FAF8B8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COHM-UHSB-10</w:t>
            </w:r>
          </w:p>
        </w:tc>
        <w:tc>
          <w:tcPr>
            <w:tcW w:w="776" w:type="pct"/>
            <w:tcBorders>
              <w:top w:val="nil"/>
              <w:left w:val="nil"/>
              <w:bottom w:val="single" w:sz="4" w:space="0" w:color="auto"/>
              <w:right w:val="single" w:sz="4" w:space="0" w:color="auto"/>
            </w:tcBorders>
            <w:shd w:val="clear" w:color="000000" w:fill="FFFFFF"/>
            <w:noWrap/>
            <w:vAlign w:val="center"/>
            <w:hideMark/>
          </w:tcPr>
          <w:p w14:paraId="3C87B63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210.89</w:t>
            </w:r>
          </w:p>
        </w:tc>
        <w:tc>
          <w:tcPr>
            <w:tcW w:w="835" w:type="pct"/>
            <w:tcBorders>
              <w:top w:val="nil"/>
              <w:left w:val="nil"/>
              <w:bottom w:val="single" w:sz="4" w:space="0" w:color="auto"/>
              <w:right w:val="single" w:sz="4" w:space="0" w:color="auto"/>
            </w:tcBorders>
            <w:shd w:val="clear" w:color="000000" w:fill="FFFFFF"/>
            <w:noWrap/>
            <w:vAlign w:val="center"/>
            <w:hideMark/>
          </w:tcPr>
          <w:p w14:paraId="3D67556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88.45</w:t>
            </w:r>
          </w:p>
        </w:tc>
        <w:tc>
          <w:tcPr>
            <w:tcW w:w="776" w:type="pct"/>
            <w:tcBorders>
              <w:top w:val="nil"/>
              <w:left w:val="nil"/>
              <w:bottom w:val="single" w:sz="4" w:space="0" w:color="auto"/>
              <w:right w:val="single" w:sz="4" w:space="0" w:color="auto"/>
            </w:tcBorders>
            <w:noWrap/>
            <w:vAlign w:val="center"/>
            <w:hideMark/>
          </w:tcPr>
          <w:p w14:paraId="4043DA9C"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47.57</w:t>
            </w:r>
          </w:p>
        </w:tc>
        <w:tc>
          <w:tcPr>
            <w:tcW w:w="859" w:type="pct"/>
            <w:tcBorders>
              <w:top w:val="nil"/>
              <w:left w:val="nil"/>
              <w:bottom w:val="single" w:sz="4" w:space="0" w:color="auto"/>
              <w:right w:val="single" w:sz="4" w:space="0" w:color="auto"/>
            </w:tcBorders>
            <w:noWrap/>
            <w:vAlign w:val="center"/>
            <w:hideMark/>
          </w:tcPr>
          <w:p w14:paraId="06266120"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25.91</w:t>
            </w:r>
          </w:p>
        </w:tc>
      </w:tr>
      <w:tr w:rsidR="009F708F" w:rsidRPr="00F04866" w14:paraId="5726198A"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130A975A"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11</w:t>
            </w:r>
          </w:p>
        </w:tc>
        <w:tc>
          <w:tcPr>
            <w:tcW w:w="1234" w:type="pct"/>
            <w:tcBorders>
              <w:top w:val="nil"/>
              <w:left w:val="nil"/>
              <w:bottom w:val="single" w:sz="4" w:space="0" w:color="auto"/>
              <w:right w:val="single" w:sz="4" w:space="0" w:color="auto"/>
            </w:tcBorders>
            <w:noWrap/>
            <w:vAlign w:val="center"/>
            <w:hideMark/>
          </w:tcPr>
          <w:p w14:paraId="185D135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COHM-UHSB-11</w:t>
            </w:r>
          </w:p>
        </w:tc>
        <w:tc>
          <w:tcPr>
            <w:tcW w:w="776" w:type="pct"/>
            <w:tcBorders>
              <w:top w:val="nil"/>
              <w:left w:val="nil"/>
              <w:bottom w:val="single" w:sz="4" w:space="0" w:color="auto"/>
              <w:right w:val="single" w:sz="4" w:space="0" w:color="auto"/>
            </w:tcBorders>
            <w:shd w:val="clear" w:color="000000" w:fill="FFFFFF"/>
            <w:noWrap/>
            <w:vAlign w:val="center"/>
            <w:hideMark/>
          </w:tcPr>
          <w:p w14:paraId="45BBBA8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248.71</w:t>
            </w:r>
          </w:p>
        </w:tc>
        <w:tc>
          <w:tcPr>
            <w:tcW w:w="835" w:type="pct"/>
            <w:tcBorders>
              <w:top w:val="nil"/>
              <w:left w:val="nil"/>
              <w:bottom w:val="single" w:sz="4" w:space="0" w:color="auto"/>
              <w:right w:val="single" w:sz="4" w:space="0" w:color="auto"/>
            </w:tcBorders>
            <w:shd w:val="clear" w:color="000000" w:fill="FFFFFF"/>
            <w:noWrap/>
            <w:vAlign w:val="center"/>
            <w:hideMark/>
          </w:tcPr>
          <w:p w14:paraId="4DF0E48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91.56</w:t>
            </w:r>
          </w:p>
        </w:tc>
        <w:tc>
          <w:tcPr>
            <w:tcW w:w="776" w:type="pct"/>
            <w:tcBorders>
              <w:top w:val="nil"/>
              <w:left w:val="nil"/>
              <w:bottom w:val="single" w:sz="4" w:space="0" w:color="auto"/>
              <w:right w:val="single" w:sz="4" w:space="0" w:color="auto"/>
            </w:tcBorders>
            <w:noWrap/>
            <w:vAlign w:val="center"/>
            <w:hideMark/>
          </w:tcPr>
          <w:p w14:paraId="2D7AF990"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24.13</w:t>
            </w:r>
          </w:p>
        </w:tc>
        <w:tc>
          <w:tcPr>
            <w:tcW w:w="859" w:type="pct"/>
            <w:tcBorders>
              <w:top w:val="nil"/>
              <w:left w:val="nil"/>
              <w:bottom w:val="single" w:sz="4" w:space="0" w:color="auto"/>
              <w:right w:val="single" w:sz="4" w:space="0" w:color="auto"/>
            </w:tcBorders>
            <w:noWrap/>
            <w:vAlign w:val="center"/>
            <w:hideMark/>
          </w:tcPr>
          <w:p w14:paraId="61C4D4D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26.33</w:t>
            </w:r>
          </w:p>
        </w:tc>
      </w:tr>
      <w:tr w:rsidR="009F708F" w:rsidRPr="00F04866" w14:paraId="1566EBF0"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6BAEB060"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12</w:t>
            </w:r>
          </w:p>
        </w:tc>
        <w:tc>
          <w:tcPr>
            <w:tcW w:w="1234" w:type="pct"/>
            <w:tcBorders>
              <w:top w:val="nil"/>
              <w:left w:val="nil"/>
              <w:bottom w:val="single" w:sz="4" w:space="0" w:color="auto"/>
              <w:right w:val="single" w:sz="4" w:space="0" w:color="auto"/>
            </w:tcBorders>
            <w:noWrap/>
            <w:vAlign w:val="center"/>
            <w:hideMark/>
          </w:tcPr>
          <w:p w14:paraId="27B14CA3"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COHM-UHSB-12</w:t>
            </w:r>
          </w:p>
        </w:tc>
        <w:tc>
          <w:tcPr>
            <w:tcW w:w="776" w:type="pct"/>
            <w:tcBorders>
              <w:top w:val="nil"/>
              <w:left w:val="nil"/>
              <w:bottom w:val="single" w:sz="4" w:space="0" w:color="auto"/>
              <w:right w:val="single" w:sz="4" w:space="0" w:color="auto"/>
            </w:tcBorders>
            <w:shd w:val="clear" w:color="000000" w:fill="FFFFFF"/>
            <w:noWrap/>
            <w:vAlign w:val="center"/>
            <w:hideMark/>
          </w:tcPr>
          <w:p w14:paraId="57D5C322"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196.47</w:t>
            </w:r>
          </w:p>
        </w:tc>
        <w:tc>
          <w:tcPr>
            <w:tcW w:w="835" w:type="pct"/>
            <w:tcBorders>
              <w:top w:val="nil"/>
              <w:left w:val="nil"/>
              <w:bottom w:val="single" w:sz="4" w:space="0" w:color="auto"/>
              <w:right w:val="single" w:sz="4" w:space="0" w:color="auto"/>
            </w:tcBorders>
            <w:shd w:val="clear" w:color="000000" w:fill="FFFFFF"/>
            <w:noWrap/>
            <w:vAlign w:val="center"/>
            <w:hideMark/>
          </w:tcPr>
          <w:p w14:paraId="3EABD8DA"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73.21</w:t>
            </w:r>
          </w:p>
        </w:tc>
        <w:tc>
          <w:tcPr>
            <w:tcW w:w="776" w:type="pct"/>
            <w:tcBorders>
              <w:top w:val="nil"/>
              <w:left w:val="nil"/>
              <w:bottom w:val="single" w:sz="4" w:space="0" w:color="auto"/>
              <w:right w:val="single" w:sz="4" w:space="0" w:color="auto"/>
            </w:tcBorders>
            <w:noWrap/>
            <w:vAlign w:val="center"/>
            <w:hideMark/>
          </w:tcPr>
          <w:p w14:paraId="61AAF37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35.89</w:t>
            </w:r>
          </w:p>
        </w:tc>
        <w:tc>
          <w:tcPr>
            <w:tcW w:w="859" w:type="pct"/>
            <w:tcBorders>
              <w:top w:val="nil"/>
              <w:left w:val="nil"/>
              <w:bottom w:val="single" w:sz="4" w:space="0" w:color="auto"/>
              <w:right w:val="single" w:sz="4" w:space="0" w:color="auto"/>
            </w:tcBorders>
            <w:noWrap/>
            <w:vAlign w:val="center"/>
            <w:hideMark/>
          </w:tcPr>
          <w:p w14:paraId="764A247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26.11</w:t>
            </w:r>
          </w:p>
        </w:tc>
      </w:tr>
      <w:tr w:rsidR="009F708F" w:rsidRPr="00F04866" w14:paraId="192ABD60"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28761AE6"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13</w:t>
            </w:r>
          </w:p>
        </w:tc>
        <w:tc>
          <w:tcPr>
            <w:tcW w:w="1234" w:type="pct"/>
            <w:tcBorders>
              <w:top w:val="nil"/>
              <w:left w:val="nil"/>
              <w:bottom w:val="single" w:sz="4" w:space="0" w:color="auto"/>
              <w:right w:val="single" w:sz="4" w:space="0" w:color="auto"/>
            </w:tcBorders>
            <w:noWrap/>
            <w:vAlign w:val="center"/>
            <w:hideMark/>
          </w:tcPr>
          <w:p w14:paraId="55F2B2A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COHM-UHSB-13</w:t>
            </w:r>
          </w:p>
        </w:tc>
        <w:tc>
          <w:tcPr>
            <w:tcW w:w="776" w:type="pct"/>
            <w:tcBorders>
              <w:top w:val="nil"/>
              <w:left w:val="nil"/>
              <w:bottom w:val="single" w:sz="4" w:space="0" w:color="auto"/>
              <w:right w:val="single" w:sz="4" w:space="0" w:color="auto"/>
            </w:tcBorders>
            <w:shd w:val="clear" w:color="000000" w:fill="FFFFFF"/>
            <w:noWrap/>
            <w:vAlign w:val="center"/>
            <w:hideMark/>
          </w:tcPr>
          <w:p w14:paraId="5ABDC83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218.20</w:t>
            </w:r>
          </w:p>
        </w:tc>
        <w:tc>
          <w:tcPr>
            <w:tcW w:w="835" w:type="pct"/>
            <w:tcBorders>
              <w:top w:val="nil"/>
              <w:left w:val="nil"/>
              <w:bottom w:val="single" w:sz="4" w:space="0" w:color="auto"/>
              <w:right w:val="single" w:sz="4" w:space="0" w:color="auto"/>
            </w:tcBorders>
            <w:shd w:val="clear" w:color="000000" w:fill="FFFFFF"/>
            <w:noWrap/>
            <w:vAlign w:val="center"/>
            <w:hideMark/>
          </w:tcPr>
          <w:p w14:paraId="3DB64A8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76.91</w:t>
            </w:r>
          </w:p>
        </w:tc>
        <w:tc>
          <w:tcPr>
            <w:tcW w:w="776" w:type="pct"/>
            <w:tcBorders>
              <w:top w:val="nil"/>
              <w:left w:val="nil"/>
              <w:bottom w:val="single" w:sz="4" w:space="0" w:color="auto"/>
              <w:right w:val="single" w:sz="4" w:space="0" w:color="auto"/>
            </w:tcBorders>
            <w:noWrap/>
            <w:vAlign w:val="center"/>
            <w:hideMark/>
          </w:tcPr>
          <w:p w14:paraId="1557175C"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26.57</w:t>
            </w:r>
          </w:p>
        </w:tc>
        <w:tc>
          <w:tcPr>
            <w:tcW w:w="859" w:type="pct"/>
            <w:tcBorders>
              <w:top w:val="nil"/>
              <w:left w:val="nil"/>
              <w:bottom w:val="single" w:sz="4" w:space="0" w:color="auto"/>
              <w:right w:val="single" w:sz="4" w:space="0" w:color="auto"/>
            </w:tcBorders>
            <w:noWrap/>
            <w:vAlign w:val="center"/>
            <w:hideMark/>
          </w:tcPr>
          <w:p w14:paraId="4927DBD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27.08</w:t>
            </w:r>
          </w:p>
        </w:tc>
      </w:tr>
      <w:tr w:rsidR="009F708F" w:rsidRPr="00F04866" w14:paraId="027AEF1A"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17AFCAAB"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14</w:t>
            </w:r>
          </w:p>
        </w:tc>
        <w:tc>
          <w:tcPr>
            <w:tcW w:w="1234" w:type="pct"/>
            <w:tcBorders>
              <w:top w:val="nil"/>
              <w:left w:val="nil"/>
              <w:bottom w:val="single" w:sz="4" w:space="0" w:color="auto"/>
              <w:right w:val="single" w:sz="4" w:space="0" w:color="auto"/>
            </w:tcBorders>
            <w:noWrap/>
            <w:vAlign w:val="center"/>
            <w:hideMark/>
          </w:tcPr>
          <w:p w14:paraId="4DFEBDD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COHM-UHSB-14</w:t>
            </w:r>
          </w:p>
        </w:tc>
        <w:tc>
          <w:tcPr>
            <w:tcW w:w="776" w:type="pct"/>
            <w:tcBorders>
              <w:top w:val="nil"/>
              <w:left w:val="nil"/>
              <w:bottom w:val="single" w:sz="4" w:space="0" w:color="auto"/>
              <w:right w:val="single" w:sz="4" w:space="0" w:color="auto"/>
            </w:tcBorders>
            <w:shd w:val="clear" w:color="000000" w:fill="FFFFFF"/>
            <w:noWrap/>
            <w:vAlign w:val="center"/>
            <w:hideMark/>
          </w:tcPr>
          <w:p w14:paraId="40C5B20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260.83</w:t>
            </w:r>
          </w:p>
        </w:tc>
        <w:tc>
          <w:tcPr>
            <w:tcW w:w="835" w:type="pct"/>
            <w:tcBorders>
              <w:top w:val="nil"/>
              <w:left w:val="nil"/>
              <w:bottom w:val="single" w:sz="4" w:space="0" w:color="auto"/>
              <w:right w:val="single" w:sz="4" w:space="0" w:color="auto"/>
            </w:tcBorders>
            <w:shd w:val="clear" w:color="000000" w:fill="FFFFFF"/>
            <w:noWrap/>
            <w:vAlign w:val="center"/>
            <w:hideMark/>
          </w:tcPr>
          <w:p w14:paraId="7B4B96F9"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96.08</w:t>
            </w:r>
          </w:p>
        </w:tc>
        <w:tc>
          <w:tcPr>
            <w:tcW w:w="776" w:type="pct"/>
            <w:tcBorders>
              <w:top w:val="nil"/>
              <w:left w:val="nil"/>
              <w:bottom w:val="single" w:sz="4" w:space="0" w:color="auto"/>
              <w:right w:val="single" w:sz="4" w:space="0" w:color="auto"/>
            </w:tcBorders>
            <w:noWrap/>
            <w:vAlign w:val="center"/>
            <w:hideMark/>
          </w:tcPr>
          <w:p w14:paraId="1DEBC5E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41.41</w:t>
            </w:r>
          </w:p>
        </w:tc>
        <w:tc>
          <w:tcPr>
            <w:tcW w:w="859" w:type="pct"/>
            <w:tcBorders>
              <w:top w:val="nil"/>
              <w:left w:val="nil"/>
              <w:bottom w:val="single" w:sz="4" w:space="0" w:color="auto"/>
              <w:right w:val="single" w:sz="4" w:space="0" w:color="auto"/>
            </w:tcBorders>
            <w:noWrap/>
            <w:vAlign w:val="center"/>
            <w:hideMark/>
          </w:tcPr>
          <w:p w14:paraId="7913AA58"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19.40</w:t>
            </w:r>
          </w:p>
        </w:tc>
      </w:tr>
      <w:tr w:rsidR="009F708F" w:rsidRPr="00F04866" w14:paraId="72911DCC"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4133791C"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15</w:t>
            </w:r>
          </w:p>
        </w:tc>
        <w:tc>
          <w:tcPr>
            <w:tcW w:w="1234" w:type="pct"/>
            <w:tcBorders>
              <w:top w:val="nil"/>
              <w:left w:val="nil"/>
              <w:bottom w:val="single" w:sz="4" w:space="0" w:color="auto"/>
              <w:right w:val="single" w:sz="4" w:space="0" w:color="auto"/>
            </w:tcBorders>
            <w:noWrap/>
            <w:vAlign w:val="center"/>
            <w:hideMark/>
          </w:tcPr>
          <w:p w14:paraId="6EB9F7A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COHM-UHSB-15</w:t>
            </w:r>
          </w:p>
        </w:tc>
        <w:tc>
          <w:tcPr>
            <w:tcW w:w="776" w:type="pct"/>
            <w:tcBorders>
              <w:top w:val="nil"/>
              <w:left w:val="nil"/>
              <w:bottom w:val="single" w:sz="4" w:space="0" w:color="auto"/>
              <w:right w:val="single" w:sz="4" w:space="0" w:color="auto"/>
            </w:tcBorders>
            <w:shd w:val="clear" w:color="000000" w:fill="FFFFFF"/>
            <w:noWrap/>
            <w:vAlign w:val="center"/>
            <w:hideMark/>
          </w:tcPr>
          <w:p w14:paraId="6F5E68E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174.98</w:t>
            </w:r>
          </w:p>
        </w:tc>
        <w:tc>
          <w:tcPr>
            <w:tcW w:w="835" w:type="pct"/>
            <w:tcBorders>
              <w:top w:val="nil"/>
              <w:left w:val="nil"/>
              <w:bottom w:val="single" w:sz="4" w:space="0" w:color="auto"/>
              <w:right w:val="single" w:sz="4" w:space="0" w:color="auto"/>
            </w:tcBorders>
            <w:shd w:val="clear" w:color="000000" w:fill="FFFFFF"/>
            <w:noWrap/>
            <w:vAlign w:val="center"/>
            <w:hideMark/>
          </w:tcPr>
          <w:p w14:paraId="13EC5332"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84.25</w:t>
            </w:r>
          </w:p>
        </w:tc>
        <w:tc>
          <w:tcPr>
            <w:tcW w:w="776" w:type="pct"/>
            <w:tcBorders>
              <w:top w:val="nil"/>
              <w:left w:val="nil"/>
              <w:bottom w:val="single" w:sz="4" w:space="0" w:color="auto"/>
              <w:right w:val="single" w:sz="4" w:space="0" w:color="auto"/>
            </w:tcBorders>
            <w:noWrap/>
            <w:vAlign w:val="center"/>
            <w:hideMark/>
          </w:tcPr>
          <w:p w14:paraId="6C406BD2"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30.33</w:t>
            </w:r>
          </w:p>
        </w:tc>
        <w:tc>
          <w:tcPr>
            <w:tcW w:w="859" w:type="pct"/>
            <w:tcBorders>
              <w:top w:val="nil"/>
              <w:left w:val="nil"/>
              <w:bottom w:val="single" w:sz="4" w:space="0" w:color="auto"/>
              <w:right w:val="single" w:sz="4" w:space="0" w:color="auto"/>
            </w:tcBorders>
            <w:noWrap/>
            <w:vAlign w:val="center"/>
            <w:hideMark/>
          </w:tcPr>
          <w:p w14:paraId="7E753C2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21.74</w:t>
            </w:r>
          </w:p>
        </w:tc>
      </w:tr>
      <w:tr w:rsidR="009F708F" w:rsidRPr="00F04866" w14:paraId="419DD35E"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44310A8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16</w:t>
            </w:r>
          </w:p>
        </w:tc>
        <w:tc>
          <w:tcPr>
            <w:tcW w:w="1234" w:type="pct"/>
            <w:tcBorders>
              <w:top w:val="nil"/>
              <w:left w:val="nil"/>
              <w:bottom w:val="single" w:sz="4" w:space="0" w:color="auto"/>
              <w:right w:val="single" w:sz="4" w:space="0" w:color="auto"/>
            </w:tcBorders>
            <w:noWrap/>
            <w:vAlign w:val="center"/>
            <w:hideMark/>
          </w:tcPr>
          <w:p w14:paraId="286DBAC8"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COHM-UHSB-16</w:t>
            </w:r>
          </w:p>
        </w:tc>
        <w:tc>
          <w:tcPr>
            <w:tcW w:w="776" w:type="pct"/>
            <w:tcBorders>
              <w:top w:val="nil"/>
              <w:left w:val="nil"/>
              <w:bottom w:val="single" w:sz="4" w:space="0" w:color="auto"/>
              <w:right w:val="single" w:sz="4" w:space="0" w:color="auto"/>
            </w:tcBorders>
            <w:shd w:val="clear" w:color="000000" w:fill="FFFFFF"/>
            <w:noWrap/>
            <w:vAlign w:val="center"/>
            <w:hideMark/>
          </w:tcPr>
          <w:p w14:paraId="14A3470D"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228.83</w:t>
            </w:r>
          </w:p>
        </w:tc>
        <w:tc>
          <w:tcPr>
            <w:tcW w:w="835" w:type="pct"/>
            <w:tcBorders>
              <w:top w:val="nil"/>
              <w:left w:val="nil"/>
              <w:bottom w:val="single" w:sz="4" w:space="0" w:color="auto"/>
              <w:right w:val="single" w:sz="4" w:space="0" w:color="auto"/>
            </w:tcBorders>
            <w:shd w:val="clear" w:color="000000" w:fill="FFFFFF"/>
            <w:noWrap/>
            <w:vAlign w:val="center"/>
            <w:hideMark/>
          </w:tcPr>
          <w:p w14:paraId="56E980A2"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81.86</w:t>
            </w:r>
          </w:p>
        </w:tc>
        <w:tc>
          <w:tcPr>
            <w:tcW w:w="776" w:type="pct"/>
            <w:tcBorders>
              <w:top w:val="nil"/>
              <w:left w:val="nil"/>
              <w:bottom w:val="single" w:sz="4" w:space="0" w:color="auto"/>
              <w:right w:val="single" w:sz="4" w:space="0" w:color="auto"/>
            </w:tcBorders>
            <w:noWrap/>
            <w:vAlign w:val="center"/>
            <w:hideMark/>
          </w:tcPr>
          <w:p w14:paraId="56F8A88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33.32</w:t>
            </w:r>
          </w:p>
        </w:tc>
        <w:tc>
          <w:tcPr>
            <w:tcW w:w="859" w:type="pct"/>
            <w:tcBorders>
              <w:top w:val="nil"/>
              <w:left w:val="nil"/>
              <w:bottom w:val="single" w:sz="4" w:space="0" w:color="auto"/>
              <w:right w:val="single" w:sz="4" w:space="0" w:color="auto"/>
            </w:tcBorders>
            <w:noWrap/>
            <w:vAlign w:val="center"/>
            <w:hideMark/>
          </w:tcPr>
          <w:p w14:paraId="1C674A6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22.07</w:t>
            </w:r>
          </w:p>
        </w:tc>
      </w:tr>
      <w:tr w:rsidR="009F708F" w:rsidRPr="00F04866" w14:paraId="4F6FC105"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5EC28C59"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17</w:t>
            </w:r>
          </w:p>
        </w:tc>
        <w:tc>
          <w:tcPr>
            <w:tcW w:w="1234" w:type="pct"/>
            <w:tcBorders>
              <w:top w:val="nil"/>
              <w:left w:val="nil"/>
              <w:bottom w:val="single" w:sz="4" w:space="0" w:color="auto"/>
              <w:right w:val="single" w:sz="4" w:space="0" w:color="auto"/>
            </w:tcBorders>
            <w:noWrap/>
            <w:vAlign w:val="center"/>
            <w:hideMark/>
          </w:tcPr>
          <w:p w14:paraId="688F0BF2"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COHM-UHSB-17</w:t>
            </w:r>
          </w:p>
        </w:tc>
        <w:tc>
          <w:tcPr>
            <w:tcW w:w="776" w:type="pct"/>
            <w:tcBorders>
              <w:top w:val="nil"/>
              <w:left w:val="nil"/>
              <w:bottom w:val="single" w:sz="4" w:space="0" w:color="auto"/>
              <w:right w:val="single" w:sz="4" w:space="0" w:color="auto"/>
            </w:tcBorders>
            <w:shd w:val="clear" w:color="000000" w:fill="FFFFFF"/>
            <w:noWrap/>
            <w:vAlign w:val="center"/>
            <w:hideMark/>
          </w:tcPr>
          <w:p w14:paraId="52CA260B"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220.09</w:t>
            </w:r>
          </w:p>
        </w:tc>
        <w:tc>
          <w:tcPr>
            <w:tcW w:w="835" w:type="pct"/>
            <w:tcBorders>
              <w:top w:val="nil"/>
              <w:left w:val="nil"/>
              <w:bottom w:val="single" w:sz="4" w:space="0" w:color="auto"/>
              <w:right w:val="single" w:sz="4" w:space="0" w:color="auto"/>
            </w:tcBorders>
            <w:shd w:val="clear" w:color="000000" w:fill="FFFFFF"/>
            <w:noWrap/>
            <w:vAlign w:val="center"/>
            <w:hideMark/>
          </w:tcPr>
          <w:p w14:paraId="302259C0"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85.53</w:t>
            </w:r>
          </w:p>
        </w:tc>
        <w:tc>
          <w:tcPr>
            <w:tcW w:w="776" w:type="pct"/>
            <w:tcBorders>
              <w:top w:val="nil"/>
              <w:left w:val="nil"/>
              <w:bottom w:val="single" w:sz="4" w:space="0" w:color="auto"/>
              <w:right w:val="single" w:sz="4" w:space="0" w:color="auto"/>
            </w:tcBorders>
            <w:noWrap/>
            <w:vAlign w:val="center"/>
            <w:hideMark/>
          </w:tcPr>
          <w:p w14:paraId="30D9E7DA"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27.41</w:t>
            </w:r>
          </w:p>
        </w:tc>
        <w:tc>
          <w:tcPr>
            <w:tcW w:w="859" w:type="pct"/>
            <w:tcBorders>
              <w:top w:val="nil"/>
              <w:left w:val="nil"/>
              <w:bottom w:val="single" w:sz="4" w:space="0" w:color="auto"/>
              <w:right w:val="single" w:sz="4" w:space="0" w:color="auto"/>
            </w:tcBorders>
            <w:noWrap/>
            <w:vAlign w:val="center"/>
            <w:hideMark/>
          </w:tcPr>
          <w:p w14:paraId="32A06C8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21.19</w:t>
            </w:r>
          </w:p>
        </w:tc>
      </w:tr>
      <w:tr w:rsidR="009F708F" w:rsidRPr="00F04866" w14:paraId="348BA196"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0D4CB81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18</w:t>
            </w:r>
          </w:p>
        </w:tc>
        <w:tc>
          <w:tcPr>
            <w:tcW w:w="1234" w:type="pct"/>
            <w:tcBorders>
              <w:top w:val="nil"/>
              <w:left w:val="nil"/>
              <w:bottom w:val="single" w:sz="4" w:space="0" w:color="auto"/>
              <w:right w:val="single" w:sz="4" w:space="0" w:color="auto"/>
            </w:tcBorders>
            <w:noWrap/>
            <w:vAlign w:val="center"/>
            <w:hideMark/>
          </w:tcPr>
          <w:p w14:paraId="533EBA3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COHM-UHSB-18</w:t>
            </w:r>
          </w:p>
        </w:tc>
        <w:tc>
          <w:tcPr>
            <w:tcW w:w="776" w:type="pct"/>
            <w:tcBorders>
              <w:top w:val="nil"/>
              <w:left w:val="nil"/>
              <w:bottom w:val="single" w:sz="4" w:space="0" w:color="auto"/>
              <w:right w:val="single" w:sz="4" w:space="0" w:color="auto"/>
            </w:tcBorders>
            <w:shd w:val="clear" w:color="000000" w:fill="FFFFFF"/>
            <w:noWrap/>
            <w:vAlign w:val="center"/>
            <w:hideMark/>
          </w:tcPr>
          <w:p w14:paraId="287BDAB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188.70</w:t>
            </w:r>
          </w:p>
        </w:tc>
        <w:tc>
          <w:tcPr>
            <w:tcW w:w="835" w:type="pct"/>
            <w:tcBorders>
              <w:top w:val="nil"/>
              <w:left w:val="nil"/>
              <w:bottom w:val="single" w:sz="4" w:space="0" w:color="auto"/>
              <w:right w:val="single" w:sz="4" w:space="0" w:color="auto"/>
            </w:tcBorders>
            <w:shd w:val="clear" w:color="000000" w:fill="FFFFFF"/>
            <w:noWrap/>
            <w:vAlign w:val="center"/>
            <w:hideMark/>
          </w:tcPr>
          <w:p w14:paraId="328200BC"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86.04</w:t>
            </w:r>
          </w:p>
        </w:tc>
        <w:tc>
          <w:tcPr>
            <w:tcW w:w="776" w:type="pct"/>
            <w:tcBorders>
              <w:top w:val="nil"/>
              <w:left w:val="nil"/>
              <w:bottom w:val="single" w:sz="4" w:space="0" w:color="auto"/>
              <w:right w:val="single" w:sz="4" w:space="0" w:color="auto"/>
            </w:tcBorders>
            <w:noWrap/>
            <w:vAlign w:val="center"/>
            <w:hideMark/>
          </w:tcPr>
          <w:p w14:paraId="406301D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44.90</w:t>
            </w:r>
          </w:p>
        </w:tc>
        <w:tc>
          <w:tcPr>
            <w:tcW w:w="859" w:type="pct"/>
            <w:tcBorders>
              <w:top w:val="nil"/>
              <w:left w:val="nil"/>
              <w:bottom w:val="single" w:sz="4" w:space="0" w:color="auto"/>
              <w:right w:val="single" w:sz="4" w:space="0" w:color="auto"/>
            </w:tcBorders>
            <w:noWrap/>
            <w:vAlign w:val="center"/>
            <w:hideMark/>
          </w:tcPr>
          <w:p w14:paraId="314B65C2"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23.83</w:t>
            </w:r>
          </w:p>
        </w:tc>
      </w:tr>
      <w:tr w:rsidR="009F708F" w:rsidRPr="00F04866" w14:paraId="242F4368"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6BC2D6B9"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19</w:t>
            </w:r>
          </w:p>
        </w:tc>
        <w:tc>
          <w:tcPr>
            <w:tcW w:w="1234" w:type="pct"/>
            <w:tcBorders>
              <w:top w:val="nil"/>
              <w:left w:val="nil"/>
              <w:bottom w:val="single" w:sz="4" w:space="0" w:color="auto"/>
              <w:right w:val="single" w:sz="4" w:space="0" w:color="auto"/>
            </w:tcBorders>
            <w:noWrap/>
            <w:vAlign w:val="center"/>
            <w:hideMark/>
          </w:tcPr>
          <w:p w14:paraId="2CB4723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COHM-UHSB-19</w:t>
            </w:r>
          </w:p>
        </w:tc>
        <w:tc>
          <w:tcPr>
            <w:tcW w:w="776" w:type="pct"/>
            <w:tcBorders>
              <w:top w:val="nil"/>
              <w:left w:val="nil"/>
              <w:bottom w:val="single" w:sz="4" w:space="0" w:color="auto"/>
              <w:right w:val="single" w:sz="4" w:space="0" w:color="auto"/>
            </w:tcBorders>
            <w:shd w:val="clear" w:color="000000" w:fill="FFFFFF"/>
            <w:noWrap/>
            <w:vAlign w:val="center"/>
            <w:hideMark/>
          </w:tcPr>
          <w:p w14:paraId="218F71E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200.04</w:t>
            </w:r>
          </w:p>
        </w:tc>
        <w:tc>
          <w:tcPr>
            <w:tcW w:w="835" w:type="pct"/>
            <w:tcBorders>
              <w:top w:val="nil"/>
              <w:left w:val="nil"/>
              <w:bottom w:val="single" w:sz="4" w:space="0" w:color="auto"/>
              <w:right w:val="single" w:sz="4" w:space="0" w:color="auto"/>
            </w:tcBorders>
            <w:shd w:val="clear" w:color="000000" w:fill="FFFFFF"/>
            <w:noWrap/>
            <w:vAlign w:val="center"/>
            <w:hideMark/>
          </w:tcPr>
          <w:p w14:paraId="1711089B"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98.97</w:t>
            </w:r>
          </w:p>
        </w:tc>
        <w:tc>
          <w:tcPr>
            <w:tcW w:w="776" w:type="pct"/>
            <w:tcBorders>
              <w:top w:val="nil"/>
              <w:left w:val="nil"/>
              <w:bottom w:val="single" w:sz="4" w:space="0" w:color="auto"/>
              <w:right w:val="single" w:sz="4" w:space="0" w:color="auto"/>
            </w:tcBorders>
            <w:noWrap/>
            <w:vAlign w:val="center"/>
            <w:hideMark/>
          </w:tcPr>
          <w:p w14:paraId="0383CE72"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44.90</w:t>
            </w:r>
          </w:p>
        </w:tc>
        <w:tc>
          <w:tcPr>
            <w:tcW w:w="859" w:type="pct"/>
            <w:tcBorders>
              <w:top w:val="nil"/>
              <w:left w:val="nil"/>
              <w:bottom w:val="single" w:sz="4" w:space="0" w:color="auto"/>
              <w:right w:val="single" w:sz="4" w:space="0" w:color="auto"/>
            </w:tcBorders>
            <w:noWrap/>
            <w:vAlign w:val="center"/>
            <w:hideMark/>
          </w:tcPr>
          <w:p w14:paraId="72939E5D"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18.27</w:t>
            </w:r>
          </w:p>
        </w:tc>
      </w:tr>
      <w:tr w:rsidR="009F708F" w:rsidRPr="00F04866" w14:paraId="2653437B"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4439BCBB"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20</w:t>
            </w:r>
          </w:p>
        </w:tc>
        <w:tc>
          <w:tcPr>
            <w:tcW w:w="1234" w:type="pct"/>
            <w:tcBorders>
              <w:top w:val="nil"/>
              <w:left w:val="nil"/>
              <w:bottom w:val="single" w:sz="4" w:space="0" w:color="auto"/>
              <w:right w:val="single" w:sz="4" w:space="0" w:color="auto"/>
            </w:tcBorders>
            <w:noWrap/>
            <w:vAlign w:val="center"/>
            <w:hideMark/>
          </w:tcPr>
          <w:p w14:paraId="760A2480"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COHM-UHSB-20</w:t>
            </w:r>
          </w:p>
        </w:tc>
        <w:tc>
          <w:tcPr>
            <w:tcW w:w="776" w:type="pct"/>
            <w:tcBorders>
              <w:top w:val="nil"/>
              <w:left w:val="nil"/>
              <w:bottom w:val="single" w:sz="4" w:space="0" w:color="auto"/>
              <w:right w:val="single" w:sz="4" w:space="0" w:color="auto"/>
            </w:tcBorders>
            <w:shd w:val="clear" w:color="000000" w:fill="FFFFFF"/>
            <w:noWrap/>
            <w:vAlign w:val="center"/>
            <w:hideMark/>
          </w:tcPr>
          <w:p w14:paraId="7E27492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242.41</w:t>
            </w:r>
          </w:p>
        </w:tc>
        <w:tc>
          <w:tcPr>
            <w:tcW w:w="835" w:type="pct"/>
            <w:tcBorders>
              <w:top w:val="nil"/>
              <w:left w:val="nil"/>
              <w:bottom w:val="single" w:sz="4" w:space="0" w:color="auto"/>
              <w:right w:val="single" w:sz="4" w:space="0" w:color="auto"/>
            </w:tcBorders>
            <w:shd w:val="clear" w:color="000000" w:fill="FFFFFF"/>
            <w:noWrap/>
            <w:vAlign w:val="center"/>
            <w:hideMark/>
          </w:tcPr>
          <w:p w14:paraId="442DFA0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93.26</w:t>
            </w:r>
          </w:p>
        </w:tc>
        <w:tc>
          <w:tcPr>
            <w:tcW w:w="776" w:type="pct"/>
            <w:tcBorders>
              <w:top w:val="nil"/>
              <w:left w:val="nil"/>
              <w:bottom w:val="single" w:sz="4" w:space="0" w:color="auto"/>
              <w:right w:val="single" w:sz="4" w:space="0" w:color="auto"/>
            </w:tcBorders>
            <w:noWrap/>
            <w:vAlign w:val="center"/>
            <w:hideMark/>
          </w:tcPr>
          <w:p w14:paraId="32DD42B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38.19</w:t>
            </w:r>
          </w:p>
        </w:tc>
        <w:tc>
          <w:tcPr>
            <w:tcW w:w="859" w:type="pct"/>
            <w:tcBorders>
              <w:top w:val="nil"/>
              <w:left w:val="nil"/>
              <w:bottom w:val="single" w:sz="4" w:space="0" w:color="auto"/>
              <w:right w:val="single" w:sz="4" w:space="0" w:color="auto"/>
            </w:tcBorders>
            <w:noWrap/>
            <w:vAlign w:val="center"/>
            <w:hideMark/>
          </w:tcPr>
          <w:p w14:paraId="6D566450"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24.57</w:t>
            </w:r>
          </w:p>
        </w:tc>
      </w:tr>
      <w:tr w:rsidR="009F708F" w:rsidRPr="00F04866" w14:paraId="42AA4A4A"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6350873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21</w:t>
            </w:r>
          </w:p>
        </w:tc>
        <w:tc>
          <w:tcPr>
            <w:tcW w:w="1234" w:type="pct"/>
            <w:tcBorders>
              <w:top w:val="nil"/>
              <w:left w:val="nil"/>
              <w:bottom w:val="single" w:sz="4" w:space="0" w:color="auto"/>
              <w:right w:val="single" w:sz="4" w:space="0" w:color="auto"/>
            </w:tcBorders>
            <w:noWrap/>
            <w:vAlign w:val="center"/>
            <w:hideMark/>
          </w:tcPr>
          <w:p w14:paraId="2361534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COHM-UHSB-21</w:t>
            </w:r>
          </w:p>
        </w:tc>
        <w:tc>
          <w:tcPr>
            <w:tcW w:w="776" w:type="pct"/>
            <w:tcBorders>
              <w:top w:val="nil"/>
              <w:left w:val="nil"/>
              <w:bottom w:val="single" w:sz="4" w:space="0" w:color="auto"/>
              <w:right w:val="single" w:sz="4" w:space="0" w:color="auto"/>
            </w:tcBorders>
            <w:shd w:val="clear" w:color="000000" w:fill="FFFFFF"/>
            <w:noWrap/>
            <w:vAlign w:val="center"/>
            <w:hideMark/>
          </w:tcPr>
          <w:p w14:paraId="67C3B682"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200.43</w:t>
            </w:r>
          </w:p>
        </w:tc>
        <w:tc>
          <w:tcPr>
            <w:tcW w:w="835" w:type="pct"/>
            <w:tcBorders>
              <w:top w:val="nil"/>
              <w:left w:val="nil"/>
              <w:bottom w:val="single" w:sz="4" w:space="0" w:color="auto"/>
              <w:right w:val="single" w:sz="4" w:space="0" w:color="auto"/>
            </w:tcBorders>
            <w:shd w:val="clear" w:color="000000" w:fill="FFFFFF"/>
            <w:noWrap/>
            <w:vAlign w:val="center"/>
            <w:hideMark/>
          </w:tcPr>
          <w:p w14:paraId="5A3D878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86.42</w:t>
            </w:r>
          </w:p>
        </w:tc>
        <w:tc>
          <w:tcPr>
            <w:tcW w:w="776" w:type="pct"/>
            <w:tcBorders>
              <w:top w:val="nil"/>
              <w:left w:val="nil"/>
              <w:bottom w:val="single" w:sz="4" w:space="0" w:color="auto"/>
              <w:right w:val="single" w:sz="4" w:space="0" w:color="auto"/>
            </w:tcBorders>
            <w:noWrap/>
            <w:vAlign w:val="center"/>
            <w:hideMark/>
          </w:tcPr>
          <w:p w14:paraId="0584E18C"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43.33</w:t>
            </w:r>
          </w:p>
        </w:tc>
        <w:tc>
          <w:tcPr>
            <w:tcW w:w="859" w:type="pct"/>
            <w:tcBorders>
              <w:top w:val="nil"/>
              <w:left w:val="nil"/>
              <w:bottom w:val="single" w:sz="4" w:space="0" w:color="auto"/>
              <w:right w:val="single" w:sz="4" w:space="0" w:color="auto"/>
            </w:tcBorders>
            <w:noWrap/>
            <w:vAlign w:val="center"/>
            <w:hideMark/>
          </w:tcPr>
          <w:p w14:paraId="55CD5E5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25.36</w:t>
            </w:r>
          </w:p>
        </w:tc>
      </w:tr>
      <w:tr w:rsidR="009F708F" w:rsidRPr="00F04866" w14:paraId="6930F460"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19F0C25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22</w:t>
            </w:r>
          </w:p>
        </w:tc>
        <w:tc>
          <w:tcPr>
            <w:tcW w:w="1234" w:type="pct"/>
            <w:tcBorders>
              <w:top w:val="nil"/>
              <w:left w:val="nil"/>
              <w:bottom w:val="single" w:sz="4" w:space="0" w:color="auto"/>
              <w:right w:val="single" w:sz="4" w:space="0" w:color="auto"/>
            </w:tcBorders>
            <w:noWrap/>
            <w:vAlign w:val="center"/>
            <w:hideMark/>
          </w:tcPr>
          <w:p w14:paraId="445B513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COHM-UHSB-22</w:t>
            </w:r>
          </w:p>
        </w:tc>
        <w:tc>
          <w:tcPr>
            <w:tcW w:w="776" w:type="pct"/>
            <w:tcBorders>
              <w:top w:val="nil"/>
              <w:left w:val="nil"/>
              <w:bottom w:val="single" w:sz="4" w:space="0" w:color="auto"/>
              <w:right w:val="single" w:sz="4" w:space="0" w:color="auto"/>
            </w:tcBorders>
            <w:shd w:val="clear" w:color="000000" w:fill="FFFFFF"/>
            <w:noWrap/>
            <w:vAlign w:val="center"/>
            <w:hideMark/>
          </w:tcPr>
          <w:p w14:paraId="7E46FF12"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190.18</w:t>
            </w:r>
          </w:p>
        </w:tc>
        <w:tc>
          <w:tcPr>
            <w:tcW w:w="835" w:type="pct"/>
            <w:tcBorders>
              <w:top w:val="nil"/>
              <w:left w:val="nil"/>
              <w:bottom w:val="single" w:sz="4" w:space="0" w:color="auto"/>
              <w:right w:val="single" w:sz="4" w:space="0" w:color="auto"/>
            </w:tcBorders>
            <w:shd w:val="clear" w:color="000000" w:fill="FFFFFF"/>
            <w:noWrap/>
            <w:vAlign w:val="center"/>
            <w:hideMark/>
          </w:tcPr>
          <w:p w14:paraId="04B444D0"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101.84</w:t>
            </w:r>
          </w:p>
        </w:tc>
        <w:tc>
          <w:tcPr>
            <w:tcW w:w="776" w:type="pct"/>
            <w:tcBorders>
              <w:top w:val="nil"/>
              <w:left w:val="nil"/>
              <w:bottom w:val="single" w:sz="4" w:space="0" w:color="auto"/>
              <w:right w:val="single" w:sz="4" w:space="0" w:color="auto"/>
            </w:tcBorders>
            <w:noWrap/>
            <w:vAlign w:val="center"/>
            <w:hideMark/>
          </w:tcPr>
          <w:p w14:paraId="12C08900"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47.68</w:t>
            </w:r>
          </w:p>
        </w:tc>
        <w:tc>
          <w:tcPr>
            <w:tcW w:w="859" w:type="pct"/>
            <w:tcBorders>
              <w:top w:val="nil"/>
              <w:left w:val="nil"/>
              <w:bottom w:val="single" w:sz="4" w:space="0" w:color="auto"/>
              <w:right w:val="single" w:sz="4" w:space="0" w:color="auto"/>
            </w:tcBorders>
            <w:noWrap/>
            <w:vAlign w:val="center"/>
            <w:hideMark/>
          </w:tcPr>
          <w:p w14:paraId="7F5489A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23.73</w:t>
            </w:r>
          </w:p>
        </w:tc>
      </w:tr>
      <w:tr w:rsidR="009F708F" w:rsidRPr="00F04866" w14:paraId="3669C902"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161BEFB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23</w:t>
            </w:r>
          </w:p>
        </w:tc>
        <w:tc>
          <w:tcPr>
            <w:tcW w:w="1234" w:type="pct"/>
            <w:tcBorders>
              <w:top w:val="nil"/>
              <w:left w:val="nil"/>
              <w:bottom w:val="single" w:sz="4" w:space="0" w:color="auto"/>
              <w:right w:val="single" w:sz="4" w:space="0" w:color="auto"/>
            </w:tcBorders>
            <w:noWrap/>
            <w:vAlign w:val="center"/>
            <w:hideMark/>
          </w:tcPr>
          <w:p w14:paraId="48C78449"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COHM-UHSB-23</w:t>
            </w:r>
          </w:p>
        </w:tc>
        <w:tc>
          <w:tcPr>
            <w:tcW w:w="776" w:type="pct"/>
            <w:tcBorders>
              <w:top w:val="nil"/>
              <w:left w:val="nil"/>
              <w:bottom w:val="single" w:sz="4" w:space="0" w:color="auto"/>
              <w:right w:val="single" w:sz="4" w:space="0" w:color="auto"/>
            </w:tcBorders>
            <w:shd w:val="clear" w:color="000000" w:fill="FFFFFF"/>
            <w:noWrap/>
            <w:vAlign w:val="center"/>
            <w:hideMark/>
          </w:tcPr>
          <w:p w14:paraId="292AD1B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183.70</w:t>
            </w:r>
          </w:p>
        </w:tc>
        <w:tc>
          <w:tcPr>
            <w:tcW w:w="835" w:type="pct"/>
            <w:tcBorders>
              <w:top w:val="nil"/>
              <w:left w:val="nil"/>
              <w:bottom w:val="single" w:sz="4" w:space="0" w:color="auto"/>
              <w:right w:val="single" w:sz="4" w:space="0" w:color="auto"/>
            </w:tcBorders>
            <w:shd w:val="clear" w:color="000000" w:fill="FFFFFF"/>
            <w:noWrap/>
            <w:vAlign w:val="center"/>
            <w:hideMark/>
          </w:tcPr>
          <w:p w14:paraId="6ABB3FBA"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94.41</w:t>
            </w:r>
          </w:p>
        </w:tc>
        <w:tc>
          <w:tcPr>
            <w:tcW w:w="776" w:type="pct"/>
            <w:tcBorders>
              <w:top w:val="nil"/>
              <w:left w:val="nil"/>
              <w:bottom w:val="single" w:sz="4" w:space="0" w:color="auto"/>
              <w:right w:val="single" w:sz="4" w:space="0" w:color="auto"/>
            </w:tcBorders>
            <w:noWrap/>
            <w:vAlign w:val="center"/>
            <w:hideMark/>
          </w:tcPr>
          <w:p w14:paraId="2C88A6E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27.99</w:t>
            </w:r>
          </w:p>
        </w:tc>
        <w:tc>
          <w:tcPr>
            <w:tcW w:w="859" w:type="pct"/>
            <w:tcBorders>
              <w:top w:val="nil"/>
              <w:left w:val="nil"/>
              <w:bottom w:val="single" w:sz="4" w:space="0" w:color="auto"/>
              <w:right w:val="single" w:sz="4" w:space="0" w:color="auto"/>
            </w:tcBorders>
            <w:noWrap/>
            <w:vAlign w:val="center"/>
            <w:hideMark/>
          </w:tcPr>
          <w:p w14:paraId="1177A7B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20.11</w:t>
            </w:r>
          </w:p>
        </w:tc>
      </w:tr>
      <w:tr w:rsidR="009F708F" w:rsidRPr="00F04866" w14:paraId="7C6E4864"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13512E0B"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24</w:t>
            </w:r>
          </w:p>
        </w:tc>
        <w:tc>
          <w:tcPr>
            <w:tcW w:w="1234" w:type="pct"/>
            <w:tcBorders>
              <w:top w:val="nil"/>
              <w:left w:val="nil"/>
              <w:bottom w:val="single" w:sz="4" w:space="0" w:color="auto"/>
              <w:right w:val="single" w:sz="4" w:space="0" w:color="auto"/>
            </w:tcBorders>
            <w:noWrap/>
            <w:vAlign w:val="center"/>
            <w:hideMark/>
          </w:tcPr>
          <w:p w14:paraId="2C60071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COHM-UHSB-24</w:t>
            </w:r>
          </w:p>
        </w:tc>
        <w:tc>
          <w:tcPr>
            <w:tcW w:w="776" w:type="pct"/>
            <w:tcBorders>
              <w:top w:val="nil"/>
              <w:left w:val="nil"/>
              <w:bottom w:val="single" w:sz="4" w:space="0" w:color="auto"/>
              <w:right w:val="single" w:sz="4" w:space="0" w:color="auto"/>
            </w:tcBorders>
            <w:shd w:val="clear" w:color="000000" w:fill="FFFFFF"/>
            <w:noWrap/>
            <w:vAlign w:val="center"/>
            <w:hideMark/>
          </w:tcPr>
          <w:p w14:paraId="7AFC751C"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238.98</w:t>
            </w:r>
          </w:p>
        </w:tc>
        <w:tc>
          <w:tcPr>
            <w:tcW w:w="835" w:type="pct"/>
            <w:tcBorders>
              <w:top w:val="nil"/>
              <w:left w:val="nil"/>
              <w:bottom w:val="single" w:sz="4" w:space="0" w:color="auto"/>
              <w:right w:val="single" w:sz="4" w:space="0" w:color="auto"/>
            </w:tcBorders>
            <w:shd w:val="clear" w:color="000000" w:fill="FFFFFF"/>
            <w:noWrap/>
            <w:vAlign w:val="center"/>
            <w:hideMark/>
          </w:tcPr>
          <w:p w14:paraId="4225B420"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103.75</w:t>
            </w:r>
          </w:p>
        </w:tc>
        <w:tc>
          <w:tcPr>
            <w:tcW w:w="776" w:type="pct"/>
            <w:tcBorders>
              <w:top w:val="nil"/>
              <w:left w:val="nil"/>
              <w:bottom w:val="single" w:sz="4" w:space="0" w:color="auto"/>
              <w:right w:val="single" w:sz="4" w:space="0" w:color="auto"/>
            </w:tcBorders>
            <w:noWrap/>
            <w:vAlign w:val="center"/>
            <w:hideMark/>
          </w:tcPr>
          <w:p w14:paraId="3B7BFA5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36.76</w:t>
            </w:r>
          </w:p>
        </w:tc>
        <w:tc>
          <w:tcPr>
            <w:tcW w:w="859" w:type="pct"/>
            <w:tcBorders>
              <w:top w:val="nil"/>
              <w:left w:val="nil"/>
              <w:bottom w:val="single" w:sz="4" w:space="0" w:color="auto"/>
              <w:right w:val="single" w:sz="4" w:space="0" w:color="auto"/>
            </w:tcBorders>
            <w:noWrap/>
            <w:vAlign w:val="center"/>
            <w:hideMark/>
          </w:tcPr>
          <w:p w14:paraId="1E3F460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21.63</w:t>
            </w:r>
          </w:p>
        </w:tc>
      </w:tr>
      <w:tr w:rsidR="009F708F" w:rsidRPr="00F04866" w14:paraId="2BA069F8"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2DDC19F8"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25</w:t>
            </w:r>
          </w:p>
        </w:tc>
        <w:tc>
          <w:tcPr>
            <w:tcW w:w="1234" w:type="pct"/>
            <w:tcBorders>
              <w:top w:val="nil"/>
              <w:left w:val="nil"/>
              <w:bottom w:val="single" w:sz="4" w:space="0" w:color="auto"/>
              <w:right w:val="single" w:sz="4" w:space="0" w:color="auto"/>
            </w:tcBorders>
            <w:noWrap/>
            <w:vAlign w:val="center"/>
            <w:hideMark/>
          </w:tcPr>
          <w:p w14:paraId="6FDCF976"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COHM-UHSB-25</w:t>
            </w:r>
          </w:p>
        </w:tc>
        <w:tc>
          <w:tcPr>
            <w:tcW w:w="776" w:type="pct"/>
            <w:tcBorders>
              <w:top w:val="nil"/>
              <w:left w:val="nil"/>
              <w:bottom w:val="single" w:sz="4" w:space="0" w:color="auto"/>
              <w:right w:val="single" w:sz="4" w:space="0" w:color="auto"/>
            </w:tcBorders>
            <w:shd w:val="clear" w:color="000000" w:fill="FFFFFF"/>
            <w:noWrap/>
            <w:vAlign w:val="center"/>
            <w:hideMark/>
          </w:tcPr>
          <w:p w14:paraId="0B5B10D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208.07</w:t>
            </w:r>
          </w:p>
        </w:tc>
        <w:tc>
          <w:tcPr>
            <w:tcW w:w="835" w:type="pct"/>
            <w:tcBorders>
              <w:top w:val="nil"/>
              <w:left w:val="nil"/>
              <w:bottom w:val="single" w:sz="4" w:space="0" w:color="auto"/>
              <w:right w:val="single" w:sz="4" w:space="0" w:color="auto"/>
            </w:tcBorders>
            <w:shd w:val="clear" w:color="000000" w:fill="FFFFFF"/>
            <w:noWrap/>
            <w:vAlign w:val="center"/>
            <w:hideMark/>
          </w:tcPr>
          <w:p w14:paraId="3FA0D999"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73.73</w:t>
            </w:r>
          </w:p>
        </w:tc>
        <w:tc>
          <w:tcPr>
            <w:tcW w:w="776" w:type="pct"/>
            <w:tcBorders>
              <w:top w:val="nil"/>
              <w:left w:val="nil"/>
              <w:bottom w:val="single" w:sz="4" w:space="0" w:color="auto"/>
              <w:right w:val="single" w:sz="4" w:space="0" w:color="auto"/>
            </w:tcBorders>
            <w:noWrap/>
            <w:vAlign w:val="center"/>
            <w:hideMark/>
          </w:tcPr>
          <w:p w14:paraId="18C89ADA"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39.91</w:t>
            </w:r>
          </w:p>
        </w:tc>
        <w:tc>
          <w:tcPr>
            <w:tcW w:w="859" w:type="pct"/>
            <w:tcBorders>
              <w:top w:val="nil"/>
              <w:left w:val="nil"/>
              <w:bottom w:val="single" w:sz="4" w:space="0" w:color="auto"/>
              <w:right w:val="single" w:sz="4" w:space="0" w:color="auto"/>
            </w:tcBorders>
            <w:noWrap/>
            <w:vAlign w:val="center"/>
            <w:hideMark/>
          </w:tcPr>
          <w:p w14:paraId="62E94F9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24.97</w:t>
            </w:r>
          </w:p>
        </w:tc>
      </w:tr>
      <w:tr w:rsidR="009F708F" w:rsidRPr="00F04866" w14:paraId="7B21C984"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440E157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26</w:t>
            </w:r>
          </w:p>
        </w:tc>
        <w:tc>
          <w:tcPr>
            <w:tcW w:w="1234" w:type="pct"/>
            <w:tcBorders>
              <w:top w:val="nil"/>
              <w:left w:val="nil"/>
              <w:bottom w:val="single" w:sz="4" w:space="0" w:color="auto"/>
              <w:right w:val="single" w:sz="4" w:space="0" w:color="auto"/>
            </w:tcBorders>
            <w:noWrap/>
            <w:vAlign w:val="center"/>
            <w:hideMark/>
          </w:tcPr>
          <w:p w14:paraId="6B59CC1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COHM-UHSB-26</w:t>
            </w:r>
          </w:p>
        </w:tc>
        <w:tc>
          <w:tcPr>
            <w:tcW w:w="776" w:type="pct"/>
            <w:tcBorders>
              <w:top w:val="nil"/>
              <w:left w:val="nil"/>
              <w:bottom w:val="single" w:sz="4" w:space="0" w:color="auto"/>
              <w:right w:val="single" w:sz="4" w:space="0" w:color="auto"/>
            </w:tcBorders>
            <w:shd w:val="clear" w:color="000000" w:fill="FFFFFF"/>
            <w:noWrap/>
            <w:vAlign w:val="center"/>
            <w:hideMark/>
          </w:tcPr>
          <w:p w14:paraId="6EF897F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191.67</w:t>
            </w:r>
          </w:p>
        </w:tc>
        <w:tc>
          <w:tcPr>
            <w:tcW w:w="835" w:type="pct"/>
            <w:tcBorders>
              <w:top w:val="nil"/>
              <w:left w:val="nil"/>
              <w:bottom w:val="single" w:sz="4" w:space="0" w:color="auto"/>
              <w:right w:val="single" w:sz="4" w:space="0" w:color="auto"/>
            </w:tcBorders>
            <w:shd w:val="clear" w:color="000000" w:fill="FFFFFF"/>
            <w:noWrap/>
            <w:vAlign w:val="center"/>
            <w:hideMark/>
          </w:tcPr>
          <w:p w14:paraId="51EA4B9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88.44</w:t>
            </w:r>
          </w:p>
        </w:tc>
        <w:tc>
          <w:tcPr>
            <w:tcW w:w="776" w:type="pct"/>
            <w:tcBorders>
              <w:top w:val="nil"/>
              <w:left w:val="nil"/>
              <w:bottom w:val="single" w:sz="4" w:space="0" w:color="auto"/>
              <w:right w:val="single" w:sz="4" w:space="0" w:color="auto"/>
            </w:tcBorders>
            <w:noWrap/>
            <w:vAlign w:val="center"/>
            <w:hideMark/>
          </w:tcPr>
          <w:p w14:paraId="246406D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37.31</w:t>
            </w:r>
          </w:p>
        </w:tc>
        <w:tc>
          <w:tcPr>
            <w:tcW w:w="859" w:type="pct"/>
            <w:tcBorders>
              <w:top w:val="nil"/>
              <w:left w:val="nil"/>
              <w:bottom w:val="single" w:sz="4" w:space="0" w:color="auto"/>
              <w:right w:val="single" w:sz="4" w:space="0" w:color="auto"/>
            </w:tcBorders>
            <w:noWrap/>
            <w:vAlign w:val="center"/>
            <w:hideMark/>
          </w:tcPr>
          <w:p w14:paraId="2C66B45B"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27.51</w:t>
            </w:r>
          </w:p>
        </w:tc>
      </w:tr>
      <w:tr w:rsidR="009F708F" w:rsidRPr="00F04866" w14:paraId="46D06014"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5A3CD193"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27</w:t>
            </w:r>
          </w:p>
        </w:tc>
        <w:tc>
          <w:tcPr>
            <w:tcW w:w="1234" w:type="pct"/>
            <w:tcBorders>
              <w:top w:val="nil"/>
              <w:left w:val="nil"/>
              <w:bottom w:val="single" w:sz="4" w:space="0" w:color="auto"/>
              <w:right w:val="single" w:sz="4" w:space="0" w:color="auto"/>
            </w:tcBorders>
            <w:noWrap/>
            <w:vAlign w:val="center"/>
            <w:hideMark/>
          </w:tcPr>
          <w:p w14:paraId="6A40E1B8"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COHM-UHSB-27</w:t>
            </w:r>
          </w:p>
        </w:tc>
        <w:tc>
          <w:tcPr>
            <w:tcW w:w="776" w:type="pct"/>
            <w:tcBorders>
              <w:top w:val="nil"/>
              <w:left w:val="nil"/>
              <w:bottom w:val="single" w:sz="4" w:space="0" w:color="auto"/>
              <w:right w:val="single" w:sz="4" w:space="0" w:color="auto"/>
            </w:tcBorders>
            <w:shd w:val="clear" w:color="000000" w:fill="FFFFFF"/>
            <w:noWrap/>
            <w:vAlign w:val="center"/>
            <w:hideMark/>
          </w:tcPr>
          <w:p w14:paraId="56205092"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233.18</w:t>
            </w:r>
          </w:p>
        </w:tc>
        <w:tc>
          <w:tcPr>
            <w:tcW w:w="835" w:type="pct"/>
            <w:tcBorders>
              <w:top w:val="nil"/>
              <w:left w:val="nil"/>
              <w:bottom w:val="single" w:sz="4" w:space="0" w:color="auto"/>
              <w:right w:val="single" w:sz="4" w:space="0" w:color="auto"/>
            </w:tcBorders>
            <w:shd w:val="clear" w:color="000000" w:fill="FFFFFF"/>
            <w:noWrap/>
            <w:vAlign w:val="center"/>
            <w:hideMark/>
          </w:tcPr>
          <w:p w14:paraId="30BFCD2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83.18</w:t>
            </w:r>
          </w:p>
        </w:tc>
        <w:tc>
          <w:tcPr>
            <w:tcW w:w="776" w:type="pct"/>
            <w:tcBorders>
              <w:top w:val="nil"/>
              <w:left w:val="nil"/>
              <w:bottom w:val="single" w:sz="4" w:space="0" w:color="auto"/>
              <w:right w:val="single" w:sz="4" w:space="0" w:color="auto"/>
            </w:tcBorders>
            <w:noWrap/>
            <w:vAlign w:val="center"/>
            <w:hideMark/>
          </w:tcPr>
          <w:p w14:paraId="492D2788"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39.69</w:t>
            </w:r>
          </w:p>
        </w:tc>
        <w:tc>
          <w:tcPr>
            <w:tcW w:w="859" w:type="pct"/>
            <w:tcBorders>
              <w:top w:val="nil"/>
              <w:left w:val="nil"/>
              <w:bottom w:val="single" w:sz="4" w:space="0" w:color="auto"/>
              <w:right w:val="single" w:sz="4" w:space="0" w:color="auto"/>
            </w:tcBorders>
            <w:noWrap/>
            <w:vAlign w:val="center"/>
            <w:hideMark/>
          </w:tcPr>
          <w:p w14:paraId="64525D4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18.97</w:t>
            </w:r>
          </w:p>
        </w:tc>
      </w:tr>
      <w:tr w:rsidR="009F708F" w:rsidRPr="00F04866" w14:paraId="4D7D824E"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4302B476"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28</w:t>
            </w:r>
          </w:p>
        </w:tc>
        <w:tc>
          <w:tcPr>
            <w:tcW w:w="1234" w:type="pct"/>
            <w:tcBorders>
              <w:top w:val="nil"/>
              <w:left w:val="nil"/>
              <w:bottom w:val="single" w:sz="4" w:space="0" w:color="auto"/>
              <w:right w:val="single" w:sz="4" w:space="0" w:color="auto"/>
            </w:tcBorders>
            <w:noWrap/>
            <w:vAlign w:val="center"/>
            <w:hideMark/>
          </w:tcPr>
          <w:p w14:paraId="59D1DA7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COHM-UHSB-28</w:t>
            </w:r>
          </w:p>
        </w:tc>
        <w:tc>
          <w:tcPr>
            <w:tcW w:w="776" w:type="pct"/>
            <w:tcBorders>
              <w:top w:val="nil"/>
              <w:left w:val="nil"/>
              <w:bottom w:val="single" w:sz="4" w:space="0" w:color="auto"/>
              <w:right w:val="single" w:sz="4" w:space="0" w:color="auto"/>
            </w:tcBorders>
            <w:shd w:val="clear" w:color="000000" w:fill="FFFFFF"/>
            <w:noWrap/>
            <w:vAlign w:val="center"/>
            <w:hideMark/>
          </w:tcPr>
          <w:p w14:paraId="62B82CDA"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193.41</w:t>
            </w:r>
          </w:p>
        </w:tc>
        <w:tc>
          <w:tcPr>
            <w:tcW w:w="835" w:type="pct"/>
            <w:tcBorders>
              <w:top w:val="nil"/>
              <w:left w:val="nil"/>
              <w:bottom w:val="single" w:sz="4" w:space="0" w:color="auto"/>
              <w:right w:val="single" w:sz="4" w:space="0" w:color="auto"/>
            </w:tcBorders>
            <w:shd w:val="clear" w:color="000000" w:fill="FFFFFF"/>
            <w:noWrap/>
            <w:vAlign w:val="center"/>
            <w:hideMark/>
          </w:tcPr>
          <w:p w14:paraId="4E9D848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77.88</w:t>
            </w:r>
          </w:p>
        </w:tc>
        <w:tc>
          <w:tcPr>
            <w:tcW w:w="776" w:type="pct"/>
            <w:tcBorders>
              <w:top w:val="nil"/>
              <w:left w:val="nil"/>
              <w:bottom w:val="single" w:sz="4" w:space="0" w:color="auto"/>
              <w:right w:val="single" w:sz="4" w:space="0" w:color="auto"/>
            </w:tcBorders>
            <w:noWrap/>
            <w:vAlign w:val="center"/>
            <w:hideMark/>
          </w:tcPr>
          <w:p w14:paraId="0BF321D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24.35</w:t>
            </w:r>
          </w:p>
        </w:tc>
        <w:tc>
          <w:tcPr>
            <w:tcW w:w="859" w:type="pct"/>
            <w:tcBorders>
              <w:top w:val="nil"/>
              <w:left w:val="nil"/>
              <w:bottom w:val="single" w:sz="4" w:space="0" w:color="auto"/>
              <w:right w:val="single" w:sz="4" w:space="0" w:color="auto"/>
            </w:tcBorders>
            <w:noWrap/>
            <w:vAlign w:val="center"/>
            <w:hideMark/>
          </w:tcPr>
          <w:p w14:paraId="0966F2C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23.05</w:t>
            </w:r>
          </w:p>
        </w:tc>
      </w:tr>
      <w:tr w:rsidR="009F708F" w:rsidRPr="00F04866" w14:paraId="5B7E19D1"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62FCD063"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29</w:t>
            </w:r>
          </w:p>
        </w:tc>
        <w:tc>
          <w:tcPr>
            <w:tcW w:w="1234" w:type="pct"/>
            <w:tcBorders>
              <w:top w:val="nil"/>
              <w:left w:val="nil"/>
              <w:bottom w:val="single" w:sz="4" w:space="0" w:color="auto"/>
              <w:right w:val="single" w:sz="4" w:space="0" w:color="auto"/>
            </w:tcBorders>
            <w:noWrap/>
            <w:vAlign w:val="center"/>
            <w:hideMark/>
          </w:tcPr>
          <w:p w14:paraId="17D34EF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COHM-UHSB-29</w:t>
            </w:r>
          </w:p>
        </w:tc>
        <w:tc>
          <w:tcPr>
            <w:tcW w:w="776" w:type="pct"/>
            <w:tcBorders>
              <w:top w:val="nil"/>
              <w:left w:val="nil"/>
              <w:bottom w:val="single" w:sz="4" w:space="0" w:color="auto"/>
              <w:right w:val="single" w:sz="4" w:space="0" w:color="auto"/>
            </w:tcBorders>
            <w:shd w:val="clear" w:color="000000" w:fill="FFFFFF"/>
            <w:noWrap/>
            <w:vAlign w:val="center"/>
            <w:hideMark/>
          </w:tcPr>
          <w:p w14:paraId="20883963"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208.05</w:t>
            </w:r>
          </w:p>
        </w:tc>
        <w:tc>
          <w:tcPr>
            <w:tcW w:w="835" w:type="pct"/>
            <w:tcBorders>
              <w:top w:val="nil"/>
              <w:left w:val="nil"/>
              <w:bottom w:val="single" w:sz="4" w:space="0" w:color="auto"/>
              <w:right w:val="single" w:sz="4" w:space="0" w:color="auto"/>
            </w:tcBorders>
            <w:shd w:val="clear" w:color="000000" w:fill="FFFFFF"/>
            <w:noWrap/>
            <w:vAlign w:val="center"/>
            <w:hideMark/>
          </w:tcPr>
          <w:p w14:paraId="250E4988"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76.30</w:t>
            </w:r>
          </w:p>
        </w:tc>
        <w:tc>
          <w:tcPr>
            <w:tcW w:w="776" w:type="pct"/>
            <w:tcBorders>
              <w:top w:val="nil"/>
              <w:left w:val="nil"/>
              <w:bottom w:val="single" w:sz="4" w:space="0" w:color="auto"/>
              <w:right w:val="single" w:sz="4" w:space="0" w:color="auto"/>
            </w:tcBorders>
            <w:noWrap/>
            <w:vAlign w:val="center"/>
            <w:hideMark/>
          </w:tcPr>
          <w:p w14:paraId="3027B39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37.56</w:t>
            </w:r>
          </w:p>
        </w:tc>
        <w:tc>
          <w:tcPr>
            <w:tcW w:w="859" w:type="pct"/>
            <w:tcBorders>
              <w:top w:val="nil"/>
              <w:left w:val="nil"/>
              <w:bottom w:val="single" w:sz="4" w:space="0" w:color="auto"/>
              <w:right w:val="single" w:sz="4" w:space="0" w:color="auto"/>
            </w:tcBorders>
            <w:noWrap/>
            <w:vAlign w:val="center"/>
            <w:hideMark/>
          </w:tcPr>
          <w:p w14:paraId="7E213869"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23.33</w:t>
            </w:r>
          </w:p>
        </w:tc>
      </w:tr>
      <w:tr w:rsidR="009F708F" w:rsidRPr="00F04866" w14:paraId="1A452B0D"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0FB1429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30</w:t>
            </w:r>
          </w:p>
        </w:tc>
        <w:tc>
          <w:tcPr>
            <w:tcW w:w="1234" w:type="pct"/>
            <w:tcBorders>
              <w:top w:val="nil"/>
              <w:left w:val="nil"/>
              <w:bottom w:val="single" w:sz="4" w:space="0" w:color="auto"/>
              <w:right w:val="single" w:sz="4" w:space="0" w:color="auto"/>
            </w:tcBorders>
            <w:noWrap/>
            <w:vAlign w:val="center"/>
            <w:hideMark/>
          </w:tcPr>
          <w:p w14:paraId="1E536DC6"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COHM-UHSB-30</w:t>
            </w:r>
          </w:p>
        </w:tc>
        <w:tc>
          <w:tcPr>
            <w:tcW w:w="776" w:type="pct"/>
            <w:tcBorders>
              <w:top w:val="nil"/>
              <w:left w:val="nil"/>
              <w:bottom w:val="single" w:sz="4" w:space="0" w:color="auto"/>
              <w:right w:val="single" w:sz="4" w:space="0" w:color="auto"/>
            </w:tcBorders>
            <w:shd w:val="clear" w:color="000000" w:fill="FFFFFF"/>
            <w:noWrap/>
            <w:vAlign w:val="center"/>
            <w:hideMark/>
          </w:tcPr>
          <w:p w14:paraId="01A7082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183.02</w:t>
            </w:r>
          </w:p>
        </w:tc>
        <w:tc>
          <w:tcPr>
            <w:tcW w:w="835" w:type="pct"/>
            <w:tcBorders>
              <w:top w:val="nil"/>
              <w:left w:val="nil"/>
              <w:bottom w:val="single" w:sz="4" w:space="0" w:color="auto"/>
              <w:right w:val="single" w:sz="4" w:space="0" w:color="auto"/>
            </w:tcBorders>
            <w:shd w:val="clear" w:color="000000" w:fill="FFFFFF"/>
            <w:noWrap/>
            <w:vAlign w:val="center"/>
            <w:hideMark/>
          </w:tcPr>
          <w:p w14:paraId="7FF0244B"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117.08</w:t>
            </w:r>
          </w:p>
        </w:tc>
        <w:tc>
          <w:tcPr>
            <w:tcW w:w="776" w:type="pct"/>
            <w:tcBorders>
              <w:top w:val="nil"/>
              <w:left w:val="nil"/>
              <w:bottom w:val="single" w:sz="4" w:space="0" w:color="auto"/>
              <w:right w:val="single" w:sz="4" w:space="0" w:color="auto"/>
            </w:tcBorders>
            <w:noWrap/>
            <w:vAlign w:val="center"/>
            <w:hideMark/>
          </w:tcPr>
          <w:p w14:paraId="3AAD3B92"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22.92</w:t>
            </w:r>
          </w:p>
        </w:tc>
        <w:tc>
          <w:tcPr>
            <w:tcW w:w="859" w:type="pct"/>
            <w:tcBorders>
              <w:top w:val="nil"/>
              <w:left w:val="nil"/>
              <w:bottom w:val="single" w:sz="4" w:space="0" w:color="auto"/>
              <w:right w:val="single" w:sz="4" w:space="0" w:color="auto"/>
            </w:tcBorders>
            <w:noWrap/>
            <w:vAlign w:val="center"/>
            <w:hideMark/>
          </w:tcPr>
          <w:p w14:paraId="22D32BD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18.75</w:t>
            </w:r>
          </w:p>
        </w:tc>
      </w:tr>
      <w:tr w:rsidR="009F708F" w:rsidRPr="00F04866" w14:paraId="78469BDC" w14:textId="77777777" w:rsidTr="00A64684">
        <w:trPr>
          <w:trHeight w:val="20"/>
          <w:jc w:val="center"/>
        </w:trPr>
        <w:tc>
          <w:tcPr>
            <w:tcW w:w="1754" w:type="pct"/>
            <w:gridSpan w:val="2"/>
            <w:tcBorders>
              <w:top w:val="single" w:sz="4" w:space="0" w:color="auto"/>
              <w:left w:val="single" w:sz="4" w:space="0" w:color="auto"/>
              <w:bottom w:val="single" w:sz="4" w:space="0" w:color="auto"/>
              <w:right w:val="single" w:sz="4" w:space="0" w:color="000000"/>
            </w:tcBorders>
            <w:noWrap/>
            <w:vAlign w:val="center"/>
            <w:hideMark/>
          </w:tcPr>
          <w:p w14:paraId="6A914CB0" w14:textId="77777777" w:rsidR="009F708F" w:rsidRPr="00F04866" w:rsidRDefault="009F708F" w:rsidP="00A64684">
            <w:pPr>
              <w:spacing w:before="30" w:after="3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Mean</w:t>
            </w:r>
          </w:p>
        </w:tc>
        <w:tc>
          <w:tcPr>
            <w:tcW w:w="776" w:type="pct"/>
            <w:tcBorders>
              <w:top w:val="nil"/>
              <w:left w:val="nil"/>
              <w:bottom w:val="single" w:sz="4" w:space="0" w:color="auto"/>
              <w:right w:val="single" w:sz="4" w:space="0" w:color="auto"/>
            </w:tcBorders>
            <w:shd w:val="clear" w:color="000000" w:fill="FFFFFF"/>
            <w:noWrap/>
            <w:vAlign w:val="center"/>
            <w:hideMark/>
          </w:tcPr>
          <w:p w14:paraId="6337FA44" w14:textId="77777777" w:rsidR="009F708F" w:rsidRPr="00F04866" w:rsidRDefault="009F708F" w:rsidP="00A64684">
            <w:pPr>
              <w:spacing w:before="30" w:after="3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208.89</w:t>
            </w:r>
          </w:p>
        </w:tc>
        <w:tc>
          <w:tcPr>
            <w:tcW w:w="835" w:type="pct"/>
            <w:tcBorders>
              <w:top w:val="nil"/>
              <w:left w:val="nil"/>
              <w:bottom w:val="single" w:sz="4" w:space="0" w:color="auto"/>
              <w:right w:val="single" w:sz="4" w:space="0" w:color="auto"/>
            </w:tcBorders>
            <w:shd w:val="clear" w:color="000000" w:fill="FFFFFF"/>
            <w:noWrap/>
            <w:vAlign w:val="center"/>
            <w:hideMark/>
          </w:tcPr>
          <w:p w14:paraId="7588E5FB" w14:textId="77777777" w:rsidR="009F708F" w:rsidRPr="00F04866" w:rsidRDefault="009F708F" w:rsidP="00A64684">
            <w:pPr>
              <w:spacing w:before="30" w:after="3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90.26</w:t>
            </w:r>
          </w:p>
        </w:tc>
        <w:tc>
          <w:tcPr>
            <w:tcW w:w="776" w:type="pct"/>
            <w:tcBorders>
              <w:top w:val="nil"/>
              <w:left w:val="nil"/>
              <w:bottom w:val="single" w:sz="4" w:space="0" w:color="auto"/>
              <w:right w:val="single" w:sz="4" w:space="0" w:color="auto"/>
            </w:tcBorders>
            <w:shd w:val="clear" w:color="000000" w:fill="FFFFFF"/>
            <w:noWrap/>
            <w:vAlign w:val="center"/>
            <w:hideMark/>
          </w:tcPr>
          <w:p w14:paraId="1FEBC1E0" w14:textId="77777777" w:rsidR="009F708F" w:rsidRPr="00F04866" w:rsidRDefault="009F708F" w:rsidP="00A64684">
            <w:pPr>
              <w:spacing w:before="30" w:after="3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35.78</w:t>
            </w:r>
          </w:p>
        </w:tc>
        <w:tc>
          <w:tcPr>
            <w:tcW w:w="859" w:type="pct"/>
            <w:tcBorders>
              <w:top w:val="nil"/>
              <w:left w:val="nil"/>
              <w:bottom w:val="single" w:sz="4" w:space="0" w:color="auto"/>
              <w:right w:val="single" w:sz="4" w:space="0" w:color="auto"/>
            </w:tcBorders>
            <w:shd w:val="clear" w:color="000000" w:fill="FFFFFF"/>
            <w:noWrap/>
            <w:vAlign w:val="center"/>
            <w:hideMark/>
          </w:tcPr>
          <w:p w14:paraId="3279733C" w14:textId="77777777" w:rsidR="009F708F" w:rsidRPr="00F04866" w:rsidRDefault="009F708F" w:rsidP="00A64684">
            <w:pPr>
              <w:spacing w:before="30" w:after="3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23.02</w:t>
            </w:r>
          </w:p>
        </w:tc>
      </w:tr>
      <w:tr w:rsidR="009F708F" w:rsidRPr="00F04866" w14:paraId="5A5F801D" w14:textId="77777777" w:rsidTr="00A64684">
        <w:trPr>
          <w:trHeight w:val="20"/>
          <w:jc w:val="center"/>
        </w:trPr>
        <w:tc>
          <w:tcPr>
            <w:tcW w:w="1754" w:type="pct"/>
            <w:gridSpan w:val="2"/>
            <w:tcBorders>
              <w:top w:val="single" w:sz="4" w:space="0" w:color="auto"/>
              <w:left w:val="single" w:sz="4" w:space="0" w:color="auto"/>
              <w:bottom w:val="single" w:sz="4" w:space="0" w:color="auto"/>
              <w:right w:val="single" w:sz="4" w:space="0" w:color="000000"/>
            </w:tcBorders>
            <w:noWrap/>
            <w:vAlign w:val="center"/>
            <w:hideMark/>
          </w:tcPr>
          <w:p w14:paraId="47D649AC"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proofErr w:type="spellStart"/>
            <w:proofErr w:type="gramStart"/>
            <w:r w:rsidRPr="00F04866">
              <w:rPr>
                <w:rFonts w:ascii="Times New Roman" w:hAnsi="Times New Roman" w:cs="Times New Roman"/>
                <w:color w:val="000000"/>
                <w:lang w:eastAsia="en-IN"/>
              </w:rPr>
              <w:t>S.Em</w:t>
            </w:r>
            <w:proofErr w:type="spellEnd"/>
            <w:proofErr w:type="gramEnd"/>
            <w:r w:rsidRPr="00F04866">
              <w:rPr>
                <w:rFonts w:ascii="Times New Roman" w:hAnsi="Times New Roman" w:cs="Times New Roman"/>
                <w:color w:val="000000"/>
                <w:lang w:eastAsia="en-IN"/>
              </w:rPr>
              <w:t>±</w:t>
            </w:r>
          </w:p>
        </w:tc>
        <w:tc>
          <w:tcPr>
            <w:tcW w:w="776" w:type="pct"/>
            <w:tcBorders>
              <w:top w:val="nil"/>
              <w:left w:val="nil"/>
              <w:bottom w:val="single" w:sz="4" w:space="0" w:color="auto"/>
              <w:right w:val="single" w:sz="4" w:space="0" w:color="auto"/>
            </w:tcBorders>
            <w:shd w:val="clear" w:color="000000" w:fill="FFFFFF"/>
            <w:noWrap/>
            <w:vAlign w:val="center"/>
            <w:hideMark/>
          </w:tcPr>
          <w:p w14:paraId="02D523FB"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3.88</w:t>
            </w:r>
          </w:p>
        </w:tc>
        <w:tc>
          <w:tcPr>
            <w:tcW w:w="835" w:type="pct"/>
            <w:tcBorders>
              <w:top w:val="nil"/>
              <w:left w:val="nil"/>
              <w:bottom w:val="single" w:sz="4" w:space="0" w:color="auto"/>
              <w:right w:val="single" w:sz="4" w:space="0" w:color="auto"/>
            </w:tcBorders>
            <w:shd w:val="clear" w:color="000000" w:fill="FFFFFF"/>
            <w:noWrap/>
            <w:vAlign w:val="center"/>
            <w:hideMark/>
          </w:tcPr>
          <w:p w14:paraId="45D1F52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2.08</w:t>
            </w:r>
          </w:p>
        </w:tc>
        <w:tc>
          <w:tcPr>
            <w:tcW w:w="776" w:type="pct"/>
            <w:tcBorders>
              <w:top w:val="nil"/>
              <w:left w:val="nil"/>
              <w:bottom w:val="single" w:sz="4" w:space="0" w:color="auto"/>
              <w:right w:val="single" w:sz="4" w:space="0" w:color="auto"/>
            </w:tcBorders>
            <w:noWrap/>
            <w:vAlign w:val="center"/>
            <w:hideMark/>
          </w:tcPr>
          <w:p w14:paraId="22B6B00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0.70</w:t>
            </w:r>
          </w:p>
        </w:tc>
        <w:tc>
          <w:tcPr>
            <w:tcW w:w="859" w:type="pct"/>
            <w:tcBorders>
              <w:top w:val="nil"/>
              <w:left w:val="nil"/>
              <w:bottom w:val="single" w:sz="4" w:space="0" w:color="auto"/>
              <w:right w:val="single" w:sz="4" w:space="0" w:color="auto"/>
            </w:tcBorders>
            <w:noWrap/>
            <w:vAlign w:val="center"/>
            <w:hideMark/>
          </w:tcPr>
          <w:p w14:paraId="558B4193"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0.47</w:t>
            </w:r>
          </w:p>
        </w:tc>
      </w:tr>
      <w:tr w:rsidR="009F708F" w:rsidRPr="00F04866" w14:paraId="073EC9ED" w14:textId="77777777" w:rsidTr="00A64684">
        <w:trPr>
          <w:trHeight w:val="20"/>
          <w:jc w:val="center"/>
        </w:trPr>
        <w:tc>
          <w:tcPr>
            <w:tcW w:w="1754" w:type="pct"/>
            <w:gridSpan w:val="2"/>
            <w:tcBorders>
              <w:top w:val="single" w:sz="4" w:space="0" w:color="auto"/>
              <w:left w:val="single" w:sz="4" w:space="0" w:color="auto"/>
              <w:bottom w:val="single" w:sz="4" w:space="0" w:color="auto"/>
              <w:right w:val="single" w:sz="4" w:space="0" w:color="000000"/>
            </w:tcBorders>
            <w:noWrap/>
            <w:vAlign w:val="center"/>
            <w:hideMark/>
          </w:tcPr>
          <w:p w14:paraId="1CC2BEF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CD @ 5%</w:t>
            </w:r>
          </w:p>
        </w:tc>
        <w:tc>
          <w:tcPr>
            <w:tcW w:w="776" w:type="pct"/>
            <w:tcBorders>
              <w:top w:val="nil"/>
              <w:left w:val="nil"/>
              <w:bottom w:val="single" w:sz="4" w:space="0" w:color="auto"/>
              <w:right w:val="single" w:sz="4" w:space="0" w:color="auto"/>
            </w:tcBorders>
            <w:shd w:val="clear" w:color="000000" w:fill="FFFFFF"/>
            <w:noWrap/>
            <w:vAlign w:val="center"/>
            <w:hideMark/>
          </w:tcPr>
          <w:p w14:paraId="7624C8D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11.22</w:t>
            </w:r>
          </w:p>
        </w:tc>
        <w:tc>
          <w:tcPr>
            <w:tcW w:w="835" w:type="pct"/>
            <w:tcBorders>
              <w:top w:val="nil"/>
              <w:left w:val="nil"/>
              <w:bottom w:val="single" w:sz="4" w:space="0" w:color="auto"/>
              <w:right w:val="single" w:sz="4" w:space="0" w:color="auto"/>
            </w:tcBorders>
            <w:shd w:val="clear" w:color="000000" w:fill="FFFFFF"/>
            <w:noWrap/>
            <w:vAlign w:val="center"/>
            <w:hideMark/>
          </w:tcPr>
          <w:p w14:paraId="7C38F7E0"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6.08</w:t>
            </w:r>
          </w:p>
        </w:tc>
        <w:tc>
          <w:tcPr>
            <w:tcW w:w="776" w:type="pct"/>
            <w:tcBorders>
              <w:top w:val="nil"/>
              <w:left w:val="nil"/>
              <w:bottom w:val="single" w:sz="4" w:space="0" w:color="auto"/>
              <w:right w:val="single" w:sz="4" w:space="0" w:color="auto"/>
            </w:tcBorders>
            <w:noWrap/>
            <w:vAlign w:val="center"/>
            <w:hideMark/>
          </w:tcPr>
          <w:p w14:paraId="308A599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2.01</w:t>
            </w:r>
          </w:p>
        </w:tc>
        <w:tc>
          <w:tcPr>
            <w:tcW w:w="859" w:type="pct"/>
            <w:tcBorders>
              <w:top w:val="nil"/>
              <w:left w:val="nil"/>
              <w:bottom w:val="single" w:sz="4" w:space="0" w:color="auto"/>
              <w:right w:val="single" w:sz="4" w:space="0" w:color="auto"/>
            </w:tcBorders>
            <w:noWrap/>
            <w:vAlign w:val="center"/>
            <w:hideMark/>
          </w:tcPr>
          <w:p w14:paraId="469CC502"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1.36</w:t>
            </w:r>
          </w:p>
        </w:tc>
      </w:tr>
    </w:tbl>
    <w:p w14:paraId="00C76D70" w14:textId="77777777" w:rsidR="009F708F" w:rsidRDefault="009F708F">
      <w:pPr>
        <w:rPr>
          <w:rFonts w:ascii="Times New Roman" w:hAnsi="Times New Roman" w:cs="Times New Roman"/>
        </w:rPr>
      </w:pPr>
      <w:r>
        <w:rPr>
          <w:rFonts w:ascii="Times New Roman" w:hAnsi="Times New Roman" w:cs="Times New Roman"/>
        </w:rPr>
        <w:br w:type="page"/>
      </w:r>
    </w:p>
    <w:p w14:paraId="6878EF0C" w14:textId="77777777" w:rsidR="002A707B" w:rsidRDefault="002A707B" w:rsidP="009F708F">
      <w:pPr>
        <w:spacing w:line="360" w:lineRule="auto"/>
        <w:ind w:firstLine="720"/>
        <w:jc w:val="both"/>
        <w:rPr>
          <w:rFonts w:ascii="Times New Roman" w:hAnsi="Times New Roman" w:cs="Times New Roman"/>
        </w:rPr>
      </w:pPr>
      <w:r w:rsidRPr="002A707B">
        <w:rPr>
          <w:rFonts w:ascii="Times New Roman" w:hAnsi="Times New Roman" w:cs="Times New Roman"/>
        </w:rPr>
        <w:lastRenderedPageBreak/>
        <w:t xml:space="preserve">Bud weight-whorls correlation (0.92) stronger than </w:t>
      </w:r>
      <w:proofErr w:type="spellStart"/>
      <w:r w:rsidRPr="002A707B">
        <w:rPr>
          <w:rFonts w:ascii="Times New Roman" w:hAnsi="Times New Roman" w:cs="Times New Roman"/>
        </w:rPr>
        <w:t>Indiresha</w:t>
      </w:r>
      <w:proofErr w:type="spellEnd"/>
      <w:r w:rsidRPr="002A707B">
        <w:rPr>
          <w:rFonts w:ascii="Times New Roman" w:hAnsi="Times New Roman" w:cs="Times New Roman"/>
        </w:rPr>
        <w:t xml:space="preserve"> (1982; 0.65), while negative bud-anther (-0.20) echoes More (1980), suggesting pleiotropy. Path effects (whorls 0.55) validate Dewey and Lu (1959), emphasizing indirect selection over calyx teeth (negligible direct).</w:t>
      </w:r>
    </w:p>
    <w:p w14:paraId="43357677" w14:textId="11D7E4D8" w:rsidR="002A707B" w:rsidRPr="002A707B" w:rsidRDefault="002A707B" w:rsidP="002A707B">
      <w:pPr>
        <w:spacing w:line="360" w:lineRule="auto"/>
        <w:ind w:firstLine="720"/>
        <w:jc w:val="both"/>
        <w:rPr>
          <w:rFonts w:ascii="Times New Roman" w:hAnsi="Times New Roman" w:cs="Times New Roman"/>
        </w:rPr>
      </w:pPr>
      <w:r w:rsidRPr="002A707B">
        <w:rPr>
          <w:rFonts w:ascii="Times New Roman" w:hAnsi="Times New Roman" w:cs="Times New Roman"/>
        </w:rPr>
        <w:t>SSR low PIC (0.12)</w:t>
      </w:r>
      <w:r w:rsidR="00132FC6">
        <w:rPr>
          <w:rFonts w:ascii="Times New Roman" w:hAnsi="Times New Roman" w:cs="Times New Roman"/>
        </w:rPr>
        <w:t xml:space="preserve"> </w:t>
      </w:r>
      <w:r w:rsidRPr="002A707B">
        <w:rPr>
          <w:rFonts w:ascii="Times New Roman" w:hAnsi="Times New Roman" w:cs="Times New Roman"/>
        </w:rPr>
        <w:t xml:space="preserve">Li </w:t>
      </w:r>
      <w:r w:rsidR="00132FC6" w:rsidRPr="00132FC6">
        <w:rPr>
          <w:rFonts w:ascii="Times New Roman" w:hAnsi="Times New Roman" w:cs="Times New Roman"/>
          <w:i/>
          <w:iCs/>
        </w:rPr>
        <w:t>et al</w:t>
      </w:r>
      <w:r w:rsidRPr="002A707B">
        <w:rPr>
          <w:rFonts w:ascii="Times New Roman" w:hAnsi="Times New Roman" w:cs="Times New Roman"/>
        </w:rPr>
        <w:t xml:space="preserve">. (2015; 0.45), reflecting inbreeding vs. Carriero </w:t>
      </w:r>
      <w:r w:rsidR="00132FC6" w:rsidRPr="00132FC6">
        <w:rPr>
          <w:rFonts w:ascii="Times New Roman" w:hAnsi="Times New Roman" w:cs="Times New Roman"/>
          <w:i/>
          <w:iCs/>
        </w:rPr>
        <w:t>et al</w:t>
      </w:r>
      <w:r w:rsidRPr="002A707B">
        <w:rPr>
          <w:rFonts w:ascii="Times New Roman" w:hAnsi="Times New Roman" w:cs="Times New Roman"/>
        </w:rPr>
        <w:t>. (2002; PIC 0.60 in olives)</w:t>
      </w:r>
    </w:p>
    <w:p w14:paraId="4897909C" w14:textId="036EA144" w:rsidR="002A707B" w:rsidRPr="002A707B" w:rsidRDefault="00A64684" w:rsidP="002A707B">
      <w:pPr>
        <w:spacing w:line="360" w:lineRule="auto"/>
        <w:ind w:firstLine="720"/>
        <w:jc w:val="both"/>
        <w:rPr>
          <w:rFonts w:ascii="Times New Roman" w:hAnsi="Times New Roman" w:cs="Times New Roman"/>
        </w:rPr>
      </w:pPr>
      <w:r>
        <w:rPr>
          <w:rFonts w:ascii="Times New Roman" w:hAnsi="Times New Roman" w:cs="Times New Roman"/>
        </w:rPr>
        <w:t xml:space="preserve">Phytochemical means of </w:t>
      </w:r>
      <w:r w:rsidR="002A707B" w:rsidRPr="002A707B">
        <w:rPr>
          <w:rFonts w:ascii="Times New Roman" w:hAnsi="Times New Roman" w:cs="Times New Roman"/>
        </w:rPr>
        <w:t>phenols 208.89 mg/100 g</w:t>
      </w:r>
      <w:r>
        <w:rPr>
          <w:rFonts w:ascii="Times New Roman" w:hAnsi="Times New Roman" w:cs="Times New Roman"/>
        </w:rPr>
        <w:t xml:space="preserve"> match</w:t>
      </w:r>
      <w:r w:rsidR="00132FC6">
        <w:rPr>
          <w:rFonts w:ascii="Times New Roman" w:hAnsi="Times New Roman" w:cs="Times New Roman"/>
        </w:rPr>
        <w:t xml:space="preserve"> </w:t>
      </w:r>
      <w:r w:rsidR="002A707B" w:rsidRPr="002A707B">
        <w:rPr>
          <w:rFonts w:ascii="Times New Roman" w:hAnsi="Times New Roman" w:cs="Times New Roman"/>
        </w:rPr>
        <w:t xml:space="preserve">Thakur </w:t>
      </w:r>
      <w:r w:rsidR="00132FC6" w:rsidRPr="00132FC6">
        <w:rPr>
          <w:rFonts w:ascii="Times New Roman" w:hAnsi="Times New Roman" w:cs="Times New Roman"/>
          <w:i/>
          <w:iCs/>
        </w:rPr>
        <w:t>et al</w:t>
      </w:r>
      <w:r w:rsidR="002A707B" w:rsidRPr="002A707B">
        <w:rPr>
          <w:rFonts w:ascii="Times New Roman" w:hAnsi="Times New Roman" w:cs="Times New Roman"/>
        </w:rPr>
        <w:t xml:space="preserve">. (2024; 150 mg in J. officinale); terpenoids (23.02) match Yu </w:t>
      </w:r>
      <w:r w:rsidR="00132FC6" w:rsidRPr="00132FC6">
        <w:rPr>
          <w:rFonts w:ascii="Times New Roman" w:hAnsi="Times New Roman" w:cs="Times New Roman"/>
          <w:i/>
          <w:iCs/>
        </w:rPr>
        <w:t>et al</w:t>
      </w:r>
      <w:r w:rsidR="002A707B" w:rsidRPr="002A707B">
        <w:rPr>
          <w:rFonts w:ascii="Times New Roman" w:hAnsi="Times New Roman" w:cs="Times New Roman"/>
        </w:rPr>
        <w:t>. (2017; 20 mg), with COHM-UHSB-1's high levels (</w:t>
      </w:r>
      <w:r w:rsidR="00B56645" w:rsidRPr="002A707B">
        <w:rPr>
          <w:rFonts w:ascii="Times New Roman" w:hAnsi="Times New Roman" w:cs="Times New Roman"/>
        </w:rPr>
        <w:t>&gt;</w:t>
      </w:r>
      <w:r w:rsidR="002A707B" w:rsidRPr="002A707B">
        <w:rPr>
          <w:rFonts w:ascii="Times New Roman" w:hAnsi="Times New Roman" w:cs="Times New Roman"/>
        </w:rPr>
        <w:t>27 mg)</w:t>
      </w:r>
      <w:r w:rsidR="00132FC6">
        <w:rPr>
          <w:rFonts w:ascii="Times New Roman" w:hAnsi="Times New Roman" w:cs="Times New Roman"/>
        </w:rPr>
        <w:t xml:space="preserve"> </w:t>
      </w:r>
      <w:proofErr w:type="spellStart"/>
      <w:r w:rsidR="002A707B" w:rsidRPr="002A707B">
        <w:rPr>
          <w:rFonts w:ascii="Times New Roman" w:hAnsi="Times New Roman" w:cs="Times New Roman"/>
        </w:rPr>
        <w:t>Dudareva</w:t>
      </w:r>
      <w:proofErr w:type="spellEnd"/>
      <w:r w:rsidR="002A707B" w:rsidRPr="002A707B">
        <w:rPr>
          <w:rFonts w:ascii="Times New Roman" w:hAnsi="Times New Roman" w:cs="Times New Roman"/>
        </w:rPr>
        <w:t xml:space="preserve"> </w:t>
      </w:r>
      <w:r w:rsidR="00132FC6" w:rsidRPr="00132FC6">
        <w:rPr>
          <w:rFonts w:ascii="Times New Roman" w:hAnsi="Times New Roman" w:cs="Times New Roman"/>
          <w:i/>
          <w:iCs/>
        </w:rPr>
        <w:t>et al</w:t>
      </w:r>
      <w:r w:rsidR="002A707B" w:rsidRPr="002A707B">
        <w:rPr>
          <w:rFonts w:ascii="Times New Roman" w:hAnsi="Times New Roman" w:cs="Times New Roman"/>
        </w:rPr>
        <w:t>. (2013) baselines, ideal for essential oil breeding. Variability (CV 15–20%)</w:t>
      </w:r>
      <w:r w:rsidR="00132FC6">
        <w:rPr>
          <w:rFonts w:ascii="Times New Roman" w:hAnsi="Times New Roman" w:cs="Times New Roman"/>
        </w:rPr>
        <w:t xml:space="preserve"> </w:t>
      </w:r>
      <w:r w:rsidR="002A707B" w:rsidRPr="002A707B">
        <w:rPr>
          <w:rFonts w:ascii="Times New Roman" w:hAnsi="Times New Roman" w:cs="Times New Roman"/>
        </w:rPr>
        <w:t xml:space="preserve">Kurniawan </w:t>
      </w:r>
      <w:r w:rsidR="00132FC6" w:rsidRPr="00132FC6">
        <w:rPr>
          <w:rFonts w:ascii="Times New Roman" w:hAnsi="Times New Roman" w:cs="Times New Roman"/>
          <w:i/>
          <w:iCs/>
        </w:rPr>
        <w:t>et al</w:t>
      </w:r>
      <w:r w:rsidR="002A707B" w:rsidRPr="002A707B">
        <w:rPr>
          <w:rFonts w:ascii="Times New Roman" w:hAnsi="Times New Roman" w:cs="Times New Roman"/>
        </w:rPr>
        <w:t>. (2024; tannins in sorghum), enabling antioxidant selections (</w:t>
      </w:r>
      <w:proofErr w:type="spellStart"/>
      <w:r w:rsidR="002A707B" w:rsidRPr="002A707B">
        <w:rPr>
          <w:rFonts w:ascii="Times New Roman" w:hAnsi="Times New Roman" w:cs="Times New Roman"/>
        </w:rPr>
        <w:t>Balasundram</w:t>
      </w:r>
      <w:proofErr w:type="spellEnd"/>
      <w:r w:rsidR="002A707B" w:rsidRPr="002A707B">
        <w:rPr>
          <w:rFonts w:ascii="Times New Roman" w:hAnsi="Times New Roman" w:cs="Times New Roman"/>
        </w:rPr>
        <w:t xml:space="preserve"> </w:t>
      </w:r>
      <w:r w:rsidR="00132FC6" w:rsidRPr="00132FC6">
        <w:rPr>
          <w:rFonts w:ascii="Times New Roman" w:hAnsi="Times New Roman" w:cs="Times New Roman"/>
          <w:i/>
          <w:iCs/>
        </w:rPr>
        <w:t>et al</w:t>
      </w:r>
      <w:r w:rsidR="002A707B" w:rsidRPr="002A707B">
        <w:rPr>
          <w:rFonts w:ascii="Times New Roman" w:hAnsi="Times New Roman" w:cs="Times New Roman"/>
        </w:rPr>
        <w:t xml:space="preserve">., 2006; Heim </w:t>
      </w:r>
      <w:r w:rsidR="00132FC6" w:rsidRPr="00132FC6">
        <w:rPr>
          <w:rFonts w:ascii="Times New Roman" w:hAnsi="Times New Roman" w:cs="Times New Roman"/>
          <w:i/>
          <w:iCs/>
        </w:rPr>
        <w:t>et al</w:t>
      </w:r>
      <w:r w:rsidR="002A707B" w:rsidRPr="002A707B">
        <w:rPr>
          <w:rFonts w:ascii="Times New Roman" w:hAnsi="Times New Roman" w:cs="Times New Roman"/>
        </w:rPr>
        <w:t>., 2002).</w:t>
      </w:r>
    </w:p>
    <w:p w14:paraId="2CCB0E8A" w14:textId="77777777" w:rsidR="002A707B" w:rsidRPr="002A707B" w:rsidRDefault="002A707B" w:rsidP="002A707B">
      <w:pPr>
        <w:spacing w:line="360" w:lineRule="auto"/>
        <w:ind w:firstLine="720"/>
        <w:jc w:val="both"/>
        <w:rPr>
          <w:rFonts w:ascii="Times New Roman" w:hAnsi="Times New Roman" w:cs="Times New Roman"/>
        </w:rPr>
      </w:pPr>
      <w:r w:rsidRPr="002A707B">
        <w:rPr>
          <w:rFonts w:ascii="Times New Roman" w:hAnsi="Times New Roman" w:cs="Times New Roman"/>
        </w:rPr>
        <w:t>Collectively, Mysuru ABLs outperform prior studies in heritability/divergence but lag in molecular breadth, recommending diverse crosses and expanded markers for sustainable improvement.</w:t>
      </w:r>
    </w:p>
    <w:p w14:paraId="73C45271" w14:textId="02779AC5" w:rsidR="002A707B" w:rsidRPr="002A707B" w:rsidRDefault="002A707B" w:rsidP="002A707B">
      <w:pPr>
        <w:spacing w:line="360" w:lineRule="auto"/>
        <w:jc w:val="both"/>
        <w:rPr>
          <w:rFonts w:ascii="Times New Roman" w:hAnsi="Times New Roman" w:cs="Times New Roman"/>
          <w:b/>
          <w:bCs/>
        </w:rPr>
      </w:pPr>
      <w:r w:rsidRPr="002A707B">
        <w:rPr>
          <w:rFonts w:ascii="Times New Roman" w:hAnsi="Times New Roman" w:cs="Times New Roman"/>
          <w:b/>
          <w:bCs/>
        </w:rPr>
        <w:t>Conclusion</w:t>
      </w:r>
    </w:p>
    <w:p w14:paraId="68139BE5" w14:textId="3C029A0E" w:rsidR="002A707B" w:rsidRPr="002A707B" w:rsidRDefault="002A707B" w:rsidP="002A707B">
      <w:pPr>
        <w:spacing w:line="360" w:lineRule="auto"/>
        <w:ind w:firstLine="720"/>
        <w:jc w:val="both"/>
        <w:rPr>
          <w:rFonts w:ascii="Times New Roman" w:hAnsi="Times New Roman" w:cs="Times New Roman"/>
        </w:rPr>
      </w:pPr>
      <w:r w:rsidRPr="002A707B">
        <w:rPr>
          <w:rFonts w:ascii="Times New Roman" w:hAnsi="Times New Roman" w:cs="Times New Roman"/>
        </w:rPr>
        <w:t xml:space="preserve">This study unveils robust genetic and phytochemical diversity in </w:t>
      </w:r>
      <w:r w:rsidR="00132FC6" w:rsidRPr="00132FC6">
        <w:rPr>
          <w:rFonts w:ascii="Times New Roman" w:hAnsi="Times New Roman" w:cs="Times New Roman"/>
          <w:i/>
          <w:iCs/>
        </w:rPr>
        <w:t xml:space="preserve">J. </w:t>
      </w:r>
      <w:proofErr w:type="spellStart"/>
      <w:r w:rsidR="00132FC6" w:rsidRPr="00132FC6">
        <w:rPr>
          <w:rFonts w:ascii="Times New Roman" w:hAnsi="Times New Roman" w:cs="Times New Roman"/>
          <w:i/>
          <w:iCs/>
        </w:rPr>
        <w:t>sambac</w:t>
      </w:r>
      <w:proofErr w:type="spellEnd"/>
      <w:r w:rsidR="00132FC6" w:rsidRPr="00132FC6">
        <w:rPr>
          <w:rFonts w:ascii="Times New Roman" w:hAnsi="Times New Roman" w:cs="Times New Roman"/>
          <w:i/>
          <w:iCs/>
        </w:rPr>
        <w:t xml:space="preserve"> </w:t>
      </w:r>
      <w:r w:rsidRPr="002A707B">
        <w:rPr>
          <w:rFonts w:ascii="Times New Roman" w:hAnsi="Times New Roman" w:cs="Times New Roman"/>
        </w:rPr>
        <w:t xml:space="preserve">ABLs, with high heritability for yield traits and identifiable elites (COHM-UHSB-25, -14). Integrated analyses highlight whorls/petals as selection foci, supporting hybridization for enhanced Mysuru </w:t>
      </w:r>
      <w:proofErr w:type="spellStart"/>
      <w:r w:rsidRPr="002A707B">
        <w:rPr>
          <w:rFonts w:ascii="Times New Roman" w:hAnsi="Times New Roman" w:cs="Times New Roman"/>
        </w:rPr>
        <w:t>Mallige</w:t>
      </w:r>
      <w:proofErr w:type="spellEnd"/>
      <w:r w:rsidRPr="002A707B">
        <w:rPr>
          <w:rFonts w:ascii="Times New Roman" w:hAnsi="Times New Roman" w:cs="Times New Roman"/>
        </w:rPr>
        <w:t xml:space="preserve">. </w:t>
      </w:r>
    </w:p>
    <w:p w14:paraId="18F79664" w14:textId="41793143" w:rsidR="002A707B" w:rsidRPr="00BF6BC4" w:rsidRDefault="002A707B" w:rsidP="002A707B">
      <w:pPr>
        <w:spacing w:line="360" w:lineRule="auto"/>
        <w:jc w:val="both"/>
        <w:rPr>
          <w:rFonts w:ascii="Times New Roman" w:hAnsi="Times New Roman" w:cs="Times New Roman"/>
          <w:b/>
          <w:bCs/>
        </w:rPr>
      </w:pPr>
      <w:r w:rsidRPr="00BF6BC4">
        <w:rPr>
          <w:rFonts w:ascii="Times New Roman" w:hAnsi="Times New Roman" w:cs="Times New Roman"/>
          <w:b/>
          <w:bCs/>
        </w:rPr>
        <w:t>References</w:t>
      </w:r>
    </w:p>
    <w:p w14:paraId="4B29DACE" w14:textId="77777777" w:rsidR="00132FC6" w:rsidRPr="00C721D8" w:rsidRDefault="00132FC6" w:rsidP="00132FC6">
      <w:pPr>
        <w:keepLines/>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lang w:bidi="ar-SA"/>
        </w:rPr>
        <w:t>Agrama</w:t>
      </w:r>
      <w:proofErr w:type="spellEnd"/>
      <w:r w:rsidRPr="00C721D8">
        <w:rPr>
          <w:rFonts w:ascii="Times New Roman" w:hAnsi="Times New Roman" w:cs="Times New Roman"/>
          <w:lang w:bidi="ar-SA"/>
        </w:rPr>
        <w:t xml:space="preserve"> H. A. and Tuinstra M. R., 2003, Phylogenetic diversity and relationships among sorghum accessions using SSRs and RAPDs. </w:t>
      </w:r>
      <w:r w:rsidRPr="00C721D8">
        <w:rPr>
          <w:rFonts w:ascii="Times New Roman" w:hAnsi="Times New Roman" w:cs="Times New Roman"/>
          <w:i/>
          <w:iCs/>
          <w:lang w:bidi="ar-SA"/>
        </w:rPr>
        <w:t xml:space="preserve">Afr. J. </w:t>
      </w:r>
      <w:proofErr w:type="spellStart"/>
      <w:r w:rsidRPr="00C721D8">
        <w:rPr>
          <w:rFonts w:ascii="Times New Roman" w:hAnsi="Times New Roman" w:cs="Times New Roman"/>
          <w:i/>
          <w:iCs/>
          <w:lang w:bidi="ar-SA"/>
        </w:rPr>
        <w:t>Biotechnol</w:t>
      </w:r>
      <w:proofErr w:type="spellEnd"/>
      <w:r w:rsidRPr="00C721D8">
        <w:rPr>
          <w:rFonts w:ascii="Times New Roman" w:hAnsi="Times New Roman" w:cs="Times New Roman"/>
          <w:i/>
          <w:iCs/>
          <w:lang w:bidi="ar-SA"/>
        </w:rPr>
        <w:t>.,</w:t>
      </w:r>
      <w:r w:rsidRPr="00C721D8">
        <w:rPr>
          <w:rFonts w:ascii="Times New Roman" w:hAnsi="Times New Roman" w:cs="Times New Roman"/>
          <w:lang w:bidi="ar-SA"/>
        </w:rPr>
        <w:t xml:space="preserve"> 2(10): 334-340.</w:t>
      </w:r>
    </w:p>
    <w:p w14:paraId="1FBBEBE0" w14:textId="77777777" w:rsidR="00132FC6" w:rsidRPr="002A707B" w:rsidRDefault="00132FC6" w:rsidP="00132FC6">
      <w:pPr>
        <w:spacing w:before="240" w:line="360" w:lineRule="auto"/>
        <w:jc w:val="both"/>
        <w:rPr>
          <w:rFonts w:ascii="Times New Roman" w:hAnsi="Times New Roman" w:cs="Times New Roman"/>
        </w:rPr>
      </w:pPr>
      <w:r w:rsidRPr="002A707B">
        <w:rPr>
          <w:rFonts w:ascii="Times New Roman" w:hAnsi="Times New Roman" w:cs="Times New Roman"/>
        </w:rPr>
        <w:t xml:space="preserve">APEDA. 2023. Floriculture exports. apeda.gov.in.  </w:t>
      </w:r>
    </w:p>
    <w:p w14:paraId="0754BE74"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Arias R., Techen N., Rinehart T., Olsen R., Kirkbride J. H. and Scheffler B. E., 2011, Development of SSR markers for </w:t>
      </w:r>
      <w:proofErr w:type="spellStart"/>
      <w:r w:rsidRPr="00C721D8">
        <w:rPr>
          <w:rFonts w:ascii="Times New Roman" w:hAnsi="Times New Roman" w:cs="Times New Roman"/>
          <w:i/>
          <w:iCs/>
          <w:lang w:bidi="ar-SA"/>
        </w:rPr>
        <w:t>Chionanthus</w:t>
      </w:r>
      <w:proofErr w:type="spellEnd"/>
      <w:r w:rsidRPr="00C721D8">
        <w:rPr>
          <w:rFonts w:ascii="Times New Roman" w:hAnsi="Times New Roman" w:cs="Times New Roman"/>
          <w:i/>
          <w:iCs/>
          <w:lang w:bidi="ar-SA"/>
        </w:rPr>
        <w:t xml:space="preserve"> </w:t>
      </w:r>
      <w:proofErr w:type="spellStart"/>
      <w:r w:rsidRPr="00C721D8">
        <w:rPr>
          <w:rFonts w:ascii="Times New Roman" w:hAnsi="Times New Roman" w:cs="Times New Roman"/>
          <w:i/>
          <w:iCs/>
          <w:lang w:bidi="ar-SA"/>
        </w:rPr>
        <w:t>retusus</w:t>
      </w:r>
      <w:proofErr w:type="spellEnd"/>
      <w:r w:rsidRPr="00C721D8">
        <w:rPr>
          <w:rFonts w:ascii="Times New Roman" w:hAnsi="Times New Roman" w:cs="Times New Roman"/>
          <w:lang w:bidi="ar-SA"/>
        </w:rPr>
        <w:t xml:space="preserve"> (Oleaceae) and effective discrimination of closely related taxa., </w:t>
      </w:r>
      <w:proofErr w:type="spellStart"/>
      <w:r w:rsidRPr="00C721D8">
        <w:rPr>
          <w:rFonts w:ascii="Times New Roman" w:hAnsi="Times New Roman" w:cs="Times New Roman"/>
          <w:i/>
          <w:iCs/>
          <w:lang w:bidi="ar-SA"/>
        </w:rPr>
        <w:t>Hortsci</w:t>
      </w:r>
      <w:proofErr w:type="spellEnd"/>
      <w:r w:rsidRPr="00C721D8">
        <w:rPr>
          <w:rFonts w:ascii="Times New Roman" w:hAnsi="Times New Roman" w:cs="Times New Roman"/>
          <w:i/>
          <w:iCs/>
          <w:lang w:bidi="ar-SA"/>
        </w:rPr>
        <w:t>.,</w:t>
      </w:r>
      <w:r w:rsidRPr="00C721D8">
        <w:rPr>
          <w:rFonts w:ascii="Times New Roman" w:hAnsi="Times New Roman" w:cs="Times New Roman"/>
          <w:lang w:bidi="ar-SA"/>
        </w:rPr>
        <w:t xml:space="preserve"> 46(1): 23-29.</w:t>
      </w:r>
    </w:p>
    <w:p w14:paraId="591B25F5"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lang w:bidi="ar-SA"/>
        </w:rPr>
        <w:t>Balasundram</w:t>
      </w:r>
      <w:proofErr w:type="spellEnd"/>
      <w:r w:rsidRPr="00C721D8">
        <w:rPr>
          <w:rFonts w:ascii="Times New Roman" w:hAnsi="Times New Roman" w:cs="Times New Roman"/>
          <w:lang w:bidi="ar-SA"/>
        </w:rPr>
        <w:t xml:space="preserve"> N., Sundram K. and Samman S., (2006), Phenolic compounds: Sources, antioxidative properties</w:t>
      </w:r>
      <w:r w:rsidRPr="00C721D8">
        <w:rPr>
          <w:rFonts w:ascii="Times New Roman" w:hAnsi="Times New Roman" w:cs="Times New Roman"/>
          <w:i/>
          <w:iCs/>
          <w:lang w:bidi="ar-SA"/>
        </w:rPr>
        <w:t xml:space="preserve"> </w:t>
      </w:r>
      <w:r w:rsidRPr="00C721D8">
        <w:rPr>
          <w:rFonts w:ascii="Times New Roman" w:hAnsi="Times New Roman" w:cs="Times New Roman"/>
          <w:lang w:bidi="ar-SA"/>
        </w:rPr>
        <w:t xml:space="preserve">and health benefits. </w:t>
      </w:r>
      <w:r w:rsidRPr="00C721D8">
        <w:rPr>
          <w:rFonts w:ascii="Times New Roman" w:hAnsi="Times New Roman" w:cs="Times New Roman"/>
          <w:i/>
          <w:iCs/>
          <w:lang w:bidi="ar-SA"/>
        </w:rPr>
        <w:t>Food Res Int</w:t>
      </w:r>
      <w:r w:rsidRPr="00C721D8">
        <w:rPr>
          <w:rFonts w:ascii="Times New Roman" w:hAnsi="Times New Roman" w:cs="Times New Roman"/>
          <w:lang w:bidi="ar-SA"/>
        </w:rPr>
        <w:t>, 39(7): 823-831.</w:t>
      </w:r>
    </w:p>
    <w:p w14:paraId="018BFC3A"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lang w:bidi="ar-SA"/>
        </w:rPr>
        <w:lastRenderedPageBreak/>
        <w:t>Belaj</w:t>
      </w:r>
      <w:proofErr w:type="spellEnd"/>
      <w:r w:rsidRPr="00C721D8">
        <w:rPr>
          <w:rFonts w:ascii="Times New Roman" w:hAnsi="Times New Roman" w:cs="Times New Roman"/>
          <w:lang w:bidi="ar-SA"/>
        </w:rPr>
        <w:t xml:space="preserve"> A., Oz-</w:t>
      </w:r>
      <w:proofErr w:type="spellStart"/>
      <w:r w:rsidRPr="00C721D8">
        <w:rPr>
          <w:rFonts w:ascii="Times New Roman" w:hAnsi="Times New Roman" w:cs="Times New Roman"/>
          <w:lang w:bidi="ar-SA"/>
        </w:rPr>
        <w:t>diez</w:t>
      </w:r>
      <w:proofErr w:type="spellEnd"/>
      <w:r w:rsidRPr="00C721D8">
        <w:rPr>
          <w:rFonts w:ascii="Times New Roman" w:hAnsi="Times New Roman" w:cs="Times New Roman"/>
          <w:lang w:bidi="ar-SA"/>
        </w:rPr>
        <w:t xml:space="preserve"> C., Baldoni L., </w:t>
      </w:r>
      <w:proofErr w:type="spellStart"/>
      <w:r w:rsidRPr="00C721D8">
        <w:rPr>
          <w:rFonts w:ascii="Times New Roman" w:hAnsi="Times New Roman" w:cs="Times New Roman"/>
          <w:lang w:bidi="ar-SA"/>
        </w:rPr>
        <w:t>Porceddu</w:t>
      </w:r>
      <w:proofErr w:type="spellEnd"/>
      <w:r w:rsidRPr="00C721D8">
        <w:rPr>
          <w:rFonts w:ascii="Times New Roman" w:hAnsi="Times New Roman" w:cs="Times New Roman"/>
          <w:lang w:bidi="ar-SA"/>
        </w:rPr>
        <w:t xml:space="preserve"> A., Barranco D. and </w:t>
      </w:r>
      <w:proofErr w:type="spellStart"/>
      <w:r w:rsidRPr="00C721D8">
        <w:rPr>
          <w:rFonts w:ascii="Times New Roman" w:hAnsi="Times New Roman" w:cs="Times New Roman"/>
          <w:lang w:bidi="ar-SA"/>
        </w:rPr>
        <w:t>Satovic</w:t>
      </w:r>
      <w:proofErr w:type="spellEnd"/>
      <w:r w:rsidRPr="00C721D8">
        <w:rPr>
          <w:rFonts w:ascii="Times New Roman" w:hAnsi="Times New Roman" w:cs="Times New Roman"/>
          <w:lang w:bidi="ar-SA"/>
        </w:rPr>
        <w:t xml:space="preserve"> Z., 2007, Genetic diversity and population Structure of wild olives from the north-western Mediterranean assessed by SSR Markers. </w:t>
      </w:r>
      <w:r w:rsidRPr="00C721D8">
        <w:rPr>
          <w:rFonts w:ascii="Times New Roman" w:hAnsi="Times New Roman" w:cs="Times New Roman"/>
          <w:i/>
          <w:iCs/>
          <w:lang w:bidi="ar-SA"/>
        </w:rPr>
        <w:t>Ann. Botany</w:t>
      </w:r>
      <w:r w:rsidRPr="00C721D8">
        <w:rPr>
          <w:rFonts w:ascii="Times New Roman" w:hAnsi="Times New Roman" w:cs="Times New Roman"/>
          <w:lang w:bidi="ar-SA"/>
        </w:rPr>
        <w:t>, 100: 449-458.</w:t>
      </w:r>
    </w:p>
    <w:p w14:paraId="7257F6D6"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Broadhurst R. B. and Jones W. T., 1978, Analysis of condensed tannins using acidified vanillin. </w:t>
      </w:r>
      <w:r w:rsidRPr="00C721D8">
        <w:rPr>
          <w:rFonts w:ascii="Times New Roman" w:hAnsi="Times New Roman" w:cs="Times New Roman"/>
          <w:i/>
          <w:iCs/>
          <w:lang w:bidi="ar-SA"/>
        </w:rPr>
        <w:t>J. Sci. Food Agric.,</w:t>
      </w:r>
      <w:r w:rsidRPr="00C721D8">
        <w:rPr>
          <w:rFonts w:ascii="Times New Roman" w:hAnsi="Times New Roman" w:cs="Times New Roman"/>
          <w:lang w:bidi="ar-SA"/>
        </w:rPr>
        <w:t xml:space="preserve"> 29: 788-794.</w:t>
      </w:r>
    </w:p>
    <w:p w14:paraId="33A571AC"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Burton G. W. and Devane E. M., 1953, Estimating heritability from replicated clonal material. </w:t>
      </w:r>
      <w:r w:rsidRPr="00C721D8">
        <w:rPr>
          <w:rFonts w:ascii="Times New Roman" w:hAnsi="Times New Roman" w:cs="Times New Roman"/>
          <w:i/>
          <w:iCs/>
          <w:lang w:bidi="ar-SA"/>
        </w:rPr>
        <w:t>Agron</w:t>
      </w:r>
      <w:r w:rsidRPr="00C721D8">
        <w:rPr>
          <w:rFonts w:ascii="Times New Roman" w:hAnsi="Times New Roman" w:cs="Times New Roman"/>
          <w:lang w:bidi="ar-SA"/>
        </w:rPr>
        <w:t>. J., 45: 478-481.</w:t>
      </w:r>
    </w:p>
    <w:p w14:paraId="6D069126"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Carriero F., Fontanazza G., Cellini F. and </w:t>
      </w:r>
      <w:proofErr w:type="spellStart"/>
      <w:r w:rsidRPr="00C721D8">
        <w:rPr>
          <w:rFonts w:ascii="Times New Roman" w:hAnsi="Times New Roman" w:cs="Times New Roman"/>
          <w:lang w:bidi="ar-SA"/>
        </w:rPr>
        <w:t>Giorio</w:t>
      </w:r>
      <w:proofErr w:type="spellEnd"/>
      <w:r w:rsidRPr="00C721D8">
        <w:rPr>
          <w:rFonts w:ascii="Times New Roman" w:hAnsi="Times New Roman" w:cs="Times New Roman"/>
          <w:lang w:bidi="ar-SA"/>
        </w:rPr>
        <w:t xml:space="preserve"> G., 2002. Identification of simple sequence repeats (SSRs) in olive (</w:t>
      </w:r>
      <w:r w:rsidRPr="00C721D8">
        <w:rPr>
          <w:rFonts w:ascii="Times New Roman" w:hAnsi="Times New Roman" w:cs="Times New Roman"/>
          <w:i/>
          <w:iCs/>
          <w:lang w:bidi="ar-SA"/>
        </w:rPr>
        <w:t>Olea europaea</w:t>
      </w:r>
      <w:r w:rsidRPr="00C721D8">
        <w:rPr>
          <w:rFonts w:ascii="Times New Roman" w:hAnsi="Times New Roman" w:cs="Times New Roman"/>
          <w:lang w:bidi="ar-SA"/>
        </w:rPr>
        <w:t xml:space="preserve"> L.). </w:t>
      </w:r>
      <w:r w:rsidRPr="00C721D8">
        <w:rPr>
          <w:rFonts w:ascii="Times New Roman" w:hAnsi="Times New Roman" w:cs="Times New Roman"/>
          <w:i/>
          <w:iCs/>
          <w:lang w:bidi="ar-SA"/>
        </w:rPr>
        <w:t>Theor. Appl. Genet.,</w:t>
      </w:r>
      <w:r w:rsidRPr="00C721D8">
        <w:rPr>
          <w:rFonts w:ascii="Times New Roman" w:hAnsi="Times New Roman" w:cs="Times New Roman"/>
          <w:lang w:bidi="ar-SA"/>
        </w:rPr>
        <w:t xml:space="preserve"> 104(2- 3): 301-307.</w:t>
      </w:r>
    </w:p>
    <w:p w14:paraId="2FFB4B74"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Champa B. V., 2012, Genetic diversity studies using morphological and molecular (RAPD) markers in jasmine species. Ph.D. thesis submitted to College of Agriculture, UAS, Bangalore.</w:t>
      </w:r>
    </w:p>
    <w:p w14:paraId="568A634D"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Chun O.K., Kim D.O., Moon H.Y., Kang H.G. and Lee C.Y., 2003, Contribution of individual polyphenolics to total antioxidant capacity of plums. </w:t>
      </w:r>
      <w:r w:rsidRPr="00C721D8">
        <w:rPr>
          <w:rFonts w:ascii="Times New Roman" w:hAnsi="Times New Roman" w:cs="Times New Roman"/>
          <w:i/>
          <w:iCs/>
          <w:lang w:bidi="ar-SA"/>
        </w:rPr>
        <w:t>J. Agric. Food Chem.,</w:t>
      </w:r>
      <w:r w:rsidRPr="00C721D8">
        <w:rPr>
          <w:rFonts w:ascii="Times New Roman" w:hAnsi="Times New Roman" w:cs="Times New Roman"/>
          <w:lang w:bidi="ar-SA"/>
        </w:rPr>
        <w:t xml:space="preserve"> 51(25): 7240-7245.</w:t>
      </w:r>
    </w:p>
    <w:p w14:paraId="161069BA"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Dewey D. I. and Lu K. H., 1959, A Correlation and Path-Coefficient analysis of components of crested Wheatgrass seed production. </w:t>
      </w:r>
      <w:r w:rsidRPr="00C721D8">
        <w:rPr>
          <w:rFonts w:ascii="Times New Roman" w:hAnsi="Times New Roman" w:cs="Times New Roman"/>
          <w:i/>
          <w:iCs/>
          <w:lang w:bidi="ar-SA"/>
        </w:rPr>
        <w:t>Agron. J.,</w:t>
      </w:r>
      <w:r w:rsidRPr="00C721D8">
        <w:rPr>
          <w:rFonts w:ascii="Times New Roman" w:hAnsi="Times New Roman" w:cs="Times New Roman"/>
          <w:lang w:bidi="ar-SA"/>
        </w:rPr>
        <w:t xml:space="preserve"> 51: 515-518.</w:t>
      </w:r>
    </w:p>
    <w:p w14:paraId="0EB4B580"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Doyle J. J and Doyle J. L., 1990, Isolation of plant DNA from fresh tissue. </w:t>
      </w:r>
      <w:r w:rsidRPr="00C721D8">
        <w:rPr>
          <w:rFonts w:ascii="Times New Roman" w:hAnsi="Times New Roman" w:cs="Times New Roman"/>
          <w:i/>
          <w:iCs/>
          <w:lang w:bidi="ar-SA"/>
        </w:rPr>
        <w:t>Focus</w:t>
      </w:r>
      <w:r w:rsidRPr="00C721D8">
        <w:rPr>
          <w:rFonts w:ascii="Times New Roman" w:hAnsi="Times New Roman" w:cs="Times New Roman"/>
          <w:lang w:bidi="ar-SA"/>
        </w:rPr>
        <w:t>, 12(13): 39-40.</w:t>
      </w:r>
    </w:p>
    <w:p w14:paraId="45A3BA6E"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lang w:bidi="ar-SA"/>
        </w:rPr>
        <w:t>Dudareva</w:t>
      </w:r>
      <w:proofErr w:type="spellEnd"/>
      <w:r w:rsidRPr="00C721D8">
        <w:rPr>
          <w:rFonts w:ascii="Times New Roman" w:hAnsi="Times New Roman" w:cs="Times New Roman"/>
          <w:lang w:bidi="ar-SA"/>
        </w:rPr>
        <w:t xml:space="preserve"> N., </w:t>
      </w:r>
      <w:proofErr w:type="spellStart"/>
      <w:r w:rsidRPr="00C721D8">
        <w:rPr>
          <w:rFonts w:ascii="Times New Roman" w:hAnsi="Times New Roman" w:cs="Times New Roman"/>
          <w:lang w:bidi="ar-SA"/>
        </w:rPr>
        <w:t>Pichersky</w:t>
      </w:r>
      <w:proofErr w:type="spellEnd"/>
      <w:r w:rsidRPr="00C721D8">
        <w:rPr>
          <w:rFonts w:ascii="Times New Roman" w:hAnsi="Times New Roman" w:cs="Times New Roman"/>
          <w:lang w:bidi="ar-SA"/>
        </w:rPr>
        <w:t xml:space="preserve"> E. and </w:t>
      </w:r>
      <w:proofErr w:type="spellStart"/>
      <w:r w:rsidRPr="00C721D8">
        <w:rPr>
          <w:rFonts w:ascii="Times New Roman" w:hAnsi="Times New Roman" w:cs="Times New Roman"/>
          <w:lang w:bidi="ar-SA"/>
        </w:rPr>
        <w:t>Gershenzon</w:t>
      </w:r>
      <w:proofErr w:type="spellEnd"/>
      <w:r w:rsidRPr="00C721D8">
        <w:rPr>
          <w:rFonts w:ascii="Times New Roman" w:hAnsi="Times New Roman" w:cs="Times New Roman"/>
          <w:lang w:bidi="ar-SA"/>
        </w:rPr>
        <w:t xml:space="preserve"> J., (2013), Terpenoid biosynthesis in plants and its ecological role. </w:t>
      </w:r>
      <w:r w:rsidRPr="00C721D8">
        <w:rPr>
          <w:rFonts w:ascii="Times New Roman" w:hAnsi="Times New Roman" w:cs="Times New Roman"/>
          <w:i/>
          <w:iCs/>
          <w:lang w:bidi="ar-SA"/>
        </w:rPr>
        <w:t>Trends Plant Sci.</w:t>
      </w:r>
      <w:r w:rsidRPr="00C721D8">
        <w:rPr>
          <w:rFonts w:ascii="Times New Roman" w:hAnsi="Times New Roman" w:cs="Times New Roman"/>
          <w:lang w:bidi="ar-SA"/>
        </w:rPr>
        <w:t>, 18(4): 270-281.</w:t>
      </w:r>
    </w:p>
    <w:p w14:paraId="3533DA04" w14:textId="77777777" w:rsidR="00132FC6" w:rsidRPr="00C721D8" w:rsidRDefault="00132FC6" w:rsidP="009F708F">
      <w:pPr>
        <w:keepLines/>
        <w:autoSpaceDE w:val="0"/>
        <w:autoSpaceDN w:val="0"/>
        <w:adjustRightInd w:val="0"/>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shd w:val="clear" w:color="auto" w:fill="FFFFFF"/>
          <w:lang w:bidi="ar-SA"/>
        </w:rPr>
        <w:t xml:space="preserve">Ghorai N., Chakraborty S., </w:t>
      </w:r>
      <w:proofErr w:type="spellStart"/>
      <w:r w:rsidRPr="00C721D8">
        <w:rPr>
          <w:rFonts w:ascii="Times New Roman" w:hAnsi="Times New Roman" w:cs="Times New Roman"/>
          <w:shd w:val="clear" w:color="auto" w:fill="FFFFFF"/>
          <w:lang w:bidi="ar-SA"/>
        </w:rPr>
        <w:t>Gucchait</w:t>
      </w:r>
      <w:proofErr w:type="spellEnd"/>
      <w:r w:rsidRPr="00C721D8">
        <w:rPr>
          <w:rFonts w:ascii="Times New Roman" w:hAnsi="Times New Roman" w:cs="Times New Roman"/>
          <w:shd w:val="clear" w:color="auto" w:fill="FFFFFF"/>
          <w:lang w:bidi="ar-SA"/>
        </w:rPr>
        <w:t xml:space="preserve"> S., Saha S. K. and Biswas S., 2012, Estimation of total Terpenoids concentration in plant tissues using a monoterpene, Linalool as standard reagent. </w:t>
      </w:r>
      <w:r w:rsidRPr="00C721D8">
        <w:rPr>
          <w:rFonts w:ascii="Times New Roman" w:hAnsi="Times New Roman" w:cs="Times New Roman"/>
          <w:i/>
          <w:iCs/>
          <w:lang w:bidi="ar-SA"/>
        </w:rPr>
        <w:t xml:space="preserve">J. Pharm. Res., </w:t>
      </w:r>
      <w:r w:rsidRPr="00C721D8">
        <w:rPr>
          <w:rFonts w:ascii="Times New Roman" w:hAnsi="Times New Roman" w:cs="Times New Roman"/>
          <w:b/>
          <w:bCs/>
          <w:lang w:bidi="ar-SA"/>
        </w:rPr>
        <w:t>7</w:t>
      </w:r>
      <w:r w:rsidRPr="00C721D8">
        <w:rPr>
          <w:rFonts w:ascii="Times New Roman" w:hAnsi="Times New Roman" w:cs="Times New Roman"/>
          <w:lang w:bidi="ar-SA"/>
        </w:rPr>
        <w:t>: 96-101.</w:t>
      </w:r>
    </w:p>
    <w:p w14:paraId="213F8CF1"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lang w:bidi="ar-SA"/>
        </w:rPr>
        <w:t>Gobade</w:t>
      </w:r>
      <w:proofErr w:type="spellEnd"/>
      <w:r w:rsidRPr="00C721D8">
        <w:rPr>
          <w:rFonts w:ascii="Times New Roman" w:hAnsi="Times New Roman" w:cs="Times New Roman"/>
          <w:lang w:bidi="ar-SA"/>
        </w:rPr>
        <w:t xml:space="preserve"> N., Badge S., Patil S. and </w:t>
      </w:r>
      <w:proofErr w:type="spellStart"/>
      <w:r w:rsidRPr="00C721D8">
        <w:rPr>
          <w:rFonts w:ascii="Times New Roman" w:hAnsi="Times New Roman" w:cs="Times New Roman"/>
          <w:lang w:bidi="ar-SA"/>
        </w:rPr>
        <w:t>Gormade</w:t>
      </w:r>
      <w:proofErr w:type="spellEnd"/>
      <w:r w:rsidRPr="00C721D8">
        <w:rPr>
          <w:rFonts w:ascii="Times New Roman" w:hAnsi="Times New Roman" w:cs="Times New Roman"/>
          <w:lang w:bidi="ar-SA"/>
        </w:rPr>
        <w:t xml:space="preserve"> G., 2017, Genetic variability studies for various quantitative traits in Marigold. </w:t>
      </w:r>
      <w:r w:rsidRPr="00C721D8">
        <w:rPr>
          <w:rFonts w:ascii="Times New Roman" w:hAnsi="Times New Roman" w:cs="Times New Roman"/>
          <w:i/>
          <w:iCs/>
          <w:lang w:bidi="ar-SA"/>
        </w:rPr>
        <w:t xml:space="preserve">Int. J. Pure App. </w:t>
      </w:r>
      <w:proofErr w:type="spellStart"/>
      <w:r w:rsidRPr="00C721D8">
        <w:rPr>
          <w:rFonts w:ascii="Times New Roman" w:hAnsi="Times New Roman" w:cs="Times New Roman"/>
          <w:i/>
          <w:iCs/>
          <w:lang w:bidi="ar-SA"/>
        </w:rPr>
        <w:t>Biosci</w:t>
      </w:r>
      <w:proofErr w:type="spellEnd"/>
      <w:r w:rsidRPr="00C721D8">
        <w:rPr>
          <w:rFonts w:ascii="Times New Roman" w:hAnsi="Times New Roman" w:cs="Times New Roman"/>
          <w:i/>
          <w:iCs/>
          <w:lang w:bidi="ar-SA"/>
        </w:rPr>
        <w:t>.,</w:t>
      </w:r>
      <w:r w:rsidRPr="00C721D8">
        <w:rPr>
          <w:rFonts w:ascii="Times New Roman" w:hAnsi="Times New Roman" w:cs="Times New Roman"/>
          <w:lang w:bidi="ar-SA"/>
        </w:rPr>
        <w:t xml:space="preserve"> 5(2): 751-757.</w:t>
      </w:r>
    </w:p>
    <w:p w14:paraId="1E0EC9F4"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lastRenderedPageBreak/>
        <w:t>Gomez K. A. and Gomez A. A., 1984, Statistical procedures for agricultural research. Wiley-Interscience.</w:t>
      </w:r>
    </w:p>
    <w:p w14:paraId="3866454C"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Hanson C. H., Robinson H. F. and Comstock R. E., 1956, Biometrical studies of yield in segregating populations of Korean soybeans. </w:t>
      </w:r>
      <w:r w:rsidRPr="00C721D8">
        <w:rPr>
          <w:rFonts w:ascii="Times New Roman" w:hAnsi="Times New Roman" w:cs="Times New Roman"/>
          <w:i/>
          <w:iCs/>
          <w:lang w:bidi="ar-SA"/>
        </w:rPr>
        <w:t>Agron. J.</w:t>
      </w:r>
      <w:r w:rsidRPr="00C721D8">
        <w:rPr>
          <w:rFonts w:ascii="Times New Roman" w:hAnsi="Times New Roman" w:cs="Times New Roman"/>
          <w:lang w:bidi="ar-SA"/>
        </w:rPr>
        <w:t>, 48(8): 268-272.</w:t>
      </w:r>
    </w:p>
    <w:p w14:paraId="467D3C2A"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Heim K. E., Tagliaferro A. R. and </w:t>
      </w:r>
      <w:proofErr w:type="spellStart"/>
      <w:r w:rsidRPr="00C721D8">
        <w:rPr>
          <w:rFonts w:ascii="Times New Roman" w:hAnsi="Times New Roman" w:cs="Times New Roman"/>
          <w:lang w:bidi="ar-SA"/>
        </w:rPr>
        <w:t>Bobilya</w:t>
      </w:r>
      <w:proofErr w:type="spellEnd"/>
      <w:r w:rsidRPr="00C721D8">
        <w:rPr>
          <w:rFonts w:ascii="Times New Roman" w:hAnsi="Times New Roman" w:cs="Times New Roman"/>
          <w:lang w:bidi="ar-SA"/>
        </w:rPr>
        <w:t xml:space="preserve"> D. J., 2002, Flavonoid antioxidants: Chemistry, metabolism and effects on health. </w:t>
      </w:r>
      <w:proofErr w:type="spellStart"/>
      <w:r w:rsidRPr="00C721D8">
        <w:rPr>
          <w:rFonts w:ascii="Times New Roman" w:hAnsi="Times New Roman" w:cs="Times New Roman"/>
          <w:i/>
          <w:iCs/>
          <w:lang w:bidi="ar-SA"/>
        </w:rPr>
        <w:t>Nutr</w:t>
      </w:r>
      <w:proofErr w:type="spellEnd"/>
      <w:r w:rsidRPr="00C721D8">
        <w:rPr>
          <w:rFonts w:ascii="Times New Roman" w:hAnsi="Times New Roman" w:cs="Times New Roman"/>
          <w:i/>
          <w:iCs/>
          <w:lang w:bidi="ar-SA"/>
        </w:rPr>
        <w:t>. Res.,</w:t>
      </w:r>
      <w:r w:rsidRPr="00C721D8">
        <w:rPr>
          <w:rFonts w:ascii="Times New Roman" w:hAnsi="Times New Roman" w:cs="Times New Roman"/>
          <w:lang w:bidi="ar-SA"/>
        </w:rPr>
        <w:t xml:space="preserve"> 22(10): 287-303.</w:t>
      </w:r>
    </w:p>
    <w:p w14:paraId="4D7A0301"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lang w:bidi="ar-SA"/>
        </w:rPr>
        <w:t>Indiresha</w:t>
      </w:r>
      <w:proofErr w:type="spellEnd"/>
      <w:r w:rsidRPr="00C721D8">
        <w:rPr>
          <w:rFonts w:ascii="Times New Roman" w:hAnsi="Times New Roman" w:cs="Times New Roman"/>
          <w:lang w:bidi="ar-SA"/>
        </w:rPr>
        <w:t xml:space="preserve"> K. M., 1982, Studies on the performance of open pollinated seedlings of jasmine (</w:t>
      </w:r>
      <w:r w:rsidRPr="00C721D8">
        <w:rPr>
          <w:rFonts w:ascii="Times New Roman" w:hAnsi="Times New Roman" w:cs="Times New Roman"/>
          <w:i/>
          <w:iCs/>
          <w:lang w:bidi="ar-SA"/>
        </w:rPr>
        <w:t xml:space="preserve">Jasminum </w:t>
      </w:r>
      <w:proofErr w:type="spellStart"/>
      <w:r w:rsidRPr="00C721D8">
        <w:rPr>
          <w:rFonts w:ascii="Times New Roman" w:hAnsi="Times New Roman" w:cs="Times New Roman"/>
          <w:i/>
          <w:iCs/>
          <w:lang w:bidi="ar-SA"/>
        </w:rPr>
        <w:t>auriculatum</w:t>
      </w:r>
      <w:proofErr w:type="spellEnd"/>
      <w:r w:rsidRPr="00C721D8">
        <w:rPr>
          <w:rFonts w:ascii="Times New Roman" w:hAnsi="Times New Roman" w:cs="Times New Roman"/>
          <w:lang w:bidi="ar-SA"/>
        </w:rPr>
        <w:t xml:space="preserve"> Vahl.). </w:t>
      </w:r>
      <w:proofErr w:type="spellStart"/>
      <w:r w:rsidRPr="00C721D8">
        <w:rPr>
          <w:rFonts w:ascii="Times New Roman" w:hAnsi="Times New Roman" w:cs="Times New Roman"/>
          <w:lang w:bidi="ar-SA"/>
        </w:rPr>
        <w:t>M.Sc</w:t>
      </w:r>
      <w:proofErr w:type="spellEnd"/>
      <w:r w:rsidRPr="00C721D8">
        <w:rPr>
          <w:rFonts w:ascii="Times New Roman" w:hAnsi="Times New Roman" w:cs="Times New Roman"/>
          <w:lang w:bidi="ar-SA"/>
        </w:rPr>
        <w:t xml:space="preserve"> thesis submitted to College of Agriculture, UAS, Bangalore.</w:t>
      </w:r>
    </w:p>
    <w:p w14:paraId="5CD21ED8"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Johnson H. W., Robinson H. F. and Comstock R. E., 1955, Genotypic and phenotypic correlations in soyabean and their implications in selection</w:t>
      </w:r>
      <w:r w:rsidRPr="00C721D8">
        <w:rPr>
          <w:rFonts w:ascii="Times New Roman" w:hAnsi="Times New Roman" w:cs="Times New Roman"/>
          <w:i/>
          <w:iCs/>
          <w:lang w:bidi="ar-SA"/>
        </w:rPr>
        <w:t>. Agron. J</w:t>
      </w:r>
      <w:r w:rsidRPr="00C721D8">
        <w:rPr>
          <w:rFonts w:ascii="Times New Roman" w:hAnsi="Times New Roman" w:cs="Times New Roman"/>
          <w:lang w:bidi="ar-SA"/>
        </w:rPr>
        <w:t>., 47: 477-483.</w:t>
      </w:r>
    </w:p>
    <w:p w14:paraId="03F62A60" w14:textId="77777777" w:rsidR="00132FC6" w:rsidRPr="00C721D8" w:rsidRDefault="00132FC6" w:rsidP="00660870">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Karmakar P. G. and Srivastava H. C., 1986, Correlation and path analysis in pin and thrum types of open pollinated progeny in </w:t>
      </w:r>
      <w:r w:rsidRPr="00C721D8">
        <w:rPr>
          <w:rFonts w:ascii="Times New Roman" w:hAnsi="Times New Roman" w:cs="Times New Roman"/>
          <w:i/>
          <w:iCs/>
          <w:lang w:bidi="ar-SA"/>
        </w:rPr>
        <w:t xml:space="preserve">Jasminum </w:t>
      </w:r>
      <w:proofErr w:type="spellStart"/>
      <w:r w:rsidRPr="00C721D8">
        <w:rPr>
          <w:rFonts w:ascii="Times New Roman" w:hAnsi="Times New Roman" w:cs="Times New Roman"/>
          <w:i/>
          <w:iCs/>
          <w:lang w:bidi="ar-SA"/>
        </w:rPr>
        <w:t>auriculatum</w:t>
      </w:r>
      <w:proofErr w:type="spellEnd"/>
      <w:r w:rsidRPr="00C721D8">
        <w:rPr>
          <w:rFonts w:ascii="Times New Roman" w:hAnsi="Times New Roman" w:cs="Times New Roman"/>
          <w:lang w:bidi="ar-SA"/>
        </w:rPr>
        <w:t xml:space="preserve"> Vahl. </w:t>
      </w:r>
      <w:r w:rsidRPr="00C721D8">
        <w:rPr>
          <w:rFonts w:ascii="Times New Roman" w:hAnsi="Times New Roman" w:cs="Times New Roman"/>
          <w:i/>
          <w:iCs/>
          <w:lang w:bidi="ar-SA"/>
        </w:rPr>
        <w:t>Herba Hungarica</w:t>
      </w:r>
      <w:r w:rsidRPr="00C721D8">
        <w:rPr>
          <w:rFonts w:ascii="Times New Roman" w:hAnsi="Times New Roman" w:cs="Times New Roman"/>
          <w:lang w:bidi="ar-SA"/>
        </w:rPr>
        <w:t>, 25(2): 235-237</w:t>
      </w:r>
    </w:p>
    <w:p w14:paraId="15C4598D" w14:textId="77777777" w:rsidR="00132FC6" w:rsidRPr="00C721D8" w:rsidRDefault="00132FC6" w:rsidP="00660870">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Khan M. A., Singh R. and Verma P., 1969, Polyploidy and its effect on morphological traits in </w:t>
      </w:r>
      <w:r w:rsidRPr="00C721D8">
        <w:rPr>
          <w:rFonts w:ascii="Times New Roman" w:hAnsi="Times New Roman" w:cs="Times New Roman"/>
          <w:i/>
          <w:iCs/>
          <w:lang w:bidi="ar-SA"/>
        </w:rPr>
        <w:t>Jasminum grandiflorum</w:t>
      </w:r>
      <w:r w:rsidRPr="00C721D8">
        <w:rPr>
          <w:rFonts w:ascii="Times New Roman" w:hAnsi="Times New Roman" w:cs="Times New Roman"/>
          <w:lang w:bidi="ar-SA"/>
        </w:rPr>
        <w:t xml:space="preserve">. </w:t>
      </w:r>
      <w:proofErr w:type="spellStart"/>
      <w:r w:rsidRPr="00C721D8">
        <w:rPr>
          <w:rFonts w:ascii="Times New Roman" w:hAnsi="Times New Roman" w:cs="Times New Roman"/>
          <w:i/>
          <w:iCs/>
          <w:lang w:bidi="ar-SA"/>
        </w:rPr>
        <w:t>Cytologia</w:t>
      </w:r>
      <w:proofErr w:type="spellEnd"/>
      <w:r w:rsidRPr="00C721D8">
        <w:rPr>
          <w:rFonts w:ascii="Times New Roman" w:hAnsi="Times New Roman" w:cs="Times New Roman"/>
          <w:lang w:bidi="ar-SA"/>
        </w:rPr>
        <w:t>, 34(1): 45-50.</w:t>
      </w:r>
    </w:p>
    <w:p w14:paraId="28AC444D" w14:textId="52D79D08" w:rsidR="00132FC6" w:rsidRPr="00C721D8" w:rsidRDefault="00132FC6" w:rsidP="00660870">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Khan W. M. A., Muthuswamy S. and Raman K. R., 1970, An evaluation of morphological variations of economic value in </w:t>
      </w:r>
      <w:r w:rsidRPr="00132FC6">
        <w:rPr>
          <w:rFonts w:ascii="Times New Roman" w:hAnsi="Times New Roman" w:cs="Times New Roman"/>
          <w:i/>
          <w:iCs/>
          <w:lang w:bidi="ar-SA"/>
        </w:rPr>
        <w:t xml:space="preserve">J. </w:t>
      </w:r>
      <w:proofErr w:type="spellStart"/>
      <w:r w:rsidRPr="00132FC6">
        <w:rPr>
          <w:rFonts w:ascii="Times New Roman" w:hAnsi="Times New Roman" w:cs="Times New Roman"/>
          <w:i/>
          <w:iCs/>
          <w:lang w:bidi="ar-SA"/>
        </w:rPr>
        <w:t>sambac</w:t>
      </w:r>
      <w:proofErr w:type="spellEnd"/>
      <w:r w:rsidRPr="00132FC6">
        <w:rPr>
          <w:rFonts w:ascii="Times New Roman" w:hAnsi="Times New Roman" w:cs="Times New Roman"/>
          <w:i/>
          <w:iCs/>
          <w:lang w:bidi="ar-SA"/>
        </w:rPr>
        <w:t xml:space="preserve"> </w:t>
      </w:r>
      <w:r w:rsidRPr="00C721D8">
        <w:rPr>
          <w:rFonts w:ascii="Times New Roman" w:hAnsi="Times New Roman" w:cs="Times New Roman"/>
          <w:i/>
          <w:iCs/>
          <w:lang w:bidi="ar-SA"/>
        </w:rPr>
        <w:t>Ait. S. Indian Hort.,</w:t>
      </w:r>
      <w:r w:rsidRPr="00C721D8">
        <w:rPr>
          <w:rFonts w:ascii="Times New Roman" w:hAnsi="Times New Roman" w:cs="Times New Roman"/>
          <w:lang w:bidi="ar-SA"/>
        </w:rPr>
        <w:t xml:space="preserve"> 18(1/2): 25-32.</w:t>
      </w:r>
    </w:p>
    <w:p w14:paraId="73C4FBC9" w14:textId="77777777" w:rsidR="00132FC6" w:rsidRPr="00C721D8" w:rsidRDefault="00132FC6" w:rsidP="00660870">
      <w:pPr>
        <w:keepLines/>
        <w:spacing w:before="280" w:after="0" w:line="360" w:lineRule="auto"/>
        <w:ind w:left="720" w:hanging="720"/>
        <w:jc w:val="both"/>
        <w:rPr>
          <w:rFonts w:ascii="Times New Roman" w:hAnsi="Times New Roman" w:cs="Times New Roman"/>
          <w:i/>
          <w:iCs/>
          <w:lang w:bidi="ar-SA"/>
        </w:rPr>
      </w:pPr>
      <w:r w:rsidRPr="00C721D8">
        <w:rPr>
          <w:rFonts w:ascii="Times New Roman" w:hAnsi="Times New Roman" w:cs="Times New Roman"/>
          <w:lang w:bidi="ar-SA"/>
        </w:rPr>
        <w:t xml:space="preserve">Kurniawan H. and </w:t>
      </w:r>
      <w:proofErr w:type="spellStart"/>
      <w:r w:rsidRPr="00C721D8">
        <w:rPr>
          <w:rFonts w:ascii="Times New Roman" w:hAnsi="Times New Roman" w:cs="Times New Roman"/>
          <w:lang w:bidi="ar-SA"/>
        </w:rPr>
        <w:t>Dwiatmini</w:t>
      </w:r>
      <w:proofErr w:type="spellEnd"/>
      <w:r w:rsidRPr="00C721D8">
        <w:rPr>
          <w:rFonts w:ascii="Times New Roman" w:hAnsi="Times New Roman" w:cs="Times New Roman"/>
          <w:lang w:bidi="ar-SA"/>
        </w:rPr>
        <w:t xml:space="preserve"> K., 2024, February. Tannin content diversity in sorghum (</w:t>
      </w:r>
      <w:r w:rsidRPr="00C721D8">
        <w:rPr>
          <w:rFonts w:ascii="Times New Roman" w:hAnsi="Times New Roman" w:cs="Times New Roman"/>
          <w:i/>
          <w:iCs/>
          <w:lang w:bidi="ar-SA"/>
        </w:rPr>
        <w:t xml:space="preserve">Sorghum </w:t>
      </w:r>
      <w:proofErr w:type="spellStart"/>
      <w:r w:rsidRPr="00C721D8">
        <w:rPr>
          <w:rFonts w:ascii="Times New Roman" w:hAnsi="Times New Roman" w:cs="Times New Roman"/>
          <w:i/>
          <w:iCs/>
          <w:lang w:bidi="ar-SA"/>
        </w:rPr>
        <w:t>bicolor</w:t>
      </w:r>
      <w:proofErr w:type="spellEnd"/>
      <w:r w:rsidRPr="00C721D8">
        <w:rPr>
          <w:rFonts w:ascii="Times New Roman" w:hAnsi="Times New Roman" w:cs="Times New Roman"/>
          <w:lang w:bidi="ar-SA"/>
        </w:rPr>
        <w:t xml:space="preserve"> (L.) Moench.) germplasm. In </w:t>
      </w:r>
      <w:r w:rsidRPr="00C721D8">
        <w:rPr>
          <w:rFonts w:ascii="Times New Roman" w:hAnsi="Times New Roman" w:cs="Times New Roman"/>
          <w:i/>
          <w:iCs/>
          <w:lang w:bidi="ar-SA"/>
        </w:rPr>
        <w:t>AIP Conf. Proc.</w:t>
      </w:r>
      <w:r w:rsidRPr="00C721D8">
        <w:rPr>
          <w:rFonts w:ascii="Times New Roman" w:hAnsi="Times New Roman" w:cs="Times New Roman"/>
          <w:lang w:bidi="ar-SA"/>
        </w:rPr>
        <w:t>, 2957(1).</w:t>
      </w:r>
    </w:p>
    <w:p w14:paraId="66FC489A" w14:textId="09E6F662" w:rsidR="00132FC6" w:rsidRPr="00C721D8" w:rsidRDefault="00132FC6" w:rsidP="00660870">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Li Y. and </w:t>
      </w:r>
      <w:proofErr w:type="spellStart"/>
      <w:r w:rsidRPr="00C721D8">
        <w:rPr>
          <w:rFonts w:ascii="Times New Roman" w:hAnsi="Times New Roman" w:cs="Times New Roman"/>
          <w:lang w:bidi="ar-SA"/>
        </w:rPr>
        <w:t>Weiruizhang</w:t>
      </w:r>
      <w:proofErr w:type="spellEnd"/>
      <w:r w:rsidRPr="00C721D8">
        <w:rPr>
          <w:rFonts w:ascii="Times New Roman" w:hAnsi="Times New Roman" w:cs="Times New Roman"/>
          <w:lang w:bidi="ar-SA"/>
        </w:rPr>
        <w:t xml:space="preserve">., 2015, Isolation and characterization of microsatellite markers for </w:t>
      </w:r>
      <w:r w:rsidRPr="00132FC6">
        <w:rPr>
          <w:rFonts w:ascii="Times New Roman" w:hAnsi="Times New Roman" w:cs="Times New Roman"/>
          <w:i/>
          <w:iCs/>
          <w:lang w:bidi="ar-SA"/>
        </w:rPr>
        <w:t xml:space="preserve">Jasminum </w:t>
      </w:r>
      <w:proofErr w:type="spellStart"/>
      <w:r w:rsidRPr="00132FC6">
        <w:rPr>
          <w:rFonts w:ascii="Times New Roman" w:hAnsi="Times New Roman" w:cs="Times New Roman"/>
          <w:i/>
          <w:iCs/>
          <w:lang w:bidi="ar-SA"/>
        </w:rPr>
        <w:t>sambac</w:t>
      </w:r>
      <w:proofErr w:type="spellEnd"/>
      <w:r w:rsidRPr="00132FC6">
        <w:rPr>
          <w:rFonts w:ascii="Times New Roman" w:hAnsi="Times New Roman" w:cs="Times New Roman"/>
          <w:i/>
          <w:iCs/>
          <w:lang w:bidi="ar-SA"/>
        </w:rPr>
        <w:t xml:space="preserve"> </w:t>
      </w:r>
      <w:r w:rsidRPr="00C721D8">
        <w:rPr>
          <w:rFonts w:ascii="Times New Roman" w:hAnsi="Times New Roman" w:cs="Times New Roman"/>
          <w:lang w:bidi="ar-SA"/>
        </w:rPr>
        <w:t xml:space="preserve">(Oleaceae) using Illumina shotgun sequencing, </w:t>
      </w:r>
      <w:r w:rsidRPr="00C721D8">
        <w:rPr>
          <w:rFonts w:ascii="Times New Roman" w:hAnsi="Times New Roman" w:cs="Times New Roman"/>
          <w:i/>
          <w:iCs/>
          <w:lang w:bidi="ar-SA"/>
        </w:rPr>
        <w:t>Appl. Plant Sci</w:t>
      </w:r>
      <w:r w:rsidRPr="00C721D8">
        <w:rPr>
          <w:rFonts w:ascii="Times New Roman" w:hAnsi="Times New Roman" w:cs="Times New Roman"/>
          <w:lang w:bidi="ar-SA"/>
        </w:rPr>
        <w:t>., 3(10): 1500063.</w:t>
      </w:r>
    </w:p>
    <w:p w14:paraId="777A1C13" w14:textId="77777777" w:rsidR="00132FC6" w:rsidRPr="00C721D8" w:rsidRDefault="00132FC6" w:rsidP="00660870">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Liu K. and Muse S. V. 2005, </w:t>
      </w:r>
      <w:proofErr w:type="spellStart"/>
      <w:r w:rsidRPr="00C721D8">
        <w:rPr>
          <w:rFonts w:ascii="Times New Roman" w:hAnsi="Times New Roman" w:cs="Times New Roman"/>
          <w:lang w:bidi="ar-SA"/>
        </w:rPr>
        <w:t>PowerMarker</w:t>
      </w:r>
      <w:proofErr w:type="spellEnd"/>
      <w:r w:rsidRPr="00C721D8">
        <w:rPr>
          <w:rFonts w:ascii="Times New Roman" w:hAnsi="Times New Roman" w:cs="Times New Roman"/>
          <w:lang w:bidi="ar-SA"/>
        </w:rPr>
        <w:t>: an integrated analysis environment for genetic marker analysis. Bioinformatics. 21: 2128-2129</w:t>
      </w:r>
    </w:p>
    <w:p w14:paraId="229406D5" w14:textId="77777777" w:rsidR="00132FC6" w:rsidRPr="00C721D8" w:rsidRDefault="00132FC6" w:rsidP="00660870">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lastRenderedPageBreak/>
        <w:t xml:space="preserve">More T. A., 1980, Note on the effect of different growth retardants on flowering in </w:t>
      </w:r>
      <w:r w:rsidRPr="00C721D8">
        <w:rPr>
          <w:rFonts w:ascii="Times New Roman" w:hAnsi="Times New Roman" w:cs="Times New Roman"/>
          <w:i/>
          <w:iCs/>
          <w:lang w:bidi="ar-SA"/>
        </w:rPr>
        <w:t>Jasminum grandiflorum</w:t>
      </w:r>
      <w:r w:rsidRPr="00C721D8">
        <w:rPr>
          <w:rFonts w:ascii="Times New Roman" w:hAnsi="Times New Roman" w:cs="Times New Roman"/>
          <w:lang w:bidi="ar-SA"/>
        </w:rPr>
        <w:t xml:space="preserve"> L. </w:t>
      </w:r>
      <w:r w:rsidRPr="00C721D8">
        <w:rPr>
          <w:rFonts w:ascii="Times New Roman" w:hAnsi="Times New Roman" w:cs="Times New Roman"/>
          <w:i/>
          <w:iCs/>
          <w:lang w:bidi="ar-SA"/>
        </w:rPr>
        <w:t>Madras Agric. J.,</w:t>
      </w:r>
      <w:r w:rsidRPr="00C721D8">
        <w:rPr>
          <w:rFonts w:ascii="Times New Roman" w:hAnsi="Times New Roman" w:cs="Times New Roman"/>
          <w:lang w:bidi="ar-SA"/>
        </w:rPr>
        <w:t xml:space="preserve"> 72(5): 293-295.</w:t>
      </w:r>
    </w:p>
    <w:p w14:paraId="23D6CBA8" w14:textId="77777777" w:rsidR="00132FC6" w:rsidRPr="00C721D8" w:rsidRDefault="00132FC6" w:rsidP="00660870">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Murray M. G. and Thompson W. F., 1980, Rapid isolation of high molecular weight plant DNA. </w:t>
      </w:r>
      <w:r w:rsidRPr="00C721D8">
        <w:rPr>
          <w:rFonts w:ascii="Times New Roman" w:hAnsi="Times New Roman" w:cs="Times New Roman"/>
          <w:i/>
          <w:iCs/>
          <w:lang w:bidi="ar-SA"/>
        </w:rPr>
        <w:t>Nucleic acids Res</w:t>
      </w:r>
      <w:r w:rsidRPr="00C721D8">
        <w:rPr>
          <w:rFonts w:ascii="Times New Roman" w:hAnsi="Times New Roman" w:cs="Times New Roman"/>
          <w:lang w:bidi="ar-SA"/>
        </w:rPr>
        <w:t>., 8(19): 4321-4326.</w:t>
      </w:r>
    </w:p>
    <w:p w14:paraId="7F2182E2" w14:textId="43A70951" w:rsidR="000D2E13" w:rsidRPr="000D2E13" w:rsidRDefault="000D2E13" w:rsidP="00660870">
      <w:pPr>
        <w:keepLines/>
        <w:spacing w:before="280" w:after="0" w:line="360" w:lineRule="auto"/>
        <w:ind w:left="720" w:hanging="720"/>
        <w:jc w:val="both"/>
        <w:rPr>
          <w:rFonts w:ascii="Times New Roman" w:hAnsi="Times New Roman" w:cs="Times New Roman"/>
          <w:lang w:eastAsia="en-IN"/>
        </w:rPr>
      </w:pPr>
      <w:r w:rsidRPr="000D2E13">
        <w:rPr>
          <w:rFonts w:ascii="Times New Roman" w:hAnsi="Times New Roman" w:cs="Times New Roman"/>
        </w:rPr>
        <w:t xml:space="preserve">Naveen, P.M., Venkatesha, S.C., Fakrudin, B., </w:t>
      </w:r>
      <w:proofErr w:type="spellStart"/>
      <w:r w:rsidRPr="000D2E13">
        <w:rPr>
          <w:rFonts w:ascii="Times New Roman" w:hAnsi="Times New Roman" w:cs="Times New Roman"/>
        </w:rPr>
        <w:t>Ramegowda</w:t>
      </w:r>
      <w:proofErr w:type="spellEnd"/>
      <w:r w:rsidRPr="000D2E13">
        <w:rPr>
          <w:rFonts w:ascii="Times New Roman" w:hAnsi="Times New Roman" w:cs="Times New Roman"/>
        </w:rPr>
        <w:t xml:space="preserve">, G.K. and Rajeshwari, R., 2025, Assessment of Genetic Diversity in Advanced Breeding Lines of </w:t>
      </w:r>
      <w:r w:rsidRPr="000D2E13">
        <w:rPr>
          <w:rFonts w:ascii="Times New Roman" w:hAnsi="Times New Roman" w:cs="Times New Roman"/>
          <w:i/>
        </w:rPr>
        <w:t>Jasminum</w:t>
      </w:r>
      <w:r w:rsidRPr="000D2E13">
        <w:rPr>
          <w:rFonts w:ascii="Times New Roman" w:hAnsi="Times New Roman" w:cs="Times New Roman"/>
        </w:rPr>
        <w:t xml:space="preserve"> </w:t>
      </w:r>
      <w:proofErr w:type="spellStart"/>
      <w:r w:rsidRPr="000D2E13">
        <w:rPr>
          <w:rFonts w:ascii="Times New Roman" w:hAnsi="Times New Roman" w:cs="Times New Roman"/>
          <w:i/>
        </w:rPr>
        <w:t>sambac</w:t>
      </w:r>
      <w:proofErr w:type="spellEnd"/>
      <w:r w:rsidRPr="000D2E13">
        <w:rPr>
          <w:rFonts w:ascii="Times New Roman" w:hAnsi="Times New Roman" w:cs="Times New Roman"/>
        </w:rPr>
        <w:t xml:space="preserve"> Using SSR Markers, Plant Cell Biotechnology and Molecular Biology, 26(7-8): 471-477</w:t>
      </w:r>
    </w:p>
    <w:p w14:paraId="024FC14E" w14:textId="77777777" w:rsidR="00132FC6" w:rsidRPr="00C721D8" w:rsidRDefault="00132FC6" w:rsidP="00660870">
      <w:pPr>
        <w:keepLines/>
        <w:spacing w:before="280" w:after="0" w:line="360" w:lineRule="auto"/>
        <w:ind w:left="720" w:hanging="720"/>
        <w:jc w:val="both"/>
        <w:rPr>
          <w:rFonts w:ascii="Times New Roman" w:hAnsi="Times New Roman" w:cs="Times New Roman"/>
          <w:lang w:eastAsia="en-IN"/>
        </w:rPr>
      </w:pPr>
      <w:proofErr w:type="spellStart"/>
      <w:r w:rsidRPr="00C721D8">
        <w:rPr>
          <w:rFonts w:ascii="Times New Roman" w:hAnsi="Times New Roman" w:cs="Times New Roman"/>
          <w:lang w:eastAsia="en-IN"/>
        </w:rPr>
        <w:t>Peakall</w:t>
      </w:r>
      <w:proofErr w:type="spellEnd"/>
      <w:r w:rsidRPr="00C721D8">
        <w:rPr>
          <w:rFonts w:ascii="Times New Roman" w:hAnsi="Times New Roman" w:cs="Times New Roman"/>
          <w:lang w:eastAsia="en-IN"/>
        </w:rPr>
        <w:t xml:space="preserve"> R. and Smouse P. E., 2012, </w:t>
      </w:r>
      <w:proofErr w:type="spellStart"/>
      <w:r w:rsidRPr="00C721D8">
        <w:rPr>
          <w:rFonts w:ascii="Times New Roman" w:hAnsi="Times New Roman" w:cs="Times New Roman"/>
          <w:lang w:eastAsia="en-IN"/>
        </w:rPr>
        <w:t>GenAlEx</w:t>
      </w:r>
      <w:proofErr w:type="spellEnd"/>
      <w:r w:rsidRPr="00C721D8">
        <w:rPr>
          <w:rFonts w:ascii="Times New Roman" w:hAnsi="Times New Roman" w:cs="Times New Roman"/>
          <w:lang w:eastAsia="en-IN"/>
        </w:rPr>
        <w:t xml:space="preserve"> 6.5: Genetic analysis in Excel. Population genetic software for teaching and research-an update. </w:t>
      </w:r>
      <w:r w:rsidRPr="00C721D8">
        <w:rPr>
          <w:rFonts w:ascii="Times New Roman" w:hAnsi="Times New Roman" w:cs="Times New Roman"/>
          <w:i/>
          <w:iCs/>
          <w:lang w:eastAsia="en-IN"/>
        </w:rPr>
        <w:t>Bioinformatics</w:t>
      </w:r>
      <w:r w:rsidRPr="00C721D8">
        <w:rPr>
          <w:rFonts w:ascii="Times New Roman" w:hAnsi="Times New Roman" w:cs="Times New Roman"/>
          <w:lang w:eastAsia="en-IN"/>
        </w:rPr>
        <w:t>, 28(19): 2537-2539.</w:t>
      </w:r>
    </w:p>
    <w:p w14:paraId="48B77592" w14:textId="77777777" w:rsidR="00132FC6" w:rsidRPr="00C721D8" w:rsidRDefault="00132FC6" w:rsidP="00660870">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Pearson K., 1901, On lines and planes of closest fit to a system of points in space. </w:t>
      </w:r>
      <w:r w:rsidRPr="00C721D8">
        <w:rPr>
          <w:rFonts w:ascii="Times New Roman" w:hAnsi="Times New Roman" w:cs="Times New Roman"/>
          <w:i/>
          <w:iCs/>
          <w:lang w:bidi="ar-SA"/>
        </w:rPr>
        <w:t>Philos. Mag.,</w:t>
      </w:r>
      <w:r w:rsidRPr="00C721D8">
        <w:rPr>
          <w:rFonts w:ascii="Times New Roman" w:hAnsi="Times New Roman" w:cs="Times New Roman"/>
          <w:lang w:bidi="ar-SA"/>
        </w:rPr>
        <w:t xml:space="preserve"> 2: 557-572.</w:t>
      </w:r>
    </w:p>
    <w:p w14:paraId="412650A3" w14:textId="77777777" w:rsidR="00132FC6" w:rsidRPr="00C721D8" w:rsidRDefault="00132FC6" w:rsidP="00660870">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shd w:val="clear" w:color="auto" w:fill="FFFFFF"/>
          <w:lang w:bidi="ar-SA"/>
        </w:rPr>
        <w:t xml:space="preserve">Rahul K. N., Venkatesha S. C., </w:t>
      </w:r>
      <w:proofErr w:type="spellStart"/>
      <w:r w:rsidRPr="00C721D8">
        <w:rPr>
          <w:rFonts w:ascii="Times New Roman" w:hAnsi="Times New Roman" w:cs="Times New Roman"/>
          <w:shd w:val="clear" w:color="auto" w:fill="FFFFFF"/>
          <w:lang w:bidi="ar-SA"/>
        </w:rPr>
        <w:t>Fakrudin</w:t>
      </w:r>
      <w:proofErr w:type="spellEnd"/>
      <w:r w:rsidRPr="00C721D8">
        <w:rPr>
          <w:rFonts w:ascii="Times New Roman" w:hAnsi="Times New Roman" w:cs="Times New Roman"/>
          <w:shd w:val="clear" w:color="auto" w:fill="FFFFFF"/>
          <w:lang w:bidi="ar-SA"/>
        </w:rPr>
        <w:t xml:space="preserve"> B., Chavan M. L. and </w:t>
      </w:r>
      <w:proofErr w:type="spellStart"/>
      <w:r w:rsidRPr="00C721D8">
        <w:rPr>
          <w:rFonts w:ascii="Times New Roman" w:hAnsi="Times New Roman" w:cs="Times New Roman"/>
          <w:shd w:val="clear" w:color="auto" w:fill="FFFFFF"/>
          <w:lang w:bidi="ar-SA"/>
        </w:rPr>
        <w:t>Yathindra</w:t>
      </w:r>
      <w:proofErr w:type="spellEnd"/>
      <w:r w:rsidRPr="00C721D8">
        <w:rPr>
          <w:rFonts w:ascii="Times New Roman" w:hAnsi="Times New Roman" w:cs="Times New Roman"/>
          <w:shd w:val="clear" w:color="auto" w:fill="FFFFFF"/>
          <w:lang w:bidi="ar-SA"/>
        </w:rPr>
        <w:t xml:space="preserve"> H. A., 2021, Assessment of genetic diversity based on cluster and principal component analyses for yield and its contributing characters in Mysuru Jasmine (Mysore </w:t>
      </w:r>
      <w:proofErr w:type="spellStart"/>
      <w:r w:rsidRPr="00C721D8">
        <w:rPr>
          <w:rFonts w:ascii="Times New Roman" w:hAnsi="Times New Roman" w:cs="Times New Roman"/>
          <w:shd w:val="clear" w:color="auto" w:fill="FFFFFF"/>
          <w:lang w:bidi="ar-SA"/>
        </w:rPr>
        <w:t>Mallige</w:t>
      </w:r>
      <w:proofErr w:type="spellEnd"/>
      <w:r w:rsidRPr="00C721D8">
        <w:rPr>
          <w:rFonts w:ascii="Times New Roman" w:hAnsi="Times New Roman" w:cs="Times New Roman"/>
          <w:shd w:val="clear" w:color="auto" w:fill="FFFFFF"/>
          <w:lang w:bidi="ar-SA"/>
        </w:rPr>
        <w:t>). </w:t>
      </w:r>
      <w:r w:rsidRPr="00C721D8">
        <w:rPr>
          <w:rFonts w:ascii="Times New Roman" w:hAnsi="Times New Roman" w:cs="Times New Roman"/>
          <w:i/>
          <w:iCs/>
          <w:shd w:val="clear" w:color="auto" w:fill="FFFFFF"/>
          <w:lang w:bidi="ar-SA"/>
        </w:rPr>
        <w:t>IJCS</w:t>
      </w:r>
      <w:r w:rsidRPr="00C721D8">
        <w:rPr>
          <w:rFonts w:ascii="Times New Roman" w:hAnsi="Times New Roman" w:cs="Times New Roman"/>
          <w:shd w:val="clear" w:color="auto" w:fill="FFFFFF"/>
          <w:lang w:bidi="ar-SA"/>
        </w:rPr>
        <w:t>, </w:t>
      </w:r>
      <w:r w:rsidRPr="00C721D8">
        <w:rPr>
          <w:rFonts w:ascii="Times New Roman" w:hAnsi="Times New Roman" w:cs="Times New Roman"/>
          <w:iCs/>
          <w:shd w:val="clear" w:color="auto" w:fill="FFFFFF"/>
          <w:lang w:bidi="ar-SA"/>
        </w:rPr>
        <w:t>9</w:t>
      </w:r>
      <w:r w:rsidRPr="00C721D8">
        <w:rPr>
          <w:rFonts w:ascii="Times New Roman" w:hAnsi="Times New Roman" w:cs="Times New Roman"/>
          <w:shd w:val="clear" w:color="auto" w:fill="FFFFFF"/>
          <w:lang w:bidi="ar-SA"/>
        </w:rPr>
        <w:t>(1): 1691-1695.</w:t>
      </w:r>
    </w:p>
    <w:p w14:paraId="75F04B96" w14:textId="77777777" w:rsidR="00132FC6" w:rsidRPr="00C721D8" w:rsidRDefault="00132FC6" w:rsidP="00660870">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Raman K. R., Shanmugam A. and Shah A. H., 1969, Studies on the flowering habits and flower yields of some </w:t>
      </w:r>
      <w:r w:rsidRPr="00C721D8">
        <w:rPr>
          <w:rFonts w:ascii="Times New Roman" w:hAnsi="Times New Roman" w:cs="Times New Roman"/>
          <w:i/>
          <w:iCs/>
          <w:lang w:bidi="ar-SA"/>
        </w:rPr>
        <w:t>Jasminum</w:t>
      </w:r>
      <w:r w:rsidRPr="00C721D8">
        <w:rPr>
          <w:rFonts w:ascii="Times New Roman" w:hAnsi="Times New Roman" w:cs="Times New Roman"/>
          <w:lang w:bidi="ar-SA"/>
        </w:rPr>
        <w:t xml:space="preserve"> species. </w:t>
      </w:r>
      <w:r w:rsidRPr="00C721D8">
        <w:rPr>
          <w:rFonts w:ascii="Times New Roman" w:hAnsi="Times New Roman" w:cs="Times New Roman"/>
          <w:i/>
          <w:iCs/>
          <w:lang w:bidi="ar-SA"/>
        </w:rPr>
        <w:t>S. Indian Hort.,</w:t>
      </w:r>
      <w:r w:rsidRPr="00C721D8">
        <w:rPr>
          <w:rFonts w:ascii="Times New Roman" w:hAnsi="Times New Roman" w:cs="Times New Roman"/>
          <w:lang w:bidi="ar-SA"/>
        </w:rPr>
        <w:t xml:space="preserve"> 17: 18-27.</w:t>
      </w:r>
    </w:p>
    <w:p w14:paraId="1E90B98C" w14:textId="77777777" w:rsidR="00132FC6" w:rsidRPr="00C721D8" w:rsidRDefault="00132FC6" w:rsidP="00660870">
      <w:pPr>
        <w:keepLines/>
        <w:spacing w:before="280" w:after="0" w:line="360" w:lineRule="auto"/>
        <w:ind w:left="720" w:hanging="720"/>
        <w:jc w:val="both"/>
        <w:rPr>
          <w:rFonts w:ascii="Times New Roman" w:hAnsi="Times New Roman" w:cs="Times New Roman"/>
          <w:lang w:eastAsia="en-IN"/>
        </w:rPr>
      </w:pPr>
      <w:r w:rsidRPr="00C721D8">
        <w:rPr>
          <w:rFonts w:ascii="Times New Roman" w:hAnsi="Times New Roman" w:cs="Times New Roman"/>
          <w:lang w:bidi="ar-SA"/>
        </w:rPr>
        <w:t xml:space="preserve">Raman V. S., 1955, Cytogenetics of Indian Jasmines II. The somatic chromosomes. </w:t>
      </w:r>
      <w:r w:rsidRPr="00C721D8">
        <w:rPr>
          <w:rFonts w:ascii="Times New Roman" w:hAnsi="Times New Roman" w:cs="Times New Roman"/>
          <w:i/>
          <w:iCs/>
          <w:lang w:bidi="ar-SA"/>
        </w:rPr>
        <w:t>Bot. Mag. Tokyo,</w:t>
      </w:r>
      <w:r w:rsidRPr="00C721D8">
        <w:rPr>
          <w:rFonts w:ascii="Times New Roman" w:hAnsi="Times New Roman" w:cs="Times New Roman"/>
          <w:lang w:bidi="ar-SA"/>
        </w:rPr>
        <w:t xml:space="preserve"> 68: 808.</w:t>
      </w:r>
    </w:p>
    <w:p w14:paraId="312AF3AC" w14:textId="77777777" w:rsidR="00132FC6" w:rsidRPr="00C721D8" w:rsidRDefault="00132FC6" w:rsidP="00660870">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Rameshbabu and Patil, R. V., 2002, Studies in brinjal genotypes. Part-II. Genetic divergence. </w:t>
      </w:r>
      <w:r w:rsidRPr="00C721D8">
        <w:rPr>
          <w:rFonts w:ascii="Times New Roman" w:hAnsi="Times New Roman" w:cs="Times New Roman"/>
          <w:i/>
          <w:iCs/>
          <w:lang w:bidi="ar-SA"/>
        </w:rPr>
        <w:t xml:space="preserve">Indian J. Plant Genetic </w:t>
      </w:r>
      <w:proofErr w:type="spellStart"/>
      <w:r w:rsidRPr="00C721D8">
        <w:rPr>
          <w:rFonts w:ascii="Times New Roman" w:hAnsi="Times New Roman" w:cs="Times New Roman"/>
          <w:i/>
          <w:iCs/>
          <w:lang w:bidi="ar-SA"/>
        </w:rPr>
        <w:t>Resour</w:t>
      </w:r>
      <w:proofErr w:type="spellEnd"/>
      <w:r w:rsidRPr="00C721D8">
        <w:rPr>
          <w:rFonts w:ascii="Times New Roman" w:hAnsi="Times New Roman" w:cs="Times New Roman"/>
          <w:lang w:bidi="ar-SA"/>
        </w:rPr>
        <w:t>., 15(1): 70-71.</w:t>
      </w:r>
    </w:p>
    <w:p w14:paraId="57D2CFB8" w14:textId="77777777" w:rsidR="00132FC6" w:rsidRPr="00C721D8" w:rsidRDefault="00132FC6" w:rsidP="00660870">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Rao C. R., 1952, Advanced statistical methods in biometrical research. </w:t>
      </w:r>
      <w:r w:rsidRPr="00C721D8">
        <w:rPr>
          <w:rFonts w:ascii="Times New Roman" w:hAnsi="Times New Roman" w:cs="Times New Roman"/>
          <w:i/>
          <w:iCs/>
          <w:lang w:bidi="ar-SA"/>
        </w:rPr>
        <w:t>John Wiley and sons</w:t>
      </w:r>
      <w:r w:rsidRPr="00C721D8">
        <w:rPr>
          <w:rFonts w:ascii="Times New Roman" w:hAnsi="Times New Roman" w:cs="Times New Roman"/>
          <w:lang w:bidi="ar-SA"/>
        </w:rPr>
        <w:t xml:space="preserve">. </w:t>
      </w:r>
      <w:r w:rsidRPr="00C721D8">
        <w:rPr>
          <w:rFonts w:ascii="Times New Roman" w:hAnsi="Times New Roman" w:cs="Times New Roman"/>
          <w:i/>
          <w:iCs/>
          <w:lang w:bidi="ar-SA"/>
        </w:rPr>
        <w:t>New York</w:t>
      </w:r>
      <w:r w:rsidRPr="00C721D8">
        <w:rPr>
          <w:rFonts w:ascii="Times New Roman" w:hAnsi="Times New Roman" w:cs="Times New Roman"/>
          <w:lang w:bidi="ar-SA"/>
        </w:rPr>
        <w:t>.</w:t>
      </w:r>
    </w:p>
    <w:p w14:paraId="4D77B590" w14:textId="77777777" w:rsidR="00132FC6" w:rsidRPr="00C721D8" w:rsidRDefault="00132FC6" w:rsidP="00660870">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Robinson H. F., Comstock R. E. and Harvey P. M., 1949, Estimates of heritability and degree of dominance in corn. </w:t>
      </w:r>
      <w:r w:rsidRPr="00C721D8">
        <w:rPr>
          <w:rFonts w:ascii="Times New Roman" w:hAnsi="Times New Roman" w:cs="Times New Roman"/>
          <w:i/>
          <w:iCs/>
          <w:lang w:bidi="ar-SA"/>
        </w:rPr>
        <w:t>Agron. J.,</w:t>
      </w:r>
      <w:r w:rsidRPr="00C721D8">
        <w:rPr>
          <w:rFonts w:ascii="Times New Roman" w:hAnsi="Times New Roman" w:cs="Times New Roman"/>
          <w:lang w:bidi="ar-SA"/>
        </w:rPr>
        <w:t xml:space="preserve"> 41: 353-359.</w:t>
      </w:r>
    </w:p>
    <w:p w14:paraId="047D287D" w14:textId="77777777" w:rsidR="00132FC6" w:rsidRPr="00C721D8" w:rsidRDefault="00132FC6" w:rsidP="00BF6BC4">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lastRenderedPageBreak/>
        <w:t>Sarma C., 2012, Morphological and DNA marker-based genetic diversity assessment and tagging QTLs controlling economic traits in jasmine (</w:t>
      </w:r>
      <w:r w:rsidRPr="00C721D8">
        <w:rPr>
          <w:rFonts w:ascii="Times New Roman" w:hAnsi="Times New Roman" w:cs="Times New Roman"/>
          <w:i/>
          <w:iCs/>
          <w:lang w:bidi="ar-SA"/>
        </w:rPr>
        <w:t>Jasminum</w:t>
      </w:r>
      <w:r w:rsidRPr="00C721D8">
        <w:rPr>
          <w:rFonts w:ascii="Times New Roman" w:hAnsi="Times New Roman" w:cs="Times New Roman"/>
          <w:lang w:bidi="ar-SA"/>
        </w:rPr>
        <w:t xml:space="preserve"> spp.) </w:t>
      </w:r>
      <w:proofErr w:type="spellStart"/>
      <w:proofErr w:type="gramStart"/>
      <w:r w:rsidRPr="00C721D8">
        <w:rPr>
          <w:rFonts w:ascii="Times New Roman" w:hAnsi="Times New Roman" w:cs="Times New Roman"/>
          <w:lang w:bidi="ar-SA"/>
        </w:rPr>
        <w:t>Ph.D</w:t>
      </w:r>
      <w:proofErr w:type="spellEnd"/>
      <w:proofErr w:type="gramEnd"/>
      <w:r w:rsidRPr="00C721D8">
        <w:rPr>
          <w:rFonts w:ascii="Times New Roman" w:hAnsi="Times New Roman" w:cs="Times New Roman"/>
          <w:lang w:bidi="ar-SA"/>
        </w:rPr>
        <w:t xml:space="preserve"> thesis submitted to College of Agriculture, UAS, Bangalore.</w:t>
      </w:r>
    </w:p>
    <w:p w14:paraId="5086E859" w14:textId="77777777" w:rsidR="00132FC6" w:rsidRPr="00C721D8" w:rsidRDefault="00132FC6" w:rsidP="00BF6BC4">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Searle S. R., 1965, The value of indirect selection in mass selection. </w:t>
      </w:r>
      <w:r w:rsidRPr="00C721D8">
        <w:rPr>
          <w:rFonts w:ascii="Times New Roman" w:hAnsi="Times New Roman" w:cs="Times New Roman"/>
          <w:i/>
          <w:iCs/>
          <w:lang w:bidi="ar-SA"/>
        </w:rPr>
        <w:t>Biometrics</w:t>
      </w:r>
      <w:r w:rsidRPr="00C721D8">
        <w:rPr>
          <w:rFonts w:ascii="Times New Roman" w:hAnsi="Times New Roman" w:cs="Times New Roman"/>
          <w:lang w:bidi="ar-SA"/>
        </w:rPr>
        <w:t>. 21: 682- 707.</w:t>
      </w:r>
    </w:p>
    <w:p w14:paraId="628C8D39" w14:textId="77777777" w:rsidR="00132FC6" w:rsidRPr="00C721D8" w:rsidRDefault="00132FC6" w:rsidP="00BF6BC4">
      <w:pPr>
        <w:keepLines/>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lang w:bidi="ar-SA"/>
        </w:rPr>
        <w:t>Sheoran</w:t>
      </w:r>
      <w:proofErr w:type="spellEnd"/>
      <w:r w:rsidRPr="00C721D8">
        <w:rPr>
          <w:rFonts w:ascii="Times New Roman" w:hAnsi="Times New Roman" w:cs="Times New Roman"/>
          <w:lang w:bidi="ar-SA"/>
        </w:rPr>
        <w:t xml:space="preserve"> O. P., </w:t>
      </w:r>
      <w:proofErr w:type="spellStart"/>
      <w:r w:rsidRPr="00C721D8">
        <w:rPr>
          <w:rFonts w:ascii="Times New Roman" w:hAnsi="Times New Roman" w:cs="Times New Roman"/>
          <w:lang w:bidi="ar-SA"/>
        </w:rPr>
        <w:t>Tonk</w:t>
      </w:r>
      <w:proofErr w:type="spellEnd"/>
      <w:r w:rsidRPr="00C721D8">
        <w:rPr>
          <w:rFonts w:ascii="Times New Roman" w:hAnsi="Times New Roman" w:cs="Times New Roman"/>
          <w:lang w:bidi="ar-SA"/>
        </w:rPr>
        <w:t xml:space="preserve"> D. S., Kaushik L. S., Hasija R. C. and Pannu R. S., 1998, </w:t>
      </w:r>
      <w:r w:rsidRPr="00C721D8">
        <w:rPr>
          <w:rFonts w:ascii="Times New Roman" w:hAnsi="Times New Roman" w:cs="Times New Roman"/>
          <w:i/>
          <w:iCs/>
          <w:lang w:bidi="ar-SA"/>
        </w:rPr>
        <w:t>Statistical Software Package for Agricultural Research Workers</w:t>
      </w:r>
      <w:r w:rsidRPr="00C721D8">
        <w:rPr>
          <w:rFonts w:ascii="Times New Roman" w:hAnsi="Times New Roman" w:cs="Times New Roman"/>
          <w:lang w:bidi="ar-SA"/>
        </w:rPr>
        <w:t>. CCS Haryana Agricultural University, Hisar, India.</w:t>
      </w:r>
    </w:p>
    <w:p w14:paraId="4512BD51" w14:textId="77777777" w:rsidR="00132FC6" w:rsidRPr="00C721D8" w:rsidRDefault="00132FC6" w:rsidP="00BF6BC4">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Shruthi A. M, Shetty R. G. and </w:t>
      </w:r>
      <w:proofErr w:type="spellStart"/>
      <w:r w:rsidRPr="00C721D8">
        <w:rPr>
          <w:rFonts w:ascii="Times New Roman" w:hAnsi="Times New Roman" w:cs="Times New Roman"/>
          <w:lang w:bidi="ar-SA"/>
        </w:rPr>
        <w:t>Rajasekharan</w:t>
      </w:r>
      <w:proofErr w:type="spellEnd"/>
      <w:r w:rsidRPr="00C721D8">
        <w:rPr>
          <w:rFonts w:ascii="Times New Roman" w:hAnsi="Times New Roman" w:cs="Times New Roman"/>
          <w:lang w:bidi="ar-SA"/>
        </w:rPr>
        <w:t xml:space="preserve"> P. E., 2018, Variability, heritability and genetic advance for yield and yield contributing characters in </w:t>
      </w:r>
      <w:proofErr w:type="spellStart"/>
      <w:r w:rsidRPr="00C721D8">
        <w:rPr>
          <w:rFonts w:ascii="Times New Roman" w:hAnsi="Times New Roman" w:cs="Times New Roman"/>
          <w:i/>
          <w:iCs/>
          <w:lang w:bidi="ar-SA"/>
        </w:rPr>
        <w:t>Embelia</w:t>
      </w:r>
      <w:proofErr w:type="spellEnd"/>
      <w:r w:rsidRPr="00C721D8">
        <w:rPr>
          <w:rFonts w:ascii="Times New Roman" w:hAnsi="Times New Roman" w:cs="Times New Roman"/>
          <w:i/>
          <w:iCs/>
          <w:lang w:bidi="ar-SA"/>
        </w:rPr>
        <w:t xml:space="preserve"> </w:t>
      </w:r>
      <w:proofErr w:type="spellStart"/>
      <w:r w:rsidRPr="00C721D8">
        <w:rPr>
          <w:rFonts w:ascii="Times New Roman" w:hAnsi="Times New Roman" w:cs="Times New Roman"/>
          <w:i/>
          <w:iCs/>
          <w:lang w:bidi="ar-SA"/>
        </w:rPr>
        <w:t>ribes</w:t>
      </w:r>
      <w:proofErr w:type="spellEnd"/>
      <w:r w:rsidRPr="00C721D8">
        <w:rPr>
          <w:rFonts w:ascii="Times New Roman" w:hAnsi="Times New Roman" w:cs="Times New Roman"/>
          <w:i/>
          <w:iCs/>
          <w:lang w:bidi="ar-SA"/>
        </w:rPr>
        <w:t xml:space="preserve"> </w:t>
      </w:r>
      <w:r w:rsidRPr="00C721D8">
        <w:rPr>
          <w:rFonts w:ascii="Times New Roman" w:hAnsi="Times New Roman" w:cs="Times New Roman"/>
          <w:lang w:bidi="ar-SA"/>
        </w:rPr>
        <w:t xml:space="preserve">Burm f. An endangered medicinal plant. </w:t>
      </w:r>
      <w:r w:rsidRPr="00C721D8">
        <w:rPr>
          <w:rFonts w:ascii="Times New Roman" w:hAnsi="Times New Roman" w:cs="Times New Roman"/>
          <w:i/>
          <w:iCs/>
          <w:lang w:bidi="ar-SA"/>
        </w:rPr>
        <w:t>J. Pharmacognosy and Phytochemistry.,</w:t>
      </w:r>
      <w:r w:rsidRPr="00C721D8">
        <w:rPr>
          <w:rFonts w:ascii="Times New Roman" w:hAnsi="Times New Roman" w:cs="Times New Roman"/>
          <w:lang w:bidi="ar-SA"/>
        </w:rPr>
        <w:t xml:space="preserve"> 3: 153-156.</w:t>
      </w:r>
    </w:p>
    <w:p w14:paraId="7AF59EB2" w14:textId="77777777" w:rsidR="00132FC6" w:rsidRPr="00C721D8" w:rsidRDefault="00132FC6" w:rsidP="00BF6BC4">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Singh R. K. and Chaudhary B. D., 1977, Biometrical methods in Quantitative genetic analysis. Kalyani Publishers., New Delhi.</w:t>
      </w:r>
    </w:p>
    <w:p w14:paraId="3BD5FD70" w14:textId="77777777" w:rsidR="00132FC6" w:rsidRPr="00C721D8" w:rsidRDefault="00132FC6" w:rsidP="00BF6BC4">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Singleton V.L. and Rossi J.A., 1965. Colorimetry of total phenolics with phosphomolybdic-</w:t>
      </w:r>
      <w:proofErr w:type="spellStart"/>
      <w:r w:rsidRPr="00C721D8">
        <w:rPr>
          <w:rFonts w:ascii="Times New Roman" w:hAnsi="Times New Roman" w:cs="Times New Roman"/>
          <w:lang w:bidi="ar-SA"/>
        </w:rPr>
        <w:t>phosphotungstic</w:t>
      </w:r>
      <w:proofErr w:type="spellEnd"/>
      <w:r w:rsidRPr="00C721D8">
        <w:rPr>
          <w:rFonts w:ascii="Times New Roman" w:hAnsi="Times New Roman" w:cs="Times New Roman"/>
          <w:lang w:bidi="ar-SA"/>
        </w:rPr>
        <w:t xml:space="preserve"> acid reagents. </w:t>
      </w:r>
      <w:r w:rsidRPr="00C721D8">
        <w:rPr>
          <w:rFonts w:ascii="Times New Roman" w:hAnsi="Times New Roman" w:cs="Times New Roman"/>
          <w:i/>
          <w:iCs/>
          <w:lang w:bidi="ar-SA"/>
        </w:rPr>
        <w:t>AJEV</w:t>
      </w:r>
      <w:r w:rsidRPr="00C721D8">
        <w:rPr>
          <w:rFonts w:ascii="Times New Roman" w:hAnsi="Times New Roman" w:cs="Times New Roman"/>
          <w:lang w:bidi="ar-SA"/>
        </w:rPr>
        <w:t>,16(3): 144-158.</w:t>
      </w:r>
    </w:p>
    <w:p w14:paraId="1B688563" w14:textId="77777777" w:rsidR="00132FC6" w:rsidRPr="00C721D8" w:rsidRDefault="00132FC6" w:rsidP="00BF6BC4">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Sivasubramanian S. and </w:t>
      </w:r>
      <w:proofErr w:type="spellStart"/>
      <w:r w:rsidRPr="00C721D8">
        <w:rPr>
          <w:rFonts w:ascii="Times New Roman" w:hAnsi="Times New Roman" w:cs="Times New Roman"/>
          <w:lang w:bidi="ar-SA"/>
        </w:rPr>
        <w:t>Madhavamenon</w:t>
      </w:r>
      <w:proofErr w:type="spellEnd"/>
      <w:r w:rsidRPr="00C721D8">
        <w:rPr>
          <w:rFonts w:ascii="Times New Roman" w:hAnsi="Times New Roman" w:cs="Times New Roman"/>
          <w:lang w:bidi="ar-SA"/>
        </w:rPr>
        <w:t xml:space="preserve"> P., 1973, Genetic variability, character association and path coefficient analysis in Virginia bunch varieties of groundnut (</w:t>
      </w:r>
      <w:r w:rsidRPr="00C721D8">
        <w:rPr>
          <w:rFonts w:ascii="Times New Roman" w:hAnsi="Times New Roman" w:cs="Times New Roman"/>
          <w:i/>
          <w:iCs/>
          <w:lang w:bidi="ar-SA"/>
        </w:rPr>
        <w:t>Arachis hypogea</w:t>
      </w:r>
      <w:r w:rsidRPr="00C721D8">
        <w:rPr>
          <w:rFonts w:ascii="Times New Roman" w:hAnsi="Times New Roman" w:cs="Times New Roman"/>
          <w:lang w:bidi="ar-SA"/>
        </w:rPr>
        <w:t xml:space="preserve"> L.). </w:t>
      </w:r>
      <w:r w:rsidRPr="00C721D8">
        <w:rPr>
          <w:rFonts w:ascii="Times New Roman" w:hAnsi="Times New Roman" w:cs="Times New Roman"/>
          <w:i/>
          <w:iCs/>
          <w:lang w:bidi="ar-SA"/>
        </w:rPr>
        <w:t>Indian J. Genet. Plant Breed.</w:t>
      </w:r>
      <w:r w:rsidRPr="00C721D8">
        <w:rPr>
          <w:rFonts w:ascii="Times New Roman" w:hAnsi="Times New Roman" w:cs="Times New Roman"/>
          <w:lang w:bidi="ar-SA"/>
        </w:rPr>
        <w:t>, 33(2): 128-134.</w:t>
      </w:r>
    </w:p>
    <w:p w14:paraId="13D1D653" w14:textId="77777777" w:rsidR="00132FC6" w:rsidRPr="00C721D8" w:rsidRDefault="00132FC6" w:rsidP="00BF6BC4">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Thakur M., Verma R., Kumar, D., Manickam S., Ullah R., Ibrahim M.A., Bari A., </w:t>
      </w:r>
      <w:proofErr w:type="spellStart"/>
      <w:r w:rsidRPr="00C721D8">
        <w:rPr>
          <w:rFonts w:ascii="Times New Roman" w:hAnsi="Times New Roman" w:cs="Times New Roman"/>
          <w:lang w:bidi="ar-SA"/>
        </w:rPr>
        <w:t>Lalhenmawia</w:t>
      </w:r>
      <w:proofErr w:type="spellEnd"/>
      <w:r w:rsidRPr="00C721D8">
        <w:rPr>
          <w:rFonts w:ascii="Times New Roman" w:hAnsi="Times New Roman" w:cs="Times New Roman"/>
          <w:lang w:bidi="ar-SA"/>
        </w:rPr>
        <w:t xml:space="preserve"> H. and Kumar D., 2024. </w:t>
      </w:r>
      <w:proofErr w:type="spellStart"/>
      <w:r w:rsidRPr="00C721D8">
        <w:rPr>
          <w:rFonts w:ascii="Times New Roman" w:hAnsi="Times New Roman" w:cs="Times New Roman"/>
          <w:lang w:bidi="ar-SA"/>
        </w:rPr>
        <w:t>Hypoglycemic</w:t>
      </w:r>
      <w:proofErr w:type="spellEnd"/>
      <w:r w:rsidRPr="00C721D8">
        <w:rPr>
          <w:rFonts w:ascii="Times New Roman" w:hAnsi="Times New Roman" w:cs="Times New Roman"/>
          <w:lang w:bidi="ar-SA"/>
        </w:rPr>
        <w:t xml:space="preserve"> and antioxidant activities of </w:t>
      </w:r>
      <w:r w:rsidRPr="00C721D8">
        <w:rPr>
          <w:rFonts w:ascii="Times New Roman" w:hAnsi="Times New Roman" w:cs="Times New Roman"/>
          <w:i/>
          <w:iCs/>
          <w:lang w:bidi="ar-SA"/>
        </w:rPr>
        <w:t xml:space="preserve">Jasminum </w:t>
      </w:r>
      <w:r w:rsidRPr="00C721D8">
        <w:rPr>
          <w:rFonts w:ascii="Times New Roman" w:hAnsi="Times New Roman" w:cs="Times New Roman"/>
          <w:lang w:bidi="ar-SA"/>
        </w:rPr>
        <w:t>officinale L. with identification and characterization of phytocompounds. </w:t>
      </w:r>
      <w:proofErr w:type="spellStart"/>
      <w:r w:rsidRPr="00C721D8">
        <w:rPr>
          <w:rFonts w:ascii="Times New Roman" w:hAnsi="Times New Roman" w:cs="Times New Roman"/>
          <w:i/>
          <w:iCs/>
          <w:lang w:bidi="ar-SA"/>
        </w:rPr>
        <w:t>Heliyon</w:t>
      </w:r>
      <w:proofErr w:type="spellEnd"/>
      <w:r w:rsidRPr="00C721D8">
        <w:rPr>
          <w:rFonts w:ascii="Times New Roman" w:hAnsi="Times New Roman" w:cs="Times New Roman"/>
          <w:lang w:bidi="ar-SA"/>
        </w:rPr>
        <w:t>, 10(21): 39165</w:t>
      </w:r>
    </w:p>
    <w:p w14:paraId="7417D9D5" w14:textId="77777777" w:rsidR="00132FC6" w:rsidRPr="00C721D8" w:rsidRDefault="00132FC6" w:rsidP="00BF6BC4">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Thangaraj T., 1977, Growth analysis of </w:t>
      </w:r>
      <w:r w:rsidRPr="00C721D8">
        <w:rPr>
          <w:rFonts w:ascii="Times New Roman" w:hAnsi="Times New Roman" w:cs="Times New Roman"/>
          <w:i/>
          <w:iCs/>
          <w:lang w:bidi="ar-SA"/>
        </w:rPr>
        <w:t>Jasminum</w:t>
      </w:r>
      <w:r w:rsidRPr="00C721D8">
        <w:rPr>
          <w:rFonts w:ascii="Times New Roman" w:hAnsi="Times New Roman" w:cs="Times New Roman"/>
          <w:lang w:bidi="ar-SA"/>
        </w:rPr>
        <w:t xml:space="preserve"> spp., M.Sc. (Ag.) Thesis, Tamil Nadu Agricultural University, Coimbatore.</w:t>
      </w:r>
    </w:p>
    <w:p w14:paraId="520CBC9C" w14:textId="77777777" w:rsidR="00132FC6" w:rsidRPr="00C721D8" w:rsidRDefault="00132FC6" w:rsidP="00BF6BC4">
      <w:pPr>
        <w:keepLines/>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lang w:bidi="ar-SA"/>
        </w:rPr>
        <w:lastRenderedPageBreak/>
        <w:t>Tuppad</w:t>
      </w:r>
      <w:proofErr w:type="spellEnd"/>
      <w:r w:rsidRPr="00C721D8">
        <w:rPr>
          <w:rFonts w:ascii="Times New Roman" w:hAnsi="Times New Roman" w:cs="Times New Roman"/>
          <w:lang w:bidi="ar-SA"/>
        </w:rPr>
        <w:t xml:space="preserve"> S., Shetty R. G., Sandesh M. G., </w:t>
      </w:r>
      <w:proofErr w:type="spellStart"/>
      <w:r w:rsidRPr="00C721D8">
        <w:rPr>
          <w:rFonts w:ascii="Times New Roman" w:hAnsi="Times New Roman" w:cs="Times New Roman"/>
          <w:lang w:bidi="ar-SA"/>
        </w:rPr>
        <w:t>Hadapad</w:t>
      </w:r>
      <w:proofErr w:type="spellEnd"/>
      <w:r w:rsidRPr="00C721D8">
        <w:rPr>
          <w:rFonts w:ascii="Times New Roman" w:hAnsi="Times New Roman" w:cs="Times New Roman"/>
          <w:lang w:bidi="ar-SA"/>
        </w:rPr>
        <w:t xml:space="preserve"> B., Souravi K. and </w:t>
      </w:r>
      <w:proofErr w:type="spellStart"/>
      <w:r w:rsidRPr="00C721D8">
        <w:rPr>
          <w:rFonts w:ascii="Times New Roman" w:hAnsi="Times New Roman" w:cs="Times New Roman"/>
          <w:lang w:bidi="ar-SA"/>
        </w:rPr>
        <w:t>Rajasekharan</w:t>
      </w:r>
      <w:proofErr w:type="spellEnd"/>
      <w:r w:rsidRPr="00C721D8">
        <w:rPr>
          <w:rFonts w:ascii="Times New Roman" w:hAnsi="Times New Roman" w:cs="Times New Roman"/>
          <w:lang w:bidi="ar-SA"/>
        </w:rPr>
        <w:t xml:space="preserve"> P. E., 2017, Variability, heritability and genetic advance for yield and yield contributing characters in </w:t>
      </w:r>
      <w:proofErr w:type="spellStart"/>
      <w:r w:rsidRPr="00C721D8">
        <w:rPr>
          <w:rFonts w:ascii="Times New Roman" w:hAnsi="Times New Roman" w:cs="Times New Roman"/>
          <w:lang w:bidi="ar-SA"/>
        </w:rPr>
        <w:t>Holostemma</w:t>
      </w:r>
      <w:proofErr w:type="spellEnd"/>
      <w:r w:rsidRPr="00C721D8">
        <w:rPr>
          <w:rFonts w:ascii="Times New Roman" w:hAnsi="Times New Roman" w:cs="Times New Roman"/>
          <w:lang w:bidi="ar-SA"/>
        </w:rPr>
        <w:t xml:space="preserve"> </w:t>
      </w:r>
      <w:proofErr w:type="spellStart"/>
      <w:r w:rsidRPr="00C721D8">
        <w:rPr>
          <w:rFonts w:ascii="Times New Roman" w:hAnsi="Times New Roman" w:cs="Times New Roman"/>
          <w:lang w:bidi="ar-SA"/>
        </w:rPr>
        <w:t>ada-kodien</w:t>
      </w:r>
      <w:proofErr w:type="spellEnd"/>
      <w:r w:rsidRPr="00C721D8">
        <w:rPr>
          <w:rFonts w:ascii="Times New Roman" w:hAnsi="Times New Roman" w:cs="Times New Roman"/>
          <w:lang w:bidi="ar-SA"/>
        </w:rPr>
        <w:t xml:space="preserve"> -A Vulnerable Medicinal Plant. </w:t>
      </w:r>
      <w:r w:rsidRPr="00C721D8">
        <w:rPr>
          <w:rFonts w:ascii="Times New Roman" w:hAnsi="Times New Roman" w:cs="Times New Roman"/>
          <w:i/>
          <w:iCs/>
          <w:lang w:bidi="ar-SA"/>
        </w:rPr>
        <w:t xml:space="preserve">Int. J. Curr. </w:t>
      </w:r>
      <w:proofErr w:type="spellStart"/>
      <w:r w:rsidRPr="00C721D8">
        <w:rPr>
          <w:rFonts w:ascii="Times New Roman" w:hAnsi="Times New Roman" w:cs="Times New Roman"/>
          <w:i/>
          <w:iCs/>
          <w:lang w:bidi="ar-SA"/>
        </w:rPr>
        <w:t>Microbiol</w:t>
      </w:r>
      <w:proofErr w:type="spellEnd"/>
      <w:r w:rsidRPr="00C721D8">
        <w:rPr>
          <w:rFonts w:ascii="Times New Roman" w:hAnsi="Times New Roman" w:cs="Times New Roman"/>
          <w:i/>
          <w:iCs/>
          <w:lang w:bidi="ar-SA"/>
        </w:rPr>
        <w:t>. App. Sci.,</w:t>
      </w:r>
      <w:r w:rsidRPr="00C721D8">
        <w:rPr>
          <w:rFonts w:ascii="Times New Roman" w:hAnsi="Times New Roman" w:cs="Times New Roman"/>
          <w:lang w:bidi="ar-SA"/>
        </w:rPr>
        <w:t xml:space="preserve"> 6(12): 3795-3800.</w:t>
      </w:r>
    </w:p>
    <w:p w14:paraId="4DAC8CCE" w14:textId="77777777" w:rsidR="00132FC6" w:rsidRPr="00C721D8" w:rsidRDefault="00132FC6" w:rsidP="00BF6BC4">
      <w:pPr>
        <w:keepLines/>
        <w:spacing w:before="280" w:after="0" w:line="360" w:lineRule="auto"/>
        <w:ind w:left="720" w:hanging="720"/>
        <w:jc w:val="both"/>
        <w:rPr>
          <w:rFonts w:ascii="Times New Roman" w:hAnsi="Times New Roman" w:cs="Times New Roman"/>
        </w:rPr>
      </w:pPr>
      <w:r w:rsidRPr="00C721D8">
        <w:rPr>
          <w:rFonts w:ascii="Times New Roman" w:hAnsi="Times New Roman" w:cs="Times New Roman"/>
        </w:rPr>
        <w:t xml:space="preserve">Ullah A., Munir S., Badshah S. L., Khan N., Ghani L., Poulson B. G., </w:t>
      </w:r>
      <w:proofErr w:type="spellStart"/>
      <w:r w:rsidRPr="00C721D8">
        <w:rPr>
          <w:rFonts w:ascii="Times New Roman" w:hAnsi="Times New Roman" w:cs="Times New Roman"/>
        </w:rPr>
        <w:t>Emwas</w:t>
      </w:r>
      <w:proofErr w:type="spellEnd"/>
      <w:r w:rsidRPr="00C721D8">
        <w:rPr>
          <w:rFonts w:ascii="Times New Roman" w:hAnsi="Times New Roman" w:cs="Times New Roman"/>
        </w:rPr>
        <w:t xml:space="preserve"> A. H. and Jaremko M., 2020, Important flavonoids and their role as a therapeutic agent. </w:t>
      </w:r>
      <w:r w:rsidRPr="00C721D8">
        <w:rPr>
          <w:rFonts w:ascii="Times New Roman" w:hAnsi="Times New Roman" w:cs="Times New Roman"/>
          <w:i/>
          <w:iCs/>
        </w:rPr>
        <w:t>mol</w:t>
      </w:r>
      <w:r w:rsidRPr="00C721D8">
        <w:rPr>
          <w:rFonts w:ascii="Times New Roman" w:hAnsi="Times New Roman" w:cs="Times New Roman"/>
        </w:rPr>
        <w:t>, </w:t>
      </w:r>
      <w:r w:rsidRPr="00C721D8">
        <w:rPr>
          <w:rFonts w:ascii="Times New Roman" w:hAnsi="Times New Roman" w:cs="Times New Roman"/>
          <w:i/>
          <w:iCs/>
        </w:rPr>
        <w:t>25</w:t>
      </w:r>
      <w:r w:rsidRPr="00C721D8">
        <w:rPr>
          <w:rFonts w:ascii="Times New Roman" w:hAnsi="Times New Roman" w:cs="Times New Roman"/>
        </w:rPr>
        <w:t>(22): 5243.</w:t>
      </w:r>
    </w:p>
    <w:p w14:paraId="3E5F669C" w14:textId="6CF05685" w:rsidR="000D2E13" w:rsidRPr="000D2E13" w:rsidRDefault="000D2E13" w:rsidP="00BF6BC4">
      <w:pPr>
        <w:keepLines/>
        <w:spacing w:before="280" w:after="0" w:line="360" w:lineRule="auto"/>
        <w:ind w:left="720" w:hanging="720"/>
        <w:jc w:val="both"/>
        <w:rPr>
          <w:rFonts w:ascii="Times New Roman" w:hAnsi="Times New Roman" w:cs="Times New Roman"/>
          <w:b/>
        </w:rPr>
      </w:pPr>
      <w:r w:rsidRPr="000D2E13">
        <w:rPr>
          <w:rFonts w:ascii="Times New Roman" w:hAnsi="Times New Roman" w:cs="Times New Roman"/>
        </w:rPr>
        <w:t xml:space="preserve">Venkatesha, S.C., Naveen, P.M., </w:t>
      </w:r>
      <w:proofErr w:type="spellStart"/>
      <w:r w:rsidRPr="000D2E13">
        <w:rPr>
          <w:rFonts w:ascii="Times New Roman" w:hAnsi="Times New Roman" w:cs="Times New Roman"/>
        </w:rPr>
        <w:t>Ramegowda</w:t>
      </w:r>
      <w:proofErr w:type="spellEnd"/>
      <w:r w:rsidRPr="000D2E13">
        <w:rPr>
          <w:rFonts w:ascii="Times New Roman" w:hAnsi="Times New Roman" w:cs="Times New Roman"/>
        </w:rPr>
        <w:t xml:space="preserve">, G.K., </w:t>
      </w:r>
      <w:proofErr w:type="spellStart"/>
      <w:r w:rsidRPr="000D2E13">
        <w:rPr>
          <w:rFonts w:ascii="Times New Roman" w:hAnsi="Times New Roman" w:cs="Times New Roman"/>
        </w:rPr>
        <w:t>Fakrudin</w:t>
      </w:r>
      <w:proofErr w:type="spellEnd"/>
      <w:r w:rsidRPr="000D2E13">
        <w:rPr>
          <w:rFonts w:ascii="Times New Roman" w:hAnsi="Times New Roman" w:cs="Times New Roman"/>
        </w:rPr>
        <w:t xml:space="preserve">, B., Rajeshwari, R., and Pallavi, H.M. 2025. “Phytochemical Variability of Advanced Breeding Lines of Jasminum </w:t>
      </w:r>
      <w:proofErr w:type="spellStart"/>
      <w:r w:rsidRPr="000D2E13">
        <w:rPr>
          <w:rFonts w:ascii="Times New Roman" w:hAnsi="Times New Roman" w:cs="Times New Roman"/>
        </w:rPr>
        <w:t>Sambac</w:t>
      </w:r>
      <w:proofErr w:type="spellEnd"/>
      <w:r w:rsidRPr="000D2E13">
        <w:rPr>
          <w:rFonts w:ascii="Times New Roman" w:hAnsi="Times New Roman" w:cs="Times New Roman"/>
        </w:rPr>
        <w:t xml:space="preserve"> Leaves: Implications for Breeding and Industrial Applications”. Journal of Scientific Research and Reports 31 (8):1006–1014.</w:t>
      </w:r>
    </w:p>
    <w:p w14:paraId="54186EC1" w14:textId="6A8ECDF1" w:rsidR="000D2E13" w:rsidRPr="000D2E13" w:rsidRDefault="000D2E13" w:rsidP="00BF6BC4">
      <w:pPr>
        <w:keepLines/>
        <w:spacing w:before="280" w:after="0" w:line="360" w:lineRule="auto"/>
        <w:ind w:left="720" w:hanging="720"/>
        <w:jc w:val="both"/>
        <w:rPr>
          <w:rFonts w:ascii="Times New Roman" w:hAnsi="Times New Roman" w:cs="Times New Roman"/>
          <w:lang w:bidi="ar-SA"/>
        </w:rPr>
      </w:pPr>
      <w:r w:rsidRPr="000D2E13">
        <w:rPr>
          <w:rFonts w:ascii="Times New Roman" w:hAnsi="Times New Roman" w:cs="Times New Roman"/>
        </w:rPr>
        <w:t xml:space="preserve">Venkatesha, </w:t>
      </w:r>
      <w:r>
        <w:rPr>
          <w:rFonts w:ascii="Times New Roman" w:hAnsi="Times New Roman" w:cs="Times New Roman"/>
        </w:rPr>
        <w:t xml:space="preserve">S.C., </w:t>
      </w:r>
      <w:r w:rsidRPr="000D2E13">
        <w:rPr>
          <w:rFonts w:ascii="Times New Roman" w:hAnsi="Times New Roman" w:cs="Times New Roman"/>
        </w:rPr>
        <w:t>Rahul,</w:t>
      </w:r>
      <w:r>
        <w:rPr>
          <w:rFonts w:ascii="Times New Roman" w:hAnsi="Times New Roman" w:cs="Times New Roman"/>
        </w:rPr>
        <w:t xml:space="preserve"> K.N.,</w:t>
      </w:r>
      <w:r w:rsidRPr="000D2E13">
        <w:rPr>
          <w:rFonts w:ascii="Times New Roman" w:hAnsi="Times New Roman" w:cs="Times New Roman"/>
        </w:rPr>
        <w:t xml:space="preserve"> </w:t>
      </w:r>
      <w:proofErr w:type="spellStart"/>
      <w:r w:rsidRPr="000D2E13">
        <w:rPr>
          <w:rFonts w:ascii="Times New Roman" w:hAnsi="Times New Roman" w:cs="Times New Roman"/>
        </w:rPr>
        <w:t>Fakrudin</w:t>
      </w:r>
      <w:proofErr w:type="spellEnd"/>
      <w:r w:rsidRPr="000D2E13">
        <w:rPr>
          <w:rFonts w:ascii="Times New Roman" w:hAnsi="Times New Roman" w:cs="Times New Roman"/>
        </w:rPr>
        <w:t>,</w:t>
      </w:r>
      <w:r>
        <w:rPr>
          <w:rFonts w:ascii="Times New Roman" w:hAnsi="Times New Roman" w:cs="Times New Roman"/>
        </w:rPr>
        <w:t xml:space="preserve"> B.,</w:t>
      </w:r>
      <w:r w:rsidRPr="000D2E13">
        <w:rPr>
          <w:rFonts w:ascii="Times New Roman" w:hAnsi="Times New Roman" w:cs="Times New Roman"/>
        </w:rPr>
        <w:t xml:space="preserve"> Mukesh L Chavan, Pallavi</w:t>
      </w:r>
      <w:r>
        <w:rPr>
          <w:rFonts w:ascii="Times New Roman" w:hAnsi="Times New Roman" w:cs="Times New Roman"/>
        </w:rPr>
        <w:t>, H.M.,</w:t>
      </w:r>
      <w:r w:rsidRPr="000D2E13">
        <w:rPr>
          <w:rFonts w:ascii="Times New Roman" w:hAnsi="Times New Roman" w:cs="Times New Roman"/>
        </w:rPr>
        <w:t xml:space="preserve"> and Vikram Appanna, 2022, Genetic variability in Mysuru jasmine (Mysuru </w:t>
      </w:r>
      <w:proofErr w:type="spellStart"/>
      <w:r w:rsidRPr="000D2E13">
        <w:rPr>
          <w:rFonts w:ascii="Times New Roman" w:hAnsi="Times New Roman" w:cs="Times New Roman"/>
        </w:rPr>
        <w:t>mallige</w:t>
      </w:r>
      <w:proofErr w:type="spellEnd"/>
      <w:r w:rsidRPr="000D2E13">
        <w:rPr>
          <w:rFonts w:ascii="Times New Roman" w:hAnsi="Times New Roman" w:cs="Times New Roman"/>
        </w:rPr>
        <w:t xml:space="preserve">): A GI crop of Mysuru, </w:t>
      </w:r>
      <w:hyperlink r:id="rId24" w:tgtFrame="_blank" w:history="1">
        <w:r w:rsidRPr="000D2E13">
          <w:rPr>
            <w:rFonts w:ascii="Times New Roman" w:eastAsia="Arial Unicode MS" w:hAnsi="Times New Roman" w:cs="Times New Roman"/>
            <w:bCs/>
          </w:rPr>
          <w:t>Electronic Journal of Plant Breeding</w:t>
        </w:r>
      </w:hyperlink>
      <w:r w:rsidRPr="000D2E13">
        <w:rPr>
          <w:rFonts w:ascii="Times New Roman" w:hAnsi="Times New Roman" w:cs="Times New Roman"/>
          <w:bCs/>
        </w:rPr>
        <w:t>, 13(2): 1-4</w:t>
      </w:r>
    </w:p>
    <w:p w14:paraId="6FA29665" w14:textId="56C703AA" w:rsidR="00132FC6" w:rsidRPr="00C721D8" w:rsidRDefault="00132FC6" w:rsidP="00BF6BC4">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Yu Y., Lyu S., Chen D., Lin Y., Chen J., Chen G. and Ye N., 2017, Volatiles emitted at different flowering stages of </w:t>
      </w:r>
      <w:r w:rsidRPr="00132FC6">
        <w:rPr>
          <w:rFonts w:ascii="Times New Roman" w:hAnsi="Times New Roman" w:cs="Times New Roman"/>
          <w:i/>
          <w:iCs/>
          <w:lang w:bidi="ar-SA"/>
        </w:rPr>
        <w:t xml:space="preserve">Jasminum </w:t>
      </w:r>
      <w:proofErr w:type="spellStart"/>
      <w:r w:rsidRPr="00132FC6">
        <w:rPr>
          <w:rFonts w:ascii="Times New Roman" w:hAnsi="Times New Roman" w:cs="Times New Roman"/>
          <w:i/>
          <w:iCs/>
          <w:lang w:bidi="ar-SA"/>
        </w:rPr>
        <w:t>sambac</w:t>
      </w:r>
      <w:proofErr w:type="spellEnd"/>
      <w:r w:rsidRPr="00132FC6">
        <w:rPr>
          <w:rFonts w:ascii="Times New Roman" w:hAnsi="Times New Roman" w:cs="Times New Roman"/>
          <w:i/>
          <w:iCs/>
          <w:lang w:bidi="ar-SA"/>
        </w:rPr>
        <w:t xml:space="preserve"> </w:t>
      </w:r>
      <w:r w:rsidRPr="00C721D8">
        <w:rPr>
          <w:rFonts w:ascii="Times New Roman" w:hAnsi="Times New Roman" w:cs="Times New Roman"/>
          <w:lang w:bidi="ar-SA"/>
        </w:rPr>
        <w:t>and expression of genes related to α-</w:t>
      </w:r>
      <w:proofErr w:type="spellStart"/>
      <w:r w:rsidRPr="00C721D8">
        <w:rPr>
          <w:rFonts w:ascii="Times New Roman" w:hAnsi="Times New Roman" w:cs="Times New Roman"/>
          <w:lang w:bidi="ar-SA"/>
        </w:rPr>
        <w:t>farnesene</w:t>
      </w:r>
      <w:proofErr w:type="spellEnd"/>
      <w:r w:rsidRPr="00C721D8">
        <w:rPr>
          <w:rFonts w:ascii="Times New Roman" w:hAnsi="Times New Roman" w:cs="Times New Roman"/>
          <w:lang w:bidi="ar-SA"/>
        </w:rPr>
        <w:t xml:space="preserve"> biosynthesis. </w:t>
      </w:r>
      <w:r w:rsidRPr="00C721D8">
        <w:rPr>
          <w:rFonts w:ascii="Times New Roman" w:hAnsi="Times New Roman" w:cs="Times New Roman"/>
          <w:i/>
          <w:iCs/>
          <w:lang w:bidi="ar-SA"/>
        </w:rPr>
        <w:t>mol</w:t>
      </w:r>
      <w:r w:rsidRPr="00C721D8">
        <w:rPr>
          <w:rFonts w:ascii="Times New Roman" w:hAnsi="Times New Roman" w:cs="Times New Roman"/>
          <w:lang w:bidi="ar-SA"/>
        </w:rPr>
        <w:t>, </w:t>
      </w:r>
      <w:r w:rsidRPr="00C721D8">
        <w:rPr>
          <w:rFonts w:ascii="Times New Roman" w:hAnsi="Times New Roman" w:cs="Times New Roman"/>
          <w:i/>
          <w:iCs/>
          <w:lang w:bidi="ar-SA"/>
        </w:rPr>
        <w:t>22</w:t>
      </w:r>
      <w:r w:rsidRPr="00C721D8">
        <w:rPr>
          <w:rFonts w:ascii="Times New Roman" w:hAnsi="Times New Roman" w:cs="Times New Roman"/>
          <w:lang w:bidi="ar-SA"/>
        </w:rPr>
        <w:t>(4): 546.</w:t>
      </w:r>
    </w:p>
    <w:p w14:paraId="5A6563D8" w14:textId="6163ABEF" w:rsidR="007F6BA6" w:rsidRPr="002A707B" w:rsidRDefault="007F6BA6" w:rsidP="002A707B">
      <w:pPr>
        <w:spacing w:line="360" w:lineRule="auto"/>
        <w:jc w:val="both"/>
        <w:rPr>
          <w:rFonts w:ascii="Times New Roman" w:hAnsi="Times New Roman" w:cs="Times New Roman"/>
        </w:rPr>
      </w:pPr>
    </w:p>
    <w:sectPr w:rsidR="007F6BA6" w:rsidRPr="002A707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5-10-14T19:36:00Z" w:initials="U">
    <w:p w14:paraId="22EEF89F" w14:textId="2D2B4C9C" w:rsidR="00B3001B" w:rsidRDefault="00B3001B">
      <w:pPr>
        <w:pStyle w:val="CommentText"/>
      </w:pPr>
      <w:r>
        <w:rPr>
          <w:rStyle w:val="CommentReference"/>
        </w:rPr>
        <w:annotationRef/>
      </w:r>
      <w:r w:rsidRPr="00B3001B">
        <w:t>It would be better if relevant references were included.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EEF8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A58CEE" w16cex:dateUtc="2025-10-14T1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EEF89F" w16cid:durableId="3BA58C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B0BB1" w14:textId="77777777" w:rsidR="00554076" w:rsidRDefault="00554076" w:rsidP="00B11850">
      <w:pPr>
        <w:spacing w:after="0" w:line="240" w:lineRule="auto"/>
      </w:pPr>
      <w:r>
        <w:separator/>
      </w:r>
    </w:p>
  </w:endnote>
  <w:endnote w:type="continuationSeparator" w:id="0">
    <w:p w14:paraId="35CDE68A" w14:textId="77777777" w:rsidR="00554076" w:rsidRDefault="00554076" w:rsidP="00B11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0ED83" w14:textId="77777777" w:rsidR="00FA542A" w:rsidRDefault="00FA5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04674" w14:textId="77777777" w:rsidR="00FA542A" w:rsidRDefault="00FA54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12E8" w14:textId="77777777" w:rsidR="00FA542A" w:rsidRDefault="00FA54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1CFA" w14:textId="08FBD6CC" w:rsidR="00A64684" w:rsidRPr="001543B6" w:rsidRDefault="00A64684" w:rsidP="00A6468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0EF2" w14:textId="3F75B2D9" w:rsidR="00A64684" w:rsidRDefault="00A64684" w:rsidP="002A7867">
    <w:pPr>
      <w:pStyle w:val="Footer"/>
    </w:pPr>
  </w:p>
  <w:p w14:paraId="58FCD298" w14:textId="77777777" w:rsidR="00A64684" w:rsidRPr="001543B6" w:rsidRDefault="00A64684" w:rsidP="00A64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6407C" w14:textId="77777777" w:rsidR="00554076" w:rsidRDefault="00554076" w:rsidP="00B11850">
      <w:pPr>
        <w:spacing w:after="0" w:line="240" w:lineRule="auto"/>
      </w:pPr>
      <w:r>
        <w:separator/>
      </w:r>
    </w:p>
  </w:footnote>
  <w:footnote w:type="continuationSeparator" w:id="0">
    <w:p w14:paraId="3B63EADC" w14:textId="77777777" w:rsidR="00554076" w:rsidRDefault="00554076" w:rsidP="00B11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21CF" w14:textId="1D44C3F1" w:rsidR="00FA542A" w:rsidRDefault="00000000">
    <w:pPr>
      <w:pStyle w:val="Header"/>
    </w:pPr>
    <w:r>
      <w:rPr>
        <w:noProof/>
      </w:rPr>
      <w:pict w14:anchorId="22EA9A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5157" o:spid="_x0000_s1026"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AF56" w14:textId="727F2422" w:rsidR="00FA542A" w:rsidRDefault="00000000">
    <w:pPr>
      <w:pStyle w:val="Header"/>
    </w:pPr>
    <w:r>
      <w:rPr>
        <w:noProof/>
      </w:rPr>
      <w:pict w14:anchorId="4414F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5158" o:spid="_x0000_s1027"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5A11B" w14:textId="0F505EBB" w:rsidR="00FA542A" w:rsidRDefault="00000000">
    <w:pPr>
      <w:pStyle w:val="Header"/>
    </w:pPr>
    <w:r>
      <w:rPr>
        <w:noProof/>
      </w:rPr>
      <w:pict w14:anchorId="5AFBF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5156" o:spid="_x0000_s1025"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9343" w14:textId="12350740" w:rsidR="00FA542A" w:rsidRDefault="00000000">
    <w:pPr>
      <w:pStyle w:val="Header"/>
    </w:pPr>
    <w:r>
      <w:rPr>
        <w:noProof/>
      </w:rPr>
      <w:pict w14:anchorId="6E1E0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5160" o:spid="_x0000_s1029" type="#_x0000_t136" style="position:absolute;margin-left:0;margin-top:0;width:535.8pt;height:100.4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3758C" w14:textId="2899A0C6" w:rsidR="00A64684" w:rsidRPr="00787169" w:rsidRDefault="00000000" w:rsidP="00A64684">
    <w:pPr>
      <w:pStyle w:val="Footer"/>
      <w:jc w:val="center"/>
      <w:rPr>
        <w:rFonts w:ascii="Times New Roman" w:hAnsi="Times New Roman" w:cs="Times New Roman"/>
        <w:sz w:val="24"/>
        <w:szCs w:val="24"/>
      </w:rPr>
    </w:pPr>
    <w:r>
      <w:rPr>
        <w:noProof/>
      </w:rPr>
      <w:pict w14:anchorId="2798B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5161" o:spid="_x0000_s1030" type="#_x0000_t136" style="position:absolute;left:0;text-align:left;margin-left:0;margin-top:0;width:535.8pt;height:100.4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A64684">
      <w:rPr>
        <w:noProof/>
        <w:lang w:bidi="ar-SA"/>
      </w:rPr>
      <mc:AlternateContent>
        <mc:Choice Requires="wps">
          <w:drawing>
            <wp:anchor distT="0" distB="0" distL="114300" distR="114300" simplePos="0" relativeHeight="251661312" behindDoc="0" locked="0" layoutInCell="1" allowOverlap="1" wp14:anchorId="72BE1B56" wp14:editId="022BB033">
              <wp:simplePos x="0" y="0"/>
              <wp:positionH relativeFrom="column">
                <wp:posOffset>-594360</wp:posOffset>
              </wp:positionH>
              <wp:positionV relativeFrom="margin">
                <wp:align>center</wp:align>
              </wp:positionV>
              <wp:extent cx="365760" cy="246888"/>
              <wp:effectExtent l="0" t="0" r="0" b="0"/>
              <wp:wrapNone/>
              <wp:docPr id="1306560091" name="Text Box 1"/>
              <wp:cNvGraphicFramePr/>
              <a:graphic xmlns:a="http://schemas.openxmlformats.org/drawingml/2006/main">
                <a:graphicData uri="http://schemas.microsoft.com/office/word/2010/wordprocessingShape">
                  <wps:wsp>
                    <wps:cNvSpPr txBox="1"/>
                    <wps:spPr>
                      <a:xfrm>
                        <a:off x="0" y="0"/>
                        <a:ext cx="365760" cy="246888"/>
                      </a:xfrm>
                      <a:prstGeom prst="rect">
                        <a:avLst/>
                      </a:prstGeom>
                      <a:noFill/>
                      <a:ln w="6350">
                        <a:noFill/>
                      </a:ln>
                    </wps:spPr>
                    <wps:txbx>
                      <w:txbxContent>
                        <w:p w14:paraId="1D129DD4" w14:textId="77777777" w:rsidR="00A64684" w:rsidRPr="00FF2FB0" w:rsidRDefault="00000000" w:rsidP="00A64684">
                          <w:pPr>
                            <w:jc w:val="center"/>
                            <w:rPr>
                              <w:rFonts w:ascii="Times New Roman" w:hAnsi="Times New Roman" w:cs="Times New Roman"/>
                            </w:rPr>
                          </w:pPr>
                          <w:sdt>
                            <w:sdtPr>
                              <w:rPr>
                                <w:rFonts w:ascii="Times New Roman" w:hAnsi="Times New Roman" w:cs="Times New Roman"/>
                              </w:rPr>
                              <w:id w:val="765186624"/>
                              <w:docPartObj>
                                <w:docPartGallery w:val="Page Numbers (Bottom of Page)"/>
                                <w:docPartUnique/>
                              </w:docPartObj>
                            </w:sdtPr>
                            <w:sdtEndPr>
                              <w:rPr>
                                <w:noProof/>
                              </w:rPr>
                            </w:sdtEndPr>
                            <w:sdtContent>
                              <w:r w:rsidR="00A64684" w:rsidRPr="00FE2950">
                                <w:rPr>
                                  <w:rFonts w:ascii="Times New Roman" w:hAnsi="Times New Roman" w:cs="Times New Roman"/>
                                </w:rPr>
                                <w:fldChar w:fldCharType="begin"/>
                              </w:r>
                              <w:r w:rsidR="00A64684" w:rsidRPr="00FE2950">
                                <w:rPr>
                                  <w:rFonts w:ascii="Times New Roman" w:hAnsi="Times New Roman" w:cs="Times New Roman"/>
                                </w:rPr>
                                <w:instrText xml:space="preserve"> PAGE   \* MERGEFORMAT </w:instrText>
                              </w:r>
                              <w:r w:rsidR="00A64684" w:rsidRPr="00FE2950">
                                <w:rPr>
                                  <w:rFonts w:ascii="Times New Roman" w:hAnsi="Times New Roman" w:cs="Times New Roman"/>
                                </w:rPr>
                                <w:fldChar w:fldCharType="separate"/>
                              </w:r>
                              <w:r w:rsidR="004C660B">
                                <w:rPr>
                                  <w:rFonts w:ascii="Times New Roman" w:hAnsi="Times New Roman" w:cs="Times New Roman"/>
                                  <w:noProof/>
                                </w:rPr>
                                <w:t>7</w:t>
                              </w:r>
                              <w:r w:rsidR="00A64684" w:rsidRPr="00FE2950">
                                <w:rPr>
                                  <w:rFonts w:ascii="Times New Roman" w:hAnsi="Times New Roman" w:cs="Times New Roman"/>
                                  <w:noProof/>
                                </w:rPr>
                                <w:fldChar w:fldCharType="end"/>
                              </w:r>
                            </w:sdtContent>
                          </w:sdt>
                        </w:p>
                      </w:txbxContent>
                    </wps:txbx>
                    <wps:bodyPr rot="0" spcFirstLastPara="0" vertOverflow="overflow" horzOverflow="overflow" vert="vert"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BE1B56" id="_x0000_t202" coordsize="21600,21600" o:spt="202" path="m,l,21600r21600,l21600,xe">
              <v:stroke joinstyle="miter"/>
              <v:path gradientshapeok="t" o:connecttype="rect"/>
            </v:shapetype>
            <v:shape id="Text Box 1" o:spid="_x0000_s1026" type="#_x0000_t202" style="position:absolute;left:0;text-align:left;margin-left:-46.8pt;margin-top:0;width:28.8pt;height:19.45pt;z-index:251661312;visibility:visible;mso-wrap-style:non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" filled="f" stroked="f" strokeweight=".5pt">
              <v:textbox style="layout-flow:vertical;mso-fit-shape-to-text:t">
                <w:txbxContent>
                  <w:p w14:paraId="1D129DD4" w14:textId="77777777" w:rsidR="00A64684" w:rsidRPr="00FF2FB0" w:rsidRDefault="00000000" w:rsidP="00A64684">
                    <w:pPr>
                      <w:jc w:val="center"/>
                      <w:rPr>
                        <w:rFonts w:ascii="Times New Roman" w:hAnsi="Times New Roman" w:cs="Times New Roman"/>
                      </w:rPr>
                    </w:pPr>
                    <w:sdt>
                      <w:sdtPr>
                        <w:rPr>
                          <w:rFonts w:ascii="Times New Roman" w:hAnsi="Times New Roman" w:cs="Times New Roman"/>
                        </w:rPr>
                        <w:id w:val="765186624"/>
                        <w:docPartObj>
                          <w:docPartGallery w:val="Page Numbers (Bottom of Page)"/>
                          <w:docPartUnique/>
                        </w:docPartObj>
                      </w:sdtPr>
                      <w:sdtEndPr>
                        <w:rPr>
                          <w:noProof/>
                        </w:rPr>
                      </w:sdtEndPr>
                      <w:sdtContent>
                        <w:r w:rsidR="00A64684" w:rsidRPr="00FE2950">
                          <w:rPr>
                            <w:rFonts w:ascii="Times New Roman" w:hAnsi="Times New Roman" w:cs="Times New Roman"/>
                          </w:rPr>
                          <w:fldChar w:fldCharType="begin"/>
                        </w:r>
                        <w:r w:rsidR="00A64684" w:rsidRPr="00FE2950">
                          <w:rPr>
                            <w:rFonts w:ascii="Times New Roman" w:hAnsi="Times New Roman" w:cs="Times New Roman"/>
                          </w:rPr>
                          <w:instrText xml:space="preserve"> PAGE   \* MERGEFORMAT </w:instrText>
                        </w:r>
                        <w:r w:rsidR="00A64684" w:rsidRPr="00FE2950">
                          <w:rPr>
                            <w:rFonts w:ascii="Times New Roman" w:hAnsi="Times New Roman" w:cs="Times New Roman"/>
                          </w:rPr>
                          <w:fldChar w:fldCharType="separate"/>
                        </w:r>
                        <w:r w:rsidR="004C660B">
                          <w:rPr>
                            <w:rFonts w:ascii="Times New Roman" w:hAnsi="Times New Roman" w:cs="Times New Roman"/>
                            <w:noProof/>
                          </w:rPr>
                          <w:t>7</w:t>
                        </w:r>
                        <w:r w:rsidR="00A64684" w:rsidRPr="00FE2950">
                          <w:rPr>
                            <w:rFonts w:ascii="Times New Roman" w:hAnsi="Times New Roman" w:cs="Times New Roman"/>
                            <w:noProof/>
                          </w:rPr>
                          <w:fldChar w:fldCharType="end"/>
                        </w:r>
                      </w:sdtContent>
                    </w:sdt>
                  </w:p>
                </w:txbxContent>
              </v:textbox>
              <w10:wrap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0119D" w14:textId="335C478D" w:rsidR="00FA542A" w:rsidRDefault="00000000">
    <w:pPr>
      <w:pStyle w:val="Header"/>
    </w:pPr>
    <w:r>
      <w:rPr>
        <w:noProof/>
      </w:rPr>
      <w:pict w14:anchorId="7A6297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5159" o:spid="_x0000_s1028"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BDF2" w14:textId="656407CE" w:rsidR="00FA542A" w:rsidRDefault="00000000">
    <w:pPr>
      <w:pStyle w:val="Header"/>
    </w:pPr>
    <w:r>
      <w:rPr>
        <w:noProof/>
      </w:rPr>
      <w:pict w14:anchorId="4673D9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5163" o:spid="_x0000_s1032" type="#_x0000_t136" style="position:absolute;margin-left:0;margin-top:0;width:535.8pt;height:100.45pt;rotation:315;z-index:-25163878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45FF" w14:textId="74FEEF74" w:rsidR="00A64684" w:rsidRPr="00787169" w:rsidRDefault="00000000" w:rsidP="00A64684">
    <w:pPr>
      <w:pStyle w:val="Footer"/>
      <w:jc w:val="center"/>
      <w:rPr>
        <w:rFonts w:ascii="Times New Roman" w:hAnsi="Times New Roman" w:cs="Times New Roman"/>
        <w:sz w:val="24"/>
        <w:szCs w:val="24"/>
      </w:rPr>
    </w:pPr>
    <w:r>
      <w:rPr>
        <w:noProof/>
      </w:rPr>
      <w:pict w14:anchorId="0EA54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5164" o:spid="_x0000_s1033" type="#_x0000_t136" style="position:absolute;left:0;text-align:left;margin-left:0;margin-top:0;width:535.8pt;height:100.45pt;rotation:315;z-index:-25163673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A153" w14:textId="69EC09CA" w:rsidR="00FA542A" w:rsidRDefault="00000000">
    <w:pPr>
      <w:pStyle w:val="Header"/>
    </w:pPr>
    <w:r>
      <w:rPr>
        <w:noProof/>
      </w:rPr>
      <w:pict w14:anchorId="7D275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5162" o:spid="_x0000_s1031" type="#_x0000_t136" style="position:absolute;margin-left:0;margin-top:0;width:535.8pt;height:100.4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707B"/>
    <w:rsid w:val="0000326D"/>
    <w:rsid w:val="000B34D4"/>
    <w:rsid w:val="000D2E13"/>
    <w:rsid w:val="000D3FAA"/>
    <w:rsid w:val="000F24B0"/>
    <w:rsid w:val="00132FC6"/>
    <w:rsid w:val="00134D93"/>
    <w:rsid w:val="00212E1C"/>
    <w:rsid w:val="0024776F"/>
    <w:rsid w:val="002A0F72"/>
    <w:rsid w:val="002A707B"/>
    <w:rsid w:val="002A7867"/>
    <w:rsid w:val="002B1A9D"/>
    <w:rsid w:val="003A4967"/>
    <w:rsid w:val="003C1D9E"/>
    <w:rsid w:val="004B2C43"/>
    <w:rsid w:val="004C660B"/>
    <w:rsid w:val="00554076"/>
    <w:rsid w:val="00660870"/>
    <w:rsid w:val="00663EE8"/>
    <w:rsid w:val="00667C0B"/>
    <w:rsid w:val="007F6BA6"/>
    <w:rsid w:val="008A1323"/>
    <w:rsid w:val="009F708F"/>
    <w:rsid w:val="00A01588"/>
    <w:rsid w:val="00A64684"/>
    <w:rsid w:val="00A936AB"/>
    <w:rsid w:val="00B11850"/>
    <w:rsid w:val="00B3001B"/>
    <w:rsid w:val="00B56645"/>
    <w:rsid w:val="00BF6BC4"/>
    <w:rsid w:val="00CB6AB1"/>
    <w:rsid w:val="00D040D6"/>
    <w:rsid w:val="00D357AE"/>
    <w:rsid w:val="00D7301F"/>
    <w:rsid w:val="00DF6288"/>
    <w:rsid w:val="00E27E86"/>
    <w:rsid w:val="00F36441"/>
    <w:rsid w:val="00FA542A"/>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95E02"/>
  <w15:docId w15:val="{5462DFC6-8CBC-4B46-A558-4BE3D6B4A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k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unga"/>
    </w:rPr>
  </w:style>
  <w:style w:type="paragraph" w:styleId="Heading1">
    <w:name w:val="heading 1"/>
    <w:basedOn w:val="Normal"/>
    <w:next w:val="Normal"/>
    <w:link w:val="Heading1Char"/>
    <w:uiPriority w:val="9"/>
    <w:qFormat/>
    <w:rsid w:val="002A70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70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70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70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70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70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0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0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0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0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70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70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70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70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70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0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0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07B"/>
    <w:rPr>
      <w:rFonts w:eastAsiaTheme="majorEastAsia" w:cstheme="majorBidi"/>
      <w:color w:val="272727" w:themeColor="text1" w:themeTint="D8"/>
    </w:rPr>
  </w:style>
  <w:style w:type="paragraph" w:styleId="Title">
    <w:name w:val="Title"/>
    <w:basedOn w:val="Normal"/>
    <w:next w:val="Normal"/>
    <w:link w:val="TitleChar"/>
    <w:uiPriority w:val="10"/>
    <w:qFormat/>
    <w:rsid w:val="002A70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0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0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0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07B"/>
    <w:pPr>
      <w:spacing w:before="160"/>
      <w:jc w:val="center"/>
    </w:pPr>
    <w:rPr>
      <w:i/>
      <w:iCs/>
      <w:color w:val="404040" w:themeColor="text1" w:themeTint="BF"/>
    </w:rPr>
  </w:style>
  <w:style w:type="character" w:customStyle="1" w:styleId="QuoteChar">
    <w:name w:val="Quote Char"/>
    <w:basedOn w:val="DefaultParagraphFont"/>
    <w:link w:val="Quote"/>
    <w:uiPriority w:val="29"/>
    <w:rsid w:val="002A707B"/>
    <w:rPr>
      <w:rFonts w:cs="Tunga"/>
      <w:i/>
      <w:iCs/>
      <w:color w:val="404040" w:themeColor="text1" w:themeTint="BF"/>
    </w:rPr>
  </w:style>
  <w:style w:type="paragraph" w:styleId="ListParagraph">
    <w:name w:val="List Paragraph"/>
    <w:basedOn w:val="Normal"/>
    <w:uiPriority w:val="34"/>
    <w:qFormat/>
    <w:rsid w:val="002A707B"/>
    <w:pPr>
      <w:ind w:left="720"/>
      <w:contextualSpacing/>
    </w:pPr>
  </w:style>
  <w:style w:type="character" w:styleId="IntenseEmphasis">
    <w:name w:val="Intense Emphasis"/>
    <w:basedOn w:val="DefaultParagraphFont"/>
    <w:uiPriority w:val="21"/>
    <w:qFormat/>
    <w:rsid w:val="002A707B"/>
    <w:rPr>
      <w:i/>
      <w:iCs/>
      <w:color w:val="2F5496" w:themeColor="accent1" w:themeShade="BF"/>
    </w:rPr>
  </w:style>
  <w:style w:type="paragraph" w:styleId="IntenseQuote">
    <w:name w:val="Intense Quote"/>
    <w:basedOn w:val="Normal"/>
    <w:next w:val="Normal"/>
    <w:link w:val="IntenseQuoteChar"/>
    <w:uiPriority w:val="30"/>
    <w:qFormat/>
    <w:rsid w:val="002A70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707B"/>
    <w:rPr>
      <w:rFonts w:cs="Tunga"/>
      <w:i/>
      <w:iCs/>
      <w:color w:val="2F5496" w:themeColor="accent1" w:themeShade="BF"/>
    </w:rPr>
  </w:style>
  <w:style w:type="character" w:styleId="IntenseReference">
    <w:name w:val="Intense Reference"/>
    <w:basedOn w:val="DefaultParagraphFont"/>
    <w:uiPriority w:val="32"/>
    <w:qFormat/>
    <w:rsid w:val="002A707B"/>
    <w:rPr>
      <w:b/>
      <w:bCs/>
      <w:smallCaps/>
      <w:color w:val="2F5496" w:themeColor="accent1" w:themeShade="BF"/>
      <w:spacing w:val="5"/>
    </w:rPr>
  </w:style>
  <w:style w:type="paragraph" w:styleId="Footer">
    <w:name w:val="footer"/>
    <w:basedOn w:val="Normal"/>
    <w:link w:val="FooterChar"/>
    <w:uiPriority w:val="99"/>
    <w:unhideWhenUsed/>
    <w:rsid w:val="00663EE8"/>
    <w:pPr>
      <w:tabs>
        <w:tab w:val="center" w:pos="4513"/>
        <w:tab w:val="right" w:pos="9026"/>
      </w:tabs>
      <w:spacing w:after="0" w:line="240" w:lineRule="auto"/>
    </w:pPr>
    <w:rPr>
      <w:rFonts w:ascii="Calibri" w:eastAsia="Times New Roman" w:hAnsi="Calibri" w:cs="Mangal"/>
      <w:kern w:val="0"/>
      <w:sz w:val="22"/>
      <w:szCs w:val="20"/>
      <w:lang w:val="en-US" w:bidi="hi-IN"/>
      <w14:ligatures w14:val="none"/>
    </w:rPr>
  </w:style>
  <w:style w:type="character" w:customStyle="1" w:styleId="FooterChar">
    <w:name w:val="Footer Char"/>
    <w:basedOn w:val="DefaultParagraphFont"/>
    <w:link w:val="Footer"/>
    <w:uiPriority w:val="99"/>
    <w:rsid w:val="00663EE8"/>
    <w:rPr>
      <w:rFonts w:ascii="Calibri" w:eastAsia="Times New Roman" w:hAnsi="Calibri" w:cs="Mangal"/>
      <w:kern w:val="0"/>
      <w:sz w:val="22"/>
      <w:szCs w:val="20"/>
      <w:lang w:val="en-US" w:bidi="hi-IN"/>
      <w14:ligatures w14:val="none"/>
    </w:rPr>
  </w:style>
  <w:style w:type="paragraph" w:styleId="Header">
    <w:name w:val="header"/>
    <w:basedOn w:val="Normal"/>
    <w:link w:val="HeaderChar"/>
    <w:uiPriority w:val="99"/>
    <w:unhideWhenUsed/>
    <w:rsid w:val="00B11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1850"/>
    <w:rPr>
      <w:rFonts w:cs="Tunga"/>
    </w:rPr>
  </w:style>
  <w:style w:type="character" w:styleId="Emphasis">
    <w:name w:val="Emphasis"/>
    <w:basedOn w:val="DefaultParagraphFont"/>
    <w:uiPriority w:val="20"/>
    <w:qFormat/>
    <w:rsid w:val="009F708F"/>
    <w:rPr>
      <w:i/>
      <w:iCs/>
    </w:rPr>
  </w:style>
  <w:style w:type="character" w:styleId="Hyperlink">
    <w:name w:val="Hyperlink"/>
    <w:uiPriority w:val="99"/>
    <w:unhideWhenUsed/>
    <w:rsid w:val="00A936AB"/>
    <w:rPr>
      <w:color w:val="0563C1"/>
      <w:u w:val="single"/>
    </w:rPr>
  </w:style>
  <w:style w:type="paragraph" w:styleId="Revision">
    <w:name w:val="Revision"/>
    <w:hidden/>
    <w:uiPriority w:val="99"/>
    <w:semiHidden/>
    <w:rsid w:val="00B3001B"/>
    <w:pPr>
      <w:spacing w:after="0" w:line="240" w:lineRule="auto"/>
    </w:pPr>
    <w:rPr>
      <w:rFonts w:cs="Tunga"/>
    </w:rPr>
  </w:style>
  <w:style w:type="character" w:styleId="CommentReference">
    <w:name w:val="annotation reference"/>
    <w:basedOn w:val="DefaultParagraphFont"/>
    <w:uiPriority w:val="99"/>
    <w:semiHidden/>
    <w:unhideWhenUsed/>
    <w:rsid w:val="00B3001B"/>
    <w:rPr>
      <w:sz w:val="16"/>
      <w:szCs w:val="16"/>
    </w:rPr>
  </w:style>
  <w:style w:type="paragraph" w:styleId="CommentText">
    <w:name w:val="annotation text"/>
    <w:basedOn w:val="Normal"/>
    <w:link w:val="CommentTextChar"/>
    <w:uiPriority w:val="99"/>
    <w:semiHidden/>
    <w:unhideWhenUsed/>
    <w:rsid w:val="00B3001B"/>
    <w:pPr>
      <w:spacing w:line="240" w:lineRule="auto"/>
    </w:pPr>
    <w:rPr>
      <w:sz w:val="20"/>
      <w:szCs w:val="20"/>
    </w:rPr>
  </w:style>
  <w:style w:type="character" w:customStyle="1" w:styleId="CommentTextChar">
    <w:name w:val="Comment Text Char"/>
    <w:basedOn w:val="DefaultParagraphFont"/>
    <w:link w:val="CommentText"/>
    <w:uiPriority w:val="99"/>
    <w:semiHidden/>
    <w:rsid w:val="00B3001B"/>
    <w:rPr>
      <w:rFonts w:cs="Tunga"/>
      <w:sz w:val="20"/>
      <w:szCs w:val="20"/>
    </w:rPr>
  </w:style>
  <w:style w:type="paragraph" w:styleId="CommentSubject">
    <w:name w:val="annotation subject"/>
    <w:basedOn w:val="CommentText"/>
    <w:next w:val="CommentText"/>
    <w:link w:val="CommentSubjectChar"/>
    <w:uiPriority w:val="99"/>
    <w:semiHidden/>
    <w:unhideWhenUsed/>
    <w:rsid w:val="00B3001B"/>
    <w:rPr>
      <w:b/>
      <w:bCs/>
    </w:rPr>
  </w:style>
  <w:style w:type="character" w:customStyle="1" w:styleId="CommentSubjectChar">
    <w:name w:val="Comment Subject Char"/>
    <w:basedOn w:val="CommentTextChar"/>
    <w:link w:val="CommentSubject"/>
    <w:uiPriority w:val="99"/>
    <w:semiHidden/>
    <w:rsid w:val="00B3001B"/>
    <w:rPr>
      <w:rFonts w:cs="Tung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webSettings" Target="webSettings.xml"/><Relationship Id="rId21" Type="http://schemas.openxmlformats.org/officeDocument/2006/relationships/header" Target="header8.xml"/><Relationship Id="rId7" Type="http://schemas.microsoft.com/office/2011/relationships/commentsExtended" Target="commentsExtended.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24" Type="http://schemas.openxmlformats.org/officeDocument/2006/relationships/hyperlink" Target="https://scholar.google.co.in/scholar_url?url=https://ejplantbreeding.org/templates/images/onlinefirstpdf/415306062222091503.pdf&amp;hl=en&amp;sa=X&amp;d=5296866506465505228&amp;ei=9Ka2YuX4LsKM6rQP7bmI6AM&amp;scisig=AAGBfm1M6gwAMUyTYilPXjkFOD_8PWmX0A&amp;oi=scholaralrt&amp;hist=bUr7_ygAAAAJ:17750241594503040841:AAGBfm1IqUW1kPwM0qNKGc6Gq1Kp1omv7Q&amp;html=&amp;pos=0&amp;folt=kw" TargetMode="Externa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15</Pages>
  <Words>3609</Words>
  <Characters>20573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 M</dc:creator>
  <cp:lastModifiedBy>User</cp:lastModifiedBy>
  <cp:revision>22</cp:revision>
  <dcterms:created xsi:type="dcterms:W3CDTF">2025-10-09T04:47:00Z</dcterms:created>
  <dcterms:modified xsi:type="dcterms:W3CDTF">2025-10-14T12:41:00Z</dcterms:modified>
</cp:coreProperties>
</file>