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EEE11" w14:textId="0AF44126" w:rsidR="00220B6B" w:rsidRDefault="00220B6B" w:rsidP="003C0573">
      <w:pPr>
        <w:jc w:val="right"/>
        <w:rPr>
          <w:rFonts w:ascii="Times New Roman" w:hAnsi="Times New Roman" w:cs="Times New Roman"/>
          <w:b/>
          <w:bCs/>
          <w:sz w:val="32"/>
          <w:szCs w:val="32"/>
        </w:rPr>
      </w:pPr>
      <w:r w:rsidRPr="00220B6B">
        <w:rPr>
          <w:rFonts w:ascii="Times New Roman" w:hAnsi="Times New Roman" w:cs="Times New Roman"/>
          <w:b/>
          <w:bCs/>
          <w:i/>
          <w:iCs/>
          <w:sz w:val="32"/>
          <w:szCs w:val="32"/>
          <w:u w:val="single"/>
          <w:lang w:val="en-US"/>
        </w:rPr>
        <w:t>Original Research Article</w:t>
      </w:r>
    </w:p>
    <w:p w14:paraId="7A5602A6" w14:textId="3A74D868" w:rsidR="002B7257" w:rsidRDefault="00AC4BBD" w:rsidP="003C0573">
      <w:pPr>
        <w:jc w:val="right"/>
        <w:rPr>
          <w:rFonts w:ascii="Times New Roman" w:hAnsi="Times New Roman" w:cs="Times New Roman"/>
          <w:b/>
          <w:bCs/>
          <w:sz w:val="32"/>
          <w:szCs w:val="32"/>
        </w:rPr>
      </w:pPr>
      <w:proofErr w:type="spellStart"/>
      <w:r w:rsidRPr="001A320A">
        <w:rPr>
          <w:rFonts w:ascii="Times New Roman" w:hAnsi="Times New Roman" w:cs="Times New Roman"/>
          <w:b/>
          <w:bCs/>
          <w:sz w:val="32"/>
          <w:szCs w:val="32"/>
        </w:rPr>
        <w:t>Haemopoietic</w:t>
      </w:r>
      <w:proofErr w:type="spellEnd"/>
      <w:r w:rsidRPr="001A320A">
        <w:rPr>
          <w:rFonts w:ascii="Times New Roman" w:hAnsi="Times New Roman" w:cs="Times New Roman"/>
          <w:b/>
          <w:bCs/>
          <w:sz w:val="32"/>
          <w:szCs w:val="32"/>
        </w:rPr>
        <w:t xml:space="preserve"> </w:t>
      </w:r>
      <w:r w:rsidR="009B17C1" w:rsidRPr="001A320A">
        <w:rPr>
          <w:rFonts w:ascii="Times New Roman" w:hAnsi="Times New Roman" w:cs="Times New Roman"/>
          <w:b/>
          <w:bCs/>
          <w:sz w:val="32"/>
          <w:szCs w:val="32"/>
        </w:rPr>
        <w:t xml:space="preserve">Effect of </w:t>
      </w:r>
      <w:proofErr w:type="spellStart"/>
      <w:r w:rsidRPr="001A320A">
        <w:rPr>
          <w:rFonts w:ascii="Times New Roman" w:hAnsi="Times New Roman" w:cs="Times New Roman"/>
          <w:b/>
          <w:bCs/>
          <w:i/>
          <w:iCs/>
          <w:sz w:val="32"/>
          <w:szCs w:val="32"/>
        </w:rPr>
        <w:t>Telfaira</w:t>
      </w:r>
      <w:proofErr w:type="spellEnd"/>
      <w:r w:rsidRPr="001A320A">
        <w:rPr>
          <w:rFonts w:ascii="Times New Roman" w:hAnsi="Times New Roman" w:cs="Times New Roman"/>
          <w:b/>
          <w:bCs/>
          <w:i/>
          <w:iCs/>
          <w:sz w:val="32"/>
          <w:szCs w:val="32"/>
        </w:rPr>
        <w:t xml:space="preserve"> </w:t>
      </w:r>
      <w:proofErr w:type="spellStart"/>
      <w:r w:rsidR="009B17C1" w:rsidRPr="001A320A">
        <w:rPr>
          <w:rFonts w:ascii="Times New Roman" w:hAnsi="Times New Roman" w:cs="Times New Roman"/>
          <w:b/>
          <w:bCs/>
          <w:i/>
          <w:iCs/>
          <w:sz w:val="32"/>
          <w:szCs w:val="32"/>
        </w:rPr>
        <w:t>Occidentalis</w:t>
      </w:r>
      <w:proofErr w:type="spellEnd"/>
      <w:r w:rsidR="009B17C1" w:rsidRPr="001A320A">
        <w:rPr>
          <w:rFonts w:ascii="Times New Roman" w:hAnsi="Times New Roman" w:cs="Times New Roman"/>
          <w:b/>
          <w:bCs/>
          <w:sz w:val="32"/>
          <w:szCs w:val="32"/>
        </w:rPr>
        <w:t xml:space="preserve"> on The Expression Pattern of </w:t>
      </w:r>
      <w:r w:rsidRPr="001A320A">
        <w:rPr>
          <w:rFonts w:ascii="Times New Roman" w:hAnsi="Times New Roman" w:cs="Times New Roman"/>
          <w:b/>
          <w:bCs/>
          <w:sz w:val="32"/>
          <w:szCs w:val="32"/>
        </w:rPr>
        <w:t>RUNX1 and MECOM mRNA</w:t>
      </w:r>
    </w:p>
    <w:p w14:paraId="358F76A7" w14:textId="77777777" w:rsidR="002B0442" w:rsidRDefault="002B0442" w:rsidP="003C0573">
      <w:pPr>
        <w:jc w:val="right"/>
        <w:rPr>
          <w:rFonts w:ascii="Times New Roman" w:hAnsi="Times New Roman" w:cs="Times New Roman"/>
          <w:b/>
          <w:bCs/>
          <w:sz w:val="32"/>
          <w:szCs w:val="32"/>
        </w:rPr>
      </w:pPr>
    </w:p>
    <w:p w14:paraId="383EB234" w14:textId="77777777" w:rsidR="000E5070" w:rsidRDefault="000E5070" w:rsidP="003C0573">
      <w:pPr>
        <w:jc w:val="right"/>
        <w:rPr>
          <w:rFonts w:ascii="Times New Roman" w:hAnsi="Times New Roman" w:cs="Times New Roman"/>
          <w:b/>
          <w:bCs/>
          <w:sz w:val="32"/>
          <w:szCs w:val="32"/>
        </w:rPr>
      </w:pPr>
    </w:p>
    <w:p w14:paraId="65EDB761" w14:textId="2CCF870A" w:rsidR="002579E5" w:rsidRPr="001A320A" w:rsidRDefault="002579E5" w:rsidP="002B7257">
      <w:pPr>
        <w:rPr>
          <w:rFonts w:ascii="Times New Roman" w:hAnsi="Times New Roman" w:cs="Times New Roman"/>
          <w:b/>
          <w:bCs/>
          <w:sz w:val="32"/>
          <w:szCs w:val="32"/>
        </w:rPr>
      </w:pPr>
    </w:p>
    <w:p w14:paraId="300C91B8" w14:textId="77777777" w:rsidR="009962A4" w:rsidRPr="001A320A" w:rsidRDefault="009962A4" w:rsidP="009962A4">
      <w:pPr>
        <w:jc w:val="both"/>
        <w:rPr>
          <w:rFonts w:ascii="Times New Roman" w:hAnsi="Times New Roman" w:cs="Times New Roman"/>
          <w:b/>
          <w:bCs/>
          <w:sz w:val="24"/>
          <w:szCs w:val="24"/>
        </w:rPr>
      </w:pPr>
      <w:commentRangeStart w:id="0"/>
      <w:r w:rsidRPr="001A320A">
        <w:rPr>
          <w:rFonts w:ascii="Times New Roman" w:hAnsi="Times New Roman" w:cs="Times New Roman"/>
          <w:b/>
          <w:bCs/>
          <w:sz w:val="24"/>
          <w:szCs w:val="24"/>
        </w:rPr>
        <w:t>ABSTRACT</w:t>
      </w:r>
    </w:p>
    <w:p w14:paraId="24E0CD41" w14:textId="224A16E6" w:rsidR="009962A4" w:rsidRPr="001A320A" w:rsidRDefault="009962A4" w:rsidP="009962A4">
      <w:pPr>
        <w:jc w:val="both"/>
        <w:rPr>
          <w:rFonts w:ascii="Times New Roman" w:hAnsi="Times New Roman" w:cs="Times New Roman"/>
          <w:sz w:val="24"/>
          <w:szCs w:val="24"/>
        </w:rPr>
      </w:pPr>
      <w:r w:rsidRPr="001A320A">
        <w:rPr>
          <w:rFonts w:ascii="Times New Roman" w:hAnsi="Times New Roman" w:cs="Times New Roman"/>
          <w:sz w:val="24"/>
          <w:szCs w:val="24"/>
        </w:rPr>
        <w:t xml:space="preserve">Background: RUNX1 and MECOM are transcription </w:t>
      </w:r>
      <w:r w:rsidR="00AB27FD" w:rsidRPr="001A320A">
        <w:rPr>
          <w:rFonts w:ascii="Times New Roman" w:hAnsi="Times New Roman" w:cs="Times New Roman"/>
          <w:sz w:val="24"/>
          <w:szCs w:val="24"/>
        </w:rPr>
        <w:t>factors</w:t>
      </w:r>
      <w:r w:rsidRPr="001A320A">
        <w:rPr>
          <w:rFonts w:ascii="Times New Roman" w:hAnsi="Times New Roman" w:cs="Times New Roman"/>
          <w:sz w:val="24"/>
          <w:szCs w:val="24"/>
        </w:rPr>
        <w:t xml:space="preserve"> that help regulate haemopoiesis. They act as important regulators in the process of blood formation. </w:t>
      </w:r>
      <w:r w:rsidR="00AB27FD" w:rsidRPr="001A320A">
        <w:rPr>
          <w:rFonts w:ascii="Times New Roman" w:hAnsi="Times New Roman" w:cs="Times New Roman"/>
          <w:sz w:val="24"/>
          <w:szCs w:val="24"/>
        </w:rPr>
        <w:t xml:space="preserve">Natural plant products such as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00AB27FD" w:rsidRPr="001A320A">
        <w:rPr>
          <w:rFonts w:ascii="Times New Roman" w:hAnsi="Times New Roman" w:cs="Times New Roman"/>
          <w:sz w:val="24"/>
          <w:szCs w:val="24"/>
        </w:rPr>
        <w:t xml:space="preserve"> (fluted pumpkin) are widely used in traditional medicine for the management of anaemia, yet their specific molecular effects on haemopoietic gene expression remain poorly explored.</w:t>
      </w:r>
    </w:p>
    <w:p w14:paraId="27FF2D33" w14:textId="06B0AA6A" w:rsidR="009962A4" w:rsidRPr="001A320A" w:rsidRDefault="009962A4" w:rsidP="009962A4">
      <w:pPr>
        <w:jc w:val="both"/>
        <w:rPr>
          <w:rFonts w:ascii="Times New Roman" w:hAnsi="Times New Roman" w:cs="Times New Roman"/>
          <w:sz w:val="24"/>
          <w:szCs w:val="24"/>
        </w:rPr>
      </w:pPr>
      <w:r w:rsidRPr="001A320A">
        <w:rPr>
          <w:rFonts w:ascii="Times New Roman" w:hAnsi="Times New Roman" w:cs="Times New Roman"/>
          <w:sz w:val="24"/>
          <w:szCs w:val="24"/>
        </w:rPr>
        <w:t xml:space="preserve">Aim: This study </w:t>
      </w:r>
      <w:r w:rsidR="00B00989" w:rsidRPr="001A320A">
        <w:rPr>
          <w:rFonts w:ascii="Times New Roman" w:hAnsi="Times New Roman" w:cs="Times New Roman"/>
          <w:sz w:val="24"/>
          <w:szCs w:val="24"/>
        </w:rPr>
        <w:t>investigated</w:t>
      </w:r>
      <w:r w:rsidRPr="001A320A">
        <w:rPr>
          <w:rFonts w:ascii="Times New Roman" w:hAnsi="Times New Roman" w:cs="Times New Roman"/>
          <w:sz w:val="24"/>
          <w:szCs w:val="24"/>
        </w:rPr>
        <w:t xml:space="preserve"> how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leaf extract affects the expression of RUNX1 and MECOM in rats with anaemia.</w:t>
      </w:r>
    </w:p>
    <w:p w14:paraId="572AECFB" w14:textId="6AD801EA" w:rsidR="009962A4" w:rsidRPr="001A320A" w:rsidRDefault="009962A4" w:rsidP="009962A4">
      <w:pPr>
        <w:jc w:val="both"/>
        <w:rPr>
          <w:rFonts w:ascii="Times New Roman" w:hAnsi="Times New Roman" w:cs="Times New Roman"/>
          <w:sz w:val="24"/>
          <w:szCs w:val="24"/>
        </w:rPr>
      </w:pPr>
      <w:r w:rsidRPr="001A320A">
        <w:rPr>
          <w:rFonts w:ascii="Times New Roman" w:hAnsi="Times New Roman" w:cs="Times New Roman"/>
          <w:sz w:val="24"/>
          <w:szCs w:val="24"/>
        </w:rPr>
        <w:t xml:space="preserve">Method: </w:t>
      </w:r>
      <w:r w:rsidR="00AB27FD" w:rsidRPr="001A320A">
        <w:rPr>
          <w:rFonts w:ascii="Times New Roman" w:hAnsi="Times New Roman" w:cs="Times New Roman"/>
          <w:sz w:val="24"/>
          <w:szCs w:val="24"/>
        </w:rPr>
        <w:t>Twenty-four male Wistar rats (180–220 g) were divided into four groups (n = 6). Treatments were administered daily for 28 days. At the end of the study, blood samples were collected for complete blood count (CBC), and total RNA was extracted from bone marrow cells. The expression of RUNX1 and MECOM mRNA was quantified using reverse transcription polymerase chain reaction (RT-PCR).</w:t>
      </w:r>
    </w:p>
    <w:p w14:paraId="52DBE144" w14:textId="51FFCD87" w:rsidR="00AB27FD" w:rsidRPr="001A320A" w:rsidRDefault="009962A4" w:rsidP="00AB27FD">
      <w:pPr>
        <w:jc w:val="both"/>
        <w:rPr>
          <w:rFonts w:ascii="Times New Roman" w:hAnsi="Times New Roman" w:cs="Times New Roman"/>
          <w:sz w:val="24"/>
          <w:szCs w:val="24"/>
        </w:rPr>
      </w:pPr>
      <w:r w:rsidRPr="001A320A">
        <w:rPr>
          <w:rFonts w:ascii="Times New Roman" w:hAnsi="Times New Roman" w:cs="Times New Roman"/>
          <w:sz w:val="24"/>
          <w:szCs w:val="24"/>
        </w:rPr>
        <w:t xml:space="preserve">Results: </w:t>
      </w:r>
      <w:r w:rsidR="00AB27FD" w:rsidRPr="001A320A">
        <w:rPr>
          <w:rFonts w:ascii="Times New Roman" w:hAnsi="Times New Roman" w:cs="Times New Roman"/>
          <w:sz w:val="24"/>
          <w:szCs w:val="24"/>
        </w:rPr>
        <w:t xml:space="preserve">Administration of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00AB27FD" w:rsidRPr="001A320A">
        <w:rPr>
          <w:rFonts w:ascii="Times New Roman" w:hAnsi="Times New Roman" w:cs="Times New Roman"/>
          <w:sz w:val="24"/>
          <w:szCs w:val="24"/>
        </w:rPr>
        <w:t xml:space="preserve"> to anaemic rats significantly (p &lt; 0.05) increased red blood cell count, haemoglobin concentration, and packed cell volume compared to the anaemia-only group. Moreover, expression analysis showed that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00AB27FD" w:rsidRPr="001A320A">
        <w:rPr>
          <w:rFonts w:ascii="Times New Roman" w:hAnsi="Times New Roman" w:cs="Times New Roman"/>
          <w:sz w:val="24"/>
          <w:szCs w:val="24"/>
        </w:rPr>
        <w:t xml:space="preserve"> upregulated RUNX1 and MECOM mRNA, indicating a stimulatory role on transcription factors that regulate haemopoiesis. Interestingly, the extract-treated anaemic group demonstrated partial restoration of blood indices toward normal control values, while RUNX1 and MECOM expression were significantly higher than both the control and anaemia-only groups. These findings suggest that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00AB27FD" w:rsidRPr="001A320A">
        <w:rPr>
          <w:rFonts w:ascii="Times New Roman" w:hAnsi="Times New Roman" w:cs="Times New Roman"/>
          <w:sz w:val="24"/>
          <w:szCs w:val="24"/>
        </w:rPr>
        <w:t xml:space="preserve"> enhances both functional blood cell recovery and transcriptional activation of key haemopoietic regulators.</w:t>
      </w:r>
    </w:p>
    <w:p w14:paraId="29482B88" w14:textId="123E7C08" w:rsidR="009962A4" w:rsidRPr="001A320A" w:rsidRDefault="009962A4" w:rsidP="009962A4">
      <w:pPr>
        <w:jc w:val="both"/>
        <w:rPr>
          <w:rFonts w:ascii="Times New Roman" w:hAnsi="Times New Roman" w:cs="Times New Roman"/>
          <w:sz w:val="24"/>
          <w:szCs w:val="24"/>
        </w:rPr>
      </w:pPr>
      <w:r w:rsidRPr="001A320A">
        <w:rPr>
          <w:rFonts w:ascii="Times New Roman" w:hAnsi="Times New Roman" w:cs="Times New Roman"/>
          <w:sz w:val="24"/>
          <w:szCs w:val="24"/>
        </w:rPr>
        <w:t xml:space="preserve">Conclusion: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leaf extract helps to improve blood production. Its effect may be linked to the activation of RUNX1 and MECOM genes. This supports its use in treating anaemia and shows it could be useful as a natural blood-boosting medicine.</w:t>
      </w:r>
    </w:p>
    <w:p w14:paraId="6A2C965C" w14:textId="60D2F1B5" w:rsidR="009962A4" w:rsidRPr="001A320A" w:rsidRDefault="009962A4" w:rsidP="009962A4">
      <w:pPr>
        <w:jc w:val="both"/>
        <w:rPr>
          <w:rFonts w:ascii="Times New Roman" w:hAnsi="Times New Roman" w:cs="Times New Roman"/>
          <w:sz w:val="24"/>
          <w:szCs w:val="24"/>
        </w:rPr>
      </w:pPr>
      <w:r w:rsidRPr="001A320A">
        <w:rPr>
          <w:rFonts w:ascii="Times New Roman" w:hAnsi="Times New Roman" w:cs="Times New Roman"/>
          <w:sz w:val="24"/>
          <w:szCs w:val="24"/>
        </w:rPr>
        <w:t xml:space="preserve">Keywords: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w:t>
      </w:r>
      <w:proofErr w:type="spellStart"/>
      <w:r w:rsidR="00AB27FD" w:rsidRPr="001A320A">
        <w:rPr>
          <w:rFonts w:ascii="Times New Roman" w:hAnsi="Times New Roman" w:cs="Times New Roman"/>
          <w:sz w:val="24"/>
          <w:szCs w:val="24"/>
        </w:rPr>
        <w:t>haemopoiesis</w:t>
      </w:r>
      <w:proofErr w:type="spellEnd"/>
      <w:r w:rsidRPr="001A320A">
        <w:rPr>
          <w:rFonts w:ascii="Times New Roman" w:hAnsi="Times New Roman" w:cs="Times New Roman"/>
          <w:sz w:val="24"/>
          <w:szCs w:val="24"/>
        </w:rPr>
        <w:t>, RUNX1, MECOM, anaemia</w:t>
      </w:r>
      <w:commentRangeEnd w:id="0"/>
      <w:r w:rsidR="00332989">
        <w:rPr>
          <w:rStyle w:val="CommentReference"/>
        </w:rPr>
        <w:commentReference w:id="0"/>
      </w:r>
    </w:p>
    <w:p w14:paraId="1DE3345E" w14:textId="77777777" w:rsidR="009962A4" w:rsidRPr="001A320A" w:rsidRDefault="009962A4" w:rsidP="003C0573">
      <w:pPr>
        <w:jc w:val="both"/>
        <w:rPr>
          <w:rFonts w:ascii="Times New Roman" w:hAnsi="Times New Roman" w:cs="Times New Roman"/>
          <w:b/>
          <w:bCs/>
          <w:sz w:val="24"/>
          <w:szCs w:val="24"/>
        </w:rPr>
      </w:pPr>
    </w:p>
    <w:p w14:paraId="73320E9B" w14:textId="43300909" w:rsidR="009962A4" w:rsidRPr="001A320A" w:rsidRDefault="00AB27FD" w:rsidP="00AB27FD">
      <w:pPr>
        <w:jc w:val="both"/>
        <w:rPr>
          <w:rFonts w:ascii="Times New Roman" w:hAnsi="Times New Roman" w:cs="Times New Roman"/>
          <w:b/>
          <w:bCs/>
          <w:sz w:val="24"/>
          <w:szCs w:val="24"/>
        </w:rPr>
      </w:pPr>
      <w:r w:rsidRPr="001A320A">
        <w:rPr>
          <w:rFonts w:ascii="Times New Roman" w:hAnsi="Times New Roman" w:cs="Times New Roman"/>
          <w:b/>
          <w:bCs/>
          <w:sz w:val="24"/>
          <w:szCs w:val="24"/>
        </w:rPr>
        <w:t>I. INTRODUCTION</w:t>
      </w:r>
    </w:p>
    <w:p w14:paraId="0A552DFA" w14:textId="67BA324F" w:rsidR="00FC2B7B" w:rsidRPr="001A320A" w:rsidRDefault="0048372E" w:rsidP="003C0573">
      <w:pPr>
        <w:jc w:val="both"/>
        <w:rPr>
          <w:rFonts w:ascii="Times New Roman" w:hAnsi="Times New Roman" w:cs="Times New Roman"/>
          <w:sz w:val="24"/>
          <w:szCs w:val="24"/>
        </w:rPr>
      </w:pPr>
      <w:r w:rsidRPr="001A320A">
        <w:rPr>
          <w:rFonts w:ascii="Times New Roman" w:hAnsi="Times New Roman" w:cs="Times New Roman"/>
          <w:sz w:val="24"/>
          <w:szCs w:val="24"/>
        </w:rPr>
        <w:lastRenderedPageBreak/>
        <w:t xml:space="preserve">Reduced </w:t>
      </w:r>
      <w:r w:rsidR="00C52C18" w:rsidRPr="001A320A">
        <w:rPr>
          <w:rFonts w:ascii="Times New Roman" w:hAnsi="Times New Roman" w:cs="Times New Roman"/>
          <w:sz w:val="24"/>
          <w:szCs w:val="24"/>
        </w:rPr>
        <w:t>haemoglobin</w:t>
      </w:r>
      <w:r w:rsidRPr="001A320A">
        <w:rPr>
          <w:rFonts w:ascii="Times New Roman" w:hAnsi="Times New Roman" w:cs="Times New Roman"/>
          <w:sz w:val="24"/>
          <w:szCs w:val="24"/>
        </w:rPr>
        <w:t xml:space="preserve"> (Hb) content, packed cell volume (PCV), and red blood cell (RBC) count are the hallmarks of </w:t>
      </w:r>
      <w:r w:rsidR="00B00989" w:rsidRPr="001A320A">
        <w:rPr>
          <w:rFonts w:ascii="Times New Roman" w:hAnsi="Times New Roman" w:cs="Times New Roman"/>
          <w:sz w:val="24"/>
          <w:szCs w:val="24"/>
        </w:rPr>
        <w:t>anaemia</w:t>
      </w:r>
      <w:r w:rsidR="00E71849" w:rsidRPr="001A320A">
        <w:rPr>
          <w:rFonts w:ascii="Times New Roman" w:hAnsi="Times New Roman" w:cs="Times New Roman"/>
          <w:sz w:val="24"/>
          <w:szCs w:val="24"/>
        </w:rPr>
        <w:t xml:space="preserve"> (Garg, 2025)</w:t>
      </w:r>
      <w:r w:rsidRPr="001A320A">
        <w:rPr>
          <w:rFonts w:ascii="Times New Roman" w:hAnsi="Times New Roman" w:cs="Times New Roman"/>
          <w:sz w:val="24"/>
          <w:szCs w:val="24"/>
        </w:rPr>
        <w:t xml:space="preserve">. Reduced RBC production, increased RBC destruction, and excessive blood loss from the body are the main causes of reduction in all three. According to research, environmental factors like infections, poor nutrition, and exposure to certain drugs or toxins, as well as hereditary disorders, can cause </w:t>
      </w:r>
      <w:r w:rsidR="00B00989" w:rsidRPr="001A320A">
        <w:rPr>
          <w:rFonts w:ascii="Times New Roman" w:hAnsi="Times New Roman" w:cs="Times New Roman"/>
          <w:sz w:val="24"/>
          <w:szCs w:val="24"/>
        </w:rPr>
        <w:t>anaemia</w:t>
      </w:r>
      <w:r w:rsidR="00E71849" w:rsidRPr="001A320A">
        <w:rPr>
          <w:rFonts w:ascii="Times New Roman" w:hAnsi="Times New Roman" w:cs="Times New Roman"/>
          <w:sz w:val="24"/>
          <w:szCs w:val="24"/>
        </w:rPr>
        <w:t xml:space="preserve"> (Singh et al., 2024)</w:t>
      </w:r>
      <w:r w:rsidRPr="001A320A">
        <w:rPr>
          <w:rFonts w:ascii="Times New Roman" w:hAnsi="Times New Roman" w:cs="Times New Roman"/>
          <w:sz w:val="24"/>
          <w:szCs w:val="24"/>
        </w:rPr>
        <w:t xml:space="preserve">. In general, </w:t>
      </w:r>
      <w:r w:rsidR="00B00989" w:rsidRPr="001A320A">
        <w:rPr>
          <w:rFonts w:ascii="Times New Roman" w:hAnsi="Times New Roman" w:cs="Times New Roman"/>
          <w:sz w:val="24"/>
          <w:szCs w:val="24"/>
        </w:rPr>
        <w:t>anaemia</w:t>
      </w:r>
      <w:r w:rsidRPr="001A320A">
        <w:rPr>
          <w:rFonts w:ascii="Times New Roman" w:hAnsi="Times New Roman" w:cs="Times New Roman"/>
          <w:sz w:val="24"/>
          <w:szCs w:val="24"/>
        </w:rPr>
        <w:t xml:space="preserve"> that develops gradually causes nebulous symptoms like weakness, exhaustion, </w:t>
      </w:r>
      <w:proofErr w:type="spellStart"/>
      <w:r w:rsidRPr="001A320A">
        <w:rPr>
          <w:rFonts w:ascii="Times New Roman" w:hAnsi="Times New Roman" w:cs="Times New Roman"/>
          <w:sz w:val="24"/>
          <w:szCs w:val="24"/>
        </w:rPr>
        <w:t>dyspnea</w:t>
      </w:r>
      <w:proofErr w:type="spellEnd"/>
      <w:r w:rsidRPr="001A320A">
        <w:rPr>
          <w:rFonts w:ascii="Times New Roman" w:hAnsi="Times New Roman" w:cs="Times New Roman"/>
          <w:sz w:val="24"/>
          <w:szCs w:val="24"/>
        </w:rPr>
        <w:t xml:space="preserve">, or difficulty exercising; </w:t>
      </w:r>
      <w:r w:rsidR="00B00989" w:rsidRPr="001A320A">
        <w:rPr>
          <w:rFonts w:ascii="Times New Roman" w:hAnsi="Times New Roman" w:cs="Times New Roman"/>
          <w:sz w:val="24"/>
          <w:szCs w:val="24"/>
        </w:rPr>
        <w:t>anaemia</w:t>
      </w:r>
      <w:r w:rsidRPr="001A320A">
        <w:rPr>
          <w:rFonts w:ascii="Times New Roman" w:hAnsi="Times New Roman" w:cs="Times New Roman"/>
          <w:sz w:val="24"/>
          <w:szCs w:val="24"/>
        </w:rPr>
        <w:t xml:space="preserve"> that develops suddenly causes more severe symptoms like disorientation, </w:t>
      </w:r>
      <w:proofErr w:type="spellStart"/>
      <w:r w:rsidRPr="001A320A">
        <w:rPr>
          <w:rFonts w:ascii="Times New Roman" w:hAnsi="Times New Roman" w:cs="Times New Roman"/>
          <w:sz w:val="24"/>
          <w:szCs w:val="24"/>
        </w:rPr>
        <w:t>lightheadedness</w:t>
      </w:r>
      <w:proofErr w:type="spellEnd"/>
      <w:r w:rsidRPr="001A320A">
        <w:rPr>
          <w:rFonts w:ascii="Times New Roman" w:hAnsi="Times New Roman" w:cs="Times New Roman"/>
          <w:sz w:val="24"/>
          <w:szCs w:val="24"/>
        </w:rPr>
        <w:t xml:space="preserve">, unconsciousness, or increased thirst. Moreover, paleness is a common symptom of </w:t>
      </w:r>
      <w:r w:rsidR="00B00989" w:rsidRPr="001A320A">
        <w:rPr>
          <w:rFonts w:ascii="Times New Roman" w:hAnsi="Times New Roman" w:cs="Times New Roman"/>
          <w:sz w:val="24"/>
          <w:szCs w:val="24"/>
        </w:rPr>
        <w:t>anaemia</w:t>
      </w:r>
      <w:r w:rsidRPr="001A320A">
        <w:rPr>
          <w:rFonts w:ascii="Times New Roman" w:hAnsi="Times New Roman" w:cs="Times New Roman"/>
          <w:sz w:val="24"/>
          <w:szCs w:val="24"/>
        </w:rPr>
        <w:t>, but only in severe cases</w:t>
      </w:r>
      <w:r w:rsidR="00E71849" w:rsidRPr="001A320A">
        <w:rPr>
          <w:rFonts w:ascii="Times New Roman" w:hAnsi="Times New Roman" w:cs="Times New Roman"/>
          <w:sz w:val="24"/>
          <w:szCs w:val="24"/>
        </w:rPr>
        <w:t xml:space="preserve"> (Park and Chang, 2025)</w:t>
      </w:r>
      <w:r w:rsidRPr="001A320A">
        <w:rPr>
          <w:rFonts w:ascii="Times New Roman" w:hAnsi="Times New Roman" w:cs="Times New Roman"/>
          <w:sz w:val="24"/>
          <w:szCs w:val="24"/>
        </w:rPr>
        <w:t>.</w:t>
      </w:r>
    </w:p>
    <w:p w14:paraId="0E87F566" w14:textId="7519C3EA" w:rsidR="00357EFE" w:rsidRPr="001A320A" w:rsidRDefault="00FC2B7B" w:rsidP="003C0573">
      <w:pPr>
        <w:jc w:val="both"/>
        <w:rPr>
          <w:rFonts w:ascii="Times New Roman" w:hAnsi="Times New Roman" w:cs="Times New Roman"/>
          <w:sz w:val="24"/>
          <w:szCs w:val="24"/>
        </w:rPr>
      </w:pPr>
      <w:r w:rsidRPr="001A320A">
        <w:rPr>
          <w:rFonts w:ascii="Times New Roman" w:hAnsi="Times New Roman" w:cs="Times New Roman"/>
          <w:sz w:val="24"/>
          <w:szCs w:val="24"/>
        </w:rPr>
        <w:t xml:space="preserve">Because malaria is endemic in many tropical countries, including Nigeria, </w:t>
      </w:r>
      <w:r w:rsidR="00B00989" w:rsidRPr="001A320A">
        <w:rPr>
          <w:rFonts w:ascii="Times New Roman" w:hAnsi="Times New Roman" w:cs="Times New Roman"/>
          <w:sz w:val="24"/>
          <w:szCs w:val="24"/>
        </w:rPr>
        <w:t>anaemia</w:t>
      </w:r>
      <w:r w:rsidRPr="001A320A">
        <w:rPr>
          <w:rFonts w:ascii="Times New Roman" w:hAnsi="Times New Roman" w:cs="Times New Roman"/>
          <w:sz w:val="24"/>
          <w:szCs w:val="24"/>
        </w:rPr>
        <w:t xml:space="preserve"> is a major health concern. Crucially, several studies have demonstrated T. </w:t>
      </w:r>
      <w:proofErr w:type="spellStart"/>
      <w:r w:rsidRPr="001A320A">
        <w:rPr>
          <w:rFonts w:ascii="Times New Roman" w:hAnsi="Times New Roman" w:cs="Times New Roman"/>
          <w:sz w:val="24"/>
          <w:szCs w:val="24"/>
        </w:rPr>
        <w:t>occidentalis's</w:t>
      </w:r>
      <w:proofErr w:type="spellEnd"/>
      <w:r w:rsidRPr="001A320A">
        <w:rPr>
          <w:rFonts w:ascii="Times New Roman" w:hAnsi="Times New Roman" w:cs="Times New Roman"/>
          <w:sz w:val="24"/>
          <w:szCs w:val="24"/>
        </w:rPr>
        <w:t xml:space="preserve"> ability to treat </w:t>
      </w:r>
      <w:r w:rsidR="00B00989" w:rsidRPr="001A320A">
        <w:rPr>
          <w:rFonts w:ascii="Times New Roman" w:hAnsi="Times New Roman" w:cs="Times New Roman"/>
          <w:sz w:val="24"/>
          <w:szCs w:val="24"/>
        </w:rPr>
        <w:t>anaemia</w:t>
      </w:r>
      <w:r w:rsidRPr="001A320A">
        <w:rPr>
          <w:rFonts w:ascii="Times New Roman" w:hAnsi="Times New Roman" w:cs="Times New Roman"/>
          <w:sz w:val="24"/>
          <w:szCs w:val="24"/>
        </w:rPr>
        <w:t xml:space="preserve"> by utilizing its </w:t>
      </w:r>
      <w:r w:rsidR="00DC727D">
        <w:rPr>
          <w:rFonts w:ascii="Times New Roman" w:hAnsi="Times New Roman" w:cs="Times New Roman"/>
          <w:sz w:val="24"/>
          <w:szCs w:val="24"/>
        </w:rPr>
        <w:t>haemato</w:t>
      </w:r>
      <w:r w:rsidRPr="001A320A">
        <w:rPr>
          <w:rFonts w:ascii="Times New Roman" w:hAnsi="Times New Roman" w:cs="Times New Roman"/>
          <w:sz w:val="24"/>
          <w:szCs w:val="24"/>
        </w:rPr>
        <w:t>poietic properties. Thus, the necessity of the research.</w:t>
      </w:r>
    </w:p>
    <w:p w14:paraId="4FF750AE" w14:textId="4322868C" w:rsidR="008D0767" w:rsidRPr="001A320A" w:rsidRDefault="001A320A" w:rsidP="005533BF">
      <w:pPr>
        <w:jc w:val="both"/>
        <w:rPr>
          <w:rFonts w:ascii="Times New Roman" w:hAnsi="Times New Roman" w:cs="Times New Roman"/>
          <w:sz w:val="24"/>
          <w:szCs w:val="24"/>
        </w:rPr>
      </w:pPr>
      <w:proofErr w:type="spellStart"/>
      <w:r w:rsidRPr="001A320A">
        <w:rPr>
          <w:rFonts w:ascii="Times New Roman" w:hAnsi="Times New Roman" w:cs="Times New Roman"/>
          <w:i/>
          <w:iCs/>
          <w:sz w:val="24"/>
          <w:szCs w:val="24"/>
        </w:rPr>
        <w:t>Telfairia</w:t>
      </w:r>
      <w:proofErr w:type="spellEnd"/>
      <w:r w:rsidRPr="001A320A">
        <w:rPr>
          <w:rFonts w:ascii="Times New Roman" w:hAnsi="Times New Roman" w:cs="Times New Roman"/>
          <w:i/>
          <w:iCs/>
          <w:sz w:val="24"/>
          <w:szCs w:val="24"/>
        </w:rPr>
        <w:t xml:space="preserve"> </w:t>
      </w:r>
      <w:proofErr w:type="spellStart"/>
      <w:r w:rsidRPr="001A320A">
        <w:rPr>
          <w:rFonts w:ascii="Times New Roman" w:hAnsi="Times New Roman" w:cs="Times New Roman"/>
          <w:i/>
          <w:iCs/>
          <w:sz w:val="24"/>
          <w:szCs w:val="24"/>
        </w:rPr>
        <w:t>occidentalis</w:t>
      </w:r>
      <w:proofErr w:type="spellEnd"/>
      <w:r w:rsidR="00357EFE" w:rsidRPr="001A320A">
        <w:rPr>
          <w:rFonts w:ascii="Times New Roman" w:hAnsi="Times New Roman" w:cs="Times New Roman"/>
          <w:sz w:val="24"/>
          <w:szCs w:val="24"/>
        </w:rPr>
        <w:t xml:space="preserve"> is popular in Nigeria for the ethnopharmacological use of its leaves to improve haematological parameters in normal and anaemic subjects. </w:t>
      </w:r>
      <w:r w:rsidR="0097780A" w:rsidRPr="001A320A">
        <w:rPr>
          <w:rFonts w:ascii="Times New Roman" w:hAnsi="Times New Roman" w:cs="Times New Roman"/>
          <w:sz w:val="24"/>
          <w:szCs w:val="24"/>
        </w:rPr>
        <w:t>I</w:t>
      </w:r>
      <w:r w:rsidR="00357EFE" w:rsidRPr="001A320A">
        <w:rPr>
          <w:rFonts w:ascii="Times New Roman" w:hAnsi="Times New Roman" w:cs="Times New Roman"/>
          <w:sz w:val="24"/>
          <w:szCs w:val="24"/>
        </w:rPr>
        <w:t xml:space="preserve">t is a vital source of important nutrients like protein, minerals, vitamins, and </w:t>
      </w:r>
      <w:proofErr w:type="spellStart"/>
      <w:r w:rsidR="00357EFE" w:rsidRPr="001A320A">
        <w:rPr>
          <w:rFonts w:ascii="Times New Roman" w:hAnsi="Times New Roman" w:cs="Times New Roman"/>
          <w:sz w:val="24"/>
          <w:szCs w:val="24"/>
        </w:rPr>
        <w:t>fiber</w:t>
      </w:r>
      <w:proofErr w:type="spellEnd"/>
      <w:r w:rsidR="00357EFE" w:rsidRPr="001A320A">
        <w:rPr>
          <w:rFonts w:ascii="Times New Roman" w:hAnsi="Times New Roman" w:cs="Times New Roman"/>
          <w:sz w:val="24"/>
          <w:szCs w:val="24"/>
        </w:rPr>
        <w:t xml:space="preserve"> and is a staple in many Nigerian diets</w:t>
      </w:r>
      <w:r w:rsidR="00786912" w:rsidRPr="001A320A">
        <w:rPr>
          <w:rFonts w:ascii="Times New Roman" w:hAnsi="Times New Roman" w:cs="Times New Roman"/>
          <w:sz w:val="24"/>
          <w:szCs w:val="24"/>
        </w:rPr>
        <w:t xml:space="preserve"> (</w:t>
      </w:r>
      <w:proofErr w:type="spellStart"/>
      <w:r w:rsidR="00786912" w:rsidRPr="001A320A">
        <w:rPr>
          <w:rFonts w:ascii="Times New Roman" w:hAnsi="Times New Roman" w:cs="Times New Roman"/>
          <w:sz w:val="24"/>
          <w:szCs w:val="24"/>
        </w:rPr>
        <w:t>Okokon</w:t>
      </w:r>
      <w:proofErr w:type="spellEnd"/>
      <w:r w:rsidR="00786912" w:rsidRPr="001A320A">
        <w:rPr>
          <w:rFonts w:ascii="Times New Roman" w:hAnsi="Times New Roman" w:cs="Times New Roman"/>
          <w:sz w:val="24"/>
          <w:szCs w:val="24"/>
        </w:rPr>
        <w:t xml:space="preserve"> et al., 2025; Sandnes et al., 2025)</w:t>
      </w:r>
      <w:r w:rsidR="00357EFE" w:rsidRPr="001A320A">
        <w:rPr>
          <w:rFonts w:ascii="Times New Roman" w:hAnsi="Times New Roman" w:cs="Times New Roman"/>
          <w:sz w:val="24"/>
          <w:szCs w:val="24"/>
        </w:rPr>
        <w:t>. One of the most widely consumed leafy vegetables in Nigeria, it is primarily grown in Igbo-land, southeastern Nigeria, and is a member of the Cucurbitaceae family of plants, which grows well throughout West Africa. It is mostly used in herbal medicines and soups there</w:t>
      </w:r>
      <w:r w:rsidR="00786912" w:rsidRPr="001A320A">
        <w:rPr>
          <w:rFonts w:ascii="Times New Roman" w:hAnsi="Times New Roman" w:cs="Times New Roman"/>
          <w:sz w:val="24"/>
          <w:szCs w:val="24"/>
        </w:rPr>
        <w:t xml:space="preserve"> (Osuagwu et al., 2024</w:t>
      </w:r>
      <w:r w:rsidR="000C3A93">
        <w:rPr>
          <w:rFonts w:ascii="Times New Roman" w:hAnsi="Times New Roman" w:cs="Times New Roman"/>
          <w:sz w:val="24"/>
          <w:szCs w:val="24"/>
        </w:rPr>
        <w:t xml:space="preserve">; </w:t>
      </w:r>
      <w:proofErr w:type="spellStart"/>
      <w:r w:rsidR="000C3A93" w:rsidRPr="000C3A93">
        <w:rPr>
          <w:rFonts w:ascii="Times New Roman" w:hAnsi="Times New Roman" w:cs="Times New Roman"/>
          <w:sz w:val="24"/>
          <w:szCs w:val="24"/>
        </w:rPr>
        <w:t>Okokon</w:t>
      </w:r>
      <w:proofErr w:type="spellEnd"/>
      <w:r w:rsidR="000C3A93">
        <w:rPr>
          <w:rFonts w:ascii="Times New Roman" w:hAnsi="Times New Roman" w:cs="Times New Roman"/>
          <w:sz w:val="24"/>
          <w:szCs w:val="24"/>
        </w:rPr>
        <w:t xml:space="preserve"> et al., 2025</w:t>
      </w:r>
      <w:r w:rsidR="00786912" w:rsidRPr="001A320A">
        <w:rPr>
          <w:rFonts w:ascii="Times New Roman" w:hAnsi="Times New Roman" w:cs="Times New Roman"/>
          <w:sz w:val="24"/>
          <w:szCs w:val="24"/>
        </w:rPr>
        <w:t>)</w:t>
      </w:r>
      <w:r w:rsidR="00357EFE" w:rsidRPr="001A320A">
        <w:rPr>
          <w:rFonts w:ascii="Times New Roman" w:hAnsi="Times New Roman" w:cs="Times New Roman"/>
          <w:sz w:val="24"/>
          <w:szCs w:val="24"/>
        </w:rPr>
        <w:t>. Consuming fruits and vegetables has been associated in the past with a lower risk of developing chronic illnesses. T. occidentalis is one of these plants with widely recognized therapeutic benefits. This plant's leaves are abundant in antioxidants and mineral elements. In terms of phytochemistry, it includes flav</w:t>
      </w:r>
      <w:r w:rsidR="0097780A" w:rsidRPr="001A320A">
        <w:rPr>
          <w:rFonts w:ascii="Times New Roman" w:hAnsi="Times New Roman" w:cs="Times New Roman"/>
          <w:sz w:val="24"/>
          <w:szCs w:val="24"/>
        </w:rPr>
        <w:t>o</w:t>
      </w:r>
      <w:r w:rsidR="00357EFE" w:rsidRPr="001A320A">
        <w:rPr>
          <w:rFonts w:ascii="Times New Roman" w:hAnsi="Times New Roman" w:cs="Times New Roman"/>
          <w:sz w:val="24"/>
          <w:szCs w:val="24"/>
        </w:rPr>
        <w:t xml:space="preserve">noids, saponins, terpenoids, alkaloids, and tannins. Additionally, </w:t>
      </w:r>
      <w:proofErr w:type="spellStart"/>
      <w:r w:rsidRPr="001A320A">
        <w:rPr>
          <w:rFonts w:ascii="Times New Roman" w:hAnsi="Times New Roman" w:cs="Times New Roman"/>
          <w:i/>
          <w:iCs/>
          <w:sz w:val="24"/>
          <w:szCs w:val="24"/>
        </w:rPr>
        <w:t>Telfairia</w:t>
      </w:r>
      <w:proofErr w:type="spellEnd"/>
      <w:r w:rsidRPr="001A320A">
        <w:rPr>
          <w:rFonts w:ascii="Times New Roman" w:hAnsi="Times New Roman" w:cs="Times New Roman"/>
          <w:i/>
          <w:iCs/>
          <w:sz w:val="24"/>
          <w:szCs w:val="24"/>
        </w:rPr>
        <w:t xml:space="preserve"> </w:t>
      </w:r>
      <w:proofErr w:type="spellStart"/>
      <w:r w:rsidRPr="001A320A">
        <w:rPr>
          <w:rFonts w:ascii="Times New Roman" w:hAnsi="Times New Roman" w:cs="Times New Roman"/>
          <w:i/>
          <w:iCs/>
          <w:sz w:val="24"/>
          <w:szCs w:val="24"/>
        </w:rPr>
        <w:t>occidentalis</w:t>
      </w:r>
      <w:proofErr w:type="spellEnd"/>
      <w:r w:rsidR="00357EFE" w:rsidRPr="001A320A">
        <w:rPr>
          <w:rFonts w:ascii="Times New Roman" w:hAnsi="Times New Roman" w:cs="Times New Roman"/>
          <w:sz w:val="24"/>
          <w:szCs w:val="24"/>
        </w:rPr>
        <w:t xml:space="preserve"> has been linked to the management and treatment of a number of inflammatory and chronic illnesses</w:t>
      </w:r>
      <w:r w:rsidR="00786912" w:rsidRPr="001A320A">
        <w:rPr>
          <w:rFonts w:ascii="Times New Roman" w:hAnsi="Times New Roman" w:cs="Times New Roman"/>
          <w:sz w:val="24"/>
          <w:szCs w:val="24"/>
        </w:rPr>
        <w:t xml:space="preserve"> (Niihori et al., 2022</w:t>
      </w:r>
      <w:r w:rsidR="000C3A93">
        <w:rPr>
          <w:rFonts w:ascii="Times New Roman" w:hAnsi="Times New Roman" w:cs="Times New Roman"/>
          <w:sz w:val="24"/>
          <w:szCs w:val="24"/>
        </w:rPr>
        <w:t xml:space="preserve">; </w:t>
      </w:r>
      <w:proofErr w:type="spellStart"/>
      <w:r w:rsidR="000C3A93" w:rsidRPr="000C3A93">
        <w:rPr>
          <w:rFonts w:ascii="Times New Roman" w:hAnsi="Times New Roman" w:cs="Times New Roman"/>
          <w:sz w:val="24"/>
          <w:szCs w:val="24"/>
        </w:rPr>
        <w:t>Imhantabhunu</w:t>
      </w:r>
      <w:proofErr w:type="spellEnd"/>
      <w:r w:rsidR="000C3A93" w:rsidRPr="000C3A93">
        <w:rPr>
          <w:rFonts w:ascii="Times New Roman" w:hAnsi="Times New Roman" w:cs="Times New Roman"/>
          <w:sz w:val="24"/>
          <w:szCs w:val="24"/>
        </w:rPr>
        <w:t xml:space="preserve">, </w:t>
      </w:r>
      <w:r w:rsidR="000C3A93">
        <w:rPr>
          <w:rFonts w:ascii="Times New Roman" w:hAnsi="Times New Roman" w:cs="Times New Roman"/>
          <w:sz w:val="24"/>
          <w:szCs w:val="24"/>
        </w:rPr>
        <w:t>and</w:t>
      </w:r>
      <w:r w:rsidR="000C3A93" w:rsidRPr="000C3A93">
        <w:rPr>
          <w:rFonts w:ascii="Times New Roman" w:hAnsi="Times New Roman" w:cs="Times New Roman"/>
          <w:sz w:val="24"/>
          <w:szCs w:val="24"/>
        </w:rPr>
        <w:t xml:space="preserve"> </w:t>
      </w:r>
      <w:proofErr w:type="spellStart"/>
      <w:r w:rsidR="000C3A93" w:rsidRPr="000C3A93">
        <w:rPr>
          <w:rFonts w:ascii="Times New Roman" w:hAnsi="Times New Roman" w:cs="Times New Roman"/>
          <w:sz w:val="24"/>
          <w:szCs w:val="24"/>
        </w:rPr>
        <w:t>Ikhajiangbe</w:t>
      </w:r>
      <w:proofErr w:type="spellEnd"/>
      <w:r w:rsidR="000C3A93">
        <w:rPr>
          <w:rFonts w:ascii="Times New Roman" w:hAnsi="Times New Roman" w:cs="Times New Roman"/>
          <w:sz w:val="24"/>
          <w:szCs w:val="24"/>
        </w:rPr>
        <w:t>, 2024</w:t>
      </w:r>
      <w:r w:rsidR="00786912" w:rsidRPr="001A320A">
        <w:rPr>
          <w:rFonts w:ascii="Times New Roman" w:hAnsi="Times New Roman" w:cs="Times New Roman"/>
          <w:sz w:val="24"/>
          <w:szCs w:val="24"/>
        </w:rPr>
        <w:t>)</w:t>
      </w:r>
      <w:r w:rsidR="00357EFE" w:rsidRPr="001A320A">
        <w:rPr>
          <w:rFonts w:ascii="Times New Roman" w:hAnsi="Times New Roman" w:cs="Times New Roman"/>
          <w:sz w:val="24"/>
          <w:szCs w:val="24"/>
        </w:rPr>
        <w:t>.</w:t>
      </w:r>
      <w:r w:rsidR="008D0767" w:rsidRPr="001A320A">
        <w:rPr>
          <w:rFonts w:ascii="Times New Roman" w:hAnsi="Times New Roman" w:cs="Times New Roman"/>
          <w:sz w:val="24"/>
          <w:szCs w:val="24"/>
        </w:rPr>
        <w:t xml:space="preserve"> </w:t>
      </w:r>
      <w:r w:rsidR="0097780A" w:rsidRPr="001A320A">
        <w:rPr>
          <w:rFonts w:ascii="Times New Roman" w:hAnsi="Times New Roman" w:cs="Times New Roman"/>
          <w:sz w:val="24"/>
          <w:szCs w:val="24"/>
        </w:rPr>
        <w:t>Given the established effectiveness of these plants</w:t>
      </w:r>
      <w:r w:rsidR="00FC2B7B" w:rsidRPr="001A320A">
        <w:rPr>
          <w:rFonts w:ascii="Times New Roman" w:hAnsi="Times New Roman" w:cs="Times New Roman"/>
          <w:sz w:val="24"/>
          <w:szCs w:val="24"/>
        </w:rPr>
        <w:t>, they are frequently used medicinally in Africa. Garlic, opium, castor oil, coriander, mint, indigo, and other herbs were used for medicinal purposes in ancient Egyptian medicine as early as 1000 BC</w:t>
      </w:r>
      <w:r w:rsidR="00786912" w:rsidRPr="001A320A">
        <w:rPr>
          <w:rFonts w:ascii="Times New Roman" w:hAnsi="Times New Roman" w:cs="Times New Roman"/>
          <w:sz w:val="24"/>
          <w:szCs w:val="24"/>
        </w:rPr>
        <w:t xml:space="preserve"> (</w:t>
      </w:r>
      <w:proofErr w:type="spellStart"/>
      <w:r w:rsidR="00786912" w:rsidRPr="001A320A">
        <w:rPr>
          <w:rFonts w:ascii="Times New Roman" w:hAnsi="Times New Roman" w:cs="Times New Roman"/>
          <w:sz w:val="24"/>
          <w:szCs w:val="24"/>
        </w:rPr>
        <w:t>Ikhajiagbe</w:t>
      </w:r>
      <w:proofErr w:type="spellEnd"/>
      <w:r w:rsidR="00786912" w:rsidRPr="001A320A">
        <w:rPr>
          <w:rFonts w:ascii="Times New Roman" w:hAnsi="Times New Roman" w:cs="Times New Roman"/>
          <w:sz w:val="24"/>
          <w:szCs w:val="24"/>
        </w:rPr>
        <w:t xml:space="preserve"> et al., 2021)</w:t>
      </w:r>
      <w:r w:rsidR="00FC2B7B" w:rsidRPr="001A320A">
        <w:rPr>
          <w:rFonts w:ascii="Times New Roman" w:hAnsi="Times New Roman" w:cs="Times New Roman"/>
          <w:sz w:val="24"/>
          <w:szCs w:val="24"/>
        </w:rPr>
        <w:t xml:space="preserve">. </w:t>
      </w:r>
      <w:proofErr w:type="spellStart"/>
      <w:r w:rsidR="00FC2B7B" w:rsidRPr="001A320A">
        <w:rPr>
          <w:rFonts w:ascii="Times New Roman" w:hAnsi="Times New Roman" w:cs="Times New Roman"/>
          <w:sz w:val="24"/>
          <w:szCs w:val="24"/>
        </w:rPr>
        <w:t>Rosmarinus</w:t>
      </w:r>
      <w:proofErr w:type="spellEnd"/>
      <w:r w:rsidR="00FC2B7B" w:rsidRPr="001A320A">
        <w:rPr>
          <w:rFonts w:ascii="Times New Roman" w:hAnsi="Times New Roman" w:cs="Times New Roman"/>
          <w:sz w:val="24"/>
          <w:szCs w:val="24"/>
        </w:rPr>
        <w:t xml:space="preserve"> </w:t>
      </w:r>
      <w:proofErr w:type="spellStart"/>
      <w:r w:rsidR="00FC2B7B" w:rsidRPr="001A320A">
        <w:rPr>
          <w:rFonts w:ascii="Times New Roman" w:hAnsi="Times New Roman" w:cs="Times New Roman"/>
          <w:sz w:val="24"/>
          <w:szCs w:val="24"/>
        </w:rPr>
        <w:t>officinalis</w:t>
      </w:r>
      <w:proofErr w:type="spellEnd"/>
      <w:r w:rsidR="00FC2B7B" w:rsidRPr="001A320A">
        <w:rPr>
          <w:rFonts w:ascii="Times New Roman" w:hAnsi="Times New Roman" w:cs="Times New Roman"/>
          <w:sz w:val="24"/>
          <w:szCs w:val="24"/>
        </w:rPr>
        <w:t xml:space="preserve">, </w:t>
      </w:r>
      <w:proofErr w:type="spellStart"/>
      <w:r w:rsidR="00FC2B7B" w:rsidRPr="001A320A">
        <w:rPr>
          <w:rFonts w:ascii="Times New Roman" w:hAnsi="Times New Roman" w:cs="Times New Roman"/>
          <w:sz w:val="24"/>
          <w:szCs w:val="24"/>
        </w:rPr>
        <w:t>Ocimum</w:t>
      </w:r>
      <w:proofErr w:type="spellEnd"/>
      <w:r w:rsidR="00FC2B7B" w:rsidRPr="001A320A">
        <w:rPr>
          <w:rFonts w:ascii="Times New Roman" w:hAnsi="Times New Roman" w:cs="Times New Roman"/>
          <w:sz w:val="24"/>
          <w:szCs w:val="24"/>
        </w:rPr>
        <w:t xml:space="preserve"> </w:t>
      </w:r>
      <w:proofErr w:type="spellStart"/>
      <w:r w:rsidR="00FC2B7B" w:rsidRPr="001A320A">
        <w:rPr>
          <w:rFonts w:ascii="Times New Roman" w:hAnsi="Times New Roman" w:cs="Times New Roman"/>
          <w:sz w:val="24"/>
          <w:szCs w:val="24"/>
        </w:rPr>
        <w:t>basilicum</w:t>
      </w:r>
      <w:proofErr w:type="spellEnd"/>
      <w:r w:rsidR="00FC2B7B" w:rsidRPr="001A320A">
        <w:rPr>
          <w:rFonts w:ascii="Times New Roman" w:hAnsi="Times New Roman" w:cs="Times New Roman"/>
          <w:sz w:val="24"/>
          <w:szCs w:val="24"/>
        </w:rPr>
        <w:t>, and Allium sativum were used by the Slavic people in the seventh century AD as a remedy against a number of harmful insects, including lice, fleas, moths, mosquitoes, and spiders</w:t>
      </w:r>
      <w:r w:rsidR="000739ED">
        <w:rPr>
          <w:rFonts w:ascii="Times New Roman" w:hAnsi="Times New Roman" w:cs="Times New Roman"/>
          <w:sz w:val="24"/>
          <w:szCs w:val="24"/>
        </w:rPr>
        <w:t xml:space="preserve"> (</w:t>
      </w:r>
      <w:r w:rsidR="000739ED" w:rsidRPr="000739ED">
        <w:rPr>
          <w:rFonts w:ascii="Times New Roman" w:hAnsi="Times New Roman" w:cs="Times New Roman"/>
          <w:sz w:val="24"/>
          <w:szCs w:val="24"/>
        </w:rPr>
        <w:t>Al-</w:t>
      </w:r>
      <w:proofErr w:type="spellStart"/>
      <w:r w:rsidR="000739ED" w:rsidRPr="000739ED">
        <w:rPr>
          <w:rFonts w:ascii="Times New Roman" w:hAnsi="Times New Roman" w:cs="Times New Roman"/>
          <w:sz w:val="24"/>
          <w:szCs w:val="24"/>
        </w:rPr>
        <w:t>Majmaie</w:t>
      </w:r>
      <w:proofErr w:type="spellEnd"/>
      <w:r w:rsidR="000739ED">
        <w:rPr>
          <w:rFonts w:ascii="Times New Roman" w:hAnsi="Times New Roman" w:cs="Times New Roman"/>
          <w:sz w:val="24"/>
          <w:szCs w:val="24"/>
        </w:rPr>
        <w:t xml:space="preserve"> et al., 2025)</w:t>
      </w:r>
      <w:r w:rsidR="00FC2B7B" w:rsidRPr="001A320A">
        <w:rPr>
          <w:rFonts w:ascii="Times New Roman" w:hAnsi="Times New Roman" w:cs="Times New Roman"/>
          <w:sz w:val="24"/>
          <w:szCs w:val="24"/>
        </w:rPr>
        <w:t>. However, salicylic acid, the active metabolite of aspirin, is found in large quantities in willow tree bark, which has been used as an efficient fever and pain reliever in more recent years</w:t>
      </w:r>
      <w:r w:rsidR="000C3A93">
        <w:rPr>
          <w:rFonts w:ascii="Times New Roman" w:hAnsi="Times New Roman" w:cs="Times New Roman"/>
          <w:sz w:val="24"/>
          <w:szCs w:val="24"/>
        </w:rPr>
        <w:t xml:space="preserve"> (</w:t>
      </w:r>
      <w:proofErr w:type="spellStart"/>
      <w:r w:rsidR="000C3A93" w:rsidRPr="000C3A93">
        <w:rPr>
          <w:rFonts w:ascii="Times New Roman" w:hAnsi="Times New Roman" w:cs="Times New Roman"/>
          <w:sz w:val="24"/>
          <w:szCs w:val="24"/>
        </w:rPr>
        <w:t>Ojimelukwe</w:t>
      </w:r>
      <w:proofErr w:type="spellEnd"/>
      <w:r w:rsidR="000C3A93">
        <w:rPr>
          <w:rFonts w:ascii="Times New Roman" w:hAnsi="Times New Roman" w:cs="Times New Roman"/>
          <w:sz w:val="24"/>
          <w:szCs w:val="24"/>
        </w:rPr>
        <w:t>, 2022)</w:t>
      </w:r>
      <w:r w:rsidR="00FC2B7B" w:rsidRPr="001A320A">
        <w:rPr>
          <w:rFonts w:ascii="Times New Roman" w:hAnsi="Times New Roman" w:cs="Times New Roman"/>
          <w:sz w:val="24"/>
          <w:szCs w:val="24"/>
        </w:rPr>
        <w:t>.</w:t>
      </w:r>
    </w:p>
    <w:p w14:paraId="01B0960E" w14:textId="42345102" w:rsidR="008D0767" w:rsidRPr="001A320A" w:rsidRDefault="008D0767" w:rsidP="005533BF">
      <w:pPr>
        <w:jc w:val="both"/>
        <w:rPr>
          <w:rFonts w:ascii="Times New Roman" w:hAnsi="Times New Roman" w:cs="Times New Roman"/>
          <w:sz w:val="24"/>
          <w:szCs w:val="24"/>
        </w:rPr>
      </w:pPr>
      <w:r w:rsidRPr="001A320A">
        <w:rPr>
          <w:rFonts w:ascii="Times New Roman" w:hAnsi="Times New Roman" w:cs="Times New Roman"/>
          <w:sz w:val="24"/>
          <w:szCs w:val="24"/>
        </w:rPr>
        <w:t xml:space="preserve">The rationale behind this study comes from the fact that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is affordable, available, and already used as food and medicine by many people. Since blood formation depends strongly on transcription factors like RUNX1 and MECOM, it is important to investigate if the plant truly has an effect on these genes. This study will focus on the effect of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on blood formation, using its influence on two main </w:t>
      </w:r>
      <w:commentRangeStart w:id="1"/>
      <w:r w:rsidRPr="001A320A">
        <w:rPr>
          <w:rFonts w:ascii="Times New Roman" w:hAnsi="Times New Roman" w:cs="Times New Roman"/>
          <w:sz w:val="24"/>
          <w:szCs w:val="24"/>
        </w:rPr>
        <w:t>genes, RUNX1 and MECOM</w:t>
      </w:r>
      <w:r w:rsidR="000C3A93">
        <w:rPr>
          <w:rFonts w:ascii="Times New Roman" w:hAnsi="Times New Roman" w:cs="Times New Roman"/>
          <w:sz w:val="24"/>
          <w:szCs w:val="24"/>
        </w:rPr>
        <w:t xml:space="preserve"> </w:t>
      </w:r>
      <w:commentRangeEnd w:id="1"/>
      <w:r w:rsidR="00AA622B">
        <w:rPr>
          <w:rStyle w:val="CommentReference"/>
        </w:rPr>
        <w:commentReference w:id="1"/>
      </w:r>
      <w:r w:rsidR="000C3A93">
        <w:rPr>
          <w:rFonts w:ascii="Times New Roman" w:hAnsi="Times New Roman" w:cs="Times New Roman"/>
          <w:sz w:val="24"/>
          <w:szCs w:val="24"/>
        </w:rPr>
        <w:t>(</w:t>
      </w:r>
      <w:proofErr w:type="spellStart"/>
      <w:r w:rsidR="000C3A93" w:rsidRPr="000C3A93">
        <w:rPr>
          <w:rFonts w:ascii="Times New Roman" w:hAnsi="Times New Roman" w:cs="Times New Roman"/>
          <w:sz w:val="24"/>
          <w:szCs w:val="24"/>
        </w:rPr>
        <w:t>Jakobczyk</w:t>
      </w:r>
      <w:proofErr w:type="spellEnd"/>
      <w:r w:rsidR="000C3A93">
        <w:rPr>
          <w:rFonts w:ascii="Times New Roman" w:hAnsi="Times New Roman" w:cs="Times New Roman"/>
          <w:sz w:val="24"/>
          <w:szCs w:val="24"/>
        </w:rPr>
        <w:t xml:space="preserve"> et al., 2021)</w:t>
      </w:r>
      <w:r w:rsidRPr="001A320A">
        <w:rPr>
          <w:rFonts w:ascii="Times New Roman" w:hAnsi="Times New Roman" w:cs="Times New Roman"/>
          <w:sz w:val="24"/>
          <w:szCs w:val="24"/>
        </w:rPr>
        <w:t xml:space="preserve">. It will look at changes in gene expression pattern that are linked to blood cell growth and development. The study will not cover other organs or unrelated health conditions. It will also not deal with clinical drug trials but will remain within molecular and laboratory-based findings. </w:t>
      </w:r>
      <w:r w:rsidRPr="001A320A">
        <w:rPr>
          <w:rFonts w:ascii="Times New Roman" w:hAnsi="Times New Roman" w:cs="Times New Roman"/>
          <w:sz w:val="24"/>
          <w:szCs w:val="24"/>
        </w:rPr>
        <w:lastRenderedPageBreak/>
        <w:t>The study will justify the traditional use of the plant and also give a chance for modern medicine to explore it as a natural support for patients with anaemia or poor blood health.</w:t>
      </w:r>
    </w:p>
    <w:p w14:paraId="60ACCF6B" w14:textId="77777777" w:rsidR="0048372E" w:rsidRPr="001A320A" w:rsidRDefault="0048372E" w:rsidP="00357EFE">
      <w:pPr>
        <w:rPr>
          <w:rFonts w:ascii="Times New Roman" w:hAnsi="Times New Roman" w:cs="Times New Roman"/>
          <w:sz w:val="24"/>
          <w:szCs w:val="24"/>
        </w:rPr>
      </w:pPr>
    </w:p>
    <w:p w14:paraId="414FE396" w14:textId="55E2DBBC" w:rsidR="00D86BE2" w:rsidRPr="001A320A" w:rsidRDefault="00D86BE2" w:rsidP="00D86BE2">
      <w:pPr>
        <w:rPr>
          <w:rFonts w:ascii="Times New Roman" w:hAnsi="Times New Roman" w:cs="Times New Roman"/>
          <w:b/>
          <w:bCs/>
          <w:sz w:val="24"/>
          <w:szCs w:val="24"/>
        </w:rPr>
      </w:pPr>
      <w:r w:rsidRPr="001A320A">
        <w:rPr>
          <w:rFonts w:ascii="Times New Roman" w:hAnsi="Times New Roman" w:cs="Times New Roman"/>
          <w:b/>
          <w:bCs/>
          <w:sz w:val="24"/>
          <w:szCs w:val="24"/>
        </w:rPr>
        <w:t xml:space="preserve">2. </w:t>
      </w:r>
      <w:r w:rsidR="006C6F31" w:rsidRPr="001A320A">
        <w:rPr>
          <w:rFonts w:ascii="Times New Roman" w:hAnsi="Times New Roman" w:cs="Times New Roman"/>
          <w:b/>
          <w:bCs/>
          <w:sz w:val="24"/>
          <w:szCs w:val="24"/>
        </w:rPr>
        <w:t>METHODOLOGY</w:t>
      </w:r>
    </w:p>
    <w:p w14:paraId="462B348E" w14:textId="1F392F4A" w:rsidR="007C621F" w:rsidRPr="001A320A" w:rsidRDefault="00D86BE2" w:rsidP="00724929">
      <w:pPr>
        <w:rPr>
          <w:rFonts w:ascii="Times New Roman" w:hAnsi="Times New Roman" w:cs="Times New Roman"/>
          <w:b/>
          <w:bCs/>
          <w:sz w:val="24"/>
          <w:szCs w:val="24"/>
        </w:rPr>
      </w:pPr>
      <w:r w:rsidRPr="001A320A">
        <w:rPr>
          <w:rFonts w:ascii="Times New Roman" w:hAnsi="Times New Roman" w:cs="Times New Roman"/>
          <w:b/>
          <w:bCs/>
          <w:sz w:val="24"/>
          <w:szCs w:val="24"/>
        </w:rPr>
        <w:t>2.1 Experimental design</w:t>
      </w:r>
    </w:p>
    <w:p w14:paraId="29B13A74" w14:textId="3B9D939E" w:rsidR="00405F6F" w:rsidRPr="001A320A" w:rsidRDefault="007C621F" w:rsidP="008C2829">
      <w:pPr>
        <w:jc w:val="both"/>
        <w:rPr>
          <w:rFonts w:ascii="Times New Roman" w:hAnsi="Times New Roman" w:cs="Times New Roman"/>
          <w:sz w:val="24"/>
          <w:szCs w:val="24"/>
        </w:rPr>
      </w:pPr>
      <w:r w:rsidRPr="001A320A">
        <w:rPr>
          <w:rFonts w:ascii="Times New Roman" w:hAnsi="Times New Roman" w:cs="Times New Roman"/>
          <w:sz w:val="24"/>
          <w:szCs w:val="24"/>
        </w:rPr>
        <w:t xml:space="preserve">The purpose of this experimental study was to assess the </w:t>
      </w:r>
      <w:proofErr w:type="spellStart"/>
      <w:r w:rsidR="00003744">
        <w:rPr>
          <w:rFonts w:ascii="Times New Roman" w:hAnsi="Times New Roman" w:cs="Times New Roman"/>
          <w:sz w:val="24"/>
          <w:szCs w:val="24"/>
        </w:rPr>
        <w:t>haemo</w:t>
      </w:r>
      <w:r w:rsidRPr="001A320A">
        <w:rPr>
          <w:rFonts w:ascii="Times New Roman" w:hAnsi="Times New Roman" w:cs="Times New Roman"/>
          <w:sz w:val="24"/>
          <w:szCs w:val="24"/>
        </w:rPr>
        <w:t>poietic</w:t>
      </w:r>
      <w:proofErr w:type="spellEnd"/>
      <w:r w:rsidRPr="001A320A">
        <w:rPr>
          <w:rFonts w:ascii="Times New Roman" w:hAnsi="Times New Roman" w:cs="Times New Roman"/>
          <w:sz w:val="24"/>
          <w:szCs w:val="24"/>
        </w:rPr>
        <w:t xml:space="preserve"> effects of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extract on the</w:t>
      </w:r>
      <w:r w:rsidR="00986128" w:rsidRPr="001A320A">
        <w:rPr>
          <w:rFonts w:ascii="Times New Roman" w:hAnsi="Times New Roman" w:cs="Times New Roman"/>
          <w:sz w:val="24"/>
          <w:szCs w:val="24"/>
        </w:rPr>
        <w:t xml:space="preserve"> expression</w:t>
      </w:r>
      <w:r w:rsidRPr="001A320A">
        <w:rPr>
          <w:rFonts w:ascii="Times New Roman" w:hAnsi="Times New Roman" w:cs="Times New Roman"/>
          <w:sz w:val="24"/>
          <w:szCs w:val="24"/>
        </w:rPr>
        <w:t xml:space="preserve"> pattern of RUNX1 and MECOM mRNA </w:t>
      </w:r>
      <w:r w:rsidR="00986128" w:rsidRPr="001A320A">
        <w:rPr>
          <w:rFonts w:ascii="Times New Roman" w:hAnsi="Times New Roman" w:cs="Times New Roman"/>
          <w:sz w:val="24"/>
          <w:szCs w:val="24"/>
        </w:rPr>
        <w:t>in experimental models</w:t>
      </w:r>
      <w:r w:rsidRPr="001A320A">
        <w:rPr>
          <w:rFonts w:ascii="Times New Roman" w:hAnsi="Times New Roman" w:cs="Times New Roman"/>
          <w:sz w:val="24"/>
          <w:szCs w:val="24"/>
        </w:rPr>
        <w:t xml:space="preserve">. </w:t>
      </w:r>
      <w:r w:rsidR="00537F1F" w:rsidRPr="001A320A">
        <w:rPr>
          <w:rFonts w:ascii="Times New Roman" w:hAnsi="Times New Roman" w:cs="Times New Roman"/>
          <w:sz w:val="24"/>
          <w:szCs w:val="24"/>
        </w:rPr>
        <w:t>There</w:t>
      </w:r>
      <w:r w:rsidR="00405F6F" w:rsidRPr="001A320A">
        <w:rPr>
          <w:rFonts w:ascii="Times New Roman" w:hAnsi="Times New Roman" w:cs="Times New Roman"/>
          <w:sz w:val="24"/>
          <w:szCs w:val="24"/>
        </w:rPr>
        <w:t xml:space="preserve"> was an initial two weeks of acclimatization and four weeks of treatment during the six-week experimental period.  </w:t>
      </w:r>
      <w:r w:rsidR="00537F1F" w:rsidRPr="001A320A">
        <w:rPr>
          <w:rFonts w:ascii="Times New Roman" w:hAnsi="Times New Roman" w:cs="Times New Roman"/>
          <w:sz w:val="24"/>
          <w:szCs w:val="24"/>
        </w:rPr>
        <w:t xml:space="preserve">Wistar albino rats were the study subjects. Four (4) groups of four rats each were randomly selected and grouped from among the rats. The first group was taken as the control group and were not given any treatment. The second group was treated with the ameliorative factor. Anaemia </w:t>
      </w:r>
      <w:r w:rsidR="0034336C" w:rsidRPr="001A320A">
        <w:rPr>
          <w:rFonts w:ascii="Times New Roman" w:hAnsi="Times New Roman" w:cs="Times New Roman"/>
          <w:sz w:val="24"/>
          <w:szCs w:val="24"/>
        </w:rPr>
        <w:t xml:space="preserve">induction </w:t>
      </w:r>
      <w:r w:rsidR="00537F1F" w:rsidRPr="001A320A">
        <w:rPr>
          <w:rFonts w:ascii="Times New Roman" w:hAnsi="Times New Roman" w:cs="Times New Roman"/>
          <w:sz w:val="24"/>
          <w:szCs w:val="24"/>
        </w:rPr>
        <w:t xml:space="preserve">was </w:t>
      </w:r>
      <w:r w:rsidR="0034336C" w:rsidRPr="001A320A">
        <w:rPr>
          <w:rFonts w:ascii="Times New Roman" w:hAnsi="Times New Roman" w:cs="Times New Roman"/>
          <w:sz w:val="24"/>
          <w:szCs w:val="24"/>
        </w:rPr>
        <w:t>initiated</w:t>
      </w:r>
      <w:r w:rsidR="00537F1F" w:rsidRPr="001A320A">
        <w:rPr>
          <w:rFonts w:ascii="Times New Roman" w:hAnsi="Times New Roman" w:cs="Times New Roman"/>
          <w:sz w:val="24"/>
          <w:szCs w:val="24"/>
        </w:rPr>
        <w:t xml:space="preserve"> in the third and fourth group</w:t>
      </w:r>
      <w:r w:rsidR="0034336C" w:rsidRPr="001A320A">
        <w:rPr>
          <w:rFonts w:ascii="Times New Roman" w:hAnsi="Times New Roman" w:cs="Times New Roman"/>
          <w:sz w:val="24"/>
          <w:szCs w:val="24"/>
        </w:rPr>
        <w:t xml:space="preserve"> using </w:t>
      </w:r>
      <w:proofErr w:type="spellStart"/>
      <w:r w:rsidR="0034336C" w:rsidRPr="001A320A">
        <w:rPr>
          <w:rFonts w:ascii="Times New Roman" w:hAnsi="Times New Roman" w:cs="Times New Roman"/>
          <w:sz w:val="24"/>
          <w:szCs w:val="24"/>
        </w:rPr>
        <w:t>phenylhydrazine</w:t>
      </w:r>
      <w:proofErr w:type="spellEnd"/>
      <w:r w:rsidR="00537F1F" w:rsidRPr="001A320A">
        <w:rPr>
          <w:rFonts w:ascii="Times New Roman" w:hAnsi="Times New Roman" w:cs="Times New Roman"/>
          <w:sz w:val="24"/>
          <w:szCs w:val="24"/>
        </w:rPr>
        <w:t xml:space="preserve">. while the fourth group was subsequently changed to 1000mg/Kg extract of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0034336C" w:rsidRPr="001A320A">
        <w:rPr>
          <w:rFonts w:ascii="Times New Roman" w:hAnsi="Times New Roman" w:cs="Times New Roman"/>
          <w:sz w:val="24"/>
          <w:szCs w:val="24"/>
        </w:rPr>
        <w:t xml:space="preserve"> for the last 2 weeks</w:t>
      </w:r>
      <w:r w:rsidR="00537F1F" w:rsidRPr="001A320A">
        <w:rPr>
          <w:rFonts w:ascii="Times New Roman" w:hAnsi="Times New Roman" w:cs="Times New Roman"/>
          <w:sz w:val="24"/>
          <w:szCs w:val="24"/>
        </w:rPr>
        <w:t>.</w:t>
      </w:r>
    </w:p>
    <w:p w14:paraId="69B9263A" w14:textId="429CFB7B" w:rsidR="00537F1F" w:rsidRPr="001A320A" w:rsidRDefault="00537F1F" w:rsidP="002D1002">
      <w:pPr>
        <w:jc w:val="both"/>
        <w:rPr>
          <w:rFonts w:ascii="Times New Roman" w:hAnsi="Times New Roman" w:cs="Times New Roman"/>
          <w:b/>
          <w:bCs/>
          <w:sz w:val="24"/>
          <w:szCs w:val="24"/>
        </w:rPr>
      </w:pPr>
      <w:r w:rsidRPr="001A320A">
        <w:rPr>
          <w:rFonts w:ascii="Times New Roman" w:hAnsi="Times New Roman" w:cs="Times New Roman"/>
          <w:b/>
          <w:bCs/>
          <w:sz w:val="24"/>
          <w:szCs w:val="24"/>
        </w:rPr>
        <w:t>2.2 Experimental animals</w:t>
      </w:r>
    </w:p>
    <w:p w14:paraId="680502B7" w14:textId="099D6114" w:rsidR="007C621F" w:rsidRPr="001A320A" w:rsidRDefault="0034336C" w:rsidP="002D1002">
      <w:pPr>
        <w:jc w:val="both"/>
        <w:rPr>
          <w:rFonts w:ascii="Times New Roman" w:hAnsi="Times New Roman" w:cs="Times New Roman"/>
          <w:sz w:val="24"/>
          <w:szCs w:val="24"/>
        </w:rPr>
      </w:pPr>
      <w:r w:rsidRPr="001A320A">
        <w:rPr>
          <w:rFonts w:ascii="Times New Roman" w:hAnsi="Times New Roman" w:cs="Times New Roman"/>
          <w:sz w:val="24"/>
          <w:szCs w:val="24"/>
        </w:rPr>
        <w:t xml:space="preserve">The animals </w:t>
      </w:r>
      <w:r w:rsidR="00537F1F" w:rsidRPr="001A320A">
        <w:rPr>
          <w:rFonts w:ascii="Times New Roman" w:hAnsi="Times New Roman" w:cs="Times New Roman"/>
          <w:sz w:val="24"/>
          <w:szCs w:val="24"/>
        </w:rPr>
        <w:t xml:space="preserve">were aged 8–10 weeks with weights ranging from 180–220g.  </w:t>
      </w:r>
      <w:r w:rsidR="008C2829" w:rsidRPr="001A320A">
        <w:rPr>
          <w:rFonts w:ascii="Times New Roman" w:hAnsi="Times New Roman" w:cs="Times New Roman"/>
          <w:sz w:val="24"/>
          <w:szCs w:val="24"/>
        </w:rPr>
        <w:t>On a daily basis, t</w:t>
      </w:r>
      <w:r w:rsidR="007C621F" w:rsidRPr="001A320A">
        <w:rPr>
          <w:rFonts w:ascii="Times New Roman" w:hAnsi="Times New Roman" w:cs="Times New Roman"/>
          <w:sz w:val="24"/>
          <w:szCs w:val="24"/>
        </w:rPr>
        <w:t>he animals' overall health, body weight fluctuations, and clinical symptoms were tracked.</w:t>
      </w:r>
      <w:r w:rsidR="008C2829" w:rsidRPr="001A320A">
        <w:rPr>
          <w:rFonts w:ascii="Times New Roman" w:hAnsi="Times New Roman" w:cs="Times New Roman"/>
          <w:sz w:val="24"/>
          <w:szCs w:val="24"/>
        </w:rPr>
        <w:t xml:space="preserve"> </w:t>
      </w:r>
      <w:r w:rsidR="007C621F" w:rsidRPr="001A320A">
        <w:rPr>
          <w:rFonts w:ascii="Times New Roman" w:hAnsi="Times New Roman" w:cs="Times New Roman"/>
          <w:sz w:val="24"/>
          <w:szCs w:val="24"/>
        </w:rPr>
        <w:t xml:space="preserve">The animals were kept in typical polypropylene cages </w:t>
      </w:r>
      <w:r w:rsidR="008C2829" w:rsidRPr="001A320A">
        <w:rPr>
          <w:rFonts w:ascii="Times New Roman" w:hAnsi="Times New Roman" w:cs="Times New Roman"/>
          <w:sz w:val="24"/>
          <w:szCs w:val="24"/>
        </w:rPr>
        <w:t>and were exposed to experiencing both day and night</w:t>
      </w:r>
      <w:r w:rsidR="007C621F" w:rsidRPr="001A320A">
        <w:rPr>
          <w:rFonts w:ascii="Times New Roman" w:hAnsi="Times New Roman" w:cs="Times New Roman"/>
          <w:sz w:val="24"/>
          <w:szCs w:val="24"/>
        </w:rPr>
        <w:t>, a</w:t>
      </w:r>
      <w:r w:rsidR="008C2829" w:rsidRPr="001A320A">
        <w:rPr>
          <w:rFonts w:ascii="Times New Roman" w:hAnsi="Times New Roman" w:cs="Times New Roman"/>
          <w:sz w:val="24"/>
          <w:szCs w:val="24"/>
        </w:rPr>
        <w:t xml:space="preserve">t normal room temperatures. Constant supply of clean drinking water was also provided.  The diet was mainly typical </w:t>
      </w:r>
      <w:r w:rsidR="007C621F" w:rsidRPr="001A320A">
        <w:rPr>
          <w:rFonts w:ascii="Times New Roman" w:hAnsi="Times New Roman" w:cs="Times New Roman"/>
          <w:sz w:val="24"/>
          <w:szCs w:val="24"/>
        </w:rPr>
        <w:t>pellet diet.</w:t>
      </w:r>
    </w:p>
    <w:p w14:paraId="23461946" w14:textId="22AECBE1" w:rsidR="007C621F" w:rsidRPr="001A320A" w:rsidRDefault="007C621F" w:rsidP="007C621F">
      <w:pPr>
        <w:rPr>
          <w:rFonts w:ascii="Times New Roman" w:hAnsi="Times New Roman" w:cs="Times New Roman"/>
          <w:b/>
          <w:bCs/>
          <w:sz w:val="24"/>
          <w:szCs w:val="24"/>
        </w:rPr>
      </w:pPr>
      <w:r w:rsidRPr="001A320A">
        <w:rPr>
          <w:rFonts w:ascii="Times New Roman" w:hAnsi="Times New Roman" w:cs="Times New Roman"/>
          <w:b/>
          <w:bCs/>
          <w:sz w:val="24"/>
          <w:szCs w:val="24"/>
        </w:rPr>
        <w:t xml:space="preserve"> 2.</w:t>
      </w:r>
      <w:r w:rsidR="00C36C10" w:rsidRPr="001A320A">
        <w:rPr>
          <w:rFonts w:ascii="Times New Roman" w:hAnsi="Times New Roman" w:cs="Times New Roman"/>
          <w:b/>
          <w:bCs/>
          <w:sz w:val="24"/>
          <w:szCs w:val="24"/>
        </w:rPr>
        <w:t>3</w:t>
      </w:r>
      <w:r w:rsidRPr="001A320A">
        <w:rPr>
          <w:rFonts w:ascii="Times New Roman" w:hAnsi="Times New Roman" w:cs="Times New Roman"/>
          <w:b/>
          <w:bCs/>
          <w:sz w:val="24"/>
          <w:szCs w:val="24"/>
        </w:rPr>
        <w:t xml:space="preserve"> </w:t>
      </w:r>
      <w:r w:rsidR="008C2829" w:rsidRPr="001A320A">
        <w:rPr>
          <w:rFonts w:ascii="Times New Roman" w:hAnsi="Times New Roman" w:cs="Times New Roman"/>
          <w:b/>
          <w:bCs/>
          <w:sz w:val="24"/>
          <w:szCs w:val="24"/>
        </w:rPr>
        <w:t xml:space="preserve">Ethical </w:t>
      </w:r>
      <w:r w:rsidRPr="001A320A">
        <w:rPr>
          <w:rFonts w:ascii="Times New Roman" w:hAnsi="Times New Roman" w:cs="Times New Roman"/>
          <w:b/>
          <w:bCs/>
          <w:sz w:val="24"/>
          <w:szCs w:val="24"/>
        </w:rPr>
        <w:t>Concerns</w:t>
      </w:r>
    </w:p>
    <w:p w14:paraId="1CA5A0BA" w14:textId="4B3A1108" w:rsidR="007C621F" w:rsidRPr="001A320A" w:rsidRDefault="007C621F" w:rsidP="00605098">
      <w:pPr>
        <w:jc w:val="both"/>
        <w:rPr>
          <w:rFonts w:ascii="Times New Roman" w:hAnsi="Times New Roman" w:cs="Times New Roman"/>
          <w:sz w:val="24"/>
          <w:szCs w:val="24"/>
        </w:rPr>
      </w:pPr>
      <w:r w:rsidRPr="001A320A">
        <w:rPr>
          <w:rFonts w:ascii="Times New Roman" w:hAnsi="Times New Roman" w:cs="Times New Roman"/>
          <w:sz w:val="24"/>
          <w:szCs w:val="24"/>
        </w:rPr>
        <w:t>The experiment was conducted in compliance with the International Guiding Principles for Biomedical Research Involving Animals (CIOMS, 1985) and the Guide for the Care and Use of Laboratory Animals (NIH Publication No. 80-23, revised 1978)</w:t>
      </w:r>
      <w:r w:rsidR="00C36C10" w:rsidRPr="001A320A">
        <w:rPr>
          <w:rFonts w:ascii="Times New Roman" w:hAnsi="Times New Roman" w:cs="Times New Roman"/>
          <w:sz w:val="24"/>
          <w:szCs w:val="24"/>
        </w:rPr>
        <w:t xml:space="preserve"> (</w:t>
      </w:r>
      <w:proofErr w:type="spellStart"/>
      <w:r w:rsidR="00C36C10" w:rsidRPr="001A320A">
        <w:rPr>
          <w:rFonts w:ascii="Times New Roman" w:hAnsi="Times New Roman" w:cs="Times New Roman"/>
          <w:sz w:val="24"/>
          <w:szCs w:val="24"/>
        </w:rPr>
        <w:t>Anishchenko</w:t>
      </w:r>
      <w:proofErr w:type="spellEnd"/>
      <w:r w:rsidR="00C36C10" w:rsidRPr="001A320A">
        <w:rPr>
          <w:rFonts w:ascii="Times New Roman" w:hAnsi="Times New Roman" w:cs="Times New Roman"/>
          <w:sz w:val="24"/>
          <w:szCs w:val="24"/>
        </w:rPr>
        <w:t xml:space="preserve"> et al., 2019)</w:t>
      </w:r>
      <w:r w:rsidRPr="001A320A">
        <w:rPr>
          <w:rFonts w:ascii="Times New Roman" w:hAnsi="Times New Roman" w:cs="Times New Roman"/>
          <w:sz w:val="24"/>
          <w:szCs w:val="24"/>
        </w:rPr>
        <w:t xml:space="preserve">.  Euthanasia </w:t>
      </w:r>
      <w:r w:rsidR="0034336C" w:rsidRPr="001A320A">
        <w:rPr>
          <w:rFonts w:ascii="Times New Roman" w:hAnsi="Times New Roman" w:cs="Times New Roman"/>
          <w:sz w:val="24"/>
          <w:szCs w:val="24"/>
        </w:rPr>
        <w:t xml:space="preserve">was done in a way to </w:t>
      </w:r>
      <w:r w:rsidR="001A46DF" w:rsidRPr="001A320A">
        <w:rPr>
          <w:rFonts w:ascii="Times New Roman" w:hAnsi="Times New Roman" w:cs="Times New Roman"/>
          <w:sz w:val="24"/>
          <w:szCs w:val="24"/>
        </w:rPr>
        <w:t>minimize</w:t>
      </w:r>
      <w:r w:rsidR="0034336C" w:rsidRPr="001A320A">
        <w:rPr>
          <w:rFonts w:ascii="Times New Roman" w:hAnsi="Times New Roman" w:cs="Times New Roman"/>
          <w:sz w:val="24"/>
          <w:szCs w:val="24"/>
        </w:rPr>
        <w:t xml:space="preserve"> suffering of animals. </w:t>
      </w:r>
      <w:r w:rsidR="001A46DF" w:rsidRPr="001A320A">
        <w:rPr>
          <w:rFonts w:ascii="Times New Roman" w:hAnsi="Times New Roman" w:cs="Times New Roman"/>
          <w:sz w:val="24"/>
          <w:szCs w:val="24"/>
        </w:rPr>
        <w:t xml:space="preserve">It </w:t>
      </w:r>
      <w:r w:rsidRPr="001A320A">
        <w:rPr>
          <w:rFonts w:ascii="Times New Roman" w:hAnsi="Times New Roman" w:cs="Times New Roman"/>
          <w:sz w:val="24"/>
          <w:szCs w:val="24"/>
        </w:rPr>
        <w:t xml:space="preserve">was carried out humanely at the conclusion of the study period, and all procedures were </w:t>
      </w:r>
      <w:r w:rsidR="00605098" w:rsidRPr="001A320A">
        <w:rPr>
          <w:rFonts w:ascii="Times New Roman" w:hAnsi="Times New Roman" w:cs="Times New Roman"/>
          <w:sz w:val="24"/>
          <w:szCs w:val="24"/>
        </w:rPr>
        <w:t>carried out with the aim of reducing</w:t>
      </w:r>
      <w:r w:rsidRPr="001A320A">
        <w:rPr>
          <w:rFonts w:ascii="Times New Roman" w:hAnsi="Times New Roman" w:cs="Times New Roman"/>
          <w:sz w:val="24"/>
          <w:szCs w:val="24"/>
        </w:rPr>
        <w:t xml:space="preserve"> animal suffering.</w:t>
      </w:r>
    </w:p>
    <w:p w14:paraId="242A60A3" w14:textId="050DEC0B" w:rsidR="007C621F" w:rsidRPr="001A320A" w:rsidRDefault="007C621F" w:rsidP="00605098">
      <w:pPr>
        <w:jc w:val="both"/>
        <w:rPr>
          <w:rFonts w:ascii="Times New Roman" w:hAnsi="Times New Roman" w:cs="Times New Roman"/>
          <w:b/>
          <w:bCs/>
          <w:sz w:val="24"/>
          <w:szCs w:val="24"/>
        </w:rPr>
      </w:pPr>
      <w:r w:rsidRPr="001A320A">
        <w:rPr>
          <w:rFonts w:ascii="Times New Roman" w:hAnsi="Times New Roman" w:cs="Times New Roman"/>
          <w:b/>
          <w:bCs/>
          <w:sz w:val="24"/>
          <w:szCs w:val="24"/>
        </w:rPr>
        <w:t xml:space="preserve"> 2.</w:t>
      </w:r>
      <w:r w:rsidR="00C36C10" w:rsidRPr="001A320A">
        <w:rPr>
          <w:rFonts w:ascii="Times New Roman" w:hAnsi="Times New Roman" w:cs="Times New Roman"/>
          <w:b/>
          <w:bCs/>
          <w:sz w:val="24"/>
          <w:szCs w:val="24"/>
        </w:rPr>
        <w:t>4</w:t>
      </w:r>
      <w:r w:rsidRPr="001A320A">
        <w:rPr>
          <w:rFonts w:ascii="Times New Roman" w:hAnsi="Times New Roman" w:cs="Times New Roman"/>
          <w:b/>
          <w:bCs/>
          <w:sz w:val="24"/>
          <w:szCs w:val="24"/>
        </w:rPr>
        <w:t xml:space="preserve"> </w:t>
      </w:r>
      <w:r w:rsidR="002D1002" w:rsidRPr="001A320A">
        <w:rPr>
          <w:rFonts w:ascii="Times New Roman" w:hAnsi="Times New Roman" w:cs="Times New Roman"/>
          <w:b/>
          <w:bCs/>
          <w:sz w:val="24"/>
          <w:szCs w:val="24"/>
        </w:rPr>
        <w:t>Reagents preparation</w:t>
      </w:r>
    </w:p>
    <w:p w14:paraId="4A77C1BA" w14:textId="530090D3" w:rsidR="007C621F" w:rsidRPr="001A320A" w:rsidRDefault="001A46DF" w:rsidP="002D1002">
      <w:pPr>
        <w:jc w:val="both"/>
        <w:rPr>
          <w:rFonts w:ascii="Times New Roman" w:hAnsi="Times New Roman" w:cs="Times New Roman"/>
          <w:sz w:val="24"/>
          <w:szCs w:val="24"/>
        </w:rPr>
      </w:pPr>
      <w:r w:rsidRPr="001A320A">
        <w:rPr>
          <w:rFonts w:ascii="Times New Roman" w:hAnsi="Times New Roman" w:cs="Times New Roman"/>
          <w:sz w:val="24"/>
          <w:szCs w:val="24"/>
        </w:rPr>
        <w:t xml:space="preserve">Leaf of fresh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was</w:t>
      </w:r>
      <w:r w:rsidR="007C621F" w:rsidRPr="001A320A">
        <w:rPr>
          <w:rFonts w:ascii="Times New Roman" w:hAnsi="Times New Roman" w:cs="Times New Roman"/>
          <w:sz w:val="24"/>
          <w:szCs w:val="24"/>
        </w:rPr>
        <w:t xml:space="preserve"> verified by a botanist and processed under aseptic conditions</w:t>
      </w:r>
      <w:r w:rsidRPr="001A320A">
        <w:rPr>
          <w:rFonts w:ascii="Times New Roman" w:hAnsi="Times New Roman" w:cs="Times New Roman"/>
          <w:sz w:val="24"/>
          <w:szCs w:val="24"/>
        </w:rPr>
        <w:t xml:space="preserve">. The </w:t>
      </w:r>
      <w:r w:rsidR="007C621F" w:rsidRPr="001A320A">
        <w:rPr>
          <w:rFonts w:ascii="Times New Roman" w:hAnsi="Times New Roman" w:cs="Times New Roman"/>
          <w:sz w:val="24"/>
          <w:szCs w:val="24"/>
        </w:rPr>
        <w:t xml:space="preserve">fresh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007C621F" w:rsidRPr="001A320A">
        <w:rPr>
          <w:rFonts w:ascii="Times New Roman" w:hAnsi="Times New Roman" w:cs="Times New Roman"/>
          <w:sz w:val="24"/>
          <w:szCs w:val="24"/>
        </w:rPr>
        <w:t xml:space="preserve"> leaves were acquired from a </w:t>
      </w:r>
      <w:r w:rsidR="00405F6F" w:rsidRPr="001A320A">
        <w:rPr>
          <w:rFonts w:ascii="Times New Roman" w:hAnsi="Times New Roman" w:cs="Times New Roman"/>
          <w:sz w:val="24"/>
          <w:szCs w:val="24"/>
        </w:rPr>
        <w:t>local</w:t>
      </w:r>
      <w:r w:rsidR="007C621F" w:rsidRPr="001A320A">
        <w:rPr>
          <w:rFonts w:ascii="Times New Roman" w:hAnsi="Times New Roman" w:cs="Times New Roman"/>
          <w:sz w:val="24"/>
          <w:szCs w:val="24"/>
        </w:rPr>
        <w:t xml:space="preserve"> farm market.  The leaves were </w:t>
      </w:r>
      <w:r w:rsidR="00582DB4" w:rsidRPr="001A320A">
        <w:rPr>
          <w:rFonts w:ascii="Times New Roman" w:hAnsi="Times New Roman" w:cs="Times New Roman"/>
          <w:sz w:val="24"/>
          <w:szCs w:val="24"/>
        </w:rPr>
        <w:t>pulverized</w:t>
      </w:r>
      <w:r w:rsidR="007C621F" w:rsidRPr="001A320A">
        <w:rPr>
          <w:rFonts w:ascii="Times New Roman" w:hAnsi="Times New Roman" w:cs="Times New Roman"/>
          <w:sz w:val="24"/>
          <w:szCs w:val="24"/>
        </w:rPr>
        <w:t xml:space="preserve"> into a fine powder after being thoroughly cleaned with distilled water and allowed to air dry in the shade.  A rotary evaporator was used to concentrate the powdered leaves under lower pressure after they had been macerated and filtered to extract them aqueously.  Until it was needed, the resultant extract was kept at 4 °C.  Sigma Chemical Co. (St. Louis, MO, USA) supplied all other analytical-grade chemicals and reagents used in the study.</w:t>
      </w:r>
    </w:p>
    <w:p w14:paraId="6F4FEA0A" w14:textId="63A17588" w:rsidR="007C621F" w:rsidRPr="001A320A" w:rsidRDefault="007C621F" w:rsidP="007C621F">
      <w:pPr>
        <w:rPr>
          <w:rFonts w:ascii="Times New Roman" w:hAnsi="Times New Roman" w:cs="Times New Roman"/>
          <w:b/>
          <w:bCs/>
          <w:sz w:val="24"/>
          <w:szCs w:val="24"/>
        </w:rPr>
      </w:pPr>
      <w:r w:rsidRPr="001A320A">
        <w:rPr>
          <w:rFonts w:ascii="Times New Roman" w:hAnsi="Times New Roman" w:cs="Times New Roman"/>
          <w:b/>
          <w:bCs/>
          <w:sz w:val="24"/>
          <w:szCs w:val="24"/>
        </w:rPr>
        <w:t xml:space="preserve"> 2.</w:t>
      </w:r>
      <w:r w:rsidR="00C36C10" w:rsidRPr="001A320A">
        <w:rPr>
          <w:rFonts w:ascii="Times New Roman" w:hAnsi="Times New Roman" w:cs="Times New Roman"/>
          <w:b/>
          <w:bCs/>
          <w:sz w:val="24"/>
          <w:szCs w:val="24"/>
        </w:rPr>
        <w:t>5</w:t>
      </w:r>
      <w:r w:rsidRPr="001A320A">
        <w:rPr>
          <w:rFonts w:ascii="Times New Roman" w:hAnsi="Times New Roman" w:cs="Times New Roman"/>
          <w:b/>
          <w:bCs/>
          <w:sz w:val="24"/>
          <w:szCs w:val="24"/>
        </w:rPr>
        <w:t xml:space="preserve"> Animal </w:t>
      </w:r>
      <w:r w:rsidR="00826562" w:rsidRPr="001A320A">
        <w:rPr>
          <w:rFonts w:ascii="Times New Roman" w:hAnsi="Times New Roman" w:cs="Times New Roman"/>
          <w:b/>
          <w:bCs/>
          <w:sz w:val="24"/>
          <w:szCs w:val="24"/>
        </w:rPr>
        <w:t>treatment</w:t>
      </w:r>
    </w:p>
    <w:p w14:paraId="66E388C6" w14:textId="007B4C59" w:rsidR="007C621F" w:rsidRPr="001A320A" w:rsidRDefault="007C621F" w:rsidP="007C621F">
      <w:pPr>
        <w:rPr>
          <w:rFonts w:ascii="Times New Roman" w:hAnsi="Times New Roman" w:cs="Times New Roman"/>
          <w:sz w:val="24"/>
          <w:szCs w:val="24"/>
        </w:rPr>
      </w:pPr>
      <w:r w:rsidRPr="001A320A">
        <w:rPr>
          <w:rFonts w:ascii="Times New Roman" w:hAnsi="Times New Roman" w:cs="Times New Roman"/>
          <w:sz w:val="24"/>
          <w:szCs w:val="24"/>
        </w:rPr>
        <w:t>The animals were divided into the following four groups:</w:t>
      </w:r>
    </w:p>
    <w:p w14:paraId="08C109B4" w14:textId="038BC90C" w:rsidR="007C621F" w:rsidRPr="001A320A" w:rsidRDefault="007C621F" w:rsidP="003C0573">
      <w:pPr>
        <w:jc w:val="both"/>
        <w:rPr>
          <w:rFonts w:ascii="Times New Roman" w:hAnsi="Times New Roman" w:cs="Times New Roman"/>
          <w:sz w:val="24"/>
          <w:szCs w:val="24"/>
        </w:rPr>
      </w:pPr>
      <w:r w:rsidRPr="001A320A">
        <w:rPr>
          <w:rFonts w:ascii="Times New Roman" w:hAnsi="Times New Roman" w:cs="Times New Roman"/>
          <w:sz w:val="24"/>
          <w:szCs w:val="24"/>
        </w:rPr>
        <w:lastRenderedPageBreak/>
        <w:t>Group 1</w:t>
      </w:r>
      <w:r w:rsidR="00582DB4" w:rsidRPr="001A320A">
        <w:rPr>
          <w:rFonts w:ascii="Times New Roman" w:hAnsi="Times New Roman" w:cs="Times New Roman"/>
          <w:sz w:val="24"/>
          <w:szCs w:val="24"/>
        </w:rPr>
        <w:t xml:space="preserve"> (Control)</w:t>
      </w:r>
      <w:r w:rsidRPr="001A320A">
        <w:rPr>
          <w:rFonts w:ascii="Times New Roman" w:hAnsi="Times New Roman" w:cs="Times New Roman"/>
          <w:sz w:val="24"/>
          <w:szCs w:val="24"/>
        </w:rPr>
        <w:t>: Vehicle Control 6 weeks of oral gavage of 0.5 mL of distilled water</w:t>
      </w:r>
      <w:r w:rsidR="00582DB4" w:rsidRPr="001A320A">
        <w:rPr>
          <w:rFonts w:ascii="Times New Roman" w:hAnsi="Times New Roman" w:cs="Times New Roman"/>
          <w:sz w:val="24"/>
          <w:szCs w:val="24"/>
        </w:rPr>
        <w:t xml:space="preserve"> daily</w:t>
      </w:r>
    </w:p>
    <w:p w14:paraId="709DF0F7" w14:textId="5A871619" w:rsidR="007C621F" w:rsidRPr="001A320A" w:rsidRDefault="007C621F" w:rsidP="003C0573">
      <w:pPr>
        <w:jc w:val="both"/>
        <w:rPr>
          <w:rFonts w:ascii="Times New Roman" w:hAnsi="Times New Roman" w:cs="Times New Roman"/>
          <w:sz w:val="24"/>
          <w:szCs w:val="24"/>
        </w:rPr>
      </w:pPr>
      <w:r w:rsidRPr="001A320A">
        <w:rPr>
          <w:rFonts w:ascii="Times New Roman" w:hAnsi="Times New Roman" w:cs="Times New Roman"/>
          <w:sz w:val="24"/>
          <w:szCs w:val="24"/>
        </w:rPr>
        <w:t>Group 2</w:t>
      </w:r>
      <w:r w:rsidR="00582DB4" w:rsidRPr="001A320A">
        <w:rPr>
          <w:rFonts w:ascii="Times New Roman" w:hAnsi="Times New Roman" w:cs="Times New Roman"/>
          <w:sz w:val="24"/>
          <w:szCs w:val="24"/>
        </w:rPr>
        <w:t xml:space="preserve">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009C333D" w:rsidRPr="001A320A">
        <w:rPr>
          <w:rFonts w:ascii="Times New Roman" w:hAnsi="Times New Roman" w:cs="Times New Roman"/>
          <w:sz w:val="24"/>
          <w:szCs w:val="24"/>
        </w:rPr>
        <w:t xml:space="preserve"> only</w:t>
      </w:r>
      <w:r w:rsidR="00582DB4" w:rsidRPr="001A320A">
        <w:rPr>
          <w:rFonts w:ascii="Times New Roman" w:hAnsi="Times New Roman" w:cs="Times New Roman"/>
          <w:sz w:val="24"/>
          <w:szCs w:val="24"/>
        </w:rPr>
        <w:t>)</w:t>
      </w:r>
      <w:r w:rsidRPr="001A320A">
        <w:rPr>
          <w:rFonts w:ascii="Times New Roman" w:hAnsi="Times New Roman" w:cs="Times New Roman"/>
          <w:sz w:val="24"/>
          <w:szCs w:val="24"/>
        </w:rPr>
        <w:t xml:space="preserve">: Oral gavage extract of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at a dose of </w:t>
      </w:r>
      <w:r w:rsidR="001225C6" w:rsidRPr="001A320A">
        <w:rPr>
          <w:rFonts w:ascii="Times New Roman" w:hAnsi="Times New Roman" w:cs="Times New Roman"/>
          <w:sz w:val="24"/>
          <w:szCs w:val="24"/>
        </w:rPr>
        <w:t>100</w:t>
      </w:r>
      <w:r w:rsidRPr="001A320A">
        <w:rPr>
          <w:rFonts w:ascii="Times New Roman" w:hAnsi="Times New Roman" w:cs="Times New Roman"/>
          <w:sz w:val="24"/>
          <w:szCs w:val="24"/>
        </w:rPr>
        <w:t xml:space="preserve"> mg/kg body weight per day for six weeks</w:t>
      </w:r>
    </w:p>
    <w:p w14:paraId="1E011172" w14:textId="6C8C3E6D" w:rsidR="00C65641" w:rsidRPr="001A320A" w:rsidRDefault="007C621F" w:rsidP="003C0573">
      <w:pPr>
        <w:jc w:val="both"/>
        <w:rPr>
          <w:rFonts w:ascii="Times New Roman" w:hAnsi="Times New Roman" w:cs="Times New Roman"/>
          <w:sz w:val="24"/>
          <w:szCs w:val="24"/>
        </w:rPr>
      </w:pPr>
      <w:r w:rsidRPr="001A320A">
        <w:rPr>
          <w:rFonts w:ascii="Times New Roman" w:hAnsi="Times New Roman" w:cs="Times New Roman"/>
          <w:sz w:val="24"/>
          <w:szCs w:val="24"/>
        </w:rPr>
        <w:t>Group 3</w:t>
      </w:r>
      <w:r w:rsidR="009C333D" w:rsidRPr="001A320A">
        <w:rPr>
          <w:rFonts w:ascii="Times New Roman" w:hAnsi="Times New Roman" w:cs="Times New Roman"/>
          <w:sz w:val="24"/>
          <w:szCs w:val="24"/>
        </w:rPr>
        <w:t xml:space="preserve"> (</w:t>
      </w:r>
      <w:proofErr w:type="spellStart"/>
      <w:r w:rsidR="009C333D" w:rsidRPr="001A320A">
        <w:rPr>
          <w:rFonts w:ascii="Times New Roman" w:hAnsi="Times New Roman" w:cs="Times New Roman"/>
          <w:sz w:val="24"/>
          <w:szCs w:val="24"/>
        </w:rPr>
        <w:t>Phenylhydrazine</w:t>
      </w:r>
      <w:proofErr w:type="spellEnd"/>
      <w:r w:rsidR="009C333D" w:rsidRPr="001A320A">
        <w:rPr>
          <w:rFonts w:ascii="Times New Roman" w:hAnsi="Times New Roman" w:cs="Times New Roman"/>
          <w:sz w:val="24"/>
          <w:szCs w:val="24"/>
        </w:rPr>
        <w:t xml:space="preserve"> only)</w:t>
      </w:r>
      <w:r w:rsidRPr="001A320A">
        <w:rPr>
          <w:rFonts w:ascii="Times New Roman" w:hAnsi="Times New Roman" w:cs="Times New Roman"/>
          <w:sz w:val="24"/>
          <w:szCs w:val="24"/>
        </w:rPr>
        <w:t xml:space="preserve">: </w:t>
      </w:r>
      <w:r w:rsidR="009C333D" w:rsidRPr="001A320A">
        <w:rPr>
          <w:rFonts w:ascii="Times New Roman" w:hAnsi="Times New Roman" w:cs="Times New Roman"/>
          <w:sz w:val="24"/>
          <w:szCs w:val="24"/>
        </w:rPr>
        <w:t>I</w:t>
      </w:r>
      <w:r w:rsidR="00826562" w:rsidRPr="001A320A">
        <w:rPr>
          <w:rFonts w:ascii="Times New Roman" w:hAnsi="Times New Roman" w:cs="Times New Roman"/>
          <w:sz w:val="24"/>
          <w:szCs w:val="24"/>
        </w:rPr>
        <w:t xml:space="preserve">ntraperitoneal administration of </w:t>
      </w:r>
      <w:r w:rsidR="009C333D" w:rsidRPr="001A320A">
        <w:rPr>
          <w:rFonts w:ascii="Times New Roman" w:hAnsi="Times New Roman" w:cs="Times New Roman"/>
          <w:sz w:val="24"/>
          <w:szCs w:val="24"/>
        </w:rPr>
        <w:t>5</w:t>
      </w:r>
      <w:r w:rsidR="00826562" w:rsidRPr="001A320A">
        <w:rPr>
          <w:rFonts w:ascii="Times New Roman" w:hAnsi="Times New Roman" w:cs="Times New Roman"/>
          <w:sz w:val="24"/>
          <w:szCs w:val="24"/>
        </w:rPr>
        <w:t xml:space="preserve">0mg/Kg </w:t>
      </w:r>
      <w:proofErr w:type="spellStart"/>
      <w:r w:rsidR="00826562" w:rsidRPr="001A320A">
        <w:rPr>
          <w:rFonts w:ascii="Times New Roman" w:hAnsi="Times New Roman" w:cs="Times New Roman"/>
          <w:sz w:val="24"/>
          <w:szCs w:val="24"/>
        </w:rPr>
        <w:t>Phenylhydrazine</w:t>
      </w:r>
      <w:proofErr w:type="spellEnd"/>
      <w:r w:rsidR="00826562" w:rsidRPr="001A320A">
        <w:rPr>
          <w:rFonts w:ascii="Times New Roman" w:hAnsi="Times New Roman" w:cs="Times New Roman"/>
          <w:sz w:val="24"/>
          <w:szCs w:val="24"/>
        </w:rPr>
        <w:t xml:space="preserve"> only </w:t>
      </w:r>
      <w:r w:rsidR="00C65641" w:rsidRPr="001A320A">
        <w:rPr>
          <w:rFonts w:ascii="Times New Roman" w:hAnsi="Times New Roman" w:cs="Times New Roman"/>
          <w:sz w:val="24"/>
          <w:szCs w:val="24"/>
        </w:rPr>
        <w:t xml:space="preserve">from week 3. </w:t>
      </w:r>
    </w:p>
    <w:p w14:paraId="1981C713" w14:textId="4B4C3B97" w:rsidR="00C65641" w:rsidRPr="001A320A" w:rsidRDefault="00C65641" w:rsidP="003C0573">
      <w:pPr>
        <w:jc w:val="both"/>
        <w:rPr>
          <w:rFonts w:ascii="Times New Roman" w:hAnsi="Times New Roman" w:cs="Times New Roman"/>
          <w:sz w:val="24"/>
          <w:szCs w:val="24"/>
        </w:rPr>
      </w:pPr>
      <w:r w:rsidRPr="001A320A">
        <w:rPr>
          <w:rFonts w:ascii="Times New Roman" w:hAnsi="Times New Roman" w:cs="Times New Roman"/>
          <w:sz w:val="24"/>
          <w:szCs w:val="24"/>
        </w:rPr>
        <w:t>G</w:t>
      </w:r>
      <w:r w:rsidR="007C621F" w:rsidRPr="001A320A">
        <w:rPr>
          <w:rFonts w:ascii="Times New Roman" w:hAnsi="Times New Roman" w:cs="Times New Roman"/>
          <w:sz w:val="24"/>
          <w:szCs w:val="24"/>
        </w:rPr>
        <w:t xml:space="preserve">roup </w:t>
      </w:r>
      <w:r w:rsidRPr="001A320A">
        <w:rPr>
          <w:rFonts w:ascii="Times New Roman" w:hAnsi="Times New Roman" w:cs="Times New Roman"/>
          <w:sz w:val="24"/>
          <w:szCs w:val="24"/>
        </w:rPr>
        <w:t>4</w:t>
      </w:r>
      <w:r w:rsidR="009C333D" w:rsidRPr="001A320A">
        <w:rPr>
          <w:rFonts w:ascii="Times New Roman" w:hAnsi="Times New Roman" w:cs="Times New Roman"/>
          <w:sz w:val="24"/>
          <w:szCs w:val="24"/>
        </w:rPr>
        <w:t xml:space="preserve"> (</w:t>
      </w:r>
      <w:proofErr w:type="spellStart"/>
      <w:r w:rsidR="009C333D" w:rsidRPr="001A320A">
        <w:rPr>
          <w:rFonts w:ascii="Times New Roman" w:hAnsi="Times New Roman" w:cs="Times New Roman"/>
          <w:sz w:val="24"/>
          <w:szCs w:val="24"/>
        </w:rPr>
        <w:t>Phenylhydrazine</w:t>
      </w:r>
      <w:proofErr w:type="spellEnd"/>
      <w:r w:rsidR="009C333D" w:rsidRPr="001A320A">
        <w:rPr>
          <w:rFonts w:ascii="Times New Roman" w:hAnsi="Times New Roman" w:cs="Times New Roman"/>
          <w:sz w:val="24"/>
          <w:szCs w:val="24"/>
        </w:rPr>
        <w:t xml:space="preserve"> +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009C333D" w:rsidRPr="001A320A">
        <w:rPr>
          <w:rFonts w:ascii="Times New Roman" w:hAnsi="Times New Roman" w:cs="Times New Roman"/>
          <w:sz w:val="24"/>
          <w:szCs w:val="24"/>
        </w:rPr>
        <w:t>)</w:t>
      </w:r>
      <w:r w:rsidRPr="001A320A">
        <w:rPr>
          <w:rFonts w:ascii="Times New Roman" w:hAnsi="Times New Roman" w:cs="Times New Roman"/>
          <w:sz w:val="24"/>
          <w:szCs w:val="24"/>
        </w:rPr>
        <w:t xml:space="preserve">: Co administration of 40mg/Kg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for 2 weeks followed by administration of crude extract of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for the last 2 weeks</w:t>
      </w:r>
    </w:p>
    <w:p w14:paraId="702EAED1" w14:textId="77777777" w:rsidR="007C621F" w:rsidRPr="001A320A" w:rsidRDefault="007C621F" w:rsidP="007C621F">
      <w:pPr>
        <w:rPr>
          <w:rFonts w:ascii="Times New Roman" w:hAnsi="Times New Roman" w:cs="Times New Roman"/>
          <w:b/>
          <w:bCs/>
          <w:sz w:val="24"/>
          <w:szCs w:val="24"/>
        </w:rPr>
      </w:pPr>
    </w:p>
    <w:p w14:paraId="678618FF" w14:textId="5709F27A" w:rsidR="007C621F" w:rsidRPr="001A320A" w:rsidRDefault="007C621F" w:rsidP="007C621F">
      <w:pPr>
        <w:rPr>
          <w:rFonts w:ascii="Times New Roman" w:hAnsi="Times New Roman" w:cs="Times New Roman"/>
          <w:b/>
          <w:bCs/>
          <w:sz w:val="24"/>
          <w:szCs w:val="24"/>
        </w:rPr>
      </w:pPr>
      <w:r w:rsidRPr="001A320A">
        <w:rPr>
          <w:rFonts w:ascii="Times New Roman" w:hAnsi="Times New Roman" w:cs="Times New Roman"/>
          <w:b/>
          <w:bCs/>
          <w:sz w:val="24"/>
          <w:szCs w:val="24"/>
        </w:rPr>
        <w:t xml:space="preserve"> 2.</w:t>
      </w:r>
      <w:r w:rsidR="00222F3C" w:rsidRPr="001A320A">
        <w:rPr>
          <w:rFonts w:ascii="Times New Roman" w:hAnsi="Times New Roman" w:cs="Times New Roman"/>
          <w:b/>
          <w:bCs/>
          <w:sz w:val="24"/>
          <w:szCs w:val="24"/>
        </w:rPr>
        <w:t>6</w:t>
      </w:r>
      <w:r w:rsidRPr="001A320A">
        <w:rPr>
          <w:rFonts w:ascii="Times New Roman" w:hAnsi="Times New Roman" w:cs="Times New Roman"/>
          <w:b/>
          <w:bCs/>
          <w:sz w:val="24"/>
          <w:szCs w:val="24"/>
        </w:rPr>
        <w:t xml:space="preserve"> </w:t>
      </w:r>
      <w:r w:rsidR="00222F3C" w:rsidRPr="001A320A">
        <w:rPr>
          <w:rFonts w:ascii="Times New Roman" w:hAnsi="Times New Roman" w:cs="Times New Roman"/>
          <w:b/>
          <w:bCs/>
          <w:sz w:val="24"/>
          <w:szCs w:val="24"/>
        </w:rPr>
        <w:t>S</w:t>
      </w:r>
      <w:r w:rsidR="002D1002" w:rsidRPr="001A320A">
        <w:rPr>
          <w:rFonts w:ascii="Times New Roman" w:hAnsi="Times New Roman" w:cs="Times New Roman"/>
          <w:b/>
          <w:bCs/>
          <w:sz w:val="24"/>
          <w:szCs w:val="24"/>
        </w:rPr>
        <w:t>ample collection</w:t>
      </w:r>
    </w:p>
    <w:p w14:paraId="45766F2B" w14:textId="6F6B7B2C" w:rsidR="007C621F" w:rsidRPr="001A320A" w:rsidRDefault="007C621F" w:rsidP="00C65641">
      <w:pPr>
        <w:jc w:val="both"/>
        <w:rPr>
          <w:rFonts w:ascii="Times New Roman" w:hAnsi="Times New Roman" w:cs="Times New Roman"/>
          <w:sz w:val="24"/>
          <w:szCs w:val="24"/>
        </w:rPr>
      </w:pPr>
      <w:r w:rsidRPr="001A320A">
        <w:rPr>
          <w:rFonts w:ascii="Times New Roman" w:hAnsi="Times New Roman" w:cs="Times New Roman"/>
          <w:sz w:val="24"/>
          <w:szCs w:val="24"/>
        </w:rPr>
        <w:t xml:space="preserve">The rats were given free access to water </w:t>
      </w:r>
      <w:r w:rsidR="00222F3C" w:rsidRPr="001A320A">
        <w:rPr>
          <w:rFonts w:ascii="Times New Roman" w:hAnsi="Times New Roman" w:cs="Times New Roman"/>
          <w:sz w:val="24"/>
          <w:szCs w:val="24"/>
        </w:rPr>
        <w:t>till the</w:t>
      </w:r>
      <w:r w:rsidRPr="001A320A">
        <w:rPr>
          <w:rFonts w:ascii="Times New Roman" w:hAnsi="Times New Roman" w:cs="Times New Roman"/>
          <w:sz w:val="24"/>
          <w:szCs w:val="24"/>
        </w:rPr>
        <w:t xml:space="preserve"> conclusion of the experiment</w:t>
      </w:r>
      <w:r w:rsidR="00222F3C" w:rsidRPr="001A320A">
        <w:rPr>
          <w:rFonts w:ascii="Times New Roman" w:hAnsi="Times New Roman" w:cs="Times New Roman"/>
          <w:sz w:val="24"/>
          <w:szCs w:val="24"/>
        </w:rPr>
        <w:t xml:space="preserve">. On the final day, they </w:t>
      </w:r>
      <w:r w:rsidRPr="001A320A">
        <w:rPr>
          <w:rFonts w:ascii="Times New Roman" w:hAnsi="Times New Roman" w:cs="Times New Roman"/>
          <w:sz w:val="24"/>
          <w:szCs w:val="24"/>
        </w:rPr>
        <w:t xml:space="preserve">were fasted for the entire night.  Ketamine (40 mg/kg) and xylazine (4 mg/kg) were administered intraperitoneally to induce </w:t>
      </w:r>
      <w:r w:rsidR="00405F6F" w:rsidRPr="001A320A">
        <w:rPr>
          <w:rFonts w:ascii="Times New Roman" w:hAnsi="Times New Roman" w:cs="Times New Roman"/>
          <w:sz w:val="24"/>
          <w:szCs w:val="24"/>
        </w:rPr>
        <w:t>anaesthesia</w:t>
      </w:r>
      <w:r w:rsidRPr="001A320A">
        <w:rPr>
          <w:rFonts w:ascii="Times New Roman" w:hAnsi="Times New Roman" w:cs="Times New Roman"/>
          <w:sz w:val="24"/>
          <w:szCs w:val="24"/>
        </w:rPr>
        <w:t>.  Cardiac punctures were used to draw blood</w:t>
      </w:r>
      <w:r w:rsidR="002D1002" w:rsidRPr="001A320A">
        <w:rPr>
          <w:rFonts w:ascii="Times New Roman" w:hAnsi="Times New Roman" w:cs="Times New Roman"/>
          <w:sz w:val="24"/>
          <w:szCs w:val="24"/>
        </w:rPr>
        <w:t>. 5milliiter</w:t>
      </w:r>
      <w:r w:rsidR="00DC727D">
        <w:rPr>
          <w:rFonts w:ascii="Times New Roman" w:hAnsi="Times New Roman" w:cs="Times New Roman"/>
          <w:sz w:val="24"/>
          <w:szCs w:val="24"/>
        </w:rPr>
        <w:t>s</w:t>
      </w:r>
      <w:r w:rsidR="002D1002" w:rsidRPr="001A320A">
        <w:rPr>
          <w:rFonts w:ascii="Times New Roman" w:hAnsi="Times New Roman" w:cs="Times New Roman"/>
          <w:sz w:val="24"/>
          <w:szCs w:val="24"/>
        </w:rPr>
        <w:t xml:space="preserve"> of blood w</w:t>
      </w:r>
      <w:r w:rsidR="00DC727D">
        <w:rPr>
          <w:rFonts w:ascii="Times New Roman" w:hAnsi="Times New Roman" w:cs="Times New Roman"/>
          <w:sz w:val="24"/>
          <w:szCs w:val="24"/>
        </w:rPr>
        <w:t>as</w:t>
      </w:r>
      <w:r w:rsidR="002D1002" w:rsidRPr="001A320A">
        <w:rPr>
          <w:rFonts w:ascii="Times New Roman" w:hAnsi="Times New Roman" w:cs="Times New Roman"/>
          <w:sz w:val="24"/>
          <w:szCs w:val="24"/>
        </w:rPr>
        <w:t xml:space="preserve"> collected</w:t>
      </w:r>
      <w:r w:rsidRPr="001A320A">
        <w:rPr>
          <w:rFonts w:ascii="Times New Roman" w:hAnsi="Times New Roman" w:cs="Times New Roman"/>
          <w:sz w:val="24"/>
          <w:szCs w:val="24"/>
        </w:rPr>
        <w:t xml:space="preserve"> into EDTA tubes for </w:t>
      </w:r>
      <w:r w:rsidR="00405F6F" w:rsidRPr="001A320A">
        <w:rPr>
          <w:rFonts w:ascii="Times New Roman" w:hAnsi="Times New Roman" w:cs="Times New Roman"/>
          <w:sz w:val="24"/>
          <w:szCs w:val="24"/>
        </w:rPr>
        <w:t>haematological</w:t>
      </w:r>
      <w:r w:rsidRPr="001A320A">
        <w:rPr>
          <w:rFonts w:ascii="Times New Roman" w:hAnsi="Times New Roman" w:cs="Times New Roman"/>
          <w:sz w:val="24"/>
          <w:szCs w:val="24"/>
        </w:rPr>
        <w:t xml:space="preserve"> analysis.  RNA-protect tubes were used to collect samples for RNA extraction.  Following sample collection, rats were put to death by cervical dislocation.</w:t>
      </w:r>
      <w:r w:rsidR="00D1483B" w:rsidRPr="001A320A">
        <w:rPr>
          <w:rFonts w:ascii="Times New Roman" w:hAnsi="Times New Roman" w:cs="Times New Roman"/>
          <w:sz w:val="24"/>
          <w:szCs w:val="24"/>
        </w:rPr>
        <w:t xml:space="preserve"> Bone marrow was collected </w:t>
      </w:r>
      <w:r w:rsidR="002D1002" w:rsidRPr="001A320A">
        <w:rPr>
          <w:rFonts w:ascii="Times New Roman" w:hAnsi="Times New Roman" w:cs="Times New Roman"/>
          <w:sz w:val="24"/>
          <w:szCs w:val="24"/>
        </w:rPr>
        <w:t>for RNA analysis.</w:t>
      </w:r>
    </w:p>
    <w:p w14:paraId="6B9395B1" w14:textId="751A8C5E" w:rsidR="007C621F" w:rsidRPr="001A320A" w:rsidRDefault="007C621F" w:rsidP="00C65641">
      <w:pPr>
        <w:jc w:val="both"/>
        <w:rPr>
          <w:rFonts w:ascii="Times New Roman" w:hAnsi="Times New Roman" w:cs="Times New Roman"/>
          <w:b/>
          <w:bCs/>
          <w:sz w:val="24"/>
          <w:szCs w:val="24"/>
        </w:rPr>
      </w:pPr>
      <w:r w:rsidRPr="001A320A">
        <w:rPr>
          <w:rFonts w:ascii="Times New Roman" w:hAnsi="Times New Roman" w:cs="Times New Roman"/>
          <w:b/>
          <w:bCs/>
          <w:sz w:val="24"/>
          <w:szCs w:val="24"/>
        </w:rPr>
        <w:t>2.</w:t>
      </w:r>
      <w:r w:rsidR="00940F04" w:rsidRPr="001A320A">
        <w:rPr>
          <w:rFonts w:ascii="Times New Roman" w:hAnsi="Times New Roman" w:cs="Times New Roman"/>
          <w:b/>
          <w:bCs/>
          <w:sz w:val="24"/>
          <w:szCs w:val="24"/>
        </w:rPr>
        <w:t>7</w:t>
      </w:r>
      <w:r w:rsidRPr="001A320A">
        <w:rPr>
          <w:rFonts w:ascii="Times New Roman" w:hAnsi="Times New Roman" w:cs="Times New Roman"/>
          <w:b/>
          <w:bCs/>
          <w:sz w:val="24"/>
          <w:szCs w:val="24"/>
        </w:rPr>
        <w:t xml:space="preserve"> </w:t>
      </w:r>
      <w:r w:rsidR="00521475" w:rsidRPr="001A320A">
        <w:rPr>
          <w:rFonts w:ascii="Times New Roman" w:hAnsi="Times New Roman" w:cs="Times New Roman"/>
          <w:b/>
          <w:bCs/>
          <w:sz w:val="24"/>
          <w:szCs w:val="24"/>
        </w:rPr>
        <w:t>Laboratory Analysis</w:t>
      </w:r>
    </w:p>
    <w:p w14:paraId="6750713F" w14:textId="786378B3" w:rsidR="00521475" w:rsidRPr="001A320A" w:rsidRDefault="00521475" w:rsidP="00C65641">
      <w:pPr>
        <w:jc w:val="both"/>
        <w:rPr>
          <w:rFonts w:ascii="Times New Roman" w:hAnsi="Times New Roman" w:cs="Times New Roman"/>
          <w:sz w:val="24"/>
          <w:szCs w:val="24"/>
        </w:rPr>
      </w:pPr>
      <w:r w:rsidRPr="001A320A">
        <w:rPr>
          <w:rFonts w:ascii="Times New Roman" w:hAnsi="Times New Roman" w:cs="Times New Roman"/>
          <w:sz w:val="24"/>
          <w:szCs w:val="24"/>
        </w:rPr>
        <w:t>2.</w:t>
      </w:r>
      <w:r w:rsidR="00940F04" w:rsidRPr="001A320A">
        <w:rPr>
          <w:rFonts w:ascii="Times New Roman" w:hAnsi="Times New Roman" w:cs="Times New Roman"/>
          <w:sz w:val="24"/>
          <w:szCs w:val="24"/>
        </w:rPr>
        <w:t>7</w:t>
      </w:r>
      <w:r w:rsidRPr="001A320A">
        <w:rPr>
          <w:rFonts w:ascii="Times New Roman" w:hAnsi="Times New Roman" w:cs="Times New Roman"/>
          <w:sz w:val="24"/>
          <w:szCs w:val="24"/>
        </w:rPr>
        <w:t>.1 Full blood count</w:t>
      </w:r>
    </w:p>
    <w:p w14:paraId="653FBC0D" w14:textId="08DE4366" w:rsidR="007C621F" w:rsidRPr="001A320A" w:rsidRDefault="007C621F" w:rsidP="00C65641">
      <w:pPr>
        <w:jc w:val="both"/>
        <w:rPr>
          <w:rFonts w:ascii="Times New Roman" w:hAnsi="Times New Roman" w:cs="Times New Roman"/>
          <w:sz w:val="24"/>
          <w:szCs w:val="24"/>
        </w:rPr>
      </w:pPr>
      <w:r w:rsidRPr="001A320A">
        <w:rPr>
          <w:rFonts w:ascii="Times New Roman" w:hAnsi="Times New Roman" w:cs="Times New Roman"/>
          <w:sz w:val="24"/>
          <w:szCs w:val="24"/>
        </w:rPr>
        <w:t xml:space="preserve">An automated haematology </w:t>
      </w:r>
      <w:proofErr w:type="spellStart"/>
      <w:r w:rsidRPr="001A320A">
        <w:rPr>
          <w:rFonts w:ascii="Times New Roman" w:hAnsi="Times New Roman" w:cs="Times New Roman"/>
          <w:sz w:val="24"/>
          <w:szCs w:val="24"/>
        </w:rPr>
        <w:t>analyzer</w:t>
      </w:r>
      <w:proofErr w:type="spellEnd"/>
      <w:r w:rsidRPr="001A320A">
        <w:rPr>
          <w:rFonts w:ascii="Times New Roman" w:hAnsi="Times New Roman" w:cs="Times New Roman"/>
          <w:sz w:val="24"/>
          <w:szCs w:val="24"/>
        </w:rPr>
        <w:t xml:space="preserve"> (e.g., Sysmex KX-21N, Sysmex Corporation, Kobe, Japan) was used to measure the full blood count parameters, which included packed cell volume (PCV), </w:t>
      </w:r>
      <w:r w:rsidR="00707C8D" w:rsidRPr="001A320A">
        <w:rPr>
          <w:rFonts w:ascii="Times New Roman" w:hAnsi="Times New Roman" w:cs="Times New Roman"/>
          <w:sz w:val="24"/>
          <w:szCs w:val="24"/>
        </w:rPr>
        <w:t>haemoglobin</w:t>
      </w:r>
      <w:r w:rsidRPr="001A320A">
        <w:rPr>
          <w:rFonts w:ascii="Times New Roman" w:hAnsi="Times New Roman" w:cs="Times New Roman"/>
          <w:sz w:val="24"/>
          <w:szCs w:val="24"/>
        </w:rPr>
        <w:t xml:space="preserve"> concentration (Hb), red blood cell count (RBC), white blood cell count (WBC), and platelet count (PLT).  The analyses were conducted with strict adherence to standard laboratory quality control procedures.</w:t>
      </w:r>
      <w:r w:rsidR="00521475" w:rsidRPr="001A320A">
        <w:rPr>
          <w:rFonts w:ascii="Times New Roman" w:hAnsi="Times New Roman" w:cs="Times New Roman"/>
          <w:sz w:val="24"/>
          <w:szCs w:val="24"/>
        </w:rPr>
        <w:t xml:space="preserve"> </w:t>
      </w:r>
    </w:p>
    <w:p w14:paraId="74280C65" w14:textId="0FA6005B" w:rsidR="007C621F" w:rsidRPr="001A320A" w:rsidRDefault="007C621F" w:rsidP="007C621F">
      <w:pPr>
        <w:rPr>
          <w:rFonts w:ascii="Times New Roman" w:hAnsi="Times New Roman" w:cs="Times New Roman"/>
          <w:b/>
          <w:bCs/>
          <w:sz w:val="24"/>
          <w:szCs w:val="24"/>
        </w:rPr>
      </w:pPr>
      <w:r w:rsidRPr="001A320A">
        <w:rPr>
          <w:rFonts w:ascii="Times New Roman" w:hAnsi="Times New Roman" w:cs="Times New Roman"/>
          <w:b/>
          <w:bCs/>
          <w:sz w:val="24"/>
          <w:szCs w:val="24"/>
        </w:rPr>
        <w:t xml:space="preserve"> 2.</w:t>
      </w:r>
      <w:r w:rsidR="00314701" w:rsidRPr="001A320A">
        <w:rPr>
          <w:rFonts w:ascii="Times New Roman" w:hAnsi="Times New Roman" w:cs="Times New Roman"/>
          <w:b/>
          <w:bCs/>
          <w:sz w:val="24"/>
          <w:szCs w:val="24"/>
        </w:rPr>
        <w:t>8</w:t>
      </w:r>
      <w:r w:rsidRPr="001A320A">
        <w:rPr>
          <w:rFonts w:ascii="Times New Roman" w:hAnsi="Times New Roman" w:cs="Times New Roman"/>
          <w:b/>
          <w:bCs/>
          <w:sz w:val="24"/>
          <w:szCs w:val="24"/>
        </w:rPr>
        <w:t xml:space="preserve"> Analysis of Gene Expression</w:t>
      </w:r>
    </w:p>
    <w:p w14:paraId="22E81841" w14:textId="27B62EFD" w:rsidR="00C65641" w:rsidRPr="00003744" w:rsidRDefault="007C621F" w:rsidP="00CC7CF9">
      <w:pPr>
        <w:jc w:val="both"/>
        <w:rPr>
          <w:rFonts w:ascii="Times New Roman" w:hAnsi="Times New Roman" w:cs="Times New Roman"/>
          <w:sz w:val="24"/>
          <w:szCs w:val="24"/>
        </w:rPr>
      </w:pPr>
      <w:proofErr w:type="spellStart"/>
      <w:r w:rsidRPr="00003744">
        <w:rPr>
          <w:rFonts w:ascii="Times New Roman" w:hAnsi="Times New Roman" w:cs="Times New Roman"/>
          <w:sz w:val="24"/>
          <w:szCs w:val="24"/>
        </w:rPr>
        <w:t>TRIzol</w:t>
      </w:r>
      <w:proofErr w:type="spellEnd"/>
      <w:r w:rsidRPr="00003744">
        <w:rPr>
          <w:rFonts w:ascii="Times New Roman" w:hAnsi="Times New Roman" w:cs="Times New Roman"/>
          <w:sz w:val="24"/>
          <w:szCs w:val="24"/>
        </w:rPr>
        <w:t xml:space="preserve"> reagent (Invitrogen, Carlsbad, CA, USA) was used to extract total RNA from </w:t>
      </w:r>
      <w:r w:rsidR="000D6F59" w:rsidRPr="00003744">
        <w:rPr>
          <w:rFonts w:ascii="Times New Roman" w:hAnsi="Times New Roman" w:cs="Times New Roman"/>
          <w:sz w:val="24"/>
          <w:szCs w:val="24"/>
        </w:rPr>
        <w:t>bone marrow</w:t>
      </w:r>
      <w:r w:rsidRPr="00003744">
        <w:rPr>
          <w:rFonts w:ascii="Times New Roman" w:hAnsi="Times New Roman" w:cs="Times New Roman"/>
          <w:sz w:val="24"/>
          <w:szCs w:val="24"/>
        </w:rPr>
        <w:t xml:space="preserve"> </w:t>
      </w:r>
      <w:r w:rsidR="000D6F59" w:rsidRPr="00003744">
        <w:rPr>
          <w:rFonts w:ascii="Times New Roman" w:hAnsi="Times New Roman" w:cs="Times New Roman"/>
          <w:sz w:val="24"/>
          <w:szCs w:val="24"/>
        </w:rPr>
        <w:t>following</w:t>
      </w:r>
      <w:r w:rsidRPr="00003744">
        <w:rPr>
          <w:rFonts w:ascii="Times New Roman" w:hAnsi="Times New Roman" w:cs="Times New Roman"/>
          <w:sz w:val="24"/>
          <w:szCs w:val="24"/>
        </w:rPr>
        <w:t xml:space="preserve"> the manufacturer's </w:t>
      </w:r>
      <w:r w:rsidR="000D6F59" w:rsidRPr="00003744">
        <w:rPr>
          <w:rFonts w:ascii="Times New Roman" w:hAnsi="Times New Roman" w:cs="Times New Roman"/>
          <w:sz w:val="24"/>
          <w:szCs w:val="24"/>
        </w:rPr>
        <w:t>directions</w:t>
      </w:r>
      <w:r w:rsidRPr="00003744">
        <w:rPr>
          <w:rFonts w:ascii="Times New Roman" w:hAnsi="Times New Roman" w:cs="Times New Roman"/>
          <w:sz w:val="24"/>
          <w:szCs w:val="24"/>
        </w:rPr>
        <w:t xml:space="preserve">.  A </w:t>
      </w:r>
      <w:proofErr w:type="spellStart"/>
      <w:r w:rsidRPr="00003744">
        <w:rPr>
          <w:rFonts w:ascii="Times New Roman" w:hAnsi="Times New Roman" w:cs="Times New Roman"/>
          <w:sz w:val="24"/>
          <w:szCs w:val="24"/>
        </w:rPr>
        <w:t>NanoDrop</w:t>
      </w:r>
      <w:proofErr w:type="spellEnd"/>
      <w:r w:rsidRPr="00003744">
        <w:rPr>
          <w:rFonts w:ascii="Times New Roman" w:hAnsi="Times New Roman" w:cs="Times New Roman"/>
          <w:sz w:val="24"/>
          <w:szCs w:val="24"/>
        </w:rPr>
        <w:t xml:space="preserve"> spectrophotometer set to 260/280 nm was used to measure the concentration and purity of RNA. </w:t>
      </w:r>
      <w:r w:rsidR="00C65641" w:rsidRPr="00003744">
        <w:rPr>
          <w:rFonts w:ascii="Times New Roman" w:hAnsi="Times New Roman" w:cs="Times New Roman"/>
          <w:sz w:val="24"/>
          <w:szCs w:val="24"/>
        </w:rPr>
        <w:t xml:space="preserve">Complementary DNA (cDNA) synthesis was performed using a reverse transcription kit (e.g., Thermo Fisher Scientific, USA). </w:t>
      </w:r>
      <w:r w:rsidRPr="00003744">
        <w:rPr>
          <w:rFonts w:ascii="Times New Roman" w:hAnsi="Times New Roman" w:cs="Times New Roman"/>
          <w:sz w:val="24"/>
          <w:szCs w:val="24"/>
        </w:rPr>
        <w:t xml:space="preserve">SYBR Green Master Mix was used in real-time PCR on a </w:t>
      </w:r>
      <w:proofErr w:type="spellStart"/>
      <w:r w:rsidRPr="00003744">
        <w:rPr>
          <w:rFonts w:ascii="Times New Roman" w:hAnsi="Times New Roman" w:cs="Times New Roman"/>
          <w:sz w:val="24"/>
          <w:szCs w:val="24"/>
        </w:rPr>
        <w:t>StepOnePlus</w:t>
      </w:r>
      <w:proofErr w:type="spellEnd"/>
      <w:r w:rsidRPr="00003744">
        <w:rPr>
          <w:rFonts w:ascii="Times New Roman" w:hAnsi="Times New Roman" w:cs="Times New Roman"/>
          <w:sz w:val="24"/>
          <w:szCs w:val="24"/>
        </w:rPr>
        <w:t xml:space="preserve"> Real-Time PCR System (Applied Biosystems, Foster City, CA, USA) to measure the expression levels of RUNX1 and MECOM mRNA.  The housekeeping gene was GAPDH.  The 2^−</w:t>
      </w:r>
      <w:proofErr w:type="spellStart"/>
      <w:r w:rsidRPr="00003744">
        <w:rPr>
          <w:rFonts w:ascii="Times New Roman" w:hAnsi="Times New Roman" w:cs="Times New Roman"/>
          <w:sz w:val="24"/>
          <w:szCs w:val="24"/>
        </w:rPr>
        <w:t>ΔΔCt</w:t>
      </w:r>
      <w:proofErr w:type="spellEnd"/>
      <w:r w:rsidRPr="00003744">
        <w:rPr>
          <w:rFonts w:ascii="Times New Roman" w:hAnsi="Times New Roman" w:cs="Times New Roman"/>
          <w:sz w:val="24"/>
          <w:szCs w:val="24"/>
        </w:rPr>
        <w:t xml:space="preserve"> method was used to calculate relative expression levels</w:t>
      </w:r>
      <w:r w:rsidR="000C3A93">
        <w:rPr>
          <w:rFonts w:ascii="Times New Roman" w:hAnsi="Times New Roman" w:cs="Times New Roman"/>
          <w:sz w:val="24"/>
          <w:szCs w:val="24"/>
        </w:rPr>
        <w:t xml:space="preserve"> (</w:t>
      </w:r>
      <w:r w:rsidR="000C3A93" w:rsidRPr="000C3A93">
        <w:rPr>
          <w:rFonts w:ascii="Times New Roman" w:hAnsi="Times New Roman" w:cs="Times New Roman"/>
          <w:sz w:val="24"/>
          <w:szCs w:val="24"/>
        </w:rPr>
        <w:t>Mushtaq</w:t>
      </w:r>
      <w:r w:rsidR="000C3A93">
        <w:rPr>
          <w:rFonts w:ascii="Times New Roman" w:hAnsi="Times New Roman" w:cs="Times New Roman"/>
          <w:sz w:val="24"/>
          <w:szCs w:val="24"/>
        </w:rPr>
        <w:t xml:space="preserve"> and</w:t>
      </w:r>
      <w:r w:rsidR="000C3A93" w:rsidRPr="000C3A93">
        <w:rPr>
          <w:rFonts w:ascii="Times New Roman" w:hAnsi="Times New Roman" w:cs="Times New Roman"/>
          <w:sz w:val="24"/>
          <w:szCs w:val="24"/>
        </w:rPr>
        <w:t xml:space="preserve"> Tayyeb</w:t>
      </w:r>
      <w:r w:rsidR="000C3A93">
        <w:rPr>
          <w:rFonts w:ascii="Times New Roman" w:hAnsi="Times New Roman" w:cs="Times New Roman"/>
          <w:sz w:val="24"/>
          <w:szCs w:val="24"/>
        </w:rPr>
        <w:t>, 2022)</w:t>
      </w:r>
      <w:r w:rsidRPr="00003744">
        <w:rPr>
          <w:rFonts w:ascii="Times New Roman" w:hAnsi="Times New Roman" w:cs="Times New Roman"/>
          <w:sz w:val="24"/>
          <w:szCs w:val="24"/>
        </w:rPr>
        <w:t>.</w:t>
      </w:r>
    </w:p>
    <w:p w14:paraId="5AF0C672" w14:textId="2A1BC21A" w:rsidR="00707C8D" w:rsidRPr="001A320A" w:rsidRDefault="00314701" w:rsidP="00707C8D">
      <w:pPr>
        <w:jc w:val="both"/>
        <w:rPr>
          <w:rFonts w:ascii="Times New Roman" w:hAnsi="Times New Roman" w:cs="Times New Roman"/>
          <w:b/>
          <w:bCs/>
          <w:sz w:val="24"/>
          <w:szCs w:val="24"/>
        </w:rPr>
      </w:pPr>
      <w:r w:rsidRPr="001A320A">
        <w:rPr>
          <w:rFonts w:ascii="Times New Roman" w:hAnsi="Times New Roman" w:cs="Times New Roman"/>
          <w:b/>
          <w:bCs/>
          <w:sz w:val="24"/>
          <w:szCs w:val="24"/>
        </w:rPr>
        <w:t>2</w:t>
      </w:r>
      <w:r w:rsidR="00707C8D" w:rsidRPr="001A320A">
        <w:rPr>
          <w:rFonts w:ascii="Times New Roman" w:hAnsi="Times New Roman" w:cs="Times New Roman"/>
          <w:b/>
          <w:bCs/>
          <w:sz w:val="24"/>
          <w:szCs w:val="24"/>
        </w:rPr>
        <w:t>.</w:t>
      </w:r>
      <w:r w:rsidRPr="001A320A">
        <w:rPr>
          <w:rFonts w:ascii="Times New Roman" w:hAnsi="Times New Roman" w:cs="Times New Roman"/>
          <w:b/>
          <w:bCs/>
          <w:sz w:val="24"/>
          <w:szCs w:val="24"/>
        </w:rPr>
        <w:t>9</w:t>
      </w:r>
      <w:r w:rsidR="00707C8D" w:rsidRPr="001A320A">
        <w:rPr>
          <w:rFonts w:ascii="Times New Roman" w:hAnsi="Times New Roman" w:cs="Times New Roman"/>
          <w:b/>
          <w:bCs/>
          <w:sz w:val="24"/>
          <w:szCs w:val="24"/>
        </w:rPr>
        <w:t xml:space="preserve"> Statistical Analysis</w:t>
      </w:r>
    </w:p>
    <w:p w14:paraId="76652A2C" w14:textId="76DA71F3" w:rsidR="00C65641" w:rsidRPr="001A320A" w:rsidRDefault="00707C8D" w:rsidP="00707C8D">
      <w:pPr>
        <w:jc w:val="both"/>
        <w:rPr>
          <w:rFonts w:ascii="Times New Roman" w:hAnsi="Times New Roman" w:cs="Times New Roman"/>
          <w:sz w:val="24"/>
          <w:szCs w:val="24"/>
          <w:highlight w:val="yellow"/>
        </w:rPr>
      </w:pPr>
      <w:r w:rsidRPr="001A320A">
        <w:rPr>
          <w:rFonts w:ascii="Times New Roman" w:hAnsi="Times New Roman" w:cs="Times New Roman"/>
          <w:sz w:val="24"/>
          <w:szCs w:val="24"/>
        </w:rPr>
        <w:t xml:space="preserve">Data </w:t>
      </w:r>
      <w:r w:rsidR="00314701" w:rsidRPr="001A320A">
        <w:rPr>
          <w:rFonts w:ascii="Times New Roman" w:hAnsi="Times New Roman" w:cs="Times New Roman"/>
          <w:sz w:val="24"/>
          <w:szCs w:val="24"/>
        </w:rPr>
        <w:t>was</w:t>
      </w:r>
      <w:r w:rsidRPr="001A320A">
        <w:rPr>
          <w:rFonts w:ascii="Times New Roman" w:hAnsi="Times New Roman" w:cs="Times New Roman"/>
          <w:sz w:val="24"/>
          <w:szCs w:val="24"/>
        </w:rPr>
        <w:t xml:space="preserve"> entered into a spreadsheet and </w:t>
      </w:r>
      <w:proofErr w:type="spellStart"/>
      <w:r w:rsidRPr="001A320A">
        <w:rPr>
          <w:rFonts w:ascii="Times New Roman" w:hAnsi="Times New Roman" w:cs="Times New Roman"/>
          <w:sz w:val="24"/>
          <w:szCs w:val="24"/>
        </w:rPr>
        <w:t>analyzed</w:t>
      </w:r>
      <w:proofErr w:type="spellEnd"/>
      <w:r w:rsidRPr="001A320A">
        <w:rPr>
          <w:rFonts w:ascii="Times New Roman" w:hAnsi="Times New Roman" w:cs="Times New Roman"/>
          <w:sz w:val="24"/>
          <w:szCs w:val="24"/>
        </w:rPr>
        <w:t xml:space="preserve"> using IBMS SPSS statistics v25. one-way analysis of variance (ANOVA) was carried out for comparison</w:t>
      </w:r>
      <w:r w:rsidR="00314701" w:rsidRPr="001A320A">
        <w:rPr>
          <w:rFonts w:ascii="Times New Roman" w:hAnsi="Times New Roman" w:cs="Times New Roman"/>
          <w:sz w:val="24"/>
          <w:szCs w:val="24"/>
        </w:rPr>
        <w:t xml:space="preserve"> of data across multiple</w:t>
      </w:r>
      <w:r w:rsidR="00345017" w:rsidRPr="001A320A">
        <w:rPr>
          <w:rFonts w:ascii="Times New Roman" w:hAnsi="Times New Roman" w:cs="Times New Roman"/>
          <w:sz w:val="24"/>
          <w:szCs w:val="24"/>
        </w:rPr>
        <w:t xml:space="preserve"> </w:t>
      </w:r>
      <w:r w:rsidR="00345017" w:rsidRPr="001A320A">
        <w:rPr>
          <w:rFonts w:ascii="Times New Roman" w:hAnsi="Times New Roman" w:cs="Times New Roman"/>
          <w:sz w:val="24"/>
          <w:szCs w:val="24"/>
        </w:rPr>
        <w:lastRenderedPageBreak/>
        <w:t>experimental groups to ascertain significance</w:t>
      </w:r>
      <w:r w:rsidRPr="001A320A">
        <w:rPr>
          <w:rFonts w:ascii="Times New Roman" w:hAnsi="Times New Roman" w:cs="Times New Roman"/>
          <w:sz w:val="24"/>
          <w:szCs w:val="24"/>
        </w:rPr>
        <w:t xml:space="preserve">. Results were expressed as mean ± standard </w:t>
      </w:r>
      <w:r w:rsidR="00345017" w:rsidRPr="001A320A">
        <w:rPr>
          <w:rFonts w:ascii="Times New Roman" w:hAnsi="Times New Roman" w:cs="Times New Roman"/>
          <w:sz w:val="24"/>
          <w:szCs w:val="24"/>
        </w:rPr>
        <w:t xml:space="preserve">deviation. Level of significance was </w:t>
      </w:r>
      <w:r w:rsidRPr="001A320A">
        <w:rPr>
          <w:rFonts w:ascii="Times New Roman" w:hAnsi="Times New Roman" w:cs="Times New Roman"/>
          <w:sz w:val="24"/>
          <w:szCs w:val="24"/>
        </w:rPr>
        <w:t>considered at p &lt; 0.05.</w:t>
      </w:r>
    </w:p>
    <w:p w14:paraId="2AB4BA54" w14:textId="77777777" w:rsidR="00CC7CF9" w:rsidRPr="001A320A" w:rsidRDefault="00CC7CF9" w:rsidP="00724929">
      <w:pPr>
        <w:rPr>
          <w:rFonts w:ascii="Times New Roman" w:hAnsi="Times New Roman" w:cs="Times New Roman"/>
          <w:sz w:val="24"/>
          <w:szCs w:val="24"/>
        </w:rPr>
      </w:pPr>
    </w:p>
    <w:p w14:paraId="000AB0FE" w14:textId="0D7D4CEC" w:rsidR="006354D2" w:rsidRPr="001A320A" w:rsidRDefault="00707C8D" w:rsidP="006354D2">
      <w:pPr>
        <w:rPr>
          <w:rFonts w:ascii="Times New Roman" w:hAnsi="Times New Roman" w:cs="Times New Roman"/>
          <w:b/>
          <w:bCs/>
          <w:sz w:val="24"/>
          <w:szCs w:val="24"/>
        </w:rPr>
      </w:pPr>
      <w:r w:rsidRPr="001A320A">
        <w:rPr>
          <w:rFonts w:ascii="Times New Roman" w:hAnsi="Times New Roman" w:cs="Times New Roman"/>
          <w:b/>
          <w:bCs/>
          <w:sz w:val="24"/>
          <w:szCs w:val="24"/>
        </w:rPr>
        <w:t>3. Results and analysis</w:t>
      </w:r>
    </w:p>
    <w:p w14:paraId="2F311552" w14:textId="65F0FD58" w:rsidR="00241D84" w:rsidRPr="001A320A" w:rsidRDefault="006354D2" w:rsidP="00241D84">
      <w:pPr>
        <w:rPr>
          <w:rFonts w:ascii="Times New Roman" w:hAnsi="Times New Roman" w:cs="Times New Roman"/>
          <w:sz w:val="24"/>
          <w:szCs w:val="24"/>
        </w:rPr>
      </w:pPr>
      <w:r w:rsidRPr="001A320A">
        <w:rPr>
          <w:rFonts w:ascii="Times New Roman" w:hAnsi="Times New Roman" w:cs="Times New Roman"/>
          <w:sz w:val="24"/>
          <w:szCs w:val="24"/>
        </w:rPr>
        <w:t xml:space="preserve">Table 1 presents the effects of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and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on various red cell parameters and indices across experimental groups.</w:t>
      </w:r>
    </w:p>
    <w:p w14:paraId="29DF3338" w14:textId="12814316" w:rsidR="006354D2" w:rsidRPr="001A320A" w:rsidRDefault="00241D84" w:rsidP="00E86665">
      <w:pPr>
        <w:jc w:val="both"/>
        <w:rPr>
          <w:rFonts w:ascii="Times New Roman" w:hAnsi="Times New Roman" w:cs="Times New Roman"/>
          <w:sz w:val="24"/>
          <w:szCs w:val="24"/>
        </w:rPr>
      </w:pPr>
      <w:r w:rsidRPr="001A320A">
        <w:rPr>
          <w:rFonts w:ascii="Times New Roman" w:hAnsi="Times New Roman" w:cs="Times New Roman"/>
          <w:sz w:val="24"/>
          <w:szCs w:val="24"/>
        </w:rPr>
        <w:t xml:space="preserve">The red blood cell (RBC) count in the control group was 6.17±0.11 (10⁶/µl). In the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only group, RBC was 6.93±0.24. In the 50 mg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group, it dropped to 3.46±0.15, but in the group treated with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and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RBC went back up to 6.17±0.11.</w:t>
      </w:r>
      <w:r w:rsidR="00E86665" w:rsidRPr="001A320A">
        <w:rPr>
          <w:rFonts w:ascii="Times New Roman" w:hAnsi="Times New Roman" w:cs="Times New Roman"/>
          <w:sz w:val="24"/>
          <w:szCs w:val="24"/>
        </w:rPr>
        <w:t xml:space="preserve"> </w:t>
      </w:r>
      <w:r w:rsidR="00C52C18" w:rsidRPr="001A320A">
        <w:rPr>
          <w:rFonts w:ascii="Times New Roman" w:hAnsi="Times New Roman" w:cs="Times New Roman"/>
          <w:sz w:val="24"/>
          <w:szCs w:val="24"/>
        </w:rPr>
        <w:t>Haemoglobin</w:t>
      </w:r>
      <w:r w:rsidRPr="001A320A">
        <w:rPr>
          <w:rFonts w:ascii="Times New Roman" w:hAnsi="Times New Roman" w:cs="Times New Roman"/>
          <w:sz w:val="24"/>
          <w:szCs w:val="24"/>
        </w:rPr>
        <w:t xml:space="preserve"> (HB) level in the control group was 13.42±0.47 g/dL. It was 12.98±0.88 in the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group. The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group had a lower value of 8.10±0.611, while the group treated with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and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had 12.33±0.70. </w:t>
      </w:r>
      <w:r w:rsidR="00DC727D">
        <w:rPr>
          <w:rFonts w:ascii="Times New Roman" w:hAnsi="Times New Roman" w:cs="Times New Roman"/>
          <w:sz w:val="24"/>
          <w:szCs w:val="24"/>
        </w:rPr>
        <w:t>Haemato</w:t>
      </w:r>
      <w:r w:rsidRPr="001A320A">
        <w:rPr>
          <w:rFonts w:ascii="Times New Roman" w:hAnsi="Times New Roman" w:cs="Times New Roman"/>
          <w:sz w:val="24"/>
          <w:szCs w:val="24"/>
        </w:rPr>
        <w:t xml:space="preserve">crit (HCT) in the control group was 38.26±1.21%. In the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group, it was 33.9±1.30%. The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group had a much lower value of 23.87±1.10%, but the group with both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and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had 37.03±1.91%. Mean Cell Volume (MCV) in the control was 62.04±1.34 µm³. In the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only group, it was 59.3±3.24 µm³. The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group had 61.93±1.31 µm³, and the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plus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group had a higher value of 68.13±7.76 µm³. Mean Cell </w:t>
      </w:r>
      <w:r w:rsidR="00C52C18" w:rsidRPr="001A320A">
        <w:rPr>
          <w:rFonts w:ascii="Times New Roman" w:hAnsi="Times New Roman" w:cs="Times New Roman"/>
          <w:sz w:val="24"/>
          <w:szCs w:val="24"/>
        </w:rPr>
        <w:t>Haemoglobin</w:t>
      </w:r>
      <w:r w:rsidRPr="001A320A">
        <w:rPr>
          <w:rFonts w:ascii="Times New Roman" w:hAnsi="Times New Roman" w:cs="Times New Roman"/>
          <w:sz w:val="24"/>
          <w:szCs w:val="24"/>
        </w:rPr>
        <w:t xml:space="preserve"> (MCH) in the control group was 21.66±0.47 pg. It was 20.08±0.62 </w:t>
      </w:r>
      <w:proofErr w:type="spellStart"/>
      <w:r w:rsidRPr="001A320A">
        <w:rPr>
          <w:rFonts w:ascii="Times New Roman" w:hAnsi="Times New Roman" w:cs="Times New Roman"/>
          <w:sz w:val="24"/>
          <w:szCs w:val="24"/>
        </w:rPr>
        <w:t>pg</w:t>
      </w:r>
      <w:proofErr w:type="spellEnd"/>
      <w:r w:rsidRPr="001A320A">
        <w:rPr>
          <w:rFonts w:ascii="Times New Roman" w:hAnsi="Times New Roman" w:cs="Times New Roman"/>
          <w:sz w:val="24"/>
          <w:szCs w:val="24"/>
        </w:rPr>
        <w:t xml:space="preserve"> in the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Pr="001A320A">
        <w:rPr>
          <w:rFonts w:ascii="Times New Roman" w:hAnsi="Times New Roman" w:cs="Times New Roman"/>
          <w:sz w:val="24"/>
          <w:szCs w:val="24"/>
        </w:rPr>
        <w:t xml:space="preserve"> group. The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group </w:t>
      </w:r>
      <w:r w:rsidR="008421EE" w:rsidRPr="001A320A">
        <w:rPr>
          <w:rFonts w:ascii="Times New Roman" w:hAnsi="Times New Roman" w:cs="Times New Roman"/>
          <w:sz w:val="24"/>
          <w:szCs w:val="24"/>
        </w:rPr>
        <w:t>was</w:t>
      </w:r>
      <w:r w:rsidRPr="001A320A">
        <w:rPr>
          <w:rFonts w:ascii="Times New Roman" w:hAnsi="Times New Roman" w:cs="Times New Roman"/>
          <w:sz w:val="24"/>
          <w:szCs w:val="24"/>
        </w:rPr>
        <w:t xml:space="preserve"> 23.3±0.85 </w:t>
      </w:r>
      <w:proofErr w:type="spellStart"/>
      <w:r w:rsidRPr="001A320A">
        <w:rPr>
          <w:rFonts w:ascii="Times New Roman" w:hAnsi="Times New Roman" w:cs="Times New Roman"/>
          <w:sz w:val="24"/>
          <w:szCs w:val="24"/>
        </w:rPr>
        <w:t>pg</w:t>
      </w:r>
      <w:proofErr w:type="spellEnd"/>
      <w:r w:rsidRPr="001A320A">
        <w:rPr>
          <w:rFonts w:ascii="Times New Roman" w:hAnsi="Times New Roman" w:cs="Times New Roman"/>
          <w:sz w:val="24"/>
          <w:szCs w:val="24"/>
        </w:rPr>
        <w:t xml:space="preserve">, and the group with both treatments had a much higher value of 39.95±18.68 pg. Mean Cell </w:t>
      </w:r>
      <w:r w:rsidR="00C52C18" w:rsidRPr="001A320A">
        <w:rPr>
          <w:rFonts w:ascii="Times New Roman" w:hAnsi="Times New Roman" w:cs="Times New Roman"/>
          <w:sz w:val="24"/>
          <w:szCs w:val="24"/>
        </w:rPr>
        <w:t>Haemoglobin</w:t>
      </w:r>
      <w:r w:rsidRPr="001A320A">
        <w:rPr>
          <w:rFonts w:ascii="Times New Roman" w:hAnsi="Times New Roman" w:cs="Times New Roman"/>
          <w:sz w:val="24"/>
          <w:szCs w:val="24"/>
        </w:rPr>
        <w:t xml:space="preserve"> Concentration (MCHC) was 35.02±0.381 g/dL in the control group. It became increased to 38.08±0.781 g/</w:t>
      </w:r>
      <w:proofErr w:type="spellStart"/>
      <w:r w:rsidRPr="001A320A">
        <w:rPr>
          <w:rFonts w:ascii="Times New Roman" w:hAnsi="Times New Roman" w:cs="Times New Roman"/>
          <w:sz w:val="24"/>
          <w:szCs w:val="24"/>
        </w:rPr>
        <w:t>dL</w:t>
      </w:r>
      <w:proofErr w:type="spellEnd"/>
      <w:r w:rsidRPr="001A320A">
        <w:rPr>
          <w:rFonts w:ascii="Times New Roman" w:hAnsi="Times New Roman" w:cs="Times New Roman"/>
          <w:sz w:val="24"/>
          <w:szCs w:val="24"/>
        </w:rPr>
        <w:t xml:space="preserve"> in the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only group. The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group had a lower value of 32.47±1.2 g/dL, but the group with both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and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had 35.33±0.39 g/dL.</w:t>
      </w:r>
    </w:p>
    <w:p w14:paraId="160EBBF9" w14:textId="0E8880BB" w:rsidR="006354D2" w:rsidRPr="001A320A" w:rsidRDefault="006354D2" w:rsidP="006354D2">
      <w:pPr>
        <w:rPr>
          <w:rFonts w:ascii="Times New Roman" w:hAnsi="Times New Roman" w:cs="Times New Roman"/>
          <w:sz w:val="24"/>
          <w:szCs w:val="24"/>
        </w:rPr>
      </w:pPr>
      <w:r w:rsidRPr="001A320A">
        <w:rPr>
          <w:rFonts w:ascii="Times New Roman" w:hAnsi="Times New Roman" w:cs="Times New Roman"/>
          <w:sz w:val="24"/>
          <w:szCs w:val="24"/>
        </w:rPr>
        <w:t>Table 1 Some red cell parameters and red cell indices I experimental groups</w:t>
      </w:r>
    </w:p>
    <w:tbl>
      <w:tblPr>
        <w:tblW w:w="0" w:type="auto"/>
        <w:tblBorders>
          <w:top w:val="single" w:sz="4" w:space="0" w:color="auto"/>
          <w:bottom w:val="single" w:sz="4" w:space="0" w:color="auto"/>
        </w:tblBorders>
        <w:tblLook w:val="04A0" w:firstRow="1" w:lastRow="0" w:firstColumn="1" w:lastColumn="0" w:noHBand="0" w:noVBand="1"/>
      </w:tblPr>
      <w:tblGrid>
        <w:gridCol w:w="1890"/>
        <w:gridCol w:w="1165"/>
        <w:gridCol w:w="1126"/>
        <w:gridCol w:w="1126"/>
        <w:gridCol w:w="1191"/>
        <w:gridCol w:w="1226"/>
        <w:gridCol w:w="1366"/>
      </w:tblGrid>
      <w:tr w:rsidR="006354D2" w:rsidRPr="001A320A" w14:paraId="02FC8A87" w14:textId="77777777">
        <w:trPr>
          <w:trHeight w:val="282"/>
        </w:trPr>
        <w:tc>
          <w:tcPr>
            <w:tcW w:w="1890" w:type="dxa"/>
            <w:tcBorders>
              <w:top w:val="single" w:sz="4" w:space="0" w:color="auto"/>
              <w:bottom w:val="single" w:sz="4" w:space="0" w:color="auto"/>
            </w:tcBorders>
            <w:noWrap/>
            <w:hideMark/>
          </w:tcPr>
          <w:p w14:paraId="4E4DF807"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Parameters</w:t>
            </w:r>
          </w:p>
        </w:tc>
        <w:tc>
          <w:tcPr>
            <w:tcW w:w="1165" w:type="dxa"/>
            <w:tcBorders>
              <w:top w:val="single" w:sz="4" w:space="0" w:color="auto"/>
              <w:bottom w:val="single" w:sz="4" w:space="0" w:color="auto"/>
            </w:tcBorders>
            <w:noWrap/>
            <w:hideMark/>
          </w:tcPr>
          <w:p w14:paraId="203103B4"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RBC (10</w:t>
            </w:r>
            <w:r w:rsidRPr="001A320A">
              <w:rPr>
                <w:rFonts w:ascii="Times New Roman" w:hAnsi="Times New Roman" w:cs="Times New Roman"/>
                <w:sz w:val="20"/>
                <w:szCs w:val="20"/>
                <w:vertAlign w:val="superscript"/>
              </w:rPr>
              <w:t>6</w:t>
            </w:r>
            <w:r w:rsidRPr="001A320A">
              <w:rPr>
                <w:rFonts w:ascii="Times New Roman" w:hAnsi="Times New Roman" w:cs="Times New Roman"/>
                <w:sz w:val="20"/>
                <w:szCs w:val="20"/>
              </w:rPr>
              <w:t>/µl)</w:t>
            </w:r>
          </w:p>
        </w:tc>
        <w:tc>
          <w:tcPr>
            <w:tcW w:w="1126" w:type="dxa"/>
            <w:tcBorders>
              <w:top w:val="single" w:sz="4" w:space="0" w:color="auto"/>
              <w:bottom w:val="single" w:sz="4" w:space="0" w:color="auto"/>
            </w:tcBorders>
            <w:noWrap/>
            <w:hideMark/>
          </w:tcPr>
          <w:p w14:paraId="1367DE18"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HB (g/dL)</w:t>
            </w:r>
          </w:p>
        </w:tc>
        <w:tc>
          <w:tcPr>
            <w:tcW w:w="0" w:type="auto"/>
            <w:tcBorders>
              <w:top w:val="single" w:sz="4" w:space="0" w:color="auto"/>
              <w:bottom w:val="single" w:sz="4" w:space="0" w:color="auto"/>
            </w:tcBorders>
            <w:noWrap/>
            <w:hideMark/>
          </w:tcPr>
          <w:p w14:paraId="12C0000F"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HCT (%)</w:t>
            </w:r>
          </w:p>
        </w:tc>
        <w:tc>
          <w:tcPr>
            <w:tcW w:w="0" w:type="auto"/>
            <w:tcBorders>
              <w:top w:val="single" w:sz="4" w:space="0" w:color="auto"/>
              <w:bottom w:val="single" w:sz="4" w:space="0" w:color="auto"/>
            </w:tcBorders>
            <w:noWrap/>
            <w:hideMark/>
          </w:tcPr>
          <w:p w14:paraId="6ACF01E9"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MCV (µm</w:t>
            </w:r>
            <w:r w:rsidRPr="001A320A">
              <w:rPr>
                <w:rFonts w:ascii="Times New Roman" w:hAnsi="Times New Roman" w:cs="Times New Roman"/>
                <w:sz w:val="20"/>
                <w:szCs w:val="20"/>
                <w:vertAlign w:val="superscript"/>
              </w:rPr>
              <w:t>3</w:t>
            </w:r>
            <w:r w:rsidRPr="001A320A">
              <w:rPr>
                <w:rFonts w:ascii="Times New Roman" w:hAnsi="Times New Roman" w:cs="Times New Roman"/>
                <w:sz w:val="20"/>
                <w:szCs w:val="20"/>
              </w:rPr>
              <w:t>)</w:t>
            </w:r>
          </w:p>
        </w:tc>
        <w:tc>
          <w:tcPr>
            <w:tcW w:w="0" w:type="auto"/>
            <w:tcBorders>
              <w:top w:val="single" w:sz="4" w:space="0" w:color="auto"/>
              <w:bottom w:val="single" w:sz="4" w:space="0" w:color="auto"/>
            </w:tcBorders>
            <w:noWrap/>
            <w:hideMark/>
          </w:tcPr>
          <w:p w14:paraId="228925E8"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MCH (</w:t>
            </w:r>
            <w:proofErr w:type="spellStart"/>
            <w:r w:rsidRPr="001A320A">
              <w:rPr>
                <w:rFonts w:ascii="Times New Roman" w:hAnsi="Times New Roman" w:cs="Times New Roman"/>
                <w:sz w:val="20"/>
                <w:szCs w:val="20"/>
              </w:rPr>
              <w:t>pg</w:t>
            </w:r>
            <w:proofErr w:type="spellEnd"/>
            <w:r w:rsidRPr="001A320A">
              <w:rPr>
                <w:rFonts w:ascii="Times New Roman" w:hAnsi="Times New Roman" w:cs="Times New Roman"/>
                <w:sz w:val="20"/>
                <w:szCs w:val="20"/>
              </w:rPr>
              <w:t>)</w:t>
            </w:r>
          </w:p>
        </w:tc>
        <w:tc>
          <w:tcPr>
            <w:tcW w:w="0" w:type="auto"/>
            <w:tcBorders>
              <w:top w:val="single" w:sz="4" w:space="0" w:color="auto"/>
              <w:bottom w:val="single" w:sz="4" w:space="0" w:color="auto"/>
            </w:tcBorders>
            <w:noWrap/>
            <w:hideMark/>
          </w:tcPr>
          <w:p w14:paraId="027FFC3E"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MCHC (g/dL)</w:t>
            </w:r>
          </w:p>
        </w:tc>
      </w:tr>
      <w:tr w:rsidR="006354D2" w:rsidRPr="001A320A" w14:paraId="7C75CDDF" w14:textId="77777777">
        <w:trPr>
          <w:trHeight w:val="282"/>
        </w:trPr>
        <w:tc>
          <w:tcPr>
            <w:tcW w:w="1890" w:type="dxa"/>
            <w:tcBorders>
              <w:top w:val="single" w:sz="4" w:space="0" w:color="auto"/>
            </w:tcBorders>
            <w:noWrap/>
            <w:hideMark/>
          </w:tcPr>
          <w:p w14:paraId="2D5B12C5"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 xml:space="preserve">Control </w:t>
            </w:r>
          </w:p>
        </w:tc>
        <w:tc>
          <w:tcPr>
            <w:tcW w:w="1165" w:type="dxa"/>
            <w:tcBorders>
              <w:top w:val="single" w:sz="4" w:space="0" w:color="auto"/>
            </w:tcBorders>
            <w:noWrap/>
          </w:tcPr>
          <w:p w14:paraId="19EBE31C"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6.17±0.11</w:t>
            </w:r>
          </w:p>
        </w:tc>
        <w:tc>
          <w:tcPr>
            <w:tcW w:w="1126" w:type="dxa"/>
            <w:tcBorders>
              <w:top w:val="single" w:sz="4" w:space="0" w:color="auto"/>
            </w:tcBorders>
            <w:noWrap/>
          </w:tcPr>
          <w:p w14:paraId="09746950"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13.42±0.47</w:t>
            </w:r>
          </w:p>
        </w:tc>
        <w:tc>
          <w:tcPr>
            <w:tcW w:w="0" w:type="auto"/>
            <w:tcBorders>
              <w:top w:val="single" w:sz="4" w:space="0" w:color="auto"/>
            </w:tcBorders>
            <w:noWrap/>
          </w:tcPr>
          <w:p w14:paraId="51F8E81F"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38.26±1.21</w:t>
            </w:r>
          </w:p>
        </w:tc>
        <w:tc>
          <w:tcPr>
            <w:tcW w:w="0" w:type="auto"/>
            <w:tcBorders>
              <w:top w:val="single" w:sz="4" w:space="0" w:color="auto"/>
            </w:tcBorders>
            <w:noWrap/>
          </w:tcPr>
          <w:p w14:paraId="54EDC0BB"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62.04±1.34</w:t>
            </w:r>
          </w:p>
        </w:tc>
        <w:tc>
          <w:tcPr>
            <w:tcW w:w="0" w:type="auto"/>
            <w:tcBorders>
              <w:top w:val="single" w:sz="4" w:space="0" w:color="auto"/>
            </w:tcBorders>
            <w:noWrap/>
          </w:tcPr>
          <w:p w14:paraId="4007AD1C"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21.66±0.47</w:t>
            </w:r>
          </w:p>
        </w:tc>
        <w:tc>
          <w:tcPr>
            <w:tcW w:w="0" w:type="auto"/>
            <w:tcBorders>
              <w:top w:val="single" w:sz="4" w:space="0" w:color="auto"/>
            </w:tcBorders>
            <w:noWrap/>
          </w:tcPr>
          <w:p w14:paraId="0188E996" w14:textId="1807F07A"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35.02±0.381</w:t>
            </w:r>
          </w:p>
        </w:tc>
      </w:tr>
      <w:tr w:rsidR="006354D2" w:rsidRPr="001A320A" w14:paraId="240D8AA7" w14:textId="77777777">
        <w:trPr>
          <w:trHeight w:val="282"/>
        </w:trPr>
        <w:tc>
          <w:tcPr>
            <w:tcW w:w="1890" w:type="dxa"/>
            <w:noWrap/>
          </w:tcPr>
          <w:p w14:paraId="4E67CE8F" w14:textId="77777777" w:rsidR="006354D2" w:rsidRPr="001A320A" w:rsidRDefault="006354D2">
            <w:pPr>
              <w:rPr>
                <w:rFonts w:ascii="Times New Roman" w:hAnsi="Times New Roman" w:cs="Times New Roman"/>
                <w:i/>
                <w:iCs/>
                <w:sz w:val="20"/>
                <w:szCs w:val="20"/>
              </w:rPr>
            </w:pPr>
            <w:proofErr w:type="spellStart"/>
            <w:r w:rsidRPr="001A320A">
              <w:rPr>
                <w:rFonts w:ascii="Times New Roman" w:hAnsi="Times New Roman" w:cs="Times New Roman"/>
                <w:i/>
                <w:iCs/>
                <w:sz w:val="20"/>
                <w:szCs w:val="20"/>
              </w:rPr>
              <w:t>Telfaira</w:t>
            </w:r>
            <w:proofErr w:type="spellEnd"/>
            <w:r w:rsidRPr="001A320A">
              <w:rPr>
                <w:rFonts w:ascii="Times New Roman" w:hAnsi="Times New Roman" w:cs="Times New Roman"/>
                <w:i/>
                <w:iCs/>
                <w:sz w:val="20"/>
                <w:szCs w:val="20"/>
              </w:rPr>
              <w:t xml:space="preserve"> </w:t>
            </w:r>
            <w:proofErr w:type="spellStart"/>
            <w:r w:rsidRPr="001A320A">
              <w:rPr>
                <w:rFonts w:ascii="Times New Roman" w:hAnsi="Times New Roman" w:cs="Times New Roman"/>
                <w:i/>
                <w:iCs/>
                <w:sz w:val="20"/>
                <w:szCs w:val="20"/>
              </w:rPr>
              <w:t>occidentalis</w:t>
            </w:r>
            <w:proofErr w:type="spellEnd"/>
          </w:p>
          <w:p w14:paraId="7F6C3490"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i/>
                <w:iCs/>
                <w:sz w:val="20"/>
                <w:szCs w:val="20"/>
              </w:rPr>
              <w:t>only</w:t>
            </w:r>
          </w:p>
        </w:tc>
        <w:tc>
          <w:tcPr>
            <w:tcW w:w="1165" w:type="dxa"/>
            <w:noWrap/>
          </w:tcPr>
          <w:p w14:paraId="752978BD" w14:textId="72DEBD20"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6.93±0.2</w:t>
            </w:r>
            <w:r w:rsidR="00873525" w:rsidRPr="001A320A">
              <w:rPr>
                <w:rFonts w:ascii="Times New Roman" w:hAnsi="Times New Roman" w:cs="Times New Roman"/>
                <w:sz w:val="20"/>
                <w:szCs w:val="20"/>
              </w:rPr>
              <w:t>4</w:t>
            </w:r>
          </w:p>
        </w:tc>
        <w:tc>
          <w:tcPr>
            <w:tcW w:w="1126" w:type="dxa"/>
            <w:noWrap/>
          </w:tcPr>
          <w:p w14:paraId="5309D163"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12.98±0.88</w:t>
            </w:r>
          </w:p>
        </w:tc>
        <w:tc>
          <w:tcPr>
            <w:tcW w:w="0" w:type="auto"/>
            <w:noWrap/>
          </w:tcPr>
          <w:p w14:paraId="3AB29E01"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33.9±1.30</w:t>
            </w:r>
          </w:p>
        </w:tc>
        <w:tc>
          <w:tcPr>
            <w:tcW w:w="0" w:type="auto"/>
            <w:noWrap/>
          </w:tcPr>
          <w:p w14:paraId="71645A70"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59.3±3.24</w:t>
            </w:r>
          </w:p>
        </w:tc>
        <w:tc>
          <w:tcPr>
            <w:tcW w:w="0" w:type="auto"/>
            <w:noWrap/>
          </w:tcPr>
          <w:p w14:paraId="31EE5EDE"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20.08±0.62</w:t>
            </w:r>
          </w:p>
        </w:tc>
        <w:tc>
          <w:tcPr>
            <w:tcW w:w="0" w:type="auto"/>
            <w:noWrap/>
          </w:tcPr>
          <w:p w14:paraId="20BA3EF2" w14:textId="03A13FF5"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38.08±0.781</w:t>
            </w:r>
          </w:p>
        </w:tc>
      </w:tr>
      <w:tr w:rsidR="006354D2" w:rsidRPr="001A320A" w14:paraId="0851E289" w14:textId="77777777">
        <w:trPr>
          <w:trHeight w:val="282"/>
        </w:trPr>
        <w:tc>
          <w:tcPr>
            <w:tcW w:w="1890" w:type="dxa"/>
            <w:noWrap/>
            <w:hideMark/>
          </w:tcPr>
          <w:p w14:paraId="368D001C"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 xml:space="preserve">50mg </w:t>
            </w:r>
            <w:proofErr w:type="spellStart"/>
            <w:r w:rsidRPr="001A320A">
              <w:rPr>
                <w:rFonts w:ascii="Times New Roman" w:hAnsi="Times New Roman" w:cs="Times New Roman"/>
                <w:sz w:val="20"/>
                <w:szCs w:val="20"/>
              </w:rPr>
              <w:t>Phenylhydrazine</w:t>
            </w:r>
            <w:proofErr w:type="spellEnd"/>
          </w:p>
        </w:tc>
        <w:tc>
          <w:tcPr>
            <w:tcW w:w="1165" w:type="dxa"/>
            <w:noWrap/>
            <w:hideMark/>
          </w:tcPr>
          <w:p w14:paraId="5A4A0B09"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3.46±0.15</w:t>
            </w:r>
          </w:p>
        </w:tc>
        <w:tc>
          <w:tcPr>
            <w:tcW w:w="1126" w:type="dxa"/>
            <w:noWrap/>
            <w:hideMark/>
          </w:tcPr>
          <w:p w14:paraId="65964271"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8.10±0.611</w:t>
            </w:r>
          </w:p>
        </w:tc>
        <w:tc>
          <w:tcPr>
            <w:tcW w:w="0" w:type="auto"/>
            <w:noWrap/>
            <w:hideMark/>
          </w:tcPr>
          <w:p w14:paraId="507FD1A6"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23.87±1.10</w:t>
            </w:r>
          </w:p>
        </w:tc>
        <w:tc>
          <w:tcPr>
            <w:tcW w:w="0" w:type="auto"/>
            <w:noWrap/>
            <w:hideMark/>
          </w:tcPr>
          <w:p w14:paraId="529ABD06"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61.93±1.31</w:t>
            </w:r>
          </w:p>
        </w:tc>
        <w:tc>
          <w:tcPr>
            <w:tcW w:w="0" w:type="auto"/>
            <w:noWrap/>
            <w:hideMark/>
          </w:tcPr>
          <w:p w14:paraId="1552625A"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23.3±0.85</w:t>
            </w:r>
          </w:p>
        </w:tc>
        <w:tc>
          <w:tcPr>
            <w:tcW w:w="0" w:type="auto"/>
            <w:noWrap/>
            <w:hideMark/>
          </w:tcPr>
          <w:p w14:paraId="1493E200"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32.47±1.2</w:t>
            </w:r>
          </w:p>
        </w:tc>
      </w:tr>
      <w:tr w:rsidR="006354D2" w:rsidRPr="001A320A" w14:paraId="28DF02DC" w14:textId="77777777">
        <w:trPr>
          <w:trHeight w:val="675"/>
        </w:trPr>
        <w:tc>
          <w:tcPr>
            <w:tcW w:w="1890" w:type="dxa"/>
            <w:noWrap/>
            <w:hideMark/>
          </w:tcPr>
          <w:p w14:paraId="486C4EA7" w14:textId="77777777" w:rsidR="006354D2" w:rsidRPr="001A320A" w:rsidRDefault="006354D2">
            <w:pPr>
              <w:rPr>
                <w:rFonts w:ascii="Times New Roman" w:hAnsi="Times New Roman" w:cs="Times New Roman"/>
                <w:sz w:val="20"/>
                <w:szCs w:val="20"/>
              </w:rPr>
            </w:pPr>
            <w:proofErr w:type="spellStart"/>
            <w:r w:rsidRPr="001A320A">
              <w:rPr>
                <w:rFonts w:ascii="Times New Roman" w:hAnsi="Times New Roman" w:cs="Times New Roman"/>
                <w:sz w:val="20"/>
                <w:szCs w:val="20"/>
              </w:rPr>
              <w:t>Phenylhydrazine</w:t>
            </w:r>
            <w:proofErr w:type="spellEnd"/>
            <w:r w:rsidRPr="001A320A">
              <w:rPr>
                <w:rFonts w:ascii="Times New Roman" w:hAnsi="Times New Roman" w:cs="Times New Roman"/>
                <w:sz w:val="20"/>
                <w:szCs w:val="20"/>
              </w:rPr>
              <w:t xml:space="preserve"> + </w:t>
            </w:r>
            <w:proofErr w:type="spellStart"/>
            <w:r w:rsidRPr="001A320A">
              <w:rPr>
                <w:rFonts w:ascii="Times New Roman" w:hAnsi="Times New Roman" w:cs="Times New Roman"/>
                <w:i/>
                <w:iCs/>
                <w:sz w:val="20"/>
                <w:szCs w:val="20"/>
              </w:rPr>
              <w:t>Telfaira</w:t>
            </w:r>
            <w:proofErr w:type="spellEnd"/>
            <w:r w:rsidRPr="001A320A">
              <w:rPr>
                <w:rFonts w:ascii="Times New Roman" w:hAnsi="Times New Roman" w:cs="Times New Roman"/>
                <w:i/>
                <w:iCs/>
                <w:sz w:val="20"/>
                <w:szCs w:val="20"/>
              </w:rPr>
              <w:t xml:space="preserve"> </w:t>
            </w:r>
            <w:proofErr w:type="spellStart"/>
            <w:r w:rsidRPr="001A320A">
              <w:rPr>
                <w:rFonts w:ascii="Times New Roman" w:hAnsi="Times New Roman" w:cs="Times New Roman"/>
                <w:i/>
                <w:iCs/>
                <w:sz w:val="20"/>
                <w:szCs w:val="20"/>
              </w:rPr>
              <w:t>occidentalis</w:t>
            </w:r>
            <w:proofErr w:type="spellEnd"/>
          </w:p>
        </w:tc>
        <w:tc>
          <w:tcPr>
            <w:tcW w:w="1165" w:type="dxa"/>
            <w:noWrap/>
            <w:hideMark/>
          </w:tcPr>
          <w:p w14:paraId="7E122EF0"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6.17±0.11</w:t>
            </w:r>
          </w:p>
        </w:tc>
        <w:tc>
          <w:tcPr>
            <w:tcW w:w="1126" w:type="dxa"/>
            <w:noWrap/>
            <w:hideMark/>
          </w:tcPr>
          <w:p w14:paraId="1A9F97F7"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12.33±0.70</w:t>
            </w:r>
          </w:p>
        </w:tc>
        <w:tc>
          <w:tcPr>
            <w:tcW w:w="0" w:type="auto"/>
            <w:noWrap/>
            <w:hideMark/>
          </w:tcPr>
          <w:p w14:paraId="77958C0F"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37.03±1.91</w:t>
            </w:r>
          </w:p>
        </w:tc>
        <w:tc>
          <w:tcPr>
            <w:tcW w:w="0" w:type="auto"/>
            <w:noWrap/>
            <w:hideMark/>
          </w:tcPr>
          <w:p w14:paraId="3F2B1788"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68.13±7.76</w:t>
            </w:r>
          </w:p>
        </w:tc>
        <w:tc>
          <w:tcPr>
            <w:tcW w:w="0" w:type="auto"/>
            <w:noWrap/>
            <w:hideMark/>
          </w:tcPr>
          <w:p w14:paraId="73328E73"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39.95±18.68</w:t>
            </w:r>
          </w:p>
        </w:tc>
        <w:tc>
          <w:tcPr>
            <w:tcW w:w="0" w:type="auto"/>
            <w:noWrap/>
            <w:hideMark/>
          </w:tcPr>
          <w:p w14:paraId="758FCE01" w14:textId="35E6D0A3"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35.33±0.39</w:t>
            </w:r>
          </w:p>
        </w:tc>
      </w:tr>
      <w:tr w:rsidR="006354D2" w:rsidRPr="001A320A" w14:paraId="62DA35CE" w14:textId="77777777">
        <w:trPr>
          <w:trHeight w:val="282"/>
        </w:trPr>
        <w:tc>
          <w:tcPr>
            <w:tcW w:w="1890" w:type="dxa"/>
            <w:noWrap/>
            <w:hideMark/>
          </w:tcPr>
          <w:p w14:paraId="0E7D8D90"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F-value</w:t>
            </w:r>
          </w:p>
        </w:tc>
        <w:tc>
          <w:tcPr>
            <w:tcW w:w="1165" w:type="dxa"/>
            <w:noWrap/>
            <w:hideMark/>
          </w:tcPr>
          <w:p w14:paraId="01AC8669"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19.44</w:t>
            </w:r>
          </w:p>
        </w:tc>
        <w:tc>
          <w:tcPr>
            <w:tcW w:w="1126" w:type="dxa"/>
            <w:noWrap/>
            <w:hideMark/>
          </w:tcPr>
          <w:p w14:paraId="52AD2D5B"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7.06</w:t>
            </w:r>
          </w:p>
        </w:tc>
        <w:tc>
          <w:tcPr>
            <w:tcW w:w="0" w:type="auto"/>
            <w:noWrap/>
            <w:hideMark/>
          </w:tcPr>
          <w:p w14:paraId="58B1D347"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14.69</w:t>
            </w:r>
          </w:p>
        </w:tc>
        <w:tc>
          <w:tcPr>
            <w:tcW w:w="0" w:type="auto"/>
            <w:noWrap/>
            <w:hideMark/>
          </w:tcPr>
          <w:p w14:paraId="390325C2"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4.506</w:t>
            </w:r>
          </w:p>
        </w:tc>
        <w:tc>
          <w:tcPr>
            <w:tcW w:w="0" w:type="auto"/>
            <w:noWrap/>
            <w:hideMark/>
          </w:tcPr>
          <w:p w14:paraId="48CC4A95"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0. 856</w:t>
            </w:r>
          </w:p>
        </w:tc>
        <w:tc>
          <w:tcPr>
            <w:tcW w:w="0" w:type="auto"/>
            <w:noWrap/>
            <w:hideMark/>
          </w:tcPr>
          <w:p w14:paraId="60561E6D"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9.944</w:t>
            </w:r>
          </w:p>
        </w:tc>
      </w:tr>
      <w:tr w:rsidR="006354D2" w:rsidRPr="001A320A" w14:paraId="3BFC8886" w14:textId="77777777">
        <w:trPr>
          <w:trHeight w:val="282"/>
        </w:trPr>
        <w:tc>
          <w:tcPr>
            <w:tcW w:w="1890" w:type="dxa"/>
            <w:noWrap/>
            <w:hideMark/>
          </w:tcPr>
          <w:p w14:paraId="684F037D"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P value</w:t>
            </w:r>
          </w:p>
        </w:tc>
        <w:tc>
          <w:tcPr>
            <w:tcW w:w="1165" w:type="dxa"/>
            <w:noWrap/>
            <w:hideMark/>
          </w:tcPr>
          <w:p w14:paraId="3A45C294"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&lt;0.0001</w:t>
            </w:r>
          </w:p>
        </w:tc>
        <w:tc>
          <w:tcPr>
            <w:tcW w:w="1126" w:type="dxa"/>
            <w:noWrap/>
            <w:hideMark/>
          </w:tcPr>
          <w:p w14:paraId="21467E63"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0.0002</w:t>
            </w:r>
          </w:p>
        </w:tc>
        <w:tc>
          <w:tcPr>
            <w:tcW w:w="0" w:type="auto"/>
            <w:noWrap/>
            <w:hideMark/>
          </w:tcPr>
          <w:p w14:paraId="286B4E8B"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&lt;0.0001</w:t>
            </w:r>
          </w:p>
        </w:tc>
        <w:tc>
          <w:tcPr>
            <w:tcW w:w="0" w:type="auto"/>
            <w:noWrap/>
            <w:hideMark/>
          </w:tcPr>
          <w:p w14:paraId="37B0F546"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0.0206</w:t>
            </w:r>
          </w:p>
        </w:tc>
        <w:tc>
          <w:tcPr>
            <w:tcW w:w="0" w:type="auto"/>
            <w:noWrap/>
            <w:hideMark/>
          </w:tcPr>
          <w:p w14:paraId="1ABE62E9"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0.4535</w:t>
            </w:r>
          </w:p>
        </w:tc>
        <w:tc>
          <w:tcPr>
            <w:tcW w:w="0" w:type="auto"/>
            <w:noWrap/>
            <w:hideMark/>
          </w:tcPr>
          <w:p w14:paraId="14E54E60"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0.0004</w:t>
            </w:r>
          </w:p>
        </w:tc>
      </w:tr>
    </w:tbl>
    <w:p w14:paraId="620E59BD" w14:textId="77777777" w:rsidR="006354D2" w:rsidRPr="001A320A" w:rsidRDefault="006354D2" w:rsidP="006354D2">
      <w:pPr>
        <w:rPr>
          <w:rFonts w:ascii="Times New Roman" w:hAnsi="Times New Roman" w:cs="Times New Roman"/>
          <w:sz w:val="24"/>
          <w:szCs w:val="24"/>
        </w:rPr>
      </w:pPr>
    </w:p>
    <w:p w14:paraId="1C079B4A" w14:textId="77777777" w:rsidR="003F5CBF" w:rsidRPr="001A320A" w:rsidRDefault="003F5CBF" w:rsidP="00873525">
      <w:pPr>
        <w:rPr>
          <w:rFonts w:ascii="Times New Roman" w:hAnsi="Times New Roman" w:cs="Times New Roman"/>
          <w:sz w:val="24"/>
          <w:szCs w:val="24"/>
        </w:rPr>
      </w:pPr>
      <w:bookmarkStart w:id="3" w:name="_Hlk209384783"/>
      <w:bookmarkStart w:id="4" w:name="_Hlk209636089"/>
    </w:p>
    <w:p w14:paraId="18E75181" w14:textId="325B1637" w:rsidR="00873525" w:rsidRPr="001A320A" w:rsidRDefault="00873525" w:rsidP="00873525">
      <w:pPr>
        <w:rPr>
          <w:rFonts w:ascii="Times New Roman" w:hAnsi="Times New Roman" w:cs="Times New Roman"/>
          <w:sz w:val="24"/>
          <w:szCs w:val="24"/>
        </w:rPr>
      </w:pPr>
      <w:r w:rsidRPr="001A320A">
        <w:rPr>
          <w:rFonts w:ascii="Times New Roman" w:hAnsi="Times New Roman" w:cs="Times New Roman"/>
          <w:sz w:val="24"/>
          <w:szCs w:val="24"/>
        </w:rPr>
        <w:t xml:space="preserve">Table 2 presents the effects of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and their combination on total white blood cell (WBC) counts, differential WBC parameters, and platelet (PLT) counts in experimental rats.</w:t>
      </w:r>
    </w:p>
    <w:bookmarkEnd w:id="3"/>
    <w:bookmarkEnd w:id="4"/>
    <w:p w14:paraId="6C43BBB9" w14:textId="4E01F55B" w:rsidR="00873525" w:rsidRPr="001A320A" w:rsidRDefault="00321F3D" w:rsidP="007C595E">
      <w:pPr>
        <w:jc w:val="both"/>
        <w:rPr>
          <w:rFonts w:ascii="Times New Roman" w:hAnsi="Times New Roman" w:cs="Times New Roman"/>
          <w:sz w:val="24"/>
          <w:szCs w:val="24"/>
        </w:rPr>
      </w:pPr>
      <w:r w:rsidRPr="001A320A">
        <w:rPr>
          <w:rFonts w:ascii="Times New Roman" w:hAnsi="Times New Roman" w:cs="Times New Roman"/>
          <w:sz w:val="24"/>
          <w:szCs w:val="24"/>
        </w:rPr>
        <w:t xml:space="preserve">The group that got only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had a much higher number of white blood cells (10.37 ± 2.57 ×10³/µL) than the other groups (p = 0.0003). This rise may mean that there was a reaction to stress or damage caused by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w:t>
      </w:r>
      <w:r w:rsidR="004E2DD9" w:rsidRPr="001A320A">
        <w:rPr>
          <w:rFonts w:ascii="Times New Roman" w:hAnsi="Times New Roman" w:cs="Times New Roman"/>
          <w:sz w:val="24"/>
          <w:szCs w:val="24"/>
        </w:rPr>
        <w:t xml:space="preserve"> </w:t>
      </w:r>
      <w:r w:rsidRPr="001A320A">
        <w:rPr>
          <w:rFonts w:ascii="Times New Roman" w:hAnsi="Times New Roman" w:cs="Times New Roman"/>
          <w:sz w:val="24"/>
          <w:szCs w:val="24"/>
        </w:rPr>
        <w:t xml:space="preserve">The groups that got only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had white blood cell levels of 6.06 ± 0.56 ×10³/µL. This was close to the group that got both the plant and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(6.65 ± 0.74 ×10³/µL). These numbers were also close to the normal group (6.96 ± 0.61 ×10³/µL). This means the plant may help keep white blood cell levels normal.</w:t>
      </w:r>
      <w:r w:rsidR="004E2DD9" w:rsidRPr="001A320A">
        <w:rPr>
          <w:rFonts w:ascii="Times New Roman" w:hAnsi="Times New Roman" w:cs="Times New Roman"/>
          <w:sz w:val="24"/>
          <w:szCs w:val="24"/>
        </w:rPr>
        <w:t xml:space="preserve"> </w:t>
      </w:r>
      <w:r w:rsidRPr="001A320A">
        <w:rPr>
          <w:rFonts w:ascii="Times New Roman" w:hAnsi="Times New Roman" w:cs="Times New Roman"/>
          <w:sz w:val="24"/>
          <w:szCs w:val="24"/>
        </w:rPr>
        <w:t xml:space="preserve">The group that got only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had much lower lymphocyte levels (48.20 ± 4.10%) than the others (p = 0.0067). This may show that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w:t>
      </w:r>
      <w:r w:rsidR="004E2DD9" w:rsidRPr="001A320A">
        <w:rPr>
          <w:rFonts w:ascii="Times New Roman" w:hAnsi="Times New Roman" w:cs="Times New Roman"/>
          <w:sz w:val="24"/>
          <w:szCs w:val="24"/>
        </w:rPr>
        <w:t>affected</w:t>
      </w:r>
      <w:r w:rsidRPr="001A320A">
        <w:rPr>
          <w:rFonts w:ascii="Times New Roman" w:hAnsi="Times New Roman" w:cs="Times New Roman"/>
          <w:sz w:val="24"/>
          <w:szCs w:val="24"/>
        </w:rPr>
        <w:t xml:space="preserve"> these cells. But giving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either alone or with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helped raise the lymphocyte levels. These were between 58.59 ± 3.28% and 62.35 ± 2.50%.</w:t>
      </w:r>
      <w:r w:rsidR="004E2DD9" w:rsidRPr="001A320A">
        <w:rPr>
          <w:rFonts w:ascii="Times New Roman" w:hAnsi="Times New Roman" w:cs="Times New Roman"/>
          <w:sz w:val="24"/>
          <w:szCs w:val="24"/>
        </w:rPr>
        <w:t xml:space="preserve"> </w:t>
      </w:r>
      <w:r w:rsidRPr="001A320A">
        <w:rPr>
          <w:rFonts w:ascii="Times New Roman" w:hAnsi="Times New Roman" w:cs="Times New Roman"/>
          <w:sz w:val="24"/>
          <w:szCs w:val="24"/>
        </w:rPr>
        <w:t xml:space="preserve">The MID cells (monocytes, eosinophils, and basophils) were very different in all groups (p &lt; 0.0001). The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group had the highest MID value (10.60 ± 0.90%). Other groups had lower and close values (6.80–7.90%). This shows the plant helped stop the abnormal rise in MID cells.</w:t>
      </w:r>
      <w:r w:rsidR="007C595E" w:rsidRPr="001A320A">
        <w:rPr>
          <w:rFonts w:ascii="Times New Roman" w:hAnsi="Times New Roman" w:cs="Times New Roman"/>
          <w:sz w:val="24"/>
          <w:szCs w:val="24"/>
        </w:rPr>
        <w:t xml:space="preserve"> </w:t>
      </w:r>
      <w:r w:rsidRPr="001A320A">
        <w:rPr>
          <w:rFonts w:ascii="Times New Roman" w:hAnsi="Times New Roman" w:cs="Times New Roman"/>
          <w:sz w:val="24"/>
          <w:szCs w:val="24"/>
        </w:rPr>
        <w:t xml:space="preserve">The granulocyte cells were also much higher in the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-only group (41.20 ± 3.66%) than the others (p &lt; 0.0001). This may mean </w:t>
      </w:r>
      <w:r w:rsidR="004E2DD9" w:rsidRPr="001A320A">
        <w:rPr>
          <w:rFonts w:ascii="Times New Roman" w:hAnsi="Times New Roman" w:cs="Times New Roman"/>
          <w:sz w:val="24"/>
          <w:szCs w:val="24"/>
        </w:rPr>
        <w:t>there</w:t>
      </w:r>
      <w:r w:rsidRPr="001A320A">
        <w:rPr>
          <w:rFonts w:ascii="Times New Roman" w:hAnsi="Times New Roman" w:cs="Times New Roman"/>
          <w:sz w:val="24"/>
          <w:szCs w:val="24"/>
        </w:rPr>
        <w:t xml:space="preserve"> was </w:t>
      </w:r>
      <w:r w:rsidR="004E2DD9" w:rsidRPr="001A320A">
        <w:rPr>
          <w:rFonts w:ascii="Times New Roman" w:hAnsi="Times New Roman" w:cs="Times New Roman"/>
          <w:sz w:val="24"/>
          <w:szCs w:val="24"/>
        </w:rPr>
        <w:t>oxidative stress</w:t>
      </w:r>
      <w:r w:rsidRPr="001A320A">
        <w:rPr>
          <w:rFonts w:ascii="Times New Roman" w:hAnsi="Times New Roman" w:cs="Times New Roman"/>
          <w:sz w:val="24"/>
          <w:szCs w:val="24"/>
        </w:rPr>
        <w:t xml:space="preserve">. </w:t>
      </w:r>
      <w:r w:rsidR="00B600B5" w:rsidRPr="001A320A">
        <w:rPr>
          <w:rFonts w:ascii="Times New Roman" w:hAnsi="Times New Roman" w:cs="Times New Roman"/>
          <w:sz w:val="24"/>
          <w:szCs w:val="24"/>
        </w:rPr>
        <w:t>Treatment with the leaf extract after</w:t>
      </w:r>
      <w:r w:rsidRPr="001A320A">
        <w:rPr>
          <w:rFonts w:ascii="Times New Roman" w:hAnsi="Times New Roman" w:cs="Times New Roman"/>
          <w:sz w:val="24"/>
          <w:szCs w:val="24"/>
        </w:rPr>
        <w:t xml:space="preserve">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w:t>
      </w:r>
      <w:r w:rsidR="00B600B5" w:rsidRPr="001A320A">
        <w:rPr>
          <w:rFonts w:ascii="Times New Roman" w:hAnsi="Times New Roman" w:cs="Times New Roman"/>
          <w:sz w:val="24"/>
          <w:szCs w:val="24"/>
        </w:rPr>
        <w:t xml:space="preserve">treatment </w:t>
      </w:r>
      <w:r w:rsidRPr="001A320A">
        <w:rPr>
          <w:rFonts w:ascii="Times New Roman" w:hAnsi="Times New Roman" w:cs="Times New Roman"/>
          <w:sz w:val="24"/>
          <w:szCs w:val="24"/>
        </w:rPr>
        <w:t xml:space="preserve">brought the levels down to 33.60 ± 2.41%, showing it may help reduce </w:t>
      </w:r>
      <w:proofErr w:type="spellStart"/>
      <w:r w:rsidR="00B600B5" w:rsidRPr="001A320A">
        <w:rPr>
          <w:rFonts w:ascii="Times New Roman" w:hAnsi="Times New Roman" w:cs="Times New Roman"/>
          <w:sz w:val="24"/>
          <w:szCs w:val="24"/>
        </w:rPr>
        <w:t>inflamation</w:t>
      </w:r>
      <w:proofErr w:type="spellEnd"/>
      <w:r w:rsidRPr="001A320A">
        <w:rPr>
          <w:rFonts w:ascii="Times New Roman" w:hAnsi="Times New Roman" w:cs="Times New Roman"/>
          <w:sz w:val="24"/>
          <w:szCs w:val="24"/>
        </w:rPr>
        <w:t>.</w:t>
      </w:r>
      <w:r w:rsidR="007C595E" w:rsidRPr="001A320A">
        <w:rPr>
          <w:rFonts w:ascii="Times New Roman" w:hAnsi="Times New Roman" w:cs="Times New Roman"/>
          <w:sz w:val="24"/>
          <w:szCs w:val="24"/>
        </w:rPr>
        <w:t xml:space="preserve"> </w:t>
      </w:r>
      <w:r w:rsidRPr="001A320A">
        <w:rPr>
          <w:rFonts w:ascii="Times New Roman" w:hAnsi="Times New Roman" w:cs="Times New Roman"/>
          <w:sz w:val="24"/>
          <w:szCs w:val="24"/>
        </w:rPr>
        <w:t xml:space="preserve">There were also big changes in platelet (PLT) counts (p = 0.0203). The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-only group had a very high and mixed platelet count (818.73 ± 41.550 ×10³/µL), which may mean something strange was going on. But the group that got both the plant and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had a lower count (596.8 ± 30.45 ×10³/µL). The groups that got only the plant had platelet levels that were normal (691.7 ± 59.73 and 789.2 ± 42.25 ×10³/µL). This suggests the plant may help keep platelet levels steady.</w:t>
      </w:r>
    </w:p>
    <w:p w14:paraId="5D1AA042" w14:textId="77777777" w:rsidR="00873525" w:rsidRPr="001A320A" w:rsidRDefault="00873525" w:rsidP="00873525">
      <w:pPr>
        <w:rPr>
          <w:rFonts w:ascii="Times New Roman" w:hAnsi="Times New Roman" w:cs="Times New Roman"/>
          <w:sz w:val="24"/>
          <w:szCs w:val="24"/>
        </w:rPr>
      </w:pPr>
    </w:p>
    <w:p w14:paraId="6182F125" w14:textId="4697643C" w:rsidR="00873525" w:rsidRPr="001A320A" w:rsidRDefault="00873525" w:rsidP="00873525">
      <w:pPr>
        <w:rPr>
          <w:rFonts w:ascii="Times New Roman" w:hAnsi="Times New Roman" w:cs="Times New Roman"/>
          <w:sz w:val="24"/>
          <w:szCs w:val="24"/>
        </w:rPr>
      </w:pPr>
      <w:r w:rsidRPr="001A320A">
        <w:rPr>
          <w:rFonts w:ascii="Times New Roman" w:hAnsi="Times New Roman" w:cs="Times New Roman"/>
          <w:sz w:val="24"/>
          <w:szCs w:val="24"/>
        </w:rPr>
        <w:t>Table 2 Some white blood cell parameters and platelet count in experimental groups</w:t>
      </w:r>
    </w:p>
    <w:tbl>
      <w:tblPr>
        <w:tblW w:w="9441" w:type="dxa"/>
        <w:tblCellSpacing w:w="15" w:type="dxa"/>
        <w:tblCellMar>
          <w:top w:w="15" w:type="dxa"/>
          <w:left w:w="15" w:type="dxa"/>
          <w:bottom w:w="15" w:type="dxa"/>
          <w:right w:w="15" w:type="dxa"/>
        </w:tblCellMar>
        <w:tblLook w:val="04A0" w:firstRow="1" w:lastRow="0" w:firstColumn="1" w:lastColumn="0" w:noHBand="0" w:noVBand="1"/>
      </w:tblPr>
      <w:tblGrid>
        <w:gridCol w:w="2025"/>
        <w:gridCol w:w="1168"/>
        <w:gridCol w:w="1618"/>
        <w:gridCol w:w="1311"/>
        <w:gridCol w:w="2018"/>
        <w:gridCol w:w="1220"/>
        <w:gridCol w:w="81"/>
      </w:tblGrid>
      <w:tr w:rsidR="00873525" w:rsidRPr="001A320A" w14:paraId="75CDD7C1" w14:textId="77777777">
        <w:trPr>
          <w:tblHeader/>
          <w:tblCellSpacing w:w="15" w:type="dxa"/>
        </w:trPr>
        <w:tc>
          <w:tcPr>
            <w:tcW w:w="2205" w:type="dxa"/>
            <w:tcBorders>
              <w:top w:val="single" w:sz="4" w:space="0" w:color="auto"/>
              <w:bottom w:val="single" w:sz="4" w:space="0" w:color="auto"/>
            </w:tcBorders>
            <w:vAlign w:val="center"/>
            <w:hideMark/>
          </w:tcPr>
          <w:p w14:paraId="776A0B3A" w14:textId="77777777" w:rsidR="00873525" w:rsidRPr="001A320A" w:rsidRDefault="00873525">
            <w:pPr>
              <w:rPr>
                <w:rFonts w:ascii="Times New Roman" w:hAnsi="Times New Roman" w:cs="Times New Roman"/>
                <w:b/>
                <w:bCs/>
                <w:sz w:val="20"/>
                <w:szCs w:val="20"/>
              </w:rPr>
            </w:pPr>
            <w:r w:rsidRPr="001A320A">
              <w:rPr>
                <w:rFonts w:ascii="Times New Roman" w:hAnsi="Times New Roman" w:cs="Times New Roman"/>
                <w:b/>
                <w:bCs/>
                <w:sz w:val="20"/>
                <w:szCs w:val="20"/>
              </w:rPr>
              <w:t>Parameters</w:t>
            </w:r>
          </w:p>
        </w:tc>
        <w:tc>
          <w:tcPr>
            <w:tcW w:w="1320" w:type="dxa"/>
            <w:tcBorders>
              <w:top w:val="single" w:sz="4" w:space="0" w:color="auto"/>
              <w:bottom w:val="single" w:sz="4" w:space="0" w:color="auto"/>
            </w:tcBorders>
            <w:vAlign w:val="center"/>
            <w:hideMark/>
          </w:tcPr>
          <w:p w14:paraId="3A3DBAC3" w14:textId="77777777" w:rsidR="00873525" w:rsidRPr="001A320A" w:rsidRDefault="00873525">
            <w:pPr>
              <w:rPr>
                <w:rFonts w:ascii="Times New Roman" w:hAnsi="Times New Roman" w:cs="Times New Roman"/>
                <w:b/>
                <w:bCs/>
                <w:sz w:val="20"/>
                <w:szCs w:val="20"/>
              </w:rPr>
            </w:pPr>
            <w:r w:rsidRPr="001A320A">
              <w:rPr>
                <w:rFonts w:ascii="Times New Roman" w:hAnsi="Times New Roman" w:cs="Times New Roman"/>
                <w:b/>
                <w:bCs/>
                <w:sz w:val="20"/>
                <w:szCs w:val="20"/>
              </w:rPr>
              <w:t>Total WBC (10³/µl)</w:t>
            </w:r>
          </w:p>
        </w:tc>
        <w:tc>
          <w:tcPr>
            <w:tcW w:w="1770" w:type="dxa"/>
            <w:tcBorders>
              <w:top w:val="single" w:sz="4" w:space="0" w:color="auto"/>
              <w:bottom w:val="single" w:sz="4" w:space="0" w:color="auto"/>
            </w:tcBorders>
            <w:vAlign w:val="center"/>
            <w:hideMark/>
          </w:tcPr>
          <w:p w14:paraId="6D32AD12" w14:textId="77777777" w:rsidR="00873525" w:rsidRPr="001A320A" w:rsidRDefault="00873525">
            <w:pPr>
              <w:rPr>
                <w:rFonts w:ascii="Times New Roman" w:hAnsi="Times New Roman" w:cs="Times New Roman"/>
                <w:b/>
                <w:bCs/>
                <w:sz w:val="20"/>
                <w:szCs w:val="20"/>
              </w:rPr>
            </w:pPr>
            <w:r w:rsidRPr="001A320A">
              <w:rPr>
                <w:rFonts w:ascii="Times New Roman" w:hAnsi="Times New Roman" w:cs="Times New Roman"/>
                <w:b/>
                <w:bCs/>
                <w:sz w:val="20"/>
                <w:szCs w:val="20"/>
              </w:rPr>
              <w:t>Lymphocyte Count (%)</w:t>
            </w:r>
          </w:p>
        </w:tc>
        <w:tc>
          <w:tcPr>
            <w:tcW w:w="1500" w:type="dxa"/>
            <w:tcBorders>
              <w:top w:val="single" w:sz="4" w:space="0" w:color="auto"/>
              <w:bottom w:val="single" w:sz="4" w:space="0" w:color="auto"/>
            </w:tcBorders>
            <w:vAlign w:val="center"/>
            <w:hideMark/>
          </w:tcPr>
          <w:p w14:paraId="4C266A66" w14:textId="77777777" w:rsidR="00873525" w:rsidRPr="001A320A" w:rsidRDefault="00873525">
            <w:pPr>
              <w:rPr>
                <w:rFonts w:ascii="Times New Roman" w:hAnsi="Times New Roman" w:cs="Times New Roman"/>
                <w:b/>
                <w:bCs/>
                <w:sz w:val="20"/>
                <w:szCs w:val="20"/>
              </w:rPr>
            </w:pPr>
            <w:r w:rsidRPr="001A320A">
              <w:rPr>
                <w:rFonts w:ascii="Times New Roman" w:hAnsi="Times New Roman" w:cs="Times New Roman"/>
                <w:b/>
                <w:bCs/>
                <w:sz w:val="20"/>
                <w:szCs w:val="20"/>
              </w:rPr>
              <w:t>MID (%)</w:t>
            </w:r>
          </w:p>
        </w:tc>
        <w:tc>
          <w:tcPr>
            <w:tcW w:w="2319" w:type="dxa"/>
            <w:tcBorders>
              <w:top w:val="single" w:sz="4" w:space="0" w:color="auto"/>
              <w:bottom w:val="single" w:sz="4" w:space="0" w:color="auto"/>
            </w:tcBorders>
            <w:vAlign w:val="center"/>
            <w:hideMark/>
          </w:tcPr>
          <w:p w14:paraId="78CCA364" w14:textId="77777777" w:rsidR="00873525" w:rsidRPr="001A320A" w:rsidRDefault="00873525">
            <w:pPr>
              <w:rPr>
                <w:rFonts w:ascii="Times New Roman" w:hAnsi="Times New Roman" w:cs="Times New Roman"/>
                <w:b/>
                <w:bCs/>
                <w:sz w:val="20"/>
                <w:szCs w:val="20"/>
              </w:rPr>
            </w:pPr>
            <w:r w:rsidRPr="001A320A">
              <w:rPr>
                <w:rFonts w:ascii="Times New Roman" w:hAnsi="Times New Roman" w:cs="Times New Roman"/>
                <w:b/>
                <w:bCs/>
                <w:sz w:val="20"/>
                <w:szCs w:val="20"/>
              </w:rPr>
              <w:t>Granulocyte (%)</w:t>
            </w:r>
          </w:p>
        </w:tc>
        <w:tc>
          <w:tcPr>
            <w:tcW w:w="51" w:type="dxa"/>
            <w:tcBorders>
              <w:top w:val="single" w:sz="4" w:space="0" w:color="auto"/>
              <w:bottom w:val="single" w:sz="4" w:space="0" w:color="auto"/>
            </w:tcBorders>
          </w:tcPr>
          <w:p w14:paraId="5DA53973" w14:textId="77777777" w:rsidR="00873525" w:rsidRPr="001A320A" w:rsidRDefault="00873525">
            <w:pPr>
              <w:rPr>
                <w:rFonts w:ascii="Times New Roman" w:hAnsi="Times New Roman" w:cs="Times New Roman"/>
                <w:b/>
                <w:bCs/>
                <w:sz w:val="20"/>
                <w:szCs w:val="20"/>
              </w:rPr>
            </w:pPr>
            <w:r w:rsidRPr="001A320A">
              <w:rPr>
                <w:rFonts w:ascii="Times New Roman" w:hAnsi="Times New Roman" w:cs="Times New Roman"/>
                <w:b/>
                <w:bCs/>
                <w:sz w:val="20"/>
                <w:szCs w:val="20"/>
              </w:rPr>
              <w:t>PLT</w:t>
            </w:r>
          </w:p>
        </w:tc>
        <w:tc>
          <w:tcPr>
            <w:tcW w:w="36" w:type="dxa"/>
          </w:tcPr>
          <w:p w14:paraId="2699D003" w14:textId="77777777" w:rsidR="00873525" w:rsidRPr="001A320A" w:rsidRDefault="00873525">
            <w:pPr>
              <w:rPr>
                <w:rFonts w:ascii="Times New Roman" w:hAnsi="Times New Roman" w:cs="Times New Roman"/>
                <w:b/>
                <w:bCs/>
                <w:sz w:val="20"/>
                <w:szCs w:val="20"/>
              </w:rPr>
            </w:pPr>
          </w:p>
        </w:tc>
      </w:tr>
      <w:tr w:rsidR="00873525" w:rsidRPr="001A320A" w14:paraId="0A1A991E" w14:textId="77777777">
        <w:trPr>
          <w:tblCellSpacing w:w="15" w:type="dxa"/>
        </w:trPr>
        <w:tc>
          <w:tcPr>
            <w:tcW w:w="2205" w:type="dxa"/>
            <w:hideMark/>
          </w:tcPr>
          <w:p w14:paraId="74DB110E" w14:textId="77777777" w:rsidR="00873525" w:rsidRPr="001A320A" w:rsidRDefault="00873525">
            <w:pPr>
              <w:rPr>
                <w:rFonts w:ascii="Times New Roman" w:hAnsi="Times New Roman" w:cs="Times New Roman"/>
                <w:sz w:val="20"/>
                <w:szCs w:val="20"/>
              </w:rPr>
            </w:pPr>
            <w:proofErr w:type="spellStart"/>
            <w:r w:rsidRPr="001A320A">
              <w:rPr>
                <w:rFonts w:ascii="Times New Roman" w:hAnsi="Times New Roman" w:cs="Times New Roman"/>
                <w:i/>
                <w:iCs/>
                <w:sz w:val="20"/>
                <w:szCs w:val="20"/>
              </w:rPr>
              <w:t>Telfaira</w:t>
            </w:r>
            <w:proofErr w:type="spellEnd"/>
            <w:r w:rsidRPr="001A320A">
              <w:rPr>
                <w:rFonts w:ascii="Times New Roman" w:hAnsi="Times New Roman" w:cs="Times New Roman"/>
                <w:i/>
                <w:iCs/>
                <w:sz w:val="20"/>
                <w:szCs w:val="20"/>
              </w:rPr>
              <w:t xml:space="preserve"> </w:t>
            </w:r>
            <w:proofErr w:type="spellStart"/>
            <w:r w:rsidRPr="001A320A">
              <w:rPr>
                <w:rFonts w:ascii="Times New Roman" w:hAnsi="Times New Roman" w:cs="Times New Roman"/>
                <w:i/>
                <w:iCs/>
                <w:sz w:val="20"/>
                <w:szCs w:val="20"/>
              </w:rPr>
              <w:t>occidentalis</w:t>
            </w:r>
            <w:proofErr w:type="spellEnd"/>
            <w:r w:rsidRPr="001A320A">
              <w:rPr>
                <w:rFonts w:ascii="Times New Roman" w:hAnsi="Times New Roman" w:cs="Times New Roman"/>
                <w:i/>
                <w:iCs/>
                <w:sz w:val="20"/>
                <w:szCs w:val="20"/>
              </w:rPr>
              <w:t xml:space="preserve"> only</w:t>
            </w:r>
          </w:p>
        </w:tc>
        <w:tc>
          <w:tcPr>
            <w:tcW w:w="1320" w:type="dxa"/>
            <w:vAlign w:val="center"/>
            <w:hideMark/>
          </w:tcPr>
          <w:p w14:paraId="132A2F5D"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6.06 ± 0.56</w:t>
            </w:r>
          </w:p>
        </w:tc>
        <w:tc>
          <w:tcPr>
            <w:tcW w:w="1770" w:type="dxa"/>
            <w:vAlign w:val="center"/>
            <w:hideMark/>
          </w:tcPr>
          <w:p w14:paraId="5467BE34"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62.35 ± 2.50</w:t>
            </w:r>
          </w:p>
        </w:tc>
        <w:tc>
          <w:tcPr>
            <w:tcW w:w="1500" w:type="dxa"/>
            <w:vAlign w:val="center"/>
            <w:hideMark/>
          </w:tcPr>
          <w:p w14:paraId="2AF8AC4E"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6.80 ± 0.60</w:t>
            </w:r>
          </w:p>
        </w:tc>
        <w:tc>
          <w:tcPr>
            <w:tcW w:w="2319" w:type="dxa"/>
            <w:vAlign w:val="center"/>
            <w:hideMark/>
          </w:tcPr>
          <w:p w14:paraId="20F6F6E4"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30.90 ± 2.12</w:t>
            </w:r>
          </w:p>
        </w:tc>
        <w:tc>
          <w:tcPr>
            <w:tcW w:w="51" w:type="dxa"/>
          </w:tcPr>
          <w:p w14:paraId="3D6A5867"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691.7±59.73</w:t>
            </w:r>
          </w:p>
        </w:tc>
        <w:tc>
          <w:tcPr>
            <w:tcW w:w="36" w:type="dxa"/>
          </w:tcPr>
          <w:p w14:paraId="33CE3D83" w14:textId="77777777" w:rsidR="00873525" w:rsidRPr="001A320A" w:rsidRDefault="00873525">
            <w:pPr>
              <w:rPr>
                <w:rFonts w:ascii="Times New Roman" w:hAnsi="Times New Roman" w:cs="Times New Roman"/>
                <w:sz w:val="20"/>
                <w:szCs w:val="20"/>
              </w:rPr>
            </w:pPr>
          </w:p>
        </w:tc>
      </w:tr>
      <w:tr w:rsidR="00873525" w:rsidRPr="001A320A" w14:paraId="60FB7221" w14:textId="77777777">
        <w:trPr>
          <w:tblCellSpacing w:w="15" w:type="dxa"/>
        </w:trPr>
        <w:tc>
          <w:tcPr>
            <w:tcW w:w="2205" w:type="dxa"/>
            <w:hideMark/>
          </w:tcPr>
          <w:p w14:paraId="3970D529"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 xml:space="preserve">50mg </w:t>
            </w:r>
            <w:proofErr w:type="spellStart"/>
            <w:r w:rsidRPr="001A320A">
              <w:rPr>
                <w:rFonts w:ascii="Times New Roman" w:hAnsi="Times New Roman" w:cs="Times New Roman"/>
                <w:sz w:val="20"/>
                <w:szCs w:val="20"/>
              </w:rPr>
              <w:t>Phenylhydrazine</w:t>
            </w:r>
            <w:proofErr w:type="spellEnd"/>
          </w:p>
        </w:tc>
        <w:tc>
          <w:tcPr>
            <w:tcW w:w="1320" w:type="dxa"/>
            <w:vAlign w:val="center"/>
            <w:hideMark/>
          </w:tcPr>
          <w:p w14:paraId="38AE67C0"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10.37 ± 2.57</w:t>
            </w:r>
          </w:p>
        </w:tc>
        <w:tc>
          <w:tcPr>
            <w:tcW w:w="1770" w:type="dxa"/>
            <w:vAlign w:val="center"/>
            <w:hideMark/>
          </w:tcPr>
          <w:p w14:paraId="15CF1322"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48.20 ± 4.10</w:t>
            </w:r>
          </w:p>
        </w:tc>
        <w:tc>
          <w:tcPr>
            <w:tcW w:w="1500" w:type="dxa"/>
            <w:vAlign w:val="center"/>
            <w:hideMark/>
          </w:tcPr>
          <w:p w14:paraId="441DC5C9"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10.60 ± 0.90</w:t>
            </w:r>
          </w:p>
        </w:tc>
        <w:tc>
          <w:tcPr>
            <w:tcW w:w="2319" w:type="dxa"/>
            <w:vAlign w:val="center"/>
            <w:hideMark/>
          </w:tcPr>
          <w:p w14:paraId="45397FF8"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41.20 ± 3.66</w:t>
            </w:r>
          </w:p>
        </w:tc>
        <w:tc>
          <w:tcPr>
            <w:tcW w:w="51" w:type="dxa"/>
          </w:tcPr>
          <w:p w14:paraId="49EF1FAA"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818.73±41550</w:t>
            </w:r>
          </w:p>
        </w:tc>
        <w:tc>
          <w:tcPr>
            <w:tcW w:w="36" w:type="dxa"/>
          </w:tcPr>
          <w:p w14:paraId="759E9D0A" w14:textId="77777777" w:rsidR="00873525" w:rsidRPr="001A320A" w:rsidRDefault="00873525">
            <w:pPr>
              <w:rPr>
                <w:rFonts w:ascii="Times New Roman" w:hAnsi="Times New Roman" w:cs="Times New Roman"/>
                <w:sz w:val="20"/>
                <w:szCs w:val="20"/>
              </w:rPr>
            </w:pPr>
          </w:p>
        </w:tc>
      </w:tr>
      <w:tr w:rsidR="00873525" w:rsidRPr="001A320A" w14:paraId="54C33DA3" w14:textId="77777777">
        <w:trPr>
          <w:tblCellSpacing w:w="15" w:type="dxa"/>
        </w:trPr>
        <w:tc>
          <w:tcPr>
            <w:tcW w:w="2205" w:type="dxa"/>
            <w:hideMark/>
          </w:tcPr>
          <w:p w14:paraId="2956529A" w14:textId="77777777" w:rsidR="00873525" w:rsidRPr="001A320A" w:rsidRDefault="00873525">
            <w:pPr>
              <w:rPr>
                <w:rFonts w:ascii="Times New Roman" w:hAnsi="Times New Roman" w:cs="Times New Roman"/>
                <w:sz w:val="20"/>
                <w:szCs w:val="20"/>
              </w:rPr>
            </w:pPr>
            <w:proofErr w:type="spellStart"/>
            <w:r w:rsidRPr="001A320A">
              <w:rPr>
                <w:rFonts w:ascii="Times New Roman" w:hAnsi="Times New Roman" w:cs="Times New Roman"/>
                <w:sz w:val="20"/>
                <w:szCs w:val="20"/>
              </w:rPr>
              <w:t>Phenylhydrazine</w:t>
            </w:r>
            <w:proofErr w:type="spellEnd"/>
            <w:r w:rsidRPr="001A320A">
              <w:rPr>
                <w:rFonts w:ascii="Times New Roman" w:hAnsi="Times New Roman" w:cs="Times New Roman"/>
                <w:sz w:val="20"/>
                <w:szCs w:val="20"/>
              </w:rPr>
              <w:t xml:space="preserve">  + </w:t>
            </w:r>
            <w:proofErr w:type="spellStart"/>
            <w:r w:rsidRPr="001A320A">
              <w:rPr>
                <w:rFonts w:ascii="Times New Roman" w:hAnsi="Times New Roman" w:cs="Times New Roman"/>
                <w:i/>
                <w:iCs/>
                <w:sz w:val="20"/>
                <w:szCs w:val="20"/>
              </w:rPr>
              <w:t>Telfaira</w:t>
            </w:r>
            <w:proofErr w:type="spellEnd"/>
            <w:r w:rsidRPr="001A320A">
              <w:rPr>
                <w:rFonts w:ascii="Times New Roman" w:hAnsi="Times New Roman" w:cs="Times New Roman"/>
                <w:i/>
                <w:iCs/>
                <w:sz w:val="20"/>
                <w:szCs w:val="20"/>
              </w:rPr>
              <w:t xml:space="preserve"> </w:t>
            </w:r>
            <w:proofErr w:type="spellStart"/>
            <w:r w:rsidRPr="001A320A">
              <w:rPr>
                <w:rFonts w:ascii="Times New Roman" w:hAnsi="Times New Roman" w:cs="Times New Roman"/>
                <w:i/>
                <w:iCs/>
                <w:sz w:val="20"/>
                <w:szCs w:val="20"/>
              </w:rPr>
              <w:t>occidentalis</w:t>
            </w:r>
            <w:proofErr w:type="spellEnd"/>
          </w:p>
        </w:tc>
        <w:tc>
          <w:tcPr>
            <w:tcW w:w="1320" w:type="dxa"/>
            <w:vAlign w:val="center"/>
            <w:hideMark/>
          </w:tcPr>
          <w:p w14:paraId="6FABA606"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6.65 ± 0.74</w:t>
            </w:r>
          </w:p>
        </w:tc>
        <w:tc>
          <w:tcPr>
            <w:tcW w:w="1770" w:type="dxa"/>
            <w:vAlign w:val="center"/>
            <w:hideMark/>
          </w:tcPr>
          <w:p w14:paraId="270D2A58"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58.59 ± 3.28</w:t>
            </w:r>
          </w:p>
        </w:tc>
        <w:tc>
          <w:tcPr>
            <w:tcW w:w="1500" w:type="dxa"/>
            <w:vAlign w:val="center"/>
            <w:hideMark/>
          </w:tcPr>
          <w:p w14:paraId="3F1E36AE"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7.90 ± 0.75</w:t>
            </w:r>
          </w:p>
        </w:tc>
        <w:tc>
          <w:tcPr>
            <w:tcW w:w="2319" w:type="dxa"/>
            <w:vAlign w:val="center"/>
            <w:hideMark/>
          </w:tcPr>
          <w:p w14:paraId="05247A58"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33.60 ± 2.41</w:t>
            </w:r>
          </w:p>
        </w:tc>
        <w:tc>
          <w:tcPr>
            <w:tcW w:w="51" w:type="dxa"/>
          </w:tcPr>
          <w:p w14:paraId="6376403B"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596.8±30.45</w:t>
            </w:r>
          </w:p>
        </w:tc>
        <w:tc>
          <w:tcPr>
            <w:tcW w:w="36" w:type="dxa"/>
          </w:tcPr>
          <w:p w14:paraId="4A8B1576" w14:textId="77777777" w:rsidR="00873525" w:rsidRPr="001A320A" w:rsidRDefault="00873525">
            <w:pPr>
              <w:rPr>
                <w:rFonts w:ascii="Times New Roman" w:hAnsi="Times New Roman" w:cs="Times New Roman"/>
                <w:sz w:val="20"/>
                <w:szCs w:val="20"/>
              </w:rPr>
            </w:pPr>
          </w:p>
        </w:tc>
      </w:tr>
      <w:tr w:rsidR="00873525" w:rsidRPr="001A320A" w14:paraId="236C7D7B" w14:textId="77777777">
        <w:trPr>
          <w:tblCellSpacing w:w="15" w:type="dxa"/>
        </w:trPr>
        <w:tc>
          <w:tcPr>
            <w:tcW w:w="2205" w:type="dxa"/>
            <w:hideMark/>
          </w:tcPr>
          <w:p w14:paraId="61207406" w14:textId="77777777" w:rsidR="00873525" w:rsidRPr="001A320A" w:rsidRDefault="00873525">
            <w:pPr>
              <w:rPr>
                <w:rFonts w:ascii="Times New Roman" w:hAnsi="Times New Roman" w:cs="Times New Roman"/>
                <w:sz w:val="20"/>
                <w:szCs w:val="20"/>
              </w:rPr>
            </w:pPr>
            <w:proofErr w:type="spellStart"/>
            <w:r w:rsidRPr="001A320A">
              <w:rPr>
                <w:rFonts w:ascii="Times New Roman" w:hAnsi="Times New Roman" w:cs="Times New Roman"/>
                <w:i/>
                <w:iCs/>
                <w:sz w:val="20"/>
                <w:szCs w:val="20"/>
              </w:rPr>
              <w:t>Telfaira</w:t>
            </w:r>
            <w:proofErr w:type="spellEnd"/>
            <w:r w:rsidRPr="001A320A">
              <w:rPr>
                <w:rFonts w:ascii="Times New Roman" w:hAnsi="Times New Roman" w:cs="Times New Roman"/>
                <w:i/>
                <w:iCs/>
                <w:sz w:val="20"/>
                <w:szCs w:val="20"/>
              </w:rPr>
              <w:t xml:space="preserve"> </w:t>
            </w:r>
            <w:proofErr w:type="spellStart"/>
            <w:r w:rsidRPr="001A320A">
              <w:rPr>
                <w:rFonts w:ascii="Times New Roman" w:hAnsi="Times New Roman" w:cs="Times New Roman"/>
                <w:i/>
                <w:iCs/>
                <w:sz w:val="20"/>
                <w:szCs w:val="20"/>
              </w:rPr>
              <w:t>occidentalis</w:t>
            </w:r>
            <w:proofErr w:type="spellEnd"/>
            <w:r w:rsidRPr="001A320A">
              <w:rPr>
                <w:rFonts w:ascii="Times New Roman" w:hAnsi="Times New Roman" w:cs="Times New Roman"/>
                <w:i/>
                <w:iCs/>
                <w:sz w:val="20"/>
                <w:szCs w:val="20"/>
              </w:rPr>
              <w:t xml:space="preserve"> only</w:t>
            </w:r>
          </w:p>
        </w:tc>
        <w:tc>
          <w:tcPr>
            <w:tcW w:w="1320" w:type="dxa"/>
            <w:vAlign w:val="center"/>
            <w:hideMark/>
          </w:tcPr>
          <w:p w14:paraId="350FF3E8"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6.96 ± 0.61</w:t>
            </w:r>
          </w:p>
        </w:tc>
        <w:tc>
          <w:tcPr>
            <w:tcW w:w="1770" w:type="dxa"/>
            <w:vAlign w:val="center"/>
            <w:hideMark/>
          </w:tcPr>
          <w:p w14:paraId="400CCA12"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60.71 ± 2.84</w:t>
            </w:r>
          </w:p>
        </w:tc>
        <w:tc>
          <w:tcPr>
            <w:tcW w:w="1500" w:type="dxa"/>
            <w:vAlign w:val="center"/>
            <w:hideMark/>
          </w:tcPr>
          <w:p w14:paraId="45B0F69F"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7.20 ± 0.50</w:t>
            </w:r>
          </w:p>
        </w:tc>
        <w:tc>
          <w:tcPr>
            <w:tcW w:w="2319" w:type="dxa"/>
            <w:vAlign w:val="center"/>
            <w:hideMark/>
          </w:tcPr>
          <w:p w14:paraId="30F202AF"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32.10 ± 2.23</w:t>
            </w:r>
          </w:p>
        </w:tc>
        <w:tc>
          <w:tcPr>
            <w:tcW w:w="51" w:type="dxa"/>
          </w:tcPr>
          <w:p w14:paraId="4F5DD402"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789.2±42.25</w:t>
            </w:r>
          </w:p>
        </w:tc>
        <w:tc>
          <w:tcPr>
            <w:tcW w:w="36" w:type="dxa"/>
          </w:tcPr>
          <w:p w14:paraId="5D9B21CC" w14:textId="77777777" w:rsidR="00873525" w:rsidRPr="001A320A" w:rsidRDefault="00873525">
            <w:pPr>
              <w:rPr>
                <w:rFonts w:ascii="Times New Roman" w:hAnsi="Times New Roman" w:cs="Times New Roman"/>
                <w:sz w:val="20"/>
                <w:szCs w:val="20"/>
              </w:rPr>
            </w:pPr>
          </w:p>
        </w:tc>
      </w:tr>
      <w:tr w:rsidR="00873525" w:rsidRPr="001A320A" w14:paraId="2AAEC1DB" w14:textId="77777777">
        <w:trPr>
          <w:tblCellSpacing w:w="15" w:type="dxa"/>
        </w:trPr>
        <w:tc>
          <w:tcPr>
            <w:tcW w:w="2205" w:type="dxa"/>
            <w:vAlign w:val="center"/>
            <w:hideMark/>
          </w:tcPr>
          <w:p w14:paraId="1416A084"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b/>
                <w:bCs/>
                <w:sz w:val="20"/>
                <w:szCs w:val="20"/>
              </w:rPr>
              <w:lastRenderedPageBreak/>
              <w:t>F Value</w:t>
            </w:r>
          </w:p>
        </w:tc>
        <w:tc>
          <w:tcPr>
            <w:tcW w:w="1320" w:type="dxa"/>
            <w:vAlign w:val="center"/>
            <w:hideMark/>
          </w:tcPr>
          <w:p w14:paraId="4318B0B5"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8.16</w:t>
            </w:r>
          </w:p>
        </w:tc>
        <w:tc>
          <w:tcPr>
            <w:tcW w:w="1770" w:type="dxa"/>
            <w:vAlign w:val="center"/>
            <w:hideMark/>
          </w:tcPr>
          <w:p w14:paraId="253FF7E8"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4.56</w:t>
            </w:r>
          </w:p>
        </w:tc>
        <w:tc>
          <w:tcPr>
            <w:tcW w:w="1500" w:type="dxa"/>
            <w:vAlign w:val="center"/>
            <w:hideMark/>
          </w:tcPr>
          <w:p w14:paraId="22164531"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31.56</w:t>
            </w:r>
          </w:p>
        </w:tc>
        <w:tc>
          <w:tcPr>
            <w:tcW w:w="2319" w:type="dxa"/>
            <w:vAlign w:val="center"/>
            <w:hideMark/>
          </w:tcPr>
          <w:p w14:paraId="4B692E55"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27.24</w:t>
            </w:r>
          </w:p>
        </w:tc>
        <w:tc>
          <w:tcPr>
            <w:tcW w:w="51" w:type="dxa"/>
          </w:tcPr>
          <w:p w14:paraId="1D23624D"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3.517</w:t>
            </w:r>
          </w:p>
        </w:tc>
        <w:tc>
          <w:tcPr>
            <w:tcW w:w="36" w:type="dxa"/>
          </w:tcPr>
          <w:p w14:paraId="717EDB44" w14:textId="77777777" w:rsidR="00873525" w:rsidRPr="001A320A" w:rsidRDefault="00873525">
            <w:pPr>
              <w:rPr>
                <w:rFonts w:ascii="Times New Roman" w:hAnsi="Times New Roman" w:cs="Times New Roman"/>
                <w:sz w:val="20"/>
                <w:szCs w:val="20"/>
              </w:rPr>
            </w:pPr>
          </w:p>
        </w:tc>
      </w:tr>
      <w:tr w:rsidR="00873525" w:rsidRPr="001A320A" w14:paraId="0A78154E" w14:textId="77777777">
        <w:trPr>
          <w:tblCellSpacing w:w="15" w:type="dxa"/>
        </w:trPr>
        <w:tc>
          <w:tcPr>
            <w:tcW w:w="2205" w:type="dxa"/>
            <w:tcBorders>
              <w:bottom w:val="single" w:sz="4" w:space="0" w:color="auto"/>
            </w:tcBorders>
            <w:vAlign w:val="center"/>
            <w:hideMark/>
          </w:tcPr>
          <w:p w14:paraId="0D4FB5AB"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b/>
                <w:bCs/>
                <w:sz w:val="20"/>
                <w:szCs w:val="20"/>
              </w:rPr>
              <w:t>P Value</w:t>
            </w:r>
          </w:p>
        </w:tc>
        <w:tc>
          <w:tcPr>
            <w:tcW w:w="1320" w:type="dxa"/>
            <w:tcBorders>
              <w:bottom w:val="single" w:sz="4" w:space="0" w:color="auto"/>
            </w:tcBorders>
            <w:vAlign w:val="center"/>
            <w:hideMark/>
          </w:tcPr>
          <w:p w14:paraId="45F9230F"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0.0003</w:t>
            </w:r>
          </w:p>
        </w:tc>
        <w:tc>
          <w:tcPr>
            <w:tcW w:w="1770" w:type="dxa"/>
            <w:tcBorders>
              <w:bottom w:val="single" w:sz="4" w:space="0" w:color="auto"/>
            </w:tcBorders>
            <w:vAlign w:val="center"/>
            <w:hideMark/>
          </w:tcPr>
          <w:p w14:paraId="01C2CA4C"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0.0067</w:t>
            </w:r>
          </w:p>
        </w:tc>
        <w:tc>
          <w:tcPr>
            <w:tcW w:w="1500" w:type="dxa"/>
            <w:tcBorders>
              <w:bottom w:val="single" w:sz="4" w:space="0" w:color="auto"/>
            </w:tcBorders>
            <w:vAlign w:val="center"/>
            <w:hideMark/>
          </w:tcPr>
          <w:p w14:paraId="28D782E7"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&lt;0.0001</w:t>
            </w:r>
          </w:p>
        </w:tc>
        <w:tc>
          <w:tcPr>
            <w:tcW w:w="2319" w:type="dxa"/>
            <w:tcBorders>
              <w:bottom w:val="single" w:sz="4" w:space="0" w:color="auto"/>
            </w:tcBorders>
            <w:vAlign w:val="center"/>
            <w:hideMark/>
          </w:tcPr>
          <w:p w14:paraId="6EC5A1B9"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&lt;0.0001</w:t>
            </w:r>
          </w:p>
        </w:tc>
        <w:tc>
          <w:tcPr>
            <w:tcW w:w="51" w:type="dxa"/>
            <w:tcBorders>
              <w:bottom w:val="single" w:sz="4" w:space="0" w:color="auto"/>
            </w:tcBorders>
          </w:tcPr>
          <w:p w14:paraId="2EDA23D4"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0.0203</w:t>
            </w:r>
          </w:p>
        </w:tc>
        <w:tc>
          <w:tcPr>
            <w:tcW w:w="36" w:type="dxa"/>
          </w:tcPr>
          <w:p w14:paraId="019D4BF8" w14:textId="77777777" w:rsidR="00873525" w:rsidRPr="001A320A" w:rsidRDefault="00873525">
            <w:pPr>
              <w:rPr>
                <w:rFonts w:ascii="Times New Roman" w:hAnsi="Times New Roman" w:cs="Times New Roman"/>
                <w:sz w:val="20"/>
                <w:szCs w:val="20"/>
              </w:rPr>
            </w:pPr>
          </w:p>
        </w:tc>
      </w:tr>
    </w:tbl>
    <w:p w14:paraId="3BD60B42" w14:textId="77777777" w:rsidR="00873525" w:rsidRPr="001A320A" w:rsidRDefault="00873525" w:rsidP="00873525">
      <w:pPr>
        <w:rPr>
          <w:rFonts w:ascii="Times New Roman" w:hAnsi="Times New Roman" w:cs="Times New Roman"/>
          <w:sz w:val="24"/>
          <w:szCs w:val="24"/>
        </w:rPr>
      </w:pPr>
    </w:p>
    <w:p w14:paraId="1D7AB19E" w14:textId="77777777" w:rsidR="00873525" w:rsidRPr="001A320A" w:rsidRDefault="00873525" w:rsidP="00873525">
      <w:pPr>
        <w:rPr>
          <w:rFonts w:ascii="Times New Roman" w:hAnsi="Times New Roman" w:cs="Times New Roman"/>
          <w:sz w:val="24"/>
          <w:szCs w:val="24"/>
        </w:rPr>
      </w:pPr>
    </w:p>
    <w:p w14:paraId="06FCB2E6" w14:textId="77777777" w:rsidR="00873525" w:rsidRPr="001A320A" w:rsidRDefault="00873525" w:rsidP="00873525">
      <w:pPr>
        <w:rPr>
          <w:rFonts w:ascii="Times New Roman" w:hAnsi="Times New Roman" w:cs="Times New Roman"/>
          <w:sz w:val="24"/>
          <w:szCs w:val="24"/>
        </w:rPr>
      </w:pPr>
    </w:p>
    <w:p w14:paraId="2767D362" w14:textId="77777777" w:rsidR="00873525" w:rsidRPr="001A320A" w:rsidRDefault="00873525" w:rsidP="00873525">
      <w:pPr>
        <w:rPr>
          <w:rFonts w:ascii="Times New Roman" w:hAnsi="Times New Roman" w:cs="Times New Roman"/>
          <w:sz w:val="24"/>
          <w:szCs w:val="24"/>
        </w:rPr>
      </w:pPr>
    </w:p>
    <w:p w14:paraId="39D79EB3" w14:textId="77777777" w:rsidR="00873525" w:rsidRPr="001A320A" w:rsidRDefault="00873525" w:rsidP="006354D2">
      <w:pPr>
        <w:rPr>
          <w:rFonts w:ascii="Times New Roman" w:hAnsi="Times New Roman" w:cs="Times New Roman"/>
          <w:sz w:val="24"/>
          <w:szCs w:val="24"/>
        </w:rPr>
      </w:pPr>
    </w:p>
    <w:p w14:paraId="54256D74" w14:textId="77777777" w:rsidR="00873525" w:rsidRPr="001A320A" w:rsidRDefault="00873525" w:rsidP="006354D2">
      <w:pPr>
        <w:rPr>
          <w:rFonts w:ascii="Times New Roman" w:hAnsi="Times New Roman" w:cs="Times New Roman"/>
          <w:sz w:val="24"/>
          <w:szCs w:val="24"/>
        </w:rPr>
      </w:pPr>
    </w:p>
    <w:p w14:paraId="773789C1" w14:textId="77777777" w:rsidR="006354D2" w:rsidRPr="001A320A" w:rsidRDefault="006354D2" w:rsidP="00156E6B">
      <w:pPr>
        <w:rPr>
          <w:rFonts w:ascii="Times New Roman" w:hAnsi="Times New Roman" w:cs="Times New Roman"/>
          <w:b/>
          <w:bCs/>
          <w:sz w:val="24"/>
          <w:szCs w:val="24"/>
        </w:rPr>
      </w:pPr>
    </w:p>
    <w:p w14:paraId="30CB8D66" w14:textId="77777777" w:rsidR="00707C8D" w:rsidRPr="001A320A" w:rsidRDefault="00707C8D" w:rsidP="00724929">
      <w:pPr>
        <w:rPr>
          <w:rFonts w:ascii="Times New Roman" w:hAnsi="Times New Roman" w:cs="Times New Roman"/>
          <w:b/>
          <w:bCs/>
          <w:sz w:val="24"/>
          <w:szCs w:val="24"/>
        </w:rPr>
      </w:pPr>
    </w:p>
    <w:p w14:paraId="090085DC" w14:textId="5733C585" w:rsidR="00707C8D" w:rsidRPr="001A320A" w:rsidRDefault="0061639B" w:rsidP="00724929">
      <w:pPr>
        <w:rPr>
          <w:rFonts w:ascii="Times New Roman" w:hAnsi="Times New Roman" w:cs="Times New Roman"/>
          <w:b/>
          <w:bCs/>
          <w:sz w:val="24"/>
          <w:szCs w:val="24"/>
        </w:rPr>
      </w:pPr>
      <w:r w:rsidRPr="001A320A">
        <w:rPr>
          <w:rFonts w:ascii="Times New Roman" w:hAnsi="Times New Roman" w:cs="Times New Roman"/>
          <w:noProof/>
          <w:sz w:val="24"/>
          <w:szCs w:val="24"/>
          <w:lang w:val="en-US"/>
        </w:rPr>
        <w:drawing>
          <wp:inline distT="0" distB="0" distL="0" distR="0" wp14:anchorId="782D53AF" wp14:editId="47E3CA57">
            <wp:extent cx="5695950" cy="4157663"/>
            <wp:effectExtent l="0" t="0" r="0" b="14605"/>
            <wp:docPr id="1486350880" name="Chart 1">
              <a:extLst xmlns:a="http://schemas.openxmlformats.org/drawingml/2006/main">
                <a:ext uri="{FF2B5EF4-FFF2-40B4-BE49-F238E27FC236}">
                  <a16:creationId xmlns:a16="http://schemas.microsoft.com/office/drawing/2014/main" id="{975458A5-5C1E-3B11-F60F-EB44F40AB0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7BD8086" w14:textId="286B1523" w:rsidR="0061639B" w:rsidRPr="001A320A" w:rsidRDefault="007747E9" w:rsidP="00724929">
      <w:pPr>
        <w:rPr>
          <w:rFonts w:ascii="Times New Roman" w:hAnsi="Times New Roman" w:cs="Times New Roman"/>
          <w:b/>
          <w:bCs/>
          <w:sz w:val="24"/>
          <w:szCs w:val="24"/>
        </w:rPr>
      </w:pPr>
      <w:r w:rsidRPr="001A320A">
        <w:rPr>
          <w:rFonts w:ascii="Times New Roman" w:hAnsi="Times New Roman" w:cs="Times New Roman"/>
          <w:b/>
          <w:bCs/>
          <w:sz w:val="24"/>
          <w:szCs w:val="24"/>
        </w:rPr>
        <w:t>Figure 1: Relative expression of RUNX1 mRNA across experimental groups</w:t>
      </w:r>
    </w:p>
    <w:p w14:paraId="63F58A85" w14:textId="77777777" w:rsidR="0061639B" w:rsidRPr="001A320A" w:rsidRDefault="0061639B" w:rsidP="00724929">
      <w:pPr>
        <w:rPr>
          <w:rFonts w:ascii="Times New Roman" w:hAnsi="Times New Roman" w:cs="Times New Roman"/>
          <w:b/>
          <w:bCs/>
          <w:sz w:val="24"/>
          <w:szCs w:val="24"/>
        </w:rPr>
      </w:pPr>
    </w:p>
    <w:p w14:paraId="0D0EC9EE" w14:textId="2D8B8797" w:rsidR="0061639B" w:rsidRPr="001A320A" w:rsidRDefault="0061639B" w:rsidP="00724929">
      <w:pPr>
        <w:rPr>
          <w:rFonts w:ascii="Times New Roman" w:hAnsi="Times New Roman" w:cs="Times New Roman"/>
          <w:b/>
          <w:bCs/>
          <w:sz w:val="24"/>
          <w:szCs w:val="24"/>
        </w:rPr>
      </w:pPr>
      <w:r w:rsidRPr="001A320A">
        <w:rPr>
          <w:rFonts w:ascii="Times New Roman" w:hAnsi="Times New Roman" w:cs="Times New Roman"/>
          <w:noProof/>
          <w:sz w:val="24"/>
          <w:szCs w:val="24"/>
          <w:lang w:val="en-US"/>
        </w:rPr>
        <w:lastRenderedPageBreak/>
        <w:drawing>
          <wp:inline distT="0" distB="0" distL="0" distR="0" wp14:anchorId="5CDD87F1" wp14:editId="12FE91D9">
            <wp:extent cx="5643563" cy="4271964"/>
            <wp:effectExtent l="0" t="0" r="14605" b="14605"/>
            <wp:docPr id="429033680" name="Chart 1">
              <a:extLst xmlns:a="http://schemas.openxmlformats.org/drawingml/2006/main">
                <a:ext uri="{FF2B5EF4-FFF2-40B4-BE49-F238E27FC236}">
                  <a16:creationId xmlns:a16="http://schemas.microsoft.com/office/drawing/2014/main" id="{9A8EFEA7-3397-C4F9-259F-04AC94F7F9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322651E" w14:textId="77777777" w:rsidR="0061639B" w:rsidRPr="001A320A" w:rsidRDefault="0061639B" w:rsidP="00724929">
      <w:pPr>
        <w:rPr>
          <w:rFonts w:ascii="Times New Roman" w:hAnsi="Times New Roman" w:cs="Times New Roman"/>
          <w:b/>
          <w:bCs/>
          <w:sz w:val="24"/>
          <w:szCs w:val="24"/>
        </w:rPr>
      </w:pPr>
    </w:p>
    <w:p w14:paraId="0CD6BC29" w14:textId="6AAEDE72" w:rsidR="00345017" w:rsidRPr="001A320A" w:rsidRDefault="007747E9" w:rsidP="00345017">
      <w:pPr>
        <w:rPr>
          <w:rFonts w:ascii="Times New Roman" w:hAnsi="Times New Roman" w:cs="Times New Roman"/>
          <w:b/>
          <w:bCs/>
          <w:sz w:val="24"/>
          <w:szCs w:val="24"/>
        </w:rPr>
      </w:pPr>
      <w:r w:rsidRPr="001A320A">
        <w:rPr>
          <w:rFonts w:ascii="Times New Roman" w:hAnsi="Times New Roman" w:cs="Times New Roman"/>
          <w:b/>
          <w:bCs/>
          <w:sz w:val="24"/>
          <w:szCs w:val="24"/>
        </w:rPr>
        <w:t xml:space="preserve">Figure </w:t>
      </w:r>
      <w:r w:rsidR="00F820C2" w:rsidRPr="001A320A">
        <w:rPr>
          <w:rFonts w:ascii="Times New Roman" w:hAnsi="Times New Roman" w:cs="Times New Roman"/>
          <w:b/>
          <w:bCs/>
          <w:sz w:val="24"/>
          <w:szCs w:val="24"/>
        </w:rPr>
        <w:t>2</w:t>
      </w:r>
      <w:r w:rsidRPr="001A320A">
        <w:rPr>
          <w:rFonts w:ascii="Times New Roman" w:hAnsi="Times New Roman" w:cs="Times New Roman"/>
          <w:b/>
          <w:bCs/>
          <w:sz w:val="24"/>
          <w:szCs w:val="24"/>
        </w:rPr>
        <w:t>: Relative expression of MECOM mRNA across experimental groups</w:t>
      </w:r>
    </w:p>
    <w:p w14:paraId="0EA9A997" w14:textId="77777777" w:rsidR="004F4A69" w:rsidRPr="001A320A" w:rsidRDefault="004F4A69" w:rsidP="00357EFE">
      <w:pPr>
        <w:rPr>
          <w:rFonts w:ascii="Times New Roman" w:hAnsi="Times New Roman" w:cs="Times New Roman"/>
          <w:sz w:val="24"/>
          <w:szCs w:val="24"/>
        </w:rPr>
      </w:pPr>
    </w:p>
    <w:p w14:paraId="39A17573" w14:textId="21B6C150" w:rsidR="007747E9" w:rsidRPr="001A320A" w:rsidRDefault="00E86665" w:rsidP="00D244D5">
      <w:pPr>
        <w:rPr>
          <w:rFonts w:ascii="Times New Roman" w:hAnsi="Times New Roman" w:cs="Times New Roman"/>
          <w:b/>
          <w:bCs/>
          <w:sz w:val="24"/>
          <w:szCs w:val="24"/>
        </w:rPr>
      </w:pPr>
      <w:bookmarkStart w:id="5" w:name="_Hlk209384858"/>
      <w:r w:rsidRPr="001A320A">
        <w:rPr>
          <w:rFonts w:ascii="Times New Roman" w:hAnsi="Times New Roman" w:cs="Times New Roman"/>
          <w:b/>
          <w:bCs/>
          <w:sz w:val="24"/>
          <w:szCs w:val="24"/>
        </w:rPr>
        <w:t>4. Discussion</w:t>
      </w:r>
      <w:bookmarkEnd w:id="5"/>
    </w:p>
    <w:p w14:paraId="2C10A928" w14:textId="01DDC974" w:rsidR="007747E9" w:rsidRPr="001A320A" w:rsidRDefault="007747E9" w:rsidP="00D244D5">
      <w:pPr>
        <w:jc w:val="both"/>
        <w:rPr>
          <w:rFonts w:ascii="Times New Roman" w:hAnsi="Times New Roman" w:cs="Times New Roman"/>
          <w:sz w:val="24"/>
          <w:szCs w:val="24"/>
        </w:rPr>
      </w:pPr>
      <w:r w:rsidRPr="001A320A">
        <w:rPr>
          <w:rFonts w:ascii="Times New Roman" w:hAnsi="Times New Roman" w:cs="Times New Roman"/>
          <w:sz w:val="24"/>
          <w:szCs w:val="24"/>
        </w:rPr>
        <w:t xml:space="preserve">The </w:t>
      </w:r>
      <w:r w:rsidR="00DC727D">
        <w:rPr>
          <w:rFonts w:ascii="Times New Roman" w:hAnsi="Times New Roman" w:cs="Times New Roman"/>
          <w:sz w:val="24"/>
          <w:szCs w:val="24"/>
        </w:rPr>
        <w:t>haemato</w:t>
      </w:r>
      <w:r w:rsidR="0013724B" w:rsidRPr="001A320A">
        <w:rPr>
          <w:rFonts w:ascii="Times New Roman" w:hAnsi="Times New Roman" w:cs="Times New Roman"/>
          <w:sz w:val="24"/>
          <w:szCs w:val="24"/>
        </w:rPr>
        <w:t>logical</w:t>
      </w:r>
      <w:r w:rsidRPr="001A320A">
        <w:rPr>
          <w:rFonts w:ascii="Times New Roman" w:hAnsi="Times New Roman" w:cs="Times New Roman"/>
          <w:sz w:val="24"/>
          <w:szCs w:val="24"/>
        </w:rPr>
        <w:t xml:space="preserve"> system depends on a careful </w:t>
      </w:r>
      <w:r w:rsidR="0013724B" w:rsidRPr="001A320A">
        <w:rPr>
          <w:rFonts w:ascii="Times New Roman" w:hAnsi="Times New Roman" w:cs="Times New Roman"/>
          <w:sz w:val="24"/>
          <w:szCs w:val="24"/>
        </w:rPr>
        <w:t>regulation</w:t>
      </w:r>
      <w:r w:rsidRPr="001A320A">
        <w:rPr>
          <w:rFonts w:ascii="Times New Roman" w:hAnsi="Times New Roman" w:cs="Times New Roman"/>
          <w:sz w:val="24"/>
          <w:szCs w:val="24"/>
        </w:rPr>
        <w:t xml:space="preserve"> of genes that control the growth and function of blood cells</w:t>
      </w:r>
      <w:r w:rsidR="005533BF" w:rsidRPr="001A320A">
        <w:rPr>
          <w:rFonts w:ascii="Times New Roman" w:hAnsi="Times New Roman" w:cs="Times New Roman"/>
          <w:sz w:val="24"/>
          <w:szCs w:val="24"/>
        </w:rPr>
        <w:t xml:space="preserve"> (Car and Seelig, 2022)</w:t>
      </w:r>
      <w:r w:rsidRPr="001A320A">
        <w:rPr>
          <w:rFonts w:ascii="Times New Roman" w:hAnsi="Times New Roman" w:cs="Times New Roman"/>
          <w:sz w:val="24"/>
          <w:szCs w:val="24"/>
        </w:rPr>
        <w:t xml:space="preserve">. When this balance is affected, it may lead to conditions such as anaemia, poor immunity, or even blood cancers. Two important genes, RUNX1 and MECOM, play a central role in how blood cells are </w:t>
      </w:r>
      <w:r w:rsidR="0013724B" w:rsidRPr="001A320A">
        <w:rPr>
          <w:rFonts w:ascii="Times New Roman" w:hAnsi="Times New Roman" w:cs="Times New Roman"/>
          <w:sz w:val="24"/>
          <w:szCs w:val="24"/>
        </w:rPr>
        <w:t>produced in the bone marrow</w:t>
      </w:r>
      <w:r w:rsidR="00083A07">
        <w:rPr>
          <w:rFonts w:ascii="Times New Roman" w:hAnsi="Times New Roman" w:cs="Times New Roman"/>
          <w:sz w:val="24"/>
          <w:szCs w:val="24"/>
        </w:rPr>
        <w:t xml:space="preserve"> (</w:t>
      </w:r>
      <w:r w:rsidR="00083A07" w:rsidRPr="00083A07">
        <w:rPr>
          <w:rFonts w:ascii="Times New Roman" w:hAnsi="Times New Roman" w:cs="Times New Roman"/>
          <w:sz w:val="24"/>
          <w:szCs w:val="24"/>
        </w:rPr>
        <w:t>Voit</w:t>
      </w:r>
      <w:r w:rsidR="00083A07">
        <w:rPr>
          <w:rFonts w:ascii="Times New Roman" w:hAnsi="Times New Roman" w:cs="Times New Roman"/>
          <w:sz w:val="24"/>
          <w:szCs w:val="24"/>
        </w:rPr>
        <w:t xml:space="preserve"> and </w:t>
      </w:r>
      <w:r w:rsidR="00083A07" w:rsidRPr="00083A07">
        <w:rPr>
          <w:rFonts w:ascii="Times New Roman" w:hAnsi="Times New Roman" w:cs="Times New Roman"/>
          <w:sz w:val="24"/>
          <w:szCs w:val="24"/>
        </w:rPr>
        <w:t>Sankaran</w:t>
      </w:r>
      <w:r w:rsidR="00083A07">
        <w:rPr>
          <w:rFonts w:ascii="Times New Roman" w:hAnsi="Times New Roman" w:cs="Times New Roman"/>
          <w:sz w:val="24"/>
          <w:szCs w:val="24"/>
        </w:rPr>
        <w:t xml:space="preserve">, 2023; </w:t>
      </w:r>
      <w:r w:rsidR="00083A07" w:rsidRPr="00083A07">
        <w:rPr>
          <w:rFonts w:ascii="Times New Roman" w:hAnsi="Times New Roman" w:cs="Times New Roman"/>
          <w:sz w:val="24"/>
          <w:szCs w:val="24"/>
        </w:rPr>
        <w:t>Sandnes</w:t>
      </w:r>
      <w:r w:rsidR="00083A07">
        <w:rPr>
          <w:rFonts w:ascii="Times New Roman" w:hAnsi="Times New Roman" w:cs="Times New Roman"/>
          <w:sz w:val="24"/>
          <w:szCs w:val="24"/>
        </w:rPr>
        <w:t xml:space="preserve"> et al., 2025)</w:t>
      </w:r>
      <w:r w:rsidRPr="001A320A">
        <w:rPr>
          <w:rFonts w:ascii="Times New Roman" w:hAnsi="Times New Roman" w:cs="Times New Roman"/>
          <w:sz w:val="24"/>
          <w:szCs w:val="24"/>
        </w:rPr>
        <w:t xml:space="preserve">. At the same time, there is growing interest in natural plants that may improve blood health.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(commonly called fluted pumpkin) is a vegetable widely used in Nigeria, both as food and as medicine, because people believe it supports blood formation</w:t>
      </w:r>
      <w:r w:rsidR="005533BF" w:rsidRPr="001A320A">
        <w:rPr>
          <w:rFonts w:ascii="Times New Roman" w:hAnsi="Times New Roman" w:cs="Times New Roman"/>
          <w:sz w:val="24"/>
          <w:szCs w:val="24"/>
        </w:rPr>
        <w:t xml:space="preserve"> (</w:t>
      </w:r>
      <w:proofErr w:type="spellStart"/>
      <w:r w:rsidR="005533BF" w:rsidRPr="001A320A">
        <w:rPr>
          <w:rFonts w:ascii="Times New Roman" w:hAnsi="Times New Roman" w:cs="Times New Roman"/>
          <w:sz w:val="24"/>
          <w:szCs w:val="24"/>
        </w:rPr>
        <w:t>Madukasi</w:t>
      </w:r>
      <w:proofErr w:type="spellEnd"/>
      <w:r w:rsidR="005533BF" w:rsidRPr="001A320A">
        <w:rPr>
          <w:rFonts w:ascii="Times New Roman" w:hAnsi="Times New Roman" w:cs="Times New Roman"/>
          <w:sz w:val="24"/>
          <w:szCs w:val="24"/>
        </w:rPr>
        <w:t xml:space="preserve"> et al., 2025; </w:t>
      </w:r>
      <w:proofErr w:type="spellStart"/>
      <w:r w:rsidR="005533BF" w:rsidRPr="001A320A">
        <w:rPr>
          <w:rFonts w:ascii="Times New Roman" w:hAnsi="Times New Roman" w:cs="Times New Roman"/>
          <w:sz w:val="24"/>
          <w:szCs w:val="24"/>
        </w:rPr>
        <w:t>Obadire</w:t>
      </w:r>
      <w:proofErr w:type="spellEnd"/>
      <w:r w:rsidR="005533BF" w:rsidRPr="001A320A">
        <w:rPr>
          <w:rFonts w:ascii="Times New Roman" w:hAnsi="Times New Roman" w:cs="Times New Roman"/>
          <w:sz w:val="24"/>
          <w:szCs w:val="24"/>
        </w:rPr>
        <w:t xml:space="preserve"> et al., 2026)</w:t>
      </w:r>
      <w:r w:rsidRPr="001A320A">
        <w:rPr>
          <w:rFonts w:ascii="Times New Roman" w:hAnsi="Times New Roman" w:cs="Times New Roman"/>
          <w:sz w:val="24"/>
          <w:szCs w:val="24"/>
        </w:rPr>
        <w:t xml:space="preserve">. However, little is known about how this plant affects genes that regulate blood cell production. The aim of this study was to investigate the effect of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on the expression pattern of RUNX1 and MECOM mRNA, in order to better understand its possible role in blood health.</w:t>
      </w:r>
    </w:p>
    <w:p w14:paraId="16600661" w14:textId="77777777" w:rsidR="00724929" w:rsidRPr="001A320A" w:rsidRDefault="00724929" w:rsidP="00357EFE">
      <w:pPr>
        <w:rPr>
          <w:rFonts w:ascii="Times New Roman" w:hAnsi="Times New Roman" w:cs="Times New Roman"/>
          <w:sz w:val="24"/>
          <w:szCs w:val="24"/>
        </w:rPr>
      </w:pPr>
    </w:p>
    <w:p w14:paraId="6F34FB3C" w14:textId="77777777" w:rsidR="00724929" w:rsidRPr="001A320A" w:rsidRDefault="00724929" w:rsidP="00357EFE">
      <w:pPr>
        <w:rPr>
          <w:rFonts w:ascii="Times New Roman" w:hAnsi="Times New Roman" w:cs="Times New Roman"/>
          <w:sz w:val="24"/>
          <w:szCs w:val="24"/>
        </w:rPr>
      </w:pPr>
    </w:p>
    <w:p w14:paraId="5F3D7B48" w14:textId="14CA8AF7" w:rsidR="00FB0CBD" w:rsidRPr="001A320A" w:rsidRDefault="00FB0CBD" w:rsidP="00FB0CBD">
      <w:pPr>
        <w:jc w:val="both"/>
        <w:rPr>
          <w:rFonts w:ascii="Times New Roman" w:hAnsi="Times New Roman" w:cs="Times New Roman"/>
          <w:sz w:val="24"/>
          <w:szCs w:val="24"/>
        </w:rPr>
      </w:pPr>
      <w:r w:rsidRPr="001A320A">
        <w:rPr>
          <w:rFonts w:ascii="Times New Roman" w:hAnsi="Times New Roman" w:cs="Times New Roman"/>
          <w:sz w:val="24"/>
          <w:szCs w:val="24"/>
        </w:rPr>
        <w:lastRenderedPageBreak/>
        <w:t xml:space="preserve">The results show that the group given only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had the highest level of RUNX1 gene activity (3.2). This means the plant helps turn on RUNX1, which is very important in the early stages of both red and white blood cells. The number was higher than the control group (2.0), which means the plant may help </w:t>
      </w:r>
      <w:r w:rsidR="003E0D78" w:rsidRPr="001A320A">
        <w:rPr>
          <w:rFonts w:ascii="Times New Roman" w:hAnsi="Times New Roman" w:cs="Times New Roman"/>
          <w:sz w:val="24"/>
          <w:szCs w:val="24"/>
        </w:rPr>
        <w:t>increase yield even from normal levels</w:t>
      </w:r>
      <w:r w:rsidRPr="001A320A">
        <w:rPr>
          <w:rFonts w:ascii="Times New Roman" w:hAnsi="Times New Roman" w:cs="Times New Roman"/>
          <w:sz w:val="24"/>
          <w:szCs w:val="24"/>
        </w:rPr>
        <w:t>.</w:t>
      </w:r>
      <w:r w:rsidR="003E0D78" w:rsidRPr="001A320A">
        <w:rPr>
          <w:rFonts w:ascii="Times New Roman" w:hAnsi="Times New Roman" w:cs="Times New Roman"/>
          <w:sz w:val="24"/>
          <w:szCs w:val="24"/>
        </w:rPr>
        <w:t xml:space="preserve"> </w:t>
      </w:r>
      <w:r w:rsidRPr="001A320A">
        <w:rPr>
          <w:rFonts w:ascii="Times New Roman" w:hAnsi="Times New Roman" w:cs="Times New Roman"/>
          <w:sz w:val="24"/>
          <w:szCs w:val="24"/>
        </w:rPr>
        <w:t>But</w:t>
      </w:r>
      <w:r w:rsidR="003E0D78" w:rsidRPr="001A320A">
        <w:rPr>
          <w:rFonts w:ascii="Times New Roman" w:hAnsi="Times New Roman" w:cs="Times New Roman"/>
          <w:sz w:val="24"/>
          <w:szCs w:val="24"/>
        </w:rPr>
        <w:t xml:space="preserve"> for</w:t>
      </w:r>
      <w:r w:rsidRPr="001A320A">
        <w:rPr>
          <w:rFonts w:ascii="Times New Roman" w:hAnsi="Times New Roman" w:cs="Times New Roman"/>
          <w:sz w:val="24"/>
          <w:szCs w:val="24"/>
        </w:rPr>
        <w:t xml:space="preserve"> the group that got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w:t>
      </w:r>
      <w:r w:rsidR="003E0D78" w:rsidRPr="001A320A">
        <w:rPr>
          <w:rFonts w:ascii="Times New Roman" w:hAnsi="Times New Roman" w:cs="Times New Roman"/>
          <w:sz w:val="24"/>
          <w:szCs w:val="24"/>
        </w:rPr>
        <w:t xml:space="preserve">only, they </w:t>
      </w:r>
      <w:r w:rsidRPr="001A320A">
        <w:rPr>
          <w:rFonts w:ascii="Times New Roman" w:hAnsi="Times New Roman" w:cs="Times New Roman"/>
          <w:sz w:val="24"/>
          <w:szCs w:val="24"/>
        </w:rPr>
        <w:t>had a much lower RUNX1</w:t>
      </w:r>
      <w:r w:rsidR="003E0D78" w:rsidRPr="001A320A">
        <w:rPr>
          <w:rFonts w:ascii="Times New Roman" w:hAnsi="Times New Roman" w:cs="Times New Roman"/>
          <w:sz w:val="24"/>
          <w:szCs w:val="24"/>
        </w:rPr>
        <w:t xml:space="preserve"> mRNA expression</w:t>
      </w:r>
      <w:r w:rsidRPr="001A320A">
        <w:rPr>
          <w:rFonts w:ascii="Times New Roman" w:hAnsi="Times New Roman" w:cs="Times New Roman"/>
          <w:sz w:val="24"/>
          <w:szCs w:val="24"/>
        </w:rPr>
        <w:t xml:space="preserve"> level (1.1). This shows that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which damages red blood cells and causes </w:t>
      </w:r>
      <w:r w:rsidR="003E0D78" w:rsidRPr="001A320A">
        <w:rPr>
          <w:rFonts w:ascii="Times New Roman" w:hAnsi="Times New Roman" w:cs="Times New Roman"/>
          <w:sz w:val="24"/>
          <w:szCs w:val="24"/>
        </w:rPr>
        <w:t xml:space="preserve">oxidative </w:t>
      </w:r>
      <w:r w:rsidRPr="001A320A">
        <w:rPr>
          <w:rFonts w:ascii="Times New Roman" w:hAnsi="Times New Roman" w:cs="Times New Roman"/>
          <w:sz w:val="24"/>
          <w:szCs w:val="24"/>
        </w:rPr>
        <w:t xml:space="preserve">stress in the body, also </w:t>
      </w:r>
      <w:r w:rsidR="003E0D78" w:rsidRPr="001A320A">
        <w:rPr>
          <w:rFonts w:ascii="Times New Roman" w:hAnsi="Times New Roman" w:cs="Times New Roman"/>
          <w:sz w:val="24"/>
          <w:szCs w:val="24"/>
        </w:rPr>
        <w:t>has a downregulatory effect on haemopoiesis</w:t>
      </w:r>
      <w:r w:rsidRPr="001A320A">
        <w:rPr>
          <w:rFonts w:ascii="Times New Roman" w:hAnsi="Times New Roman" w:cs="Times New Roman"/>
          <w:sz w:val="24"/>
          <w:szCs w:val="24"/>
        </w:rPr>
        <w:t>.</w:t>
      </w:r>
    </w:p>
    <w:p w14:paraId="5F7ED652" w14:textId="31F0ECFE" w:rsidR="00455360" w:rsidRPr="001A320A" w:rsidRDefault="00FB0CBD" w:rsidP="00FB0CBD">
      <w:pPr>
        <w:jc w:val="both"/>
        <w:rPr>
          <w:rFonts w:ascii="Times New Roman" w:hAnsi="Times New Roman" w:cs="Times New Roman"/>
          <w:sz w:val="24"/>
          <w:szCs w:val="24"/>
        </w:rPr>
      </w:pPr>
      <w:r w:rsidRPr="001A320A">
        <w:rPr>
          <w:rFonts w:ascii="Times New Roman" w:hAnsi="Times New Roman" w:cs="Times New Roman"/>
          <w:sz w:val="24"/>
          <w:szCs w:val="24"/>
        </w:rPr>
        <w:t xml:space="preserve">Interestingly, when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0095173D" w:rsidRPr="001A320A">
        <w:rPr>
          <w:rFonts w:ascii="Times New Roman" w:hAnsi="Times New Roman" w:cs="Times New Roman"/>
          <w:sz w:val="24"/>
          <w:szCs w:val="24"/>
        </w:rPr>
        <w:t xml:space="preserve"> treatment</w:t>
      </w:r>
      <w:r w:rsidRPr="001A320A">
        <w:rPr>
          <w:rFonts w:ascii="Times New Roman" w:hAnsi="Times New Roman" w:cs="Times New Roman"/>
          <w:sz w:val="24"/>
          <w:szCs w:val="24"/>
        </w:rPr>
        <w:t xml:space="preserve"> </w:t>
      </w:r>
      <w:r w:rsidR="003E0D78" w:rsidRPr="001A320A">
        <w:rPr>
          <w:rFonts w:ascii="Times New Roman" w:hAnsi="Times New Roman" w:cs="Times New Roman"/>
          <w:sz w:val="24"/>
          <w:szCs w:val="24"/>
        </w:rPr>
        <w:t>was given sequel to</w:t>
      </w:r>
      <w:r w:rsidRPr="001A320A">
        <w:rPr>
          <w:rFonts w:ascii="Times New Roman" w:hAnsi="Times New Roman" w:cs="Times New Roman"/>
          <w:sz w:val="24"/>
          <w:szCs w:val="24"/>
        </w:rPr>
        <w:t xml:space="preserve">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the RUNX1 level</w:t>
      </w:r>
      <w:r w:rsidR="00153F34" w:rsidRPr="001A320A">
        <w:rPr>
          <w:rFonts w:ascii="Times New Roman" w:hAnsi="Times New Roman" w:cs="Times New Roman"/>
          <w:sz w:val="24"/>
          <w:szCs w:val="24"/>
        </w:rPr>
        <w:t xml:space="preserve"> </w:t>
      </w:r>
      <w:r w:rsidR="003E0D78" w:rsidRPr="001A320A">
        <w:rPr>
          <w:rFonts w:ascii="Times New Roman" w:hAnsi="Times New Roman" w:cs="Times New Roman"/>
          <w:sz w:val="24"/>
          <w:szCs w:val="24"/>
        </w:rPr>
        <w:t xml:space="preserve">expression </w:t>
      </w:r>
      <w:r w:rsidRPr="001A320A">
        <w:rPr>
          <w:rFonts w:ascii="Times New Roman" w:hAnsi="Times New Roman" w:cs="Times New Roman"/>
          <w:sz w:val="24"/>
          <w:szCs w:val="24"/>
        </w:rPr>
        <w:t>went up</w:t>
      </w:r>
      <w:r w:rsidR="003E0D78" w:rsidRPr="001A320A">
        <w:rPr>
          <w:rFonts w:ascii="Times New Roman" w:hAnsi="Times New Roman" w:cs="Times New Roman"/>
          <w:sz w:val="24"/>
          <w:szCs w:val="24"/>
        </w:rPr>
        <w:t xml:space="preserve"> (</w:t>
      </w:r>
      <w:r w:rsidRPr="001A320A">
        <w:rPr>
          <w:rFonts w:ascii="Times New Roman" w:hAnsi="Times New Roman" w:cs="Times New Roman"/>
          <w:sz w:val="24"/>
          <w:szCs w:val="24"/>
        </w:rPr>
        <w:t>2.4</w:t>
      </w:r>
      <w:r w:rsidR="003E0D78" w:rsidRPr="001A320A">
        <w:rPr>
          <w:rFonts w:ascii="Times New Roman" w:hAnsi="Times New Roman" w:cs="Times New Roman"/>
          <w:sz w:val="24"/>
          <w:szCs w:val="24"/>
        </w:rPr>
        <w:t>)</w:t>
      </w:r>
      <w:r w:rsidRPr="001A320A">
        <w:rPr>
          <w:rFonts w:ascii="Times New Roman" w:hAnsi="Times New Roman" w:cs="Times New Roman"/>
          <w:sz w:val="24"/>
          <w:szCs w:val="24"/>
        </w:rPr>
        <w:t xml:space="preserve">. This </w:t>
      </w:r>
      <w:r w:rsidR="003E0D78" w:rsidRPr="001A320A">
        <w:rPr>
          <w:rFonts w:ascii="Times New Roman" w:hAnsi="Times New Roman" w:cs="Times New Roman"/>
          <w:sz w:val="24"/>
          <w:szCs w:val="24"/>
        </w:rPr>
        <w:t>effect</w:t>
      </w:r>
      <w:r w:rsidRPr="001A320A">
        <w:rPr>
          <w:rFonts w:ascii="Times New Roman" w:hAnsi="Times New Roman" w:cs="Times New Roman"/>
          <w:sz w:val="24"/>
          <w:szCs w:val="24"/>
        </w:rPr>
        <w:t xml:space="preserve"> is not as high </w:t>
      </w:r>
      <w:r w:rsidR="003E0D78" w:rsidRPr="001A320A">
        <w:rPr>
          <w:rFonts w:ascii="Times New Roman" w:hAnsi="Times New Roman" w:cs="Times New Roman"/>
          <w:sz w:val="24"/>
          <w:szCs w:val="24"/>
        </w:rPr>
        <w:t xml:space="preserve">when compared to treatment with </w:t>
      </w:r>
      <w:r w:rsidRPr="001A320A">
        <w:rPr>
          <w:rFonts w:ascii="Times New Roman" w:hAnsi="Times New Roman" w:cs="Times New Roman"/>
          <w:sz w:val="24"/>
          <w:szCs w:val="24"/>
        </w:rPr>
        <w:t xml:space="preserve">plant alone, but it is still </w:t>
      </w:r>
      <w:r w:rsidR="0095173D" w:rsidRPr="001A320A">
        <w:rPr>
          <w:rFonts w:ascii="Times New Roman" w:hAnsi="Times New Roman" w:cs="Times New Roman"/>
          <w:sz w:val="24"/>
          <w:szCs w:val="24"/>
        </w:rPr>
        <w:t>higher</w:t>
      </w:r>
      <w:r w:rsidRPr="001A320A">
        <w:rPr>
          <w:rFonts w:ascii="Times New Roman" w:hAnsi="Times New Roman" w:cs="Times New Roman"/>
          <w:sz w:val="24"/>
          <w:szCs w:val="24"/>
        </w:rPr>
        <w:t xml:space="preserve"> than the control and much better than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alone. This means the plant helped fix some of the damage caused by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and </w:t>
      </w:r>
      <w:r w:rsidR="0095173D" w:rsidRPr="001A320A">
        <w:rPr>
          <w:rFonts w:ascii="Times New Roman" w:hAnsi="Times New Roman" w:cs="Times New Roman"/>
          <w:sz w:val="24"/>
          <w:szCs w:val="24"/>
        </w:rPr>
        <w:t>importantly brought</w:t>
      </w:r>
      <w:r w:rsidRPr="001A320A">
        <w:rPr>
          <w:rFonts w:ascii="Times New Roman" w:hAnsi="Times New Roman" w:cs="Times New Roman"/>
          <w:sz w:val="24"/>
          <w:szCs w:val="24"/>
        </w:rPr>
        <w:t xml:space="preserve"> back the gene activity.</w:t>
      </w:r>
    </w:p>
    <w:p w14:paraId="07039040" w14:textId="606FAC3C" w:rsidR="00C74AEF" w:rsidRPr="001A320A" w:rsidRDefault="00673D7F" w:rsidP="00673D7F">
      <w:pPr>
        <w:jc w:val="both"/>
        <w:rPr>
          <w:rFonts w:ascii="Times New Roman" w:hAnsi="Times New Roman" w:cs="Times New Roman"/>
          <w:sz w:val="24"/>
          <w:szCs w:val="24"/>
        </w:rPr>
      </w:pPr>
      <w:r w:rsidRPr="001A320A">
        <w:rPr>
          <w:rFonts w:ascii="Times New Roman" w:hAnsi="Times New Roman" w:cs="Times New Roman"/>
          <w:sz w:val="24"/>
          <w:szCs w:val="24"/>
        </w:rPr>
        <w:t xml:space="preserve">The result shows a different pattern of expression n MECOM mRNA compared to RUNX1. In this case, the expression of MECOM mRNA was highest in the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-only group (2.6). This suggests that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strongly induces MECOM, which is a gene linked with abnormal blood development and leukaemia when over-activated</w:t>
      </w:r>
      <w:r w:rsidR="00810811" w:rsidRPr="001A320A">
        <w:rPr>
          <w:rFonts w:ascii="Times New Roman" w:hAnsi="Times New Roman" w:cs="Times New Roman"/>
          <w:sz w:val="24"/>
          <w:szCs w:val="24"/>
        </w:rPr>
        <w:t xml:space="preserve"> (Elsherif et al., 2023)</w:t>
      </w:r>
      <w:r w:rsidRPr="001A320A">
        <w:rPr>
          <w:rFonts w:ascii="Times New Roman" w:hAnsi="Times New Roman" w:cs="Times New Roman"/>
          <w:sz w:val="24"/>
          <w:szCs w:val="24"/>
        </w:rPr>
        <w:t xml:space="preserve">. The increase may reflect a stress response where the toxic effect of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triggers pathways that disturb normal blood cell growth</w:t>
      </w:r>
      <w:r w:rsidR="00810811" w:rsidRPr="001A320A">
        <w:rPr>
          <w:rFonts w:ascii="Times New Roman" w:hAnsi="Times New Roman" w:cs="Times New Roman"/>
          <w:sz w:val="24"/>
          <w:szCs w:val="24"/>
        </w:rPr>
        <w:t xml:space="preserve"> (Voit and Sankaran, 2023)</w:t>
      </w:r>
      <w:r w:rsidRPr="001A320A">
        <w:rPr>
          <w:rFonts w:ascii="Times New Roman" w:hAnsi="Times New Roman" w:cs="Times New Roman"/>
          <w:sz w:val="24"/>
          <w:szCs w:val="24"/>
        </w:rPr>
        <w:t>.</w:t>
      </w:r>
      <w:r w:rsidR="00810811" w:rsidRPr="001A320A">
        <w:rPr>
          <w:rFonts w:ascii="Times New Roman" w:hAnsi="Times New Roman" w:cs="Times New Roman"/>
          <w:sz w:val="24"/>
          <w:szCs w:val="24"/>
        </w:rPr>
        <w:t xml:space="preserve"> </w:t>
      </w:r>
      <w:r w:rsidRPr="001A320A">
        <w:rPr>
          <w:rFonts w:ascii="Times New Roman" w:hAnsi="Times New Roman" w:cs="Times New Roman"/>
          <w:sz w:val="24"/>
          <w:szCs w:val="24"/>
        </w:rPr>
        <w:t xml:space="preserve">In contrast,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alone reduced MECOM expression </w:t>
      </w:r>
      <w:r w:rsidR="00153F34" w:rsidRPr="001A320A">
        <w:rPr>
          <w:rFonts w:ascii="Times New Roman" w:hAnsi="Times New Roman" w:cs="Times New Roman"/>
          <w:sz w:val="24"/>
          <w:szCs w:val="24"/>
        </w:rPr>
        <w:t>(</w:t>
      </w:r>
      <w:r w:rsidRPr="001A320A">
        <w:rPr>
          <w:rFonts w:ascii="Times New Roman" w:hAnsi="Times New Roman" w:cs="Times New Roman"/>
          <w:sz w:val="24"/>
          <w:szCs w:val="24"/>
        </w:rPr>
        <w:t>1.4</w:t>
      </w:r>
      <w:r w:rsidR="00153F34" w:rsidRPr="001A320A">
        <w:rPr>
          <w:rFonts w:ascii="Times New Roman" w:hAnsi="Times New Roman" w:cs="Times New Roman"/>
          <w:sz w:val="24"/>
          <w:szCs w:val="24"/>
        </w:rPr>
        <w:t>)</w:t>
      </w:r>
      <w:r w:rsidRPr="001A320A">
        <w:rPr>
          <w:rFonts w:ascii="Times New Roman" w:hAnsi="Times New Roman" w:cs="Times New Roman"/>
          <w:sz w:val="24"/>
          <w:szCs w:val="24"/>
        </w:rPr>
        <w:t>, which is lower than the control value (2.0)</w:t>
      </w:r>
      <w:r w:rsidR="000739ED">
        <w:rPr>
          <w:rFonts w:ascii="Times New Roman" w:hAnsi="Times New Roman" w:cs="Times New Roman"/>
          <w:sz w:val="24"/>
          <w:szCs w:val="24"/>
        </w:rPr>
        <w:t xml:space="preserve"> (</w:t>
      </w:r>
      <w:r w:rsidRPr="001A320A">
        <w:rPr>
          <w:rFonts w:ascii="Times New Roman" w:hAnsi="Times New Roman" w:cs="Times New Roman"/>
          <w:sz w:val="24"/>
          <w:szCs w:val="24"/>
        </w:rPr>
        <w:t>. This is an important finding because lower MECOM expression is expected to favour healthier blood cell formation, as overexpression of MECOM has been associated with poor regulation of stem cells and blood cancers. The plant may therefore help maintain blood cell balance by keeping MECOM activity under control.</w:t>
      </w:r>
      <w:r w:rsidR="00CA2EEB" w:rsidRPr="001A320A">
        <w:rPr>
          <w:rFonts w:ascii="Times New Roman" w:hAnsi="Times New Roman" w:cs="Times New Roman"/>
          <w:sz w:val="24"/>
          <w:szCs w:val="24"/>
        </w:rPr>
        <w:t xml:space="preserve"> </w:t>
      </w:r>
      <w:r w:rsidRPr="001A320A">
        <w:rPr>
          <w:rFonts w:ascii="Times New Roman" w:hAnsi="Times New Roman" w:cs="Times New Roman"/>
          <w:sz w:val="24"/>
          <w:szCs w:val="24"/>
        </w:rPr>
        <w:t xml:space="preserve">When both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and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were combined, MECOM expression dropped from 2.6 to 2.2. Although this is still slightly higher than the control, it is much lower than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alone. This shows that the plant reduced the harmful effect of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by moderating the abnormal rise in MECOM activity.</w:t>
      </w:r>
    </w:p>
    <w:p w14:paraId="54C3FE75" w14:textId="4D31E0C3" w:rsidR="00C74AEF" w:rsidRPr="001A320A" w:rsidRDefault="00C74AEF" w:rsidP="00673D7F">
      <w:pPr>
        <w:jc w:val="both"/>
        <w:rPr>
          <w:rFonts w:ascii="Times New Roman" w:hAnsi="Times New Roman" w:cs="Times New Roman"/>
          <w:sz w:val="24"/>
          <w:szCs w:val="24"/>
        </w:rPr>
      </w:pPr>
      <w:r w:rsidRPr="001A320A">
        <w:rPr>
          <w:rFonts w:ascii="Times New Roman" w:hAnsi="Times New Roman" w:cs="Times New Roman"/>
          <w:sz w:val="24"/>
          <w:szCs w:val="24"/>
        </w:rPr>
        <w:t xml:space="preserve">The observation that </w:t>
      </w:r>
      <w:r w:rsidRPr="001A320A">
        <w:rPr>
          <w:rFonts w:ascii="Times New Roman" w:hAnsi="Times New Roman" w:cs="Times New Roman"/>
          <w:i/>
          <w:iCs/>
          <w:sz w:val="24"/>
          <w:szCs w:val="24"/>
        </w:rPr>
        <w:t>T. occidentalis</w:t>
      </w:r>
      <w:r w:rsidRPr="001A320A">
        <w:rPr>
          <w:rFonts w:ascii="Times New Roman" w:hAnsi="Times New Roman" w:cs="Times New Roman"/>
          <w:sz w:val="24"/>
          <w:szCs w:val="24"/>
        </w:rPr>
        <w:t xml:space="preserve"> increased RUNX1 expression in this study is in corroboration with recent evidence by Olaiya et al. (2020) and Onyema et al. (2019), which suggested that the leaves of the plant are rich in micronutrients and phytochemicals that promote </w:t>
      </w:r>
      <w:r w:rsidR="00C52C18" w:rsidRPr="001A320A">
        <w:rPr>
          <w:rFonts w:ascii="Times New Roman" w:hAnsi="Times New Roman" w:cs="Times New Roman"/>
          <w:sz w:val="24"/>
          <w:szCs w:val="24"/>
        </w:rPr>
        <w:t>haemopoiesis</w:t>
      </w:r>
      <w:r w:rsidRPr="001A320A">
        <w:rPr>
          <w:rFonts w:ascii="Times New Roman" w:hAnsi="Times New Roman" w:cs="Times New Roman"/>
          <w:sz w:val="24"/>
          <w:szCs w:val="24"/>
        </w:rPr>
        <w:t xml:space="preserve">. This similarity is important because RUNX1 is a central transcription factor for normal blood cell formation, and its upregulation reinforces the plant’s traditional use in treating </w:t>
      </w:r>
      <w:r w:rsidR="00B00989" w:rsidRPr="001A320A">
        <w:rPr>
          <w:rFonts w:ascii="Times New Roman" w:hAnsi="Times New Roman" w:cs="Times New Roman"/>
          <w:sz w:val="24"/>
          <w:szCs w:val="24"/>
        </w:rPr>
        <w:t>anaemia</w:t>
      </w:r>
      <w:r w:rsidRPr="001A320A">
        <w:rPr>
          <w:rFonts w:ascii="Times New Roman" w:hAnsi="Times New Roman" w:cs="Times New Roman"/>
          <w:sz w:val="24"/>
          <w:szCs w:val="24"/>
        </w:rPr>
        <w:t>.</w:t>
      </w:r>
      <w:r w:rsidR="006775A3" w:rsidRPr="001A320A">
        <w:rPr>
          <w:rFonts w:ascii="Times New Roman" w:hAnsi="Times New Roman" w:cs="Times New Roman"/>
          <w:sz w:val="24"/>
          <w:szCs w:val="24"/>
        </w:rPr>
        <w:t xml:space="preserve"> However, there is little published work that directly reports on RUNX1 mRNA after T. occidentalis treatment; thus a contrasting gap is that previous reports did not measure RUNX1, so while general haemopoietic improvement is documented, direct gene expression evidence is sparse.</w:t>
      </w:r>
    </w:p>
    <w:p w14:paraId="220A1E07" w14:textId="03F766F5" w:rsidR="00F820C2" w:rsidRPr="001A320A" w:rsidRDefault="00CA2EEB" w:rsidP="00042349">
      <w:pPr>
        <w:jc w:val="both"/>
        <w:rPr>
          <w:rFonts w:ascii="Times New Roman" w:hAnsi="Times New Roman" w:cs="Times New Roman"/>
          <w:sz w:val="24"/>
          <w:szCs w:val="24"/>
        </w:rPr>
      </w:pPr>
      <w:r w:rsidRPr="001A320A">
        <w:rPr>
          <w:rFonts w:ascii="Times New Roman" w:hAnsi="Times New Roman" w:cs="Times New Roman"/>
          <w:sz w:val="24"/>
          <w:szCs w:val="24"/>
        </w:rPr>
        <w:t>It has been documented in literature that</w:t>
      </w:r>
      <w:r w:rsidR="00FB0CBD" w:rsidRPr="001A320A">
        <w:rPr>
          <w:rFonts w:ascii="Times New Roman" w:hAnsi="Times New Roman" w:cs="Times New Roman"/>
          <w:sz w:val="24"/>
          <w:szCs w:val="24"/>
        </w:rPr>
        <w:t xml:space="preserve">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00FB0CBD" w:rsidRPr="001A320A">
        <w:rPr>
          <w:rFonts w:ascii="Times New Roman" w:hAnsi="Times New Roman" w:cs="Times New Roman"/>
          <w:sz w:val="24"/>
          <w:szCs w:val="24"/>
        </w:rPr>
        <w:t xml:space="preserve"> is </w:t>
      </w:r>
      <w:r w:rsidRPr="001A320A">
        <w:rPr>
          <w:rFonts w:ascii="Times New Roman" w:hAnsi="Times New Roman" w:cs="Times New Roman"/>
          <w:sz w:val="24"/>
          <w:szCs w:val="24"/>
        </w:rPr>
        <w:t>an excellent promoter of active haemopoiesis</w:t>
      </w:r>
      <w:r w:rsidR="005533BF" w:rsidRPr="001A320A">
        <w:rPr>
          <w:rFonts w:ascii="Times New Roman" w:hAnsi="Times New Roman" w:cs="Times New Roman"/>
          <w:sz w:val="24"/>
          <w:szCs w:val="24"/>
        </w:rPr>
        <w:t xml:space="preserve"> (Olatunbosun et al., 2021)</w:t>
      </w:r>
      <w:r w:rsidR="00FB0CBD" w:rsidRPr="001A320A">
        <w:rPr>
          <w:rFonts w:ascii="Times New Roman" w:hAnsi="Times New Roman" w:cs="Times New Roman"/>
          <w:sz w:val="24"/>
          <w:szCs w:val="24"/>
        </w:rPr>
        <w:t xml:space="preserve">. It </w:t>
      </w:r>
      <w:r w:rsidRPr="001A320A">
        <w:rPr>
          <w:rFonts w:ascii="Times New Roman" w:hAnsi="Times New Roman" w:cs="Times New Roman"/>
          <w:sz w:val="24"/>
          <w:szCs w:val="24"/>
        </w:rPr>
        <w:t>contains</w:t>
      </w:r>
      <w:r w:rsidR="00FB0CBD" w:rsidRPr="001A320A">
        <w:rPr>
          <w:rFonts w:ascii="Times New Roman" w:hAnsi="Times New Roman" w:cs="Times New Roman"/>
          <w:sz w:val="24"/>
          <w:szCs w:val="24"/>
        </w:rPr>
        <w:t xml:space="preserve"> iron, vitamins, and antioxidants, which help reduce </w:t>
      </w:r>
      <w:r w:rsidR="00C74AEF" w:rsidRPr="001A320A">
        <w:rPr>
          <w:rFonts w:ascii="Times New Roman" w:hAnsi="Times New Roman" w:cs="Times New Roman"/>
          <w:sz w:val="24"/>
          <w:szCs w:val="24"/>
        </w:rPr>
        <w:t xml:space="preserve">oxidative </w:t>
      </w:r>
      <w:r w:rsidR="00FB0CBD" w:rsidRPr="001A320A">
        <w:rPr>
          <w:rFonts w:ascii="Times New Roman" w:hAnsi="Times New Roman" w:cs="Times New Roman"/>
          <w:sz w:val="24"/>
          <w:szCs w:val="24"/>
        </w:rPr>
        <w:t xml:space="preserve">damage and support the genes that </w:t>
      </w:r>
      <w:r w:rsidR="00C74AEF" w:rsidRPr="001A320A">
        <w:rPr>
          <w:rFonts w:ascii="Times New Roman" w:hAnsi="Times New Roman" w:cs="Times New Roman"/>
          <w:sz w:val="24"/>
          <w:szCs w:val="24"/>
        </w:rPr>
        <w:t>that upregulate haemopoiesis</w:t>
      </w:r>
      <w:r w:rsidR="00FB0CBD" w:rsidRPr="001A320A">
        <w:rPr>
          <w:rFonts w:ascii="Times New Roman" w:hAnsi="Times New Roman" w:cs="Times New Roman"/>
          <w:sz w:val="24"/>
          <w:szCs w:val="24"/>
        </w:rPr>
        <w:t>.</w:t>
      </w:r>
      <w:r w:rsidR="00455360" w:rsidRPr="001A320A">
        <w:rPr>
          <w:rFonts w:ascii="Times New Roman" w:hAnsi="Times New Roman" w:cs="Times New Roman"/>
          <w:sz w:val="24"/>
          <w:szCs w:val="24"/>
        </w:rPr>
        <w:t xml:space="preserve"> </w:t>
      </w:r>
      <w:r w:rsidR="00C74AEF" w:rsidRPr="001A320A">
        <w:rPr>
          <w:rFonts w:ascii="Times New Roman" w:hAnsi="Times New Roman" w:cs="Times New Roman"/>
          <w:sz w:val="24"/>
          <w:szCs w:val="24"/>
        </w:rPr>
        <w:t xml:space="preserve">Overall, this study shows that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00C74AEF" w:rsidRPr="001A320A">
        <w:rPr>
          <w:rFonts w:ascii="Times New Roman" w:hAnsi="Times New Roman" w:cs="Times New Roman"/>
          <w:sz w:val="24"/>
          <w:szCs w:val="24"/>
        </w:rPr>
        <w:t xml:space="preserve"> has an </w:t>
      </w:r>
      <w:proofErr w:type="spellStart"/>
      <w:r w:rsidR="00C74AEF" w:rsidRPr="001A320A">
        <w:rPr>
          <w:rFonts w:ascii="Times New Roman" w:hAnsi="Times New Roman" w:cs="Times New Roman"/>
          <w:sz w:val="24"/>
          <w:szCs w:val="24"/>
        </w:rPr>
        <w:t>upregulatory</w:t>
      </w:r>
      <w:proofErr w:type="spellEnd"/>
      <w:r w:rsidR="00C74AEF" w:rsidRPr="001A320A">
        <w:rPr>
          <w:rFonts w:ascii="Times New Roman" w:hAnsi="Times New Roman" w:cs="Times New Roman"/>
          <w:sz w:val="24"/>
          <w:szCs w:val="24"/>
        </w:rPr>
        <w:t xml:space="preserve"> effect on</w:t>
      </w:r>
      <w:r w:rsidR="00FB0CBD" w:rsidRPr="001A320A">
        <w:rPr>
          <w:rFonts w:ascii="Times New Roman" w:hAnsi="Times New Roman" w:cs="Times New Roman"/>
          <w:sz w:val="24"/>
          <w:szCs w:val="24"/>
        </w:rPr>
        <w:t xml:space="preserve"> RUNX1 </w:t>
      </w:r>
      <w:r w:rsidR="00C74AEF" w:rsidRPr="001A320A">
        <w:rPr>
          <w:rFonts w:ascii="Times New Roman" w:hAnsi="Times New Roman" w:cs="Times New Roman"/>
          <w:sz w:val="24"/>
          <w:szCs w:val="24"/>
        </w:rPr>
        <w:t xml:space="preserve">while inversely showing a downregulation in MECOM expression. These findings align with the documented pattern of expression which brings about effective </w:t>
      </w:r>
      <w:r w:rsidR="00003744">
        <w:rPr>
          <w:rFonts w:ascii="Times New Roman" w:hAnsi="Times New Roman" w:cs="Times New Roman"/>
          <w:sz w:val="24"/>
          <w:szCs w:val="24"/>
        </w:rPr>
        <w:t>haemo</w:t>
      </w:r>
      <w:r w:rsidR="00C74AEF" w:rsidRPr="001A320A">
        <w:rPr>
          <w:rFonts w:ascii="Times New Roman" w:hAnsi="Times New Roman" w:cs="Times New Roman"/>
          <w:sz w:val="24"/>
          <w:szCs w:val="24"/>
        </w:rPr>
        <w:t>poiesis. T</w:t>
      </w:r>
      <w:r w:rsidR="00FB0CBD" w:rsidRPr="001A320A">
        <w:rPr>
          <w:rFonts w:ascii="Times New Roman" w:hAnsi="Times New Roman" w:cs="Times New Roman"/>
          <w:sz w:val="24"/>
          <w:szCs w:val="24"/>
        </w:rPr>
        <w:t xml:space="preserve">his supports the traditional use </w:t>
      </w:r>
      <w:r w:rsidR="00FB0CBD" w:rsidRPr="001A320A">
        <w:rPr>
          <w:rFonts w:ascii="Times New Roman" w:hAnsi="Times New Roman" w:cs="Times New Roman"/>
          <w:sz w:val="24"/>
          <w:szCs w:val="24"/>
        </w:rPr>
        <w:lastRenderedPageBreak/>
        <w:t xml:space="preserve">of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00FB0CBD" w:rsidRPr="001A320A">
        <w:rPr>
          <w:rFonts w:ascii="Times New Roman" w:hAnsi="Times New Roman" w:cs="Times New Roman"/>
          <w:sz w:val="24"/>
          <w:szCs w:val="24"/>
        </w:rPr>
        <w:t xml:space="preserve"> as a natural way to treat anaemia and other blood </w:t>
      </w:r>
      <w:r w:rsidR="00C74AEF" w:rsidRPr="001A320A">
        <w:rPr>
          <w:rFonts w:ascii="Times New Roman" w:hAnsi="Times New Roman" w:cs="Times New Roman"/>
          <w:sz w:val="24"/>
          <w:szCs w:val="24"/>
        </w:rPr>
        <w:t>conditions</w:t>
      </w:r>
      <w:r w:rsidR="00FB0CBD" w:rsidRPr="001A320A">
        <w:rPr>
          <w:rFonts w:ascii="Times New Roman" w:hAnsi="Times New Roman" w:cs="Times New Roman"/>
          <w:sz w:val="24"/>
          <w:szCs w:val="24"/>
        </w:rPr>
        <w:t xml:space="preserve">. It also </w:t>
      </w:r>
      <w:proofErr w:type="gramStart"/>
      <w:r w:rsidR="00C74AEF" w:rsidRPr="001A320A">
        <w:rPr>
          <w:rFonts w:ascii="Times New Roman" w:hAnsi="Times New Roman" w:cs="Times New Roman"/>
          <w:sz w:val="24"/>
          <w:szCs w:val="24"/>
        </w:rPr>
        <w:t>support</w:t>
      </w:r>
      <w:proofErr w:type="gramEnd"/>
      <w:r w:rsidR="00C74AEF" w:rsidRPr="001A320A">
        <w:rPr>
          <w:rFonts w:ascii="Times New Roman" w:hAnsi="Times New Roman" w:cs="Times New Roman"/>
          <w:sz w:val="24"/>
          <w:szCs w:val="24"/>
        </w:rPr>
        <w:t xml:space="preserve"> healthy consumption or usage as supplement</w:t>
      </w:r>
      <w:r w:rsidR="00FB0CBD" w:rsidRPr="001A320A">
        <w:rPr>
          <w:rFonts w:ascii="Times New Roman" w:hAnsi="Times New Roman" w:cs="Times New Roman"/>
          <w:sz w:val="24"/>
          <w:szCs w:val="24"/>
        </w:rPr>
        <w:t xml:space="preserve"> </w:t>
      </w:r>
      <w:r w:rsidR="00C74AEF" w:rsidRPr="001A320A">
        <w:rPr>
          <w:rFonts w:ascii="Times New Roman" w:hAnsi="Times New Roman" w:cs="Times New Roman"/>
          <w:sz w:val="24"/>
          <w:szCs w:val="24"/>
        </w:rPr>
        <w:t>for anaemic patients</w:t>
      </w:r>
      <w:r w:rsidR="00FB0CBD" w:rsidRPr="001A320A">
        <w:rPr>
          <w:rFonts w:ascii="Times New Roman" w:hAnsi="Times New Roman" w:cs="Times New Roman"/>
          <w:sz w:val="24"/>
          <w:szCs w:val="24"/>
        </w:rPr>
        <w:t>.</w:t>
      </w:r>
      <w:r w:rsidR="00C74AEF" w:rsidRPr="001A320A">
        <w:rPr>
          <w:rFonts w:ascii="Times New Roman" w:hAnsi="Times New Roman" w:cs="Times New Roman"/>
          <w:sz w:val="24"/>
          <w:szCs w:val="24"/>
        </w:rPr>
        <w:t xml:space="preserve"> </w:t>
      </w:r>
    </w:p>
    <w:p w14:paraId="39D2789D" w14:textId="6F640602" w:rsidR="006775A3" w:rsidRPr="001A320A" w:rsidRDefault="006775A3" w:rsidP="006775A3">
      <w:pPr>
        <w:jc w:val="both"/>
        <w:rPr>
          <w:rFonts w:ascii="Times New Roman" w:hAnsi="Times New Roman" w:cs="Times New Roman"/>
          <w:sz w:val="24"/>
          <w:szCs w:val="24"/>
        </w:rPr>
      </w:pPr>
      <w:r w:rsidRPr="001A320A">
        <w:rPr>
          <w:rFonts w:ascii="Times New Roman" w:hAnsi="Times New Roman" w:cs="Times New Roman"/>
          <w:sz w:val="24"/>
          <w:szCs w:val="24"/>
        </w:rPr>
        <w:t xml:space="preserve">The red blood cell (RBC) result showed that when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was given together with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the RBC level was restored to normal, matching the control group. Even more, the group that received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alone had slightly higher RBC counts than the control, which suggests that the plant not only protects red blood cells but may also stimulate new production. The white blood cell (WBC) result showed a different trend. The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-only group had a high WBC count, which points to inflammation or immune reaction due to oxidative stress. In contrast, groups treated with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showed normal WBC levels similar to the control. This shows that the plant has an immunomodulatory effect by controlling excessive immune activation. A balanced WBC count is important because very high levels can indicate stress or infection, while very low levels can mean poor immunity. Platelet (PLT) results showed unusual changes. The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group had very high and irregular platelet counts, which may mean abnormal stimulation of platelet production or measurement error due to extreme cell destruction. Co-treatment with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brought the platelet count closer to normal levels. The plant-only group also kept platelet values within the healthy range. This suggests that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helps stabilize platelet production and prevents abnormal rises.</w:t>
      </w:r>
    </w:p>
    <w:p w14:paraId="2AB7A681" w14:textId="134685F0" w:rsidR="006775A3" w:rsidRPr="001A320A" w:rsidRDefault="00732D6E" w:rsidP="00042349">
      <w:pPr>
        <w:jc w:val="both"/>
        <w:rPr>
          <w:rFonts w:ascii="Times New Roman" w:hAnsi="Times New Roman" w:cs="Times New Roman"/>
          <w:sz w:val="24"/>
          <w:szCs w:val="24"/>
        </w:rPr>
      </w:pPr>
      <w:r w:rsidRPr="001A320A">
        <w:rPr>
          <w:rFonts w:ascii="Times New Roman" w:hAnsi="Times New Roman" w:cs="Times New Roman"/>
          <w:sz w:val="24"/>
          <w:szCs w:val="24"/>
        </w:rPr>
        <w:t>The observation that T. occidentalis increases blood parameters and shows anti-</w:t>
      </w:r>
      <w:proofErr w:type="spellStart"/>
      <w:r w:rsidRPr="001A320A">
        <w:rPr>
          <w:rFonts w:ascii="Times New Roman" w:hAnsi="Times New Roman" w:cs="Times New Roman"/>
          <w:sz w:val="24"/>
          <w:szCs w:val="24"/>
        </w:rPr>
        <w:t>anemic</w:t>
      </w:r>
      <w:proofErr w:type="spellEnd"/>
      <w:r w:rsidRPr="001A320A">
        <w:rPr>
          <w:rFonts w:ascii="Times New Roman" w:hAnsi="Times New Roman" w:cs="Times New Roman"/>
          <w:sz w:val="24"/>
          <w:szCs w:val="24"/>
        </w:rPr>
        <w:t xml:space="preserve"> potential is in corroboration with Comparative Anti-Anaemia Efficacy study of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Leaf Extracts in anaemia models (Madu et al., 2024), which found that T. occidentalis leaf extract significantly increased </w:t>
      </w:r>
      <w:r w:rsidR="00C52C18" w:rsidRPr="001A320A">
        <w:rPr>
          <w:rFonts w:ascii="Times New Roman" w:hAnsi="Times New Roman" w:cs="Times New Roman"/>
          <w:sz w:val="24"/>
          <w:szCs w:val="24"/>
        </w:rPr>
        <w:t>haemoglobin</w:t>
      </w:r>
      <w:r w:rsidRPr="001A320A">
        <w:rPr>
          <w:rFonts w:ascii="Times New Roman" w:hAnsi="Times New Roman" w:cs="Times New Roman"/>
          <w:sz w:val="24"/>
          <w:szCs w:val="24"/>
        </w:rPr>
        <w:t xml:space="preserve"> and PCV more than some other plant extracts in </w:t>
      </w:r>
      <w:proofErr w:type="spellStart"/>
      <w:r w:rsidRPr="001A320A">
        <w:rPr>
          <w:rFonts w:ascii="Times New Roman" w:hAnsi="Times New Roman" w:cs="Times New Roman"/>
          <w:sz w:val="24"/>
          <w:szCs w:val="24"/>
        </w:rPr>
        <w:t>AlCl</w:t>
      </w:r>
      <w:proofErr w:type="spellEnd"/>
      <w:r w:rsidRPr="001A320A">
        <w:rPr>
          <w:rFonts w:ascii="Times New Roman" w:hAnsi="Times New Roman" w:cs="Times New Roman"/>
          <w:sz w:val="24"/>
          <w:szCs w:val="24"/>
        </w:rPr>
        <w:t xml:space="preserve">₃-induced </w:t>
      </w:r>
      <w:r w:rsidR="00B00989" w:rsidRPr="001A320A">
        <w:rPr>
          <w:rFonts w:ascii="Times New Roman" w:hAnsi="Times New Roman" w:cs="Times New Roman"/>
          <w:sz w:val="24"/>
          <w:szCs w:val="24"/>
        </w:rPr>
        <w:t>anaemia</w:t>
      </w:r>
      <w:r w:rsidRPr="001A320A">
        <w:rPr>
          <w:rFonts w:ascii="Times New Roman" w:hAnsi="Times New Roman" w:cs="Times New Roman"/>
          <w:sz w:val="24"/>
          <w:szCs w:val="24"/>
        </w:rPr>
        <w:t xml:space="preserve">. The findings that T. occidentalis normalized elevated white blood cell counts and stabilized platelet counts in presence of anaemia or toxic agent is in corroboration with a study by </w:t>
      </w:r>
      <w:proofErr w:type="spellStart"/>
      <w:r w:rsidRPr="001A320A">
        <w:rPr>
          <w:rFonts w:ascii="Times New Roman" w:hAnsi="Times New Roman" w:cs="Times New Roman"/>
          <w:sz w:val="24"/>
          <w:szCs w:val="24"/>
        </w:rPr>
        <w:t>Osonuga</w:t>
      </w:r>
      <w:proofErr w:type="spellEnd"/>
      <w:r w:rsidRPr="001A320A">
        <w:rPr>
          <w:rFonts w:ascii="Times New Roman" w:hAnsi="Times New Roman" w:cs="Times New Roman"/>
          <w:sz w:val="24"/>
          <w:szCs w:val="24"/>
        </w:rPr>
        <w:t xml:space="preserve"> et al., (2024), which showed dose-dependent increase in </w:t>
      </w:r>
      <w:r w:rsidR="00687660">
        <w:rPr>
          <w:rFonts w:ascii="Times New Roman" w:hAnsi="Times New Roman" w:cs="Times New Roman"/>
          <w:sz w:val="24"/>
          <w:szCs w:val="24"/>
        </w:rPr>
        <w:t>r</w:t>
      </w:r>
      <w:r w:rsidRPr="001A320A">
        <w:rPr>
          <w:rFonts w:ascii="Times New Roman" w:hAnsi="Times New Roman" w:cs="Times New Roman"/>
          <w:sz w:val="24"/>
          <w:szCs w:val="24"/>
        </w:rPr>
        <w:t xml:space="preserve">ed cell indices, leucocyte count and platelet count, when animals were treated with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leaf extract. However, these findings are somewhat contrasting to a study by </w:t>
      </w:r>
      <w:proofErr w:type="spellStart"/>
      <w:r w:rsidRPr="001A320A">
        <w:rPr>
          <w:rFonts w:ascii="Times New Roman" w:hAnsi="Times New Roman" w:cs="Times New Roman"/>
          <w:sz w:val="24"/>
          <w:szCs w:val="24"/>
        </w:rPr>
        <w:t>Ibezute</w:t>
      </w:r>
      <w:proofErr w:type="spellEnd"/>
      <w:r w:rsidRPr="001A320A">
        <w:rPr>
          <w:rFonts w:ascii="Times New Roman" w:hAnsi="Times New Roman" w:cs="Times New Roman"/>
          <w:sz w:val="24"/>
          <w:szCs w:val="24"/>
        </w:rPr>
        <w:t xml:space="preserve"> &amp; </w:t>
      </w:r>
      <w:proofErr w:type="spellStart"/>
      <w:r w:rsidRPr="001A320A">
        <w:rPr>
          <w:rFonts w:ascii="Times New Roman" w:hAnsi="Times New Roman" w:cs="Times New Roman"/>
          <w:sz w:val="24"/>
          <w:szCs w:val="24"/>
        </w:rPr>
        <w:t>Eshogba</w:t>
      </w:r>
      <w:proofErr w:type="spellEnd"/>
      <w:r w:rsidRPr="001A320A">
        <w:rPr>
          <w:rFonts w:ascii="Times New Roman" w:hAnsi="Times New Roman" w:cs="Times New Roman"/>
          <w:sz w:val="24"/>
          <w:szCs w:val="24"/>
        </w:rPr>
        <w:t>, (2023), which showed that, certain red cell parameters dropped even if WBC and platelet increased, suggesting a risk that too much extract may have some suppressive effect on specific blood cell lines.</w:t>
      </w:r>
    </w:p>
    <w:p w14:paraId="746E6DE6" w14:textId="1114053B" w:rsidR="00F820C2" w:rsidRPr="001A320A" w:rsidRDefault="00F820C2" w:rsidP="00042349">
      <w:pPr>
        <w:jc w:val="both"/>
        <w:rPr>
          <w:rFonts w:ascii="Times New Roman" w:hAnsi="Times New Roman" w:cs="Times New Roman"/>
          <w:sz w:val="24"/>
          <w:szCs w:val="24"/>
        </w:rPr>
      </w:pPr>
      <w:r w:rsidRPr="001A320A">
        <w:rPr>
          <w:rFonts w:ascii="Times New Roman" w:hAnsi="Times New Roman" w:cs="Times New Roman"/>
          <w:sz w:val="24"/>
          <w:szCs w:val="24"/>
        </w:rPr>
        <w:t xml:space="preserve">The broader </w:t>
      </w:r>
      <w:r w:rsidR="004A6A0C" w:rsidRPr="001A320A">
        <w:rPr>
          <w:rFonts w:ascii="Times New Roman" w:hAnsi="Times New Roman" w:cs="Times New Roman"/>
          <w:sz w:val="24"/>
          <w:szCs w:val="24"/>
        </w:rPr>
        <w:t xml:space="preserve">implication of findings </w:t>
      </w:r>
      <w:r w:rsidRPr="001A320A">
        <w:rPr>
          <w:rFonts w:ascii="Times New Roman" w:hAnsi="Times New Roman" w:cs="Times New Roman"/>
          <w:sz w:val="24"/>
          <w:szCs w:val="24"/>
        </w:rPr>
        <w:t>is that the plant works in two directions: it can promote healthy blood production through RUNX1 while also suppressing MECOM, which if left uncontrolled, may lead to abnormal blood growth.</w:t>
      </w:r>
      <w:r w:rsidR="00C70753" w:rsidRPr="001A320A">
        <w:rPr>
          <w:rFonts w:ascii="Times New Roman" w:hAnsi="Times New Roman" w:cs="Times New Roman"/>
          <w:sz w:val="24"/>
          <w:szCs w:val="24"/>
        </w:rPr>
        <w:t xml:space="preserve"> </w:t>
      </w:r>
      <w:r w:rsidRPr="001A320A">
        <w:rPr>
          <w:rFonts w:ascii="Times New Roman" w:hAnsi="Times New Roman" w:cs="Times New Roman"/>
          <w:sz w:val="24"/>
          <w:szCs w:val="24"/>
        </w:rPr>
        <w:t xml:space="preserve">In real-world use, this suggests that regular consumption of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may not only prevent anaemia but could also lower the risk of abnormal blood cell growth linked with diseases. It gives scientific support to the long-held belief that the vegetable strengthens blood health.</w:t>
      </w:r>
    </w:p>
    <w:p w14:paraId="4B7B0C1C" w14:textId="6F7EA1D2" w:rsidR="00F820C2" w:rsidRPr="001A320A" w:rsidRDefault="004A6A0C" w:rsidP="00042349">
      <w:pPr>
        <w:jc w:val="both"/>
        <w:rPr>
          <w:rFonts w:ascii="Times New Roman" w:hAnsi="Times New Roman" w:cs="Times New Roman"/>
          <w:sz w:val="24"/>
          <w:szCs w:val="24"/>
        </w:rPr>
      </w:pPr>
      <w:r w:rsidRPr="001A320A">
        <w:rPr>
          <w:rFonts w:ascii="Times New Roman" w:hAnsi="Times New Roman" w:cs="Times New Roman"/>
          <w:sz w:val="24"/>
          <w:szCs w:val="24"/>
        </w:rPr>
        <w:t xml:space="preserve">This study set out to examine the </w:t>
      </w:r>
      <w:proofErr w:type="spellStart"/>
      <w:r w:rsidRPr="001A320A">
        <w:rPr>
          <w:rFonts w:ascii="Times New Roman" w:hAnsi="Times New Roman" w:cs="Times New Roman"/>
          <w:sz w:val="24"/>
          <w:szCs w:val="24"/>
        </w:rPr>
        <w:t>haemopoietic</w:t>
      </w:r>
      <w:proofErr w:type="spellEnd"/>
      <w:r w:rsidRPr="001A320A">
        <w:rPr>
          <w:rFonts w:ascii="Times New Roman" w:hAnsi="Times New Roman" w:cs="Times New Roman"/>
          <w:sz w:val="24"/>
          <w:szCs w:val="24"/>
        </w:rPr>
        <w:t xml:space="preserve"> effect of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on the expression of RUNX1 and MECOM mRNA. The findings showed that the plant leaf increased RUNX1 expression, which is a master regulator that promotes normal blood cell growth, while it reduced MECOM expression, which is often linked with harmful or abnormal blood formation. The plant also restored red blood cell count, normalized white cell levels, and stabilized platelet production after damage caused by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These results give strong evidence that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leaf supports healthy blood formation by balancing critical genes. The study thus </w:t>
      </w:r>
      <w:r w:rsidRPr="001A320A">
        <w:rPr>
          <w:rFonts w:ascii="Times New Roman" w:hAnsi="Times New Roman" w:cs="Times New Roman"/>
          <w:sz w:val="24"/>
          <w:szCs w:val="24"/>
        </w:rPr>
        <w:lastRenderedPageBreak/>
        <w:t>confirms the traditional use of the plant as a natural blood tonic and highlights its promise in managing anaemia.</w:t>
      </w:r>
    </w:p>
    <w:p w14:paraId="6E82ED01" w14:textId="77777777" w:rsidR="00C70753" w:rsidRPr="001A320A" w:rsidRDefault="00C70753" w:rsidP="00042349">
      <w:pPr>
        <w:jc w:val="both"/>
        <w:rPr>
          <w:rFonts w:ascii="Times New Roman" w:hAnsi="Times New Roman" w:cs="Times New Roman"/>
          <w:sz w:val="24"/>
          <w:szCs w:val="24"/>
        </w:rPr>
      </w:pPr>
    </w:p>
    <w:p w14:paraId="22F67390" w14:textId="1B625A51" w:rsidR="00C70753" w:rsidRPr="001A320A" w:rsidRDefault="004A6A0C" w:rsidP="00042349">
      <w:pPr>
        <w:jc w:val="both"/>
        <w:rPr>
          <w:rFonts w:ascii="Times New Roman" w:hAnsi="Times New Roman" w:cs="Times New Roman"/>
          <w:b/>
          <w:bCs/>
          <w:sz w:val="24"/>
          <w:szCs w:val="24"/>
        </w:rPr>
      </w:pPr>
      <w:r w:rsidRPr="001A320A">
        <w:rPr>
          <w:rFonts w:ascii="Times New Roman" w:hAnsi="Times New Roman" w:cs="Times New Roman"/>
          <w:b/>
          <w:bCs/>
          <w:sz w:val="24"/>
          <w:szCs w:val="24"/>
        </w:rPr>
        <w:t>Conclusion</w:t>
      </w:r>
    </w:p>
    <w:p w14:paraId="68DCD279" w14:textId="71ECDA76" w:rsidR="004A6A0C" w:rsidRPr="001A320A" w:rsidRDefault="004A6A0C" w:rsidP="00042349">
      <w:pPr>
        <w:jc w:val="both"/>
        <w:rPr>
          <w:rFonts w:ascii="Times New Roman" w:hAnsi="Times New Roman" w:cs="Times New Roman"/>
          <w:sz w:val="24"/>
          <w:szCs w:val="24"/>
        </w:rPr>
      </w:pPr>
      <w:r w:rsidRPr="001A320A">
        <w:rPr>
          <w:rFonts w:ascii="Times New Roman" w:hAnsi="Times New Roman" w:cs="Times New Roman"/>
          <w:sz w:val="24"/>
          <w:szCs w:val="24"/>
        </w:rPr>
        <w:t xml:space="preserve">This study set out to examine the </w:t>
      </w:r>
      <w:proofErr w:type="spellStart"/>
      <w:r w:rsidRPr="001A320A">
        <w:rPr>
          <w:rFonts w:ascii="Times New Roman" w:hAnsi="Times New Roman" w:cs="Times New Roman"/>
          <w:sz w:val="24"/>
          <w:szCs w:val="24"/>
        </w:rPr>
        <w:t>haemopoietic</w:t>
      </w:r>
      <w:proofErr w:type="spellEnd"/>
      <w:r w:rsidRPr="001A320A">
        <w:rPr>
          <w:rFonts w:ascii="Times New Roman" w:hAnsi="Times New Roman" w:cs="Times New Roman"/>
          <w:sz w:val="24"/>
          <w:szCs w:val="24"/>
        </w:rPr>
        <w:t xml:space="preserve"> effect of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on the expression of RUNX1 and MECOM mRNA. The findings showed that the plant leaf increased RUNX1 expression, which is a master regulator that promotes normal blood cell growth, </w:t>
      </w:r>
      <w:commentRangeStart w:id="6"/>
      <w:r w:rsidRPr="001A320A">
        <w:rPr>
          <w:rFonts w:ascii="Times New Roman" w:hAnsi="Times New Roman" w:cs="Times New Roman"/>
          <w:sz w:val="24"/>
          <w:szCs w:val="24"/>
        </w:rPr>
        <w:t>while it reduced MECOM expression, which is often linked with harmful or abnormal blood formation</w:t>
      </w:r>
      <w:commentRangeEnd w:id="6"/>
      <w:r w:rsidR="00AA622B">
        <w:rPr>
          <w:rStyle w:val="CommentReference"/>
        </w:rPr>
        <w:commentReference w:id="6"/>
      </w:r>
      <w:r w:rsidRPr="001A320A">
        <w:rPr>
          <w:rFonts w:ascii="Times New Roman" w:hAnsi="Times New Roman" w:cs="Times New Roman"/>
          <w:sz w:val="24"/>
          <w:szCs w:val="24"/>
        </w:rPr>
        <w:t xml:space="preserve">. The plant also restored red blood cell count, normalized white cell levels, and stabilized platelet production after damage caused by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These results give strong evidence that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leaf supports healthy blood formation by balancing critical genes. The study thus confirms the traditional use of the plant as a natural blood tonic and highlights its promise in managing anaemia.</w:t>
      </w:r>
    </w:p>
    <w:p w14:paraId="440E24D6" w14:textId="77777777" w:rsidR="00C70753" w:rsidRPr="001A320A" w:rsidRDefault="00C70753" w:rsidP="00042349">
      <w:pPr>
        <w:jc w:val="both"/>
        <w:rPr>
          <w:rFonts w:ascii="Times New Roman" w:hAnsi="Times New Roman" w:cs="Times New Roman"/>
          <w:sz w:val="24"/>
          <w:szCs w:val="24"/>
        </w:rPr>
      </w:pPr>
    </w:p>
    <w:p w14:paraId="6EFA259C" w14:textId="5351DB8A" w:rsidR="004A6A0C" w:rsidRPr="001A320A" w:rsidRDefault="004A6A0C" w:rsidP="00575B95">
      <w:pPr>
        <w:rPr>
          <w:rFonts w:ascii="Times New Roman" w:hAnsi="Times New Roman" w:cs="Times New Roman"/>
          <w:b/>
          <w:bCs/>
          <w:sz w:val="24"/>
          <w:szCs w:val="24"/>
        </w:rPr>
      </w:pPr>
      <w:r w:rsidRPr="001A320A">
        <w:rPr>
          <w:rFonts w:ascii="Times New Roman" w:hAnsi="Times New Roman" w:cs="Times New Roman"/>
          <w:b/>
          <w:bCs/>
          <w:sz w:val="24"/>
          <w:szCs w:val="24"/>
        </w:rPr>
        <w:t>References</w:t>
      </w:r>
    </w:p>
    <w:p w14:paraId="57971E54"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 xml:space="preserve">Ahmed, F. N., Mohammed, H. H., Mohammed, G. A., &amp; Rahim, M. O. M. (2025). </w:t>
      </w:r>
      <w:proofErr w:type="spellStart"/>
      <w:r w:rsidRPr="00EF3D24">
        <w:rPr>
          <w:rFonts w:ascii="Times New Roman" w:hAnsi="Times New Roman" w:cs="Times New Roman"/>
          <w:sz w:val="24"/>
          <w:szCs w:val="24"/>
        </w:rPr>
        <w:t>Hyperlipidemia</w:t>
      </w:r>
      <w:proofErr w:type="spellEnd"/>
      <w:r w:rsidRPr="00EF3D24">
        <w:rPr>
          <w:rFonts w:ascii="Times New Roman" w:hAnsi="Times New Roman" w:cs="Times New Roman"/>
          <w:sz w:val="24"/>
          <w:szCs w:val="24"/>
        </w:rPr>
        <w:t xml:space="preserve"> and Its Systemic Effects: Molecular Mechanisms, Clinical Consequences, and Therapeutic Approaches: A Narrative Review. Journal of Sulaimani Medical College, 15(1), 71-88.</w:t>
      </w:r>
    </w:p>
    <w:p w14:paraId="5B73535B"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Al-</w:t>
      </w:r>
      <w:proofErr w:type="spellStart"/>
      <w:r w:rsidRPr="00EF3D24">
        <w:rPr>
          <w:rFonts w:ascii="Times New Roman" w:hAnsi="Times New Roman" w:cs="Times New Roman"/>
          <w:sz w:val="24"/>
          <w:szCs w:val="24"/>
        </w:rPr>
        <w:t>Majmaie</w:t>
      </w:r>
      <w:proofErr w:type="spellEnd"/>
      <w:r w:rsidRPr="00EF3D24">
        <w:rPr>
          <w:rFonts w:ascii="Times New Roman" w:hAnsi="Times New Roman" w:cs="Times New Roman"/>
          <w:sz w:val="24"/>
          <w:szCs w:val="24"/>
        </w:rPr>
        <w:t>, S., Naser, R. H., Hadi, S. H., Ismail, A. M., &amp; Nath, S. (2025). Investigation Utilization of Medicinal Plants: From Historical Practices to Contemporary Medicine. </w:t>
      </w:r>
      <w:r w:rsidRPr="00EF3D24">
        <w:rPr>
          <w:rFonts w:ascii="Times New Roman" w:hAnsi="Times New Roman" w:cs="Times New Roman"/>
          <w:i/>
          <w:iCs/>
          <w:sz w:val="24"/>
          <w:szCs w:val="24"/>
        </w:rPr>
        <w:t>Natural Products Analysis</w:t>
      </w:r>
      <w:r w:rsidRPr="00EF3D24">
        <w:rPr>
          <w:rFonts w:ascii="Times New Roman" w:hAnsi="Times New Roman" w:cs="Times New Roman"/>
          <w:sz w:val="24"/>
          <w:szCs w:val="24"/>
        </w:rPr>
        <w:t>, </w:t>
      </w:r>
      <w:r w:rsidRPr="00EF3D24">
        <w:rPr>
          <w:rFonts w:ascii="Times New Roman" w:hAnsi="Times New Roman" w:cs="Times New Roman"/>
          <w:i/>
          <w:iCs/>
          <w:sz w:val="24"/>
          <w:szCs w:val="24"/>
        </w:rPr>
        <w:t>1</w:t>
      </w:r>
      <w:r w:rsidRPr="00EF3D24">
        <w:rPr>
          <w:rFonts w:ascii="Times New Roman" w:hAnsi="Times New Roman" w:cs="Times New Roman"/>
          <w:sz w:val="24"/>
          <w:szCs w:val="24"/>
        </w:rPr>
        <w:t>(1), 100004.</w:t>
      </w:r>
    </w:p>
    <w:p w14:paraId="7251C35D" w14:textId="426BF17D"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 xml:space="preserve">Anishchenko, M. A., </w:t>
      </w:r>
      <w:proofErr w:type="spellStart"/>
      <w:r w:rsidRPr="00EF3D24">
        <w:rPr>
          <w:rFonts w:ascii="Times New Roman" w:hAnsi="Times New Roman" w:cs="Times New Roman"/>
          <w:sz w:val="24"/>
          <w:szCs w:val="24"/>
        </w:rPr>
        <w:t>Aleksieiev</w:t>
      </w:r>
      <w:proofErr w:type="spellEnd"/>
      <w:r w:rsidRPr="00EF3D24">
        <w:rPr>
          <w:rFonts w:ascii="Times New Roman" w:hAnsi="Times New Roman" w:cs="Times New Roman"/>
          <w:sz w:val="24"/>
          <w:szCs w:val="24"/>
        </w:rPr>
        <w:t xml:space="preserve">, O. G., &amp; </w:t>
      </w:r>
      <w:proofErr w:type="spellStart"/>
      <w:r w:rsidRPr="00EF3D24">
        <w:rPr>
          <w:rFonts w:ascii="Times New Roman" w:hAnsi="Times New Roman" w:cs="Times New Roman"/>
          <w:sz w:val="24"/>
          <w:szCs w:val="24"/>
        </w:rPr>
        <w:t>Hamburh</w:t>
      </w:r>
      <w:proofErr w:type="spellEnd"/>
      <w:r w:rsidRPr="00EF3D24">
        <w:rPr>
          <w:rFonts w:ascii="Times New Roman" w:hAnsi="Times New Roman" w:cs="Times New Roman"/>
          <w:sz w:val="24"/>
          <w:szCs w:val="24"/>
        </w:rPr>
        <w:t xml:space="preserve">, I. A. (2019). International legal standards for conducting biomedical experiments on animals: status and prospects of development. </w:t>
      </w:r>
      <w:proofErr w:type="spellStart"/>
      <w:r w:rsidRPr="00EF3D24">
        <w:rPr>
          <w:rFonts w:ascii="Times New Roman" w:hAnsi="Times New Roman" w:cs="Times New Roman"/>
          <w:sz w:val="24"/>
          <w:szCs w:val="24"/>
        </w:rPr>
        <w:t>Wiadomosci</w:t>
      </w:r>
      <w:proofErr w:type="spellEnd"/>
      <w:r w:rsidRPr="00EF3D24">
        <w:rPr>
          <w:rFonts w:ascii="Times New Roman" w:hAnsi="Times New Roman" w:cs="Times New Roman"/>
          <w:sz w:val="24"/>
          <w:szCs w:val="24"/>
        </w:rPr>
        <w:t xml:space="preserve"> </w:t>
      </w:r>
      <w:proofErr w:type="spellStart"/>
      <w:r w:rsidRPr="00EF3D24">
        <w:rPr>
          <w:rFonts w:ascii="Times New Roman" w:hAnsi="Times New Roman" w:cs="Times New Roman"/>
          <w:sz w:val="24"/>
          <w:szCs w:val="24"/>
        </w:rPr>
        <w:t>lekarskie</w:t>
      </w:r>
      <w:proofErr w:type="spellEnd"/>
      <w:r w:rsidRPr="00EF3D24">
        <w:rPr>
          <w:rFonts w:ascii="Times New Roman" w:hAnsi="Times New Roman" w:cs="Times New Roman"/>
          <w:sz w:val="24"/>
          <w:szCs w:val="24"/>
        </w:rPr>
        <w:t xml:space="preserve"> (Warsaw, Poland: 1960), 72(8), 1582–1585.</w:t>
      </w:r>
    </w:p>
    <w:p w14:paraId="45C0C9E9"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 xml:space="preserve">Awoniyi, S. O., Adepoju, I. O., Akinyemi, A. J., &amp; Alabi, O. J. (2023). Nutritional and antioxidant properties of </w:t>
      </w:r>
      <w:proofErr w:type="spellStart"/>
      <w:r w:rsidRPr="00EF3D24">
        <w:rPr>
          <w:rFonts w:ascii="Times New Roman" w:hAnsi="Times New Roman" w:cs="Times New Roman"/>
          <w:i/>
          <w:iCs/>
          <w:sz w:val="24"/>
          <w:szCs w:val="24"/>
        </w:rPr>
        <w:t>Telfairia</w:t>
      </w:r>
      <w:proofErr w:type="spellEnd"/>
      <w:r w:rsidRPr="00EF3D24">
        <w:rPr>
          <w:rFonts w:ascii="Times New Roman" w:hAnsi="Times New Roman" w:cs="Times New Roman"/>
          <w:i/>
          <w:iCs/>
          <w:sz w:val="24"/>
          <w:szCs w:val="24"/>
        </w:rPr>
        <w:t xml:space="preserve"> </w:t>
      </w:r>
      <w:proofErr w:type="spellStart"/>
      <w:r w:rsidRPr="00EF3D24">
        <w:rPr>
          <w:rFonts w:ascii="Times New Roman" w:hAnsi="Times New Roman" w:cs="Times New Roman"/>
          <w:i/>
          <w:iCs/>
          <w:sz w:val="24"/>
          <w:szCs w:val="24"/>
        </w:rPr>
        <w:t>occidentalis</w:t>
      </w:r>
      <w:proofErr w:type="spellEnd"/>
      <w:r w:rsidRPr="00EF3D24">
        <w:rPr>
          <w:rFonts w:ascii="Times New Roman" w:hAnsi="Times New Roman" w:cs="Times New Roman"/>
          <w:sz w:val="24"/>
          <w:szCs w:val="24"/>
        </w:rPr>
        <w:t xml:space="preserve"> leaf extracts: implications for anaemia management. Food Research International, 170, 112987. https://doi.org/10.1016/j.foodres.2023.112987</w:t>
      </w:r>
    </w:p>
    <w:p w14:paraId="100EC4B1"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Car, B. D., &amp; Seelig, D. M. (2022). The haematopoietic system. Schalm's Veterinary Haematology, 27-36.</w:t>
      </w:r>
    </w:p>
    <w:p w14:paraId="219C73FF"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 xml:space="preserve">Elsherif, M., Hammad, M., Hafez, H., Yassin, D., Ashraf, M., Yasser, N., Lehmann, L., &amp; Elhaddad, A. (2022). MECOM gene overexpression in </w:t>
      </w:r>
      <w:proofErr w:type="spellStart"/>
      <w:r w:rsidRPr="00EF3D24">
        <w:rPr>
          <w:rFonts w:ascii="Times New Roman" w:hAnsi="Times New Roman" w:cs="Times New Roman"/>
          <w:sz w:val="24"/>
          <w:szCs w:val="24"/>
        </w:rPr>
        <w:t>pediatric</w:t>
      </w:r>
      <w:proofErr w:type="spellEnd"/>
      <w:r w:rsidRPr="00EF3D24">
        <w:rPr>
          <w:rFonts w:ascii="Times New Roman" w:hAnsi="Times New Roman" w:cs="Times New Roman"/>
          <w:sz w:val="24"/>
          <w:szCs w:val="24"/>
        </w:rPr>
        <w:t xml:space="preserve"> patients with acute myeloid </w:t>
      </w:r>
      <w:proofErr w:type="spellStart"/>
      <w:r w:rsidRPr="00EF3D24">
        <w:rPr>
          <w:rFonts w:ascii="Times New Roman" w:hAnsi="Times New Roman" w:cs="Times New Roman"/>
          <w:sz w:val="24"/>
          <w:szCs w:val="24"/>
        </w:rPr>
        <w:t>leukemia</w:t>
      </w:r>
      <w:proofErr w:type="spellEnd"/>
      <w:r w:rsidRPr="00EF3D24">
        <w:rPr>
          <w:rFonts w:ascii="Times New Roman" w:hAnsi="Times New Roman" w:cs="Times New Roman"/>
          <w:sz w:val="24"/>
          <w:szCs w:val="24"/>
        </w:rPr>
        <w:t xml:space="preserve">. </w:t>
      </w:r>
      <w:proofErr w:type="spellStart"/>
      <w:r w:rsidRPr="00EF3D24">
        <w:rPr>
          <w:rFonts w:ascii="Times New Roman" w:hAnsi="Times New Roman" w:cs="Times New Roman"/>
          <w:sz w:val="24"/>
          <w:szCs w:val="24"/>
        </w:rPr>
        <w:t>Acta</w:t>
      </w:r>
      <w:proofErr w:type="spellEnd"/>
      <w:r w:rsidRPr="00EF3D24">
        <w:rPr>
          <w:rFonts w:ascii="Times New Roman" w:hAnsi="Times New Roman" w:cs="Times New Roman"/>
          <w:sz w:val="24"/>
          <w:szCs w:val="24"/>
        </w:rPr>
        <w:t xml:space="preserve"> </w:t>
      </w:r>
      <w:proofErr w:type="spellStart"/>
      <w:r w:rsidRPr="00EF3D24">
        <w:rPr>
          <w:rFonts w:ascii="Times New Roman" w:hAnsi="Times New Roman" w:cs="Times New Roman"/>
          <w:sz w:val="24"/>
          <w:szCs w:val="24"/>
        </w:rPr>
        <w:t>oncologica</w:t>
      </w:r>
      <w:proofErr w:type="spellEnd"/>
      <w:r w:rsidRPr="00EF3D24">
        <w:rPr>
          <w:rFonts w:ascii="Times New Roman" w:hAnsi="Times New Roman" w:cs="Times New Roman"/>
          <w:sz w:val="24"/>
          <w:szCs w:val="24"/>
        </w:rPr>
        <w:t xml:space="preserve"> (Stockholm, Sweden), 61(4), 516–522. </w:t>
      </w:r>
      <w:hyperlink r:id="rId11" w:history="1">
        <w:r w:rsidRPr="00EF3D24">
          <w:rPr>
            <w:rStyle w:val="Hyperlink"/>
            <w:rFonts w:ascii="Times New Roman" w:hAnsi="Times New Roman" w:cs="Times New Roman"/>
            <w:sz w:val="24"/>
            <w:szCs w:val="24"/>
          </w:rPr>
          <w:t>https://doi.org/10.1080/0284186X.2022.2025611</w:t>
        </w:r>
      </w:hyperlink>
    </w:p>
    <w:p w14:paraId="0A1AD23C"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 xml:space="preserve">Fleming, T. J., Antoszewski, M., Lambo, S., Gundry, M. C., </w:t>
      </w:r>
      <w:proofErr w:type="spellStart"/>
      <w:r w:rsidRPr="00EF3D24">
        <w:rPr>
          <w:rFonts w:ascii="Times New Roman" w:hAnsi="Times New Roman" w:cs="Times New Roman"/>
          <w:sz w:val="24"/>
          <w:szCs w:val="24"/>
        </w:rPr>
        <w:t>Piussi</w:t>
      </w:r>
      <w:proofErr w:type="spellEnd"/>
      <w:r w:rsidRPr="00EF3D24">
        <w:rPr>
          <w:rFonts w:ascii="Times New Roman" w:hAnsi="Times New Roman" w:cs="Times New Roman"/>
          <w:sz w:val="24"/>
          <w:szCs w:val="24"/>
        </w:rPr>
        <w:t xml:space="preserve">, R., </w:t>
      </w:r>
      <w:proofErr w:type="spellStart"/>
      <w:r w:rsidRPr="00EF3D24">
        <w:rPr>
          <w:rFonts w:ascii="Times New Roman" w:hAnsi="Times New Roman" w:cs="Times New Roman"/>
          <w:sz w:val="24"/>
          <w:szCs w:val="24"/>
        </w:rPr>
        <w:t>Wahlster</w:t>
      </w:r>
      <w:proofErr w:type="spellEnd"/>
      <w:r w:rsidRPr="00EF3D24">
        <w:rPr>
          <w:rFonts w:ascii="Times New Roman" w:hAnsi="Times New Roman" w:cs="Times New Roman"/>
          <w:sz w:val="24"/>
          <w:szCs w:val="24"/>
        </w:rPr>
        <w:t xml:space="preserve">, L., Shah, S., Reed, F. E., Dong, K. D., Paulo, J. A., Gygi, S. P., Mimoso, C., Goldman, S. R., Adelman, K., Perry, J. A., </w:t>
      </w:r>
      <w:proofErr w:type="spellStart"/>
      <w:r w:rsidRPr="00EF3D24">
        <w:rPr>
          <w:rFonts w:ascii="Times New Roman" w:hAnsi="Times New Roman" w:cs="Times New Roman"/>
          <w:sz w:val="24"/>
          <w:szCs w:val="24"/>
        </w:rPr>
        <w:t>Pikman</w:t>
      </w:r>
      <w:proofErr w:type="spellEnd"/>
      <w:r w:rsidRPr="00EF3D24">
        <w:rPr>
          <w:rFonts w:ascii="Times New Roman" w:hAnsi="Times New Roman" w:cs="Times New Roman"/>
          <w:sz w:val="24"/>
          <w:szCs w:val="24"/>
        </w:rPr>
        <w:t xml:space="preserve">, Y., Stegmaier, K., </w:t>
      </w:r>
      <w:proofErr w:type="spellStart"/>
      <w:r w:rsidRPr="00EF3D24">
        <w:rPr>
          <w:rFonts w:ascii="Times New Roman" w:hAnsi="Times New Roman" w:cs="Times New Roman"/>
          <w:sz w:val="24"/>
          <w:szCs w:val="24"/>
        </w:rPr>
        <w:t>Barrachina</w:t>
      </w:r>
      <w:proofErr w:type="spellEnd"/>
      <w:r w:rsidRPr="00EF3D24">
        <w:rPr>
          <w:rFonts w:ascii="Times New Roman" w:hAnsi="Times New Roman" w:cs="Times New Roman"/>
          <w:sz w:val="24"/>
          <w:szCs w:val="24"/>
        </w:rPr>
        <w:t xml:space="preserve">, M. N., </w:t>
      </w:r>
      <w:proofErr w:type="spellStart"/>
      <w:r w:rsidRPr="00EF3D24">
        <w:rPr>
          <w:rFonts w:ascii="Times New Roman" w:hAnsi="Times New Roman" w:cs="Times New Roman"/>
          <w:sz w:val="24"/>
          <w:szCs w:val="24"/>
        </w:rPr>
        <w:t>Machlus</w:t>
      </w:r>
      <w:proofErr w:type="spellEnd"/>
      <w:r w:rsidRPr="00EF3D24">
        <w:rPr>
          <w:rFonts w:ascii="Times New Roman" w:hAnsi="Times New Roman" w:cs="Times New Roman"/>
          <w:sz w:val="24"/>
          <w:szCs w:val="24"/>
        </w:rPr>
        <w:t xml:space="preserve">, K. R., Hovestadt, V., … Sankaran, V. G. (2024). CEBPA repression by MECOM blocks </w:t>
      </w:r>
      <w:r w:rsidRPr="00EF3D24">
        <w:rPr>
          <w:rFonts w:ascii="Times New Roman" w:hAnsi="Times New Roman" w:cs="Times New Roman"/>
          <w:sz w:val="24"/>
          <w:szCs w:val="24"/>
        </w:rPr>
        <w:lastRenderedPageBreak/>
        <w:t xml:space="preserve">differentiation to drive aggressive </w:t>
      </w:r>
      <w:proofErr w:type="spellStart"/>
      <w:r w:rsidRPr="00EF3D24">
        <w:rPr>
          <w:rFonts w:ascii="Times New Roman" w:hAnsi="Times New Roman" w:cs="Times New Roman"/>
          <w:sz w:val="24"/>
          <w:szCs w:val="24"/>
        </w:rPr>
        <w:t>leukemias</w:t>
      </w:r>
      <w:proofErr w:type="spellEnd"/>
      <w:r w:rsidRPr="00EF3D24">
        <w:rPr>
          <w:rFonts w:ascii="Times New Roman" w:hAnsi="Times New Roman" w:cs="Times New Roman"/>
          <w:sz w:val="24"/>
          <w:szCs w:val="24"/>
        </w:rPr>
        <w:t xml:space="preserve">. </w:t>
      </w:r>
      <w:proofErr w:type="spellStart"/>
      <w:r w:rsidRPr="00EF3D24">
        <w:rPr>
          <w:rFonts w:ascii="Times New Roman" w:hAnsi="Times New Roman" w:cs="Times New Roman"/>
          <w:sz w:val="24"/>
          <w:szCs w:val="24"/>
        </w:rPr>
        <w:t>bioRxiv</w:t>
      </w:r>
      <w:proofErr w:type="spellEnd"/>
      <w:r w:rsidRPr="00EF3D24">
        <w:rPr>
          <w:rFonts w:ascii="Times New Roman" w:hAnsi="Times New Roman" w:cs="Times New Roman"/>
          <w:sz w:val="24"/>
          <w:szCs w:val="24"/>
        </w:rPr>
        <w:t xml:space="preserve">: the preprint server for biology, 2024.12.30.630680. </w:t>
      </w:r>
      <w:hyperlink r:id="rId12" w:history="1">
        <w:r w:rsidRPr="00EF3D24">
          <w:rPr>
            <w:rStyle w:val="Hyperlink"/>
            <w:rFonts w:ascii="Times New Roman" w:hAnsi="Times New Roman" w:cs="Times New Roman"/>
            <w:sz w:val="24"/>
            <w:szCs w:val="24"/>
          </w:rPr>
          <w:t>https://doi.org/10.1101/2024.12.30.630680</w:t>
        </w:r>
      </w:hyperlink>
    </w:p>
    <w:p w14:paraId="41FFFE0C"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Garg, R. (2025). Beyond anaemia: Red cell distribution width as a universal biomarker in contemporary medicine. Journal of Haematology and Allied Sciences, 1-10.</w:t>
      </w:r>
    </w:p>
    <w:p w14:paraId="14C1D952"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proofErr w:type="spellStart"/>
      <w:r w:rsidRPr="00EF3D24">
        <w:rPr>
          <w:rFonts w:ascii="Times New Roman" w:hAnsi="Times New Roman" w:cs="Times New Roman"/>
          <w:sz w:val="24"/>
          <w:szCs w:val="24"/>
        </w:rPr>
        <w:t>Ikese</w:t>
      </w:r>
      <w:proofErr w:type="spellEnd"/>
      <w:r w:rsidRPr="00EF3D24">
        <w:rPr>
          <w:rFonts w:ascii="Times New Roman" w:hAnsi="Times New Roman" w:cs="Times New Roman"/>
          <w:sz w:val="24"/>
          <w:szCs w:val="24"/>
        </w:rPr>
        <w:t xml:space="preserve">, C. O., </w:t>
      </w:r>
      <w:proofErr w:type="spellStart"/>
      <w:r w:rsidRPr="00EF3D24">
        <w:rPr>
          <w:rFonts w:ascii="Times New Roman" w:hAnsi="Times New Roman" w:cs="Times New Roman"/>
          <w:sz w:val="24"/>
          <w:szCs w:val="24"/>
        </w:rPr>
        <w:t>Akpoveta</w:t>
      </w:r>
      <w:proofErr w:type="spellEnd"/>
      <w:r w:rsidRPr="00EF3D24">
        <w:rPr>
          <w:rFonts w:ascii="Times New Roman" w:hAnsi="Times New Roman" w:cs="Times New Roman"/>
          <w:sz w:val="24"/>
          <w:szCs w:val="24"/>
        </w:rPr>
        <w:t xml:space="preserve">, O. V., &amp; </w:t>
      </w:r>
      <w:proofErr w:type="spellStart"/>
      <w:r w:rsidRPr="00EF3D24">
        <w:rPr>
          <w:rFonts w:ascii="Times New Roman" w:hAnsi="Times New Roman" w:cs="Times New Roman"/>
          <w:sz w:val="24"/>
          <w:szCs w:val="24"/>
        </w:rPr>
        <w:t>Orhue</w:t>
      </w:r>
      <w:proofErr w:type="spellEnd"/>
      <w:r w:rsidRPr="00EF3D24">
        <w:rPr>
          <w:rFonts w:ascii="Times New Roman" w:hAnsi="Times New Roman" w:cs="Times New Roman"/>
          <w:sz w:val="24"/>
          <w:szCs w:val="24"/>
        </w:rPr>
        <w:t xml:space="preserve">, N. E. J. (2020). Haematopoietic effect of </w:t>
      </w:r>
      <w:proofErr w:type="spellStart"/>
      <w:r w:rsidRPr="00EF3D24">
        <w:rPr>
          <w:rFonts w:ascii="Times New Roman" w:hAnsi="Times New Roman" w:cs="Times New Roman"/>
          <w:i/>
          <w:iCs/>
          <w:sz w:val="24"/>
          <w:szCs w:val="24"/>
        </w:rPr>
        <w:t>Telfairia</w:t>
      </w:r>
      <w:proofErr w:type="spellEnd"/>
      <w:r w:rsidRPr="00EF3D24">
        <w:rPr>
          <w:rFonts w:ascii="Times New Roman" w:hAnsi="Times New Roman" w:cs="Times New Roman"/>
          <w:i/>
          <w:iCs/>
          <w:sz w:val="24"/>
          <w:szCs w:val="24"/>
        </w:rPr>
        <w:t xml:space="preserve"> </w:t>
      </w:r>
      <w:proofErr w:type="spellStart"/>
      <w:r w:rsidRPr="00EF3D24">
        <w:rPr>
          <w:rFonts w:ascii="Times New Roman" w:hAnsi="Times New Roman" w:cs="Times New Roman"/>
          <w:i/>
          <w:iCs/>
          <w:sz w:val="24"/>
          <w:szCs w:val="24"/>
        </w:rPr>
        <w:t>occidentalis</w:t>
      </w:r>
      <w:proofErr w:type="spellEnd"/>
      <w:r w:rsidRPr="00EF3D24">
        <w:rPr>
          <w:rFonts w:ascii="Times New Roman" w:hAnsi="Times New Roman" w:cs="Times New Roman"/>
          <w:sz w:val="24"/>
          <w:szCs w:val="24"/>
        </w:rPr>
        <w:t xml:space="preserve"> leaf extract on </w:t>
      </w:r>
      <w:proofErr w:type="spellStart"/>
      <w:r w:rsidRPr="00EF3D24">
        <w:rPr>
          <w:rFonts w:ascii="Times New Roman" w:hAnsi="Times New Roman" w:cs="Times New Roman"/>
          <w:sz w:val="24"/>
          <w:szCs w:val="24"/>
        </w:rPr>
        <w:t>phenylhydrazine</w:t>
      </w:r>
      <w:proofErr w:type="spellEnd"/>
      <w:r w:rsidRPr="00EF3D24">
        <w:rPr>
          <w:rFonts w:ascii="Times New Roman" w:hAnsi="Times New Roman" w:cs="Times New Roman"/>
          <w:sz w:val="24"/>
          <w:szCs w:val="24"/>
        </w:rPr>
        <w:t>-induced anaemia in albino rats. Journal of Applied Sciences and Environmental Management, 24(6), 1035–1040. https://doi.org/10.4314/jasem.v24i6.20</w:t>
      </w:r>
    </w:p>
    <w:p w14:paraId="6BBAD2C9"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proofErr w:type="spellStart"/>
      <w:r w:rsidRPr="00EF3D24">
        <w:rPr>
          <w:rFonts w:ascii="Times New Roman" w:hAnsi="Times New Roman" w:cs="Times New Roman"/>
          <w:sz w:val="24"/>
          <w:szCs w:val="24"/>
        </w:rPr>
        <w:t>Ikhajiagbe</w:t>
      </w:r>
      <w:proofErr w:type="spellEnd"/>
      <w:r w:rsidRPr="00EF3D24">
        <w:rPr>
          <w:rFonts w:ascii="Times New Roman" w:hAnsi="Times New Roman" w:cs="Times New Roman"/>
          <w:sz w:val="24"/>
          <w:szCs w:val="24"/>
        </w:rPr>
        <w:t xml:space="preserve">, B., Atoe, R., Ogwu, M. C., &amp; </w:t>
      </w:r>
      <w:proofErr w:type="spellStart"/>
      <w:r w:rsidRPr="00EF3D24">
        <w:rPr>
          <w:rFonts w:ascii="Times New Roman" w:hAnsi="Times New Roman" w:cs="Times New Roman"/>
          <w:sz w:val="24"/>
          <w:szCs w:val="24"/>
        </w:rPr>
        <w:t>Loveniers</w:t>
      </w:r>
      <w:proofErr w:type="spellEnd"/>
      <w:r w:rsidRPr="00EF3D24">
        <w:rPr>
          <w:rFonts w:ascii="Times New Roman" w:hAnsi="Times New Roman" w:cs="Times New Roman"/>
          <w:sz w:val="24"/>
          <w:szCs w:val="24"/>
        </w:rPr>
        <w:t xml:space="preserve">, P. J. (2021). Changes in </w:t>
      </w:r>
      <w:proofErr w:type="spellStart"/>
      <w:r w:rsidRPr="00EF3D24">
        <w:rPr>
          <w:rFonts w:ascii="Times New Roman" w:hAnsi="Times New Roman" w:cs="Times New Roman"/>
          <w:sz w:val="24"/>
          <w:szCs w:val="24"/>
        </w:rPr>
        <w:t>Telfaria</w:t>
      </w:r>
      <w:proofErr w:type="spellEnd"/>
      <w:r w:rsidRPr="00EF3D24">
        <w:rPr>
          <w:rFonts w:ascii="Times New Roman" w:hAnsi="Times New Roman" w:cs="Times New Roman"/>
          <w:sz w:val="24"/>
          <w:szCs w:val="24"/>
        </w:rPr>
        <w:t xml:space="preserve"> </w:t>
      </w:r>
      <w:proofErr w:type="spellStart"/>
      <w:r w:rsidRPr="00EF3D24">
        <w:rPr>
          <w:rFonts w:ascii="Times New Roman" w:hAnsi="Times New Roman" w:cs="Times New Roman"/>
          <w:sz w:val="24"/>
          <w:szCs w:val="24"/>
        </w:rPr>
        <w:t>occidentalis</w:t>
      </w:r>
      <w:proofErr w:type="spellEnd"/>
      <w:r w:rsidRPr="00EF3D24">
        <w:rPr>
          <w:rFonts w:ascii="Times New Roman" w:hAnsi="Times New Roman" w:cs="Times New Roman"/>
          <w:sz w:val="24"/>
          <w:szCs w:val="24"/>
        </w:rPr>
        <w:t xml:space="preserve"> leaf morphology, quality and phytochemical composition under different local preservation regimes in Nigeria. </w:t>
      </w:r>
      <w:proofErr w:type="spellStart"/>
      <w:r w:rsidRPr="00EF3D24">
        <w:rPr>
          <w:rFonts w:ascii="Times New Roman" w:hAnsi="Times New Roman" w:cs="Times New Roman"/>
          <w:sz w:val="24"/>
          <w:szCs w:val="24"/>
        </w:rPr>
        <w:t>Vegetos</w:t>
      </w:r>
      <w:proofErr w:type="spellEnd"/>
      <w:r w:rsidRPr="00EF3D24">
        <w:rPr>
          <w:rFonts w:ascii="Times New Roman" w:hAnsi="Times New Roman" w:cs="Times New Roman"/>
          <w:sz w:val="24"/>
          <w:szCs w:val="24"/>
        </w:rPr>
        <w:t>, 34(1), 29-36.</w:t>
      </w:r>
    </w:p>
    <w:p w14:paraId="79356B77" w14:textId="77777777" w:rsidR="00EE2BC3" w:rsidRPr="00EF3D24" w:rsidRDefault="00EE2BC3" w:rsidP="00EF3D24">
      <w:pPr>
        <w:pStyle w:val="ListParagraph"/>
        <w:numPr>
          <w:ilvl w:val="0"/>
          <w:numId w:val="2"/>
        </w:numPr>
        <w:jc w:val="both"/>
        <w:rPr>
          <w:rFonts w:ascii="Times New Roman" w:hAnsi="Times New Roman" w:cs="Times New Roman"/>
        </w:rPr>
      </w:pPr>
      <w:r w:rsidRPr="00EF3D24">
        <w:rPr>
          <w:rFonts w:ascii="Times New Roman" w:hAnsi="Times New Roman" w:cs="Times New Roman"/>
        </w:rPr>
        <w:t xml:space="preserve">Imhantabhunu, E. S., &amp; </w:t>
      </w:r>
      <w:proofErr w:type="spellStart"/>
      <w:r w:rsidRPr="00EF3D24">
        <w:rPr>
          <w:rFonts w:ascii="Times New Roman" w:hAnsi="Times New Roman" w:cs="Times New Roman"/>
        </w:rPr>
        <w:t>Ikhajiangbe</w:t>
      </w:r>
      <w:proofErr w:type="spellEnd"/>
      <w:r w:rsidRPr="00EF3D24">
        <w:rPr>
          <w:rFonts w:ascii="Times New Roman" w:hAnsi="Times New Roman" w:cs="Times New Roman"/>
        </w:rPr>
        <w:t>, H. I. (2024). EFFECT OF ETHANOLIC LEAF EXTRACT OF TELFAIRIA OCCIDENTALIS ON HAEMATOLOGICAL VARIABLES OF EXPERIMENTALLY-INDUCED CHRONIC STRESSED WISTAR RAT. </w:t>
      </w:r>
      <w:r w:rsidRPr="00EF3D24">
        <w:rPr>
          <w:rFonts w:ascii="Times New Roman" w:hAnsi="Times New Roman" w:cs="Times New Roman"/>
          <w:i/>
          <w:iCs/>
        </w:rPr>
        <w:t>FUOYE JOURNAL OF BIOMEDICAL RESEARCH</w:t>
      </w:r>
      <w:r w:rsidRPr="00EF3D24">
        <w:rPr>
          <w:rFonts w:ascii="Times New Roman" w:hAnsi="Times New Roman" w:cs="Times New Roman"/>
        </w:rPr>
        <w:t>, </w:t>
      </w:r>
      <w:r w:rsidRPr="00EF3D24">
        <w:rPr>
          <w:rFonts w:ascii="Times New Roman" w:hAnsi="Times New Roman" w:cs="Times New Roman"/>
          <w:i/>
          <w:iCs/>
        </w:rPr>
        <w:t>1</w:t>
      </w:r>
      <w:r w:rsidRPr="00EF3D24">
        <w:rPr>
          <w:rFonts w:ascii="Times New Roman" w:hAnsi="Times New Roman" w:cs="Times New Roman"/>
        </w:rPr>
        <w:t>(1).</w:t>
      </w:r>
    </w:p>
    <w:p w14:paraId="1168BD94" w14:textId="77777777" w:rsidR="00EE2BC3" w:rsidRPr="00EF3D24" w:rsidRDefault="00EE2BC3" w:rsidP="00EF3D24">
      <w:pPr>
        <w:pStyle w:val="ListParagraph"/>
        <w:numPr>
          <w:ilvl w:val="0"/>
          <w:numId w:val="2"/>
        </w:numPr>
        <w:jc w:val="both"/>
        <w:rPr>
          <w:rFonts w:ascii="Times New Roman" w:hAnsi="Times New Roman" w:cs="Times New Roman"/>
        </w:rPr>
      </w:pPr>
      <w:proofErr w:type="spellStart"/>
      <w:r w:rsidRPr="00EF3D24">
        <w:rPr>
          <w:rFonts w:ascii="Times New Roman" w:hAnsi="Times New Roman" w:cs="Times New Roman"/>
        </w:rPr>
        <w:t>Jakobczyk</w:t>
      </w:r>
      <w:proofErr w:type="spellEnd"/>
      <w:r w:rsidRPr="00EF3D24">
        <w:rPr>
          <w:rFonts w:ascii="Times New Roman" w:hAnsi="Times New Roman" w:cs="Times New Roman"/>
        </w:rPr>
        <w:t xml:space="preserve">, H., </w:t>
      </w:r>
      <w:proofErr w:type="spellStart"/>
      <w:r w:rsidRPr="00EF3D24">
        <w:rPr>
          <w:rFonts w:ascii="Times New Roman" w:hAnsi="Times New Roman" w:cs="Times New Roman"/>
        </w:rPr>
        <w:t>Debaize</w:t>
      </w:r>
      <w:proofErr w:type="spellEnd"/>
      <w:r w:rsidRPr="00EF3D24">
        <w:rPr>
          <w:rFonts w:ascii="Times New Roman" w:hAnsi="Times New Roman" w:cs="Times New Roman"/>
        </w:rPr>
        <w:t xml:space="preserve">, L., Soubise, B., Avner, S., </w:t>
      </w:r>
      <w:proofErr w:type="spellStart"/>
      <w:r w:rsidRPr="00EF3D24">
        <w:rPr>
          <w:rFonts w:ascii="Times New Roman" w:hAnsi="Times New Roman" w:cs="Times New Roman"/>
        </w:rPr>
        <w:t>Rouger-Gaudichon</w:t>
      </w:r>
      <w:proofErr w:type="spellEnd"/>
      <w:r w:rsidRPr="00EF3D24">
        <w:rPr>
          <w:rFonts w:ascii="Times New Roman" w:hAnsi="Times New Roman" w:cs="Times New Roman"/>
        </w:rPr>
        <w:t xml:space="preserve">, J., Commet, S., Jiang, Y., </w:t>
      </w:r>
      <w:proofErr w:type="spellStart"/>
      <w:r w:rsidRPr="00EF3D24">
        <w:rPr>
          <w:rFonts w:ascii="Times New Roman" w:hAnsi="Times New Roman" w:cs="Times New Roman"/>
        </w:rPr>
        <w:t>Sérandour</w:t>
      </w:r>
      <w:proofErr w:type="spellEnd"/>
      <w:r w:rsidRPr="00EF3D24">
        <w:rPr>
          <w:rFonts w:ascii="Times New Roman" w:hAnsi="Times New Roman" w:cs="Times New Roman"/>
        </w:rPr>
        <w:t xml:space="preserve">, A. A., Rio, A. G., Carroll, J. S., Wichmann, C., Lie-A-Ling, M., Lacaud, G., Corcos, L., </w:t>
      </w:r>
      <w:proofErr w:type="spellStart"/>
      <w:r w:rsidRPr="00EF3D24">
        <w:rPr>
          <w:rFonts w:ascii="Times New Roman" w:hAnsi="Times New Roman" w:cs="Times New Roman"/>
        </w:rPr>
        <w:t>Salbert</w:t>
      </w:r>
      <w:proofErr w:type="spellEnd"/>
      <w:r w:rsidRPr="00EF3D24">
        <w:rPr>
          <w:rFonts w:ascii="Times New Roman" w:hAnsi="Times New Roman" w:cs="Times New Roman"/>
        </w:rPr>
        <w:t xml:space="preserve">, G., Galibert, M. D., </w:t>
      </w:r>
      <w:proofErr w:type="spellStart"/>
      <w:r w:rsidRPr="00EF3D24">
        <w:rPr>
          <w:rFonts w:ascii="Times New Roman" w:hAnsi="Times New Roman" w:cs="Times New Roman"/>
        </w:rPr>
        <w:t>Gandemer</w:t>
      </w:r>
      <w:proofErr w:type="spellEnd"/>
      <w:r w:rsidRPr="00EF3D24">
        <w:rPr>
          <w:rFonts w:ascii="Times New Roman" w:hAnsi="Times New Roman" w:cs="Times New Roman"/>
        </w:rPr>
        <w:t xml:space="preserve">, V., &amp; </w:t>
      </w:r>
      <w:proofErr w:type="spellStart"/>
      <w:r w:rsidRPr="00EF3D24">
        <w:rPr>
          <w:rFonts w:ascii="Times New Roman" w:hAnsi="Times New Roman" w:cs="Times New Roman"/>
        </w:rPr>
        <w:t>Troadec</w:t>
      </w:r>
      <w:proofErr w:type="spellEnd"/>
      <w:r w:rsidRPr="00EF3D24">
        <w:rPr>
          <w:rFonts w:ascii="Times New Roman" w:hAnsi="Times New Roman" w:cs="Times New Roman"/>
        </w:rPr>
        <w:t xml:space="preserve">, M. B. (2021). Reduction of RUNX1 transcription factor activity by a CBFA2T3-mimicking peptide: application to B cell precursor acute lymphoblastic </w:t>
      </w:r>
      <w:proofErr w:type="spellStart"/>
      <w:r w:rsidRPr="00EF3D24">
        <w:rPr>
          <w:rFonts w:ascii="Times New Roman" w:hAnsi="Times New Roman" w:cs="Times New Roman"/>
        </w:rPr>
        <w:t>leukemia</w:t>
      </w:r>
      <w:proofErr w:type="spellEnd"/>
      <w:r w:rsidRPr="00EF3D24">
        <w:rPr>
          <w:rFonts w:ascii="Times New Roman" w:hAnsi="Times New Roman" w:cs="Times New Roman"/>
        </w:rPr>
        <w:t>. </w:t>
      </w:r>
      <w:r w:rsidRPr="00EF3D24">
        <w:rPr>
          <w:rFonts w:ascii="Times New Roman" w:hAnsi="Times New Roman" w:cs="Times New Roman"/>
          <w:i/>
          <w:iCs/>
        </w:rPr>
        <w:t xml:space="preserve">Journal of </w:t>
      </w:r>
      <w:proofErr w:type="spellStart"/>
      <w:r w:rsidRPr="00EF3D24">
        <w:rPr>
          <w:rFonts w:ascii="Times New Roman" w:hAnsi="Times New Roman" w:cs="Times New Roman"/>
          <w:i/>
          <w:iCs/>
        </w:rPr>
        <w:t>hematology</w:t>
      </w:r>
      <w:proofErr w:type="spellEnd"/>
      <w:r w:rsidRPr="00EF3D24">
        <w:rPr>
          <w:rFonts w:ascii="Times New Roman" w:hAnsi="Times New Roman" w:cs="Times New Roman"/>
          <w:i/>
          <w:iCs/>
        </w:rPr>
        <w:t xml:space="preserve"> &amp; oncology</w:t>
      </w:r>
      <w:r w:rsidRPr="00EF3D24">
        <w:rPr>
          <w:rFonts w:ascii="Times New Roman" w:hAnsi="Times New Roman" w:cs="Times New Roman"/>
        </w:rPr>
        <w:t>, </w:t>
      </w:r>
      <w:r w:rsidRPr="00EF3D24">
        <w:rPr>
          <w:rFonts w:ascii="Times New Roman" w:hAnsi="Times New Roman" w:cs="Times New Roman"/>
          <w:i/>
          <w:iCs/>
        </w:rPr>
        <w:t>14</w:t>
      </w:r>
      <w:r w:rsidRPr="00EF3D24">
        <w:rPr>
          <w:rFonts w:ascii="Times New Roman" w:hAnsi="Times New Roman" w:cs="Times New Roman"/>
        </w:rPr>
        <w:t xml:space="preserve">(1), 47. </w:t>
      </w:r>
      <w:hyperlink r:id="rId13" w:history="1">
        <w:r w:rsidRPr="00EF3D24">
          <w:rPr>
            <w:rStyle w:val="Hyperlink"/>
            <w:rFonts w:ascii="Times New Roman" w:hAnsi="Times New Roman" w:cs="Times New Roman"/>
          </w:rPr>
          <w:t>https://doi.org/10.1186/s13045-021-01051-z</w:t>
        </w:r>
      </w:hyperlink>
    </w:p>
    <w:p w14:paraId="7A3D884A"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 xml:space="preserve">Khan, S. K., Dutta, J., Rather, M. A., Ahmad, I., Nazir, J., &amp; </w:t>
      </w:r>
      <w:proofErr w:type="spellStart"/>
      <w:r w:rsidRPr="00EF3D24">
        <w:rPr>
          <w:rFonts w:ascii="Times New Roman" w:hAnsi="Times New Roman" w:cs="Times New Roman"/>
          <w:sz w:val="24"/>
          <w:szCs w:val="24"/>
        </w:rPr>
        <w:t>Karnwal</w:t>
      </w:r>
      <w:proofErr w:type="spellEnd"/>
      <w:r w:rsidRPr="00EF3D24">
        <w:rPr>
          <w:rFonts w:ascii="Times New Roman" w:hAnsi="Times New Roman" w:cs="Times New Roman"/>
          <w:sz w:val="24"/>
          <w:szCs w:val="24"/>
        </w:rPr>
        <w:t xml:space="preserve">, A. (2025). Toxicological impact of copper nanoparticles on rainbow trout: haematological, biochemical, antioxidant, and histopathological responses with oxidative gene expression. Toxicology mechanisms and methods, 35(4), 356–371. </w:t>
      </w:r>
      <w:hyperlink r:id="rId14" w:history="1">
        <w:r w:rsidRPr="00EF3D24">
          <w:rPr>
            <w:rStyle w:val="Hyperlink"/>
            <w:rFonts w:ascii="Times New Roman" w:hAnsi="Times New Roman" w:cs="Times New Roman"/>
            <w:sz w:val="24"/>
            <w:szCs w:val="24"/>
          </w:rPr>
          <w:t>https://doi.org/10.1080/15376516.2024.2438120</w:t>
        </w:r>
      </w:hyperlink>
    </w:p>
    <w:p w14:paraId="25A2818F"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proofErr w:type="spellStart"/>
      <w:r w:rsidRPr="00EF3D24">
        <w:rPr>
          <w:rFonts w:ascii="Times New Roman" w:hAnsi="Times New Roman" w:cs="Times New Roman"/>
          <w:sz w:val="24"/>
          <w:szCs w:val="24"/>
        </w:rPr>
        <w:t>Lv</w:t>
      </w:r>
      <w:proofErr w:type="spellEnd"/>
      <w:r w:rsidRPr="00EF3D24">
        <w:rPr>
          <w:rFonts w:ascii="Times New Roman" w:hAnsi="Times New Roman" w:cs="Times New Roman"/>
          <w:sz w:val="24"/>
          <w:szCs w:val="24"/>
        </w:rPr>
        <w:t xml:space="preserve">, J., Meng, S., Gu, Q., Zheng, R., Gao, X., Kim, J. D., Chen, M., Xia, B., Zuo, Y., Zhu, S., Zhao, D., Li, Y., Wang, G., Wang, X., Meng, Q., Cao, Q., Cooke, J. P., Fang, L., Chen, K., &amp; Zhang, L. (2023). Epigenetic landscape reveals MECOM as an endothelial lineage regulator. Nature communications, 14(1), 2390. </w:t>
      </w:r>
      <w:hyperlink r:id="rId15" w:history="1">
        <w:r w:rsidRPr="00EF3D24">
          <w:rPr>
            <w:rStyle w:val="Hyperlink"/>
            <w:rFonts w:ascii="Times New Roman" w:hAnsi="Times New Roman" w:cs="Times New Roman"/>
            <w:sz w:val="24"/>
            <w:szCs w:val="24"/>
          </w:rPr>
          <w:t>https://doi.org/10.1038/s41467-023-38002-w</w:t>
        </w:r>
      </w:hyperlink>
    </w:p>
    <w:p w14:paraId="66511C65"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proofErr w:type="spellStart"/>
      <w:r w:rsidRPr="00EF3D24">
        <w:rPr>
          <w:rFonts w:ascii="Times New Roman" w:hAnsi="Times New Roman" w:cs="Times New Roman"/>
          <w:sz w:val="24"/>
          <w:szCs w:val="24"/>
        </w:rPr>
        <w:t>Madukasi</w:t>
      </w:r>
      <w:proofErr w:type="spellEnd"/>
      <w:r w:rsidRPr="00EF3D24">
        <w:rPr>
          <w:rFonts w:ascii="Times New Roman" w:hAnsi="Times New Roman" w:cs="Times New Roman"/>
          <w:sz w:val="24"/>
          <w:szCs w:val="24"/>
        </w:rPr>
        <w:t xml:space="preserve">, E., Igwe, P., &amp; </w:t>
      </w:r>
      <w:proofErr w:type="spellStart"/>
      <w:r w:rsidRPr="00EF3D24">
        <w:rPr>
          <w:rFonts w:ascii="Times New Roman" w:hAnsi="Times New Roman" w:cs="Times New Roman"/>
          <w:sz w:val="24"/>
          <w:szCs w:val="24"/>
        </w:rPr>
        <w:t>Azaka</w:t>
      </w:r>
      <w:proofErr w:type="spellEnd"/>
      <w:r w:rsidRPr="00EF3D24">
        <w:rPr>
          <w:rFonts w:ascii="Times New Roman" w:hAnsi="Times New Roman" w:cs="Times New Roman"/>
          <w:sz w:val="24"/>
          <w:szCs w:val="24"/>
        </w:rPr>
        <w:t xml:space="preserve">, L. (2025). Organochlorine, Organophosphate, Lead, Cadmium, Mercury, Arsenic Levels in leafy vegetable of </w:t>
      </w:r>
      <w:proofErr w:type="spellStart"/>
      <w:r w:rsidRPr="00EF3D24">
        <w:rPr>
          <w:rFonts w:ascii="Times New Roman" w:hAnsi="Times New Roman" w:cs="Times New Roman"/>
          <w:i/>
          <w:iCs/>
          <w:sz w:val="24"/>
          <w:szCs w:val="24"/>
        </w:rPr>
        <w:t>Telfairia</w:t>
      </w:r>
      <w:proofErr w:type="spellEnd"/>
      <w:r w:rsidRPr="00EF3D24">
        <w:rPr>
          <w:rFonts w:ascii="Times New Roman" w:hAnsi="Times New Roman" w:cs="Times New Roman"/>
          <w:i/>
          <w:iCs/>
          <w:sz w:val="24"/>
          <w:szCs w:val="24"/>
        </w:rPr>
        <w:t xml:space="preserve"> </w:t>
      </w:r>
      <w:proofErr w:type="spellStart"/>
      <w:r w:rsidRPr="00EF3D24">
        <w:rPr>
          <w:rFonts w:ascii="Times New Roman" w:hAnsi="Times New Roman" w:cs="Times New Roman"/>
          <w:i/>
          <w:iCs/>
          <w:sz w:val="24"/>
          <w:szCs w:val="24"/>
        </w:rPr>
        <w:t>occidentalis</w:t>
      </w:r>
      <w:proofErr w:type="spellEnd"/>
      <w:r w:rsidRPr="00EF3D24">
        <w:rPr>
          <w:rFonts w:ascii="Times New Roman" w:hAnsi="Times New Roman" w:cs="Times New Roman"/>
          <w:sz w:val="24"/>
          <w:szCs w:val="24"/>
        </w:rPr>
        <w:t xml:space="preserve"> (Fluted Pumpkin) grown in </w:t>
      </w:r>
      <w:proofErr w:type="spellStart"/>
      <w:r w:rsidRPr="00EF3D24">
        <w:rPr>
          <w:rFonts w:ascii="Times New Roman" w:hAnsi="Times New Roman" w:cs="Times New Roman"/>
          <w:sz w:val="24"/>
          <w:szCs w:val="24"/>
        </w:rPr>
        <w:t>Atani</w:t>
      </w:r>
      <w:proofErr w:type="spellEnd"/>
      <w:r w:rsidRPr="00EF3D24">
        <w:rPr>
          <w:rFonts w:ascii="Times New Roman" w:hAnsi="Times New Roman" w:cs="Times New Roman"/>
          <w:sz w:val="24"/>
          <w:szCs w:val="24"/>
        </w:rPr>
        <w:t xml:space="preserve"> farm fields, </w:t>
      </w:r>
      <w:proofErr w:type="spellStart"/>
      <w:r w:rsidRPr="00EF3D24">
        <w:rPr>
          <w:rFonts w:ascii="Times New Roman" w:hAnsi="Times New Roman" w:cs="Times New Roman"/>
          <w:sz w:val="24"/>
          <w:szCs w:val="24"/>
        </w:rPr>
        <w:t>Ogbaru</w:t>
      </w:r>
      <w:proofErr w:type="spellEnd"/>
      <w:r w:rsidRPr="00EF3D24">
        <w:rPr>
          <w:rFonts w:ascii="Times New Roman" w:hAnsi="Times New Roman" w:cs="Times New Roman"/>
          <w:sz w:val="24"/>
          <w:szCs w:val="24"/>
        </w:rPr>
        <w:t xml:space="preserve"> Local Government Area, Anambra State, Nigeria. Journal of Applied Sciences &amp; Environmental Management, 29(7).</w:t>
      </w:r>
    </w:p>
    <w:p w14:paraId="50BB398A" w14:textId="77777777" w:rsidR="00EE2BC3" w:rsidRPr="00EF3D24" w:rsidRDefault="00EE2BC3" w:rsidP="00EF3D24">
      <w:pPr>
        <w:pStyle w:val="ListParagraph"/>
        <w:numPr>
          <w:ilvl w:val="0"/>
          <w:numId w:val="2"/>
        </w:numPr>
        <w:jc w:val="both"/>
        <w:rPr>
          <w:rFonts w:ascii="Times New Roman" w:hAnsi="Times New Roman" w:cs="Times New Roman"/>
        </w:rPr>
      </w:pPr>
      <w:r w:rsidRPr="00EF3D24">
        <w:rPr>
          <w:rFonts w:ascii="Times New Roman" w:hAnsi="Times New Roman" w:cs="Times New Roman"/>
        </w:rPr>
        <w:t xml:space="preserve">Mushtaq, S., Tayyeb, A., &amp; Firdaus-E-Bareen (2022). A comparison of total RNA extraction methods for RT-PCR based differential expression of genes from </w:t>
      </w:r>
      <w:proofErr w:type="spellStart"/>
      <w:r w:rsidRPr="00EF3D24">
        <w:rPr>
          <w:rFonts w:ascii="Times New Roman" w:hAnsi="Times New Roman" w:cs="Times New Roman"/>
        </w:rPr>
        <w:t>Trichoderma</w:t>
      </w:r>
      <w:proofErr w:type="spellEnd"/>
      <w:r w:rsidRPr="00EF3D24">
        <w:rPr>
          <w:rFonts w:ascii="Times New Roman" w:hAnsi="Times New Roman" w:cs="Times New Roman"/>
        </w:rPr>
        <w:t xml:space="preserve"> </w:t>
      </w:r>
      <w:proofErr w:type="spellStart"/>
      <w:r w:rsidRPr="00EF3D24">
        <w:rPr>
          <w:rFonts w:ascii="Times New Roman" w:hAnsi="Times New Roman" w:cs="Times New Roman"/>
        </w:rPr>
        <w:t>atrobrunneum</w:t>
      </w:r>
      <w:proofErr w:type="spellEnd"/>
      <w:r w:rsidRPr="00EF3D24">
        <w:rPr>
          <w:rFonts w:ascii="Times New Roman" w:hAnsi="Times New Roman" w:cs="Times New Roman"/>
        </w:rPr>
        <w:t>. </w:t>
      </w:r>
      <w:r w:rsidRPr="00EF3D24">
        <w:rPr>
          <w:rFonts w:ascii="Times New Roman" w:hAnsi="Times New Roman" w:cs="Times New Roman"/>
          <w:i/>
          <w:iCs/>
        </w:rPr>
        <w:t>Journal of microbiological methods</w:t>
      </w:r>
      <w:r w:rsidRPr="00EF3D24">
        <w:rPr>
          <w:rFonts w:ascii="Times New Roman" w:hAnsi="Times New Roman" w:cs="Times New Roman"/>
        </w:rPr>
        <w:t>, </w:t>
      </w:r>
      <w:r w:rsidRPr="00EF3D24">
        <w:rPr>
          <w:rFonts w:ascii="Times New Roman" w:hAnsi="Times New Roman" w:cs="Times New Roman"/>
          <w:i/>
          <w:iCs/>
        </w:rPr>
        <w:t>200</w:t>
      </w:r>
      <w:r w:rsidRPr="00EF3D24">
        <w:rPr>
          <w:rFonts w:ascii="Times New Roman" w:hAnsi="Times New Roman" w:cs="Times New Roman"/>
        </w:rPr>
        <w:t xml:space="preserve">, 106535. </w:t>
      </w:r>
      <w:hyperlink r:id="rId16" w:history="1">
        <w:r w:rsidRPr="00EF3D24">
          <w:rPr>
            <w:rStyle w:val="Hyperlink"/>
            <w:rFonts w:ascii="Times New Roman" w:hAnsi="Times New Roman" w:cs="Times New Roman"/>
          </w:rPr>
          <w:t>https://doi.org/10.1016/j.mimet.2022.106535</w:t>
        </w:r>
      </w:hyperlink>
    </w:p>
    <w:p w14:paraId="399B3DB9"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 xml:space="preserve">Niihori, T., </w:t>
      </w:r>
      <w:proofErr w:type="spellStart"/>
      <w:r w:rsidRPr="00EF3D24">
        <w:rPr>
          <w:rFonts w:ascii="Times New Roman" w:hAnsi="Times New Roman" w:cs="Times New Roman"/>
          <w:sz w:val="24"/>
          <w:szCs w:val="24"/>
        </w:rPr>
        <w:t>Tanoshima</w:t>
      </w:r>
      <w:proofErr w:type="spellEnd"/>
      <w:r w:rsidRPr="00EF3D24">
        <w:rPr>
          <w:rFonts w:ascii="Times New Roman" w:hAnsi="Times New Roman" w:cs="Times New Roman"/>
          <w:sz w:val="24"/>
          <w:szCs w:val="24"/>
        </w:rPr>
        <w:t xml:space="preserve">, R., Sasahara, Y., Sato, A., Irie, M., Saito-Nanjo, Y., </w:t>
      </w:r>
      <w:proofErr w:type="spellStart"/>
      <w:r w:rsidRPr="00EF3D24">
        <w:rPr>
          <w:rFonts w:ascii="Times New Roman" w:hAnsi="Times New Roman" w:cs="Times New Roman"/>
          <w:sz w:val="24"/>
          <w:szCs w:val="24"/>
        </w:rPr>
        <w:t>Funayama</w:t>
      </w:r>
      <w:proofErr w:type="spellEnd"/>
      <w:r w:rsidRPr="00EF3D24">
        <w:rPr>
          <w:rFonts w:ascii="Times New Roman" w:hAnsi="Times New Roman" w:cs="Times New Roman"/>
          <w:sz w:val="24"/>
          <w:szCs w:val="24"/>
        </w:rPr>
        <w:t xml:space="preserve">, R., Shirota, M., Abe, T., Okuyama, Y., Ishii, N., Nakayama, K., Kure, S., Imaizumi, M., &amp; Aoki, Y. (2022). Phenotypic heterogeneity in individuals with MECOM variants in 2 families. Blood advances, 6(18), 5257–5261. </w:t>
      </w:r>
      <w:hyperlink r:id="rId17" w:history="1">
        <w:r w:rsidRPr="00EF3D24">
          <w:rPr>
            <w:rStyle w:val="Hyperlink"/>
            <w:rFonts w:ascii="Times New Roman" w:hAnsi="Times New Roman" w:cs="Times New Roman"/>
            <w:sz w:val="24"/>
            <w:szCs w:val="24"/>
          </w:rPr>
          <w:t>https://doi.org/10.1182/bloodadvances.2020003812</w:t>
        </w:r>
      </w:hyperlink>
    </w:p>
    <w:p w14:paraId="139BACD7"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proofErr w:type="spellStart"/>
      <w:r w:rsidRPr="00EF3D24">
        <w:rPr>
          <w:rFonts w:ascii="Times New Roman" w:hAnsi="Times New Roman" w:cs="Times New Roman"/>
          <w:sz w:val="24"/>
          <w:szCs w:val="24"/>
        </w:rPr>
        <w:lastRenderedPageBreak/>
        <w:t>Nneoyi-Egbe</w:t>
      </w:r>
      <w:proofErr w:type="spellEnd"/>
      <w:r w:rsidRPr="00EF3D24">
        <w:rPr>
          <w:rFonts w:ascii="Times New Roman" w:hAnsi="Times New Roman" w:cs="Times New Roman"/>
          <w:sz w:val="24"/>
          <w:szCs w:val="24"/>
        </w:rPr>
        <w:t xml:space="preserve">, A. F., </w:t>
      </w:r>
      <w:proofErr w:type="spellStart"/>
      <w:r w:rsidRPr="00EF3D24">
        <w:rPr>
          <w:rFonts w:ascii="Times New Roman" w:hAnsi="Times New Roman" w:cs="Times New Roman"/>
          <w:sz w:val="24"/>
          <w:szCs w:val="24"/>
        </w:rPr>
        <w:t>Onyenweaku</w:t>
      </w:r>
      <w:proofErr w:type="spellEnd"/>
      <w:r w:rsidRPr="00EF3D24">
        <w:rPr>
          <w:rFonts w:ascii="Times New Roman" w:hAnsi="Times New Roman" w:cs="Times New Roman"/>
          <w:sz w:val="24"/>
          <w:szCs w:val="24"/>
        </w:rPr>
        <w:t xml:space="preserve">, E., </w:t>
      </w:r>
      <w:proofErr w:type="spellStart"/>
      <w:r w:rsidRPr="00EF3D24">
        <w:rPr>
          <w:rFonts w:ascii="Times New Roman" w:hAnsi="Times New Roman" w:cs="Times New Roman"/>
          <w:sz w:val="24"/>
          <w:szCs w:val="24"/>
        </w:rPr>
        <w:t>Akpanukoh</w:t>
      </w:r>
      <w:proofErr w:type="spellEnd"/>
      <w:r w:rsidRPr="00EF3D24">
        <w:rPr>
          <w:rFonts w:ascii="Times New Roman" w:hAnsi="Times New Roman" w:cs="Times New Roman"/>
          <w:sz w:val="24"/>
          <w:szCs w:val="24"/>
        </w:rPr>
        <w:t xml:space="preserve">, A., &amp; Ebai, P. (2023). Haematinic and </w:t>
      </w:r>
      <w:proofErr w:type="spellStart"/>
      <w:r w:rsidRPr="00EF3D24">
        <w:rPr>
          <w:rFonts w:ascii="Times New Roman" w:hAnsi="Times New Roman" w:cs="Times New Roman"/>
          <w:sz w:val="24"/>
          <w:szCs w:val="24"/>
        </w:rPr>
        <w:t>Hepatoprotective</w:t>
      </w:r>
      <w:proofErr w:type="spellEnd"/>
      <w:r w:rsidRPr="00EF3D24">
        <w:rPr>
          <w:rFonts w:ascii="Times New Roman" w:hAnsi="Times New Roman" w:cs="Times New Roman"/>
          <w:sz w:val="24"/>
          <w:szCs w:val="24"/>
        </w:rPr>
        <w:t xml:space="preserve"> Properties of </w:t>
      </w:r>
      <w:proofErr w:type="spellStart"/>
      <w:r w:rsidRPr="00EF3D24">
        <w:rPr>
          <w:rFonts w:ascii="Times New Roman" w:hAnsi="Times New Roman" w:cs="Times New Roman"/>
          <w:sz w:val="24"/>
          <w:szCs w:val="24"/>
        </w:rPr>
        <w:t>Telfairia</w:t>
      </w:r>
      <w:proofErr w:type="spellEnd"/>
      <w:r w:rsidRPr="00EF3D24">
        <w:rPr>
          <w:rFonts w:ascii="Times New Roman" w:hAnsi="Times New Roman" w:cs="Times New Roman"/>
          <w:sz w:val="24"/>
          <w:szCs w:val="24"/>
        </w:rPr>
        <w:t xml:space="preserve"> </w:t>
      </w:r>
      <w:proofErr w:type="spellStart"/>
      <w:r w:rsidRPr="00EF3D24">
        <w:rPr>
          <w:rFonts w:ascii="Times New Roman" w:hAnsi="Times New Roman" w:cs="Times New Roman"/>
          <w:sz w:val="24"/>
          <w:szCs w:val="24"/>
        </w:rPr>
        <w:t>occidentalis</w:t>
      </w:r>
      <w:proofErr w:type="spellEnd"/>
      <w:r w:rsidRPr="00EF3D24">
        <w:rPr>
          <w:rFonts w:ascii="Times New Roman" w:hAnsi="Times New Roman" w:cs="Times New Roman"/>
          <w:sz w:val="24"/>
          <w:szCs w:val="24"/>
        </w:rPr>
        <w:t xml:space="preserve"> Fruit </w:t>
      </w:r>
      <w:proofErr w:type="spellStart"/>
      <w:r w:rsidRPr="00EF3D24">
        <w:rPr>
          <w:rFonts w:ascii="Times New Roman" w:hAnsi="Times New Roman" w:cs="Times New Roman"/>
          <w:sz w:val="24"/>
          <w:szCs w:val="24"/>
        </w:rPr>
        <w:t>Mesocarp</w:t>
      </w:r>
      <w:proofErr w:type="spellEnd"/>
      <w:r w:rsidRPr="00EF3D24">
        <w:rPr>
          <w:rFonts w:ascii="Times New Roman" w:hAnsi="Times New Roman" w:cs="Times New Roman"/>
          <w:sz w:val="24"/>
          <w:szCs w:val="24"/>
        </w:rPr>
        <w:t xml:space="preserve"> on </w:t>
      </w:r>
      <w:proofErr w:type="spellStart"/>
      <w:r w:rsidRPr="00EF3D24">
        <w:rPr>
          <w:rFonts w:ascii="Times New Roman" w:hAnsi="Times New Roman" w:cs="Times New Roman"/>
          <w:sz w:val="24"/>
          <w:szCs w:val="24"/>
        </w:rPr>
        <w:t>Phenylhydrazine</w:t>
      </w:r>
      <w:proofErr w:type="spellEnd"/>
      <w:r w:rsidRPr="00EF3D24">
        <w:rPr>
          <w:rFonts w:ascii="Times New Roman" w:hAnsi="Times New Roman" w:cs="Times New Roman"/>
          <w:sz w:val="24"/>
          <w:szCs w:val="24"/>
        </w:rPr>
        <w:t>‐Induced Anaemia in Experimental Rats. </w:t>
      </w:r>
      <w:r w:rsidRPr="00EF3D24">
        <w:rPr>
          <w:rFonts w:ascii="Times New Roman" w:hAnsi="Times New Roman" w:cs="Times New Roman"/>
          <w:i/>
          <w:iCs/>
          <w:sz w:val="24"/>
          <w:szCs w:val="24"/>
        </w:rPr>
        <w:t>Biochemistry Research International</w:t>
      </w:r>
      <w:r w:rsidRPr="00EF3D24">
        <w:rPr>
          <w:rFonts w:ascii="Times New Roman" w:hAnsi="Times New Roman" w:cs="Times New Roman"/>
          <w:sz w:val="24"/>
          <w:szCs w:val="24"/>
        </w:rPr>
        <w:t>, </w:t>
      </w:r>
      <w:r w:rsidRPr="00EF3D24">
        <w:rPr>
          <w:rFonts w:ascii="Times New Roman" w:hAnsi="Times New Roman" w:cs="Times New Roman"/>
          <w:i/>
          <w:iCs/>
          <w:sz w:val="24"/>
          <w:szCs w:val="24"/>
        </w:rPr>
        <w:t>2023</w:t>
      </w:r>
      <w:r w:rsidRPr="00EF3D24">
        <w:rPr>
          <w:rFonts w:ascii="Times New Roman" w:hAnsi="Times New Roman" w:cs="Times New Roman"/>
          <w:sz w:val="24"/>
          <w:szCs w:val="24"/>
        </w:rPr>
        <w:t>(1), 8838481.</w:t>
      </w:r>
    </w:p>
    <w:p w14:paraId="56426449"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Nottingham, W. T., Jarratt, A., Burgess, M., Speck, C. L., Cheng, J. X., Prchal, J. T., ... &amp; Enver, T. (2007). Runx1 is essential for haematopoietic stem cell emergence but not for subsequent haematopoietic development. Nature Immunology, 8(10), 1019–1027. https://doi.org/10.1038/ni1494</w:t>
      </w:r>
    </w:p>
    <w:p w14:paraId="4C0E167E"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proofErr w:type="spellStart"/>
      <w:r w:rsidRPr="00EF3D24">
        <w:rPr>
          <w:rFonts w:ascii="Times New Roman" w:hAnsi="Times New Roman" w:cs="Times New Roman"/>
          <w:sz w:val="24"/>
          <w:szCs w:val="24"/>
        </w:rPr>
        <w:t>Obadire</w:t>
      </w:r>
      <w:proofErr w:type="spellEnd"/>
      <w:r w:rsidRPr="00EF3D24">
        <w:rPr>
          <w:rFonts w:ascii="Times New Roman" w:hAnsi="Times New Roman" w:cs="Times New Roman"/>
          <w:sz w:val="24"/>
          <w:szCs w:val="24"/>
        </w:rPr>
        <w:t xml:space="preserve">, T. T., </w:t>
      </w:r>
      <w:proofErr w:type="spellStart"/>
      <w:r w:rsidRPr="00EF3D24">
        <w:rPr>
          <w:rFonts w:ascii="Times New Roman" w:hAnsi="Times New Roman" w:cs="Times New Roman"/>
          <w:sz w:val="24"/>
          <w:szCs w:val="24"/>
        </w:rPr>
        <w:t>Obembe</w:t>
      </w:r>
      <w:proofErr w:type="spellEnd"/>
      <w:r w:rsidRPr="00EF3D24">
        <w:rPr>
          <w:rFonts w:ascii="Times New Roman" w:hAnsi="Times New Roman" w:cs="Times New Roman"/>
          <w:sz w:val="24"/>
          <w:szCs w:val="24"/>
        </w:rPr>
        <w:t xml:space="preserve">, O. O., &amp; </w:t>
      </w:r>
      <w:proofErr w:type="spellStart"/>
      <w:r w:rsidRPr="00EF3D24">
        <w:rPr>
          <w:rFonts w:ascii="Times New Roman" w:hAnsi="Times New Roman" w:cs="Times New Roman"/>
          <w:sz w:val="24"/>
          <w:szCs w:val="24"/>
        </w:rPr>
        <w:t>Ayankoya</w:t>
      </w:r>
      <w:proofErr w:type="spellEnd"/>
      <w:r w:rsidRPr="00EF3D24">
        <w:rPr>
          <w:rFonts w:ascii="Times New Roman" w:hAnsi="Times New Roman" w:cs="Times New Roman"/>
          <w:sz w:val="24"/>
          <w:szCs w:val="24"/>
        </w:rPr>
        <w:t xml:space="preserve">, P. I. (2026). Comparative Analyses for Functional Food in Cucurbita pepo L.(Pumpkin) and </w:t>
      </w:r>
      <w:proofErr w:type="spellStart"/>
      <w:r w:rsidRPr="00EF3D24">
        <w:rPr>
          <w:rFonts w:ascii="Times New Roman" w:hAnsi="Times New Roman" w:cs="Times New Roman"/>
          <w:i/>
          <w:iCs/>
          <w:sz w:val="24"/>
          <w:szCs w:val="24"/>
        </w:rPr>
        <w:t>Telfairia</w:t>
      </w:r>
      <w:proofErr w:type="spellEnd"/>
      <w:r w:rsidRPr="00EF3D24">
        <w:rPr>
          <w:rFonts w:ascii="Times New Roman" w:hAnsi="Times New Roman" w:cs="Times New Roman"/>
          <w:i/>
          <w:iCs/>
          <w:sz w:val="24"/>
          <w:szCs w:val="24"/>
        </w:rPr>
        <w:t xml:space="preserve"> </w:t>
      </w:r>
      <w:proofErr w:type="spellStart"/>
      <w:r w:rsidRPr="00EF3D24">
        <w:rPr>
          <w:rFonts w:ascii="Times New Roman" w:hAnsi="Times New Roman" w:cs="Times New Roman"/>
          <w:i/>
          <w:iCs/>
          <w:sz w:val="24"/>
          <w:szCs w:val="24"/>
        </w:rPr>
        <w:t>occidentalis</w:t>
      </w:r>
      <w:proofErr w:type="spellEnd"/>
      <w:r w:rsidRPr="00EF3D24">
        <w:rPr>
          <w:rFonts w:ascii="Times New Roman" w:hAnsi="Times New Roman" w:cs="Times New Roman"/>
          <w:sz w:val="24"/>
          <w:szCs w:val="24"/>
        </w:rPr>
        <w:t xml:space="preserve"> HOOK </w:t>
      </w:r>
      <w:proofErr w:type="gramStart"/>
      <w:r w:rsidRPr="00EF3D24">
        <w:rPr>
          <w:rFonts w:ascii="Times New Roman" w:hAnsi="Times New Roman" w:cs="Times New Roman"/>
          <w:sz w:val="24"/>
          <w:szCs w:val="24"/>
        </w:rPr>
        <w:t>F.(</w:t>
      </w:r>
      <w:proofErr w:type="gramEnd"/>
      <w:r w:rsidRPr="00EF3D24">
        <w:rPr>
          <w:rFonts w:ascii="Times New Roman" w:hAnsi="Times New Roman" w:cs="Times New Roman"/>
          <w:sz w:val="24"/>
          <w:szCs w:val="24"/>
        </w:rPr>
        <w:t>Fluted Pumpkin). International Journal of Horticultural Science and Technology, 13(3), 425-444.</w:t>
      </w:r>
    </w:p>
    <w:p w14:paraId="5381AEAC" w14:textId="77777777" w:rsidR="00EE2BC3" w:rsidRPr="00EF3D24" w:rsidRDefault="00EE2BC3" w:rsidP="00EF3D24">
      <w:pPr>
        <w:pStyle w:val="ListParagraph"/>
        <w:numPr>
          <w:ilvl w:val="0"/>
          <w:numId w:val="2"/>
        </w:numPr>
        <w:jc w:val="both"/>
        <w:rPr>
          <w:rFonts w:ascii="Times New Roman" w:hAnsi="Times New Roman" w:cs="Times New Roman"/>
        </w:rPr>
      </w:pPr>
      <w:proofErr w:type="spellStart"/>
      <w:r w:rsidRPr="00EF3D24">
        <w:rPr>
          <w:rFonts w:ascii="Times New Roman" w:hAnsi="Times New Roman" w:cs="Times New Roman"/>
        </w:rPr>
        <w:t>Ojimelukwe</w:t>
      </w:r>
      <w:proofErr w:type="spellEnd"/>
      <w:r w:rsidRPr="00EF3D24">
        <w:rPr>
          <w:rFonts w:ascii="Times New Roman" w:hAnsi="Times New Roman" w:cs="Times New Roman"/>
        </w:rPr>
        <w:t xml:space="preserve">, P. C. (2022). </w:t>
      </w:r>
      <w:proofErr w:type="spellStart"/>
      <w:r w:rsidRPr="00EF3D24">
        <w:rPr>
          <w:rFonts w:ascii="Times New Roman" w:hAnsi="Times New Roman" w:cs="Times New Roman"/>
        </w:rPr>
        <w:t>Telfairia</w:t>
      </w:r>
      <w:proofErr w:type="spellEnd"/>
      <w:r w:rsidRPr="00EF3D24">
        <w:rPr>
          <w:rFonts w:ascii="Times New Roman" w:hAnsi="Times New Roman" w:cs="Times New Roman"/>
        </w:rPr>
        <w:t xml:space="preserve"> </w:t>
      </w:r>
      <w:proofErr w:type="spellStart"/>
      <w:r w:rsidRPr="00EF3D24">
        <w:rPr>
          <w:rFonts w:ascii="Times New Roman" w:hAnsi="Times New Roman" w:cs="Times New Roman"/>
        </w:rPr>
        <w:t>occidentalis</w:t>
      </w:r>
      <w:proofErr w:type="spellEnd"/>
      <w:r w:rsidRPr="00EF3D24">
        <w:rPr>
          <w:rFonts w:ascii="Times New Roman" w:hAnsi="Times New Roman" w:cs="Times New Roman"/>
        </w:rPr>
        <w:t xml:space="preserve">: A blood booster, an antioxidant and an </w:t>
      </w:r>
      <w:proofErr w:type="spellStart"/>
      <w:r w:rsidRPr="00EF3D24">
        <w:rPr>
          <w:rFonts w:ascii="Times New Roman" w:hAnsi="Times New Roman" w:cs="Times New Roman"/>
        </w:rPr>
        <w:t>antihyperglycaemic</w:t>
      </w:r>
      <w:proofErr w:type="spellEnd"/>
      <w:r w:rsidRPr="00EF3D24">
        <w:rPr>
          <w:rFonts w:ascii="Times New Roman" w:hAnsi="Times New Roman" w:cs="Times New Roman"/>
        </w:rPr>
        <w:t xml:space="preserve"> agent. </w:t>
      </w:r>
      <w:r w:rsidRPr="00EF3D24">
        <w:rPr>
          <w:rFonts w:ascii="Times New Roman" w:hAnsi="Times New Roman" w:cs="Times New Roman"/>
          <w:i/>
          <w:iCs/>
        </w:rPr>
        <w:t>Magnesium</w:t>
      </w:r>
      <w:r w:rsidRPr="00EF3D24">
        <w:rPr>
          <w:rFonts w:ascii="Times New Roman" w:hAnsi="Times New Roman" w:cs="Times New Roman"/>
        </w:rPr>
        <w:t>, </w:t>
      </w:r>
      <w:r w:rsidRPr="00EF3D24">
        <w:rPr>
          <w:rFonts w:ascii="Times New Roman" w:hAnsi="Times New Roman" w:cs="Times New Roman"/>
          <w:i/>
          <w:iCs/>
        </w:rPr>
        <w:t>2</w:t>
      </w:r>
      <w:r w:rsidRPr="00EF3D24">
        <w:rPr>
          <w:rFonts w:ascii="Times New Roman" w:hAnsi="Times New Roman" w:cs="Times New Roman"/>
        </w:rPr>
        <w:t>(2.90), 2-94.</w:t>
      </w:r>
    </w:p>
    <w:p w14:paraId="55B2CE1B"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proofErr w:type="spellStart"/>
      <w:r w:rsidRPr="00EF3D24">
        <w:rPr>
          <w:rFonts w:ascii="Times New Roman" w:hAnsi="Times New Roman" w:cs="Times New Roman"/>
          <w:sz w:val="24"/>
          <w:szCs w:val="24"/>
        </w:rPr>
        <w:t>Okokon</w:t>
      </w:r>
      <w:proofErr w:type="spellEnd"/>
      <w:r w:rsidRPr="00EF3D24">
        <w:rPr>
          <w:rFonts w:ascii="Times New Roman" w:hAnsi="Times New Roman" w:cs="Times New Roman"/>
          <w:sz w:val="24"/>
          <w:szCs w:val="24"/>
        </w:rPr>
        <w:t xml:space="preserve">, J., </w:t>
      </w:r>
      <w:proofErr w:type="spellStart"/>
      <w:r w:rsidRPr="00EF3D24">
        <w:rPr>
          <w:rFonts w:ascii="Times New Roman" w:hAnsi="Times New Roman" w:cs="Times New Roman"/>
          <w:sz w:val="24"/>
          <w:szCs w:val="24"/>
        </w:rPr>
        <w:t>Osigwe</w:t>
      </w:r>
      <w:proofErr w:type="spellEnd"/>
      <w:r w:rsidRPr="00EF3D24">
        <w:rPr>
          <w:rFonts w:ascii="Times New Roman" w:hAnsi="Times New Roman" w:cs="Times New Roman"/>
          <w:sz w:val="24"/>
          <w:szCs w:val="24"/>
        </w:rPr>
        <w:t xml:space="preserve">, C., Florence, U., &amp; Andrew, U. (2025). </w:t>
      </w:r>
      <w:proofErr w:type="spellStart"/>
      <w:r w:rsidRPr="00EF3D24">
        <w:rPr>
          <w:rFonts w:ascii="Times New Roman" w:hAnsi="Times New Roman" w:cs="Times New Roman"/>
          <w:sz w:val="24"/>
          <w:szCs w:val="24"/>
        </w:rPr>
        <w:t>Antiinflammatory</w:t>
      </w:r>
      <w:proofErr w:type="spellEnd"/>
      <w:r w:rsidRPr="00EF3D24">
        <w:rPr>
          <w:rFonts w:ascii="Times New Roman" w:hAnsi="Times New Roman" w:cs="Times New Roman"/>
          <w:sz w:val="24"/>
          <w:szCs w:val="24"/>
        </w:rPr>
        <w:t xml:space="preserve"> and Antipyretic Activities of Stem Extract and Fractions of </w:t>
      </w:r>
      <w:proofErr w:type="spellStart"/>
      <w:r w:rsidRPr="00EF3D24">
        <w:rPr>
          <w:rFonts w:ascii="Times New Roman" w:hAnsi="Times New Roman" w:cs="Times New Roman"/>
          <w:sz w:val="24"/>
          <w:szCs w:val="24"/>
        </w:rPr>
        <w:t>Telfairia</w:t>
      </w:r>
      <w:proofErr w:type="spellEnd"/>
      <w:r w:rsidRPr="00EF3D24">
        <w:rPr>
          <w:rFonts w:ascii="Times New Roman" w:hAnsi="Times New Roman" w:cs="Times New Roman"/>
          <w:sz w:val="24"/>
          <w:szCs w:val="24"/>
        </w:rPr>
        <w:t xml:space="preserve"> </w:t>
      </w:r>
      <w:proofErr w:type="spellStart"/>
      <w:r w:rsidRPr="00EF3D24">
        <w:rPr>
          <w:rFonts w:ascii="Times New Roman" w:hAnsi="Times New Roman" w:cs="Times New Roman"/>
          <w:sz w:val="24"/>
          <w:szCs w:val="24"/>
        </w:rPr>
        <w:t>occidentalis</w:t>
      </w:r>
      <w:proofErr w:type="spellEnd"/>
      <w:r w:rsidRPr="00EF3D24">
        <w:rPr>
          <w:rFonts w:ascii="Times New Roman" w:hAnsi="Times New Roman" w:cs="Times New Roman"/>
          <w:sz w:val="24"/>
          <w:szCs w:val="24"/>
        </w:rPr>
        <w:t xml:space="preserve"> in Rodents. </w:t>
      </w:r>
      <w:r w:rsidRPr="00EF3D24">
        <w:rPr>
          <w:rFonts w:ascii="Times New Roman" w:hAnsi="Times New Roman" w:cs="Times New Roman"/>
          <w:i/>
          <w:iCs/>
          <w:sz w:val="24"/>
          <w:szCs w:val="24"/>
        </w:rPr>
        <w:t>Biology, Medicine, &amp; Natural Product Chemistry, 14</w:t>
      </w:r>
      <w:r w:rsidRPr="00EF3D24">
        <w:rPr>
          <w:rFonts w:ascii="Times New Roman" w:hAnsi="Times New Roman" w:cs="Times New Roman"/>
          <w:sz w:val="24"/>
          <w:szCs w:val="24"/>
        </w:rPr>
        <w:t xml:space="preserve">(1), 473-479. </w:t>
      </w:r>
      <w:proofErr w:type="spellStart"/>
      <w:r w:rsidRPr="00EF3D24">
        <w:rPr>
          <w:rFonts w:ascii="Times New Roman" w:hAnsi="Times New Roman" w:cs="Times New Roman"/>
          <w:sz w:val="24"/>
          <w:szCs w:val="24"/>
        </w:rPr>
        <w:t>doi:</w:t>
      </w:r>
      <w:hyperlink r:id="rId18" w:history="1">
        <w:r w:rsidRPr="00EF3D24">
          <w:rPr>
            <w:rStyle w:val="Hyperlink"/>
            <w:rFonts w:ascii="Times New Roman" w:hAnsi="Times New Roman" w:cs="Times New Roman"/>
            <w:sz w:val="24"/>
            <w:szCs w:val="24"/>
          </w:rPr>
          <w:t>https</w:t>
        </w:r>
        <w:proofErr w:type="spellEnd"/>
        <w:r w:rsidRPr="00EF3D24">
          <w:rPr>
            <w:rStyle w:val="Hyperlink"/>
            <w:rFonts w:ascii="Times New Roman" w:hAnsi="Times New Roman" w:cs="Times New Roman"/>
            <w:sz w:val="24"/>
            <w:szCs w:val="24"/>
          </w:rPr>
          <w:t>://doi.org/10.14421/biomedich.2025.141.473-479</w:t>
        </w:r>
      </w:hyperlink>
    </w:p>
    <w:p w14:paraId="4799C610" w14:textId="77777777" w:rsidR="00EE2BC3" w:rsidRPr="00EF3D24" w:rsidRDefault="00EE2BC3" w:rsidP="00EF3D24">
      <w:pPr>
        <w:pStyle w:val="ListParagraph"/>
        <w:numPr>
          <w:ilvl w:val="0"/>
          <w:numId w:val="2"/>
        </w:numPr>
        <w:jc w:val="both"/>
        <w:rPr>
          <w:rFonts w:ascii="Times New Roman" w:hAnsi="Times New Roman" w:cs="Times New Roman"/>
        </w:rPr>
      </w:pPr>
      <w:r w:rsidRPr="00EF3D24">
        <w:rPr>
          <w:rFonts w:ascii="Times New Roman" w:hAnsi="Times New Roman" w:cs="Times New Roman"/>
        </w:rPr>
        <w:t xml:space="preserve">Oladele, J. O., </w:t>
      </w:r>
      <w:proofErr w:type="spellStart"/>
      <w:r w:rsidRPr="00EF3D24">
        <w:rPr>
          <w:rFonts w:ascii="Times New Roman" w:hAnsi="Times New Roman" w:cs="Times New Roman"/>
        </w:rPr>
        <w:t>Anyim</w:t>
      </w:r>
      <w:proofErr w:type="spellEnd"/>
      <w:r w:rsidRPr="00EF3D24">
        <w:rPr>
          <w:rFonts w:ascii="Times New Roman" w:hAnsi="Times New Roman" w:cs="Times New Roman"/>
        </w:rPr>
        <w:t xml:space="preserve">, J. C., Oyeleke, O. M., </w:t>
      </w:r>
      <w:proofErr w:type="spellStart"/>
      <w:r w:rsidRPr="00EF3D24">
        <w:rPr>
          <w:rFonts w:ascii="Times New Roman" w:hAnsi="Times New Roman" w:cs="Times New Roman"/>
        </w:rPr>
        <w:t>Olowookere</w:t>
      </w:r>
      <w:proofErr w:type="spellEnd"/>
      <w:r w:rsidRPr="00EF3D24">
        <w:rPr>
          <w:rFonts w:ascii="Times New Roman" w:hAnsi="Times New Roman" w:cs="Times New Roman"/>
        </w:rPr>
        <w:t xml:space="preserve">, B. D., </w:t>
      </w:r>
      <w:proofErr w:type="spellStart"/>
      <w:r w:rsidRPr="00EF3D24">
        <w:rPr>
          <w:rFonts w:ascii="Times New Roman" w:hAnsi="Times New Roman" w:cs="Times New Roman"/>
        </w:rPr>
        <w:t>Bamigboye</w:t>
      </w:r>
      <w:proofErr w:type="spellEnd"/>
      <w:r w:rsidRPr="00EF3D24">
        <w:rPr>
          <w:rFonts w:ascii="Times New Roman" w:hAnsi="Times New Roman" w:cs="Times New Roman"/>
        </w:rPr>
        <w:t xml:space="preserve">, M. O., Oladele, O. T., &amp; </w:t>
      </w:r>
      <w:proofErr w:type="spellStart"/>
      <w:r w:rsidRPr="00EF3D24">
        <w:rPr>
          <w:rFonts w:ascii="Times New Roman" w:hAnsi="Times New Roman" w:cs="Times New Roman"/>
        </w:rPr>
        <w:t>Oladiji</w:t>
      </w:r>
      <w:proofErr w:type="spellEnd"/>
      <w:r w:rsidRPr="00EF3D24">
        <w:rPr>
          <w:rFonts w:ascii="Times New Roman" w:hAnsi="Times New Roman" w:cs="Times New Roman"/>
        </w:rPr>
        <w:t xml:space="preserve">, A. T. (2021). </w:t>
      </w:r>
      <w:proofErr w:type="spellStart"/>
      <w:r w:rsidRPr="00EF3D24">
        <w:rPr>
          <w:rFonts w:ascii="Times New Roman" w:hAnsi="Times New Roman" w:cs="Times New Roman"/>
        </w:rPr>
        <w:t>Telfairia</w:t>
      </w:r>
      <w:proofErr w:type="spellEnd"/>
      <w:r w:rsidRPr="00EF3D24">
        <w:rPr>
          <w:rFonts w:ascii="Times New Roman" w:hAnsi="Times New Roman" w:cs="Times New Roman"/>
        </w:rPr>
        <w:t xml:space="preserve"> </w:t>
      </w:r>
      <w:proofErr w:type="spellStart"/>
      <w:r w:rsidRPr="00EF3D24">
        <w:rPr>
          <w:rFonts w:ascii="Times New Roman" w:hAnsi="Times New Roman" w:cs="Times New Roman"/>
        </w:rPr>
        <w:t>occidentalis</w:t>
      </w:r>
      <w:proofErr w:type="spellEnd"/>
      <w:r w:rsidRPr="00EF3D24">
        <w:rPr>
          <w:rFonts w:ascii="Times New Roman" w:hAnsi="Times New Roman" w:cs="Times New Roman"/>
        </w:rPr>
        <w:t xml:space="preserve"> mitigates dextran sodium </w:t>
      </w:r>
      <w:proofErr w:type="spellStart"/>
      <w:r w:rsidRPr="00EF3D24">
        <w:rPr>
          <w:rFonts w:ascii="Times New Roman" w:hAnsi="Times New Roman" w:cs="Times New Roman"/>
        </w:rPr>
        <w:t>sulfate</w:t>
      </w:r>
      <w:proofErr w:type="spellEnd"/>
      <w:r w:rsidRPr="00EF3D24">
        <w:rPr>
          <w:rFonts w:ascii="Times New Roman" w:hAnsi="Times New Roman" w:cs="Times New Roman"/>
        </w:rPr>
        <w:t>-induced ulcerative colitis in rats via suppression of oxidative stress, lipid peroxidation, and inflammation. </w:t>
      </w:r>
      <w:r w:rsidRPr="00EF3D24">
        <w:rPr>
          <w:rFonts w:ascii="Times New Roman" w:hAnsi="Times New Roman" w:cs="Times New Roman"/>
          <w:i/>
          <w:iCs/>
        </w:rPr>
        <w:t>Journal of food biochemistry</w:t>
      </w:r>
      <w:r w:rsidRPr="00EF3D24">
        <w:rPr>
          <w:rFonts w:ascii="Times New Roman" w:hAnsi="Times New Roman" w:cs="Times New Roman"/>
        </w:rPr>
        <w:t>, </w:t>
      </w:r>
      <w:r w:rsidRPr="00EF3D24">
        <w:rPr>
          <w:rFonts w:ascii="Times New Roman" w:hAnsi="Times New Roman" w:cs="Times New Roman"/>
          <w:i/>
          <w:iCs/>
        </w:rPr>
        <w:t>45</w:t>
      </w:r>
      <w:r w:rsidRPr="00EF3D24">
        <w:rPr>
          <w:rFonts w:ascii="Times New Roman" w:hAnsi="Times New Roman" w:cs="Times New Roman"/>
        </w:rPr>
        <w:t xml:space="preserve">(9), e13873. </w:t>
      </w:r>
      <w:hyperlink r:id="rId19" w:history="1">
        <w:r w:rsidRPr="00EF3D24">
          <w:rPr>
            <w:rStyle w:val="Hyperlink"/>
            <w:rFonts w:ascii="Times New Roman" w:hAnsi="Times New Roman" w:cs="Times New Roman"/>
          </w:rPr>
          <w:t>https://doi.org/10.1111/jfbc.13873</w:t>
        </w:r>
      </w:hyperlink>
    </w:p>
    <w:p w14:paraId="71502EFF"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 xml:space="preserve">Olatunbosun, L. O., Khalil, E. A. G., Olalere, F. D., </w:t>
      </w:r>
      <w:proofErr w:type="spellStart"/>
      <w:r w:rsidRPr="00EF3D24">
        <w:rPr>
          <w:rFonts w:ascii="Times New Roman" w:hAnsi="Times New Roman" w:cs="Times New Roman"/>
          <w:sz w:val="24"/>
          <w:szCs w:val="24"/>
        </w:rPr>
        <w:t>Atunwa</w:t>
      </w:r>
      <w:proofErr w:type="spellEnd"/>
      <w:r w:rsidRPr="00EF3D24">
        <w:rPr>
          <w:rFonts w:ascii="Times New Roman" w:hAnsi="Times New Roman" w:cs="Times New Roman"/>
          <w:sz w:val="24"/>
          <w:szCs w:val="24"/>
        </w:rPr>
        <w:t xml:space="preserve">, S. A., Lawal, S. A., </w:t>
      </w:r>
      <w:proofErr w:type="spellStart"/>
      <w:r w:rsidRPr="00EF3D24">
        <w:rPr>
          <w:rFonts w:ascii="Times New Roman" w:hAnsi="Times New Roman" w:cs="Times New Roman"/>
          <w:sz w:val="24"/>
          <w:szCs w:val="24"/>
        </w:rPr>
        <w:t>Biliaminu</w:t>
      </w:r>
      <w:proofErr w:type="spellEnd"/>
      <w:r w:rsidRPr="00EF3D24">
        <w:rPr>
          <w:rFonts w:ascii="Times New Roman" w:hAnsi="Times New Roman" w:cs="Times New Roman"/>
          <w:sz w:val="24"/>
          <w:szCs w:val="24"/>
        </w:rPr>
        <w:t xml:space="preserve">, S. A., ... &amp; AbdulRaheem, A. A. (2021). Haemopoietic Multi-Potent Stem Cells Differentiation-Enhancing Effects of </w:t>
      </w:r>
      <w:proofErr w:type="spellStart"/>
      <w:r w:rsidRPr="00EF3D24">
        <w:rPr>
          <w:rFonts w:ascii="Times New Roman" w:hAnsi="Times New Roman" w:cs="Times New Roman"/>
          <w:sz w:val="24"/>
          <w:szCs w:val="24"/>
        </w:rPr>
        <w:t>Parquetina</w:t>
      </w:r>
      <w:proofErr w:type="spellEnd"/>
      <w:r w:rsidRPr="00EF3D24">
        <w:rPr>
          <w:rFonts w:ascii="Times New Roman" w:hAnsi="Times New Roman" w:cs="Times New Roman"/>
          <w:sz w:val="24"/>
          <w:szCs w:val="24"/>
        </w:rPr>
        <w:t xml:space="preserve"> </w:t>
      </w:r>
      <w:proofErr w:type="spellStart"/>
      <w:r w:rsidRPr="00EF3D24">
        <w:rPr>
          <w:rFonts w:ascii="Times New Roman" w:hAnsi="Times New Roman" w:cs="Times New Roman"/>
          <w:sz w:val="24"/>
          <w:szCs w:val="24"/>
        </w:rPr>
        <w:t>nigrescens</w:t>
      </w:r>
      <w:proofErr w:type="spellEnd"/>
      <w:r w:rsidRPr="00EF3D24">
        <w:rPr>
          <w:rFonts w:ascii="Times New Roman" w:hAnsi="Times New Roman" w:cs="Times New Roman"/>
          <w:sz w:val="24"/>
          <w:szCs w:val="24"/>
        </w:rPr>
        <w:t xml:space="preserve">, Camellia </w:t>
      </w:r>
      <w:proofErr w:type="spellStart"/>
      <w:r w:rsidRPr="00EF3D24">
        <w:rPr>
          <w:rFonts w:ascii="Times New Roman" w:hAnsi="Times New Roman" w:cs="Times New Roman"/>
          <w:sz w:val="24"/>
          <w:szCs w:val="24"/>
        </w:rPr>
        <w:t>sinensis</w:t>
      </w:r>
      <w:proofErr w:type="spellEnd"/>
      <w:r w:rsidRPr="00EF3D24">
        <w:rPr>
          <w:rFonts w:ascii="Times New Roman" w:hAnsi="Times New Roman" w:cs="Times New Roman"/>
          <w:sz w:val="24"/>
          <w:szCs w:val="24"/>
        </w:rPr>
        <w:t xml:space="preserve"> and </w:t>
      </w:r>
      <w:proofErr w:type="spellStart"/>
      <w:r w:rsidRPr="00EF3D24">
        <w:rPr>
          <w:rFonts w:ascii="Times New Roman" w:hAnsi="Times New Roman" w:cs="Times New Roman"/>
          <w:i/>
          <w:iCs/>
          <w:sz w:val="24"/>
          <w:szCs w:val="24"/>
        </w:rPr>
        <w:t>Telfairia</w:t>
      </w:r>
      <w:proofErr w:type="spellEnd"/>
      <w:r w:rsidRPr="00EF3D24">
        <w:rPr>
          <w:rFonts w:ascii="Times New Roman" w:hAnsi="Times New Roman" w:cs="Times New Roman"/>
          <w:i/>
          <w:iCs/>
          <w:sz w:val="24"/>
          <w:szCs w:val="24"/>
        </w:rPr>
        <w:t xml:space="preserve"> </w:t>
      </w:r>
      <w:proofErr w:type="spellStart"/>
      <w:r w:rsidRPr="00EF3D24">
        <w:rPr>
          <w:rFonts w:ascii="Times New Roman" w:hAnsi="Times New Roman" w:cs="Times New Roman"/>
          <w:i/>
          <w:iCs/>
          <w:sz w:val="24"/>
          <w:szCs w:val="24"/>
        </w:rPr>
        <w:t>occidentalis</w:t>
      </w:r>
      <w:proofErr w:type="spellEnd"/>
      <w:r w:rsidRPr="00EF3D24">
        <w:rPr>
          <w:rFonts w:ascii="Times New Roman" w:hAnsi="Times New Roman" w:cs="Times New Roman"/>
          <w:sz w:val="24"/>
          <w:szCs w:val="24"/>
        </w:rPr>
        <w:t xml:space="preserve"> Leaves Extracts. Al-Hikmah Journal </w:t>
      </w:r>
      <w:proofErr w:type="gramStart"/>
      <w:r w:rsidRPr="00EF3D24">
        <w:rPr>
          <w:rFonts w:ascii="Times New Roman" w:hAnsi="Times New Roman" w:cs="Times New Roman"/>
          <w:sz w:val="24"/>
          <w:szCs w:val="24"/>
        </w:rPr>
        <w:t>Of</w:t>
      </w:r>
      <w:proofErr w:type="gramEnd"/>
      <w:r w:rsidRPr="00EF3D24">
        <w:rPr>
          <w:rFonts w:ascii="Times New Roman" w:hAnsi="Times New Roman" w:cs="Times New Roman"/>
          <w:sz w:val="24"/>
          <w:szCs w:val="24"/>
        </w:rPr>
        <w:t xml:space="preserve"> Health Sciences (AJOHS), 1(1).</w:t>
      </w:r>
    </w:p>
    <w:p w14:paraId="2C27EF03"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 xml:space="preserve">Olorunfemi A. E., Patrick E., Eyong, U. E., Emem U., </w:t>
      </w:r>
      <w:proofErr w:type="spellStart"/>
      <w:r w:rsidRPr="00EF3D24">
        <w:rPr>
          <w:rFonts w:ascii="Times New Roman" w:hAnsi="Times New Roman" w:cs="Times New Roman"/>
          <w:sz w:val="24"/>
          <w:szCs w:val="24"/>
        </w:rPr>
        <w:t>Oladoja</w:t>
      </w:r>
      <w:proofErr w:type="spellEnd"/>
      <w:r w:rsidRPr="00EF3D24">
        <w:rPr>
          <w:rFonts w:ascii="Times New Roman" w:hAnsi="Times New Roman" w:cs="Times New Roman"/>
          <w:sz w:val="24"/>
          <w:szCs w:val="24"/>
        </w:rPr>
        <w:t xml:space="preserve"> A. Comparative hypoglycaemic effects of ethanol and aqueous extract of the leaf and seed of </w:t>
      </w:r>
      <w:proofErr w:type="spellStart"/>
      <w:r w:rsidRPr="00EF3D24">
        <w:rPr>
          <w:rFonts w:ascii="Times New Roman" w:hAnsi="Times New Roman" w:cs="Times New Roman"/>
          <w:i/>
          <w:iCs/>
          <w:sz w:val="24"/>
          <w:szCs w:val="24"/>
        </w:rPr>
        <w:t>Telfairia</w:t>
      </w:r>
      <w:proofErr w:type="spellEnd"/>
      <w:r w:rsidRPr="00EF3D24">
        <w:rPr>
          <w:rFonts w:ascii="Times New Roman" w:hAnsi="Times New Roman" w:cs="Times New Roman"/>
          <w:i/>
          <w:iCs/>
          <w:sz w:val="24"/>
          <w:szCs w:val="24"/>
        </w:rPr>
        <w:t xml:space="preserve"> </w:t>
      </w:r>
      <w:proofErr w:type="spellStart"/>
      <w:r w:rsidRPr="00EF3D24">
        <w:rPr>
          <w:rFonts w:ascii="Times New Roman" w:hAnsi="Times New Roman" w:cs="Times New Roman"/>
          <w:i/>
          <w:iCs/>
          <w:sz w:val="24"/>
          <w:szCs w:val="24"/>
        </w:rPr>
        <w:t>occidentalis</w:t>
      </w:r>
      <w:proofErr w:type="spellEnd"/>
      <w:r w:rsidRPr="00EF3D24">
        <w:rPr>
          <w:rFonts w:ascii="Times New Roman" w:hAnsi="Times New Roman" w:cs="Times New Roman"/>
          <w:sz w:val="24"/>
          <w:szCs w:val="24"/>
        </w:rPr>
        <w:t xml:space="preserve">. Turkish Journal of Pharmaceutical </w:t>
      </w:r>
      <w:proofErr w:type="gramStart"/>
      <w:r w:rsidRPr="00EF3D24">
        <w:rPr>
          <w:rFonts w:ascii="Times New Roman" w:hAnsi="Times New Roman" w:cs="Times New Roman"/>
          <w:sz w:val="24"/>
          <w:szCs w:val="24"/>
        </w:rPr>
        <w:t>sciences .</w:t>
      </w:r>
      <w:proofErr w:type="gramEnd"/>
      <w:r w:rsidRPr="00EF3D24">
        <w:rPr>
          <w:rFonts w:ascii="Times New Roman" w:hAnsi="Times New Roman" w:cs="Times New Roman"/>
          <w:sz w:val="24"/>
          <w:szCs w:val="24"/>
        </w:rPr>
        <w:t xml:space="preserve"> 2010;7(1):29–34</w:t>
      </w:r>
    </w:p>
    <w:p w14:paraId="13092208"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 xml:space="preserve">Onuorah, O. C., Uzoegwu, P. N., &amp; Okafor, O. (2024). </w:t>
      </w:r>
      <w:proofErr w:type="spellStart"/>
      <w:r w:rsidRPr="00EF3D24">
        <w:rPr>
          <w:rFonts w:ascii="Times New Roman" w:hAnsi="Times New Roman" w:cs="Times New Roman"/>
          <w:i/>
          <w:iCs/>
          <w:sz w:val="24"/>
          <w:szCs w:val="24"/>
        </w:rPr>
        <w:t>Telfairia</w:t>
      </w:r>
      <w:proofErr w:type="spellEnd"/>
      <w:r w:rsidRPr="00EF3D24">
        <w:rPr>
          <w:rFonts w:ascii="Times New Roman" w:hAnsi="Times New Roman" w:cs="Times New Roman"/>
          <w:i/>
          <w:iCs/>
          <w:sz w:val="24"/>
          <w:szCs w:val="24"/>
        </w:rPr>
        <w:t xml:space="preserve"> </w:t>
      </w:r>
      <w:proofErr w:type="spellStart"/>
      <w:r w:rsidRPr="00EF3D24">
        <w:rPr>
          <w:rFonts w:ascii="Times New Roman" w:hAnsi="Times New Roman" w:cs="Times New Roman"/>
          <w:i/>
          <w:iCs/>
          <w:sz w:val="24"/>
          <w:szCs w:val="24"/>
        </w:rPr>
        <w:t>occidentalis</w:t>
      </w:r>
      <w:proofErr w:type="spellEnd"/>
      <w:r w:rsidRPr="00EF3D24">
        <w:rPr>
          <w:rFonts w:ascii="Times New Roman" w:hAnsi="Times New Roman" w:cs="Times New Roman"/>
          <w:sz w:val="24"/>
          <w:szCs w:val="24"/>
        </w:rPr>
        <w:t xml:space="preserve"> as a </w:t>
      </w:r>
      <w:proofErr w:type="spellStart"/>
      <w:r w:rsidRPr="00EF3D24">
        <w:rPr>
          <w:rFonts w:ascii="Times New Roman" w:hAnsi="Times New Roman" w:cs="Times New Roman"/>
          <w:sz w:val="24"/>
          <w:szCs w:val="24"/>
        </w:rPr>
        <w:t>phytotherapeutic</w:t>
      </w:r>
      <w:proofErr w:type="spellEnd"/>
      <w:r w:rsidRPr="00EF3D24">
        <w:rPr>
          <w:rFonts w:ascii="Times New Roman" w:hAnsi="Times New Roman" w:cs="Times New Roman"/>
          <w:sz w:val="24"/>
          <w:szCs w:val="24"/>
        </w:rPr>
        <w:t xml:space="preserve"> agent for chemical (</w:t>
      </w:r>
      <w:proofErr w:type="spellStart"/>
      <w:r w:rsidRPr="00EF3D24">
        <w:rPr>
          <w:rFonts w:ascii="Times New Roman" w:hAnsi="Times New Roman" w:cs="Times New Roman"/>
          <w:sz w:val="24"/>
          <w:szCs w:val="24"/>
        </w:rPr>
        <w:t>phenylhydrazine</w:t>
      </w:r>
      <w:proofErr w:type="spellEnd"/>
      <w:r w:rsidRPr="00EF3D24">
        <w:rPr>
          <w:rFonts w:ascii="Times New Roman" w:hAnsi="Times New Roman" w:cs="Times New Roman"/>
          <w:sz w:val="24"/>
          <w:szCs w:val="24"/>
        </w:rPr>
        <w:t>) induced anaemia. South Asian Research Journal of Natural Products, 7(1), 1–9. https://www.sarpublication.com/articles/1856/</w:t>
      </w:r>
    </w:p>
    <w:p w14:paraId="606B3B83"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 xml:space="preserve">Osuagwu, G. E., Iheme, P. O., Eze, C. N., </w:t>
      </w:r>
      <w:proofErr w:type="spellStart"/>
      <w:r w:rsidRPr="00EF3D24">
        <w:rPr>
          <w:rFonts w:ascii="Times New Roman" w:hAnsi="Times New Roman" w:cs="Times New Roman"/>
          <w:sz w:val="24"/>
          <w:szCs w:val="24"/>
        </w:rPr>
        <w:t>Uzomachukwu</w:t>
      </w:r>
      <w:proofErr w:type="spellEnd"/>
      <w:r w:rsidRPr="00EF3D24">
        <w:rPr>
          <w:rFonts w:ascii="Times New Roman" w:hAnsi="Times New Roman" w:cs="Times New Roman"/>
          <w:sz w:val="24"/>
          <w:szCs w:val="24"/>
        </w:rPr>
        <w:t xml:space="preserve">, U. E., &amp; Oti, C. (2024). Evaluation of growth and nutrients of </w:t>
      </w:r>
      <w:proofErr w:type="spellStart"/>
      <w:r w:rsidRPr="00EF3D24">
        <w:rPr>
          <w:rFonts w:ascii="Times New Roman" w:hAnsi="Times New Roman" w:cs="Times New Roman"/>
          <w:i/>
          <w:iCs/>
          <w:sz w:val="24"/>
          <w:szCs w:val="24"/>
        </w:rPr>
        <w:t>Telfairia</w:t>
      </w:r>
      <w:proofErr w:type="spellEnd"/>
      <w:r w:rsidRPr="00EF3D24">
        <w:rPr>
          <w:rFonts w:ascii="Times New Roman" w:hAnsi="Times New Roman" w:cs="Times New Roman"/>
          <w:i/>
          <w:iCs/>
          <w:sz w:val="24"/>
          <w:szCs w:val="24"/>
        </w:rPr>
        <w:t xml:space="preserve"> </w:t>
      </w:r>
      <w:proofErr w:type="spellStart"/>
      <w:r w:rsidRPr="00EF3D24">
        <w:rPr>
          <w:rFonts w:ascii="Times New Roman" w:hAnsi="Times New Roman" w:cs="Times New Roman"/>
          <w:i/>
          <w:iCs/>
          <w:sz w:val="24"/>
          <w:szCs w:val="24"/>
        </w:rPr>
        <w:t>occidentalis</w:t>
      </w:r>
      <w:proofErr w:type="spellEnd"/>
      <w:r w:rsidRPr="00EF3D24">
        <w:rPr>
          <w:rFonts w:ascii="Times New Roman" w:hAnsi="Times New Roman" w:cs="Times New Roman"/>
          <w:sz w:val="24"/>
          <w:szCs w:val="24"/>
        </w:rPr>
        <w:t xml:space="preserve"> Hook, f. Grown on dumpsite soil in </w:t>
      </w:r>
      <w:proofErr w:type="spellStart"/>
      <w:r w:rsidRPr="00EF3D24">
        <w:rPr>
          <w:rFonts w:ascii="Times New Roman" w:hAnsi="Times New Roman" w:cs="Times New Roman"/>
          <w:sz w:val="24"/>
          <w:szCs w:val="24"/>
        </w:rPr>
        <w:t>Umudike</w:t>
      </w:r>
      <w:proofErr w:type="spellEnd"/>
      <w:r w:rsidRPr="00EF3D24">
        <w:rPr>
          <w:rFonts w:ascii="Times New Roman" w:hAnsi="Times New Roman" w:cs="Times New Roman"/>
          <w:sz w:val="24"/>
          <w:szCs w:val="24"/>
        </w:rPr>
        <w:t xml:space="preserve"> area. Biological and Environmental Sciences Journal for the Tropics, 21(3), 23-30.</w:t>
      </w:r>
    </w:p>
    <w:p w14:paraId="0CD6E9AF"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Park, M., &amp; Chang, Y. H. (2025). Clinical Significance of Red Blood Cell Indices.</w:t>
      </w:r>
    </w:p>
    <w:p w14:paraId="2BCF90ED"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proofErr w:type="spellStart"/>
      <w:r w:rsidRPr="00EF3D24">
        <w:rPr>
          <w:rFonts w:ascii="Times New Roman" w:hAnsi="Times New Roman" w:cs="Times New Roman"/>
          <w:sz w:val="24"/>
          <w:szCs w:val="24"/>
        </w:rPr>
        <w:t>Pastoors</w:t>
      </w:r>
      <w:proofErr w:type="spellEnd"/>
      <w:r w:rsidRPr="00EF3D24">
        <w:rPr>
          <w:rFonts w:ascii="Times New Roman" w:hAnsi="Times New Roman" w:cs="Times New Roman"/>
          <w:sz w:val="24"/>
          <w:szCs w:val="24"/>
        </w:rPr>
        <w:t xml:space="preserve">, D., </w:t>
      </w:r>
      <w:proofErr w:type="spellStart"/>
      <w:r w:rsidRPr="00EF3D24">
        <w:rPr>
          <w:rFonts w:ascii="Times New Roman" w:hAnsi="Times New Roman" w:cs="Times New Roman"/>
          <w:sz w:val="24"/>
          <w:szCs w:val="24"/>
        </w:rPr>
        <w:t>Havermans</w:t>
      </w:r>
      <w:proofErr w:type="spellEnd"/>
      <w:r w:rsidRPr="00EF3D24">
        <w:rPr>
          <w:rFonts w:ascii="Times New Roman" w:hAnsi="Times New Roman" w:cs="Times New Roman"/>
          <w:sz w:val="24"/>
          <w:szCs w:val="24"/>
        </w:rPr>
        <w:t xml:space="preserve">, M., Mulet-Lazaro, R., Smeenk, L., </w:t>
      </w:r>
      <w:proofErr w:type="spellStart"/>
      <w:r w:rsidRPr="00EF3D24">
        <w:rPr>
          <w:rFonts w:ascii="Times New Roman" w:hAnsi="Times New Roman" w:cs="Times New Roman"/>
          <w:sz w:val="24"/>
          <w:szCs w:val="24"/>
        </w:rPr>
        <w:t>Ottema</w:t>
      </w:r>
      <w:proofErr w:type="spellEnd"/>
      <w:r w:rsidRPr="00EF3D24">
        <w:rPr>
          <w:rFonts w:ascii="Times New Roman" w:hAnsi="Times New Roman" w:cs="Times New Roman"/>
          <w:sz w:val="24"/>
          <w:szCs w:val="24"/>
        </w:rPr>
        <w:t xml:space="preserve">, S., Erpelinck-Verschueren, C., ... &amp; </w:t>
      </w:r>
      <w:proofErr w:type="spellStart"/>
      <w:r w:rsidRPr="00EF3D24">
        <w:rPr>
          <w:rFonts w:ascii="Times New Roman" w:hAnsi="Times New Roman" w:cs="Times New Roman"/>
          <w:sz w:val="24"/>
          <w:szCs w:val="24"/>
        </w:rPr>
        <w:t>Delwel</w:t>
      </w:r>
      <w:proofErr w:type="spellEnd"/>
      <w:r w:rsidRPr="00EF3D24">
        <w:rPr>
          <w:rFonts w:ascii="Times New Roman" w:hAnsi="Times New Roman" w:cs="Times New Roman"/>
          <w:sz w:val="24"/>
          <w:szCs w:val="24"/>
        </w:rPr>
        <w:t xml:space="preserve">, R. (2025). MECOM is a master repressor of myeloid differentiation through dose control of CEBPA in acute myeloid </w:t>
      </w:r>
      <w:proofErr w:type="spellStart"/>
      <w:r w:rsidRPr="00EF3D24">
        <w:rPr>
          <w:rFonts w:ascii="Times New Roman" w:hAnsi="Times New Roman" w:cs="Times New Roman"/>
          <w:sz w:val="24"/>
          <w:szCs w:val="24"/>
        </w:rPr>
        <w:t>leukemia</w:t>
      </w:r>
      <w:proofErr w:type="spellEnd"/>
      <w:r w:rsidRPr="00EF3D24">
        <w:rPr>
          <w:rFonts w:ascii="Times New Roman" w:hAnsi="Times New Roman" w:cs="Times New Roman"/>
          <w:sz w:val="24"/>
          <w:szCs w:val="24"/>
        </w:rPr>
        <w:t xml:space="preserve">. </w:t>
      </w:r>
      <w:proofErr w:type="spellStart"/>
      <w:r w:rsidRPr="00EF3D24">
        <w:rPr>
          <w:rFonts w:ascii="Times New Roman" w:hAnsi="Times New Roman" w:cs="Times New Roman"/>
          <w:sz w:val="24"/>
          <w:szCs w:val="24"/>
        </w:rPr>
        <w:t>bioRxiv</w:t>
      </w:r>
      <w:proofErr w:type="spellEnd"/>
      <w:r w:rsidRPr="00EF3D24">
        <w:rPr>
          <w:rFonts w:ascii="Times New Roman" w:hAnsi="Times New Roman" w:cs="Times New Roman"/>
          <w:sz w:val="24"/>
          <w:szCs w:val="24"/>
        </w:rPr>
        <w:t>, 2025-01.</w:t>
      </w:r>
    </w:p>
    <w:p w14:paraId="54F7B055"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lastRenderedPageBreak/>
        <w:t xml:space="preserve">Pietka, T. A., Morris, E. F., Basco, M., Shew, J., Son, N. H., Liu, Z., ... &amp; </w:t>
      </w:r>
      <w:proofErr w:type="spellStart"/>
      <w:r w:rsidRPr="00EF3D24">
        <w:rPr>
          <w:rFonts w:ascii="Times New Roman" w:hAnsi="Times New Roman" w:cs="Times New Roman"/>
          <w:sz w:val="24"/>
          <w:szCs w:val="24"/>
        </w:rPr>
        <w:t>Abumrad</w:t>
      </w:r>
      <w:proofErr w:type="spellEnd"/>
      <w:r w:rsidRPr="00EF3D24">
        <w:rPr>
          <w:rFonts w:ascii="Times New Roman" w:hAnsi="Times New Roman" w:cs="Times New Roman"/>
          <w:sz w:val="24"/>
          <w:szCs w:val="24"/>
        </w:rPr>
        <w:t xml:space="preserve">, N. A. (2025). Secretion and transfer of adipose lipoprotein lipase utilizes neutral sphingomyelinase 2 generated exosomes. </w:t>
      </w:r>
      <w:proofErr w:type="spellStart"/>
      <w:r w:rsidRPr="00EF3D24">
        <w:rPr>
          <w:rFonts w:ascii="Times New Roman" w:hAnsi="Times New Roman" w:cs="Times New Roman"/>
          <w:sz w:val="24"/>
          <w:szCs w:val="24"/>
        </w:rPr>
        <w:t>bioRxiv</w:t>
      </w:r>
      <w:proofErr w:type="spellEnd"/>
      <w:r w:rsidRPr="00EF3D24">
        <w:rPr>
          <w:rFonts w:ascii="Times New Roman" w:hAnsi="Times New Roman" w:cs="Times New Roman"/>
          <w:sz w:val="24"/>
          <w:szCs w:val="24"/>
        </w:rPr>
        <w:t>, 2025-07.</w:t>
      </w:r>
    </w:p>
    <w:p w14:paraId="3D349DB9"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 xml:space="preserve">Rozen, E. J., &amp; Speck, N. A. (2023). RUNX1 in development and </w:t>
      </w:r>
      <w:proofErr w:type="spellStart"/>
      <w:r w:rsidRPr="00EF3D24">
        <w:rPr>
          <w:rFonts w:ascii="Times New Roman" w:hAnsi="Times New Roman" w:cs="Times New Roman"/>
          <w:sz w:val="24"/>
          <w:szCs w:val="24"/>
        </w:rPr>
        <w:t>leukemia</w:t>
      </w:r>
      <w:proofErr w:type="spellEnd"/>
      <w:r w:rsidRPr="00EF3D24">
        <w:rPr>
          <w:rFonts w:ascii="Times New Roman" w:hAnsi="Times New Roman" w:cs="Times New Roman"/>
          <w:sz w:val="24"/>
          <w:szCs w:val="24"/>
        </w:rPr>
        <w:t>. Current Opinion in Haematology, 30(4), 209–216. https://doi.org/10.1097/MOH.0000000000000806</w:t>
      </w:r>
    </w:p>
    <w:p w14:paraId="26938AD0"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 xml:space="preserve">Sandnes, M., Sefland, Ø., </w:t>
      </w:r>
      <w:proofErr w:type="spellStart"/>
      <w:r w:rsidRPr="00EF3D24">
        <w:rPr>
          <w:rFonts w:ascii="Times New Roman" w:hAnsi="Times New Roman" w:cs="Times New Roman"/>
          <w:sz w:val="24"/>
          <w:szCs w:val="24"/>
        </w:rPr>
        <w:t>Ktoridou-Valen</w:t>
      </w:r>
      <w:proofErr w:type="spellEnd"/>
      <w:r w:rsidRPr="00EF3D24">
        <w:rPr>
          <w:rFonts w:ascii="Times New Roman" w:hAnsi="Times New Roman" w:cs="Times New Roman"/>
          <w:sz w:val="24"/>
          <w:szCs w:val="24"/>
        </w:rPr>
        <w:t xml:space="preserve">, I., </w:t>
      </w:r>
      <w:proofErr w:type="spellStart"/>
      <w:r w:rsidRPr="00EF3D24">
        <w:rPr>
          <w:rFonts w:ascii="Times New Roman" w:hAnsi="Times New Roman" w:cs="Times New Roman"/>
          <w:sz w:val="24"/>
          <w:szCs w:val="24"/>
        </w:rPr>
        <w:t>Brendsdal</w:t>
      </w:r>
      <w:proofErr w:type="spellEnd"/>
      <w:r w:rsidRPr="00EF3D24">
        <w:rPr>
          <w:rFonts w:ascii="Times New Roman" w:hAnsi="Times New Roman" w:cs="Times New Roman"/>
          <w:sz w:val="24"/>
          <w:szCs w:val="24"/>
        </w:rPr>
        <w:t xml:space="preserve"> </w:t>
      </w:r>
      <w:proofErr w:type="spellStart"/>
      <w:r w:rsidRPr="00EF3D24">
        <w:rPr>
          <w:rFonts w:ascii="Times New Roman" w:hAnsi="Times New Roman" w:cs="Times New Roman"/>
          <w:sz w:val="24"/>
          <w:szCs w:val="24"/>
        </w:rPr>
        <w:t>Forthun</w:t>
      </w:r>
      <w:proofErr w:type="spellEnd"/>
      <w:r w:rsidRPr="00EF3D24">
        <w:rPr>
          <w:rFonts w:ascii="Times New Roman" w:hAnsi="Times New Roman" w:cs="Times New Roman"/>
          <w:sz w:val="24"/>
          <w:szCs w:val="24"/>
        </w:rPr>
        <w:t xml:space="preserve">, R., </w:t>
      </w:r>
      <w:proofErr w:type="spellStart"/>
      <w:r w:rsidRPr="00EF3D24">
        <w:rPr>
          <w:rFonts w:ascii="Times New Roman" w:hAnsi="Times New Roman" w:cs="Times New Roman"/>
          <w:sz w:val="24"/>
          <w:szCs w:val="24"/>
        </w:rPr>
        <w:t>Kollsete</w:t>
      </w:r>
      <w:proofErr w:type="spellEnd"/>
      <w:r w:rsidRPr="00EF3D24">
        <w:rPr>
          <w:rFonts w:ascii="Times New Roman" w:hAnsi="Times New Roman" w:cs="Times New Roman"/>
          <w:sz w:val="24"/>
          <w:szCs w:val="24"/>
        </w:rPr>
        <w:t xml:space="preserve"> </w:t>
      </w:r>
      <w:proofErr w:type="spellStart"/>
      <w:r w:rsidRPr="00EF3D24">
        <w:rPr>
          <w:rFonts w:ascii="Times New Roman" w:hAnsi="Times New Roman" w:cs="Times New Roman"/>
          <w:sz w:val="24"/>
          <w:szCs w:val="24"/>
        </w:rPr>
        <w:t>Gjelberg</w:t>
      </w:r>
      <w:proofErr w:type="spellEnd"/>
      <w:r w:rsidRPr="00EF3D24">
        <w:rPr>
          <w:rFonts w:ascii="Times New Roman" w:hAnsi="Times New Roman" w:cs="Times New Roman"/>
          <w:sz w:val="24"/>
          <w:szCs w:val="24"/>
        </w:rPr>
        <w:t xml:space="preserve">, H., Dahl Hamnvik, L. H., </w:t>
      </w:r>
      <w:proofErr w:type="spellStart"/>
      <w:r w:rsidRPr="00EF3D24">
        <w:rPr>
          <w:rFonts w:ascii="Times New Roman" w:hAnsi="Times New Roman" w:cs="Times New Roman"/>
          <w:sz w:val="24"/>
          <w:szCs w:val="24"/>
        </w:rPr>
        <w:t>Reikvam</w:t>
      </w:r>
      <w:proofErr w:type="spellEnd"/>
      <w:r w:rsidRPr="00EF3D24">
        <w:rPr>
          <w:rFonts w:ascii="Times New Roman" w:hAnsi="Times New Roman" w:cs="Times New Roman"/>
          <w:sz w:val="24"/>
          <w:szCs w:val="24"/>
        </w:rPr>
        <w:t>, H., &amp; Andersson Tvedt, T. H. (2025). RUNX</w:t>
      </w:r>
      <w:proofErr w:type="gramStart"/>
      <w:r w:rsidRPr="00EF3D24">
        <w:rPr>
          <w:rFonts w:ascii="Times New Roman" w:hAnsi="Times New Roman" w:cs="Times New Roman"/>
          <w:sz w:val="24"/>
          <w:szCs w:val="24"/>
        </w:rPr>
        <w:t>1::</w:t>
      </w:r>
      <w:proofErr w:type="gramEnd"/>
      <w:r w:rsidRPr="00EF3D24">
        <w:rPr>
          <w:rFonts w:ascii="Times New Roman" w:hAnsi="Times New Roman" w:cs="Times New Roman"/>
          <w:sz w:val="24"/>
          <w:szCs w:val="24"/>
        </w:rPr>
        <w:t xml:space="preserve">MECOM rearrangement in myeloid neoplasm post cytotoxic therapy following sarcoma treatment: a case presentation and review of the literature. Haematology (Amsterdam, Netherlands), 30(1), 2483094. </w:t>
      </w:r>
      <w:hyperlink r:id="rId20" w:history="1">
        <w:r w:rsidRPr="00EF3D24">
          <w:rPr>
            <w:rStyle w:val="Hyperlink"/>
            <w:rFonts w:ascii="Times New Roman" w:hAnsi="Times New Roman" w:cs="Times New Roman"/>
            <w:sz w:val="24"/>
            <w:szCs w:val="24"/>
          </w:rPr>
          <w:t>https://doi.org/10.1080/16078454.2025.2483094</w:t>
        </w:r>
      </w:hyperlink>
    </w:p>
    <w:p w14:paraId="054127C8" w14:textId="77777777" w:rsidR="00EE2BC3" w:rsidRPr="00EF3D24" w:rsidRDefault="00EE2BC3" w:rsidP="00EF3D24">
      <w:pPr>
        <w:pStyle w:val="ListParagraph"/>
        <w:numPr>
          <w:ilvl w:val="0"/>
          <w:numId w:val="2"/>
        </w:numPr>
        <w:jc w:val="both"/>
        <w:rPr>
          <w:rFonts w:ascii="Times New Roman" w:hAnsi="Times New Roman" w:cs="Times New Roman"/>
        </w:rPr>
      </w:pPr>
      <w:r w:rsidRPr="00EF3D24">
        <w:rPr>
          <w:rFonts w:ascii="Times New Roman" w:hAnsi="Times New Roman" w:cs="Times New Roman"/>
        </w:rPr>
        <w:t xml:space="preserve">Sandnes, M., Sefland, Ø., </w:t>
      </w:r>
      <w:proofErr w:type="spellStart"/>
      <w:r w:rsidRPr="00EF3D24">
        <w:rPr>
          <w:rFonts w:ascii="Times New Roman" w:hAnsi="Times New Roman" w:cs="Times New Roman"/>
        </w:rPr>
        <w:t>Ktoridou-Valen</w:t>
      </w:r>
      <w:proofErr w:type="spellEnd"/>
      <w:r w:rsidRPr="00EF3D24">
        <w:rPr>
          <w:rFonts w:ascii="Times New Roman" w:hAnsi="Times New Roman" w:cs="Times New Roman"/>
        </w:rPr>
        <w:t xml:space="preserve">, I., </w:t>
      </w:r>
      <w:proofErr w:type="spellStart"/>
      <w:r w:rsidRPr="00EF3D24">
        <w:rPr>
          <w:rFonts w:ascii="Times New Roman" w:hAnsi="Times New Roman" w:cs="Times New Roman"/>
        </w:rPr>
        <w:t>Brendsdal</w:t>
      </w:r>
      <w:proofErr w:type="spellEnd"/>
      <w:r w:rsidRPr="00EF3D24">
        <w:rPr>
          <w:rFonts w:ascii="Times New Roman" w:hAnsi="Times New Roman" w:cs="Times New Roman"/>
        </w:rPr>
        <w:t xml:space="preserve"> </w:t>
      </w:r>
      <w:proofErr w:type="spellStart"/>
      <w:r w:rsidRPr="00EF3D24">
        <w:rPr>
          <w:rFonts w:ascii="Times New Roman" w:hAnsi="Times New Roman" w:cs="Times New Roman"/>
        </w:rPr>
        <w:t>Forthun</w:t>
      </w:r>
      <w:proofErr w:type="spellEnd"/>
      <w:r w:rsidRPr="00EF3D24">
        <w:rPr>
          <w:rFonts w:ascii="Times New Roman" w:hAnsi="Times New Roman" w:cs="Times New Roman"/>
        </w:rPr>
        <w:t xml:space="preserve">, R., </w:t>
      </w:r>
      <w:proofErr w:type="spellStart"/>
      <w:r w:rsidRPr="00EF3D24">
        <w:rPr>
          <w:rFonts w:ascii="Times New Roman" w:hAnsi="Times New Roman" w:cs="Times New Roman"/>
        </w:rPr>
        <w:t>Kollsete</w:t>
      </w:r>
      <w:proofErr w:type="spellEnd"/>
      <w:r w:rsidRPr="00EF3D24">
        <w:rPr>
          <w:rFonts w:ascii="Times New Roman" w:hAnsi="Times New Roman" w:cs="Times New Roman"/>
        </w:rPr>
        <w:t xml:space="preserve"> </w:t>
      </w:r>
      <w:proofErr w:type="spellStart"/>
      <w:r w:rsidRPr="00EF3D24">
        <w:rPr>
          <w:rFonts w:ascii="Times New Roman" w:hAnsi="Times New Roman" w:cs="Times New Roman"/>
        </w:rPr>
        <w:t>Gjelberg</w:t>
      </w:r>
      <w:proofErr w:type="spellEnd"/>
      <w:r w:rsidRPr="00EF3D24">
        <w:rPr>
          <w:rFonts w:ascii="Times New Roman" w:hAnsi="Times New Roman" w:cs="Times New Roman"/>
        </w:rPr>
        <w:t xml:space="preserve">, H., Dahl Hamnvik, L. H., </w:t>
      </w:r>
      <w:proofErr w:type="spellStart"/>
      <w:r w:rsidRPr="00EF3D24">
        <w:rPr>
          <w:rFonts w:ascii="Times New Roman" w:hAnsi="Times New Roman" w:cs="Times New Roman"/>
        </w:rPr>
        <w:t>Reikvam</w:t>
      </w:r>
      <w:proofErr w:type="spellEnd"/>
      <w:r w:rsidRPr="00EF3D24">
        <w:rPr>
          <w:rFonts w:ascii="Times New Roman" w:hAnsi="Times New Roman" w:cs="Times New Roman"/>
        </w:rPr>
        <w:t>, H., &amp; Andersson Tvedt, T. H. (2025). </w:t>
      </w:r>
      <w:r w:rsidRPr="00EF3D24">
        <w:rPr>
          <w:rFonts w:ascii="Times New Roman" w:hAnsi="Times New Roman" w:cs="Times New Roman"/>
          <w:i/>
          <w:iCs/>
        </w:rPr>
        <w:t>RUNX</w:t>
      </w:r>
      <w:proofErr w:type="gramStart"/>
      <w:r w:rsidRPr="00EF3D24">
        <w:rPr>
          <w:rFonts w:ascii="Times New Roman" w:hAnsi="Times New Roman" w:cs="Times New Roman"/>
          <w:i/>
          <w:iCs/>
        </w:rPr>
        <w:t>1::</w:t>
      </w:r>
      <w:proofErr w:type="gramEnd"/>
      <w:r w:rsidRPr="00EF3D24">
        <w:rPr>
          <w:rFonts w:ascii="Times New Roman" w:hAnsi="Times New Roman" w:cs="Times New Roman"/>
          <w:i/>
          <w:iCs/>
        </w:rPr>
        <w:t>MECOM</w:t>
      </w:r>
      <w:r w:rsidRPr="00EF3D24">
        <w:rPr>
          <w:rFonts w:ascii="Times New Roman" w:hAnsi="Times New Roman" w:cs="Times New Roman"/>
        </w:rPr>
        <w:t> rearrangement in myeloid neoplasm post cytotoxic therapy following sarcoma treatment: a case presentation and review of the literature. </w:t>
      </w:r>
      <w:proofErr w:type="spellStart"/>
      <w:r w:rsidRPr="00EF3D24">
        <w:rPr>
          <w:rFonts w:ascii="Times New Roman" w:hAnsi="Times New Roman" w:cs="Times New Roman"/>
          <w:i/>
          <w:iCs/>
        </w:rPr>
        <w:t>Hematology</w:t>
      </w:r>
      <w:proofErr w:type="spellEnd"/>
      <w:r w:rsidRPr="00EF3D24">
        <w:rPr>
          <w:rFonts w:ascii="Times New Roman" w:hAnsi="Times New Roman" w:cs="Times New Roman"/>
          <w:i/>
          <w:iCs/>
        </w:rPr>
        <w:t xml:space="preserve"> (Amsterdam, Netherlands)</w:t>
      </w:r>
      <w:r w:rsidRPr="00EF3D24">
        <w:rPr>
          <w:rFonts w:ascii="Times New Roman" w:hAnsi="Times New Roman" w:cs="Times New Roman"/>
        </w:rPr>
        <w:t>, </w:t>
      </w:r>
      <w:r w:rsidRPr="00EF3D24">
        <w:rPr>
          <w:rFonts w:ascii="Times New Roman" w:hAnsi="Times New Roman" w:cs="Times New Roman"/>
          <w:i/>
          <w:iCs/>
        </w:rPr>
        <w:t>30</w:t>
      </w:r>
      <w:r w:rsidRPr="00EF3D24">
        <w:rPr>
          <w:rFonts w:ascii="Times New Roman" w:hAnsi="Times New Roman" w:cs="Times New Roman"/>
        </w:rPr>
        <w:t>(1), 2483094. https://doi.org/10.1080/16078454.2025.2483094</w:t>
      </w:r>
    </w:p>
    <w:p w14:paraId="2F9FCB72"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Singh, A. P., Maurya, N. K., Saxena, R., &amp; Saxena, S. (2024). An overview of red blood cell properties and functions. Journal of International Research in Medical and Pharmaceutical Sciences, 19(2), 14-23.</w:t>
      </w:r>
    </w:p>
    <w:p w14:paraId="359E09A0" w14:textId="77777777" w:rsidR="00EE2BC3" w:rsidRPr="00EF3D24" w:rsidRDefault="00EE2BC3" w:rsidP="00EF3D24">
      <w:pPr>
        <w:pStyle w:val="ListParagraph"/>
        <w:numPr>
          <w:ilvl w:val="0"/>
          <w:numId w:val="2"/>
        </w:numPr>
        <w:jc w:val="both"/>
        <w:rPr>
          <w:rFonts w:ascii="Times New Roman" w:hAnsi="Times New Roman" w:cs="Times New Roman"/>
        </w:rPr>
      </w:pPr>
      <w:r w:rsidRPr="00EF3D24">
        <w:rPr>
          <w:rFonts w:ascii="Times New Roman" w:hAnsi="Times New Roman" w:cs="Times New Roman"/>
        </w:rPr>
        <w:t>Voit, R. A., &amp; Sankaran, V. G. (2023). MECOM Deficiency: from Bone Marrow Failure to Impaired B-Cell Development. </w:t>
      </w:r>
      <w:r w:rsidRPr="00EF3D24">
        <w:rPr>
          <w:rFonts w:ascii="Times New Roman" w:hAnsi="Times New Roman" w:cs="Times New Roman"/>
          <w:i/>
          <w:iCs/>
        </w:rPr>
        <w:t>Journal of clinical immunology</w:t>
      </w:r>
      <w:r w:rsidRPr="00EF3D24">
        <w:rPr>
          <w:rFonts w:ascii="Times New Roman" w:hAnsi="Times New Roman" w:cs="Times New Roman"/>
        </w:rPr>
        <w:t>, </w:t>
      </w:r>
      <w:r w:rsidRPr="00EF3D24">
        <w:rPr>
          <w:rFonts w:ascii="Times New Roman" w:hAnsi="Times New Roman" w:cs="Times New Roman"/>
          <w:i/>
          <w:iCs/>
        </w:rPr>
        <w:t>43</w:t>
      </w:r>
      <w:r w:rsidRPr="00EF3D24">
        <w:rPr>
          <w:rFonts w:ascii="Times New Roman" w:hAnsi="Times New Roman" w:cs="Times New Roman"/>
        </w:rPr>
        <w:t xml:space="preserve">(6), 1052–1066. </w:t>
      </w:r>
      <w:hyperlink r:id="rId21" w:history="1">
        <w:r w:rsidRPr="00EF3D24">
          <w:rPr>
            <w:rStyle w:val="Hyperlink"/>
            <w:rFonts w:ascii="Times New Roman" w:hAnsi="Times New Roman" w:cs="Times New Roman"/>
          </w:rPr>
          <w:t>https://doi.org/10.1007/s10875-023-01545-0</w:t>
        </w:r>
      </w:hyperlink>
    </w:p>
    <w:p w14:paraId="0AE41FA3" w14:textId="77777777" w:rsidR="00EE2BC3" w:rsidRPr="00EF3D24" w:rsidRDefault="00EE2BC3" w:rsidP="00EF3D24">
      <w:pPr>
        <w:pStyle w:val="ListParagraph"/>
        <w:numPr>
          <w:ilvl w:val="0"/>
          <w:numId w:val="2"/>
        </w:numPr>
        <w:jc w:val="both"/>
        <w:rPr>
          <w:rStyle w:val="Hyperlink"/>
          <w:rFonts w:ascii="Times New Roman" w:hAnsi="Times New Roman" w:cs="Times New Roman"/>
          <w:color w:val="auto"/>
          <w:sz w:val="24"/>
          <w:szCs w:val="24"/>
          <w:u w:val="none"/>
        </w:rPr>
      </w:pPr>
      <w:r w:rsidRPr="00EF3D24">
        <w:rPr>
          <w:rFonts w:ascii="Times New Roman" w:hAnsi="Times New Roman" w:cs="Times New Roman"/>
          <w:sz w:val="24"/>
          <w:szCs w:val="24"/>
        </w:rPr>
        <w:t xml:space="preserve">Wang, W., Wang, Y., &amp; Sun, Q. (2023). MECOM (EVI1) in normal haemopoiesis and myeloid malignancies: dual roles and regulatory networks. Frontiers in Oncology, 13, 1102345. </w:t>
      </w:r>
      <w:hyperlink r:id="rId22" w:history="1">
        <w:r w:rsidRPr="00EF3D24">
          <w:rPr>
            <w:rStyle w:val="Hyperlink"/>
            <w:rFonts w:ascii="Times New Roman" w:hAnsi="Times New Roman" w:cs="Times New Roman"/>
            <w:sz w:val="24"/>
            <w:szCs w:val="24"/>
          </w:rPr>
          <w:t>https://doi.org/10.3389/fonc.2023.1102345</w:t>
        </w:r>
      </w:hyperlink>
    </w:p>
    <w:sectPr w:rsidR="00EE2BC3" w:rsidRPr="00EF3D24">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NCC" w:date="2025-10-04T23:37:00Z" w:initials="N">
    <w:p w14:paraId="7A4220D6" w14:textId="518EA0D1" w:rsidR="00332989" w:rsidRDefault="00332989">
      <w:pPr>
        <w:pStyle w:val="CommentText"/>
      </w:pPr>
      <w:r>
        <w:rPr>
          <w:rStyle w:val="CommentReference"/>
        </w:rPr>
        <w:annotationRef/>
      </w:r>
      <w:r>
        <w:t>Your abstract is clear and well-structured, effectively covering key sections. To improve, consider adding details on the type of anaemia model used, the dosage of the extract, and the statistical methods applied. Clarifying these points will enhance scientific rigor and reproducibility. Additionally, refining some phrasing for clarity and including a brief note on study limitations or future research would strengthen the abstract further.</w:t>
      </w:r>
    </w:p>
  </w:comment>
  <w:comment w:id="1" w:author="NCC" w:date="2025-10-04T23:51:00Z" w:initials="N">
    <w:p w14:paraId="3DCD9373" w14:textId="2D0BF7CD" w:rsidR="00AA622B" w:rsidRDefault="00AA622B">
      <w:pPr>
        <w:pStyle w:val="CommentText"/>
      </w:pPr>
      <w:r>
        <w:rPr>
          <w:rStyle w:val="CommentReference"/>
        </w:rPr>
        <w:annotationRef/>
      </w:r>
      <w:r>
        <w:t xml:space="preserve">Provide more explanation on </w:t>
      </w:r>
      <w:r>
        <w:t xml:space="preserve">the key genes RUNX1 and </w:t>
      </w:r>
      <w:r>
        <w:t>MECOM</w:t>
      </w:r>
      <w:bookmarkStart w:id="2" w:name="_GoBack"/>
      <w:bookmarkEnd w:id="2"/>
    </w:p>
  </w:comment>
  <w:comment w:id="6" w:author="NCC" w:date="2025-10-04T23:47:00Z" w:initials="N">
    <w:p w14:paraId="5A17F448" w14:textId="0DA3A73A" w:rsidR="00AA622B" w:rsidRDefault="00AA622B">
      <w:pPr>
        <w:pStyle w:val="CommentText"/>
      </w:pPr>
      <w:r>
        <w:rPr>
          <w:rStyle w:val="CommentReference"/>
        </w:rPr>
        <w:annotationRef/>
      </w:r>
      <w:r>
        <w:t>Recast this sentence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4220D6" w15:done="0"/>
  <w15:commentEx w15:paraId="3DCD9373" w15:done="0"/>
  <w15:commentEx w15:paraId="5A17F448"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1E52B" w14:textId="77777777" w:rsidR="0069062C" w:rsidRDefault="0069062C" w:rsidP="000F6E14">
      <w:pPr>
        <w:spacing w:after="0" w:line="240" w:lineRule="auto"/>
      </w:pPr>
      <w:r>
        <w:separator/>
      </w:r>
    </w:p>
  </w:endnote>
  <w:endnote w:type="continuationSeparator" w:id="0">
    <w:p w14:paraId="602F3CC2" w14:textId="77777777" w:rsidR="0069062C" w:rsidRDefault="0069062C" w:rsidP="000F6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078C8" w14:textId="77777777" w:rsidR="000F6E14" w:rsidRDefault="000F6E1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3DF51" w14:textId="77777777" w:rsidR="000F6E14" w:rsidRDefault="000F6E1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F637E" w14:textId="77777777" w:rsidR="000F6E14" w:rsidRDefault="000F6E1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9B67E" w14:textId="77777777" w:rsidR="0069062C" w:rsidRDefault="0069062C" w:rsidP="000F6E14">
      <w:pPr>
        <w:spacing w:after="0" w:line="240" w:lineRule="auto"/>
      </w:pPr>
      <w:r>
        <w:separator/>
      </w:r>
    </w:p>
  </w:footnote>
  <w:footnote w:type="continuationSeparator" w:id="0">
    <w:p w14:paraId="5329F062" w14:textId="77777777" w:rsidR="0069062C" w:rsidRDefault="0069062C" w:rsidP="000F6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1E927" w14:textId="48E87664" w:rsidR="000F6E14" w:rsidRDefault="0069062C">
    <w:pPr>
      <w:pStyle w:val="Header"/>
    </w:pPr>
    <w:r>
      <w:rPr>
        <w:noProof/>
      </w:rPr>
      <w:pict w14:anchorId="71043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401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49428" w14:textId="0C0E53C4" w:rsidR="000F6E14" w:rsidRDefault="0069062C">
    <w:pPr>
      <w:pStyle w:val="Header"/>
    </w:pPr>
    <w:r>
      <w:rPr>
        <w:noProof/>
      </w:rPr>
      <w:pict w14:anchorId="4FDDD3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401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1FE3C" w14:textId="33B9D022" w:rsidR="000F6E14" w:rsidRDefault="0069062C">
    <w:pPr>
      <w:pStyle w:val="Header"/>
    </w:pPr>
    <w:r>
      <w:rPr>
        <w:noProof/>
      </w:rPr>
      <w:pict w14:anchorId="32D1B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401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624DD"/>
    <w:multiLevelType w:val="hybridMultilevel"/>
    <w:tmpl w:val="5838D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0669BD"/>
    <w:multiLevelType w:val="hybridMultilevel"/>
    <w:tmpl w:val="A4F4C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741C9F"/>
    <w:multiLevelType w:val="hybridMultilevel"/>
    <w:tmpl w:val="4576328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3D57A6A"/>
    <w:multiLevelType w:val="hybridMultilevel"/>
    <w:tmpl w:val="934C3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CC">
    <w15:presenceInfo w15:providerId="None" w15:userId="N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BBD"/>
    <w:rsid w:val="00003744"/>
    <w:rsid w:val="00042349"/>
    <w:rsid w:val="00067046"/>
    <w:rsid w:val="00067391"/>
    <w:rsid w:val="000739ED"/>
    <w:rsid w:val="00073BE2"/>
    <w:rsid w:val="00083A07"/>
    <w:rsid w:val="000C3A93"/>
    <w:rsid w:val="000D6F59"/>
    <w:rsid w:val="000E5070"/>
    <w:rsid w:val="000F6E14"/>
    <w:rsid w:val="001225C6"/>
    <w:rsid w:val="001318F6"/>
    <w:rsid w:val="0013724B"/>
    <w:rsid w:val="00153F34"/>
    <w:rsid w:val="00156E6B"/>
    <w:rsid w:val="0018179E"/>
    <w:rsid w:val="001A320A"/>
    <w:rsid w:val="001A46DF"/>
    <w:rsid w:val="001D2F28"/>
    <w:rsid w:val="001E650C"/>
    <w:rsid w:val="00220B6B"/>
    <w:rsid w:val="00221D4F"/>
    <w:rsid w:val="00222F3C"/>
    <w:rsid w:val="00241D84"/>
    <w:rsid w:val="002579E5"/>
    <w:rsid w:val="002911D9"/>
    <w:rsid w:val="002915E7"/>
    <w:rsid w:val="002916B4"/>
    <w:rsid w:val="002B0442"/>
    <w:rsid w:val="002B7257"/>
    <w:rsid w:val="002D1002"/>
    <w:rsid w:val="00314701"/>
    <w:rsid w:val="00321F3D"/>
    <w:rsid w:val="00332989"/>
    <w:rsid w:val="0034336C"/>
    <w:rsid w:val="00345017"/>
    <w:rsid w:val="00357EFE"/>
    <w:rsid w:val="00382367"/>
    <w:rsid w:val="003C0573"/>
    <w:rsid w:val="003E0D78"/>
    <w:rsid w:val="003E5AF0"/>
    <w:rsid w:val="003F5CBF"/>
    <w:rsid w:val="00402092"/>
    <w:rsid w:val="00405F6F"/>
    <w:rsid w:val="00423940"/>
    <w:rsid w:val="00455360"/>
    <w:rsid w:val="0048372E"/>
    <w:rsid w:val="004A5FEF"/>
    <w:rsid w:val="004A6A0C"/>
    <w:rsid w:val="004E2DD9"/>
    <w:rsid w:val="004F4A69"/>
    <w:rsid w:val="00521475"/>
    <w:rsid w:val="00537F1F"/>
    <w:rsid w:val="005533BF"/>
    <w:rsid w:val="00575B95"/>
    <w:rsid w:val="00581A29"/>
    <w:rsid w:val="00582DB4"/>
    <w:rsid w:val="005A7EE8"/>
    <w:rsid w:val="005F2EF4"/>
    <w:rsid w:val="00605098"/>
    <w:rsid w:val="0061639B"/>
    <w:rsid w:val="006354D2"/>
    <w:rsid w:val="00636A1F"/>
    <w:rsid w:val="00673D7F"/>
    <w:rsid w:val="006775A3"/>
    <w:rsid w:val="00687660"/>
    <w:rsid w:val="0069062C"/>
    <w:rsid w:val="006C6F31"/>
    <w:rsid w:val="006F1508"/>
    <w:rsid w:val="00704FB9"/>
    <w:rsid w:val="00707C8D"/>
    <w:rsid w:val="00724929"/>
    <w:rsid w:val="007313A6"/>
    <w:rsid w:val="00732D6E"/>
    <w:rsid w:val="00734951"/>
    <w:rsid w:val="00763295"/>
    <w:rsid w:val="00767572"/>
    <w:rsid w:val="007747E9"/>
    <w:rsid w:val="00786912"/>
    <w:rsid w:val="007B7EA6"/>
    <w:rsid w:val="007C595E"/>
    <w:rsid w:val="007C5993"/>
    <w:rsid w:val="007C621F"/>
    <w:rsid w:val="007F2A7B"/>
    <w:rsid w:val="00810811"/>
    <w:rsid w:val="00826562"/>
    <w:rsid w:val="008421EE"/>
    <w:rsid w:val="0085537F"/>
    <w:rsid w:val="00873525"/>
    <w:rsid w:val="00874F07"/>
    <w:rsid w:val="008B4A78"/>
    <w:rsid w:val="008C1157"/>
    <w:rsid w:val="008C2829"/>
    <w:rsid w:val="008D0767"/>
    <w:rsid w:val="009116CE"/>
    <w:rsid w:val="00923C3F"/>
    <w:rsid w:val="00940F04"/>
    <w:rsid w:val="00941A29"/>
    <w:rsid w:val="0095173D"/>
    <w:rsid w:val="0097780A"/>
    <w:rsid w:val="00986128"/>
    <w:rsid w:val="009962A4"/>
    <w:rsid w:val="009B17C1"/>
    <w:rsid w:val="009C0FBB"/>
    <w:rsid w:val="009C333D"/>
    <w:rsid w:val="009F6949"/>
    <w:rsid w:val="00A3675C"/>
    <w:rsid w:val="00A6770C"/>
    <w:rsid w:val="00AA622B"/>
    <w:rsid w:val="00AB27FD"/>
    <w:rsid w:val="00AB7369"/>
    <w:rsid w:val="00AC4BBD"/>
    <w:rsid w:val="00AE3BDD"/>
    <w:rsid w:val="00AE74BE"/>
    <w:rsid w:val="00B00989"/>
    <w:rsid w:val="00B14073"/>
    <w:rsid w:val="00B17DF6"/>
    <w:rsid w:val="00B600B5"/>
    <w:rsid w:val="00BB0515"/>
    <w:rsid w:val="00BC1C81"/>
    <w:rsid w:val="00C36C10"/>
    <w:rsid w:val="00C409B7"/>
    <w:rsid w:val="00C44297"/>
    <w:rsid w:val="00C52C18"/>
    <w:rsid w:val="00C65641"/>
    <w:rsid w:val="00C70753"/>
    <w:rsid w:val="00C74AEF"/>
    <w:rsid w:val="00C8372F"/>
    <w:rsid w:val="00C86F5C"/>
    <w:rsid w:val="00CA2EEB"/>
    <w:rsid w:val="00CA64DD"/>
    <w:rsid w:val="00CB2B42"/>
    <w:rsid w:val="00CC6FE9"/>
    <w:rsid w:val="00CC7CF9"/>
    <w:rsid w:val="00D00C07"/>
    <w:rsid w:val="00D10465"/>
    <w:rsid w:val="00D1483B"/>
    <w:rsid w:val="00D244D5"/>
    <w:rsid w:val="00D64E88"/>
    <w:rsid w:val="00D66287"/>
    <w:rsid w:val="00D86BE2"/>
    <w:rsid w:val="00DC727D"/>
    <w:rsid w:val="00DD4E43"/>
    <w:rsid w:val="00E105A3"/>
    <w:rsid w:val="00E71849"/>
    <w:rsid w:val="00E86665"/>
    <w:rsid w:val="00EB5FFB"/>
    <w:rsid w:val="00EE2BC3"/>
    <w:rsid w:val="00EF3D24"/>
    <w:rsid w:val="00F15645"/>
    <w:rsid w:val="00F4789B"/>
    <w:rsid w:val="00F712EE"/>
    <w:rsid w:val="00F820C2"/>
    <w:rsid w:val="00FA12C5"/>
    <w:rsid w:val="00FB0CBD"/>
    <w:rsid w:val="00FC2B7B"/>
    <w:rsid w:val="00FC3393"/>
    <w:rsid w:val="00FC7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4F012F"/>
  <w15:chartTrackingRefBased/>
  <w15:docId w15:val="{0373DA04-96E1-4357-ABFD-9CB1DB66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AC4BB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C4BB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C4BB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C4BB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C4BB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C4B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B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B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B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BBD"/>
    <w:rPr>
      <w:rFonts w:asciiTheme="majorHAnsi" w:eastAsiaTheme="majorEastAsia" w:hAnsiTheme="majorHAnsi" w:cstheme="majorBidi"/>
      <w:color w:val="2E74B5" w:themeColor="accent1" w:themeShade="BF"/>
      <w:sz w:val="40"/>
      <w:szCs w:val="40"/>
      <w:lang w:val="en-GB"/>
    </w:rPr>
  </w:style>
  <w:style w:type="character" w:customStyle="1" w:styleId="Heading2Char">
    <w:name w:val="Heading 2 Char"/>
    <w:basedOn w:val="DefaultParagraphFont"/>
    <w:link w:val="Heading2"/>
    <w:uiPriority w:val="9"/>
    <w:semiHidden/>
    <w:rsid w:val="00AC4BBD"/>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semiHidden/>
    <w:rsid w:val="00AC4BBD"/>
    <w:rPr>
      <w:rFonts w:eastAsiaTheme="majorEastAsia" w:cstheme="majorBidi"/>
      <w:color w:val="2E74B5" w:themeColor="accent1" w:themeShade="BF"/>
      <w:sz w:val="28"/>
      <w:szCs w:val="28"/>
      <w:lang w:val="en-GB"/>
    </w:rPr>
  </w:style>
  <w:style w:type="character" w:customStyle="1" w:styleId="Heading4Char">
    <w:name w:val="Heading 4 Char"/>
    <w:basedOn w:val="DefaultParagraphFont"/>
    <w:link w:val="Heading4"/>
    <w:uiPriority w:val="9"/>
    <w:semiHidden/>
    <w:rsid w:val="00AC4BBD"/>
    <w:rPr>
      <w:rFonts w:eastAsiaTheme="majorEastAsia"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AC4BBD"/>
    <w:rPr>
      <w:rFonts w:eastAsiaTheme="majorEastAsia" w:cstheme="majorBidi"/>
      <w:color w:val="2E74B5" w:themeColor="accent1" w:themeShade="BF"/>
      <w:lang w:val="en-GB"/>
    </w:rPr>
  </w:style>
  <w:style w:type="character" w:customStyle="1" w:styleId="Heading6Char">
    <w:name w:val="Heading 6 Char"/>
    <w:basedOn w:val="DefaultParagraphFont"/>
    <w:link w:val="Heading6"/>
    <w:uiPriority w:val="9"/>
    <w:semiHidden/>
    <w:rsid w:val="00AC4BBD"/>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C4BBD"/>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C4BBD"/>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C4BBD"/>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C4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BB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C4B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BBD"/>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C4BBD"/>
    <w:pPr>
      <w:spacing w:before="160"/>
      <w:jc w:val="center"/>
    </w:pPr>
    <w:rPr>
      <w:i/>
      <w:iCs/>
      <w:color w:val="404040" w:themeColor="text1" w:themeTint="BF"/>
    </w:rPr>
  </w:style>
  <w:style w:type="character" w:customStyle="1" w:styleId="QuoteChar">
    <w:name w:val="Quote Char"/>
    <w:basedOn w:val="DefaultParagraphFont"/>
    <w:link w:val="Quote"/>
    <w:uiPriority w:val="29"/>
    <w:rsid w:val="00AC4BBD"/>
    <w:rPr>
      <w:i/>
      <w:iCs/>
      <w:color w:val="404040" w:themeColor="text1" w:themeTint="BF"/>
      <w:lang w:val="en-GB"/>
    </w:rPr>
  </w:style>
  <w:style w:type="paragraph" w:styleId="ListParagraph">
    <w:name w:val="List Paragraph"/>
    <w:basedOn w:val="Normal"/>
    <w:uiPriority w:val="34"/>
    <w:qFormat/>
    <w:rsid w:val="00AC4BBD"/>
    <w:pPr>
      <w:ind w:left="720"/>
      <w:contextualSpacing/>
    </w:pPr>
  </w:style>
  <w:style w:type="character" w:styleId="IntenseEmphasis">
    <w:name w:val="Intense Emphasis"/>
    <w:basedOn w:val="DefaultParagraphFont"/>
    <w:uiPriority w:val="21"/>
    <w:qFormat/>
    <w:rsid w:val="00AC4BBD"/>
    <w:rPr>
      <w:i/>
      <w:iCs/>
      <w:color w:val="2E74B5" w:themeColor="accent1" w:themeShade="BF"/>
    </w:rPr>
  </w:style>
  <w:style w:type="paragraph" w:styleId="IntenseQuote">
    <w:name w:val="Intense Quote"/>
    <w:basedOn w:val="Normal"/>
    <w:next w:val="Normal"/>
    <w:link w:val="IntenseQuoteChar"/>
    <w:uiPriority w:val="30"/>
    <w:qFormat/>
    <w:rsid w:val="00AC4BB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C4BBD"/>
    <w:rPr>
      <w:i/>
      <w:iCs/>
      <w:color w:val="2E74B5" w:themeColor="accent1" w:themeShade="BF"/>
      <w:lang w:val="en-GB"/>
    </w:rPr>
  </w:style>
  <w:style w:type="character" w:styleId="IntenseReference">
    <w:name w:val="Intense Reference"/>
    <w:basedOn w:val="DefaultParagraphFont"/>
    <w:uiPriority w:val="32"/>
    <w:qFormat/>
    <w:rsid w:val="00AC4BBD"/>
    <w:rPr>
      <w:b/>
      <w:bCs/>
      <w:smallCaps/>
      <w:color w:val="2E74B5" w:themeColor="accent1" w:themeShade="BF"/>
      <w:spacing w:val="5"/>
    </w:rPr>
  </w:style>
  <w:style w:type="table" w:styleId="TableGrid">
    <w:name w:val="Table Grid"/>
    <w:basedOn w:val="TableNormal"/>
    <w:uiPriority w:val="39"/>
    <w:rsid w:val="00724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6F5C"/>
    <w:rPr>
      <w:color w:val="0563C1" w:themeColor="hyperlink"/>
      <w:u w:val="single"/>
    </w:rPr>
  </w:style>
  <w:style w:type="character" w:customStyle="1" w:styleId="UnresolvedMention">
    <w:name w:val="Unresolved Mention"/>
    <w:basedOn w:val="DefaultParagraphFont"/>
    <w:uiPriority w:val="99"/>
    <w:semiHidden/>
    <w:unhideWhenUsed/>
    <w:rsid w:val="00C86F5C"/>
    <w:rPr>
      <w:color w:val="605E5C"/>
      <w:shd w:val="clear" w:color="auto" w:fill="E1DFDD"/>
    </w:rPr>
  </w:style>
  <w:style w:type="paragraph" w:styleId="Header">
    <w:name w:val="header"/>
    <w:basedOn w:val="Normal"/>
    <w:link w:val="HeaderChar"/>
    <w:uiPriority w:val="99"/>
    <w:unhideWhenUsed/>
    <w:rsid w:val="000F6E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E14"/>
    <w:rPr>
      <w:lang w:val="en-GB"/>
    </w:rPr>
  </w:style>
  <w:style w:type="paragraph" w:styleId="Footer">
    <w:name w:val="footer"/>
    <w:basedOn w:val="Normal"/>
    <w:link w:val="FooterChar"/>
    <w:uiPriority w:val="99"/>
    <w:unhideWhenUsed/>
    <w:rsid w:val="000F6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E14"/>
    <w:rPr>
      <w:lang w:val="en-GB"/>
    </w:rPr>
  </w:style>
  <w:style w:type="character" w:styleId="CommentReference">
    <w:name w:val="annotation reference"/>
    <w:basedOn w:val="DefaultParagraphFont"/>
    <w:uiPriority w:val="99"/>
    <w:semiHidden/>
    <w:unhideWhenUsed/>
    <w:rsid w:val="00332989"/>
    <w:rPr>
      <w:sz w:val="16"/>
      <w:szCs w:val="16"/>
    </w:rPr>
  </w:style>
  <w:style w:type="paragraph" w:styleId="CommentText">
    <w:name w:val="annotation text"/>
    <w:basedOn w:val="Normal"/>
    <w:link w:val="CommentTextChar"/>
    <w:uiPriority w:val="99"/>
    <w:semiHidden/>
    <w:unhideWhenUsed/>
    <w:rsid w:val="00332989"/>
    <w:pPr>
      <w:spacing w:line="240" w:lineRule="auto"/>
    </w:pPr>
    <w:rPr>
      <w:sz w:val="20"/>
      <w:szCs w:val="20"/>
    </w:rPr>
  </w:style>
  <w:style w:type="character" w:customStyle="1" w:styleId="CommentTextChar">
    <w:name w:val="Comment Text Char"/>
    <w:basedOn w:val="DefaultParagraphFont"/>
    <w:link w:val="CommentText"/>
    <w:uiPriority w:val="99"/>
    <w:semiHidden/>
    <w:rsid w:val="00332989"/>
    <w:rPr>
      <w:sz w:val="20"/>
      <w:szCs w:val="20"/>
      <w:lang w:val="en-GB"/>
    </w:rPr>
  </w:style>
  <w:style w:type="paragraph" w:styleId="CommentSubject">
    <w:name w:val="annotation subject"/>
    <w:basedOn w:val="CommentText"/>
    <w:next w:val="CommentText"/>
    <w:link w:val="CommentSubjectChar"/>
    <w:uiPriority w:val="99"/>
    <w:semiHidden/>
    <w:unhideWhenUsed/>
    <w:rsid w:val="00332989"/>
    <w:rPr>
      <w:b/>
      <w:bCs/>
    </w:rPr>
  </w:style>
  <w:style w:type="character" w:customStyle="1" w:styleId="CommentSubjectChar">
    <w:name w:val="Comment Subject Char"/>
    <w:basedOn w:val="CommentTextChar"/>
    <w:link w:val="CommentSubject"/>
    <w:uiPriority w:val="99"/>
    <w:semiHidden/>
    <w:rsid w:val="00332989"/>
    <w:rPr>
      <w:b/>
      <w:bCs/>
      <w:sz w:val="20"/>
      <w:szCs w:val="20"/>
      <w:lang w:val="en-GB"/>
    </w:rPr>
  </w:style>
  <w:style w:type="paragraph" w:styleId="BalloonText">
    <w:name w:val="Balloon Text"/>
    <w:basedOn w:val="Normal"/>
    <w:link w:val="BalloonTextChar"/>
    <w:uiPriority w:val="99"/>
    <w:semiHidden/>
    <w:unhideWhenUsed/>
    <w:rsid w:val="003329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989"/>
    <w:rPr>
      <w:rFonts w:ascii="Segoe UI" w:hAnsi="Segoe UI" w:cs="Segoe UI"/>
      <w:sz w:val="18"/>
      <w:szCs w:val="18"/>
      <w:lang w:val="en-GB"/>
    </w:rPr>
  </w:style>
  <w:style w:type="paragraph" w:styleId="NormalWeb">
    <w:name w:val="Normal (Web)"/>
    <w:basedOn w:val="Normal"/>
    <w:uiPriority w:val="99"/>
    <w:semiHidden/>
    <w:unhideWhenUsed/>
    <w:rsid w:val="0033298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079724">
      <w:bodyDiv w:val="1"/>
      <w:marLeft w:val="0"/>
      <w:marRight w:val="0"/>
      <w:marTop w:val="0"/>
      <w:marBottom w:val="0"/>
      <w:divBdr>
        <w:top w:val="none" w:sz="0" w:space="0" w:color="auto"/>
        <w:left w:val="none" w:sz="0" w:space="0" w:color="auto"/>
        <w:bottom w:val="none" w:sz="0" w:space="0" w:color="auto"/>
        <w:right w:val="none" w:sz="0" w:space="0" w:color="auto"/>
      </w:divBdr>
    </w:div>
    <w:div w:id="338432399">
      <w:bodyDiv w:val="1"/>
      <w:marLeft w:val="0"/>
      <w:marRight w:val="0"/>
      <w:marTop w:val="0"/>
      <w:marBottom w:val="0"/>
      <w:divBdr>
        <w:top w:val="none" w:sz="0" w:space="0" w:color="auto"/>
        <w:left w:val="none" w:sz="0" w:space="0" w:color="auto"/>
        <w:bottom w:val="none" w:sz="0" w:space="0" w:color="auto"/>
        <w:right w:val="none" w:sz="0" w:space="0" w:color="auto"/>
      </w:divBdr>
    </w:div>
    <w:div w:id="602883140">
      <w:bodyDiv w:val="1"/>
      <w:marLeft w:val="0"/>
      <w:marRight w:val="0"/>
      <w:marTop w:val="0"/>
      <w:marBottom w:val="0"/>
      <w:divBdr>
        <w:top w:val="none" w:sz="0" w:space="0" w:color="auto"/>
        <w:left w:val="none" w:sz="0" w:space="0" w:color="auto"/>
        <w:bottom w:val="none" w:sz="0" w:space="0" w:color="auto"/>
        <w:right w:val="none" w:sz="0" w:space="0" w:color="auto"/>
      </w:divBdr>
    </w:div>
    <w:div w:id="628824892">
      <w:bodyDiv w:val="1"/>
      <w:marLeft w:val="0"/>
      <w:marRight w:val="0"/>
      <w:marTop w:val="0"/>
      <w:marBottom w:val="0"/>
      <w:divBdr>
        <w:top w:val="none" w:sz="0" w:space="0" w:color="auto"/>
        <w:left w:val="none" w:sz="0" w:space="0" w:color="auto"/>
        <w:bottom w:val="none" w:sz="0" w:space="0" w:color="auto"/>
        <w:right w:val="none" w:sz="0" w:space="0" w:color="auto"/>
      </w:divBdr>
    </w:div>
    <w:div w:id="653024170">
      <w:bodyDiv w:val="1"/>
      <w:marLeft w:val="0"/>
      <w:marRight w:val="0"/>
      <w:marTop w:val="0"/>
      <w:marBottom w:val="0"/>
      <w:divBdr>
        <w:top w:val="none" w:sz="0" w:space="0" w:color="auto"/>
        <w:left w:val="none" w:sz="0" w:space="0" w:color="auto"/>
        <w:bottom w:val="none" w:sz="0" w:space="0" w:color="auto"/>
        <w:right w:val="none" w:sz="0" w:space="0" w:color="auto"/>
      </w:divBdr>
    </w:div>
    <w:div w:id="861823006">
      <w:bodyDiv w:val="1"/>
      <w:marLeft w:val="0"/>
      <w:marRight w:val="0"/>
      <w:marTop w:val="0"/>
      <w:marBottom w:val="0"/>
      <w:divBdr>
        <w:top w:val="none" w:sz="0" w:space="0" w:color="auto"/>
        <w:left w:val="none" w:sz="0" w:space="0" w:color="auto"/>
        <w:bottom w:val="none" w:sz="0" w:space="0" w:color="auto"/>
        <w:right w:val="none" w:sz="0" w:space="0" w:color="auto"/>
      </w:divBdr>
    </w:div>
    <w:div w:id="904030334">
      <w:bodyDiv w:val="1"/>
      <w:marLeft w:val="0"/>
      <w:marRight w:val="0"/>
      <w:marTop w:val="0"/>
      <w:marBottom w:val="0"/>
      <w:divBdr>
        <w:top w:val="none" w:sz="0" w:space="0" w:color="auto"/>
        <w:left w:val="none" w:sz="0" w:space="0" w:color="auto"/>
        <w:bottom w:val="none" w:sz="0" w:space="0" w:color="auto"/>
        <w:right w:val="none" w:sz="0" w:space="0" w:color="auto"/>
      </w:divBdr>
    </w:div>
    <w:div w:id="908417965">
      <w:bodyDiv w:val="1"/>
      <w:marLeft w:val="0"/>
      <w:marRight w:val="0"/>
      <w:marTop w:val="0"/>
      <w:marBottom w:val="0"/>
      <w:divBdr>
        <w:top w:val="none" w:sz="0" w:space="0" w:color="auto"/>
        <w:left w:val="none" w:sz="0" w:space="0" w:color="auto"/>
        <w:bottom w:val="none" w:sz="0" w:space="0" w:color="auto"/>
        <w:right w:val="none" w:sz="0" w:space="0" w:color="auto"/>
      </w:divBdr>
    </w:div>
    <w:div w:id="921452265">
      <w:bodyDiv w:val="1"/>
      <w:marLeft w:val="0"/>
      <w:marRight w:val="0"/>
      <w:marTop w:val="0"/>
      <w:marBottom w:val="0"/>
      <w:divBdr>
        <w:top w:val="none" w:sz="0" w:space="0" w:color="auto"/>
        <w:left w:val="none" w:sz="0" w:space="0" w:color="auto"/>
        <w:bottom w:val="none" w:sz="0" w:space="0" w:color="auto"/>
        <w:right w:val="none" w:sz="0" w:space="0" w:color="auto"/>
      </w:divBdr>
    </w:div>
    <w:div w:id="1000691209">
      <w:bodyDiv w:val="1"/>
      <w:marLeft w:val="0"/>
      <w:marRight w:val="0"/>
      <w:marTop w:val="0"/>
      <w:marBottom w:val="0"/>
      <w:divBdr>
        <w:top w:val="none" w:sz="0" w:space="0" w:color="auto"/>
        <w:left w:val="none" w:sz="0" w:space="0" w:color="auto"/>
        <w:bottom w:val="none" w:sz="0" w:space="0" w:color="auto"/>
        <w:right w:val="none" w:sz="0" w:space="0" w:color="auto"/>
      </w:divBdr>
    </w:div>
    <w:div w:id="1005402982">
      <w:bodyDiv w:val="1"/>
      <w:marLeft w:val="0"/>
      <w:marRight w:val="0"/>
      <w:marTop w:val="0"/>
      <w:marBottom w:val="0"/>
      <w:divBdr>
        <w:top w:val="none" w:sz="0" w:space="0" w:color="auto"/>
        <w:left w:val="none" w:sz="0" w:space="0" w:color="auto"/>
        <w:bottom w:val="none" w:sz="0" w:space="0" w:color="auto"/>
        <w:right w:val="none" w:sz="0" w:space="0" w:color="auto"/>
      </w:divBdr>
    </w:div>
    <w:div w:id="1102261737">
      <w:bodyDiv w:val="1"/>
      <w:marLeft w:val="0"/>
      <w:marRight w:val="0"/>
      <w:marTop w:val="0"/>
      <w:marBottom w:val="0"/>
      <w:divBdr>
        <w:top w:val="none" w:sz="0" w:space="0" w:color="auto"/>
        <w:left w:val="none" w:sz="0" w:space="0" w:color="auto"/>
        <w:bottom w:val="none" w:sz="0" w:space="0" w:color="auto"/>
        <w:right w:val="none" w:sz="0" w:space="0" w:color="auto"/>
      </w:divBdr>
      <w:divsChild>
        <w:div w:id="684938414">
          <w:marLeft w:val="0"/>
          <w:marRight w:val="0"/>
          <w:marTop w:val="0"/>
          <w:marBottom w:val="0"/>
          <w:divBdr>
            <w:top w:val="none" w:sz="0" w:space="0" w:color="auto"/>
            <w:left w:val="none" w:sz="0" w:space="0" w:color="auto"/>
            <w:bottom w:val="none" w:sz="0" w:space="0" w:color="auto"/>
            <w:right w:val="none" w:sz="0" w:space="0" w:color="auto"/>
          </w:divBdr>
          <w:divsChild>
            <w:div w:id="188455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733578">
      <w:bodyDiv w:val="1"/>
      <w:marLeft w:val="0"/>
      <w:marRight w:val="0"/>
      <w:marTop w:val="0"/>
      <w:marBottom w:val="0"/>
      <w:divBdr>
        <w:top w:val="none" w:sz="0" w:space="0" w:color="auto"/>
        <w:left w:val="none" w:sz="0" w:space="0" w:color="auto"/>
        <w:bottom w:val="none" w:sz="0" w:space="0" w:color="auto"/>
        <w:right w:val="none" w:sz="0" w:space="0" w:color="auto"/>
      </w:divBdr>
    </w:div>
    <w:div w:id="1149589665">
      <w:bodyDiv w:val="1"/>
      <w:marLeft w:val="0"/>
      <w:marRight w:val="0"/>
      <w:marTop w:val="0"/>
      <w:marBottom w:val="0"/>
      <w:divBdr>
        <w:top w:val="none" w:sz="0" w:space="0" w:color="auto"/>
        <w:left w:val="none" w:sz="0" w:space="0" w:color="auto"/>
        <w:bottom w:val="none" w:sz="0" w:space="0" w:color="auto"/>
        <w:right w:val="none" w:sz="0" w:space="0" w:color="auto"/>
      </w:divBdr>
    </w:div>
    <w:div w:id="1175657404">
      <w:bodyDiv w:val="1"/>
      <w:marLeft w:val="0"/>
      <w:marRight w:val="0"/>
      <w:marTop w:val="0"/>
      <w:marBottom w:val="0"/>
      <w:divBdr>
        <w:top w:val="none" w:sz="0" w:space="0" w:color="auto"/>
        <w:left w:val="none" w:sz="0" w:space="0" w:color="auto"/>
        <w:bottom w:val="none" w:sz="0" w:space="0" w:color="auto"/>
        <w:right w:val="none" w:sz="0" w:space="0" w:color="auto"/>
      </w:divBdr>
    </w:div>
    <w:div w:id="1199707899">
      <w:bodyDiv w:val="1"/>
      <w:marLeft w:val="0"/>
      <w:marRight w:val="0"/>
      <w:marTop w:val="0"/>
      <w:marBottom w:val="0"/>
      <w:divBdr>
        <w:top w:val="none" w:sz="0" w:space="0" w:color="auto"/>
        <w:left w:val="none" w:sz="0" w:space="0" w:color="auto"/>
        <w:bottom w:val="none" w:sz="0" w:space="0" w:color="auto"/>
        <w:right w:val="none" w:sz="0" w:space="0" w:color="auto"/>
      </w:divBdr>
    </w:div>
    <w:div w:id="1202402335">
      <w:bodyDiv w:val="1"/>
      <w:marLeft w:val="0"/>
      <w:marRight w:val="0"/>
      <w:marTop w:val="0"/>
      <w:marBottom w:val="0"/>
      <w:divBdr>
        <w:top w:val="none" w:sz="0" w:space="0" w:color="auto"/>
        <w:left w:val="none" w:sz="0" w:space="0" w:color="auto"/>
        <w:bottom w:val="none" w:sz="0" w:space="0" w:color="auto"/>
        <w:right w:val="none" w:sz="0" w:space="0" w:color="auto"/>
      </w:divBdr>
    </w:div>
    <w:div w:id="1261570870">
      <w:bodyDiv w:val="1"/>
      <w:marLeft w:val="0"/>
      <w:marRight w:val="0"/>
      <w:marTop w:val="0"/>
      <w:marBottom w:val="0"/>
      <w:divBdr>
        <w:top w:val="none" w:sz="0" w:space="0" w:color="auto"/>
        <w:left w:val="none" w:sz="0" w:space="0" w:color="auto"/>
        <w:bottom w:val="none" w:sz="0" w:space="0" w:color="auto"/>
        <w:right w:val="none" w:sz="0" w:space="0" w:color="auto"/>
      </w:divBdr>
    </w:div>
    <w:div w:id="1360082684">
      <w:bodyDiv w:val="1"/>
      <w:marLeft w:val="0"/>
      <w:marRight w:val="0"/>
      <w:marTop w:val="0"/>
      <w:marBottom w:val="0"/>
      <w:divBdr>
        <w:top w:val="none" w:sz="0" w:space="0" w:color="auto"/>
        <w:left w:val="none" w:sz="0" w:space="0" w:color="auto"/>
        <w:bottom w:val="none" w:sz="0" w:space="0" w:color="auto"/>
        <w:right w:val="none" w:sz="0" w:space="0" w:color="auto"/>
      </w:divBdr>
    </w:div>
    <w:div w:id="1393428112">
      <w:bodyDiv w:val="1"/>
      <w:marLeft w:val="0"/>
      <w:marRight w:val="0"/>
      <w:marTop w:val="0"/>
      <w:marBottom w:val="0"/>
      <w:divBdr>
        <w:top w:val="none" w:sz="0" w:space="0" w:color="auto"/>
        <w:left w:val="none" w:sz="0" w:space="0" w:color="auto"/>
        <w:bottom w:val="none" w:sz="0" w:space="0" w:color="auto"/>
        <w:right w:val="none" w:sz="0" w:space="0" w:color="auto"/>
      </w:divBdr>
    </w:div>
    <w:div w:id="1393771884">
      <w:bodyDiv w:val="1"/>
      <w:marLeft w:val="0"/>
      <w:marRight w:val="0"/>
      <w:marTop w:val="0"/>
      <w:marBottom w:val="0"/>
      <w:divBdr>
        <w:top w:val="none" w:sz="0" w:space="0" w:color="auto"/>
        <w:left w:val="none" w:sz="0" w:space="0" w:color="auto"/>
        <w:bottom w:val="none" w:sz="0" w:space="0" w:color="auto"/>
        <w:right w:val="none" w:sz="0" w:space="0" w:color="auto"/>
      </w:divBdr>
    </w:div>
    <w:div w:id="1464956027">
      <w:bodyDiv w:val="1"/>
      <w:marLeft w:val="0"/>
      <w:marRight w:val="0"/>
      <w:marTop w:val="0"/>
      <w:marBottom w:val="0"/>
      <w:divBdr>
        <w:top w:val="none" w:sz="0" w:space="0" w:color="auto"/>
        <w:left w:val="none" w:sz="0" w:space="0" w:color="auto"/>
        <w:bottom w:val="none" w:sz="0" w:space="0" w:color="auto"/>
        <w:right w:val="none" w:sz="0" w:space="0" w:color="auto"/>
      </w:divBdr>
    </w:div>
    <w:div w:id="1609773202">
      <w:bodyDiv w:val="1"/>
      <w:marLeft w:val="0"/>
      <w:marRight w:val="0"/>
      <w:marTop w:val="0"/>
      <w:marBottom w:val="0"/>
      <w:divBdr>
        <w:top w:val="none" w:sz="0" w:space="0" w:color="auto"/>
        <w:left w:val="none" w:sz="0" w:space="0" w:color="auto"/>
        <w:bottom w:val="none" w:sz="0" w:space="0" w:color="auto"/>
        <w:right w:val="none" w:sz="0" w:space="0" w:color="auto"/>
      </w:divBdr>
    </w:div>
    <w:div w:id="1651127840">
      <w:bodyDiv w:val="1"/>
      <w:marLeft w:val="0"/>
      <w:marRight w:val="0"/>
      <w:marTop w:val="0"/>
      <w:marBottom w:val="0"/>
      <w:divBdr>
        <w:top w:val="none" w:sz="0" w:space="0" w:color="auto"/>
        <w:left w:val="none" w:sz="0" w:space="0" w:color="auto"/>
        <w:bottom w:val="none" w:sz="0" w:space="0" w:color="auto"/>
        <w:right w:val="none" w:sz="0" w:space="0" w:color="auto"/>
      </w:divBdr>
      <w:divsChild>
        <w:div w:id="1701273993">
          <w:marLeft w:val="0"/>
          <w:marRight w:val="0"/>
          <w:marTop w:val="0"/>
          <w:marBottom w:val="0"/>
          <w:divBdr>
            <w:top w:val="none" w:sz="0" w:space="0" w:color="auto"/>
            <w:left w:val="none" w:sz="0" w:space="0" w:color="auto"/>
            <w:bottom w:val="none" w:sz="0" w:space="0" w:color="auto"/>
            <w:right w:val="none" w:sz="0" w:space="0" w:color="auto"/>
          </w:divBdr>
          <w:divsChild>
            <w:div w:id="2010716254">
              <w:marLeft w:val="0"/>
              <w:marRight w:val="0"/>
              <w:marTop w:val="0"/>
              <w:marBottom w:val="0"/>
              <w:divBdr>
                <w:top w:val="none" w:sz="0" w:space="0" w:color="auto"/>
                <w:left w:val="none" w:sz="0" w:space="0" w:color="auto"/>
                <w:bottom w:val="none" w:sz="0" w:space="0" w:color="auto"/>
                <w:right w:val="none" w:sz="0" w:space="0" w:color="auto"/>
              </w:divBdr>
              <w:divsChild>
                <w:div w:id="1021320874">
                  <w:marLeft w:val="0"/>
                  <w:marRight w:val="0"/>
                  <w:marTop w:val="0"/>
                  <w:marBottom w:val="0"/>
                  <w:divBdr>
                    <w:top w:val="none" w:sz="0" w:space="0" w:color="auto"/>
                    <w:left w:val="none" w:sz="0" w:space="0" w:color="auto"/>
                    <w:bottom w:val="none" w:sz="0" w:space="0" w:color="auto"/>
                    <w:right w:val="none" w:sz="0" w:space="0" w:color="auto"/>
                  </w:divBdr>
                  <w:divsChild>
                    <w:div w:id="1957760049">
                      <w:marLeft w:val="0"/>
                      <w:marRight w:val="0"/>
                      <w:marTop w:val="0"/>
                      <w:marBottom w:val="0"/>
                      <w:divBdr>
                        <w:top w:val="none" w:sz="0" w:space="0" w:color="auto"/>
                        <w:left w:val="none" w:sz="0" w:space="0" w:color="auto"/>
                        <w:bottom w:val="none" w:sz="0" w:space="0" w:color="auto"/>
                        <w:right w:val="none" w:sz="0" w:space="0" w:color="auto"/>
                      </w:divBdr>
                      <w:divsChild>
                        <w:div w:id="613171714">
                          <w:marLeft w:val="0"/>
                          <w:marRight w:val="0"/>
                          <w:marTop w:val="0"/>
                          <w:marBottom w:val="0"/>
                          <w:divBdr>
                            <w:top w:val="none" w:sz="0" w:space="0" w:color="auto"/>
                            <w:left w:val="none" w:sz="0" w:space="0" w:color="auto"/>
                            <w:bottom w:val="none" w:sz="0" w:space="0" w:color="auto"/>
                            <w:right w:val="none" w:sz="0" w:space="0" w:color="auto"/>
                          </w:divBdr>
                          <w:divsChild>
                            <w:div w:id="10610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219180">
      <w:bodyDiv w:val="1"/>
      <w:marLeft w:val="0"/>
      <w:marRight w:val="0"/>
      <w:marTop w:val="0"/>
      <w:marBottom w:val="0"/>
      <w:divBdr>
        <w:top w:val="none" w:sz="0" w:space="0" w:color="auto"/>
        <w:left w:val="none" w:sz="0" w:space="0" w:color="auto"/>
        <w:bottom w:val="none" w:sz="0" w:space="0" w:color="auto"/>
        <w:right w:val="none" w:sz="0" w:space="0" w:color="auto"/>
      </w:divBdr>
    </w:div>
    <w:div w:id="1907108188">
      <w:bodyDiv w:val="1"/>
      <w:marLeft w:val="0"/>
      <w:marRight w:val="0"/>
      <w:marTop w:val="0"/>
      <w:marBottom w:val="0"/>
      <w:divBdr>
        <w:top w:val="none" w:sz="0" w:space="0" w:color="auto"/>
        <w:left w:val="none" w:sz="0" w:space="0" w:color="auto"/>
        <w:bottom w:val="none" w:sz="0" w:space="0" w:color="auto"/>
        <w:right w:val="none" w:sz="0" w:space="0" w:color="auto"/>
      </w:divBdr>
    </w:div>
    <w:div w:id="2019960388">
      <w:bodyDiv w:val="1"/>
      <w:marLeft w:val="0"/>
      <w:marRight w:val="0"/>
      <w:marTop w:val="0"/>
      <w:marBottom w:val="0"/>
      <w:divBdr>
        <w:top w:val="none" w:sz="0" w:space="0" w:color="auto"/>
        <w:left w:val="none" w:sz="0" w:space="0" w:color="auto"/>
        <w:bottom w:val="none" w:sz="0" w:space="0" w:color="auto"/>
        <w:right w:val="none" w:sz="0" w:space="0" w:color="auto"/>
      </w:divBdr>
    </w:div>
    <w:div w:id="2062551773">
      <w:bodyDiv w:val="1"/>
      <w:marLeft w:val="0"/>
      <w:marRight w:val="0"/>
      <w:marTop w:val="0"/>
      <w:marBottom w:val="0"/>
      <w:divBdr>
        <w:top w:val="none" w:sz="0" w:space="0" w:color="auto"/>
        <w:left w:val="none" w:sz="0" w:space="0" w:color="auto"/>
        <w:bottom w:val="none" w:sz="0" w:space="0" w:color="auto"/>
        <w:right w:val="none" w:sz="0" w:space="0" w:color="auto"/>
      </w:divBdr>
    </w:div>
    <w:div w:id="2130317481">
      <w:bodyDiv w:val="1"/>
      <w:marLeft w:val="0"/>
      <w:marRight w:val="0"/>
      <w:marTop w:val="0"/>
      <w:marBottom w:val="0"/>
      <w:divBdr>
        <w:top w:val="none" w:sz="0" w:space="0" w:color="auto"/>
        <w:left w:val="none" w:sz="0" w:space="0" w:color="auto"/>
        <w:bottom w:val="none" w:sz="0" w:space="0" w:color="auto"/>
        <w:right w:val="none" w:sz="0" w:space="0" w:color="auto"/>
      </w:divBdr>
    </w:div>
    <w:div w:id="2143886207">
      <w:bodyDiv w:val="1"/>
      <w:marLeft w:val="0"/>
      <w:marRight w:val="0"/>
      <w:marTop w:val="0"/>
      <w:marBottom w:val="0"/>
      <w:divBdr>
        <w:top w:val="none" w:sz="0" w:space="0" w:color="auto"/>
        <w:left w:val="none" w:sz="0" w:space="0" w:color="auto"/>
        <w:bottom w:val="none" w:sz="0" w:space="0" w:color="auto"/>
        <w:right w:val="none" w:sz="0" w:space="0" w:color="auto"/>
      </w:divBdr>
      <w:divsChild>
        <w:div w:id="1058479475">
          <w:marLeft w:val="0"/>
          <w:marRight w:val="0"/>
          <w:marTop w:val="0"/>
          <w:marBottom w:val="0"/>
          <w:divBdr>
            <w:top w:val="none" w:sz="0" w:space="0" w:color="auto"/>
            <w:left w:val="none" w:sz="0" w:space="0" w:color="auto"/>
            <w:bottom w:val="none" w:sz="0" w:space="0" w:color="auto"/>
            <w:right w:val="none" w:sz="0" w:space="0" w:color="auto"/>
          </w:divBdr>
        </w:div>
        <w:div w:id="14485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186/s13045-021-01051-z" TargetMode="External"/><Relationship Id="rId18" Type="http://schemas.openxmlformats.org/officeDocument/2006/relationships/hyperlink" Target="https://doi.org/10.14421/biomedich.2025.141.473-479"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07/s10875-023-01545-0" TargetMode="External"/><Relationship Id="rId7" Type="http://schemas.openxmlformats.org/officeDocument/2006/relationships/comments" Target="comments.xml"/><Relationship Id="rId12" Type="http://schemas.openxmlformats.org/officeDocument/2006/relationships/hyperlink" Target="https://doi.org/10.1101/2024.12.30.630680" TargetMode="External"/><Relationship Id="rId17" Type="http://schemas.openxmlformats.org/officeDocument/2006/relationships/hyperlink" Target="https://doi.org/10.1182/bloodadvances.2020003812"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16/j.mimet.2022.106535" TargetMode="External"/><Relationship Id="rId20" Type="http://schemas.openxmlformats.org/officeDocument/2006/relationships/hyperlink" Target="https://doi.org/10.1080/16078454.2025.248309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284186X.2022.2025611"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38/s41467-023-38002-w"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hart" Target="charts/chart2.xml"/><Relationship Id="rId19" Type="http://schemas.openxmlformats.org/officeDocument/2006/relationships/hyperlink" Target="https://doi.org/10.1111/jfbc.13873"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1080/15376516.2024.2438120" TargetMode="External"/><Relationship Id="rId22" Type="http://schemas.openxmlformats.org/officeDocument/2006/relationships/hyperlink" Target="https://doi.org/10.3389/fonc.2023.1102345" TargetMode="External"/><Relationship Id="rId27" Type="http://schemas.openxmlformats.org/officeDocument/2006/relationships/header" Target="header3.xml"/><Relationship Id="rId30"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GB"/>
              <a:t>Relative Expression (AU)</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Sheet1!$B$3</c:f>
              <c:strCache>
                <c:ptCount val="1"/>
                <c:pt idx="0">
                  <c:v>Relative Expression (AU)</c:v>
                </c:pt>
              </c:strCache>
            </c:strRef>
          </c:tx>
          <c:spPr>
            <a:pattFill prst="pct80">
              <a:fgClr>
                <a:schemeClr val="accent1"/>
              </a:fgClr>
              <a:bgClr>
                <a:schemeClr val="bg1"/>
              </a:bgClr>
            </a:pattFill>
            <a:ln>
              <a:noFill/>
            </a:ln>
            <a:effectLst/>
          </c:spPr>
          <c:invertIfNegative val="0"/>
          <c:dPt>
            <c:idx val="0"/>
            <c:invertIfNegative val="0"/>
            <c:bubble3D val="0"/>
            <c:spPr>
              <a:pattFill prst="pct80">
                <a:fgClr>
                  <a:srgbClr val="00B050"/>
                </a:fgClr>
                <a:bgClr>
                  <a:schemeClr val="bg1"/>
                </a:bgClr>
              </a:pattFill>
              <a:ln>
                <a:noFill/>
              </a:ln>
              <a:effectLst/>
            </c:spPr>
            <c:extLst>
              <c:ext xmlns:c16="http://schemas.microsoft.com/office/drawing/2014/chart" uri="{C3380CC4-5D6E-409C-BE32-E72D297353CC}">
                <c16:uniqueId val="{00000001-F7EF-4EA6-BC97-4131EAB3D406}"/>
              </c:ext>
            </c:extLst>
          </c:dPt>
          <c:dPt>
            <c:idx val="1"/>
            <c:invertIfNegative val="0"/>
            <c:bubble3D val="0"/>
            <c:spPr>
              <a:pattFill prst="pct80">
                <a:fgClr>
                  <a:srgbClr val="00B0F0"/>
                </a:fgClr>
                <a:bgClr>
                  <a:schemeClr val="bg1"/>
                </a:bgClr>
              </a:pattFill>
              <a:ln>
                <a:noFill/>
              </a:ln>
              <a:effectLst/>
            </c:spPr>
            <c:extLst>
              <c:ext xmlns:c16="http://schemas.microsoft.com/office/drawing/2014/chart" uri="{C3380CC4-5D6E-409C-BE32-E72D297353CC}">
                <c16:uniqueId val="{00000003-F7EF-4EA6-BC97-4131EAB3D406}"/>
              </c:ext>
            </c:extLst>
          </c:dPt>
          <c:dPt>
            <c:idx val="2"/>
            <c:invertIfNegative val="0"/>
            <c:bubble3D val="0"/>
            <c:spPr>
              <a:pattFill prst="pct80">
                <a:fgClr>
                  <a:srgbClr val="C00000"/>
                </a:fgClr>
                <a:bgClr>
                  <a:schemeClr val="bg1"/>
                </a:bgClr>
              </a:pattFill>
              <a:ln>
                <a:noFill/>
              </a:ln>
              <a:effectLst/>
            </c:spPr>
            <c:extLst>
              <c:ext xmlns:c16="http://schemas.microsoft.com/office/drawing/2014/chart" uri="{C3380CC4-5D6E-409C-BE32-E72D297353CC}">
                <c16:uniqueId val="{00000005-F7EF-4EA6-BC97-4131EAB3D40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Sheet1!$A$4:$A$7</c:f>
              <c:strCache>
                <c:ptCount val="4"/>
                <c:pt idx="0">
                  <c:v>Control (vehicle)</c:v>
                </c:pt>
                <c:pt idx="1">
                  <c:v>Telfaira occidentalis only</c:v>
                </c:pt>
                <c:pt idx="2">
                  <c:v>Phenylhydrazine only</c:v>
                </c:pt>
                <c:pt idx="3">
                  <c:v>Phenylhydrazine + T. occidentalis (PI)</c:v>
                </c:pt>
              </c:strCache>
            </c:strRef>
          </c:cat>
          <c:val>
            <c:numRef>
              <c:f>Sheet1!$B$4:$B$7</c:f>
              <c:numCache>
                <c:formatCode>0.0</c:formatCode>
                <c:ptCount val="4"/>
                <c:pt idx="0">
                  <c:v>2</c:v>
                </c:pt>
                <c:pt idx="1">
                  <c:v>3.2</c:v>
                </c:pt>
                <c:pt idx="2">
                  <c:v>1.1100000000000001</c:v>
                </c:pt>
                <c:pt idx="3">
                  <c:v>2.4</c:v>
                </c:pt>
              </c:numCache>
            </c:numRef>
          </c:val>
          <c:extLst>
            <c:ext xmlns:c16="http://schemas.microsoft.com/office/drawing/2014/chart" uri="{C3380CC4-5D6E-409C-BE32-E72D297353CC}">
              <c16:uniqueId val="{00000006-F7EF-4EA6-BC97-4131EAB3D406}"/>
            </c:ext>
          </c:extLst>
        </c:ser>
        <c:dLbls>
          <c:showLegendKey val="0"/>
          <c:showVal val="0"/>
          <c:showCatName val="0"/>
          <c:showSerName val="0"/>
          <c:showPercent val="0"/>
          <c:showBubbleSize val="0"/>
        </c:dLbls>
        <c:gapWidth val="99"/>
        <c:overlap val="62"/>
        <c:axId val="1232270607"/>
        <c:axId val="1232268687"/>
      </c:barChart>
      <c:catAx>
        <c:axId val="1232270607"/>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a:t>Treatment Groups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232268687"/>
        <c:crosses val="autoZero"/>
        <c:auto val="1"/>
        <c:lblAlgn val="ctr"/>
        <c:lblOffset val="100"/>
        <c:noMultiLvlLbl val="0"/>
      </c:catAx>
      <c:valAx>
        <c:axId val="1232268687"/>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23227060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Sheet1!$B$17</c:f>
              <c:strCache>
                <c:ptCount val="1"/>
                <c:pt idx="0">
                  <c:v>Relative Expression (AU)</c:v>
                </c:pt>
              </c:strCache>
            </c:strRef>
          </c:tx>
          <c:spPr>
            <a:pattFill prst="pct90">
              <a:fgClr>
                <a:schemeClr val="accent1"/>
              </a:fgClr>
              <a:bgClr>
                <a:schemeClr val="bg1"/>
              </a:bgClr>
            </a:pattFill>
            <a:ln>
              <a:noFill/>
            </a:ln>
            <a:effectLst/>
          </c:spPr>
          <c:invertIfNegative val="0"/>
          <c:dPt>
            <c:idx val="0"/>
            <c:invertIfNegative val="0"/>
            <c:bubble3D val="0"/>
            <c:spPr>
              <a:pattFill prst="pct90">
                <a:fgClr>
                  <a:srgbClr val="00B050"/>
                </a:fgClr>
                <a:bgClr>
                  <a:schemeClr val="bg1"/>
                </a:bgClr>
              </a:pattFill>
              <a:ln>
                <a:noFill/>
              </a:ln>
              <a:effectLst/>
            </c:spPr>
            <c:extLst>
              <c:ext xmlns:c16="http://schemas.microsoft.com/office/drawing/2014/chart" uri="{C3380CC4-5D6E-409C-BE32-E72D297353CC}">
                <c16:uniqueId val="{00000001-4C0B-4305-940F-9280AEF5BC1E}"/>
              </c:ext>
            </c:extLst>
          </c:dPt>
          <c:dPt>
            <c:idx val="1"/>
            <c:invertIfNegative val="0"/>
            <c:bubble3D val="0"/>
            <c:spPr>
              <a:pattFill prst="pct90">
                <a:fgClr>
                  <a:srgbClr val="00B0F0"/>
                </a:fgClr>
                <a:bgClr>
                  <a:schemeClr val="bg1"/>
                </a:bgClr>
              </a:pattFill>
              <a:ln>
                <a:noFill/>
              </a:ln>
              <a:effectLst/>
            </c:spPr>
            <c:extLst>
              <c:ext xmlns:c16="http://schemas.microsoft.com/office/drawing/2014/chart" uri="{C3380CC4-5D6E-409C-BE32-E72D297353CC}">
                <c16:uniqueId val="{00000003-4C0B-4305-940F-9280AEF5BC1E}"/>
              </c:ext>
            </c:extLst>
          </c:dPt>
          <c:dPt>
            <c:idx val="2"/>
            <c:invertIfNegative val="0"/>
            <c:bubble3D val="0"/>
            <c:spPr>
              <a:pattFill prst="pct90">
                <a:fgClr>
                  <a:srgbClr val="C00000"/>
                </a:fgClr>
                <a:bgClr>
                  <a:schemeClr val="bg1"/>
                </a:bgClr>
              </a:pattFill>
              <a:ln>
                <a:noFill/>
              </a:ln>
              <a:effectLst/>
            </c:spPr>
            <c:extLst>
              <c:ext xmlns:c16="http://schemas.microsoft.com/office/drawing/2014/chart" uri="{C3380CC4-5D6E-409C-BE32-E72D297353CC}">
                <c16:uniqueId val="{00000005-4C0B-4305-940F-9280AEF5BC1E}"/>
              </c:ext>
            </c:extLst>
          </c:dPt>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Sheet1!$A$18:$A$21</c:f>
              <c:strCache>
                <c:ptCount val="4"/>
                <c:pt idx="0">
                  <c:v>Control (vehicle)</c:v>
                </c:pt>
                <c:pt idx="1">
                  <c:v>Telfaira occidentalis only</c:v>
                </c:pt>
                <c:pt idx="2">
                  <c:v>Phenylhydrazine only</c:v>
                </c:pt>
                <c:pt idx="3">
                  <c:v>Phenylhydrazine + T. occidentalis (PI)</c:v>
                </c:pt>
              </c:strCache>
            </c:strRef>
          </c:cat>
          <c:val>
            <c:numRef>
              <c:f>Sheet1!$B$18:$B$21</c:f>
              <c:numCache>
                <c:formatCode>0.0</c:formatCode>
                <c:ptCount val="4"/>
                <c:pt idx="0">
                  <c:v>2</c:v>
                </c:pt>
                <c:pt idx="1">
                  <c:v>1.4</c:v>
                </c:pt>
                <c:pt idx="2">
                  <c:v>2.6</c:v>
                </c:pt>
                <c:pt idx="3">
                  <c:v>2.2000000000000002</c:v>
                </c:pt>
              </c:numCache>
            </c:numRef>
          </c:val>
          <c:extLst>
            <c:ext xmlns:c16="http://schemas.microsoft.com/office/drawing/2014/chart" uri="{C3380CC4-5D6E-409C-BE32-E72D297353CC}">
              <c16:uniqueId val="{00000006-4C0B-4305-940F-9280AEF5BC1E}"/>
            </c:ext>
          </c:extLst>
        </c:ser>
        <c:dLbls>
          <c:dLblPos val="outEnd"/>
          <c:showLegendKey val="0"/>
          <c:showVal val="1"/>
          <c:showCatName val="0"/>
          <c:showSerName val="0"/>
          <c:showPercent val="0"/>
          <c:showBubbleSize val="0"/>
        </c:dLbls>
        <c:gapWidth val="99"/>
        <c:overlap val="62"/>
        <c:axId val="1330268783"/>
        <c:axId val="1330263503"/>
      </c:barChart>
      <c:catAx>
        <c:axId val="1330268783"/>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a:t>Treatment Group </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330263503"/>
        <c:crosses val="autoZero"/>
        <c:auto val="1"/>
        <c:lblAlgn val="ctr"/>
        <c:lblOffset val="100"/>
        <c:noMultiLvlLbl val="0"/>
      </c:catAx>
      <c:valAx>
        <c:axId val="1330263503"/>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33026878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6790</TotalTime>
  <Pages>14</Pages>
  <Words>5487</Words>
  <Characters>31276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NCC</cp:lastModifiedBy>
  <cp:revision>22</cp:revision>
  <dcterms:created xsi:type="dcterms:W3CDTF">2025-09-12T11:16:00Z</dcterms:created>
  <dcterms:modified xsi:type="dcterms:W3CDTF">2025-10-04T22:52:00Z</dcterms:modified>
</cp:coreProperties>
</file>