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740391" w14:textId="77777777" w:rsidR="00E87988" w:rsidRDefault="00E87988"/>
    <w:p w14:paraId="2AB979C4" w14:textId="77777777" w:rsidR="00E87988" w:rsidRPr="00E87988" w:rsidRDefault="00E87988" w:rsidP="00E87988"/>
    <w:p w14:paraId="28810E80" w14:textId="77777777" w:rsidR="00445BE7" w:rsidRPr="00445BE7" w:rsidRDefault="00445BE7" w:rsidP="00C74F15">
      <w:pPr>
        <w:jc w:val="right"/>
        <w:rPr>
          <w:b/>
          <w:sz w:val="48"/>
          <w:szCs w:val="48"/>
          <w:u w:val="single"/>
        </w:rPr>
      </w:pPr>
      <w:r w:rsidRPr="00445BE7">
        <w:rPr>
          <w:b/>
          <w:sz w:val="48"/>
          <w:szCs w:val="48"/>
          <w:u w:val="single"/>
        </w:rPr>
        <w:t xml:space="preserve">Original Research Article </w:t>
      </w:r>
    </w:p>
    <w:p w14:paraId="7A16041C" w14:textId="77777777" w:rsidR="00E87988" w:rsidRPr="009B721C" w:rsidRDefault="001F6C51" w:rsidP="00C74F15">
      <w:pPr>
        <w:jc w:val="right"/>
        <w:rPr>
          <w:b/>
          <w:sz w:val="48"/>
          <w:szCs w:val="48"/>
        </w:rPr>
      </w:pPr>
      <w:r w:rsidRPr="009B721C">
        <w:rPr>
          <w:b/>
          <w:sz w:val="48"/>
          <w:szCs w:val="48"/>
        </w:rPr>
        <w:t xml:space="preserve">The Social Representations of ICT among Students at Jean Lorougnon Guédé University (UJLOG), </w:t>
      </w:r>
      <w:proofErr w:type="spellStart"/>
      <w:r w:rsidRPr="009B721C">
        <w:rPr>
          <w:b/>
          <w:sz w:val="48"/>
          <w:szCs w:val="48"/>
        </w:rPr>
        <w:t>Daloa</w:t>
      </w:r>
      <w:proofErr w:type="spellEnd"/>
      <w:r w:rsidRPr="009B721C">
        <w:rPr>
          <w:b/>
          <w:sz w:val="48"/>
          <w:szCs w:val="48"/>
        </w:rPr>
        <w:t xml:space="preserve">, Côte </w:t>
      </w:r>
      <w:commentRangeStart w:id="0"/>
      <w:r w:rsidRPr="009B721C">
        <w:rPr>
          <w:b/>
          <w:sz w:val="48"/>
          <w:szCs w:val="48"/>
        </w:rPr>
        <w:t>d’Ivoire</w:t>
      </w:r>
      <w:commentRangeEnd w:id="0"/>
      <w:r w:rsidR="00475A83">
        <w:rPr>
          <w:rStyle w:val="CommentReference"/>
        </w:rPr>
        <w:commentReference w:id="0"/>
      </w:r>
      <w:r w:rsidR="00C74F15" w:rsidRPr="009B721C">
        <w:rPr>
          <w:b/>
          <w:sz w:val="48"/>
          <w:szCs w:val="48"/>
        </w:rPr>
        <w:t>.</w:t>
      </w:r>
    </w:p>
    <w:p w14:paraId="39A8AE8B" w14:textId="77777777" w:rsidR="00C74F15" w:rsidRDefault="00C74F15" w:rsidP="00C74F15">
      <w:pPr>
        <w:jc w:val="both"/>
      </w:pPr>
    </w:p>
    <w:p w14:paraId="173CD474" w14:textId="77777777" w:rsidR="00E87988" w:rsidRPr="005C186E" w:rsidRDefault="00E87988" w:rsidP="00E87988">
      <w:pPr>
        <w:rPr>
          <w:lang w:val="en-US"/>
        </w:rPr>
      </w:pPr>
    </w:p>
    <w:p w14:paraId="13AF2456" w14:textId="77777777" w:rsidR="00E87988" w:rsidRPr="005C186E" w:rsidRDefault="00E87988" w:rsidP="00E87988">
      <w:pPr>
        <w:rPr>
          <w:lang w:val="en-US"/>
        </w:rPr>
      </w:pPr>
    </w:p>
    <w:p w14:paraId="4111A194" w14:textId="77777777" w:rsidR="00162E30" w:rsidRPr="00162E30" w:rsidRDefault="00162E30" w:rsidP="00162E30">
      <w:pPr>
        <w:pStyle w:val="NormalWeb"/>
        <w:jc w:val="both"/>
        <w:rPr>
          <w:rFonts w:ascii="Arial" w:hAnsi="Arial" w:cs="Arial"/>
          <w:sz w:val="20"/>
          <w:szCs w:val="20"/>
          <w:lang w:val="en-US"/>
        </w:rPr>
      </w:pPr>
      <w:r w:rsidRPr="00201A8D">
        <w:rPr>
          <w:rStyle w:val="Strong"/>
          <w:rFonts w:ascii="Arial" w:eastAsia="Arial" w:hAnsi="Arial" w:cs="Arial"/>
          <w:sz w:val="22"/>
          <w:szCs w:val="22"/>
          <w:lang w:val="en-US"/>
        </w:rPr>
        <w:t>Abstract</w:t>
      </w:r>
      <w:r w:rsidRPr="00201A8D">
        <w:rPr>
          <w:rFonts w:ascii="Arial" w:hAnsi="Arial" w:cs="Arial"/>
          <w:sz w:val="22"/>
          <w:szCs w:val="22"/>
          <w:lang w:val="en-US"/>
        </w:rPr>
        <w:br/>
      </w:r>
      <w:r w:rsidRPr="00162E30">
        <w:rPr>
          <w:rFonts w:ascii="Arial" w:hAnsi="Arial" w:cs="Arial"/>
          <w:sz w:val="20"/>
          <w:szCs w:val="20"/>
          <w:lang w:val="en-US"/>
        </w:rPr>
        <w:t xml:space="preserve">In the context of Côte d’Ivoire’s educational system, the significance of Information and Communication Technologies (ICT) has grown steadily as universities increasingly integrate digital classrooms, Wi-Fi connectivity, and online learning platforms. </w:t>
      </w:r>
      <w:commentRangeStart w:id="1"/>
      <w:r w:rsidRPr="00162E30">
        <w:rPr>
          <w:rFonts w:ascii="Arial" w:hAnsi="Arial" w:cs="Arial"/>
          <w:sz w:val="20"/>
          <w:szCs w:val="20"/>
          <w:lang w:val="en-US"/>
        </w:rPr>
        <w:t xml:space="preserve">Against the backdrop of average academic performance, it is pertinent to question whether ICT integration genuinely benefits students and whether they leverage these technologies to optimize their academic outcomes. </w:t>
      </w:r>
      <w:commentRangeEnd w:id="1"/>
      <w:r w:rsidR="00453AB3">
        <w:rPr>
          <w:rStyle w:val="CommentReference"/>
          <w:rFonts w:ascii="Arial" w:eastAsiaTheme="minorEastAsia" w:hAnsi="Arial" w:cstheme="minorBidi"/>
          <w:kern w:val="2"/>
          <w:lang w:val="en-CA" w:eastAsia="zh-CN"/>
          <w14:ligatures w14:val="standardContextual"/>
        </w:rPr>
        <w:commentReference w:id="1"/>
      </w:r>
      <w:r w:rsidRPr="00453AB3">
        <w:rPr>
          <w:rFonts w:ascii="Arial" w:hAnsi="Arial" w:cs="Arial"/>
          <w:sz w:val="20"/>
          <w:szCs w:val="20"/>
          <w:highlight w:val="yellow"/>
          <w:lang w:val="en-US"/>
        </w:rPr>
        <w:t xml:space="preserve">To address this, it was deemed essential to investigate students’ social representations of ICT, as understanding these perceptions provides insight into how students conceptualize and interpret their daily experiences in relation to </w:t>
      </w:r>
      <w:commentRangeStart w:id="2"/>
      <w:r w:rsidRPr="00453AB3">
        <w:rPr>
          <w:rFonts w:ascii="Arial" w:hAnsi="Arial" w:cs="Arial"/>
          <w:sz w:val="20"/>
          <w:szCs w:val="20"/>
          <w:highlight w:val="yellow"/>
          <w:lang w:val="en-US"/>
        </w:rPr>
        <w:t>technology</w:t>
      </w:r>
      <w:r w:rsidRPr="00162E30">
        <w:rPr>
          <w:rFonts w:ascii="Arial" w:hAnsi="Arial" w:cs="Arial"/>
          <w:sz w:val="20"/>
          <w:szCs w:val="20"/>
          <w:lang w:val="en-US"/>
        </w:rPr>
        <w:t xml:space="preserve">. </w:t>
      </w:r>
      <w:commentRangeEnd w:id="2"/>
      <w:r w:rsidR="00453AB3">
        <w:rPr>
          <w:rStyle w:val="CommentReference"/>
          <w:rFonts w:ascii="Arial" w:eastAsiaTheme="minorEastAsia" w:hAnsi="Arial" w:cstheme="minorBidi"/>
          <w:kern w:val="2"/>
          <w:lang w:val="en-CA" w:eastAsia="zh-CN"/>
          <w14:ligatures w14:val="standardContextual"/>
        </w:rPr>
        <w:commentReference w:id="2"/>
      </w:r>
      <w:commentRangeStart w:id="3"/>
      <w:r w:rsidRPr="00162E30">
        <w:rPr>
          <w:rFonts w:ascii="Arial" w:hAnsi="Arial" w:cs="Arial"/>
          <w:sz w:val="20"/>
          <w:szCs w:val="20"/>
          <w:lang w:val="en-US"/>
        </w:rPr>
        <w:t xml:space="preserve">This study specifically examines the social representations of ICT among students at Jean Lorougnon Guédé University. Employing a mixed-methods approach, both quantitative and qualitative data were collected. The quantitative sample comprised 672 students, including 532 enrolled in face-to-face programs and 140 in open and distance learning programs. The qualitative component included 35 students, of whom 30 were from face-to-face programs and 5 from distance learning. </w:t>
      </w:r>
      <w:commentRangeStart w:id="4"/>
      <w:r w:rsidRPr="00162E30">
        <w:rPr>
          <w:rFonts w:ascii="Arial" w:hAnsi="Arial" w:cs="Arial"/>
          <w:sz w:val="20"/>
          <w:szCs w:val="20"/>
          <w:lang w:val="en-US"/>
        </w:rPr>
        <w:t>Findings indicate that the majority of respondents maintain a positive perception of ICT</w:t>
      </w:r>
      <w:commentRangeEnd w:id="3"/>
      <w:r w:rsidR="00453AB3">
        <w:rPr>
          <w:rStyle w:val="CommentReference"/>
          <w:rFonts w:ascii="Arial" w:eastAsiaTheme="minorEastAsia" w:hAnsi="Arial" w:cstheme="minorBidi"/>
          <w:kern w:val="2"/>
          <w:lang w:val="en-CA" w:eastAsia="zh-CN"/>
          <w14:ligatures w14:val="standardContextual"/>
        </w:rPr>
        <w:commentReference w:id="3"/>
      </w:r>
      <w:r w:rsidRPr="00162E30">
        <w:rPr>
          <w:rFonts w:ascii="Arial" w:hAnsi="Arial" w:cs="Arial"/>
          <w:sz w:val="20"/>
          <w:szCs w:val="20"/>
          <w:lang w:val="en-US"/>
        </w:rPr>
        <w:t xml:space="preserve">, which significantly influences their pedagogical engagement with these technologies. </w:t>
      </w:r>
      <w:commentRangeEnd w:id="4"/>
      <w:r w:rsidR="009734F0">
        <w:rPr>
          <w:rStyle w:val="CommentReference"/>
          <w:rFonts w:ascii="Arial" w:eastAsiaTheme="minorEastAsia" w:hAnsi="Arial" w:cstheme="minorBidi"/>
          <w:kern w:val="2"/>
          <w:lang w:val="en-CA" w:eastAsia="zh-CN"/>
          <w14:ligatures w14:val="standardContextual"/>
        </w:rPr>
        <w:commentReference w:id="4"/>
      </w:r>
      <w:r w:rsidRPr="00162E30">
        <w:rPr>
          <w:rFonts w:ascii="Arial" w:hAnsi="Arial" w:cs="Arial"/>
          <w:sz w:val="20"/>
          <w:szCs w:val="20"/>
          <w:lang w:val="en-US"/>
        </w:rPr>
        <w:t xml:space="preserve">Furthermore, statistical analyses reveal significant associations between perceived ICT usefulness and students’ program type, as well as </w:t>
      </w:r>
      <w:commentRangeStart w:id="5"/>
      <w:r w:rsidRPr="00162E30">
        <w:rPr>
          <w:rFonts w:ascii="Arial" w:hAnsi="Arial" w:cs="Arial"/>
          <w:sz w:val="20"/>
          <w:szCs w:val="20"/>
          <w:lang w:val="en-US"/>
        </w:rPr>
        <w:t>between perceived ICT usefulness and students’ professional status.</w:t>
      </w:r>
      <w:commentRangeEnd w:id="5"/>
      <w:r w:rsidR="009734F0">
        <w:rPr>
          <w:rStyle w:val="CommentReference"/>
          <w:rFonts w:ascii="Arial" w:eastAsiaTheme="minorEastAsia" w:hAnsi="Arial" w:cstheme="minorBidi"/>
          <w:kern w:val="2"/>
          <w:lang w:val="en-CA" w:eastAsia="zh-CN"/>
          <w14:ligatures w14:val="standardContextual"/>
        </w:rPr>
        <w:commentReference w:id="5"/>
      </w:r>
    </w:p>
    <w:p w14:paraId="5C70764B" w14:textId="77777777" w:rsidR="00162E30" w:rsidRPr="009B60B9" w:rsidRDefault="00162E30" w:rsidP="00162E30">
      <w:pPr>
        <w:pStyle w:val="NormalWeb"/>
        <w:jc w:val="both"/>
        <w:rPr>
          <w:rFonts w:ascii="Arial" w:hAnsi="Arial" w:cs="Arial"/>
          <w:sz w:val="20"/>
          <w:szCs w:val="20"/>
          <w:lang w:val="en-US"/>
        </w:rPr>
      </w:pPr>
      <w:r w:rsidRPr="009B60B9">
        <w:rPr>
          <w:rStyle w:val="Strong"/>
          <w:rFonts w:ascii="Arial" w:eastAsia="Arial" w:hAnsi="Arial" w:cs="Arial"/>
          <w:sz w:val="20"/>
          <w:szCs w:val="20"/>
          <w:lang w:val="en-US"/>
        </w:rPr>
        <w:t>Keywords:</w:t>
      </w:r>
      <w:r w:rsidRPr="009B60B9">
        <w:rPr>
          <w:rFonts w:ascii="Arial" w:hAnsi="Arial" w:cs="Arial"/>
          <w:sz w:val="20"/>
          <w:szCs w:val="20"/>
          <w:lang w:val="en-US"/>
        </w:rPr>
        <w:t xml:space="preserve"> Social Representations, ICT, Côte d’Ivoire, Students, Pedagogical Practices, ICT Utilization</w:t>
      </w:r>
    </w:p>
    <w:p w14:paraId="6176F8AE" w14:textId="77777777" w:rsidR="00831BA4" w:rsidRPr="00915ABF" w:rsidRDefault="00201A8D" w:rsidP="00E3601B">
      <w:pPr>
        <w:pStyle w:val="NormalWeb"/>
        <w:jc w:val="both"/>
        <w:rPr>
          <w:rFonts w:ascii="Arial" w:hAnsi="Arial" w:cs="Arial"/>
          <w:caps/>
          <w:sz w:val="22"/>
          <w:szCs w:val="22"/>
          <w:lang w:val="en-US"/>
        </w:rPr>
      </w:pPr>
      <w:r w:rsidRPr="00915ABF">
        <w:rPr>
          <w:rStyle w:val="Strong"/>
          <w:rFonts w:ascii="Arial" w:eastAsia="Arial" w:hAnsi="Arial" w:cs="Arial"/>
          <w:sz w:val="22"/>
          <w:szCs w:val="22"/>
          <w:lang w:val="en-US"/>
        </w:rPr>
        <w:t xml:space="preserve">1. </w:t>
      </w:r>
      <w:commentRangeStart w:id="6"/>
      <w:r w:rsidR="00831BA4" w:rsidRPr="00915ABF">
        <w:rPr>
          <w:rStyle w:val="Strong"/>
          <w:rFonts w:ascii="Arial" w:eastAsia="Arial" w:hAnsi="Arial" w:cs="Arial"/>
          <w:caps/>
          <w:sz w:val="22"/>
          <w:szCs w:val="22"/>
          <w:lang w:val="en-US"/>
        </w:rPr>
        <w:t>Introduction</w:t>
      </w:r>
      <w:commentRangeEnd w:id="6"/>
      <w:r w:rsidR="009734F0">
        <w:rPr>
          <w:rStyle w:val="CommentReference"/>
          <w:rFonts w:ascii="Arial" w:eastAsiaTheme="minorEastAsia" w:hAnsi="Arial" w:cstheme="minorBidi"/>
          <w:kern w:val="2"/>
          <w:lang w:val="en-CA" w:eastAsia="zh-CN"/>
          <w14:ligatures w14:val="standardContextual"/>
        </w:rPr>
        <w:commentReference w:id="6"/>
      </w:r>
    </w:p>
    <w:p w14:paraId="2C2F1875" w14:textId="77777777" w:rsidR="008C76C1" w:rsidRPr="00FB54B2" w:rsidRDefault="008C76C1" w:rsidP="00E3601B">
      <w:pPr>
        <w:pStyle w:val="NormalWeb"/>
        <w:jc w:val="both"/>
        <w:rPr>
          <w:rFonts w:ascii="Arial" w:hAnsi="Arial" w:cs="Arial"/>
          <w:sz w:val="20"/>
          <w:szCs w:val="20"/>
          <w:lang w:val="en-US"/>
        </w:rPr>
        <w:sectPr w:rsidR="008C76C1" w:rsidRPr="00FB54B2">
          <w:headerReference w:type="even" r:id="rId12"/>
          <w:headerReference w:type="default" r:id="rId13"/>
          <w:footerReference w:type="even" r:id="rId14"/>
          <w:footerReference w:type="default" r:id="rId15"/>
          <w:headerReference w:type="first" r:id="rId16"/>
          <w:footerReference w:type="first" r:id="rId17"/>
          <w:pgSz w:w="11906" w:h="16838"/>
          <w:pgMar w:top="1417" w:right="1417" w:bottom="1417" w:left="1417" w:header="708" w:footer="708" w:gutter="0"/>
          <w:cols w:space="708"/>
          <w:docGrid w:linePitch="360"/>
        </w:sectPr>
      </w:pPr>
    </w:p>
    <w:p w14:paraId="25CA13E7" w14:textId="77777777" w:rsidR="00F85F05" w:rsidRPr="00F85F05" w:rsidRDefault="00F85F05" w:rsidP="00E3601B">
      <w:pPr>
        <w:spacing w:before="100" w:beforeAutospacing="1" w:after="100" w:afterAutospacing="1" w:line="240" w:lineRule="auto"/>
        <w:jc w:val="both"/>
        <w:rPr>
          <w:rFonts w:eastAsia="Times New Roman" w:cs="Arial"/>
          <w:kern w:val="0"/>
          <w:szCs w:val="20"/>
          <w:lang w:val="en-US" w:eastAsia="fr-FR"/>
          <w14:ligatures w14:val="none"/>
        </w:rPr>
      </w:pPr>
      <w:r w:rsidRPr="00F85F05">
        <w:rPr>
          <w:rFonts w:eastAsia="Times New Roman" w:cs="Arial"/>
          <w:kern w:val="0"/>
          <w:szCs w:val="20"/>
          <w:lang w:val="en-US" w:eastAsia="fr-FR"/>
          <w14:ligatures w14:val="none"/>
        </w:rPr>
        <w:t xml:space="preserve">Since their introduction, and particularly with their rapid expansion, societies have become increasingly influenced by Information and Communication Technologies (ICTs), which have induced profound transformations in the economic, social, and educational spheres (Saif et al., 2022; Redecker, 2009). At present, the growing use of ICTs across all fields of activity is progressively reshaping our ways of working, our lifestyles, our modes of communication, and even our methods of learning. </w:t>
      </w:r>
      <w:commentRangeStart w:id="7"/>
      <w:r w:rsidRPr="00F85F05">
        <w:rPr>
          <w:rFonts w:eastAsia="Times New Roman" w:cs="Arial"/>
          <w:kern w:val="0"/>
          <w:szCs w:val="20"/>
          <w:lang w:val="en-US" w:eastAsia="fr-FR"/>
          <w14:ligatures w14:val="none"/>
        </w:rPr>
        <w:t xml:space="preserve">A culture of digitalization and virtual interaction is emerging, </w:t>
      </w:r>
      <w:r w:rsidRPr="00F85F05">
        <w:rPr>
          <w:rFonts w:eastAsia="Times New Roman" w:cs="Arial"/>
          <w:kern w:val="0"/>
          <w:szCs w:val="20"/>
          <w:lang w:val="en-US" w:eastAsia="fr-FR"/>
          <w14:ligatures w14:val="none"/>
        </w:rPr>
        <w:t xml:space="preserve">which calls for an education system that adequately prepares individuals </w:t>
      </w:r>
      <w:r w:rsidRPr="009734F0">
        <w:rPr>
          <w:rFonts w:eastAsia="Times New Roman" w:cs="Arial"/>
          <w:kern w:val="0"/>
          <w:szCs w:val="20"/>
          <w:highlight w:val="green"/>
          <w:lang w:val="en-US" w:eastAsia="fr-FR"/>
          <w14:ligatures w14:val="none"/>
        </w:rPr>
        <w:t>to engage with it harmoniously (</w:t>
      </w:r>
      <w:proofErr w:type="spellStart"/>
      <w:r w:rsidRPr="009734F0">
        <w:rPr>
          <w:rFonts w:eastAsia="Times New Roman" w:cs="Arial"/>
          <w:kern w:val="0"/>
          <w:szCs w:val="20"/>
          <w:highlight w:val="green"/>
          <w:lang w:val="en-US" w:eastAsia="fr-FR"/>
          <w14:ligatures w14:val="none"/>
        </w:rPr>
        <w:t>Karsenti</w:t>
      </w:r>
      <w:proofErr w:type="spellEnd"/>
      <w:r w:rsidRPr="009734F0">
        <w:rPr>
          <w:rFonts w:eastAsia="Times New Roman" w:cs="Arial"/>
          <w:kern w:val="0"/>
          <w:szCs w:val="20"/>
          <w:highlight w:val="green"/>
          <w:lang w:val="en-US" w:eastAsia="fr-FR"/>
          <w14:ligatures w14:val="none"/>
        </w:rPr>
        <w:t>, 2013)</w:t>
      </w:r>
      <w:commentRangeEnd w:id="7"/>
      <w:r w:rsidR="009734F0" w:rsidRPr="009734F0">
        <w:rPr>
          <w:rStyle w:val="CommentReference"/>
          <w:highlight w:val="green"/>
        </w:rPr>
        <w:commentReference w:id="7"/>
      </w:r>
      <w:r w:rsidRPr="009734F0">
        <w:rPr>
          <w:rFonts w:eastAsia="Times New Roman" w:cs="Arial"/>
          <w:kern w:val="0"/>
          <w:szCs w:val="20"/>
          <w:highlight w:val="green"/>
          <w:lang w:val="en-US" w:eastAsia="fr-FR"/>
          <w14:ligatures w14:val="none"/>
        </w:rPr>
        <w:t>.</w:t>
      </w:r>
      <w:r w:rsidRPr="00F85F05">
        <w:rPr>
          <w:rFonts w:eastAsia="Times New Roman" w:cs="Arial"/>
          <w:kern w:val="0"/>
          <w:szCs w:val="20"/>
          <w:lang w:val="en-US" w:eastAsia="fr-FR"/>
          <w14:ligatures w14:val="none"/>
        </w:rPr>
        <w:t xml:space="preserve"> </w:t>
      </w:r>
      <w:commentRangeStart w:id="8"/>
      <w:r w:rsidRPr="00F85F05">
        <w:rPr>
          <w:rFonts w:eastAsia="Times New Roman" w:cs="Arial"/>
          <w:kern w:val="0"/>
          <w:szCs w:val="20"/>
          <w:lang w:val="en-US" w:eastAsia="fr-FR"/>
          <w14:ligatures w14:val="none"/>
        </w:rPr>
        <w:t xml:space="preserve">This growing enthusiasm for digital technologies proves particularly advantageous in a context where the integration of ICTs within the African university system remains suboptimal. </w:t>
      </w:r>
      <w:commentRangeEnd w:id="8"/>
      <w:r w:rsidR="009734F0">
        <w:rPr>
          <w:rStyle w:val="CommentReference"/>
        </w:rPr>
        <w:commentReference w:id="8"/>
      </w:r>
      <w:commentRangeStart w:id="9"/>
      <w:r w:rsidRPr="00F85F05">
        <w:rPr>
          <w:rFonts w:eastAsia="Times New Roman" w:cs="Arial"/>
          <w:kern w:val="0"/>
          <w:szCs w:val="20"/>
          <w:lang w:val="en-US" w:eastAsia="fr-FR"/>
          <w14:ligatures w14:val="none"/>
        </w:rPr>
        <w:t>Indeed, ICTs, through their attractiveness, ease of use, and efficiency, have significantly contributed to improving student learning—especially with the advent of interactive online software and platforms.</w:t>
      </w:r>
      <w:commentRangeEnd w:id="9"/>
      <w:r w:rsidR="00484DE7">
        <w:rPr>
          <w:rStyle w:val="CommentReference"/>
        </w:rPr>
        <w:commentReference w:id="9"/>
      </w:r>
    </w:p>
    <w:p w14:paraId="546A3EC3" w14:textId="77777777" w:rsidR="00F85F05" w:rsidRPr="00F85F05" w:rsidRDefault="00F85F05" w:rsidP="00E3601B">
      <w:pPr>
        <w:spacing w:before="100" w:beforeAutospacing="1" w:after="100" w:afterAutospacing="1" w:line="240" w:lineRule="auto"/>
        <w:jc w:val="both"/>
        <w:rPr>
          <w:rFonts w:eastAsia="Times New Roman" w:cs="Arial"/>
          <w:kern w:val="0"/>
          <w:szCs w:val="20"/>
          <w:lang w:val="en-US" w:eastAsia="fr-FR"/>
          <w14:ligatures w14:val="none"/>
        </w:rPr>
      </w:pPr>
      <w:r w:rsidRPr="00F85F05">
        <w:rPr>
          <w:rFonts w:eastAsia="Times New Roman" w:cs="Arial"/>
          <w:kern w:val="0"/>
          <w:szCs w:val="20"/>
          <w:lang w:val="en-US" w:eastAsia="fr-FR"/>
          <w14:ligatures w14:val="none"/>
        </w:rPr>
        <w:lastRenderedPageBreak/>
        <w:t>In Côte d’Ivoire, policymakers regard ICTs as a crucial lever for pedagogical, economic, social, and human development. The national ambition to expand ICT use has given rise to several initiatives and projects aimed at fostering the integration of ICTs in the education sector, particularly in higher education. The establishment of the Virtual University of Côte d’Ivoire (UVCI), the implementation of distance learning programs (FOAD) and MOOCs across various public universities, as well as participation in the PULSE project, are designed to facilitate access to ICTs for different stakeholders in the educational sector. Moreover, specific budget allocations have been dedicated to ICTs within universities. In this context, and in order to promote a more effective integration of ICTs in the Ivorian education system, we deemed it essential to engage directly with students to explore their social representations of ICTs in relation to academic success.</w:t>
      </w:r>
    </w:p>
    <w:p w14:paraId="0AF6A160" w14:textId="77777777" w:rsidR="00F85F05" w:rsidRPr="00F85F05" w:rsidRDefault="00F85F05" w:rsidP="00E3601B">
      <w:pPr>
        <w:spacing w:before="100" w:beforeAutospacing="1" w:after="100" w:afterAutospacing="1" w:line="240" w:lineRule="auto"/>
        <w:jc w:val="both"/>
        <w:rPr>
          <w:rFonts w:eastAsia="Times New Roman" w:cs="Arial"/>
          <w:kern w:val="0"/>
          <w:szCs w:val="20"/>
          <w:lang w:val="en-US" w:eastAsia="fr-FR"/>
          <w14:ligatures w14:val="none"/>
        </w:rPr>
      </w:pPr>
      <w:r w:rsidRPr="00F85F05">
        <w:rPr>
          <w:rFonts w:eastAsia="Times New Roman" w:cs="Arial"/>
          <w:kern w:val="0"/>
          <w:szCs w:val="20"/>
          <w:lang w:val="en-US" w:eastAsia="fr-FR"/>
          <w14:ligatures w14:val="none"/>
        </w:rPr>
        <w:t xml:space="preserve">To better understand these representations, we identified three main categories: those related to access to ICTs, the perceived usefulness of ICT use, and the general logics of usage, which formed the basis of our research questionnaire. </w:t>
      </w:r>
      <w:commentRangeStart w:id="10"/>
      <w:r w:rsidRPr="00F85F05">
        <w:rPr>
          <w:rFonts w:eastAsia="Times New Roman" w:cs="Arial"/>
          <w:kern w:val="0"/>
          <w:szCs w:val="20"/>
          <w:lang w:val="en-US" w:eastAsia="fr-FR"/>
          <w14:ligatures w14:val="none"/>
        </w:rPr>
        <w:t>Our reasoning was structured around two central hypotheses: first (H1), that students’ social representations significantly determine their pedagogical use of ICTs; and second, that there are meaningful relationships between these categories of social representations and variables such as "Level of Study," "Field of Study," "Type of Training," and "Professional Status."</w:t>
      </w:r>
      <w:commentRangeEnd w:id="10"/>
      <w:r w:rsidR="00484DE7">
        <w:rPr>
          <w:rStyle w:val="CommentReference"/>
        </w:rPr>
        <w:commentReference w:id="10"/>
      </w:r>
    </w:p>
    <w:p w14:paraId="32998DE2" w14:textId="77777777" w:rsidR="00F85F05" w:rsidRPr="00F85F05" w:rsidRDefault="00F85F05" w:rsidP="00E3601B">
      <w:pPr>
        <w:spacing w:before="100" w:beforeAutospacing="1" w:after="100" w:afterAutospacing="1" w:line="240" w:lineRule="auto"/>
        <w:jc w:val="both"/>
        <w:rPr>
          <w:rFonts w:eastAsia="Times New Roman" w:cs="Arial"/>
          <w:kern w:val="0"/>
          <w:szCs w:val="20"/>
          <w:lang w:val="en-US" w:eastAsia="fr-FR"/>
          <w14:ligatures w14:val="none"/>
        </w:rPr>
      </w:pPr>
      <w:commentRangeStart w:id="11"/>
      <w:r w:rsidRPr="00F85F05">
        <w:rPr>
          <w:rFonts w:eastAsia="Times New Roman" w:cs="Arial"/>
          <w:kern w:val="0"/>
          <w:szCs w:val="20"/>
          <w:lang w:val="en-US" w:eastAsia="fr-FR"/>
          <w14:ligatures w14:val="none"/>
        </w:rPr>
        <w:t>Nonetheless, when appropriately used, ICTs can simultaneously contribute to the development of students’ technological skills and competencies on the one hand, while enhancing their academic performance on the other.</w:t>
      </w:r>
      <w:commentRangeEnd w:id="11"/>
      <w:r w:rsidR="00484DE7">
        <w:rPr>
          <w:rStyle w:val="CommentReference"/>
        </w:rPr>
        <w:commentReference w:id="11"/>
      </w:r>
    </w:p>
    <w:p w14:paraId="47E4DECF" w14:textId="77777777" w:rsidR="00F85F05" w:rsidRPr="00F85F05" w:rsidRDefault="00F85F05" w:rsidP="00E3601B">
      <w:pPr>
        <w:spacing w:before="100" w:beforeAutospacing="1" w:after="100" w:afterAutospacing="1" w:line="240" w:lineRule="auto"/>
        <w:jc w:val="both"/>
        <w:rPr>
          <w:rFonts w:eastAsia="Times New Roman" w:cs="Arial"/>
          <w:kern w:val="0"/>
          <w:szCs w:val="20"/>
          <w:lang w:val="en-US" w:eastAsia="fr-FR"/>
          <w14:ligatures w14:val="none"/>
        </w:rPr>
      </w:pPr>
      <w:commentRangeStart w:id="12"/>
      <w:r w:rsidRPr="00F85F05">
        <w:rPr>
          <w:rFonts w:eastAsia="Times New Roman" w:cs="Arial"/>
          <w:kern w:val="0"/>
          <w:szCs w:val="20"/>
          <w:lang w:val="en-US" w:eastAsia="fr-FR"/>
          <w14:ligatures w14:val="none"/>
        </w:rPr>
        <w:t>To effectively address the various issues raised by this research, we begin by outlining the theoretical context in which the study is situated. We then present the methodological approach employed, followed by a detailed discussion of the main findings and their interpretation.</w:t>
      </w:r>
      <w:commentRangeEnd w:id="12"/>
      <w:r w:rsidR="00484DE7">
        <w:rPr>
          <w:rStyle w:val="CommentReference"/>
        </w:rPr>
        <w:commentReference w:id="12"/>
      </w:r>
    </w:p>
    <w:p w14:paraId="32447E85" w14:textId="77777777" w:rsidR="00831BA4" w:rsidRPr="00FB54B2" w:rsidRDefault="00831BA4" w:rsidP="00E3601B">
      <w:pPr>
        <w:pStyle w:val="NormalWeb"/>
        <w:jc w:val="both"/>
        <w:rPr>
          <w:rFonts w:ascii="Arial" w:hAnsi="Arial" w:cs="Arial"/>
          <w:sz w:val="20"/>
          <w:szCs w:val="20"/>
          <w:lang w:val="en-US"/>
        </w:rPr>
      </w:pPr>
    </w:p>
    <w:p w14:paraId="08B68D8F" w14:textId="77777777" w:rsidR="008C76C1" w:rsidRPr="00FB54B2" w:rsidRDefault="008C76C1" w:rsidP="00E3601B">
      <w:pPr>
        <w:spacing w:line="240" w:lineRule="auto"/>
        <w:jc w:val="both"/>
        <w:rPr>
          <w:rFonts w:cs="Arial"/>
          <w:szCs w:val="20"/>
          <w:lang w:val="en-US"/>
        </w:rPr>
      </w:pPr>
    </w:p>
    <w:p w14:paraId="5E61673C" w14:textId="77777777" w:rsidR="00D837B2" w:rsidRPr="00FB54B2" w:rsidRDefault="00D837B2" w:rsidP="00E3601B">
      <w:pPr>
        <w:spacing w:line="240" w:lineRule="auto"/>
        <w:jc w:val="both"/>
        <w:rPr>
          <w:rFonts w:cs="Arial"/>
          <w:szCs w:val="20"/>
          <w:lang w:val="en-US"/>
        </w:rPr>
        <w:sectPr w:rsidR="00D837B2" w:rsidRPr="00FB54B2" w:rsidSect="008C76C1">
          <w:type w:val="continuous"/>
          <w:pgSz w:w="11906" w:h="16838"/>
          <w:pgMar w:top="1417" w:right="1417" w:bottom="1417" w:left="1417" w:header="708" w:footer="708" w:gutter="0"/>
          <w:cols w:num="2" w:space="708"/>
          <w:docGrid w:linePitch="360"/>
        </w:sectPr>
      </w:pPr>
    </w:p>
    <w:p w14:paraId="59C26327" w14:textId="77777777" w:rsidR="00D92EF7" w:rsidRPr="002A43B7" w:rsidRDefault="00D92EF7" w:rsidP="00E3601B">
      <w:pPr>
        <w:spacing w:before="100" w:beforeAutospacing="1" w:after="100" w:afterAutospacing="1" w:line="240" w:lineRule="auto"/>
        <w:jc w:val="both"/>
        <w:outlineLvl w:val="2"/>
        <w:rPr>
          <w:rFonts w:eastAsia="Times New Roman" w:cs="Arial"/>
          <w:b/>
          <w:bCs/>
          <w:sz w:val="22"/>
          <w:szCs w:val="22"/>
          <w:lang w:val="en-US" w:eastAsia="fr-FR"/>
        </w:rPr>
      </w:pPr>
      <w:r w:rsidRPr="002A43B7">
        <w:rPr>
          <w:rFonts w:eastAsia="Times New Roman" w:cs="Arial"/>
          <w:b/>
          <w:bCs/>
          <w:sz w:val="22"/>
          <w:szCs w:val="22"/>
          <w:lang w:val="en-US" w:eastAsia="fr-FR"/>
        </w:rPr>
        <w:t>2. LITERATURE REVIEW</w:t>
      </w:r>
    </w:p>
    <w:p w14:paraId="1162C0C3" w14:textId="77777777" w:rsidR="00D92EF7" w:rsidRPr="002A43B7" w:rsidRDefault="00D92EF7" w:rsidP="00E3601B">
      <w:pPr>
        <w:spacing w:before="100" w:beforeAutospacing="1" w:after="100" w:afterAutospacing="1" w:line="240" w:lineRule="auto"/>
        <w:jc w:val="both"/>
        <w:outlineLvl w:val="3"/>
        <w:rPr>
          <w:rFonts w:eastAsia="Times New Roman" w:cs="Arial"/>
          <w:b/>
          <w:bCs/>
          <w:szCs w:val="20"/>
          <w:lang w:val="en-US" w:eastAsia="fr-FR"/>
        </w:rPr>
      </w:pPr>
      <w:r w:rsidRPr="002A43B7">
        <w:rPr>
          <w:rFonts w:eastAsia="Times New Roman" w:cs="Arial"/>
          <w:b/>
          <w:bCs/>
          <w:szCs w:val="20"/>
          <w:lang w:val="en-US" w:eastAsia="fr-FR"/>
        </w:rPr>
        <w:t>2.1. State of Knowledge on the Social Representations of ICTs</w:t>
      </w:r>
    </w:p>
    <w:p w14:paraId="1489BA68" w14:textId="77777777" w:rsidR="00D92EF7" w:rsidRPr="002A43B7" w:rsidRDefault="00D92EF7" w:rsidP="00E3601B">
      <w:pPr>
        <w:spacing w:before="100" w:beforeAutospacing="1" w:after="100" w:afterAutospacing="1" w:line="240" w:lineRule="auto"/>
        <w:jc w:val="both"/>
        <w:rPr>
          <w:rFonts w:eastAsia="Times New Roman" w:cs="Arial"/>
          <w:szCs w:val="20"/>
          <w:lang w:val="en-US" w:eastAsia="fr-FR"/>
        </w:rPr>
      </w:pPr>
      <w:r w:rsidRPr="002A43B7">
        <w:rPr>
          <w:rFonts w:eastAsia="Times New Roman" w:cs="Arial"/>
          <w:szCs w:val="20"/>
          <w:lang w:val="en-US" w:eastAsia="fr-FR"/>
        </w:rPr>
        <w:t xml:space="preserve">The social representations of Information and Communication Technologies (ICTs) constitute today a central field of analysis for understanding how university students appropriate these tools within their pedagogical practices. According to </w:t>
      </w:r>
      <w:proofErr w:type="spellStart"/>
      <w:r w:rsidRPr="002A43B7">
        <w:rPr>
          <w:rFonts w:eastAsia="Times New Roman" w:cs="Arial"/>
          <w:szCs w:val="20"/>
          <w:lang w:val="en-US" w:eastAsia="fr-FR"/>
        </w:rPr>
        <w:t>Ailincai</w:t>
      </w:r>
      <w:proofErr w:type="spellEnd"/>
      <w:r w:rsidRPr="002A43B7">
        <w:rPr>
          <w:rFonts w:eastAsia="Times New Roman" w:cs="Arial"/>
          <w:szCs w:val="20"/>
          <w:lang w:val="en-US" w:eastAsia="fr-FR"/>
        </w:rPr>
        <w:t xml:space="preserve"> &amp; Gabillon (2018), social representations are organized sets of values, beliefs, and practices that enable individuals to interpret their environment and act within it. They are not merely the result of individual perceptions but are also constructed through social interactions and institutional contexts. In the field of education, social representations play a fundamental role, as they shape not only the effective use of ICTs but also students’ willingness to integrate them into the learning process.</w:t>
      </w:r>
    </w:p>
    <w:p w14:paraId="02C0D8CA" w14:textId="77777777" w:rsidR="00D92EF7" w:rsidRPr="002A43B7" w:rsidRDefault="00D92EF7" w:rsidP="00E3601B">
      <w:pPr>
        <w:spacing w:before="100" w:beforeAutospacing="1" w:after="100" w:afterAutospacing="1" w:line="240" w:lineRule="auto"/>
        <w:jc w:val="both"/>
        <w:outlineLvl w:val="3"/>
        <w:rPr>
          <w:rFonts w:eastAsia="Times New Roman" w:cs="Arial"/>
          <w:b/>
          <w:bCs/>
          <w:szCs w:val="20"/>
          <w:lang w:val="en-US" w:eastAsia="fr-FR"/>
        </w:rPr>
      </w:pPr>
      <w:r w:rsidRPr="002A43B7">
        <w:rPr>
          <w:rFonts w:eastAsia="Times New Roman" w:cs="Arial"/>
          <w:b/>
          <w:bCs/>
          <w:szCs w:val="20"/>
          <w:lang w:val="en-US" w:eastAsia="fr-FR"/>
        </w:rPr>
        <w:t>2.1.1. Social Representations of ICTs among University Students</w:t>
      </w:r>
    </w:p>
    <w:p w14:paraId="3B4968EB" w14:textId="77777777" w:rsidR="00D92EF7" w:rsidRPr="002A43B7" w:rsidRDefault="00D92EF7" w:rsidP="00E3601B">
      <w:pPr>
        <w:spacing w:before="100" w:beforeAutospacing="1" w:after="100" w:afterAutospacing="1" w:line="240" w:lineRule="auto"/>
        <w:jc w:val="both"/>
        <w:rPr>
          <w:rFonts w:eastAsia="Times New Roman" w:cs="Arial"/>
          <w:szCs w:val="20"/>
          <w:lang w:val="en-US" w:eastAsia="fr-FR"/>
        </w:rPr>
      </w:pPr>
      <w:r w:rsidRPr="002A43B7">
        <w:rPr>
          <w:rFonts w:eastAsia="Times New Roman" w:cs="Arial"/>
          <w:szCs w:val="20"/>
          <w:lang w:val="en-US" w:eastAsia="fr-FR"/>
        </w:rPr>
        <w:t xml:space="preserve">Since their introduction, and particularly with their rapid expansion, societies have been increasingly influenced by ICTs, which exert a </w:t>
      </w:r>
      <w:r w:rsidRPr="002A43B7">
        <w:rPr>
          <w:rFonts w:eastAsia="Times New Roman" w:cs="Arial"/>
          <w:szCs w:val="20"/>
          <w:lang w:val="en-US" w:eastAsia="fr-FR"/>
        </w:rPr>
        <w:t>considerable impact on economic, social, and educational dimensions (</w:t>
      </w:r>
      <w:commentRangeStart w:id="13"/>
      <w:r w:rsidRPr="002A43B7">
        <w:rPr>
          <w:rFonts w:eastAsia="Times New Roman" w:cs="Arial"/>
          <w:szCs w:val="20"/>
          <w:lang w:val="en-US" w:eastAsia="fr-FR"/>
        </w:rPr>
        <w:t xml:space="preserve">Margaryan, Littlejohn </w:t>
      </w:r>
      <w:r w:rsidRPr="009220D9">
        <w:rPr>
          <w:rFonts w:eastAsia="Times New Roman" w:cs="Arial"/>
          <w:color w:val="EE0000"/>
          <w:szCs w:val="20"/>
          <w:lang w:val="en-US" w:eastAsia="fr-FR"/>
        </w:rPr>
        <w:t xml:space="preserve">&amp; Vojt, 2011; Redecker et al., 2009). Margaryan, Littlejohn &amp; Vojt (2011) </w:t>
      </w:r>
      <w:commentRangeEnd w:id="13"/>
      <w:r w:rsidR="009220D9">
        <w:rPr>
          <w:rStyle w:val="CommentReference"/>
        </w:rPr>
        <w:commentReference w:id="13"/>
      </w:r>
      <w:r w:rsidRPr="002A43B7">
        <w:rPr>
          <w:rFonts w:eastAsia="Times New Roman" w:cs="Arial"/>
          <w:szCs w:val="20"/>
          <w:lang w:val="en-US" w:eastAsia="fr-FR"/>
        </w:rPr>
        <w:t>demonstrate that students primarily employ ICTs for the personalization of learning, easier access to online educational resources, and greater flexibility in the organization of their academic work. Similarly, Simões &amp; Faustino (2023) highlight the potential of ICTs to enrich pedagogical practices and strengthen students’ autonomy, while also noting that teachers perceive ICTs as facilitating access to information, fostering pedagogical innovation, and enhancing communication and mentoring.</w:t>
      </w:r>
    </w:p>
    <w:p w14:paraId="0A4AC74F" w14:textId="77777777" w:rsidR="00D92EF7" w:rsidRPr="002A43B7" w:rsidRDefault="00D92EF7" w:rsidP="00E3601B">
      <w:pPr>
        <w:spacing w:before="100" w:beforeAutospacing="1" w:after="100" w:afterAutospacing="1" w:line="240" w:lineRule="auto"/>
        <w:jc w:val="both"/>
        <w:rPr>
          <w:rFonts w:eastAsia="Times New Roman" w:cs="Arial"/>
          <w:szCs w:val="20"/>
          <w:lang w:val="en-US" w:eastAsia="fr-FR"/>
        </w:rPr>
      </w:pPr>
      <w:r w:rsidRPr="002A43B7">
        <w:rPr>
          <w:rFonts w:eastAsia="Times New Roman" w:cs="Arial"/>
          <w:szCs w:val="20"/>
          <w:lang w:val="en-US" w:eastAsia="fr-FR"/>
        </w:rPr>
        <w:t xml:space="preserve">Nonetheless, the literature also reveals a number of limitations and tensions. For instance, the study </w:t>
      </w:r>
      <w:r w:rsidRPr="00FB54B2">
        <w:rPr>
          <w:rFonts w:eastAsia="Times New Roman" w:cs="Arial"/>
          <w:i/>
          <w:iCs/>
          <w:szCs w:val="20"/>
          <w:lang w:val="en-US" w:eastAsia="fr-FR"/>
        </w:rPr>
        <w:t>The disconnected: COVID-19 and disparities in access to quality broadband</w:t>
      </w:r>
      <w:r w:rsidRPr="002A43B7">
        <w:rPr>
          <w:rFonts w:eastAsia="Times New Roman" w:cs="Arial"/>
          <w:szCs w:val="20"/>
          <w:lang w:val="en-US" w:eastAsia="fr-FR"/>
        </w:rPr>
        <w:t xml:space="preserve"> (2021) underscores inequalities in access to high-speed internet, particularly in rural areas or among students from disadvantaged socio-economic backgrounds, which hinders their participation and effective use of ICTs. Moreover, students’ expectations often exceed the actual provision, leading to frustration when digital tools do not fully meet their pedagogical needs. This ambivalence reflects the notion that ICTs are not perceived as neutral instruments but rather as social </w:t>
      </w:r>
      <w:r w:rsidRPr="002A43B7">
        <w:rPr>
          <w:rFonts w:eastAsia="Times New Roman" w:cs="Arial"/>
          <w:szCs w:val="20"/>
          <w:lang w:val="en-US" w:eastAsia="fr-FR"/>
        </w:rPr>
        <w:lastRenderedPageBreak/>
        <w:t>objects invested with multiple, simultaneously positive and critical, meanings.</w:t>
      </w:r>
    </w:p>
    <w:p w14:paraId="71CCD433" w14:textId="77777777" w:rsidR="00D92EF7" w:rsidRPr="002A43B7" w:rsidRDefault="00D92EF7" w:rsidP="00E3601B">
      <w:pPr>
        <w:spacing w:before="100" w:beforeAutospacing="1" w:after="100" w:afterAutospacing="1" w:line="240" w:lineRule="auto"/>
        <w:jc w:val="both"/>
        <w:outlineLvl w:val="3"/>
        <w:rPr>
          <w:rFonts w:eastAsia="Times New Roman" w:cs="Arial"/>
          <w:b/>
          <w:bCs/>
          <w:szCs w:val="20"/>
          <w:lang w:val="en-US" w:eastAsia="fr-FR"/>
        </w:rPr>
      </w:pPr>
      <w:r w:rsidRPr="002A43B7">
        <w:rPr>
          <w:rFonts w:eastAsia="Times New Roman" w:cs="Arial"/>
          <w:b/>
          <w:bCs/>
          <w:szCs w:val="20"/>
          <w:lang w:val="en-US" w:eastAsia="fr-FR"/>
        </w:rPr>
        <w:t>2.1.2. Factors Influencing the Social Representations of ICTs</w:t>
      </w:r>
    </w:p>
    <w:p w14:paraId="59F592B3" w14:textId="77777777" w:rsidR="00D92EF7" w:rsidRPr="002A43B7" w:rsidRDefault="00D92EF7" w:rsidP="00E3601B">
      <w:pPr>
        <w:spacing w:before="100" w:beforeAutospacing="1" w:after="100" w:afterAutospacing="1" w:line="240" w:lineRule="auto"/>
        <w:jc w:val="both"/>
        <w:rPr>
          <w:rFonts w:eastAsia="Times New Roman" w:cs="Arial"/>
          <w:szCs w:val="20"/>
          <w:lang w:val="en-US" w:eastAsia="fr-FR"/>
        </w:rPr>
      </w:pPr>
      <w:r w:rsidRPr="002A43B7">
        <w:rPr>
          <w:rFonts w:eastAsia="Times New Roman" w:cs="Arial"/>
          <w:szCs w:val="20"/>
          <w:lang w:val="en-US" w:eastAsia="fr-FR"/>
        </w:rPr>
        <w:t xml:space="preserve">Research indicates that university students’ social representations of ICTs are shaped by a combination of personal, social, and institutional factors. On the personal level, individual experiences appear decisive: positive and successful uses reinforce favorable perceptions of ICTs, whereas technical or pedagogical difficulties may foster more reserved attitudes. For example, the study </w:t>
      </w:r>
      <w:r w:rsidRPr="00FB54B2">
        <w:rPr>
          <w:rFonts w:eastAsia="Times New Roman" w:cs="Arial"/>
          <w:i/>
          <w:iCs/>
          <w:szCs w:val="20"/>
          <w:lang w:val="en-US" w:eastAsia="fr-FR"/>
        </w:rPr>
        <w:t>Students’ ICT self-efficacy and computer and information literacy</w:t>
      </w:r>
      <w:r w:rsidRPr="002A43B7">
        <w:rPr>
          <w:rFonts w:eastAsia="Times New Roman" w:cs="Arial"/>
          <w:szCs w:val="20"/>
          <w:lang w:val="en-US" w:eastAsia="fr-FR"/>
        </w:rPr>
        <w:t xml:space="preserve"> (2018) shows that ICT experience, autonomous learning, and socio-economic status explain variations in students’ confidence toward ICTs, thereby influencing their digital literacy.</w:t>
      </w:r>
    </w:p>
    <w:p w14:paraId="3D09C5B4" w14:textId="77777777" w:rsidR="00D92EF7" w:rsidRPr="002A43B7" w:rsidRDefault="00D92EF7" w:rsidP="00E3601B">
      <w:pPr>
        <w:spacing w:before="100" w:beforeAutospacing="1" w:after="100" w:afterAutospacing="1" w:line="240" w:lineRule="auto"/>
        <w:jc w:val="both"/>
        <w:rPr>
          <w:rFonts w:eastAsia="Times New Roman" w:cs="Arial"/>
          <w:szCs w:val="20"/>
          <w:lang w:val="en-US" w:eastAsia="fr-FR"/>
        </w:rPr>
      </w:pPr>
      <w:r w:rsidRPr="002A43B7">
        <w:rPr>
          <w:rFonts w:eastAsia="Times New Roman" w:cs="Arial"/>
          <w:szCs w:val="20"/>
          <w:lang w:val="en-US" w:eastAsia="fr-FR"/>
        </w:rPr>
        <w:t xml:space="preserve">At the social level, peer interactions, exchanges with teachers, and participation in learning communities strongly shape the representations that students construct of digital tools. For instance, </w:t>
      </w:r>
      <w:r w:rsidRPr="00FB54B2">
        <w:rPr>
          <w:rFonts w:eastAsia="Times New Roman" w:cs="Arial"/>
          <w:i/>
          <w:iCs/>
          <w:szCs w:val="20"/>
          <w:lang w:val="en-US" w:eastAsia="fr-FR"/>
        </w:rPr>
        <w:t>The Effects of Cultural Dimensions and Demographic Characteristics on E-learning Acceptance</w:t>
      </w:r>
      <w:r w:rsidRPr="002A43B7">
        <w:rPr>
          <w:rFonts w:eastAsia="Times New Roman" w:cs="Arial"/>
          <w:szCs w:val="20"/>
          <w:lang w:val="en-US" w:eastAsia="fr-FR"/>
        </w:rPr>
        <w:t xml:space="preserve"> </w:t>
      </w:r>
      <w:r w:rsidRPr="009220D9">
        <w:rPr>
          <w:rFonts w:eastAsia="Times New Roman" w:cs="Arial"/>
          <w:color w:val="EE0000"/>
          <w:szCs w:val="20"/>
          <w:lang w:val="en-US" w:eastAsia="fr-FR"/>
        </w:rPr>
        <w:t>(</w:t>
      </w:r>
      <w:proofErr w:type="spellStart"/>
      <w:r w:rsidRPr="009220D9">
        <w:rPr>
          <w:rFonts w:eastAsia="Times New Roman" w:cs="Arial"/>
          <w:color w:val="EE0000"/>
          <w:szCs w:val="20"/>
          <w:lang w:val="en-US" w:eastAsia="fr-FR"/>
        </w:rPr>
        <w:t>Tarhini</w:t>
      </w:r>
      <w:proofErr w:type="spellEnd"/>
      <w:r w:rsidRPr="009220D9">
        <w:rPr>
          <w:rFonts w:eastAsia="Times New Roman" w:cs="Arial"/>
          <w:color w:val="EE0000"/>
          <w:szCs w:val="20"/>
          <w:lang w:val="en-US" w:eastAsia="fr-FR"/>
        </w:rPr>
        <w:t xml:space="preserve"> et al., 2016) </w:t>
      </w:r>
      <w:r w:rsidRPr="002A43B7">
        <w:rPr>
          <w:rFonts w:eastAsia="Times New Roman" w:cs="Arial"/>
          <w:szCs w:val="20"/>
          <w:lang w:val="en-US" w:eastAsia="fr-FR"/>
        </w:rPr>
        <w:t>demonstrates that cultural and demographic variables (age, level of study, experience) significantly influence how students accept or reject online learning systems.</w:t>
      </w:r>
    </w:p>
    <w:p w14:paraId="3AF25AB7" w14:textId="77777777" w:rsidR="00D92EF7" w:rsidRPr="002A43B7" w:rsidRDefault="00D92EF7" w:rsidP="00E3601B">
      <w:pPr>
        <w:spacing w:before="100" w:beforeAutospacing="1" w:after="100" w:afterAutospacing="1" w:line="240" w:lineRule="auto"/>
        <w:jc w:val="both"/>
        <w:rPr>
          <w:rFonts w:eastAsia="Times New Roman" w:cs="Arial"/>
          <w:szCs w:val="20"/>
          <w:lang w:val="en-US" w:eastAsia="fr-FR"/>
        </w:rPr>
      </w:pPr>
      <w:r w:rsidRPr="002A43B7">
        <w:rPr>
          <w:rFonts w:eastAsia="Times New Roman" w:cs="Arial"/>
          <w:szCs w:val="20"/>
          <w:lang w:val="en-US" w:eastAsia="fr-FR"/>
        </w:rPr>
        <w:t xml:space="preserve">Finally, cultural and institutional contexts emerge as major determinants. The availability of infrastructures, institutional support, and broader social values associated with technology profoundly shape representations. For example, the study </w:t>
      </w:r>
      <w:r w:rsidRPr="00FB54B2">
        <w:rPr>
          <w:rFonts w:eastAsia="Times New Roman" w:cs="Arial"/>
          <w:i/>
          <w:iCs/>
          <w:szCs w:val="20"/>
          <w:lang w:val="en-US" w:eastAsia="fr-FR"/>
        </w:rPr>
        <w:t>ICT for socio-economic development: A citizens’ perspective</w:t>
      </w:r>
      <w:r w:rsidRPr="002A43B7">
        <w:rPr>
          <w:rFonts w:eastAsia="Times New Roman" w:cs="Arial"/>
          <w:szCs w:val="20"/>
          <w:lang w:val="en-US" w:eastAsia="fr-FR"/>
        </w:rPr>
        <w:t xml:space="preserve"> (2017) investigates narratives in a developing country context and shows how beliefs, material access, and institutional provisions modulate expectations and the appropriation of ICTs within the educational sphere.</w:t>
      </w:r>
    </w:p>
    <w:p w14:paraId="7E8EED87" w14:textId="77777777" w:rsidR="00D92EF7" w:rsidRPr="002A43B7" w:rsidRDefault="00D92EF7" w:rsidP="00E3601B">
      <w:pPr>
        <w:spacing w:before="100" w:beforeAutospacing="1" w:after="100" w:afterAutospacing="1" w:line="240" w:lineRule="auto"/>
        <w:jc w:val="both"/>
        <w:outlineLvl w:val="2"/>
        <w:rPr>
          <w:rFonts w:eastAsia="Times New Roman" w:cs="Arial"/>
          <w:b/>
          <w:bCs/>
          <w:szCs w:val="20"/>
          <w:lang w:val="en-US" w:eastAsia="fr-FR"/>
        </w:rPr>
      </w:pPr>
      <w:r w:rsidRPr="002A43B7">
        <w:rPr>
          <w:rFonts w:eastAsia="Times New Roman" w:cs="Arial"/>
          <w:b/>
          <w:bCs/>
          <w:szCs w:val="20"/>
          <w:lang w:val="en-US" w:eastAsia="fr-FR"/>
        </w:rPr>
        <w:t>2.1.3. Implications for Practice</w:t>
      </w:r>
    </w:p>
    <w:p w14:paraId="4C3B4615" w14:textId="77777777" w:rsidR="00D92EF7" w:rsidRPr="002A43B7" w:rsidRDefault="00D92EF7" w:rsidP="00E3601B">
      <w:pPr>
        <w:spacing w:before="100" w:beforeAutospacing="1" w:after="100" w:afterAutospacing="1" w:line="240" w:lineRule="auto"/>
        <w:jc w:val="both"/>
        <w:rPr>
          <w:rFonts w:eastAsia="Times New Roman" w:cs="Arial"/>
          <w:szCs w:val="20"/>
          <w:lang w:val="en-US" w:eastAsia="fr-FR"/>
        </w:rPr>
      </w:pPr>
      <w:r w:rsidRPr="002A43B7">
        <w:rPr>
          <w:rFonts w:eastAsia="Times New Roman" w:cs="Arial"/>
          <w:szCs w:val="20"/>
          <w:lang w:val="en-US" w:eastAsia="fr-FR"/>
        </w:rPr>
        <w:t xml:space="preserve">Taking into account the social representations of ICTs carries significant pedagogical and institutional implications. For instructors, understanding how students perceive ICTs allows for the adaptation of learning arrangements to better respond to the real needs and differentiated expectations of learners. This approach also presupposes the strengthening of teacher training in the pedagogical use of digital tools (Ortiz-Jiménez et al., 2020), so that educators can effectively </w:t>
      </w:r>
      <w:r w:rsidRPr="002A43B7">
        <w:rPr>
          <w:rFonts w:eastAsia="Times New Roman" w:cs="Arial"/>
          <w:szCs w:val="20"/>
          <w:lang w:val="en-US" w:eastAsia="fr-FR"/>
        </w:rPr>
        <w:t>support students in the development of their digital competencies. On the institutional side, it appears necessary to design inclusive educational policies aimed at reducing inequalities of access and ensuring the quality of available resources. Moreover, a deeper understanding of students’ social representations of ICTs may contribute to a more harmonious integration of digital tools into higher education, reconciling technological innovation with local sociocultural realities.</w:t>
      </w:r>
    </w:p>
    <w:p w14:paraId="18FC7F27" w14:textId="77777777" w:rsidR="00D92EF7" w:rsidRPr="002A43B7" w:rsidRDefault="00D92EF7" w:rsidP="00E3601B">
      <w:pPr>
        <w:spacing w:before="100" w:beforeAutospacing="1" w:after="100" w:afterAutospacing="1" w:line="240" w:lineRule="auto"/>
        <w:jc w:val="both"/>
        <w:outlineLvl w:val="2"/>
        <w:rPr>
          <w:rFonts w:eastAsia="Times New Roman" w:cs="Arial"/>
          <w:b/>
          <w:bCs/>
          <w:szCs w:val="20"/>
          <w:lang w:val="en-US" w:eastAsia="fr-FR"/>
        </w:rPr>
      </w:pPr>
      <w:r w:rsidRPr="002A43B7">
        <w:rPr>
          <w:rFonts w:eastAsia="Times New Roman" w:cs="Arial"/>
          <w:b/>
          <w:bCs/>
          <w:szCs w:val="20"/>
          <w:lang w:val="en-US" w:eastAsia="fr-FR"/>
        </w:rPr>
        <w:t>2.2. Theories and Key Concepts Related to the Social Representations of ICTs</w:t>
      </w:r>
    </w:p>
    <w:p w14:paraId="29A6C7BF" w14:textId="77777777" w:rsidR="00D92EF7" w:rsidRPr="002A43B7" w:rsidRDefault="00D92EF7" w:rsidP="00E3601B">
      <w:pPr>
        <w:spacing w:before="100" w:beforeAutospacing="1" w:after="100" w:afterAutospacing="1" w:line="240" w:lineRule="auto"/>
        <w:jc w:val="both"/>
        <w:rPr>
          <w:rFonts w:eastAsia="Times New Roman" w:cs="Arial"/>
          <w:szCs w:val="20"/>
          <w:lang w:val="en-US" w:eastAsia="fr-FR"/>
        </w:rPr>
      </w:pPr>
      <w:r w:rsidRPr="002A43B7">
        <w:rPr>
          <w:rFonts w:eastAsia="Times New Roman" w:cs="Arial"/>
          <w:szCs w:val="20"/>
          <w:lang w:val="en-US" w:eastAsia="fr-FR"/>
        </w:rPr>
        <w:t xml:space="preserve">Representations concerning access to ICTs play a central role in shaping how students at UJLOG perceive and use these technologies. Although the majority of students have access to the Internet and digital devices, disparities persist according to programs (face-to-face versus distance learning), gender, and the resources available across different campuses. These variations directly influence student attitudes: those with regular and easy access to ICTs develop more positive representations and display a greater propensity to integrate them into academic activities, while those facing technical difficulties or limited access tend to adopt more reserved attitudes </w:t>
      </w:r>
      <w:r w:rsidRPr="009220D9">
        <w:rPr>
          <w:rFonts w:eastAsia="Times New Roman" w:cs="Arial"/>
          <w:color w:val="EE0000"/>
          <w:szCs w:val="20"/>
          <w:lang w:val="en-US" w:eastAsia="fr-FR"/>
        </w:rPr>
        <w:t xml:space="preserve">(Makura, 2014; </w:t>
      </w:r>
      <w:r w:rsidRPr="002A43B7">
        <w:rPr>
          <w:rFonts w:eastAsia="Times New Roman" w:cs="Arial"/>
          <w:szCs w:val="20"/>
          <w:lang w:val="en-US" w:eastAsia="fr-FR"/>
        </w:rPr>
        <w:t xml:space="preserve">Sarrica, 2011; </w:t>
      </w:r>
      <w:r w:rsidRPr="00FB54B2">
        <w:rPr>
          <w:rFonts w:eastAsia="Times New Roman" w:cs="Arial"/>
          <w:i/>
          <w:iCs/>
          <w:szCs w:val="20"/>
          <w:lang w:val="en-US" w:eastAsia="fr-FR"/>
        </w:rPr>
        <w:t>Impact of ICT and Social Networks on Students</w:t>
      </w:r>
      <w:r w:rsidRPr="002A43B7">
        <w:rPr>
          <w:rFonts w:eastAsia="Times New Roman" w:cs="Arial"/>
          <w:szCs w:val="20"/>
          <w:lang w:val="en-US" w:eastAsia="fr-FR"/>
        </w:rPr>
        <w:t>, 2023). This dimension can be interpreted through the theory of equitable access to technologies (Warschauer, 2003), which emphasizes that the availability of infrastructures, institutional support, and socio-economic resources condition the actual capacity to mobilize ICTs.</w:t>
      </w:r>
    </w:p>
    <w:p w14:paraId="7E49B649" w14:textId="77777777" w:rsidR="00D92EF7" w:rsidRPr="002A43B7" w:rsidRDefault="00D92EF7" w:rsidP="00E3601B">
      <w:pPr>
        <w:spacing w:before="100" w:beforeAutospacing="1" w:after="100" w:afterAutospacing="1" w:line="240" w:lineRule="auto"/>
        <w:jc w:val="both"/>
        <w:rPr>
          <w:rFonts w:eastAsia="Times New Roman" w:cs="Arial"/>
          <w:szCs w:val="20"/>
          <w:lang w:val="en-US" w:eastAsia="fr-FR"/>
        </w:rPr>
      </w:pPr>
      <w:r w:rsidRPr="002A43B7">
        <w:rPr>
          <w:rFonts w:eastAsia="Times New Roman" w:cs="Arial"/>
          <w:szCs w:val="20"/>
          <w:lang w:val="en-US" w:eastAsia="fr-FR"/>
        </w:rPr>
        <w:t xml:space="preserve">In parallel, the study shows that perceived usefulness in the use of ICTs constitutes a decisive factor in their adoption. Students largely view ICTs as levers for enhancing their learning, particularly by facilitating access to educational resources, supporting communication with instructors, and fostering autonomy. However, some students report limitations, such as lack of training, information overload, or the complexity of certain tools, which corroborates the analyses of Mulero-Henríquez, Pérez-Solís, and Falcon (2023) on differentiated ICT uses depending on institutional context and gender. This dimension is grounded in Davis’s (1989) </w:t>
      </w:r>
      <w:commentRangeStart w:id="14"/>
      <w:r w:rsidRPr="002A43B7">
        <w:rPr>
          <w:rFonts w:eastAsia="Times New Roman" w:cs="Arial"/>
          <w:szCs w:val="20"/>
          <w:lang w:val="en-US" w:eastAsia="fr-FR"/>
        </w:rPr>
        <w:t>Technology Acceptance Model (TAM), which posits that the perceived usefulness of a technology conditions its effective adoption by the user.</w:t>
      </w:r>
      <w:commentRangeEnd w:id="14"/>
      <w:r w:rsidR="00046955">
        <w:rPr>
          <w:rStyle w:val="CommentReference"/>
        </w:rPr>
        <w:commentReference w:id="14"/>
      </w:r>
    </w:p>
    <w:p w14:paraId="6CE30ECB" w14:textId="77777777" w:rsidR="00D92EF7" w:rsidRPr="002A43B7" w:rsidRDefault="00D92EF7" w:rsidP="00E3601B">
      <w:pPr>
        <w:spacing w:before="100" w:beforeAutospacing="1" w:after="100" w:afterAutospacing="1" w:line="240" w:lineRule="auto"/>
        <w:jc w:val="both"/>
        <w:rPr>
          <w:rFonts w:eastAsia="Times New Roman" w:cs="Arial"/>
          <w:szCs w:val="20"/>
          <w:lang w:val="en-US" w:eastAsia="fr-FR"/>
        </w:rPr>
      </w:pPr>
      <w:r w:rsidRPr="002A43B7">
        <w:rPr>
          <w:rFonts w:eastAsia="Times New Roman" w:cs="Arial"/>
          <w:szCs w:val="20"/>
          <w:lang w:val="en-US" w:eastAsia="fr-FR"/>
        </w:rPr>
        <w:t>Finally, the general logics of use—reflecting both actual practices and student intentions—</w:t>
      </w:r>
      <w:r w:rsidRPr="002A43B7">
        <w:rPr>
          <w:rFonts w:eastAsia="Times New Roman" w:cs="Arial"/>
          <w:szCs w:val="20"/>
          <w:lang w:val="en-US" w:eastAsia="fr-FR"/>
        </w:rPr>
        <w:lastRenderedPageBreak/>
        <w:t>reveal hybrid practices at UJLOG. Students combine formal activities, such as documentary research or online course participation, with informal uses, for example through WhatsApp for collaboration and peer support. This articulation between representations and concrete practices illustrates that social representations are not merely abstract constructs but translate into observable behaviors, thereby confirming the findings of Sar</w:t>
      </w:r>
      <w:r w:rsidRPr="009220D9">
        <w:rPr>
          <w:rFonts w:eastAsia="Times New Roman" w:cs="Arial"/>
          <w:color w:val="EE0000"/>
          <w:szCs w:val="20"/>
          <w:lang w:val="en-US" w:eastAsia="fr-FR"/>
        </w:rPr>
        <w:t xml:space="preserve">rica (2011) and aligning with Ajzen’s (1991) </w:t>
      </w:r>
      <w:r w:rsidRPr="002A43B7">
        <w:rPr>
          <w:rFonts w:eastAsia="Times New Roman" w:cs="Arial"/>
          <w:szCs w:val="20"/>
          <w:lang w:val="en-US" w:eastAsia="fr-FR"/>
        </w:rPr>
        <w:t>Theory of Planned Behavior, which explains how individual intentions translate into effective behaviors.</w:t>
      </w:r>
    </w:p>
    <w:p w14:paraId="5DBB80C0" w14:textId="77777777" w:rsidR="00D92EF7" w:rsidRPr="002A43B7" w:rsidRDefault="00D92EF7" w:rsidP="00E3601B">
      <w:pPr>
        <w:spacing w:before="100" w:beforeAutospacing="1" w:after="100" w:afterAutospacing="1" w:line="240" w:lineRule="auto"/>
        <w:jc w:val="both"/>
        <w:rPr>
          <w:rFonts w:eastAsia="Times New Roman" w:cs="Arial"/>
          <w:szCs w:val="20"/>
          <w:lang w:val="en-US" w:eastAsia="fr-FR"/>
        </w:rPr>
      </w:pPr>
      <w:r w:rsidRPr="002A43B7">
        <w:rPr>
          <w:rFonts w:eastAsia="Times New Roman" w:cs="Arial"/>
          <w:szCs w:val="20"/>
          <w:lang w:val="en-US" w:eastAsia="fr-FR"/>
        </w:rPr>
        <w:t xml:space="preserve">In sum, these three dimensions—access, perceived usefulness, and logics of use—are </w:t>
      </w:r>
      <w:r w:rsidRPr="002A43B7">
        <w:rPr>
          <w:rFonts w:eastAsia="Times New Roman" w:cs="Arial"/>
          <w:szCs w:val="20"/>
          <w:lang w:val="en-US" w:eastAsia="fr-FR"/>
        </w:rPr>
        <w:t xml:space="preserve">closely interrelated in the UJLOG context: facilitated access to ICTs reinforces the perception of their usefulness, which in turn promotes effective and diversified practices. This triangular relationship highlights the institutional, social, and individual factors that either support or hinder the appropriation of ICTs by students and provides a deeper understanding of their social representations within pedagogical </w:t>
      </w:r>
      <w:commentRangeStart w:id="15"/>
      <w:r w:rsidRPr="002A43B7">
        <w:rPr>
          <w:rFonts w:eastAsia="Times New Roman" w:cs="Arial"/>
          <w:szCs w:val="20"/>
          <w:lang w:val="en-US" w:eastAsia="fr-FR"/>
        </w:rPr>
        <w:t>practices</w:t>
      </w:r>
      <w:commentRangeEnd w:id="15"/>
      <w:r w:rsidR="00046955">
        <w:rPr>
          <w:rStyle w:val="CommentReference"/>
        </w:rPr>
        <w:commentReference w:id="15"/>
      </w:r>
      <w:r w:rsidRPr="002A43B7">
        <w:rPr>
          <w:rFonts w:eastAsia="Times New Roman" w:cs="Arial"/>
          <w:szCs w:val="20"/>
          <w:lang w:val="en-US" w:eastAsia="fr-FR"/>
        </w:rPr>
        <w:t>.</w:t>
      </w:r>
    </w:p>
    <w:p w14:paraId="7D471B17" w14:textId="77777777" w:rsidR="00D92EF7" w:rsidRPr="00FB54B2" w:rsidRDefault="00D92EF7" w:rsidP="00E3601B">
      <w:pPr>
        <w:spacing w:line="240" w:lineRule="auto"/>
        <w:jc w:val="both"/>
        <w:rPr>
          <w:rFonts w:cs="Arial"/>
          <w:szCs w:val="20"/>
          <w:lang w:val="en-US"/>
        </w:rPr>
      </w:pPr>
    </w:p>
    <w:p w14:paraId="2BE73D4A" w14:textId="77777777" w:rsidR="00D837B2" w:rsidRPr="00FB54B2" w:rsidRDefault="00D837B2" w:rsidP="00E3601B">
      <w:pPr>
        <w:spacing w:line="240" w:lineRule="auto"/>
        <w:rPr>
          <w:rFonts w:cs="Arial"/>
          <w:szCs w:val="20"/>
          <w:lang w:val="en-US"/>
        </w:rPr>
      </w:pPr>
    </w:p>
    <w:p w14:paraId="61270424" w14:textId="77777777" w:rsidR="00585358" w:rsidRPr="00FB54B2" w:rsidRDefault="00585358" w:rsidP="00E3601B">
      <w:pPr>
        <w:spacing w:after="0" w:line="240" w:lineRule="auto"/>
        <w:rPr>
          <w:rFonts w:cs="Arial"/>
          <w:szCs w:val="20"/>
          <w:lang w:val="en-US"/>
        </w:rPr>
      </w:pPr>
    </w:p>
    <w:p w14:paraId="30D6C520" w14:textId="77777777" w:rsidR="00585358" w:rsidRPr="00FB54B2" w:rsidRDefault="00585358" w:rsidP="00E3601B">
      <w:pPr>
        <w:spacing w:after="0" w:line="240" w:lineRule="auto"/>
        <w:rPr>
          <w:rFonts w:cs="Arial"/>
          <w:szCs w:val="20"/>
          <w:lang w:val="en-US"/>
        </w:rPr>
        <w:sectPr w:rsidR="00585358" w:rsidRPr="00FB54B2" w:rsidSect="00D837B2">
          <w:type w:val="continuous"/>
          <w:pgSz w:w="11906" w:h="16838"/>
          <w:pgMar w:top="1417" w:right="1417" w:bottom="1417" w:left="1417" w:header="708" w:footer="708" w:gutter="0"/>
          <w:cols w:num="2" w:space="708"/>
          <w:docGrid w:linePitch="360"/>
        </w:sectPr>
      </w:pPr>
    </w:p>
    <w:p w14:paraId="3A55339E" w14:textId="77777777" w:rsidR="00072B03" w:rsidRDefault="00072B03" w:rsidP="00E3601B">
      <w:pPr>
        <w:pStyle w:val="Heading3"/>
        <w:jc w:val="left"/>
        <w:rPr>
          <w:i w:val="0"/>
          <w:caps/>
        </w:rPr>
      </w:pPr>
    </w:p>
    <w:p w14:paraId="71AA09D0" w14:textId="77777777" w:rsidR="00072B03" w:rsidRDefault="00072B03" w:rsidP="00E3601B">
      <w:pPr>
        <w:pStyle w:val="Heading3"/>
        <w:jc w:val="left"/>
        <w:rPr>
          <w:i w:val="0"/>
          <w:caps/>
        </w:rPr>
      </w:pPr>
    </w:p>
    <w:p w14:paraId="23477377" w14:textId="77777777" w:rsidR="00F230F2" w:rsidRPr="00994EC3" w:rsidRDefault="00F230F2" w:rsidP="00E3601B">
      <w:pPr>
        <w:pStyle w:val="Heading3"/>
        <w:jc w:val="both"/>
        <w:rPr>
          <w:rFonts w:eastAsia="Times New Roman"/>
          <w:i w:val="0"/>
          <w:lang w:eastAsia="fr-FR"/>
        </w:rPr>
      </w:pPr>
      <w:r w:rsidRPr="00994EC3">
        <w:rPr>
          <w:i w:val="0"/>
        </w:rPr>
        <w:t xml:space="preserve">3. </w:t>
      </w:r>
      <w:commentRangeStart w:id="16"/>
      <w:r w:rsidRPr="00994EC3">
        <w:rPr>
          <w:i w:val="0"/>
        </w:rPr>
        <w:t>METHODOLOGY AND RESULT ANALYSIS TECHNIQUES</w:t>
      </w:r>
      <w:commentRangeEnd w:id="16"/>
      <w:r w:rsidR="005F59A5">
        <w:rPr>
          <w:rStyle w:val="CommentReference"/>
          <w:rFonts w:eastAsiaTheme="minorEastAsia" w:cstheme="minorBidi"/>
          <w:b w:val="0"/>
          <w:bCs w:val="0"/>
          <w:i w:val="0"/>
          <w:iCs w:val="0"/>
          <w:kern w:val="2"/>
          <w:lang w:val="en-CA" w:eastAsia="zh-CN"/>
          <w14:ligatures w14:val="standardContextual"/>
        </w:rPr>
        <w:commentReference w:id="16"/>
      </w:r>
    </w:p>
    <w:p w14:paraId="07255C4C" w14:textId="77777777" w:rsidR="00FB54B2" w:rsidRPr="00FB54B2" w:rsidRDefault="00FB54B2" w:rsidP="00E3601B">
      <w:pPr>
        <w:pStyle w:val="Heading4"/>
        <w:spacing w:line="240" w:lineRule="auto"/>
        <w:jc w:val="both"/>
        <w:rPr>
          <w:rFonts w:ascii="Arial" w:hAnsi="Arial" w:cs="Arial"/>
          <w:szCs w:val="20"/>
        </w:rPr>
      </w:pPr>
    </w:p>
    <w:p w14:paraId="3F528EB3" w14:textId="77777777" w:rsidR="00F230F2" w:rsidRPr="00D64FFA" w:rsidRDefault="00F230F2" w:rsidP="00E3601B">
      <w:pPr>
        <w:pStyle w:val="Heading4"/>
        <w:spacing w:line="240" w:lineRule="auto"/>
        <w:jc w:val="both"/>
        <w:rPr>
          <w:rFonts w:ascii="Arial" w:hAnsi="Arial" w:cs="Arial"/>
          <w:b/>
          <w:i w:val="0"/>
          <w:color w:val="auto"/>
          <w:szCs w:val="20"/>
        </w:rPr>
      </w:pPr>
      <w:r w:rsidRPr="00D64FFA">
        <w:rPr>
          <w:rFonts w:ascii="Arial" w:hAnsi="Arial" w:cs="Arial"/>
          <w:b/>
          <w:i w:val="0"/>
          <w:color w:val="auto"/>
          <w:szCs w:val="20"/>
        </w:rPr>
        <w:t>3.1. Methodology</w:t>
      </w:r>
    </w:p>
    <w:p w14:paraId="5D39409E" w14:textId="77777777" w:rsidR="00F230F2" w:rsidRPr="00FB54B2" w:rsidRDefault="00F230F2" w:rsidP="00E3601B">
      <w:pPr>
        <w:pStyle w:val="NormalWeb"/>
        <w:jc w:val="both"/>
        <w:rPr>
          <w:rFonts w:ascii="Arial" w:hAnsi="Arial" w:cs="Arial"/>
          <w:sz w:val="20"/>
          <w:szCs w:val="20"/>
          <w:lang w:val="en-US"/>
        </w:rPr>
      </w:pPr>
      <w:r w:rsidRPr="00FB54B2">
        <w:rPr>
          <w:rFonts w:ascii="Arial" w:hAnsi="Arial" w:cs="Arial"/>
          <w:sz w:val="20"/>
          <w:szCs w:val="20"/>
          <w:lang w:val="en-US"/>
        </w:rPr>
        <w:t xml:space="preserve">This study adopts a mixed-methods approach, combining quantitative and qualitative strategies to examine university students’ social representations of ICTs. </w:t>
      </w:r>
      <w:commentRangeStart w:id="17"/>
      <w:r w:rsidRPr="00FB54B2">
        <w:rPr>
          <w:rFonts w:ascii="Arial" w:hAnsi="Arial" w:cs="Arial"/>
          <w:sz w:val="20"/>
          <w:szCs w:val="20"/>
          <w:lang w:val="en-US"/>
        </w:rPr>
        <w:t>As Creswell and Plano Clark (2018) emphasize, mixed-methods research makes it possible to capture complex phenomena comprehensively by integrating the generalizability of quantitative data with the in-depth analysis of individual experiences afforded by qualitative data</w:t>
      </w:r>
      <w:commentRangeEnd w:id="17"/>
      <w:r w:rsidR="005F59A5">
        <w:rPr>
          <w:rStyle w:val="CommentReference"/>
          <w:rFonts w:ascii="Arial" w:eastAsiaTheme="minorEastAsia" w:hAnsi="Arial" w:cstheme="minorBidi"/>
          <w:kern w:val="2"/>
          <w:lang w:val="en-CA" w:eastAsia="zh-CN"/>
          <w14:ligatures w14:val="standardContextual"/>
        </w:rPr>
        <w:commentReference w:id="17"/>
      </w:r>
      <w:r w:rsidRPr="00FB54B2">
        <w:rPr>
          <w:rFonts w:ascii="Arial" w:hAnsi="Arial" w:cs="Arial"/>
          <w:sz w:val="20"/>
          <w:szCs w:val="20"/>
          <w:lang w:val="en-US"/>
        </w:rPr>
        <w:t>.</w:t>
      </w:r>
    </w:p>
    <w:p w14:paraId="7870D432" w14:textId="77777777" w:rsidR="00F230F2" w:rsidRPr="00FB54B2" w:rsidRDefault="00F230F2" w:rsidP="00E3601B">
      <w:pPr>
        <w:pStyle w:val="NormalWeb"/>
        <w:jc w:val="both"/>
        <w:rPr>
          <w:rFonts w:ascii="Arial" w:hAnsi="Arial" w:cs="Arial"/>
          <w:sz w:val="20"/>
          <w:szCs w:val="20"/>
          <w:lang w:val="en-US"/>
        </w:rPr>
      </w:pPr>
      <w:r w:rsidRPr="00FB54B2">
        <w:rPr>
          <w:rFonts w:ascii="Arial" w:hAnsi="Arial" w:cs="Arial"/>
          <w:sz w:val="20"/>
          <w:szCs w:val="20"/>
          <w:lang w:val="en-US"/>
        </w:rPr>
        <w:t xml:space="preserve">Accordingly, the quantitative component was designed to identify trends and patterns within a large sample. A total of 672 students, out of 710 participants, were retained, all recruited on a voluntary basis from the five Training and Research Units (UFR) of Jean Lorougnon Guédé University (UJLOG). Data were collected through a structured questionnaire, in line with best practices in educational research (Fowler, 2014). To ensure the reliability of the sample, incomplete or inadequately filled questionnaires were excluded. In parallel, the qualitative component sought to deepen understanding of students’ perspectives and experiences through semi-structured interviews. </w:t>
      </w:r>
      <w:commentRangeStart w:id="18"/>
      <w:r w:rsidRPr="00FB54B2">
        <w:rPr>
          <w:rFonts w:ascii="Arial" w:hAnsi="Arial" w:cs="Arial"/>
          <w:sz w:val="20"/>
          <w:szCs w:val="20"/>
          <w:lang w:val="en-US"/>
        </w:rPr>
        <w:t xml:space="preserve">Specifically, 30 students from the face-to-face program and 5 from the distance learning program were interviewed. </w:t>
      </w:r>
      <w:commentRangeEnd w:id="18"/>
      <w:r w:rsidR="005F59A5">
        <w:rPr>
          <w:rStyle w:val="CommentReference"/>
          <w:rFonts w:ascii="Arial" w:eastAsiaTheme="minorEastAsia" w:hAnsi="Arial" w:cstheme="minorBidi"/>
          <w:kern w:val="2"/>
          <w:lang w:val="en-CA" w:eastAsia="zh-CN"/>
          <w14:ligatures w14:val="standardContextual"/>
        </w:rPr>
        <w:commentReference w:id="18"/>
      </w:r>
      <w:r w:rsidRPr="00FB54B2">
        <w:rPr>
          <w:rFonts w:ascii="Arial" w:hAnsi="Arial" w:cs="Arial"/>
          <w:sz w:val="20"/>
          <w:szCs w:val="20"/>
          <w:lang w:val="en-US"/>
        </w:rPr>
        <w:t xml:space="preserve">The interviews were recorded using a voice recorder and transcribed for thematic analysis, following the guidelines of Braun and Clarke (2006). This approach illuminated nuanced attitudes, beliefs, and experiences regarding ICT use that would </w:t>
      </w:r>
      <w:r w:rsidRPr="00FB54B2">
        <w:rPr>
          <w:rFonts w:ascii="Arial" w:hAnsi="Arial" w:cs="Arial"/>
          <w:sz w:val="20"/>
          <w:szCs w:val="20"/>
          <w:lang w:val="en-US"/>
        </w:rPr>
        <w:t>have been difficult to discern from questionnaires alone.</w:t>
      </w:r>
    </w:p>
    <w:p w14:paraId="1B898A76" w14:textId="77777777" w:rsidR="00F230F2" w:rsidRPr="00FB54B2" w:rsidRDefault="00F230F2" w:rsidP="00E3601B">
      <w:pPr>
        <w:pStyle w:val="NormalWeb"/>
        <w:jc w:val="both"/>
        <w:rPr>
          <w:rFonts w:ascii="Arial" w:hAnsi="Arial" w:cs="Arial"/>
          <w:sz w:val="20"/>
          <w:szCs w:val="20"/>
          <w:lang w:val="en-US"/>
        </w:rPr>
      </w:pPr>
      <w:commentRangeStart w:id="19"/>
      <w:r w:rsidRPr="00FB54B2">
        <w:rPr>
          <w:rFonts w:ascii="Arial" w:hAnsi="Arial" w:cs="Arial"/>
          <w:sz w:val="20"/>
          <w:szCs w:val="20"/>
          <w:lang w:val="en-US"/>
        </w:rPr>
        <w:t xml:space="preserve">Furthermore, the independent variables analyzed included level of study, field of study, type of training (face-to-face or distance learning), and professional status. The dependent variables encompassed representations related to ICT access, perceived usefulness, and general logics of use. </w:t>
      </w:r>
      <w:commentRangeEnd w:id="19"/>
      <w:r w:rsidR="005F59A5">
        <w:rPr>
          <w:rStyle w:val="CommentReference"/>
          <w:rFonts w:ascii="Arial" w:eastAsiaTheme="minorEastAsia" w:hAnsi="Arial" w:cstheme="minorBidi"/>
          <w:kern w:val="2"/>
          <w:lang w:val="en-CA" w:eastAsia="zh-CN"/>
          <w14:ligatures w14:val="standardContextual"/>
        </w:rPr>
        <w:commentReference w:id="19"/>
      </w:r>
      <w:r w:rsidRPr="00FB54B2">
        <w:rPr>
          <w:rFonts w:ascii="Arial" w:hAnsi="Arial" w:cs="Arial"/>
          <w:sz w:val="20"/>
          <w:szCs w:val="20"/>
          <w:lang w:val="en-US"/>
        </w:rPr>
        <w:t>These variables were grounded in prior research highlighting the influence of individual characteristics on perceptions and uses of technology in higher education (Livingstone, 2012). Quantitative data were analyzed using appropriate statistical methods, including descriptive statistics, correlation analyses, and comparative tests. In parallel, qualitative data were subjected to thematic analysis to systematically identify patterns, themes, and insights emerging from the transcripts (Braun &amp; Clarke, 2006). The articulation of both approaches provided a comprehensive understanding of students’ social representations of ICTs and the factors shaping them.</w:t>
      </w:r>
    </w:p>
    <w:p w14:paraId="069193EF" w14:textId="77777777" w:rsidR="00F230F2" w:rsidRPr="00FB54B2" w:rsidRDefault="00F230F2" w:rsidP="00E3601B">
      <w:pPr>
        <w:pStyle w:val="NormalWeb"/>
        <w:jc w:val="both"/>
        <w:rPr>
          <w:rFonts w:ascii="Arial" w:hAnsi="Arial" w:cs="Arial"/>
          <w:sz w:val="20"/>
          <w:szCs w:val="20"/>
          <w:lang w:val="en-US"/>
        </w:rPr>
      </w:pPr>
      <w:r w:rsidRPr="00FB54B2">
        <w:rPr>
          <w:rFonts w:ascii="Arial" w:hAnsi="Arial" w:cs="Arial"/>
          <w:sz w:val="20"/>
          <w:szCs w:val="20"/>
          <w:lang w:val="en-US"/>
        </w:rPr>
        <w:t>To guarantee participant confidentiality, pseudonyms were assigned to all interviewees. Students from the face-to-face program were identified with codes ranging from ET_FP1 to ET_FP30, while those from the distance program were coded ET_FO1 to ET_FO5. This procedure is consistent with ethical standards in educational research and protects participants’ identities (American Educational Research Association [AERA], 2011).</w:t>
      </w:r>
    </w:p>
    <w:p w14:paraId="19E4DABE" w14:textId="77777777" w:rsidR="00F230F2" w:rsidRPr="00994EC3" w:rsidRDefault="00F230F2" w:rsidP="00E3601B">
      <w:pPr>
        <w:pStyle w:val="Heading4"/>
        <w:spacing w:line="240" w:lineRule="auto"/>
        <w:jc w:val="both"/>
        <w:rPr>
          <w:rFonts w:ascii="Arial" w:hAnsi="Arial" w:cs="Arial"/>
          <w:b/>
          <w:i w:val="0"/>
          <w:color w:val="auto"/>
          <w:szCs w:val="20"/>
        </w:rPr>
      </w:pPr>
      <w:r w:rsidRPr="00994EC3">
        <w:rPr>
          <w:rFonts w:ascii="Arial" w:hAnsi="Arial" w:cs="Arial"/>
          <w:b/>
          <w:i w:val="0"/>
          <w:color w:val="auto"/>
          <w:szCs w:val="20"/>
        </w:rPr>
        <w:t>3.2. Result Analysis Techniques</w:t>
      </w:r>
    </w:p>
    <w:p w14:paraId="7BA87739" w14:textId="77777777" w:rsidR="00F230F2" w:rsidRPr="00FB54B2" w:rsidRDefault="00F230F2" w:rsidP="00E3601B">
      <w:pPr>
        <w:pStyle w:val="NormalWeb"/>
        <w:jc w:val="both"/>
        <w:rPr>
          <w:rFonts w:ascii="Arial" w:hAnsi="Arial" w:cs="Arial"/>
          <w:sz w:val="20"/>
          <w:szCs w:val="20"/>
          <w:lang w:val="en-US"/>
        </w:rPr>
      </w:pPr>
      <w:r w:rsidRPr="00FB54B2">
        <w:rPr>
          <w:rFonts w:ascii="Arial" w:hAnsi="Arial" w:cs="Arial"/>
          <w:sz w:val="20"/>
          <w:szCs w:val="20"/>
          <w:lang w:val="en-US"/>
        </w:rPr>
        <w:t xml:space="preserve">For the quantitative approach, after collecting data through both online (Google Form) and </w:t>
      </w:r>
      <w:r w:rsidRPr="00FB54B2">
        <w:rPr>
          <w:rFonts w:ascii="Arial" w:hAnsi="Arial" w:cs="Arial"/>
          <w:sz w:val="20"/>
          <w:szCs w:val="20"/>
          <w:lang w:val="en-US"/>
        </w:rPr>
        <w:lastRenderedPageBreak/>
        <w:t xml:space="preserve">printed questionnaires, we presented key statistics to support strategic decisions. </w:t>
      </w:r>
      <w:commentRangeStart w:id="20"/>
      <w:r w:rsidRPr="00FB54B2">
        <w:rPr>
          <w:rFonts w:ascii="Arial" w:hAnsi="Arial" w:cs="Arial"/>
          <w:sz w:val="20"/>
          <w:szCs w:val="20"/>
          <w:lang w:val="en-US"/>
        </w:rPr>
        <w:t xml:space="preserve">Data were first transferred into Excel and then imported into JAMOVI, a free software increasingly used in social sciences (Navarro &amp; Foxcroft, 2019), to perform descriptive statistical analyses </w:t>
      </w:r>
      <w:commentRangeEnd w:id="20"/>
      <w:r w:rsidR="005F59A5">
        <w:rPr>
          <w:rStyle w:val="CommentReference"/>
          <w:rFonts w:ascii="Arial" w:eastAsiaTheme="minorEastAsia" w:hAnsi="Arial" w:cstheme="minorBidi"/>
          <w:kern w:val="2"/>
          <w:lang w:val="en-CA" w:eastAsia="zh-CN"/>
          <w14:ligatures w14:val="standardContextual"/>
        </w:rPr>
        <w:commentReference w:id="20"/>
      </w:r>
      <w:r w:rsidRPr="00FB54B2">
        <w:rPr>
          <w:rFonts w:ascii="Arial" w:hAnsi="Arial" w:cs="Arial"/>
          <w:sz w:val="20"/>
          <w:szCs w:val="20"/>
          <w:lang w:val="en-US"/>
        </w:rPr>
        <w:t>based on the three categories representing the dependent variables (representations of ICT access, perceived usefulness of ICT use, and general logics of use). The combined use of these tools greatly supported the processing of collected information and facilitated its presentation in the form of relevant tables and graphs. Additionally, Student’s t-tests and ANOVA—widely used in intergroup difference analyses (Field, 2013)—were employed to examine the relationships between the three dependent variables and the following independent variables: level of study, field of study, type of training, and professional status.</w:t>
      </w:r>
    </w:p>
    <w:p w14:paraId="08F2BB7F" w14:textId="77777777" w:rsidR="00F230F2" w:rsidRPr="00FB54B2" w:rsidRDefault="00F230F2" w:rsidP="00E3601B">
      <w:pPr>
        <w:pStyle w:val="NormalWeb"/>
        <w:jc w:val="both"/>
        <w:rPr>
          <w:rFonts w:ascii="Arial" w:hAnsi="Arial" w:cs="Arial"/>
          <w:sz w:val="20"/>
          <w:szCs w:val="20"/>
          <w:lang w:val="en-US"/>
        </w:rPr>
      </w:pPr>
      <w:r w:rsidRPr="00FB54B2">
        <w:rPr>
          <w:rFonts w:ascii="Arial" w:hAnsi="Arial" w:cs="Arial"/>
          <w:sz w:val="20"/>
          <w:szCs w:val="20"/>
          <w:lang w:val="en-US"/>
        </w:rPr>
        <w:t xml:space="preserve">In parallel, the qualitative approach relied on content analysis, a method particularly suited to the study of social representations (Bardin, 2013). Specifically, the information collected during the interviews was transcribed and organized in Excel before being subjected to </w:t>
      </w:r>
      <w:r w:rsidRPr="00FB54B2">
        <w:rPr>
          <w:rFonts w:ascii="Arial" w:hAnsi="Arial" w:cs="Arial"/>
          <w:sz w:val="20"/>
          <w:szCs w:val="20"/>
          <w:lang w:val="en-US"/>
        </w:rPr>
        <w:t xml:space="preserve">thematic analysis. This analysis drew on the “close procedure” proposed by Ghiglione and Matalon (1985) and further developed by Moliner, Rateau, and Cohen-Scali (2002), while integrating Moliner’s (1996) five conditions for the emergence of social representations: the object, the group, the stakes, social dynamics, and orthodoxy. As </w:t>
      </w:r>
      <w:proofErr w:type="spellStart"/>
      <w:r w:rsidRPr="00FB54B2">
        <w:rPr>
          <w:rFonts w:ascii="Arial" w:hAnsi="Arial" w:cs="Arial"/>
          <w:sz w:val="20"/>
          <w:szCs w:val="20"/>
          <w:lang w:val="en-US"/>
        </w:rPr>
        <w:t>Jodelet</w:t>
      </w:r>
      <w:proofErr w:type="spellEnd"/>
      <w:r w:rsidRPr="00FB54B2">
        <w:rPr>
          <w:rFonts w:ascii="Arial" w:hAnsi="Arial" w:cs="Arial"/>
          <w:sz w:val="20"/>
          <w:szCs w:val="20"/>
          <w:lang w:val="en-US"/>
        </w:rPr>
        <w:t xml:space="preserve"> (1989) underscores, no representation can exist without an object; in the case of this study, the object is ICTs, around which students’ perceptions are structured. The collected elements were classified into the same three categories used for the quantitative analysis, thus ensuring methodological consistency. Finally, the relationships between representations of the perceived usefulness of ICTs and the variables “Type of training” and “Professional status” were further examined using the Chi-square test, which is recommended for the analysis of nominal variables (Agresti, 2013).</w:t>
      </w:r>
    </w:p>
    <w:p w14:paraId="630FBF4A" w14:textId="77777777" w:rsidR="00F230F2" w:rsidRPr="00FB54B2" w:rsidRDefault="00F230F2" w:rsidP="00E3601B">
      <w:pPr>
        <w:pStyle w:val="NormalWeb"/>
        <w:jc w:val="both"/>
        <w:rPr>
          <w:rFonts w:ascii="Arial" w:hAnsi="Arial" w:cs="Arial"/>
          <w:sz w:val="20"/>
          <w:szCs w:val="20"/>
          <w:lang w:val="en-US"/>
        </w:rPr>
      </w:pPr>
      <w:commentRangeStart w:id="21"/>
      <w:r w:rsidRPr="00FB54B2">
        <w:rPr>
          <w:rFonts w:ascii="Arial" w:hAnsi="Arial" w:cs="Arial"/>
          <w:sz w:val="20"/>
          <w:szCs w:val="20"/>
          <w:lang w:val="en-US"/>
        </w:rPr>
        <w:t>The combination of quantitative and qualitative tools ensured a robust and nuanced analysis, enabling a deeper understanding of the diversity and complexity of social representations of ICTs within the studied population.</w:t>
      </w:r>
      <w:commentRangeEnd w:id="21"/>
      <w:r w:rsidR="005F59A5">
        <w:rPr>
          <w:rStyle w:val="CommentReference"/>
          <w:rFonts w:ascii="Arial" w:eastAsiaTheme="minorEastAsia" w:hAnsi="Arial" w:cstheme="minorBidi"/>
          <w:kern w:val="2"/>
          <w:lang w:val="en-CA" w:eastAsia="zh-CN"/>
          <w14:ligatures w14:val="standardContextual"/>
        </w:rPr>
        <w:commentReference w:id="21"/>
      </w:r>
    </w:p>
    <w:p w14:paraId="6E2A7703" w14:textId="77777777" w:rsidR="00CE2CDC" w:rsidRDefault="00CE2CDC" w:rsidP="00E3601B">
      <w:pPr>
        <w:spacing w:line="240" w:lineRule="auto"/>
        <w:rPr>
          <w:lang w:val="en-US"/>
        </w:rPr>
        <w:sectPr w:rsidR="00CE2CDC" w:rsidSect="00CE2CDC">
          <w:type w:val="continuous"/>
          <w:pgSz w:w="11906" w:h="16838"/>
          <w:pgMar w:top="1417" w:right="1417" w:bottom="1417" w:left="1417" w:header="708" w:footer="708" w:gutter="0"/>
          <w:cols w:num="2" w:space="708"/>
          <w:docGrid w:linePitch="360"/>
        </w:sectPr>
      </w:pPr>
    </w:p>
    <w:p w14:paraId="6E2494F7" w14:textId="77777777" w:rsidR="00E3601B" w:rsidRDefault="00E3601B" w:rsidP="008E1423">
      <w:pPr>
        <w:pStyle w:val="NormalWeb"/>
        <w:rPr>
          <w:rStyle w:val="Strong"/>
          <w:rFonts w:ascii="Arial" w:eastAsia="Arial" w:hAnsi="Arial" w:cs="Arial"/>
          <w:sz w:val="22"/>
          <w:szCs w:val="22"/>
          <w:lang w:val="en-US"/>
        </w:rPr>
      </w:pPr>
    </w:p>
    <w:p w14:paraId="0C73B0B5" w14:textId="77777777" w:rsidR="00195239" w:rsidRPr="00C3486B" w:rsidRDefault="00195239" w:rsidP="00195239">
      <w:pPr>
        <w:pStyle w:val="Heading3"/>
        <w:jc w:val="left"/>
        <w:rPr>
          <w:rFonts w:eastAsia="Times New Roman"/>
          <w:i w:val="0"/>
          <w:sz w:val="22"/>
          <w:szCs w:val="22"/>
          <w:lang w:eastAsia="fr-FR"/>
        </w:rPr>
      </w:pPr>
      <w:r w:rsidRPr="00C3486B">
        <w:rPr>
          <w:i w:val="0"/>
          <w:sz w:val="22"/>
          <w:szCs w:val="22"/>
        </w:rPr>
        <w:t>4. RESULTS</w:t>
      </w:r>
    </w:p>
    <w:p w14:paraId="4D4ED5A9" w14:textId="77777777" w:rsidR="00195239" w:rsidRPr="00C3486B" w:rsidRDefault="00195239" w:rsidP="00195239">
      <w:pPr>
        <w:pStyle w:val="NormalWeb"/>
        <w:rPr>
          <w:rFonts w:ascii="Arial" w:hAnsi="Arial" w:cs="Arial"/>
          <w:sz w:val="20"/>
          <w:szCs w:val="20"/>
          <w:lang w:val="en-US"/>
        </w:rPr>
      </w:pPr>
      <w:r w:rsidRPr="00C3486B">
        <w:rPr>
          <w:rStyle w:val="Strong"/>
          <w:rFonts w:ascii="Arial" w:hAnsi="Arial" w:cs="Arial"/>
          <w:sz w:val="20"/>
          <w:szCs w:val="20"/>
          <w:lang w:val="en-US"/>
        </w:rPr>
        <w:t>Table 1. Sociodemographic and Academic Profile of Participants According to Quantitative and Qualitative Approaches</w:t>
      </w: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2"/>
        <w:gridCol w:w="2395"/>
        <w:gridCol w:w="972"/>
        <w:gridCol w:w="1528"/>
        <w:gridCol w:w="2085"/>
      </w:tblGrid>
      <w:tr w:rsidR="00195239" w:rsidRPr="00C3486B" w14:paraId="4B4882C9" w14:textId="77777777" w:rsidTr="00EF13F7">
        <w:tc>
          <w:tcPr>
            <w:tcW w:w="0" w:type="auto"/>
            <w:tcBorders>
              <w:top w:val="single" w:sz="4" w:space="0" w:color="auto"/>
              <w:bottom w:val="single" w:sz="4" w:space="0" w:color="auto"/>
            </w:tcBorders>
            <w:hideMark/>
          </w:tcPr>
          <w:p w14:paraId="6467A04A" w14:textId="77777777" w:rsidR="00195239" w:rsidRPr="00C3486B" w:rsidRDefault="00195239">
            <w:pPr>
              <w:jc w:val="center"/>
              <w:rPr>
                <w:rFonts w:cs="Arial"/>
                <w:b/>
                <w:bCs/>
                <w:szCs w:val="20"/>
              </w:rPr>
            </w:pPr>
            <w:r w:rsidRPr="00C3486B">
              <w:rPr>
                <w:rFonts w:cs="Arial"/>
                <w:b/>
                <w:bCs/>
                <w:szCs w:val="20"/>
              </w:rPr>
              <w:t>Research Approach</w:t>
            </w:r>
          </w:p>
        </w:tc>
        <w:tc>
          <w:tcPr>
            <w:tcW w:w="0" w:type="auto"/>
            <w:tcBorders>
              <w:top w:val="single" w:sz="4" w:space="0" w:color="auto"/>
              <w:bottom w:val="single" w:sz="4" w:space="0" w:color="auto"/>
            </w:tcBorders>
            <w:hideMark/>
          </w:tcPr>
          <w:p w14:paraId="767D264C" w14:textId="77777777" w:rsidR="00195239" w:rsidRPr="00C3486B" w:rsidRDefault="00195239">
            <w:pPr>
              <w:jc w:val="center"/>
              <w:rPr>
                <w:rFonts w:cs="Arial"/>
                <w:b/>
                <w:bCs/>
                <w:szCs w:val="20"/>
              </w:rPr>
            </w:pPr>
            <w:r w:rsidRPr="00C3486B">
              <w:rPr>
                <w:rFonts w:cs="Arial"/>
                <w:b/>
                <w:bCs/>
                <w:szCs w:val="20"/>
              </w:rPr>
              <w:t>Participants by Gender</w:t>
            </w:r>
          </w:p>
        </w:tc>
        <w:tc>
          <w:tcPr>
            <w:tcW w:w="0" w:type="auto"/>
            <w:tcBorders>
              <w:top w:val="single" w:sz="4" w:space="0" w:color="auto"/>
              <w:bottom w:val="single" w:sz="4" w:space="0" w:color="auto"/>
            </w:tcBorders>
            <w:hideMark/>
          </w:tcPr>
          <w:p w14:paraId="3A3335A2" w14:textId="77777777" w:rsidR="00195239" w:rsidRPr="00C3486B" w:rsidRDefault="00195239">
            <w:pPr>
              <w:jc w:val="center"/>
              <w:rPr>
                <w:rFonts w:cs="Arial"/>
                <w:b/>
                <w:bCs/>
                <w:szCs w:val="20"/>
              </w:rPr>
            </w:pPr>
            <w:r w:rsidRPr="00C3486B">
              <w:rPr>
                <w:rFonts w:cs="Arial"/>
                <w:b/>
                <w:bCs/>
                <w:szCs w:val="20"/>
              </w:rPr>
              <w:t>Number</w:t>
            </w:r>
          </w:p>
        </w:tc>
        <w:tc>
          <w:tcPr>
            <w:tcW w:w="0" w:type="auto"/>
            <w:tcBorders>
              <w:top w:val="single" w:sz="4" w:space="0" w:color="auto"/>
              <w:bottom w:val="single" w:sz="4" w:space="0" w:color="auto"/>
            </w:tcBorders>
            <w:hideMark/>
          </w:tcPr>
          <w:p w14:paraId="599D63CA" w14:textId="77777777" w:rsidR="00195239" w:rsidRPr="00C3486B" w:rsidRDefault="00195239">
            <w:pPr>
              <w:jc w:val="center"/>
              <w:rPr>
                <w:rFonts w:cs="Arial"/>
                <w:b/>
                <w:bCs/>
                <w:szCs w:val="20"/>
              </w:rPr>
            </w:pPr>
            <w:r w:rsidRPr="00C3486B">
              <w:rPr>
                <w:rFonts w:cs="Arial"/>
                <w:b/>
                <w:bCs/>
                <w:szCs w:val="20"/>
              </w:rPr>
              <w:t>Percentage %</w:t>
            </w:r>
          </w:p>
        </w:tc>
        <w:tc>
          <w:tcPr>
            <w:tcW w:w="0" w:type="auto"/>
            <w:tcBorders>
              <w:top w:val="single" w:sz="4" w:space="0" w:color="auto"/>
              <w:bottom w:val="single" w:sz="4" w:space="0" w:color="auto"/>
            </w:tcBorders>
            <w:hideMark/>
          </w:tcPr>
          <w:p w14:paraId="060A115B" w14:textId="77777777" w:rsidR="00195239" w:rsidRPr="00C3486B" w:rsidRDefault="00195239">
            <w:pPr>
              <w:jc w:val="center"/>
              <w:rPr>
                <w:rFonts w:cs="Arial"/>
                <w:b/>
                <w:bCs/>
                <w:szCs w:val="20"/>
              </w:rPr>
            </w:pPr>
            <w:r w:rsidRPr="00C3486B">
              <w:rPr>
                <w:rFonts w:cs="Arial"/>
                <w:b/>
                <w:bCs/>
                <w:szCs w:val="20"/>
              </w:rPr>
              <w:t>Total</w:t>
            </w:r>
          </w:p>
        </w:tc>
      </w:tr>
      <w:tr w:rsidR="00195239" w:rsidRPr="00C3486B" w14:paraId="00B182DE" w14:textId="77777777" w:rsidTr="00EF13F7">
        <w:tc>
          <w:tcPr>
            <w:tcW w:w="0" w:type="auto"/>
            <w:tcBorders>
              <w:top w:val="single" w:sz="4" w:space="0" w:color="auto"/>
            </w:tcBorders>
            <w:hideMark/>
          </w:tcPr>
          <w:p w14:paraId="37CE31BC" w14:textId="77777777" w:rsidR="00195239" w:rsidRPr="00C3486B" w:rsidRDefault="00195239">
            <w:pPr>
              <w:rPr>
                <w:rFonts w:cs="Arial"/>
                <w:szCs w:val="20"/>
              </w:rPr>
            </w:pPr>
            <w:r w:rsidRPr="00C3486B">
              <w:rPr>
                <w:rFonts w:cs="Arial"/>
                <w:szCs w:val="20"/>
              </w:rPr>
              <w:t>Quantitative</w:t>
            </w:r>
          </w:p>
        </w:tc>
        <w:tc>
          <w:tcPr>
            <w:tcW w:w="0" w:type="auto"/>
            <w:tcBorders>
              <w:top w:val="single" w:sz="4" w:space="0" w:color="auto"/>
            </w:tcBorders>
            <w:hideMark/>
          </w:tcPr>
          <w:p w14:paraId="7C56D588" w14:textId="77777777" w:rsidR="00195239" w:rsidRPr="00C3486B" w:rsidRDefault="00195239">
            <w:pPr>
              <w:rPr>
                <w:rFonts w:cs="Arial"/>
                <w:szCs w:val="20"/>
              </w:rPr>
            </w:pPr>
            <w:r w:rsidRPr="00C3486B">
              <w:rPr>
                <w:rFonts w:cs="Arial"/>
                <w:szCs w:val="20"/>
              </w:rPr>
              <w:t>Female</w:t>
            </w:r>
          </w:p>
        </w:tc>
        <w:tc>
          <w:tcPr>
            <w:tcW w:w="0" w:type="auto"/>
            <w:tcBorders>
              <w:top w:val="single" w:sz="4" w:space="0" w:color="auto"/>
            </w:tcBorders>
            <w:hideMark/>
          </w:tcPr>
          <w:p w14:paraId="2A4AB340" w14:textId="77777777" w:rsidR="00195239" w:rsidRPr="00C3486B" w:rsidRDefault="00195239">
            <w:pPr>
              <w:rPr>
                <w:rFonts w:cs="Arial"/>
                <w:szCs w:val="20"/>
              </w:rPr>
            </w:pPr>
            <w:r w:rsidRPr="00C3486B">
              <w:rPr>
                <w:rFonts w:cs="Arial"/>
                <w:szCs w:val="20"/>
              </w:rPr>
              <w:t>7</w:t>
            </w:r>
          </w:p>
        </w:tc>
        <w:tc>
          <w:tcPr>
            <w:tcW w:w="0" w:type="auto"/>
            <w:tcBorders>
              <w:top w:val="single" w:sz="4" w:space="0" w:color="auto"/>
            </w:tcBorders>
            <w:hideMark/>
          </w:tcPr>
          <w:p w14:paraId="0ECB6702" w14:textId="77777777" w:rsidR="00195239" w:rsidRPr="00C3486B" w:rsidRDefault="00195239">
            <w:pPr>
              <w:rPr>
                <w:rFonts w:cs="Arial"/>
                <w:szCs w:val="20"/>
              </w:rPr>
            </w:pPr>
            <w:r w:rsidRPr="00C3486B">
              <w:rPr>
                <w:rFonts w:cs="Arial"/>
                <w:szCs w:val="20"/>
              </w:rPr>
              <w:t>20.00%</w:t>
            </w:r>
          </w:p>
        </w:tc>
        <w:tc>
          <w:tcPr>
            <w:tcW w:w="0" w:type="auto"/>
            <w:tcBorders>
              <w:top w:val="single" w:sz="4" w:space="0" w:color="auto"/>
            </w:tcBorders>
            <w:hideMark/>
          </w:tcPr>
          <w:p w14:paraId="2C3B7984" w14:textId="77777777" w:rsidR="00195239" w:rsidRPr="00C3486B" w:rsidRDefault="00195239">
            <w:pPr>
              <w:rPr>
                <w:rFonts w:cs="Arial"/>
                <w:szCs w:val="20"/>
              </w:rPr>
            </w:pPr>
            <w:r w:rsidRPr="00C3486B">
              <w:rPr>
                <w:rFonts w:cs="Arial"/>
                <w:szCs w:val="20"/>
              </w:rPr>
              <w:t>35 students – 100%</w:t>
            </w:r>
          </w:p>
        </w:tc>
      </w:tr>
      <w:tr w:rsidR="00195239" w:rsidRPr="00C3486B" w14:paraId="42B5EB2A" w14:textId="77777777" w:rsidTr="00EF13F7">
        <w:tc>
          <w:tcPr>
            <w:tcW w:w="0" w:type="auto"/>
            <w:hideMark/>
          </w:tcPr>
          <w:p w14:paraId="34F61DD2" w14:textId="77777777" w:rsidR="00195239" w:rsidRPr="00C3486B" w:rsidRDefault="00195239">
            <w:pPr>
              <w:rPr>
                <w:rFonts w:cs="Arial"/>
                <w:szCs w:val="20"/>
              </w:rPr>
            </w:pPr>
          </w:p>
        </w:tc>
        <w:tc>
          <w:tcPr>
            <w:tcW w:w="0" w:type="auto"/>
            <w:hideMark/>
          </w:tcPr>
          <w:p w14:paraId="60E2CA58" w14:textId="77777777" w:rsidR="00195239" w:rsidRPr="00C3486B" w:rsidRDefault="00195239">
            <w:pPr>
              <w:rPr>
                <w:rFonts w:cs="Arial"/>
                <w:szCs w:val="20"/>
              </w:rPr>
            </w:pPr>
            <w:r w:rsidRPr="00C3486B">
              <w:rPr>
                <w:rFonts w:cs="Arial"/>
                <w:szCs w:val="20"/>
              </w:rPr>
              <w:t>Male</w:t>
            </w:r>
          </w:p>
        </w:tc>
        <w:tc>
          <w:tcPr>
            <w:tcW w:w="0" w:type="auto"/>
            <w:hideMark/>
          </w:tcPr>
          <w:p w14:paraId="77797B21" w14:textId="77777777" w:rsidR="00195239" w:rsidRPr="00C3486B" w:rsidRDefault="00195239">
            <w:pPr>
              <w:rPr>
                <w:rFonts w:cs="Arial"/>
                <w:szCs w:val="20"/>
              </w:rPr>
            </w:pPr>
            <w:r w:rsidRPr="00C3486B">
              <w:rPr>
                <w:rFonts w:cs="Arial"/>
                <w:szCs w:val="20"/>
              </w:rPr>
              <w:t>28</w:t>
            </w:r>
          </w:p>
        </w:tc>
        <w:tc>
          <w:tcPr>
            <w:tcW w:w="0" w:type="auto"/>
            <w:hideMark/>
          </w:tcPr>
          <w:p w14:paraId="0A758B64" w14:textId="77777777" w:rsidR="00195239" w:rsidRPr="00C3486B" w:rsidRDefault="00195239">
            <w:pPr>
              <w:rPr>
                <w:rFonts w:cs="Arial"/>
                <w:szCs w:val="20"/>
              </w:rPr>
            </w:pPr>
            <w:r w:rsidRPr="00C3486B">
              <w:rPr>
                <w:rFonts w:cs="Arial"/>
                <w:szCs w:val="20"/>
              </w:rPr>
              <w:t>80.00%</w:t>
            </w:r>
          </w:p>
        </w:tc>
        <w:tc>
          <w:tcPr>
            <w:tcW w:w="0" w:type="auto"/>
            <w:hideMark/>
          </w:tcPr>
          <w:p w14:paraId="5A712C1B" w14:textId="77777777" w:rsidR="00195239" w:rsidRPr="00C3486B" w:rsidRDefault="00195239">
            <w:pPr>
              <w:rPr>
                <w:rFonts w:cs="Arial"/>
                <w:szCs w:val="20"/>
              </w:rPr>
            </w:pPr>
          </w:p>
        </w:tc>
      </w:tr>
      <w:tr w:rsidR="00195239" w:rsidRPr="00C3486B" w14:paraId="09764514" w14:textId="77777777" w:rsidTr="00EF13F7">
        <w:tc>
          <w:tcPr>
            <w:tcW w:w="0" w:type="auto"/>
            <w:hideMark/>
          </w:tcPr>
          <w:p w14:paraId="580B7E8D" w14:textId="77777777" w:rsidR="00195239" w:rsidRPr="00C3486B" w:rsidRDefault="00195239">
            <w:pPr>
              <w:rPr>
                <w:rFonts w:cs="Arial"/>
                <w:szCs w:val="20"/>
              </w:rPr>
            </w:pPr>
            <w:r w:rsidRPr="00C3486B">
              <w:rPr>
                <w:rFonts w:cs="Arial"/>
                <w:szCs w:val="20"/>
              </w:rPr>
              <w:t>Qualitative</w:t>
            </w:r>
          </w:p>
        </w:tc>
        <w:tc>
          <w:tcPr>
            <w:tcW w:w="0" w:type="auto"/>
            <w:hideMark/>
          </w:tcPr>
          <w:p w14:paraId="4C02CE53" w14:textId="77777777" w:rsidR="00195239" w:rsidRPr="00C3486B" w:rsidRDefault="00195239">
            <w:pPr>
              <w:rPr>
                <w:rFonts w:cs="Arial"/>
                <w:szCs w:val="20"/>
              </w:rPr>
            </w:pPr>
            <w:r w:rsidRPr="00C3486B">
              <w:rPr>
                <w:rFonts w:cs="Arial"/>
                <w:szCs w:val="20"/>
              </w:rPr>
              <w:t>Female</w:t>
            </w:r>
          </w:p>
        </w:tc>
        <w:tc>
          <w:tcPr>
            <w:tcW w:w="0" w:type="auto"/>
            <w:hideMark/>
          </w:tcPr>
          <w:p w14:paraId="22B21D99" w14:textId="77777777" w:rsidR="00195239" w:rsidRPr="00C3486B" w:rsidRDefault="00195239">
            <w:pPr>
              <w:rPr>
                <w:rFonts w:cs="Arial"/>
                <w:szCs w:val="20"/>
              </w:rPr>
            </w:pPr>
            <w:r w:rsidRPr="00C3486B">
              <w:rPr>
                <w:rFonts w:cs="Arial"/>
                <w:szCs w:val="20"/>
              </w:rPr>
              <w:t>242</w:t>
            </w:r>
          </w:p>
        </w:tc>
        <w:tc>
          <w:tcPr>
            <w:tcW w:w="0" w:type="auto"/>
            <w:hideMark/>
          </w:tcPr>
          <w:p w14:paraId="26262916" w14:textId="77777777" w:rsidR="00195239" w:rsidRPr="00C3486B" w:rsidRDefault="00195239">
            <w:pPr>
              <w:rPr>
                <w:rFonts w:cs="Arial"/>
                <w:szCs w:val="20"/>
              </w:rPr>
            </w:pPr>
            <w:r w:rsidRPr="00C3486B">
              <w:rPr>
                <w:rFonts w:cs="Arial"/>
                <w:szCs w:val="20"/>
              </w:rPr>
              <w:t>36.01%</w:t>
            </w:r>
          </w:p>
        </w:tc>
        <w:tc>
          <w:tcPr>
            <w:tcW w:w="0" w:type="auto"/>
            <w:hideMark/>
          </w:tcPr>
          <w:p w14:paraId="2102F4CE" w14:textId="77777777" w:rsidR="00195239" w:rsidRPr="00C3486B" w:rsidRDefault="00195239">
            <w:pPr>
              <w:rPr>
                <w:rFonts w:cs="Arial"/>
                <w:szCs w:val="20"/>
              </w:rPr>
            </w:pPr>
            <w:r w:rsidRPr="00C3486B">
              <w:rPr>
                <w:rFonts w:cs="Arial"/>
                <w:szCs w:val="20"/>
              </w:rPr>
              <w:t>672 students – 100%</w:t>
            </w:r>
          </w:p>
        </w:tc>
      </w:tr>
      <w:tr w:rsidR="00195239" w:rsidRPr="00C3486B" w14:paraId="41507E53" w14:textId="77777777" w:rsidTr="00EF13F7">
        <w:tc>
          <w:tcPr>
            <w:tcW w:w="0" w:type="auto"/>
            <w:hideMark/>
          </w:tcPr>
          <w:p w14:paraId="1944B343" w14:textId="77777777" w:rsidR="00195239" w:rsidRPr="00C3486B" w:rsidRDefault="00195239">
            <w:pPr>
              <w:rPr>
                <w:rFonts w:cs="Arial"/>
                <w:szCs w:val="20"/>
              </w:rPr>
            </w:pPr>
          </w:p>
        </w:tc>
        <w:tc>
          <w:tcPr>
            <w:tcW w:w="0" w:type="auto"/>
            <w:hideMark/>
          </w:tcPr>
          <w:p w14:paraId="7B9DBE25" w14:textId="77777777" w:rsidR="00195239" w:rsidRPr="00C3486B" w:rsidRDefault="00195239">
            <w:pPr>
              <w:rPr>
                <w:rFonts w:cs="Arial"/>
                <w:szCs w:val="20"/>
              </w:rPr>
            </w:pPr>
            <w:r w:rsidRPr="00C3486B">
              <w:rPr>
                <w:rFonts w:cs="Arial"/>
                <w:szCs w:val="20"/>
              </w:rPr>
              <w:t>Male</w:t>
            </w:r>
          </w:p>
        </w:tc>
        <w:tc>
          <w:tcPr>
            <w:tcW w:w="0" w:type="auto"/>
            <w:hideMark/>
          </w:tcPr>
          <w:p w14:paraId="6D94831B" w14:textId="77777777" w:rsidR="00195239" w:rsidRPr="00C3486B" w:rsidRDefault="00195239">
            <w:pPr>
              <w:rPr>
                <w:rFonts w:cs="Arial"/>
                <w:szCs w:val="20"/>
              </w:rPr>
            </w:pPr>
            <w:r w:rsidRPr="00C3486B">
              <w:rPr>
                <w:rFonts w:cs="Arial"/>
                <w:szCs w:val="20"/>
              </w:rPr>
              <w:t>430</w:t>
            </w:r>
          </w:p>
        </w:tc>
        <w:tc>
          <w:tcPr>
            <w:tcW w:w="0" w:type="auto"/>
            <w:hideMark/>
          </w:tcPr>
          <w:p w14:paraId="757691C6" w14:textId="77777777" w:rsidR="00195239" w:rsidRPr="00C3486B" w:rsidRDefault="00195239">
            <w:pPr>
              <w:rPr>
                <w:rFonts w:cs="Arial"/>
                <w:szCs w:val="20"/>
              </w:rPr>
            </w:pPr>
            <w:r w:rsidRPr="00C3486B">
              <w:rPr>
                <w:rFonts w:cs="Arial"/>
                <w:szCs w:val="20"/>
              </w:rPr>
              <w:t>63.99%</w:t>
            </w:r>
          </w:p>
        </w:tc>
        <w:tc>
          <w:tcPr>
            <w:tcW w:w="0" w:type="auto"/>
            <w:hideMark/>
          </w:tcPr>
          <w:p w14:paraId="60C35994" w14:textId="77777777" w:rsidR="00195239" w:rsidRPr="00C3486B" w:rsidRDefault="00195239">
            <w:pPr>
              <w:rPr>
                <w:rFonts w:cs="Arial"/>
                <w:szCs w:val="20"/>
              </w:rPr>
            </w:pPr>
          </w:p>
        </w:tc>
      </w:tr>
      <w:tr w:rsidR="00195239" w:rsidRPr="00C3486B" w14:paraId="52EAC8E3" w14:textId="77777777" w:rsidTr="00EF13F7">
        <w:tc>
          <w:tcPr>
            <w:tcW w:w="0" w:type="auto"/>
            <w:hideMark/>
          </w:tcPr>
          <w:p w14:paraId="480AFDC9" w14:textId="77777777" w:rsidR="00195239" w:rsidRPr="00C3486B" w:rsidRDefault="00195239">
            <w:pPr>
              <w:jc w:val="center"/>
              <w:rPr>
                <w:rFonts w:cs="Arial"/>
                <w:b/>
                <w:bCs/>
                <w:szCs w:val="20"/>
              </w:rPr>
            </w:pPr>
            <w:r w:rsidRPr="00C3486B">
              <w:rPr>
                <w:rFonts w:cs="Arial"/>
                <w:b/>
                <w:bCs/>
                <w:szCs w:val="20"/>
              </w:rPr>
              <w:t>Participants’ Age</w:t>
            </w:r>
          </w:p>
        </w:tc>
        <w:tc>
          <w:tcPr>
            <w:tcW w:w="0" w:type="auto"/>
            <w:hideMark/>
          </w:tcPr>
          <w:p w14:paraId="68B6D45F" w14:textId="77777777" w:rsidR="00195239" w:rsidRPr="00C3486B" w:rsidRDefault="00195239">
            <w:pPr>
              <w:jc w:val="center"/>
              <w:rPr>
                <w:rFonts w:cs="Arial"/>
                <w:b/>
                <w:bCs/>
                <w:szCs w:val="20"/>
              </w:rPr>
            </w:pPr>
            <w:r w:rsidRPr="00C3486B">
              <w:rPr>
                <w:rFonts w:cs="Arial"/>
                <w:b/>
                <w:bCs/>
                <w:szCs w:val="20"/>
              </w:rPr>
              <w:t>Age Group</w:t>
            </w:r>
          </w:p>
        </w:tc>
        <w:tc>
          <w:tcPr>
            <w:tcW w:w="0" w:type="auto"/>
            <w:hideMark/>
          </w:tcPr>
          <w:p w14:paraId="48FE1DDF" w14:textId="77777777" w:rsidR="00195239" w:rsidRPr="00C3486B" w:rsidRDefault="00195239">
            <w:pPr>
              <w:jc w:val="center"/>
              <w:rPr>
                <w:rFonts w:cs="Arial"/>
                <w:b/>
                <w:bCs/>
                <w:szCs w:val="20"/>
              </w:rPr>
            </w:pPr>
            <w:r w:rsidRPr="00C3486B">
              <w:rPr>
                <w:rFonts w:cs="Arial"/>
                <w:b/>
                <w:bCs/>
                <w:szCs w:val="20"/>
              </w:rPr>
              <w:t>Number</w:t>
            </w:r>
          </w:p>
        </w:tc>
        <w:tc>
          <w:tcPr>
            <w:tcW w:w="0" w:type="auto"/>
            <w:hideMark/>
          </w:tcPr>
          <w:p w14:paraId="57CCDA4A" w14:textId="77777777" w:rsidR="00195239" w:rsidRPr="00C3486B" w:rsidRDefault="00195239">
            <w:pPr>
              <w:jc w:val="center"/>
              <w:rPr>
                <w:rFonts w:cs="Arial"/>
                <w:b/>
                <w:bCs/>
                <w:szCs w:val="20"/>
              </w:rPr>
            </w:pPr>
            <w:r w:rsidRPr="00C3486B">
              <w:rPr>
                <w:rFonts w:cs="Arial"/>
                <w:b/>
                <w:bCs/>
                <w:szCs w:val="20"/>
              </w:rPr>
              <w:t>Percentage %</w:t>
            </w:r>
          </w:p>
        </w:tc>
        <w:tc>
          <w:tcPr>
            <w:tcW w:w="0" w:type="auto"/>
            <w:hideMark/>
          </w:tcPr>
          <w:p w14:paraId="68DF2066" w14:textId="77777777" w:rsidR="00195239" w:rsidRPr="00C3486B" w:rsidRDefault="00195239">
            <w:pPr>
              <w:jc w:val="center"/>
              <w:rPr>
                <w:rFonts w:cs="Arial"/>
                <w:b/>
                <w:bCs/>
                <w:szCs w:val="20"/>
              </w:rPr>
            </w:pPr>
            <w:r w:rsidRPr="00C3486B">
              <w:rPr>
                <w:rFonts w:cs="Arial"/>
                <w:b/>
                <w:bCs/>
                <w:szCs w:val="20"/>
              </w:rPr>
              <w:t>Total</w:t>
            </w:r>
          </w:p>
        </w:tc>
      </w:tr>
      <w:tr w:rsidR="00195239" w:rsidRPr="00C3486B" w14:paraId="368F2CF7" w14:textId="77777777" w:rsidTr="00EF13F7">
        <w:tc>
          <w:tcPr>
            <w:tcW w:w="0" w:type="auto"/>
            <w:hideMark/>
          </w:tcPr>
          <w:p w14:paraId="14299285" w14:textId="77777777" w:rsidR="00195239" w:rsidRPr="00C3486B" w:rsidRDefault="00195239">
            <w:pPr>
              <w:rPr>
                <w:rFonts w:cs="Arial"/>
                <w:szCs w:val="20"/>
              </w:rPr>
            </w:pPr>
            <w:r w:rsidRPr="00C3486B">
              <w:rPr>
                <w:rFonts w:cs="Arial"/>
                <w:szCs w:val="20"/>
              </w:rPr>
              <w:t>Qualitative</w:t>
            </w:r>
          </w:p>
        </w:tc>
        <w:tc>
          <w:tcPr>
            <w:tcW w:w="0" w:type="auto"/>
            <w:hideMark/>
          </w:tcPr>
          <w:p w14:paraId="19E6BAEE" w14:textId="77777777" w:rsidR="00195239" w:rsidRPr="00C3486B" w:rsidRDefault="00195239">
            <w:pPr>
              <w:rPr>
                <w:rFonts w:cs="Arial"/>
                <w:szCs w:val="20"/>
              </w:rPr>
            </w:pPr>
            <w:r w:rsidRPr="00C3486B">
              <w:rPr>
                <w:rFonts w:cs="Arial"/>
                <w:szCs w:val="20"/>
              </w:rPr>
              <w:t>20–23 years</w:t>
            </w:r>
          </w:p>
        </w:tc>
        <w:tc>
          <w:tcPr>
            <w:tcW w:w="0" w:type="auto"/>
            <w:hideMark/>
          </w:tcPr>
          <w:p w14:paraId="439E024B" w14:textId="77777777" w:rsidR="00195239" w:rsidRPr="00C3486B" w:rsidRDefault="00195239">
            <w:pPr>
              <w:rPr>
                <w:rFonts w:cs="Arial"/>
                <w:szCs w:val="20"/>
              </w:rPr>
            </w:pPr>
            <w:r w:rsidRPr="00C3486B">
              <w:rPr>
                <w:rFonts w:cs="Arial"/>
                <w:szCs w:val="20"/>
              </w:rPr>
              <w:t>20</w:t>
            </w:r>
          </w:p>
        </w:tc>
        <w:tc>
          <w:tcPr>
            <w:tcW w:w="0" w:type="auto"/>
            <w:hideMark/>
          </w:tcPr>
          <w:p w14:paraId="1FCADC2D" w14:textId="77777777" w:rsidR="00195239" w:rsidRPr="00C3486B" w:rsidRDefault="00195239">
            <w:pPr>
              <w:rPr>
                <w:rFonts w:cs="Arial"/>
                <w:szCs w:val="20"/>
              </w:rPr>
            </w:pPr>
            <w:r w:rsidRPr="00C3486B">
              <w:rPr>
                <w:rFonts w:cs="Arial"/>
                <w:szCs w:val="20"/>
              </w:rPr>
              <w:t>57.14%</w:t>
            </w:r>
          </w:p>
        </w:tc>
        <w:tc>
          <w:tcPr>
            <w:tcW w:w="0" w:type="auto"/>
            <w:hideMark/>
          </w:tcPr>
          <w:p w14:paraId="446D7786" w14:textId="77777777" w:rsidR="00195239" w:rsidRPr="00C3486B" w:rsidRDefault="00195239">
            <w:pPr>
              <w:rPr>
                <w:rFonts w:cs="Arial"/>
                <w:szCs w:val="20"/>
              </w:rPr>
            </w:pPr>
            <w:r w:rsidRPr="00C3486B">
              <w:rPr>
                <w:rFonts w:cs="Arial"/>
                <w:szCs w:val="20"/>
              </w:rPr>
              <w:t>35 students – 100%</w:t>
            </w:r>
          </w:p>
        </w:tc>
      </w:tr>
      <w:tr w:rsidR="00195239" w:rsidRPr="00C3486B" w14:paraId="7D5DAD56" w14:textId="77777777" w:rsidTr="00EF13F7">
        <w:tc>
          <w:tcPr>
            <w:tcW w:w="0" w:type="auto"/>
            <w:hideMark/>
          </w:tcPr>
          <w:p w14:paraId="2DBCDF0A" w14:textId="77777777" w:rsidR="00195239" w:rsidRPr="00C3486B" w:rsidRDefault="00195239">
            <w:pPr>
              <w:rPr>
                <w:rFonts w:cs="Arial"/>
                <w:szCs w:val="20"/>
              </w:rPr>
            </w:pPr>
          </w:p>
        </w:tc>
        <w:tc>
          <w:tcPr>
            <w:tcW w:w="0" w:type="auto"/>
            <w:hideMark/>
          </w:tcPr>
          <w:p w14:paraId="41C55E45" w14:textId="77777777" w:rsidR="00195239" w:rsidRPr="00C3486B" w:rsidRDefault="00195239">
            <w:pPr>
              <w:rPr>
                <w:rFonts w:cs="Arial"/>
                <w:szCs w:val="20"/>
              </w:rPr>
            </w:pPr>
            <w:r w:rsidRPr="00C3486B">
              <w:rPr>
                <w:rFonts w:cs="Arial"/>
                <w:szCs w:val="20"/>
              </w:rPr>
              <w:t>24–26 years</w:t>
            </w:r>
          </w:p>
        </w:tc>
        <w:tc>
          <w:tcPr>
            <w:tcW w:w="0" w:type="auto"/>
            <w:hideMark/>
          </w:tcPr>
          <w:p w14:paraId="4BBE5C86" w14:textId="77777777" w:rsidR="00195239" w:rsidRPr="00C3486B" w:rsidRDefault="00195239">
            <w:pPr>
              <w:rPr>
                <w:rFonts w:cs="Arial"/>
                <w:szCs w:val="20"/>
              </w:rPr>
            </w:pPr>
            <w:r w:rsidRPr="00C3486B">
              <w:rPr>
                <w:rFonts w:cs="Arial"/>
                <w:szCs w:val="20"/>
              </w:rPr>
              <w:t>10</w:t>
            </w:r>
          </w:p>
        </w:tc>
        <w:tc>
          <w:tcPr>
            <w:tcW w:w="0" w:type="auto"/>
            <w:hideMark/>
          </w:tcPr>
          <w:p w14:paraId="60F06A41" w14:textId="77777777" w:rsidR="00195239" w:rsidRPr="00C3486B" w:rsidRDefault="00195239">
            <w:pPr>
              <w:rPr>
                <w:rFonts w:cs="Arial"/>
                <w:szCs w:val="20"/>
              </w:rPr>
            </w:pPr>
            <w:r w:rsidRPr="00C3486B">
              <w:rPr>
                <w:rFonts w:cs="Arial"/>
                <w:szCs w:val="20"/>
              </w:rPr>
              <w:t>28.57%</w:t>
            </w:r>
          </w:p>
        </w:tc>
        <w:tc>
          <w:tcPr>
            <w:tcW w:w="0" w:type="auto"/>
            <w:hideMark/>
          </w:tcPr>
          <w:p w14:paraId="022916D5" w14:textId="77777777" w:rsidR="00195239" w:rsidRPr="00C3486B" w:rsidRDefault="00195239">
            <w:pPr>
              <w:rPr>
                <w:rFonts w:cs="Arial"/>
                <w:szCs w:val="20"/>
              </w:rPr>
            </w:pPr>
          </w:p>
        </w:tc>
      </w:tr>
      <w:tr w:rsidR="00195239" w:rsidRPr="00C3486B" w14:paraId="3A888944" w14:textId="77777777" w:rsidTr="00EF13F7">
        <w:tc>
          <w:tcPr>
            <w:tcW w:w="0" w:type="auto"/>
            <w:hideMark/>
          </w:tcPr>
          <w:p w14:paraId="0DCFB2C9" w14:textId="77777777" w:rsidR="00195239" w:rsidRPr="00C3486B" w:rsidRDefault="00195239">
            <w:pPr>
              <w:rPr>
                <w:rFonts w:cs="Arial"/>
                <w:szCs w:val="20"/>
              </w:rPr>
            </w:pPr>
          </w:p>
        </w:tc>
        <w:tc>
          <w:tcPr>
            <w:tcW w:w="0" w:type="auto"/>
            <w:hideMark/>
          </w:tcPr>
          <w:p w14:paraId="740A7AD8" w14:textId="77777777" w:rsidR="00195239" w:rsidRPr="00C3486B" w:rsidRDefault="00195239">
            <w:pPr>
              <w:rPr>
                <w:rFonts w:cs="Arial"/>
                <w:szCs w:val="20"/>
              </w:rPr>
            </w:pPr>
            <w:r w:rsidRPr="00C3486B">
              <w:rPr>
                <w:rFonts w:cs="Arial"/>
                <w:szCs w:val="20"/>
              </w:rPr>
              <w:t>34–42 years</w:t>
            </w:r>
          </w:p>
        </w:tc>
        <w:tc>
          <w:tcPr>
            <w:tcW w:w="0" w:type="auto"/>
            <w:hideMark/>
          </w:tcPr>
          <w:p w14:paraId="5117A8A7" w14:textId="77777777" w:rsidR="00195239" w:rsidRPr="00C3486B" w:rsidRDefault="00195239">
            <w:pPr>
              <w:rPr>
                <w:rFonts w:cs="Arial"/>
                <w:szCs w:val="20"/>
              </w:rPr>
            </w:pPr>
            <w:r w:rsidRPr="00C3486B">
              <w:rPr>
                <w:rFonts w:cs="Arial"/>
                <w:szCs w:val="20"/>
              </w:rPr>
              <w:t>5</w:t>
            </w:r>
          </w:p>
        </w:tc>
        <w:tc>
          <w:tcPr>
            <w:tcW w:w="0" w:type="auto"/>
            <w:hideMark/>
          </w:tcPr>
          <w:p w14:paraId="13ADF5FF" w14:textId="77777777" w:rsidR="00195239" w:rsidRPr="00C3486B" w:rsidRDefault="00195239">
            <w:pPr>
              <w:rPr>
                <w:rFonts w:cs="Arial"/>
                <w:szCs w:val="20"/>
              </w:rPr>
            </w:pPr>
            <w:r w:rsidRPr="00C3486B">
              <w:rPr>
                <w:rFonts w:cs="Arial"/>
                <w:szCs w:val="20"/>
              </w:rPr>
              <w:t>14.28%</w:t>
            </w:r>
          </w:p>
        </w:tc>
        <w:tc>
          <w:tcPr>
            <w:tcW w:w="0" w:type="auto"/>
            <w:hideMark/>
          </w:tcPr>
          <w:p w14:paraId="13C2FD9F" w14:textId="77777777" w:rsidR="00195239" w:rsidRPr="00C3486B" w:rsidRDefault="00195239">
            <w:pPr>
              <w:rPr>
                <w:rFonts w:cs="Arial"/>
                <w:szCs w:val="20"/>
              </w:rPr>
            </w:pPr>
          </w:p>
        </w:tc>
      </w:tr>
      <w:tr w:rsidR="00195239" w:rsidRPr="00C3486B" w14:paraId="3F1B41CB" w14:textId="77777777" w:rsidTr="00EF13F7">
        <w:tc>
          <w:tcPr>
            <w:tcW w:w="0" w:type="auto"/>
            <w:hideMark/>
          </w:tcPr>
          <w:p w14:paraId="2306BAA4" w14:textId="77777777" w:rsidR="00195239" w:rsidRPr="00C3486B" w:rsidRDefault="00195239">
            <w:pPr>
              <w:rPr>
                <w:rFonts w:cs="Arial"/>
                <w:szCs w:val="20"/>
              </w:rPr>
            </w:pPr>
            <w:r w:rsidRPr="00C3486B">
              <w:rPr>
                <w:rFonts w:cs="Arial"/>
                <w:szCs w:val="20"/>
              </w:rPr>
              <w:t>Quantitative</w:t>
            </w:r>
          </w:p>
        </w:tc>
        <w:tc>
          <w:tcPr>
            <w:tcW w:w="0" w:type="auto"/>
            <w:hideMark/>
          </w:tcPr>
          <w:p w14:paraId="5432DD40" w14:textId="77777777" w:rsidR="00195239" w:rsidRPr="00C3486B" w:rsidRDefault="00195239">
            <w:pPr>
              <w:rPr>
                <w:rFonts w:cs="Arial"/>
                <w:szCs w:val="20"/>
              </w:rPr>
            </w:pPr>
            <w:r w:rsidRPr="00C3486B">
              <w:rPr>
                <w:rFonts w:cs="Arial"/>
                <w:szCs w:val="20"/>
              </w:rPr>
              <w:t>18–21 years</w:t>
            </w:r>
          </w:p>
        </w:tc>
        <w:tc>
          <w:tcPr>
            <w:tcW w:w="0" w:type="auto"/>
            <w:hideMark/>
          </w:tcPr>
          <w:p w14:paraId="3E5EB884" w14:textId="77777777" w:rsidR="00195239" w:rsidRPr="00C3486B" w:rsidRDefault="00195239">
            <w:pPr>
              <w:rPr>
                <w:rFonts w:cs="Arial"/>
                <w:szCs w:val="20"/>
              </w:rPr>
            </w:pPr>
            <w:r w:rsidRPr="00C3486B">
              <w:rPr>
                <w:rFonts w:cs="Arial"/>
                <w:szCs w:val="20"/>
              </w:rPr>
              <w:t>302</w:t>
            </w:r>
          </w:p>
        </w:tc>
        <w:tc>
          <w:tcPr>
            <w:tcW w:w="0" w:type="auto"/>
            <w:hideMark/>
          </w:tcPr>
          <w:p w14:paraId="52D978BE" w14:textId="77777777" w:rsidR="00195239" w:rsidRPr="00C3486B" w:rsidRDefault="00195239">
            <w:pPr>
              <w:rPr>
                <w:rFonts w:cs="Arial"/>
                <w:szCs w:val="20"/>
              </w:rPr>
            </w:pPr>
            <w:r w:rsidRPr="00C3486B">
              <w:rPr>
                <w:rFonts w:cs="Arial"/>
                <w:szCs w:val="20"/>
              </w:rPr>
              <w:t>44.94%</w:t>
            </w:r>
          </w:p>
        </w:tc>
        <w:tc>
          <w:tcPr>
            <w:tcW w:w="0" w:type="auto"/>
            <w:hideMark/>
          </w:tcPr>
          <w:p w14:paraId="7BF9F43A" w14:textId="77777777" w:rsidR="00195239" w:rsidRPr="00C3486B" w:rsidRDefault="00195239">
            <w:pPr>
              <w:rPr>
                <w:rFonts w:cs="Arial"/>
                <w:szCs w:val="20"/>
              </w:rPr>
            </w:pPr>
            <w:r w:rsidRPr="00C3486B">
              <w:rPr>
                <w:rFonts w:cs="Arial"/>
                <w:szCs w:val="20"/>
              </w:rPr>
              <w:t>672 students – 100%</w:t>
            </w:r>
          </w:p>
        </w:tc>
      </w:tr>
      <w:tr w:rsidR="00195239" w:rsidRPr="00C3486B" w14:paraId="677856D4" w14:textId="77777777" w:rsidTr="00EF13F7">
        <w:tc>
          <w:tcPr>
            <w:tcW w:w="0" w:type="auto"/>
            <w:hideMark/>
          </w:tcPr>
          <w:p w14:paraId="13B7D1CE" w14:textId="77777777" w:rsidR="00195239" w:rsidRPr="00C3486B" w:rsidRDefault="00195239">
            <w:pPr>
              <w:rPr>
                <w:rFonts w:cs="Arial"/>
                <w:szCs w:val="20"/>
              </w:rPr>
            </w:pPr>
          </w:p>
        </w:tc>
        <w:tc>
          <w:tcPr>
            <w:tcW w:w="0" w:type="auto"/>
            <w:hideMark/>
          </w:tcPr>
          <w:p w14:paraId="0DF88323" w14:textId="77777777" w:rsidR="00195239" w:rsidRPr="00C3486B" w:rsidRDefault="00195239">
            <w:pPr>
              <w:rPr>
                <w:rFonts w:cs="Arial"/>
                <w:szCs w:val="20"/>
              </w:rPr>
            </w:pPr>
            <w:r w:rsidRPr="00C3486B">
              <w:rPr>
                <w:rFonts w:cs="Arial"/>
                <w:szCs w:val="20"/>
              </w:rPr>
              <w:t>22–25 years</w:t>
            </w:r>
          </w:p>
        </w:tc>
        <w:tc>
          <w:tcPr>
            <w:tcW w:w="0" w:type="auto"/>
            <w:hideMark/>
          </w:tcPr>
          <w:p w14:paraId="11CB8B24" w14:textId="77777777" w:rsidR="00195239" w:rsidRPr="00C3486B" w:rsidRDefault="00195239">
            <w:pPr>
              <w:rPr>
                <w:rFonts w:cs="Arial"/>
                <w:szCs w:val="20"/>
              </w:rPr>
            </w:pPr>
            <w:r w:rsidRPr="00C3486B">
              <w:rPr>
                <w:rFonts w:cs="Arial"/>
                <w:szCs w:val="20"/>
              </w:rPr>
              <w:t>250</w:t>
            </w:r>
          </w:p>
        </w:tc>
        <w:tc>
          <w:tcPr>
            <w:tcW w:w="0" w:type="auto"/>
            <w:hideMark/>
          </w:tcPr>
          <w:p w14:paraId="48A5AB1C" w14:textId="77777777" w:rsidR="00195239" w:rsidRPr="00C3486B" w:rsidRDefault="00195239">
            <w:pPr>
              <w:rPr>
                <w:rFonts w:cs="Arial"/>
                <w:szCs w:val="20"/>
              </w:rPr>
            </w:pPr>
            <w:r w:rsidRPr="00C3486B">
              <w:rPr>
                <w:rFonts w:cs="Arial"/>
                <w:szCs w:val="20"/>
              </w:rPr>
              <w:t>37.20%</w:t>
            </w:r>
          </w:p>
        </w:tc>
        <w:tc>
          <w:tcPr>
            <w:tcW w:w="0" w:type="auto"/>
            <w:hideMark/>
          </w:tcPr>
          <w:p w14:paraId="16A23282" w14:textId="77777777" w:rsidR="00195239" w:rsidRPr="00C3486B" w:rsidRDefault="00195239">
            <w:pPr>
              <w:rPr>
                <w:rFonts w:cs="Arial"/>
                <w:szCs w:val="20"/>
              </w:rPr>
            </w:pPr>
          </w:p>
        </w:tc>
      </w:tr>
      <w:tr w:rsidR="00195239" w:rsidRPr="00C3486B" w14:paraId="0F232DF7" w14:textId="77777777" w:rsidTr="00EF13F7">
        <w:tc>
          <w:tcPr>
            <w:tcW w:w="0" w:type="auto"/>
            <w:hideMark/>
          </w:tcPr>
          <w:p w14:paraId="0EA7E64D" w14:textId="77777777" w:rsidR="00195239" w:rsidRPr="00C3486B" w:rsidRDefault="00195239">
            <w:pPr>
              <w:rPr>
                <w:rFonts w:cs="Arial"/>
                <w:szCs w:val="20"/>
              </w:rPr>
            </w:pPr>
          </w:p>
        </w:tc>
        <w:tc>
          <w:tcPr>
            <w:tcW w:w="0" w:type="auto"/>
            <w:hideMark/>
          </w:tcPr>
          <w:p w14:paraId="5A3ABEEF" w14:textId="77777777" w:rsidR="00195239" w:rsidRPr="00C3486B" w:rsidRDefault="00195239">
            <w:pPr>
              <w:rPr>
                <w:rFonts w:cs="Arial"/>
                <w:szCs w:val="20"/>
              </w:rPr>
            </w:pPr>
            <w:r w:rsidRPr="00C3486B">
              <w:rPr>
                <w:rFonts w:cs="Arial"/>
                <w:szCs w:val="20"/>
              </w:rPr>
              <w:t>26–35 years</w:t>
            </w:r>
          </w:p>
        </w:tc>
        <w:tc>
          <w:tcPr>
            <w:tcW w:w="0" w:type="auto"/>
            <w:hideMark/>
          </w:tcPr>
          <w:p w14:paraId="1ABBC20D" w14:textId="77777777" w:rsidR="00195239" w:rsidRPr="00C3486B" w:rsidRDefault="00195239">
            <w:pPr>
              <w:rPr>
                <w:rFonts w:cs="Arial"/>
                <w:szCs w:val="20"/>
              </w:rPr>
            </w:pPr>
            <w:r w:rsidRPr="00C3486B">
              <w:rPr>
                <w:rFonts w:cs="Arial"/>
                <w:szCs w:val="20"/>
              </w:rPr>
              <w:t>48</w:t>
            </w:r>
          </w:p>
        </w:tc>
        <w:tc>
          <w:tcPr>
            <w:tcW w:w="0" w:type="auto"/>
            <w:hideMark/>
          </w:tcPr>
          <w:p w14:paraId="30101D6D" w14:textId="77777777" w:rsidR="00195239" w:rsidRPr="00C3486B" w:rsidRDefault="00195239">
            <w:pPr>
              <w:rPr>
                <w:rFonts w:cs="Arial"/>
                <w:szCs w:val="20"/>
              </w:rPr>
            </w:pPr>
            <w:r w:rsidRPr="00C3486B">
              <w:rPr>
                <w:rFonts w:cs="Arial"/>
                <w:szCs w:val="20"/>
              </w:rPr>
              <w:t>7.14%</w:t>
            </w:r>
          </w:p>
        </w:tc>
        <w:tc>
          <w:tcPr>
            <w:tcW w:w="0" w:type="auto"/>
            <w:hideMark/>
          </w:tcPr>
          <w:p w14:paraId="7545BAFB" w14:textId="77777777" w:rsidR="00195239" w:rsidRPr="00C3486B" w:rsidRDefault="00195239">
            <w:pPr>
              <w:rPr>
                <w:rFonts w:cs="Arial"/>
                <w:szCs w:val="20"/>
              </w:rPr>
            </w:pPr>
          </w:p>
        </w:tc>
      </w:tr>
      <w:tr w:rsidR="00195239" w:rsidRPr="00C3486B" w14:paraId="1CA7D5FB" w14:textId="77777777" w:rsidTr="00EF13F7">
        <w:tc>
          <w:tcPr>
            <w:tcW w:w="0" w:type="auto"/>
            <w:hideMark/>
          </w:tcPr>
          <w:p w14:paraId="53A71D18" w14:textId="77777777" w:rsidR="00195239" w:rsidRPr="00C3486B" w:rsidRDefault="00195239">
            <w:pPr>
              <w:rPr>
                <w:rFonts w:cs="Arial"/>
                <w:szCs w:val="20"/>
              </w:rPr>
            </w:pPr>
          </w:p>
        </w:tc>
        <w:tc>
          <w:tcPr>
            <w:tcW w:w="0" w:type="auto"/>
            <w:hideMark/>
          </w:tcPr>
          <w:p w14:paraId="4D13FCAE" w14:textId="77777777" w:rsidR="00195239" w:rsidRPr="00C3486B" w:rsidRDefault="00195239">
            <w:pPr>
              <w:rPr>
                <w:rFonts w:cs="Arial"/>
                <w:szCs w:val="20"/>
              </w:rPr>
            </w:pPr>
            <w:r w:rsidRPr="00C3486B">
              <w:rPr>
                <w:rFonts w:cs="Arial"/>
                <w:szCs w:val="20"/>
              </w:rPr>
              <w:t>36–45 years</w:t>
            </w:r>
          </w:p>
        </w:tc>
        <w:tc>
          <w:tcPr>
            <w:tcW w:w="0" w:type="auto"/>
            <w:hideMark/>
          </w:tcPr>
          <w:p w14:paraId="12D18CAF" w14:textId="77777777" w:rsidR="00195239" w:rsidRPr="00C3486B" w:rsidRDefault="00195239">
            <w:pPr>
              <w:rPr>
                <w:rFonts w:cs="Arial"/>
                <w:szCs w:val="20"/>
              </w:rPr>
            </w:pPr>
            <w:r w:rsidRPr="00C3486B">
              <w:rPr>
                <w:rFonts w:cs="Arial"/>
                <w:szCs w:val="20"/>
              </w:rPr>
              <w:t>30</w:t>
            </w:r>
          </w:p>
        </w:tc>
        <w:tc>
          <w:tcPr>
            <w:tcW w:w="0" w:type="auto"/>
            <w:hideMark/>
          </w:tcPr>
          <w:p w14:paraId="0C0ED784" w14:textId="77777777" w:rsidR="00195239" w:rsidRPr="00C3486B" w:rsidRDefault="00195239">
            <w:pPr>
              <w:rPr>
                <w:rFonts w:cs="Arial"/>
                <w:szCs w:val="20"/>
              </w:rPr>
            </w:pPr>
            <w:r w:rsidRPr="00C3486B">
              <w:rPr>
                <w:rFonts w:cs="Arial"/>
                <w:szCs w:val="20"/>
              </w:rPr>
              <w:t>4.46%</w:t>
            </w:r>
          </w:p>
        </w:tc>
        <w:tc>
          <w:tcPr>
            <w:tcW w:w="0" w:type="auto"/>
            <w:hideMark/>
          </w:tcPr>
          <w:p w14:paraId="306E9070" w14:textId="77777777" w:rsidR="00195239" w:rsidRPr="00C3486B" w:rsidRDefault="00195239">
            <w:pPr>
              <w:rPr>
                <w:rFonts w:cs="Arial"/>
                <w:szCs w:val="20"/>
              </w:rPr>
            </w:pPr>
          </w:p>
        </w:tc>
      </w:tr>
      <w:tr w:rsidR="00195239" w:rsidRPr="00C3486B" w14:paraId="538E2C65" w14:textId="77777777" w:rsidTr="00EF13F7">
        <w:tc>
          <w:tcPr>
            <w:tcW w:w="0" w:type="auto"/>
            <w:hideMark/>
          </w:tcPr>
          <w:p w14:paraId="6DC8C7FC" w14:textId="77777777" w:rsidR="00195239" w:rsidRPr="00C3486B" w:rsidRDefault="00195239">
            <w:pPr>
              <w:rPr>
                <w:rFonts w:cs="Arial"/>
                <w:szCs w:val="20"/>
              </w:rPr>
            </w:pPr>
          </w:p>
        </w:tc>
        <w:tc>
          <w:tcPr>
            <w:tcW w:w="0" w:type="auto"/>
            <w:hideMark/>
          </w:tcPr>
          <w:p w14:paraId="4AAD0B87" w14:textId="77777777" w:rsidR="00195239" w:rsidRPr="00C3486B" w:rsidRDefault="00195239">
            <w:pPr>
              <w:rPr>
                <w:rFonts w:cs="Arial"/>
                <w:szCs w:val="20"/>
              </w:rPr>
            </w:pPr>
            <w:r w:rsidRPr="00C3486B">
              <w:rPr>
                <w:rFonts w:cs="Arial"/>
                <w:szCs w:val="20"/>
              </w:rPr>
              <w:t>Under 18 years</w:t>
            </w:r>
          </w:p>
        </w:tc>
        <w:tc>
          <w:tcPr>
            <w:tcW w:w="0" w:type="auto"/>
            <w:hideMark/>
          </w:tcPr>
          <w:p w14:paraId="6BA012FB" w14:textId="77777777" w:rsidR="00195239" w:rsidRPr="00C3486B" w:rsidRDefault="00195239">
            <w:pPr>
              <w:rPr>
                <w:rFonts w:cs="Arial"/>
                <w:szCs w:val="20"/>
              </w:rPr>
            </w:pPr>
            <w:r w:rsidRPr="00C3486B">
              <w:rPr>
                <w:rFonts w:cs="Arial"/>
                <w:szCs w:val="20"/>
              </w:rPr>
              <w:t>30</w:t>
            </w:r>
          </w:p>
        </w:tc>
        <w:tc>
          <w:tcPr>
            <w:tcW w:w="0" w:type="auto"/>
            <w:hideMark/>
          </w:tcPr>
          <w:p w14:paraId="77051853" w14:textId="77777777" w:rsidR="00195239" w:rsidRPr="00C3486B" w:rsidRDefault="00195239">
            <w:pPr>
              <w:rPr>
                <w:rFonts w:cs="Arial"/>
                <w:szCs w:val="20"/>
              </w:rPr>
            </w:pPr>
            <w:r w:rsidRPr="00C3486B">
              <w:rPr>
                <w:rFonts w:cs="Arial"/>
                <w:szCs w:val="20"/>
              </w:rPr>
              <w:t>4.46%</w:t>
            </w:r>
          </w:p>
        </w:tc>
        <w:tc>
          <w:tcPr>
            <w:tcW w:w="0" w:type="auto"/>
            <w:hideMark/>
          </w:tcPr>
          <w:p w14:paraId="19830CC9" w14:textId="77777777" w:rsidR="00195239" w:rsidRPr="00C3486B" w:rsidRDefault="00195239">
            <w:pPr>
              <w:rPr>
                <w:rFonts w:cs="Arial"/>
                <w:szCs w:val="20"/>
              </w:rPr>
            </w:pPr>
          </w:p>
        </w:tc>
      </w:tr>
      <w:tr w:rsidR="00195239" w:rsidRPr="00C3486B" w14:paraId="40359E32" w14:textId="77777777" w:rsidTr="00EF13F7">
        <w:trPr>
          <w:trHeight w:val="408"/>
        </w:trPr>
        <w:tc>
          <w:tcPr>
            <w:tcW w:w="0" w:type="auto"/>
            <w:hideMark/>
          </w:tcPr>
          <w:p w14:paraId="104A136F" w14:textId="77777777" w:rsidR="00195239" w:rsidRPr="00C3486B" w:rsidRDefault="00195239">
            <w:pPr>
              <w:rPr>
                <w:rFonts w:cs="Arial"/>
                <w:szCs w:val="20"/>
              </w:rPr>
            </w:pPr>
          </w:p>
        </w:tc>
        <w:tc>
          <w:tcPr>
            <w:tcW w:w="0" w:type="auto"/>
            <w:hideMark/>
          </w:tcPr>
          <w:p w14:paraId="04D83CA7" w14:textId="77777777" w:rsidR="00195239" w:rsidRPr="00C3486B" w:rsidRDefault="00195239">
            <w:pPr>
              <w:rPr>
                <w:rFonts w:cs="Arial"/>
                <w:szCs w:val="20"/>
              </w:rPr>
            </w:pPr>
            <w:r w:rsidRPr="00C3486B">
              <w:rPr>
                <w:rFonts w:cs="Arial"/>
                <w:szCs w:val="20"/>
              </w:rPr>
              <w:t>Over 45 years</w:t>
            </w:r>
          </w:p>
        </w:tc>
        <w:tc>
          <w:tcPr>
            <w:tcW w:w="0" w:type="auto"/>
            <w:hideMark/>
          </w:tcPr>
          <w:p w14:paraId="769B9666" w14:textId="77777777" w:rsidR="00195239" w:rsidRPr="00C3486B" w:rsidRDefault="00195239">
            <w:pPr>
              <w:rPr>
                <w:rFonts w:cs="Arial"/>
                <w:szCs w:val="20"/>
              </w:rPr>
            </w:pPr>
            <w:r w:rsidRPr="00C3486B">
              <w:rPr>
                <w:rFonts w:cs="Arial"/>
                <w:szCs w:val="20"/>
              </w:rPr>
              <w:t>12</w:t>
            </w:r>
          </w:p>
        </w:tc>
        <w:tc>
          <w:tcPr>
            <w:tcW w:w="0" w:type="auto"/>
            <w:hideMark/>
          </w:tcPr>
          <w:p w14:paraId="49E5CF0D" w14:textId="77777777" w:rsidR="00195239" w:rsidRPr="00C3486B" w:rsidRDefault="00195239">
            <w:pPr>
              <w:rPr>
                <w:rFonts w:cs="Arial"/>
                <w:szCs w:val="20"/>
              </w:rPr>
            </w:pPr>
            <w:r w:rsidRPr="00C3486B">
              <w:rPr>
                <w:rFonts w:cs="Arial"/>
                <w:szCs w:val="20"/>
              </w:rPr>
              <w:t>1.79%</w:t>
            </w:r>
          </w:p>
        </w:tc>
        <w:tc>
          <w:tcPr>
            <w:tcW w:w="0" w:type="auto"/>
            <w:hideMark/>
          </w:tcPr>
          <w:p w14:paraId="1044F347" w14:textId="77777777" w:rsidR="00195239" w:rsidRPr="00C3486B" w:rsidRDefault="00195239">
            <w:pPr>
              <w:rPr>
                <w:rFonts w:cs="Arial"/>
                <w:szCs w:val="20"/>
              </w:rPr>
            </w:pPr>
          </w:p>
        </w:tc>
      </w:tr>
    </w:tbl>
    <w:p w14:paraId="6402AEDE" w14:textId="77777777" w:rsidR="00195239" w:rsidRDefault="00195239" w:rsidP="00195239">
      <w:pPr>
        <w:rPr>
          <w:vanish/>
        </w:rPr>
      </w:pPr>
    </w:p>
    <w:tbl>
      <w:tblPr>
        <w:tblStyle w:val="TableGrid"/>
        <w:tblW w:w="9067"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7"/>
        <w:gridCol w:w="2378"/>
        <w:gridCol w:w="972"/>
        <w:gridCol w:w="1528"/>
        <w:gridCol w:w="2092"/>
      </w:tblGrid>
      <w:tr w:rsidR="00F01293" w:rsidRPr="00291FD7" w14:paraId="0EA0A718" w14:textId="77777777" w:rsidTr="00C5308A">
        <w:tc>
          <w:tcPr>
            <w:tcW w:w="2122" w:type="dxa"/>
            <w:tcBorders>
              <w:top w:val="single" w:sz="4" w:space="0" w:color="auto"/>
              <w:bottom w:val="single" w:sz="4" w:space="0" w:color="auto"/>
            </w:tcBorders>
            <w:hideMark/>
          </w:tcPr>
          <w:p w14:paraId="55FB5828" w14:textId="77777777" w:rsidR="00195239" w:rsidRPr="00291FD7" w:rsidRDefault="00195239">
            <w:pPr>
              <w:jc w:val="center"/>
              <w:rPr>
                <w:rFonts w:cs="Arial"/>
                <w:b/>
                <w:bCs/>
                <w:szCs w:val="20"/>
              </w:rPr>
            </w:pPr>
            <w:r w:rsidRPr="00291FD7">
              <w:rPr>
                <w:rFonts w:cs="Arial"/>
                <w:b/>
                <w:bCs/>
                <w:szCs w:val="20"/>
              </w:rPr>
              <w:lastRenderedPageBreak/>
              <w:t>Type of Training</w:t>
            </w:r>
          </w:p>
        </w:tc>
        <w:tc>
          <w:tcPr>
            <w:tcW w:w="2409" w:type="dxa"/>
            <w:tcBorders>
              <w:top w:val="single" w:sz="4" w:space="0" w:color="auto"/>
              <w:bottom w:val="single" w:sz="4" w:space="0" w:color="auto"/>
            </w:tcBorders>
            <w:hideMark/>
          </w:tcPr>
          <w:p w14:paraId="2671EABF" w14:textId="77777777" w:rsidR="00195239" w:rsidRPr="00291FD7" w:rsidRDefault="00195239">
            <w:pPr>
              <w:jc w:val="center"/>
              <w:rPr>
                <w:rFonts w:cs="Arial"/>
                <w:b/>
                <w:bCs/>
                <w:szCs w:val="20"/>
              </w:rPr>
            </w:pPr>
            <w:r w:rsidRPr="00291FD7">
              <w:rPr>
                <w:rFonts w:cs="Arial"/>
                <w:b/>
                <w:bCs/>
                <w:szCs w:val="20"/>
              </w:rPr>
              <w:t>Participants by Training</w:t>
            </w:r>
          </w:p>
        </w:tc>
        <w:tc>
          <w:tcPr>
            <w:tcW w:w="882" w:type="dxa"/>
            <w:tcBorders>
              <w:top w:val="single" w:sz="4" w:space="0" w:color="auto"/>
              <w:bottom w:val="single" w:sz="4" w:space="0" w:color="auto"/>
            </w:tcBorders>
            <w:hideMark/>
          </w:tcPr>
          <w:p w14:paraId="7B4770A8" w14:textId="77777777" w:rsidR="00195239" w:rsidRPr="00291FD7" w:rsidRDefault="00195239">
            <w:pPr>
              <w:jc w:val="center"/>
              <w:rPr>
                <w:rFonts w:cs="Arial"/>
                <w:b/>
                <w:bCs/>
                <w:szCs w:val="20"/>
              </w:rPr>
            </w:pPr>
            <w:r w:rsidRPr="00291FD7">
              <w:rPr>
                <w:rFonts w:cs="Arial"/>
                <w:b/>
                <w:bCs/>
                <w:szCs w:val="20"/>
              </w:rPr>
              <w:t>Number</w:t>
            </w:r>
          </w:p>
        </w:tc>
        <w:tc>
          <w:tcPr>
            <w:tcW w:w="1528" w:type="dxa"/>
            <w:tcBorders>
              <w:top w:val="single" w:sz="4" w:space="0" w:color="auto"/>
              <w:bottom w:val="single" w:sz="4" w:space="0" w:color="auto"/>
            </w:tcBorders>
            <w:hideMark/>
          </w:tcPr>
          <w:p w14:paraId="7EB9E3F9" w14:textId="77777777" w:rsidR="00195239" w:rsidRPr="00291FD7" w:rsidRDefault="00195239">
            <w:pPr>
              <w:jc w:val="center"/>
              <w:rPr>
                <w:rFonts w:cs="Arial"/>
                <w:b/>
                <w:bCs/>
                <w:szCs w:val="20"/>
              </w:rPr>
            </w:pPr>
            <w:r w:rsidRPr="00291FD7">
              <w:rPr>
                <w:rFonts w:cs="Arial"/>
                <w:b/>
                <w:bCs/>
                <w:szCs w:val="20"/>
              </w:rPr>
              <w:t>Percentage %</w:t>
            </w:r>
          </w:p>
        </w:tc>
        <w:tc>
          <w:tcPr>
            <w:tcW w:w="2126" w:type="dxa"/>
            <w:tcBorders>
              <w:top w:val="single" w:sz="4" w:space="0" w:color="auto"/>
              <w:bottom w:val="single" w:sz="4" w:space="0" w:color="auto"/>
            </w:tcBorders>
            <w:hideMark/>
          </w:tcPr>
          <w:p w14:paraId="3C6BCCE8" w14:textId="77777777" w:rsidR="00195239" w:rsidRPr="00291FD7" w:rsidRDefault="00195239">
            <w:pPr>
              <w:jc w:val="center"/>
              <w:rPr>
                <w:rFonts w:cs="Arial"/>
                <w:b/>
                <w:bCs/>
                <w:szCs w:val="20"/>
              </w:rPr>
            </w:pPr>
            <w:r w:rsidRPr="00291FD7">
              <w:rPr>
                <w:rFonts w:cs="Arial"/>
                <w:b/>
                <w:bCs/>
                <w:szCs w:val="20"/>
              </w:rPr>
              <w:t>Total</w:t>
            </w:r>
          </w:p>
        </w:tc>
      </w:tr>
      <w:tr w:rsidR="00F01293" w:rsidRPr="00291FD7" w14:paraId="7842BE0A" w14:textId="77777777" w:rsidTr="00C5308A">
        <w:tc>
          <w:tcPr>
            <w:tcW w:w="2122" w:type="dxa"/>
            <w:tcBorders>
              <w:top w:val="single" w:sz="4" w:space="0" w:color="auto"/>
            </w:tcBorders>
            <w:hideMark/>
          </w:tcPr>
          <w:p w14:paraId="4436E9C8" w14:textId="77777777" w:rsidR="00195239" w:rsidRPr="00291FD7" w:rsidRDefault="00195239">
            <w:pPr>
              <w:rPr>
                <w:rFonts w:cs="Arial"/>
                <w:szCs w:val="20"/>
              </w:rPr>
            </w:pPr>
            <w:r w:rsidRPr="00291FD7">
              <w:rPr>
                <w:rFonts w:cs="Arial"/>
                <w:szCs w:val="20"/>
              </w:rPr>
              <w:t>Qualitative</w:t>
            </w:r>
          </w:p>
        </w:tc>
        <w:tc>
          <w:tcPr>
            <w:tcW w:w="2409" w:type="dxa"/>
            <w:tcBorders>
              <w:top w:val="single" w:sz="4" w:space="0" w:color="auto"/>
            </w:tcBorders>
            <w:hideMark/>
          </w:tcPr>
          <w:p w14:paraId="09B381FD" w14:textId="77777777" w:rsidR="00195239" w:rsidRPr="00291FD7" w:rsidRDefault="00195239">
            <w:pPr>
              <w:rPr>
                <w:rFonts w:cs="Arial"/>
                <w:szCs w:val="20"/>
              </w:rPr>
            </w:pPr>
            <w:r w:rsidRPr="00291FD7">
              <w:rPr>
                <w:rFonts w:cs="Arial"/>
                <w:szCs w:val="20"/>
              </w:rPr>
              <w:t>Distance Learning (FOAD)</w:t>
            </w:r>
          </w:p>
        </w:tc>
        <w:tc>
          <w:tcPr>
            <w:tcW w:w="882" w:type="dxa"/>
            <w:tcBorders>
              <w:top w:val="single" w:sz="4" w:space="0" w:color="auto"/>
            </w:tcBorders>
            <w:hideMark/>
          </w:tcPr>
          <w:p w14:paraId="468E82B4" w14:textId="77777777" w:rsidR="00195239" w:rsidRPr="00291FD7" w:rsidRDefault="00195239">
            <w:pPr>
              <w:rPr>
                <w:rFonts w:cs="Arial"/>
                <w:szCs w:val="20"/>
              </w:rPr>
            </w:pPr>
            <w:r w:rsidRPr="00291FD7">
              <w:rPr>
                <w:rFonts w:cs="Arial"/>
                <w:szCs w:val="20"/>
              </w:rPr>
              <w:t>5</w:t>
            </w:r>
          </w:p>
        </w:tc>
        <w:tc>
          <w:tcPr>
            <w:tcW w:w="1528" w:type="dxa"/>
            <w:tcBorders>
              <w:top w:val="single" w:sz="4" w:space="0" w:color="auto"/>
            </w:tcBorders>
            <w:hideMark/>
          </w:tcPr>
          <w:p w14:paraId="64390B48" w14:textId="77777777" w:rsidR="00195239" w:rsidRPr="00291FD7" w:rsidRDefault="00195239">
            <w:pPr>
              <w:rPr>
                <w:rFonts w:cs="Arial"/>
                <w:szCs w:val="20"/>
              </w:rPr>
            </w:pPr>
            <w:r w:rsidRPr="00291FD7">
              <w:rPr>
                <w:rFonts w:cs="Arial"/>
                <w:szCs w:val="20"/>
              </w:rPr>
              <w:t>14.29%</w:t>
            </w:r>
          </w:p>
        </w:tc>
        <w:tc>
          <w:tcPr>
            <w:tcW w:w="2126" w:type="dxa"/>
            <w:tcBorders>
              <w:top w:val="single" w:sz="4" w:space="0" w:color="auto"/>
            </w:tcBorders>
            <w:hideMark/>
          </w:tcPr>
          <w:p w14:paraId="7B72A577" w14:textId="77777777" w:rsidR="00195239" w:rsidRPr="00291FD7" w:rsidRDefault="00195239">
            <w:pPr>
              <w:rPr>
                <w:rFonts w:cs="Arial"/>
                <w:szCs w:val="20"/>
              </w:rPr>
            </w:pPr>
            <w:r w:rsidRPr="00291FD7">
              <w:rPr>
                <w:rFonts w:cs="Arial"/>
                <w:szCs w:val="20"/>
              </w:rPr>
              <w:t>35 students – 100%</w:t>
            </w:r>
          </w:p>
        </w:tc>
      </w:tr>
      <w:tr w:rsidR="00F01293" w:rsidRPr="00291FD7" w14:paraId="2D30A210" w14:textId="77777777" w:rsidTr="00EF13F7">
        <w:tc>
          <w:tcPr>
            <w:tcW w:w="2122" w:type="dxa"/>
            <w:hideMark/>
          </w:tcPr>
          <w:p w14:paraId="3381708E" w14:textId="77777777" w:rsidR="00195239" w:rsidRPr="00291FD7" w:rsidRDefault="00195239">
            <w:pPr>
              <w:rPr>
                <w:rFonts w:cs="Arial"/>
                <w:szCs w:val="20"/>
              </w:rPr>
            </w:pPr>
          </w:p>
        </w:tc>
        <w:tc>
          <w:tcPr>
            <w:tcW w:w="2409" w:type="dxa"/>
            <w:hideMark/>
          </w:tcPr>
          <w:p w14:paraId="07C7D939" w14:textId="77777777" w:rsidR="00195239" w:rsidRPr="00291FD7" w:rsidRDefault="00195239">
            <w:pPr>
              <w:rPr>
                <w:rFonts w:cs="Arial"/>
                <w:szCs w:val="20"/>
              </w:rPr>
            </w:pPr>
            <w:r w:rsidRPr="00291FD7">
              <w:rPr>
                <w:rFonts w:cs="Arial"/>
                <w:szCs w:val="20"/>
              </w:rPr>
              <w:t>Face-to-Face</w:t>
            </w:r>
          </w:p>
        </w:tc>
        <w:tc>
          <w:tcPr>
            <w:tcW w:w="882" w:type="dxa"/>
            <w:hideMark/>
          </w:tcPr>
          <w:p w14:paraId="18E506D3" w14:textId="77777777" w:rsidR="00195239" w:rsidRPr="00291FD7" w:rsidRDefault="00195239">
            <w:pPr>
              <w:rPr>
                <w:rFonts w:cs="Arial"/>
                <w:szCs w:val="20"/>
              </w:rPr>
            </w:pPr>
            <w:r w:rsidRPr="00291FD7">
              <w:rPr>
                <w:rFonts w:cs="Arial"/>
                <w:szCs w:val="20"/>
              </w:rPr>
              <w:t>30</w:t>
            </w:r>
          </w:p>
        </w:tc>
        <w:tc>
          <w:tcPr>
            <w:tcW w:w="1528" w:type="dxa"/>
            <w:hideMark/>
          </w:tcPr>
          <w:p w14:paraId="25437916" w14:textId="77777777" w:rsidR="00195239" w:rsidRPr="00291FD7" w:rsidRDefault="00195239">
            <w:pPr>
              <w:rPr>
                <w:rFonts w:cs="Arial"/>
                <w:szCs w:val="20"/>
              </w:rPr>
            </w:pPr>
            <w:r w:rsidRPr="00291FD7">
              <w:rPr>
                <w:rFonts w:cs="Arial"/>
                <w:szCs w:val="20"/>
              </w:rPr>
              <w:t>85.71%</w:t>
            </w:r>
          </w:p>
        </w:tc>
        <w:tc>
          <w:tcPr>
            <w:tcW w:w="2126" w:type="dxa"/>
            <w:hideMark/>
          </w:tcPr>
          <w:p w14:paraId="28890FD2" w14:textId="77777777" w:rsidR="00195239" w:rsidRPr="00291FD7" w:rsidRDefault="00195239">
            <w:pPr>
              <w:rPr>
                <w:rFonts w:cs="Arial"/>
                <w:szCs w:val="20"/>
              </w:rPr>
            </w:pPr>
          </w:p>
        </w:tc>
      </w:tr>
      <w:tr w:rsidR="00F01293" w:rsidRPr="00291FD7" w14:paraId="69F6D02E" w14:textId="77777777" w:rsidTr="00EF13F7">
        <w:tc>
          <w:tcPr>
            <w:tcW w:w="2122" w:type="dxa"/>
            <w:hideMark/>
          </w:tcPr>
          <w:p w14:paraId="3DC6112F" w14:textId="77777777" w:rsidR="00195239" w:rsidRPr="00291FD7" w:rsidRDefault="00195239">
            <w:pPr>
              <w:rPr>
                <w:rFonts w:cs="Arial"/>
                <w:szCs w:val="20"/>
              </w:rPr>
            </w:pPr>
            <w:r w:rsidRPr="00291FD7">
              <w:rPr>
                <w:rFonts w:cs="Arial"/>
                <w:szCs w:val="20"/>
              </w:rPr>
              <w:t>Quantitative</w:t>
            </w:r>
          </w:p>
        </w:tc>
        <w:tc>
          <w:tcPr>
            <w:tcW w:w="2409" w:type="dxa"/>
            <w:hideMark/>
          </w:tcPr>
          <w:p w14:paraId="728E1BF3" w14:textId="77777777" w:rsidR="00195239" w:rsidRPr="00291FD7" w:rsidRDefault="00195239">
            <w:pPr>
              <w:rPr>
                <w:rFonts w:cs="Arial"/>
                <w:szCs w:val="20"/>
              </w:rPr>
            </w:pPr>
            <w:r w:rsidRPr="00291FD7">
              <w:rPr>
                <w:rFonts w:cs="Arial"/>
                <w:szCs w:val="20"/>
              </w:rPr>
              <w:t>Distance Learning (FOAD)</w:t>
            </w:r>
          </w:p>
        </w:tc>
        <w:tc>
          <w:tcPr>
            <w:tcW w:w="882" w:type="dxa"/>
            <w:hideMark/>
          </w:tcPr>
          <w:p w14:paraId="50D33E59" w14:textId="77777777" w:rsidR="00195239" w:rsidRPr="00291FD7" w:rsidRDefault="00195239">
            <w:pPr>
              <w:rPr>
                <w:rFonts w:cs="Arial"/>
                <w:szCs w:val="20"/>
              </w:rPr>
            </w:pPr>
            <w:r w:rsidRPr="00291FD7">
              <w:rPr>
                <w:rFonts w:cs="Arial"/>
                <w:szCs w:val="20"/>
              </w:rPr>
              <w:t>140</w:t>
            </w:r>
          </w:p>
        </w:tc>
        <w:tc>
          <w:tcPr>
            <w:tcW w:w="1528" w:type="dxa"/>
            <w:hideMark/>
          </w:tcPr>
          <w:p w14:paraId="530BCCF3" w14:textId="77777777" w:rsidR="00195239" w:rsidRPr="00291FD7" w:rsidRDefault="00195239">
            <w:pPr>
              <w:rPr>
                <w:rFonts w:cs="Arial"/>
                <w:szCs w:val="20"/>
              </w:rPr>
            </w:pPr>
            <w:r w:rsidRPr="00291FD7">
              <w:rPr>
                <w:rFonts w:cs="Arial"/>
                <w:szCs w:val="20"/>
              </w:rPr>
              <w:t>20.83%</w:t>
            </w:r>
          </w:p>
        </w:tc>
        <w:tc>
          <w:tcPr>
            <w:tcW w:w="2126" w:type="dxa"/>
            <w:hideMark/>
          </w:tcPr>
          <w:p w14:paraId="06C26058" w14:textId="77777777" w:rsidR="00195239" w:rsidRPr="00291FD7" w:rsidRDefault="00195239">
            <w:pPr>
              <w:rPr>
                <w:rFonts w:cs="Arial"/>
                <w:szCs w:val="20"/>
              </w:rPr>
            </w:pPr>
            <w:r w:rsidRPr="00291FD7">
              <w:rPr>
                <w:rFonts w:cs="Arial"/>
                <w:szCs w:val="20"/>
              </w:rPr>
              <w:t>672 students – 100%</w:t>
            </w:r>
          </w:p>
        </w:tc>
      </w:tr>
      <w:tr w:rsidR="00F01293" w:rsidRPr="00291FD7" w14:paraId="7E472C6A" w14:textId="77777777" w:rsidTr="00EF13F7">
        <w:tc>
          <w:tcPr>
            <w:tcW w:w="2122" w:type="dxa"/>
            <w:hideMark/>
          </w:tcPr>
          <w:p w14:paraId="3C9D681A" w14:textId="77777777" w:rsidR="00195239" w:rsidRPr="00291FD7" w:rsidRDefault="00195239">
            <w:pPr>
              <w:rPr>
                <w:rFonts w:cs="Arial"/>
                <w:szCs w:val="20"/>
              </w:rPr>
            </w:pPr>
          </w:p>
        </w:tc>
        <w:tc>
          <w:tcPr>
            <w:tcW w:w="2409" w:type="dxa"/>
            <w:hideMark/>
          </w:tcPr>
          <w:p w14:paraId="7DAF7CCA" w14:textId="77777777" w:rsidR="00195239" w:rsidRPr="00291FD7" w:rsidRDefault="00195239">
            <w:pPr>
              <w:rPr>
                <w:rFonts w:cs="Arial"/>
                <w:szCs w:val="20"/>
              </w:rPr>
            </w:pPr>
            <w:r w:rsidRPr="00291FD7">
              <w:rPr>
                <w:rFonts w:cs="Arial"/>
                <w:szCs w:val="20"/>
              </w:rPr>
              <w:t>Face-to-Face</w:t>
            </w:r>
          </w:p>
        </w:tc>
        <w:tc>
          <w:tcPr>
            <w:tcW w:w="882" w:type="dxa"/>
            <w:hideMark/>
          </w:tcPr>
          <w:p w14:paraId="50535F4C" w14:textId="77777777" w:rsidR="00195239" w:rsidRPr="00291FD7" w:rsidRDefault="00195239">
            <w:pPr>
              <w:rPr>
                <w:rFonts w:cs="Arial"/>
                <w:szCs w:val="20"/>
              </w:rPr>
            </w:pPr>
            <w:r w:rsidRPr="00291FD7">
              <w:rPr>
                <w:rFonts w:cs="Arial"/>
                <w:szCs w:val="20"/>
              </w:rPr>
              <w:t>532</w:t>
            </w:r>
          </w:p>
        </w:tc>
        <w:tc>
          <w:tcPr>
            <w:tcW w:w="1528" w:type="dxa"/>
            <w:hideMark/>
          </w:tcPr>
          <w:p w14:paraId="297BC1A6" w14:textId="77777777" w:rsidR="00195239" w:rsidRPr="00291FD7" w:rsidRDefault="00195239">
            <w:pPr>
              <w:rPr>
                <w:rFonts w:cs="Arial"/>
                <w:szCs w:val="20"/>
              </w:rPr>
            </w:pPr>
            <w:r w:rsidRPr="00291FD7">
              <w:rPr>
                <w:rFonts w:cs="Arial"/>
                <w:szCs w:val="20"/>
              </w:rPr>
              <w:t>79.17%</w:t>
            </w:r>
          </w:p>
        </w:tc>
        <w:tc>
          <w:tcPr>
            <w:tcW w:w="2126" w:type="dxa"/>
            <w:hideMark/>
          </w:tcPr>
          <w:p w14:paraId="0BC0CB62" w14:textId="77777777" w:rsidR="00195239" w:rsidRPr="00291FD7" w:rsidRDefault="00195239">
            <w:pPr>
              <w:rPr>
                <w:rFonts w:cs="Arial"/>
                <w:szCs w:val="20"/>
              </w:rPr>
            </w:pPr>
          </w:p>
        </w:tc>
      </w:tr>
      <w:tr w:rsidR="00F01293" w:rsidRPr="00291FD7" w14:paraId="4A093183" w14:textId="77777777" w:rsidTr="00EF13F7">
        <w:tc>
          <w:tcPr>
            <w:tcW w:w="2122" w:type="dxa"/>
            <w:hideMark/>
          </w:tcPr>
          <w:p w14:paraId="0B7FD918" w14:textId="77777777" w:rsidR="00195239" w:rsidRPr="00291FD7" w:rsidRDefault="00195239">
            <w:pPr>
              <w:jc w:val="center"/>
              <w:rPr>
                <w:rFonts w:cs="Arial"/>
                <w:b/>
                <w:bCs/>
                <w:szCs w:val="20"/>
              </w:rPr>
            </w:pPr>
            <w:r w:rsidRPr="00291FD7">
              <w:rPr>
                <w:rFonts w:cs="Arial"/>
                <w:b/>
                <w:bCs/>
                <w:szCs w:val="20"/>
              </w:rPr>
              <w:t>Academic Level</w:t>
            </w:r>
          </w:p>
        </w:tc>
        <w:tc>
          <w:tcPr>
            <w:tcW w:w="2409" w:type="dxa"/>
            <w:hideMark/>
          </w:tcPr>
          <w:p w14:paraId="42B8277D" w14:textId="77777777" w:rsidR="00195239" w:rsidRPr="00291FD7" w:rsidRDefault="00195239">
            <w:pPr>
              <w:jc w:val="center"/>
              <w:rPr>
                <w:rFonts w:cs="Arial"/>
                <w:b/>
                <w:bCs/>
                <w:szCs w:val="20"/>
              </w:rPr>
            </w:pPr>
            <w:r w:rsidRPr="00291FD7">
              <w:rPr>
                <w:rFonts w:cs="Arial"/>
                <w:b/>
                <w:bCs/>
                <w:szCs w:val="20"/>
              </w:rPr>
              <w:t>Participants by Level</w:t>
            </w:r>
          </w:p>
        </w:tc>
        <w:tc>
          <w:tcPr>
            <w:tcW w:w="882" w:type="dxa"/>
            <w:hideMark/>
          </w:tcPr>
          <w:p w14:paraId="2DCFC1F9" w14:textId="77777777" w:rsidR="00195239" w:rsidRPr="00291FD7" w:rsidRDefault="00195239">
            <w:pPr>
              <w:jc w:val="center"/>
              <w:rPr>
                <w:rFonts w:cs="Arial"/>
                <w:b/>
                <w:bCs/>
                <w:szCs w:val="20"/>
              </w:rPr>
            </w:pPr>
            <w:r w:rsidRPr="00291FD7">
              <w:rPr>
                <w:rFonts w:cs="Arial"/>
                <w:b/>
                <w:bCs/>
                <w:szCs w:val="20"/>
              </w:rPr>
              <w:t>Number</w:t>
            </w:r>
          </w:p>
        </w:tc>
        <w:tc>
          <w:tcPr>
            <w:tcW w:w="1528" w:type="dxa"/>
            <w:hideMark/>
          </w:tcPr>
          <w:p w14:paraId="165145F3" w14:textId="77777777" w:rsidR="00195239" w:rsidRPr="00291FD7" w:rsidRDefault="00195239">
            <w:pPr>
              <w:jc w:val="center"/>
              <w:rPr>
                <w:rFonts w:cs="Arial"/>
                <w:b/>
                <w:bCs/>
                <w:szCs w:val="20"/>
              </w:rPr>
            </w:pPr>
            <w:r w:rsidRPr="00291FD7">
              <w:rPr>
                <w:rFonts w:cs="Arial"/>
                <w:b/>
                <w:bCs/>
                <w:szCs w:val="20"/>
              </w:rPr>
              <w:t>Percentage %</w:t>
            </w:r>
          </w:p>
        </w:tc>
        <w:tc>
          <w:tcPr>
            <w:tcW w:w="2126" w:type="dxa"/>
            <w:hideMark/>
          </w:tcPr>
          <w:p w14:paraId="46F5429C" w14:textId="77777777" w:rsidR="00195239" w:rsidRPr="00291FD7" w:rsidRDefault="00195239">
            <w:pPr>
              <w:jc w:val="center"/>
              <w:rPr>
                <w:rFonts w:cs="Arial"/>
                <w:b/>
                <w:bCs/>
                <w:szCs w:val="20"/>
              </w:rPr>
            </w:pPr>
            <w:r w:rsidRPr="00291FD7">
              <w:rPr>
                <w:rFonts w:cs="Arial"/>
                <w:b/>
                <w:bCs/>
                <w:szCs w:val="20"/>
              </w:rPr>
              <w:t>Total</w:t>
            </w:r>
          </w:p>
        </w:tc>
      </w:tr>
      <w:tr w:rsidR="00F01293" w:rsidRPr="00291FD7" w14:paraId="523492DC" w14:textId="77777777" w:rsidTr="00EF13F7">
        <w:tc>
          <w:tcPr>
            <w:tcW w:w="2122" w:type="dxa"/>
            <w:hideMark/>
          </w:tcPr>
          <w:p w14:paraId="5DBD5C6F" w14:textId="77777777" w:rsidR="00195239" w:rsidRPr="00291FD7" w:rsidRDefault="00195239">
            <w:pPr>
              <w:rPr>
                <w:rFonts w:cs="Arial"/>
                <w:szCs w:val="20"/>
              </w:rPr>
            </w:pPr>
            <w:r w:rsidRPr="00291FD7">
              <w:rPr>
                <w:rFonts w:cs="Arial"/>
                <w:szCs w:val="20"/>
              </w:rPr>
              <w:t>Qualitative</w:t>
            </w:r>
          </w:p>
        </w:tc>
        <w:tc>
          <w:tcPr>
            <w:tcW w:w="2409" w:type="dxa"/>
            <w:hideMark/>
          </w:tcPr>
          <w:p w14:paraId="448FF31A" w14:textId="77777777" w:rsidR="00195239" w:rsidRPr="00291FD7" w:rsidRDefault="00195239">
            <w:pPr>
              <w:rPr>
                <w:rFonts w:cs="Arial"/>
                <w:szCs w:val="20"/>
              </w:rPr>
            </w:pPr>
            <w:r w:rsidRPr="00291FD7">
              <w:rPr>
                <w:rFonts w:cs="Arial"/>
                <w:szCs w:val="20"/>
              </w:rPr>
              <w:t>Licence 1</w:t>
            </w:r>
          </w:p>
        </w:tc>
        <w:tc>
          <w:tcPr>
            <w:tcW w:w="882" w:type="dxa"/>
            <w:hideMark/>
          </w:tcPr>
          <w:p w14:paraId="616E120C" w14:textId="77777777" w:rsidR="00195239" w:rsidRPr="00291FD7" w:rsidRDefault="00195239">
            <w:pPr>
              <w:rPr>
                <w:rFonts w:cs="Arial"/>
                <w:szCs w:val="20"/>
              </w:rPr>
            </w:pPr>
            <w:r w:rsidRPr="00291FD7">
              <w:rPr>
                <w:rFonts w:cs="Arial"/>
                <w:szCs w:val="20"/>
              </w:rPr>
              <w:t>6</w:t>
            </w:r>
          </w:p>
        </w:tc>
        <w:tc>
          <w:tcPr>
            <w:tcW w:w="1528" w:type="dxa"/>
            <w:hideMark/>
          </w:tcPr>
          <w:p w14:paraId="56B73BE3" w14:textId="77777777" w:rsidR="00195239" w:rsidRPr="00291FD7" w:rsidRDefault="00195239">
            <w:pPr>
              <w:rPr>
                <w:rFonts w:cs="Arial"/>
                <w:szCs w:val="20"/>
              </w:rPr>
            </w:pPr>
            <w:r w:rsidRPr="00291FD7">
              <w:rPr>
                <w:rFonts w:cs="Arial"/>
                <w:szCs w:val="20"/>
              </w:rPr>
              <w:t>17.1%</w:t>
            </w:r>
          </w:p>
        </w:tc>
        <w:tc>
          <w:tcPr>
            <w:tcW w:w="2126" w:type="dxa"/>
            <w:hideMark/>
          </w:tcPr>
          <w:p w14:paraId="4E815206" w14:textId="77777777" w:rsidR="00195239" w:rsidRPr="00291FD7" w:rsidRDefault="00195239">
            <w:pPr>
              <w:rPr>
                <w:rFonts w:cs="Arial"/>
                <w:szCs w:val="20"/>
              </w:rPr>
            </w:pPr>
            <w:r w:rsidRPr="00291FD7">
              <w:rPr>
                <w:rFonts w:cs="Arial"/>
                <w:szCs w:val="20"/>
              </w:rPr>
              <w:t>35 students – 100%</w:t>
            </w:r>
          </w:p>
        </w:tc>
      </w:tr>
      <w:tr w:rsidR="00F01293" w:rsidRPr="00291FD7" w14:paraId="4F423358" w14:textId="77777777" w:rsidTr="00EF13F7">
        <w:tc>
          <w:tcPr>
            <w:tcW w:w="2122" w:type="dxa"/>
            <w:hideMark/>
          </w:tcPr>
          <w:p w14:paraId="45F2E43A" w14:textId="77777777" w:rsidR="00195239" w:rsidRPr="00291FD7" w:rsidRDefault="00195239">
            <w:pPr>
              <w:rPr>
                <w:rFonts w:cs="Arial"/>
                <w:szCs w:val="20"/>
              </w:rPr>
            </w:pPr>
          </w:p>
        </w:tc>
        <w:tc>
          <w:tcPr>
            <w:tcW w:w="2409" w:type="dxa"/>
            <w:hideMark/>
          </w:tcPr>
          <w:p w14:paraId="122A6AE7" w14:textId="77777777" w:rsidR="00195239" w:rsidRPr="00291FD7" w:rsidRDefault="00195239">
            <w:pPr>
              <w:rPr>
                <w:rFonts w:cs="Arial"/>
                <w:szCs w:val="20"/>
              </w:rPr>
            </w:pPr>
            <w:r w:rsidRPr="00291FD7">
              <w:rPr>
                <w:rFonts w:cs="Arial"/>
                <w:szCs w:val="20"/>
              </w:rPr>
              <w:t>Licence 2</w:t>
            </w:r>
          </w:p>
        </w:tc>
        <w:tc>
          <w:tcPr>
            <w:tcW w:w="882" w:type="dxa"/>
            <w:hideMark/>
          </w:tcPr>
          <w:p w14:paraId="0053CDA1" w14:textId="77777777" w:rsidR="00195239" w:rsidRPr="00291FD7" w:rsidRDefault="00195239">
            <w:pPr>
              <w:rPr>
                <w:rFonts w:cs="Arial"/>
                <w:szCs w:val="20"/>
              </w:rPr>
            </w:pPr>
            <w:r w:rsidRPr="00291FD7">
              <w:rPr>
                <w:rFonts w:cs="Arial"/>
                <w:szCs w:val="20"/>
              </w:rPr>
              <w:t>8</w:t>
            </w:r>
          </w:p>
        </w:tc>
        <w:tc>
          <w:tcPr>
            <w:tcW w:w="1528" w:type="dxa"/>
            <w:hideMark/>
          </w:tcPr>
          <w:p w14:paraId="2A044553" w14:textId="77777777" w:rsidR="00195239" w:rsidRPr="00291FD7" w:rsidRDefault="00195239">
            <w:pPr>
              <w:rPr>
                <w:rFonts w:cs="Arial"/>
                <w:szCs w:val="20"/>
              </w:rPr>
            </w:pPr>
            <w:r w:rsidRPr="00291FD7">
              <w:rPr>
                <w:rFonts w:cs="Arial"/>
                <w:szCs w:val="20"/>
              </w:rPr>
              <w:t>22.9%</w:t>
            </w:r>
          </w:p>
        </w:tc>
        <w:tc>
          <w:tcPr>
            <w:tcW w:w="2126" w:type="dxa"/>
            <w:hideMark/>
          </w:tcPr>
          <w:p w14:paraId="00E43E99" w14:textId="77777777" w:rsidR="00195239" w:rsidRPr="00291FD7" w:rsidRDefault="00195239">
            <w:pPr>
              <w:rPr>
                <w:rFonts w:cs="Arial"/>
                <w:szCs w:val="20"/>
              </w:rPr>
            </w:pPr>
          </w:p>
        </w:tc>
      </w:tr>
      <w:tr w:rsidR="00F01293" w:rsidRPr="00291FD7" w14:paraId="25824364" w14:textId="77777777" w:rsidTr="00EF13F7">
        <w:tc>
          <w:tcPr>
            <w:tcW w:w="2122" w:type="dxa"/>
            <w:hideMark/>
          </w:tcPr>
          <w:p w14:paraId="39B8A6EA" w14:textId="77777777" w:rsidR="00195239" w:rsidRPr="00291FD7" w:rsidRDefault="00195239">
            <w:pPr>
              <w:rPr>
                <w:rFonts w:cs="Arial"/>
                <w:szCs w:val="20"/>
              </w:rPr>
            </w:pPr>
          </w:p>
        </w:tc>
        <w:tc>
          <w:tcPr>
            <w:tcW w:w="2409" w:type="dxa"/>
            <w:hideMark/>
          </w:tcPr>
          <w:p w14:paraId="7BE82C2E" w14:textId="77777777" w:rsidR="00195239" w:rsidRPr="00291FD7" w:rsidRDefault="00195239">
            <w:pPr>
              <w:rPr>
                <w:rFonts w:cs="Arial"/>
                <w:szCs w:val="20"/>
              </w:rPr>
            </w:pPr>
            <w:r w:rsidRPr="00291FD7">
              <w:rPr>
                <w:rFonts w:cs="Arial"/>
                <w:szCs w:val="20"/>
              </w:rPr>
              <w:t>Licence 3</w:t>
            </w:r>
          </w:p>
        </w:tc>
        <w:tc>
          <w:tcPr>
            <w:tcW w:w="882" w:type="dxa"/>
            <w:hideMark/>
          </w:tcPr>
          <w:p w14:paraId="14F3E45D" w14:textId="77777777" w:rsidR="00195239" w:rsidRPr="00291FD7" w:rsidRDefault="00195239">
            <w:pPr>
              <w:rPr>
                <w:rFonts w:cs="Arial"/>
                <w:szCs w:val="20"/>
              </w:rPr>
            </w:pPr>
            <w:r w:rsidRPr="00291FD7">
              <w:rPr>
                <w:rFonts w:cs="Arial"/>
                <w:szCs w:val="20"/>
              </w:rPr>
              <w:t>7</w:t>
            </w:r>
          </w:p>
        </w:tc>
        <w:tc>
          <w:tcPr>
            <w:tcW w:w="1528" w:type="dxa"/>
            <w:hideMark/>
          </w:tcPr>
          <w:p w14:paraId="6B8C7CCE" w14:textId="77777777" w:rsidR="00195239" w:rsidRPr="00291FD7" w:rsidRDefault="00195239">
            <w:pPr>
              <w:rPr>
                <w:rFonts w:cs="Arial"/>
                <w:szCs w:val="20"/>
              </w:rPr>
            </w:pPr>
            <w:r w:rsidRPr="00291FD7">
              <w:rPr>
                <w:rFonts w:cs="Arial"/>
                <w:szCs w:val="20"/>
              </w:rPr>
              <w:t>20.0%</w:t>
            </w:r>
          </w:p>
        </w:tc>
        <w:tc>
          <w:tcPr>
            <w:tcW w:w="2126" w:type="dxa"/>
            <w:hideMark/>
          </w:tcPr>
          <w:p w14:paraId="079CCD72" w14:textId="77777777" w:rsidR="00195239" w:rsidRPr="00291FD7" w:rsidRDefault="00195239">
            <w:pPr>
              <w:rPr>
                <w:rFonts w:cs="Arial"/>
                <w:szCs w:val="20"/>
              </w:rPr>
            </w:pPr>
          </w:p>
        </w:tc>
      </w:tr>
      <w:tr w:rsidR="00F01293" w:rsidRPr="00291FD7" w14:paraId="3427BA9A" w14:textId="77777777" w:rsidTr="00EF13F7">
        <w:tc>
          <w:tcPr>
            <w:tcW w:w="2122" w:type="dxa"/>
            <w:hideMark/>
          </w:tcPr>
          <w:p w14:paraId="116016EB" w14:textId="77777777" w:rsidR="00195239" w:rsidRPr="00291FD7" w:rsidRDefault="00195239">
            <w:pPr>
              <w:rPr>
                <w:rFonts w:cs="Arial"/>
                <w:szCs w:val="20"/>
              </w:rPr>
            </w:pPr>
          </w:p>
        </w:tc>
        <w:tc>
          <w:tcPr>
            <w:tcW w:w="2409" w:type="dxa"/>
            <w:hideMark/>
          </w:tcPr>
          <w:p w14:paraId="2E5BE2B4" w14:textId="77777777" w:rsidR="00195239" w:rsidRPr="00291FD7" w:rsidRDefault="00195239">
            <w:pPr>
              <w:rPr>
                <w:rFonts w:cs="Arial"/>
                <w:szCs w:val="20"/>
              </w:rPr>
            </w:pPr>
            <w:r w:rsidRPr="00291FD7">
              <w:rPr>
                <w:rFonts w:cs="Arial"/>
                <w:szCs w:val="20"/>
              </w:rPr>
              <w:t>Master 1</w:t>
            </w:r>
          </w:p>
        </w:tc>
        <w:tc>
          <w:tcPr>
            <w:tcW w:w="882" w:type="dxa"/>
            <w:hideMark/>
          </w:tcPr>
          <w:p w14:paraId="1614E91D" w14:textId="77777777" w:rsidR="00195239" w:rsidRPr="00291FD7" w:rsidRDefault="00195239">
            <w:pPr>
              <w:rPr>
                <w:rFonts w:cs="Arial"/>
                <w:szCs w:val="20"/>
              </w:rPr>
            </w:pPr>
            <w:r w:rsidRPr="00291FD7">
              <w:rPr>
                <w:rFonts w:cs="Arial"/>
                <w:szCs w:val="20"/>
              </w:rPr>
              <w:t>6</w:t>
            </w:r>
          </w:p>
        </w:tc>
        <w:tc>
          <w:tcPr>
            <w:tcW w:w="1528" w:type="dxa"/>
            <w:hideMark/>
          </w:tcPr>
          <w:p w14:paraId="3B3FA938" w14:textId="77777777" w:rsidR="00195239" w:rsidRPr="00291FD7" w:rsidRDefault="00195239">
            <w:pPr>
              <w:rPr>
                <w:rFonts w:cs="Arial"/>
                <w:szCs w:val="20"/>
              </w:rPr>
            </w:pPr>
            <w:r w:rsidRPr="00291FD7">
              <w:rPr>
                <w:rFonts w:cs="Arial"/>
                <w:szCs w:val="20"/>
              </w:rPr>
              <w:t>17.1%</w:t>
            </w:r>
          </w:p>
        </w:tc>
        <w:tc>
          <w:tcPr>
            <w:tcW w:w="2126" w:type="dxa"/>
            <w:hideMark/>
          </w:tcPr>
          <w:p w14:paraId="144B9F37" w14:textId="77777777" w:rsidR="00195239" w:rsidRPr="00291FD7" w:rsidRDefault="00195239">
            <w:pPr>
              <w:rPr>
                <w:rFonts w:cs="Arial"/>
                <w:szCs w:val="20"/>
              </w:rPr>
            </w:pPr>
          </w:p>
        </w:tc>
      </w:tr>
      <w:tr w:rsidR="00F01293" w:rsidRPr="00291FD7" w14:paraId="730D9489" w14:textId="77777777" w:rsidTr="00EF13F7">
        <w:tc>
          <w:tcPr>
            <w:tcW w:w="2122" w:type="dxa"/>
            <w:hideMark/>
          </w:tcPr>
          <w:p w14:paraId="732E7391" w14:textId="77777777" w:rsidR="00195239" w:rsidRPr="00291FD7" w:rsidRDefault="00195239">
            <w:pPr>
              <w:rPr>
                <w:rFonts w:cs="Arial"/>
                <w:szCs w:val="20"/>
              </w:rPr>
            </w:pPr>
          </w:p>
        </w:tc>
        <w:tc>
          <w:tcPr>
            <w:tcW w:w="2409" w:type="dxa"/>
            <w:hideMark/>
          </w:tcPr>
          <w:p w14:paraId="581488C5" w14:textId="77777777" w:rsidR="00195239" w:rsidRPr="00291FD7" w:rsidRDefault="00195239">
            <w:pPr>
              <w:rPr>
                <w:rFonts w:cs="Arial"/>
                <w:szCs w:val="20"/>
              </w:rPr>
            </w:pPr>
            <w:r w:rsidRPr="00291FD7">
              <w:rPr>
                <w:rFonts w:cs="Arial"/>
                <w:szCs w:val="20"/>
              </w:rPr>
              <w:t>Master 2</w:t>
            </w:r>
          </w:p>
        </w:tc>
        <w:tc>
          <w:tcPr>
            <w:tcW w:w="882" w:type="dxa"/>
            <w:hideMark/>
          </w:tcPr>
          <w:p w14:paraId="26CFDA97" w14:textId="77777777" w:rsidR="00195239" w:rsidRPr="00291FD7" w:rsidRDefault="00195239">
            <w:pPr>
              <w:rPr>
                <w:rFonts w:cs="Arial"/>
                <w:szCs w:val="20"/>
              </w:rPr>
            </w:pPr>
            <w:r w:rsidRPr="00291FD7">
              <w:rPr>
                <w:rFonts w:cs="Arial"/>
                <w:szCs w:val="20"/>
              </w:rPr>
              <w:t>8</w:t>
            </w:r>
          </w:p>
        </w:tc>
        <w:tc>
          <w:tcPr>
            <w:tcW w:w="1528" w:type="dxa"/>
            <w:hideMark/>
          </w:tcPr>
          <w:p w14:paraId="0F019159" w14:textId="77777777" w:rsidR="00195239" w:rsidRPr="00291FD7" w:rsidRDefault="00195239">
            <w:pPr>
              <w:rPr>
                <w:rFonts w:cs="Arial"/>
                <w:szCs w:val="20"/>
              </w:rPr>
            </w:pPr>
            <w:r w:rsidRPr="00291FD7">
              <w:rPr>
                <w:rFonts w:cs="Arial"/>
                <w:szCs w:val="20"/>
              </w:rPr>
              <w:t>22.9%</w:t>
            </w:r>
          </w:p>
        </w:tc>
        <w:tc>
          <w:tcPr>
            <w:tcW w:w="2126" w:type="dxa"/>
            <w:hideMark/>
          </w:tcPr>
          <w:p w14:paraId="4A31C98A" w14:textId="77777777" w:rsidR="00195239" w:rsidRPr="00291FD7" w:rsidRDefault="00195239">
            <w:pPr>
              <w:rPr>
                <w:rFonts w:cs="Arial"/>
                <w:szCs w:val="20"/>
              </w:rPr>
            </w:pPr>
          </w:p>
        </w:tc>
      </w:tr>
      <w:tr w:rsidR="00F01293" w:rsidRPr="00291FD7" w14:paraId="2D2A13BD" w14:textId="77777777" w:rsidTr="00EF13F7">
        <w:tc>
          <w:tcPr>
            <w:tcW w:w="2122" w:type="dxa"/>
            <w:hideMark/>
          </w:tcPr>
          <w:p w14:paraId="6B085111" w14:textId="77777777" w:rsidR="00195239" w:rsidRPr="00291FD7" w:rsidRDefault="00195239">
            <w:pPr>
              <w:rPr>
                <w:rFonts w:cs="Arial"/>
                <w:szCs w:val="20"/>
              </w:rPr>
            </w:pPr>
            <w:r w:rsidRPr="00291FD7">
              <w:rPr>
                <w:rFonts w:cs="Arial"/>
                <w:szCs w:val="20"/>
              </w:rPr>
              <w:t>Quantitative</w:t>
            </w:r>
          </w:p>
        </w:tc>
        <w:tc>
          <w:tcPr>
            <w:tcW w:w="2409" w:type="dxa"/>
            <w:hideMark/>
          </w:tcPr>
          <w:p w14:paraId="391AD869" w14:textId="77777777" w:rsidR="00195239" w:rsidRPr="00291FD7" w:rsidRDefault="00195239">
            <w:pPr>
              <w:rPr>
                <w:rFonts w:cs="Arial"/>
                <w:szCs w:val="20"/>
              </w:rPr>
            </w:pPr>
            <w:r w:rsidRPr="00291FD7">
              <w:rPr>
                <w:rFonts w:cs="Arial"/>
                <w:szCs w:val="20"/>
              </w:rPr>
              <w:t>Licence 1</w:t>
            </w:r>
          </w:p>
        </w:tc>
        <w:tc>
          <w:tcPr>
            <w:tcW w:w="882" w:type="dxa"/>
            <w:hideMark/>
          </w:tcPr>
          <w:p w14:paraId="55ED08E3" w14:textId="77777777" w:rsidR="00195239" w:rsidRPr="00291FD7" w:rsidRDefault="00195239">
            <w:pPr>
              <w:rPr>
                <w:rFonts w:cs="Arial"/>
                <w:szCs w:val="20"/>
              </w:rPr>
            </w:pPr>
            <w:r w:rsidRPr="00291FD7">
              <w:rPr>
                <w:rFonts w:cs="Arial"/>
                <w:szCs w:val="20"/>
              </w:rPr>
              <w:t>240</w:t>
            </w:r>
          </w:p>
        </w:tc>
        <w:tc>
          <w:tcPr>
            <w:tcW w:w="1528" w:type="dxa"/>
            <w:hideMark/>
          </w:tcPr>
          <w:p w14:paraId="017AD704" w14:textId="77777777" w:rsidR="00195239" w:rsidRPr="00291FD7" w:rsidRDefault="00195239">
            <w:pPr>
              <w:rPr>
                <w:rFonts w:cs="Arial"/>
                <w:szCs w:val="20"/>
              </w:rPr>
            </w:pPr>
            <w:r w:rsidRPr="00291FD7">
              <w:rPr>
                <w:rFonts w:cs="Arial"/>
                <w:szCs w:val="20"/>
              </w:rPr>
              <w:t>35.71%</w:t>
            </w:r>
          </w:p>
        </w:tc>
        <w:tc>
          <w:tcPr>
            <w:tcW w:w="2126" w:type="dxa"/>
            <w:hideMark/>
          </w:tcPr>
          <w:p w14:paraId="6097732B" w14:textId="77777777" w:rsidR="00195239" w:rsidRPr="00291FD7" w:rsidRDefault="00195239">
            <w:pPr>
              <w:rPr>
                <w:rFonts w:cs="Arial"/>
                <w:szCs w:val="20"/>
              </w:rPr>
            </w:pPr>
            <w:r w:rsidRPr="00291FD7">
              <w:rPr>
                <w:rFonts w:cs="Arial"/>
                <w:szCs w:val="20"/>
              </w:rPr>
              <w:t>672 students – 100%</w:t>
            </w:r>
          </w:p>
        </w:tc>
      </w:tr>
      <w:tr w:rsidR="00F01293" w:rsidRPr="00291FD7" w14:paraId="54BE5506" w14:textId="77777777" w:rsidTr="00EF13F7">
        <w:tc>
          <w:tcPr>
            <w:tcW w:w="2122" w:type="dxa"/>
            <w:hideMark/>
          </w:tcPr>
          <w:p w14:paraId="4243F3CE" w14:textId="77777777" w:rsidR="00195239" w:rsidRPr="00291FD7" w:rsidRDefault="00195239">
            <w:pPr>
              <w:rPr>
                <w:rFonts w:cs="Arial"/>
                <w:szCs w:val="20"/>
              </w:rPr>
            </w:pPr>
          </w:p>
        </w:tc>
        <w:tc>
          <w:tcPr>
            <w:tcW w:w="2409" w:type="dxa"/>
            <w:hideMark/>
          </w:tcPr>
          <w:p w14:paraId="43ECFDE0" w14:textId="77777777" w:rsidR="00195239" w:rsidRPr="00291FD7" w:rsidRDefault="00195239">
            <w:pPr>
              <w:rPr>
                <w:rFonts w:cs="Arial"/>
                <w:szCs w:val="20"/>
              </w:rPr>
            </w:pPr>
            <w:r w:rsidRPr="00291FD7">
              <w:rPr>
                <w:rFonts w:cs="Arial"/>
                <w:szCs w:val="20"/>
              </w:rPr>
              <w:t>Licence 2</w:t>
            </w:r>
          </w:p>
        </w:tc>
        <w:tc>
          <w:tcPr>
            <w:tcW w:w="882" w:type="dxa"/>
            <w:hideMark/>
          </w:tcPr>
          <w:p w14:paraId="75D4649F" w14:textId="77777777" w:rsidR="00195239" w:rsidRPr="00291FD7" w:rsidRDefault="00195239">
            <w:pPr>
              <w:rPr>
                <w:rFonts w:cs="Arial"/>
                <w:szCs w:val="20"/>
              </w:rPr>
            </w:pPr>
            <w:r w:rsidRPr="00291FD7">
              <w:rPr>
                <w:rFonts w:cs="Arial"/>
                <w:szCs w:val="20"/>
              </w:rPr>
              <w:t>124</w:t>
            </w:r>
          </w:p>
        </w:tc>
        <w:tc>
          <w:tcPr>
            <w:tcW w:w="1528" w:type="dxa"/>
            <w:hideMark/>
          </w:tcPr>
          <w:p w14:paraId="70251754" w14:textId="77777777" w:rsidR="00195239" w:rsidRPr="00291FD7" w:rsidRDefault="00195239">
            <w:pPr>
              <w:rPr>
                <w:rFonts w:cs="Arial"/>
                <w:szCs w:val="20"/>
              </w:rPr>
            </w:pPr>
            <w:r w:rsidRPr="00291FD7">
              <w:rPr>
                <w:rFonts w:cs="Arial"/>
                <w:szCs w:val="20"/>
              </w:rPr>
              <w:t>18.45%</w:t>
            </w:r>
          </w:p>
        </w:tc>
        <w:tc>
          <w:tcPr>
            <w:tcW w:w="2126" w:type="dxa"/>
            <w:hideMark/>
          </w:tcPr>
          <w:p w14:paraId="59FCDD30" w14:textId="77777777" w:rsidR="00195239" w:rsidRPr="00291FD7" w:rsidRDefault="00195239">
            <w:pPr>
              <w:rPr>
                <w:rFonts w:cs="Arial"/>
                <w:szCs w:val="20"/>
              </w:rPr>
            </w:pPr>
          </w:p>
        </w:tc>
      </w:tr>
      <w:tr w:rsidR="00F01293" w:rsidRPr="00291FD7" w14:paraId="1F2248A8" w14:textId="77777777" w:rsidTr="00EF13F7">
        <w:tc>
          <w:tcPr>
            <w:tcW w:w="2122" w:type="dxa"/>
            <w:hideMark/>
          </w:tcPr>
          <w:p w14:paraId="24D0B82C" w14:textId="77777777" w:rsidR="00195239" w:rsidRPr="00291FD7" w:rsidRDefault="00195239">
            <w:pPr>
              <w:rPr>
                <w:rFonts w:cs="Arial"/>
                <w:szCs w:val="20"/>
              </w:rPr>
            </w:pPr>
          </w:p>
        </w:tc>
        <w:tc>
          <w:tcPr>
            <w:tcW w:w="2409" w:type="dxa"/>
            <w:hideMark/>
          </w:tcPr>
          <w:p w14:paraId="76364686" w14:textId="77777777" w:rsidR="00195239" w:rsidRPr="00291FD7" w:rsidRDefault="00195239">
            <w:pPr>
              <w:rPr>
                <w:rFonts w:cs="Arial"/>
                <w:szCs w:val="20"/>
              </w:rPr>
            </w:pPr>
            <w:r w:rsidRPr="00291FD7">
              <w:rPr>
                <w:rFonts w:cs="Arial"/>
                <w:szCs w:val="20"/>
              </w:rPr>
              <w:t>Licence 3</w:t>
            </w:r>
          </w:p>
        </w:tc>
        <w:tc>
          <w:tcPr>
            <w:tcW w:w="882" w:type="dxa"/>
            <w:hideMark/>
          </w:tcPr>
          <w:p w14:paraId="1B3C7B04" w14:textId="77777777" w:rsidR="00195239" w:rsidRPr="00291FD7" w:rsidRDefault="00195239">
            <w:pPr>
              <w:rPr>
                <w:rFonts w:cs="Arial"/>
                <w:szCs w:val="20"/>
              </w:rPr>
            </w:pPr>
            <w:r w:rsidRPr="00291FD7">
              <w:rPr>
                <w:rFonts w:cs="Arial"/>
                <w:szCs w:val="20"/>
              </w:rPr>
              <w:t>220</w:t>
            </w:r>
          </w:p>
        </w:tc>
        <w:tc>
          <w:tcPr>
            <w:tcW w:w="1528" w:type="dxa"/>
            <w:hideMark/>
          </w:tcPr>
          <w:p w14:paraId="7A481780" w14:textId="77777777" w:rsidR="00195239" w:rsidRPr="00291FD7" w:rsidRDefault="00195239">
            <w:pPr>
              <w:rPr>
                <w:rFonts w:cs="Arial"/>
                <w:szCs w:val="20"/>
              </w:rPr>
            </w:pPr>
            <w:r w:rsidRPr="00291FD7">
              <w:rPr>
                <w:rFonts w:cs="Arial"/>
                <w:szCs w:val="20"/>
              </w:rPr>
              <w:t>32.74%</w:t>
            </w:r>
          </w:p>
        </w:tc>
        <w:tc>
          <w:tcPr>
            <w:tcW w:w="2126" w:type="dxa"/>
            <w:hideMark/>
          </w:tcPr>
          <w:p w14:paraId="3ABA7B8B" w14:textId="77777777" w:rsidR="00195239" w:rsidRPr="00291FD7" w:rsidRDefault="00195239">
            <w:pPr>
              <w:rPr>
                <w:rFonts w:cs="Arial"/>
                <w:szCs w:val="20"/>
              </w:rPr>
            </w:pPr>
          </w:p>
        </w:tc>
      </w:tr>
      <w:tr w:rsidR="00F01293" w:rsidRPr="00291FD7" w14:paraId="148B593C" w14:textId="77777777" w:rsidTr="00EF13F7">
        <w:tc>
          <w:tcPr>
            <w:tcW w:w="2122" w:type="dxa"/>
            <w:hideMark/>
          </w:tcPr>
          <w:p w14:paraId="014A219D" w14:textId="77777777" w:rsidR="00195239" w:rsidRPr="00291FD7" w:rsidRDefault="00195239">
            <w:pPr>
              <w:rPr>
                <w:rFonts w:cs="Arial"/>
                <w:szCs w:val="20"/>
              </w:rPr>
            </w:pPr>
          </w:p>
        </w:tc>
        <w:tc>
          <w:tcPr>
            <w:tcW w:w="2409" w:type="dxa"/>
            <w:hideMark/>
          </w:tcPr>
          <w:p w14:paraId="13F82994" w14:textId="77777777" w:rsidR="00195239" w:rsidRPr="00291FD7" w:rsidRDefault="00195239">
            <w:pPr>
              <w:rPr>
                <w:rFonts w:cs="Arial"/>
                <w:szCs w:val="20"/>
              </w:rPr>
            </w:pPr>
            <w:r w:rsidRPr="00291FD7">
              <w:rPr>
                <w:rFonts w:cs="Arial"/>
                <w:szCs w:val="20"/>
              </w:rPr>
              <w:t>Master 1</w:t>
            </w:r>
          </w:p>
        </w:tc>
        <w:tc>
          <w:tcPr>
            <w:tcW w:w="882" w:type="dxa"/>
            <w:hideMark/>
          </w:tcPr>
          <w:p w14:paraId="325FC652" w14:textId="77777777" w:rsidR="00195239" w:rsidRPr="00291FD7" w:rsidRDefault="00195239">
            <w:pPr>
              <w:rPr>
                <w:rFonts w:cs="Arial"/>
                <w:szCs w:val="20"/>
              </w:rPr>
            </w:pPr>
            <w:r w:rsidRPr="00291FD7">
              <w:rPr>
                <w:rFonts w:cs="Arial"/>
                <w:szCs w:val="20"/>
              </w:rPr>
              <w:t>40</w:t>
            </w:r>
          </w:p>
        </w:tc>
        <w:tc>
          <w:tcPr>
            <w:tcW w:w="1528" w:type="dxa"/>
            <w:hideMark/>
          </w:tcPr>
          <w:p w14:paraId="1F47F592" w14:textId="77777777" w:rsidR="00195239" w:rsidRPr="00291FD7" w:rsidRDefault="00195239">
            <w:pPr>
              <w:rPr>
                <w:rFonts w:cs="Arial"/>
                <w:szCs w:val="20"/>
              </w:rPr>
            </w:pPr>
            <w:r w:rsidRPr="00291FD7">
              <w:rPr>
                <w:rFonts w:cs="Arial"/>
                <w:szCs w:val="20"/>
              </w:rPr>
              <w:t>5.95%</w:t>
            </w:r>
          </w:p>
        </w:tc>
        <w:tc>
          <w:tcPr>
            <w:tcW w:w="2126" w:type="dxa"/>
            <w:hideMark/>
          </w:tcPr>
          <w:p w14:paraId="26A49F98" w14:textId="77777777" w:rsidR="00195239" w:rsidRPr="00291FD7" w:rsidRDefault="00195239">
            <w:pPr>
              <w:rPr>
                <w:rFonts w:cs="Arial"/>
                <w:szCs w:val="20"/>
              </w:rPr>
            </w:pPr>
          </w:p>
        </w:tc>
      </w:tr>
      <w:tr w:rsidR="00F01293" w:rsidRPr="00291FD7" w14:paraId="60B753EE" w14:textId="77777777" w:rsidTr="00EF13F7">
        <w:tc>
          <w:tcPr>
            <w:tcW w:w="2122" w:type="dxa"/>
            <w:hideMark/>
          </w:tcPr>
          <w:p w14:paraId="40EB07CF" w14:textId="77777777" w:rsidR="00195239" w:rsidRDefault="00195239">
            <w:pPr>
              <w:rPr>
                <w:rFonts w:cs="Arial"/>
                <w:szCs w:val="20"/>
              </w:rPr>
            </w:pPr>
          </w:p>
          <w:p w14:paraId="13976A74" w14:textId="77777777" w:rsidR="00437C4E" w:rsidRPr="00291FD7" w:rsidRDefault="00437C4E">
            <w:pPr>
              <w:rPr>
                <w:rFonts w:cs="Arial"/>
                <w:szCs w:val="20"/>
              </w:rPr>
            </w:pPr>
          </w:p>
        </w:tc>
        <w:tc>
          <w:tcPr>
            <w:tcW w:w="2409" w:type="dxa"/>
            <w:hideMark/>
          </w:tcPr>
          <w:p w14:paraId="32DBA2A2" w14:textId="77777777" w:rsidR="00195239" w:rsidRPr="00291FD7" w:rsidRDefault="00195239">
            <w:pPr>
              <w:rPr>
                <w:rFonts w:cs="Arial"/>
                <w:szCs w:val="20"/>
              </w:rPr>
            </w:pPr>
            <w:r w:rsidRPr="00291FD7">
              <w:rPr>
                <w:rFonts w:cs="Arial"/>
                <w:szCs w:val="20"/>
              </w:rPr>
              <w:t>Master 2</w:t>
            </w:r>
          </w:p>
        </w:tc>
        <w:tc>
          <w:tcPr>
            <w:tcW w:w="882" w:type="dxa"/>
            <w:hideMark/>
          </w:tcPr>
          <w:p w14:paraId="2EFAE710" w14:textId="77777777" w:rsidR="00195239" w:rsidRPr="00291FD7" w:rsidRDefault="00195239">
            <w:pPr>
              <w:rPr>
                <w:rFonts w:cs="Arial"/>
                <w:szCs w:val="20"/>
              </w:rPr>
            </w:pPr>
            <w:r w:rsidRPr="00291FD7">
              <w:rPr>
                <w:rFonts w:cs="Arial"/>
                <w:szCs w:val="20"/>
              </w:rPr>
              <w:t>48</w:t>
            </w:r>
          </w:p>
        </w:tc>
        <w:tc>
          <w:tcPr>
            <w:tcW w:w="1528" w:type="dxa"/>
            <w:hideMark/>
          </w:tcPr>
          <w:p w14:paraId="6A7F0BDB" w14:textId="77777777" w:rsidR="00195239" w:rsidRPr="00291FD7" w:rsidRDefault="00195239">
            <w:pPr>
              <w:rPr>
                <w:rFonts w:cs="Arial"/>
                <w:szCs w:val="20"/>
              </w:rPr>
            </w:pPr>
            <w:r w:rsidRPr="00291FD7">
              <w:rPr>
                <w:rFonts w:cs="Arial"/>
                <w:szCs w:val="20"/>
              </w:rPr>
              <w:t>7.14%</w:t>
            </w:r>
          </w:p>
        </w:tc>
        <w:tc>
          <w:tcPr>
            <w:tcW w:w="2126" w:type="dxa"/>
            <w:hideMark/>
          </w:tcPr>
          <w:p w14:paraId="26F6AF7F" w14:textId="77777777" w:rsidR="00195239" w:rsidRPr="00291FD7" w:rsidRDefault="00195239">
            <w:pPr>
              <w:rPr>
                <w:rFonts w:cs="Arial"/>
                <w:szCs w:val="20"/>
              </w:rPr>
            </w:pPr>
          </w:p>
        </w:tc>
      </w:tr>
    </w:tbl>
    <w:p w14:paraId="741BC586" w14:textId="77777777" w:rsidR="00195239" w:rsidRDefault="00195239" w:rsidP="00195239">
      <w:pPr>
        <w:rPr>
          <w:vanish/>
        </w:rPr>
      </w:pP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41"/>
        <w:gridCol w:w="2788"/>
        <w:gridCol w:w="972"/>
        <w:gridCol w:w="1528"/>
        <w:gridCol w:w="1543"/>
      </w:tblGrid>
      <w:tr w:rsidR="00195239" w:rsidRPr="00291FD7" w14:paraId="20CE44F0" w14:textId="77777777" w:rsidTr="00305697">
        <w:tc>
          <w:tcPr>
            <w:tcW w:w="0" w:type="auto"/>
            <w:tcBorders>
              <w:bottom w:val="single" w:sz="4" w:space="0" w:color="auto"/>
            </w:tcBorders>
            <w:hideMark/>
          </w:tcPr>
          <w:p w14:paraId="68758D61" w14:textId="77777777" w:rsidR="00195239" w:rsidRPr="00291FD7" w:rsidRDefault="00195239">
            <w:pPr>
              <w:jc w:val="center"/>
              <w:rPr>
                <w:rFonts w:cs="Arial"/>
                <w:b/>
                <w:bCs/>
                <w:szCs w:val="20"/>
              </w:rPr>
            </w:pPr>
            <w:r w:rsidRPr="00291FD7">
              <w:rPr>
                <w:rFonts w:cs="Arial"/>
                <w:b/>
                <w:bCs/>
                <w:szCs w:val="20"/>
              </w:rPr>
              <w:t>Students’ UFR (Faculty)</w:t>
            </w:r>
          </w:p>
        </w:tc>
        <w:tc>
          <w:tcPr>
            <w:tcW w:w="0" w:type="auto"/>
            <w:tcBorders>
              <w:bottom w:val="single" w:sz="4" w:space="0" w:color="auto"/>
            </w:tcBorders>
            <w:hideMark/>
          </w:tcPr>
          <w:p w14:paraId="00BDAB11" w14:textId="77777777" w:rsidR="00195239" w:rsidRPr="00291FD7" w:rsidRDefault="00195239">
            <w:pPr>
              <w:jc w:val="center"/>
              <w:rPr>
                <w:rFonts w:cs="Arial"/>
                <w:b/>
                <w:bCs/>
                <w:szCs w:val="20"/>
              </w:rPr>
            </w:pPr>
            <w:r w:rsidRPr="00291FD7">
              <w:rPr>
                <w:rFonts w:cs="Arial"/>
                <w:b/>
                <w:bCs/>
                <w:szCs w:val="20"/>
              </w:rPr>
              <w:t>Participants by UFR</w:t>
            </w:r>
          </w:p>
        </w:tc>
        <w:tc>
          <w:tcPr>
            <w:tcW w:w="0" w:type="auto"/>
            <w:tcBorders>
              <w:bottom w:val="single" w:sz="4" w:space="0" w:color="auto"/>
            </w:tcBorders>
            <w:hideMark/>
          </w:tcPr>
          <w:p w14:paraId="07586313" w14:textId="77777777" w:rsidR="00195239" w:rsidRPr="00291FD7" w:rsidRDefault="00195239">
            <w:pPr>
              <w:jc w:val="center"/>
              <w:rPr>
                <w:rFonts w:cs="Arial"/>
                <w:b/>
                <w:bCs/>
                <w:szCs w:val="20"/>
              </w:rPr>
            </w:pPr>
            <w:r w:rsidRPr="00291FD7">
              <w:rPr>
                <w:rFonts w:cs="Arial"/>
                <w:b/>
                <w:bCs/>
                <w:szCs w:val="20"/>
              </w:rPr>
              <w:t>Number</w:t>
            </w:r>
          </w:p>
        </w:tc>
        <w:tc>
          <w:tcPr>
            <w:tcW w:w="0" w:type="auto"/>
            <w:tcBorders>
              <w:bottom w:val="single" w:sz="4" w:space="0" w:color="auto"/>
            </w:tcBorders>
            <w:hideMark/>
          </w:tcPr>
          <w:p w14:paraId="64DD96B5" w14:textId="77777777" w:rsidR="00195239" w:rsidRPr="00291FD7" w:rsidRDefault="00195239">
            <w:pPr>
              <w:jc w:val="center"/>
              <w:rPr>
                <w:rFonts w:cs="Arial"/>
                <w:b/>
                <w:bCs/>
                <w:szCs w:val="20"/>
              </w:rPr>
            </w:pPr>
            <w:r w:rsidRPr="00291FD7">
              <w:rPr>
                <w:rFonts w:cs="Arial"/>
                <w:b/>
                <w:bCs/>
                <w:szCs w:val="20"/>
              </w:rPr>
              <w:t>Percentage %</w:t>
            </w:r>
          </w:p>
        </w:tc>
        <w:tc>
          <w:tcPr>
            <w:tcW w:w="0" w:type="auto"/>
            <w:tcBorders>
              <w:bottom w:val="single" w:sz="4" w:space="0" w:color="auto"/>
            </w:tcBorders>
            <w:hideMark/>
          </w:tcPr>
          <w:p w14:paraId="23EB9C0C" w14:textId="77777777" w:rsidR="00195239" w:rsidRPr="00291FD7" w:rsidRDefault="00195239">
            <w:pPr>
              <w:jc w:val="center"/>
              <w:rPr>
                <w:rFonts w:cs="Arial"/>
                <w:b/>
                <w:bCs/>
                <w:szCs w:val="20"/>
              </w:rPr>
            </w:pPr>
            <w:r w:rsidRPr="00291FD7">
              <w:rPr>
                <w:rFonts w:cs="Arial"/>
                <w:b/>
                <w:bCs/>
                <w:szCs w:val="20"/>
              </w:rPr>
              <w:t>Total</w:t>
            </w:r>
          </w:p>
        </w:tc>
      </w:tr>
      <w:tr w:rsidR="00195239" w:rsidRPr="00291FD7" w14:paraId="302F0DEE" w14:textId="77777777" w:rsidTr="00305697">
        <w:tc>
          <w:tcPr>
            <w:tcW w:w="0" w:type="auto"/>
            <w:tcBorders>
              <w:top w:val="single" w:sz="4" w:space="0" w:color="auto"/>
            </w:tcBorders>
            <w:hideMark/>
          </w:tcPr>
          <w:p w14:paraId="24377718" w14:textId="77777777" w:rsidR="00195239" w:rsidRPr="00291FD7" w:rsidRDefault="00195239">
            <w:pPr>
              <w:rPr>
                <w:rFonts w:cs="Arial"/>
                <w:szCs w:val="20"/>
              </w:rPr>
            </w:pPr>
            <w:r w:rsidRPr="00291FD7">
              <w:rPr>
                <w:rFonts w:cs="Arial"/>
                <w:szCs w:val="20"/>
              </w:rPr>
              <w:t>Qualitative</w:t>
            </w:r>
          </w:p>
        </w:tc>
        <w:tc>
          <w:tcPr>
            <w:tcW w:w="0" w:type="auto"/>
            <w:tcBorders>
              <w:top w:val="single" w:sz="4" w:space="0" w:color="auto"/>
            </w:tcBorders>
            <w:hideMark/>
          </w:tcPr>
          <w:p w14:paraId="7EE08744" w14:textId="77777777" w:rsidR="00195239" w:rsidRPr="00291FD7" w:rsidRDefault="00195239">
            <w:pPr>
              <w:rPr>
                <w:rFonts w:cs="Arial"/>
                <w:szCs w:val="20"/>
              </w:rPr>
            </w:pPr>
            <w:r w:rsidRPr="00291FD7">
              <w:rPr>
                <w:rFonts w:cs="Arial"/>
                <w:szCs w:val="20"/>
              </w:rPr>
              <w:t>Agroforestry</w:t>
            </w:r>
          </w:p>
        </w:tc>
        <w:tc>
          <w:tcPr>
            <w:tcW w:w="0" w:type="auto"/>
            <w:tcBorders>
              <w:top w:val="single" w:sz="4" w:space="0" w:color="auto"/>
            </w:tcBorders>
            <w:hideMark/>
          </w:tcPr>
          <w:p w14:paraId="06B23AB6" w14:textId="77777777" w:rsidR="00195239" w:rsidRPr="00291FD7" w:rsidRDefault="00195239">
            <w:pPr>
              <w:rPr>
                <w:rFonts w:cs="Arial"/>
                <w:szCs w:val="20"/>
              </w:rPr>
            </w:pPr>
            <w:r w:rsidRPr="00291FD7">
              <w:rPr>
                <w:rFonts w:cs="Arial"/>
                <w:szCs w:val="20"/>
              </w:rPr>
              <w:t>5</w:t>
            </w:r>
          </w:p>
        </w:tc>
        <w:tc>
          <w:tcPr>
            <w:tcW w:w="0" w:type="auto"/>
            <w:tcBorders>
              <w:top w:val="single" w:sz="4" w:space="0" w:color="auto"/>
            </w:tcBorders>
            <w:hideMark/>
          </w:tcPr>
          <w:p w14:paraId="7E830718" w14:textId="77777777" w:rsidR="00195239" w:rsidRPr="00291FD7" w:rsidRDefault="00195239">
            <w:pPr>
              <w:rPr>
                <w:rFonts w:cs="Arial"/>
                <w:szCs w:val="20"/>
              </w:rPr>
            </w:pPr>
            <w:r w:rsidRPr="00291FD7">
              <w:rPr>
                <w:rFonts w:cs="Arial"/>
                <w:szCs w:val="20"/>
              </w:rPr>
              <w:t>14.3%</w:t>
            </w:r>
          </w:p>
        </w:tc>
        <w:tc>
          <w:tcPr>
            <w:tcW w:w="0" w:type="auto"/>
            <w:tcBorders>
              <w:top w:val="single" w:sz="4" w:space="0" w:color="auto"/>
            </w:tcBorders>
            <w:hideMark/>
          </w:tcPr>
          <w:p w14:paraId="03B41FA7" w14:textId="77777777" w:rsidR="00195239" w:rsidRPr="00291FD7" w:rsidRDefault="00195239">
            <w:pPr>
              <w:rPr>
                <w:rFonts w:cs="Arial"/>
                <w:szCs w:val="20"/>
              </w:rPr>
            </w:pPr>
            <w:r w:rsidRPr="00291FD7">
              <w:rPr>
                <w:rFonts w:cs="Arial"/>
                <w:szCs w:val="20"/>
              </w:rPr>
              <w:t>35 students – 100%</w:t>
            </w:r>
          </w:p>
        </w:tc>
      </w:tr>
      <w:tr w:rsidR="00195239" w:rsidRPr="00291FD7" w14:paraId="4078F375" w14:textId="77777777" w:rsidTr="00EF13F7">
        <w:tc>
          <w:tcPr>
            <w:tcW w:w="0" w:type="auto"/>
            <w:hideMark/>
          </w:tcPr>
          <w:p w14:paraId="18362926" w14:textId="77777777" w:rsidR="00195239" w:rsidRPr="00291FD7" w:rsidRDefault="00195239">
            <w:pPr>
              <w:rPr>
                <w:rFonts w:cs="Arial"/>
                <w:szCs w:val="20"/>
              </w:rPr>
            </w:pPr>
          </w:p>
        </w:tc>
        <w:tc>
          <w:tcPr>
            <w:tcW w:w="0" w:type="auto"/>
            <w:hideMark/>
          </w:tcPr>
          <w:p w14:paraId="70D5476E" w14:textId="77777777" w:rsidR="00195239" w:rsidRPr="00291FD7" w:rsidRDefault="00195239">
            <w:pPr>
              <w:rPr>
                <w:rFonts w:cs="Arial"/>
                <w:szCs w:val="20"/>
              </w:rPr>
            </w:pPr>
            <w:r w:rsidRPr="00291FD7">
              <w:rPr>
                <w:rFonts w:cs="Arial"/>
                <w:szCs w:val="20"/>
              </w:rPr>
              <w:t>Environmental Sciences</w:t>
            </w:r>
          </w:p>
        </w:tc>
        <w:tc>
          <w:tcPr>
            <w:tcW w:w="0" w:type="auto"/>
            <w:hideMark/>
          </w:tcPr>
          <w:p w14:paraId="412242BE" w14:textId="77777777" w:rsidR="00195239" w:rsidRPr="00291FD7" w:rsidRDefault="00195239">
            <w:pPr>
              <w:rPr>
                <w:rFonts w:cs="Arial"/>
                <w:szCs w:val="20"/>
              </w:rPr>
            </w:pPr>
            <w:r w:rsidRPr="00291FD7">
              <w:rPr>
                <w:rFonts w:cs="Arial"/>
                <w:szCs w:val="20"/>
              </w:rPr>
              <w:t>11</w:t>
            </w:r>
          </w:p>
        </w:tc>
        <w:tc>
          <w:tcPr>
            <w:tcW w:w="0" w:type="auto"/>
            <w:hideMark/>
          </w:tcPr>
          <w:p w14:paraId="5A674F8F" w14:textId="77777777" w:rsidR="00195239" w:rsidRPr="00291FD7" w:rsidRDefault="00195239">
            <w:pPr>
              <w:rPr>
                <w:rFonts w:cs="Arial"/>
                <w:szCs w:val="20"/>
              </w:rPr>
            </w:pPr>
            <w:r w:rsidRPr="00291FD7">
              <w:rPr>
                <w:rFonts w:cs="Arial"/>
                <w:szCs w:val="20"/>
              </w:rPr>
              <w:t>31.4%</w:t>
            </w:r>
          </w:p>
        </w:tc>
        <w:tc>
          <w:tcPr>
            <w:tcW w:w="0" w:type="auto"/>
            <w:hideMark/>
          </w:tcPr>
          <w:p w14:paraId="4864074D" w14:textId="77777777" w:rsidR="00195239" w:rsidRPr="00291FD7" w:rsidRDefault="00195239">
            <w:pPr>
              <w:rPr>
                <w:rFonts w:cs="Arial"/>
                <w:szCs w:val="20"/>
              </w:rPr>
            </w:pPr>
          </w:p>
        </w:tc>
      </w:tr>
      <w:tr w:rsidR="00195239" w:rsidRPr="00291FD7" w14:paraId="5E13F414" w14:textId="77777777" w:rsidTr="00EF13F7">
        <w:tc>
          <w:tcPr>
            <w:tcW w:w="0" w:type="auto"/>
            <w:hideMark/>
          </w:tcPr>
          <w:p w14:paraId="7B20AB36" w14:textId="77777777" w:rsidR="00195239" w:rsidRPr="00291FD7" w:rsidRDefault="00195239">
            <w:pPr>
              <w:rPr>
                <w:rFonts w:cs="Arial"/>
                <w:szCs w:val="20"/>
              </w:rPr>
            </w:pPr>
          </w:p>
        </w:tc>
        <w:tc>
          <w:tcPr>
            <w:tcW w:w="0" w:type="auto"/>
            <w:hideMark/>
          </w:tcPr>
          <w:p w14:paraId="2F554369" w14:textId="77777777" w:rsidR="00195239" w:rsidRPr="00291FD7" w:rsidRDefault="00195239">
            <w:pPr>
              <w:rPr>
                <w:rFonts w:cs="Arial"/>
                <w:szCs w:val="20"/>
              </w:rPr>
            </w:pPr>
            <w:r w:rsidRPr="00291FD7">
              <w:rPr>
                <w:rFonts w:cs="Arial"/>
                <w:szCs w:val="20"/>
              </w:rPr>
              <w:t>Legal Sciences</w:t>
            </w:r>
          </w:p>
        </w:tc>
        <w:tc>
          <w:tcPr>
            <w:tcW w:w="0" w:type="auto"/>
            <w:hideMark/>
          </w:tcPr>
          <w:p w14:paraId="7507D24E" w14:textId="77777777" w:rsidR="00195239" w:rsidRPr="00291FD7" w:rsidRDefault="00195239">
            <w:pPr>
              <w:rPr>
                <w:rFonts w:cs="Arial"/>
                <w:szCs w:val="20"/>
              </w:rPr>
            </w:pPr>
            <w:r w:rsidRPr="00291FD7">
              <w:rPr>
                <w:rFonts w:cs="Arial"/>
                <w:szCs w:val="20"/>
              </w:rPr>
              <w:t>5</w:t>
            </w:r>
          </w:p>
        </w:tc>
        <w:tc>
          <w:tcPr>
            <w:tcW w:w="0" w:type="auto"/>
            <w:hideMark/>
          </w:tcPr>
          <w:p w14:paraId="481BFF42" w14:textId="77777777" w:rsidR="00195239" w:rsidRPr="00291FD7" w:rsidRDefault="00195239">
            <w:pPr>
              <w:rPr>
                <w:rFonts w:cs="Arial"/>
                <w:szCs w:val="20"/>
              </w:rPr>
            </w:pPr>
            <w:r w:rsidRPr="00291FD7">
              <w:rPr>
                <w:rFonts w:cs="Arial"/>
                <w:szCs w:val="20"/>
              </w:rPr>
              <w:t>14.3%</w:t>
            </w:r>
          </w:p>
        </w:tc>
        <w:tc>
          <w:tcPr>
            <w:tcW w:w="0" w:type="auto"/>
            <w:hideMark/>
          </w:tcPr>
          <w:p w14:paraId="751C69CE" w14:textId="77777777" w:rsidR="00195239" w:rsidRPr="00291FD7" w:rsidRDefault="00195239">
            <w:pPr>
              <w:rPr>
                <w:rFonts w:cs="Arial"/>
                <w:szCs w:val="20"/>
              </w:rPr>
            </w:pPr>
          </w:p>
        </w:tc>
      </w:tr>
      <w:tr w:rsidR="00195239" w:rsidRPr="00291FD7" w14:paraId="47109C07" w14:textId="77777777" w:rsidTr="00EF13F7">
        <w:tc>
          <w:tcPr>
            <w:tcW w:w="0" w:type="auto"/>
            <w:hideMark/>
          </w:tcPr>
          <w:p w14:paraId="3E878100" w14:textId="77777777" w:rsidR="00195239" w:rsidRPr="00291FD7" w:rsidRDefault="00195239">
            <w:pPr>
              <w:rPr>
                <w:rFonts w:cs="Arial"/>
                <w:szCs w:val="20"/>
              </w:rPr>
            </w:pPr>
          </w:p>
        </w:tc>
        <w:tc>
          <w:tcPr>
            <w:tcW w:w="0" w:type="auto"/>
            <w:hideMark/>
          </w:tcPr>
          <w:p w14:paraId="6F6CBFC1" w14:textId="77777777" w:rsidR="00195239" w:rsidRPr="00291FD7" w:rsidRDefault="00195239">
            <w:pPr>
              <w:rPr>
                <w:rFonts w:cs="Arial"/>
                <w:szCs w:val="20"/>
              </w:rPr>
            </w:pPr>
            <w:r w:rsidRPr="00291FD7">
              <w:rPr>
                <w:rFonts w:cs="Arial"/>
                <w:szCs w:val="20"/>
              </w:rPr>
              <w:t>Social and Human Sciences</w:t>
            </w:r>
          </w:p>
        </w:tc>
        <w:tc>
          <w:tcPr>
            <w:tcW w:w="0" w:type="auto"/>
            <w:hideMark/>
          </w:tcPr>
          <w:p w14:paraId="3A053863" w14:textId="77777777" w:rsidR="00195239" w:rsidRPr="00291FD7" w:rsidRDefault="00195239">
            <w:pPr>
              <w:rPr>
                <w:rFonts w:cs="Arial"/>
                <w:szCs w:val="20"/>
              </w:rPr>
            </w:pPr>
            <w:r w:rsidRPr="00291FD7">
              <w:rPr>
                <w:rFonts w:cs="Arial"/>
                <w:szCs w:val="20"/>
              </w:rPr>
              <w:t>10</w:t>
            </w:r>
          </w:p>
        </w:tc>
        <w:tc>
          <w:tcPr>
            <w:tcW w:w="0" w:type="auto"/>
            <w:hideMark/>
          </w:tcPr>
          <w:p w14:paraId="75510FBE" w14:textId="77777777" w:rsidR="00195239" w:rsidRPr="00291FD7" w:rsidRDefault="00195239">
            <w:pPr>
              <w:rPr>
                <w:rFonts w:cs="Arial"/>
                <w:szCs w:val="20"/>
              </w:rPr>
            </w:pPr>
            <w:r w:rsidRPr="00291FD7">
              <w:rPr>
                <w:rFonts w:cs="Arial"/>
                <w:szCs w:val="20"/>
              </w:rPr>
              <w:t>28.6%</w:t>
            </w:r>
          </w:p>
        </w:tc>
        <w:tc>
          <w:tcPr>
            <w:tcW w:w="0" w:type="auto"/>
            <w:hideMark/>
          </w:tcPr>
          <w:p w14:paraId="41D5EDCD" w14:textId="77777777" w:rsidR="00195239" w:rsidRPr="00291FD7" w:rsidRDefault="00195239">
            <w:pPr>
              <w:rPr>
                <w:rFonts w:cs="Arial"/>
                <w:szCs w:val="20"/>
              </w:rPr>
            </w:pPr>
          </w:p>
        </w:tc>
      </w:tr>
      <w:tr w:rsidR="00195239" w:rsidRPr="00291FD7" w14:paraId="53ABA38C" w14:textId="77777777" w:rsidTr="00EF13F7">
        <w:tc>
          <w:tcPr>
            <w:tcW w:w="0" w:type="auto"/>
            <w:hideMark/>
          </w:tcPr>
          <w:p w14:paraId="633E881D" w14:textId="77777777" w:rsidR="00195239" w:rsidRPr="00291FD7" w:rsidRDefault="00195239">
            <w:pPr>
              <w:rPr>
                <w:rFonts w:cs="Arial"/>
                <w:szCs w:val="20"/>
              </w:rPr>
            </w:pPr>
          </w:p>
        </w:tc>
        <w:tc>
          <w:tcPr>
            <w:tcW w:w="0" w:type="auto"/>
            <w:hideMark/>
          </w:tcPr>
          <w:p w14:paraId="70F8BCFD" w14:textId="77777777" w:rsidR="00195239" w:rsidRPr="00291FD7" w:rsidRDefault="00195239">
            <w:pPr>
              <w:rPr>
                <w:rFonts w:cs="Arial"/>
                <w:szCs w:val="20"/>
              </w:rPr>
            </w:pPr>
            <w:r w:rsidRPr="00291FD7">
              <w:rPr>
                <w:rFonts w:cs="Arial"/>
                <w:szCs w:val="20"/>
              </w:rPr>
              <w:t>Economic and Management Sciences</w:t>
            </w:r>
          </w:p>
        </w:tc>
        <w:tc>
          <w:tcPr>
            <w:tcW w:w="0" w:type="auto"/>
            <w:hideMark/>
          </w:tcPr>
          <w:p w14:paraId="11772ACD" w14:textId="77777777" w:rsidR="00195239" w:rsidRPr="00291FD7" w:rsidRDefault="00195239">
            <w:pPr>
              <w:rPr>
                <w:rFonts w:cs="Arial"/>
                <w:szCs w:val="20"/>
              </w:rPr>
            </w:pPr>
            <w:r w:rsidRPr="00291FD7">
              <w:rPr>
                <w:rFonts w:cs="Arial"/>
                <w:szCs w:val="20"/>
              </w:rPr>
              <w:t>4</w:t>
            </w:r>
          </w:p>
        </w:tc>
        <w:tc>
          <w:tcPr>
            <w:tcW w:w="0" w:type="auto"/>
            <w:hideMark/>
          </w:tcPr>
          <w:p w14:paraId="23B1BBBD" w14:textId="77777777" w:rsidR="00195239" w:rsidRPr="00291FD7" w:rsidRDefault="00195239">
            <w:pPr>
              <w:rPr>
                <w:rFonts w:cs="Arial"/>
                <w:szCs w:val="20"/>
              </w:rPr>
            </w:pPr>
            <w:r w:rsidRPr="00291FD7">
              <w:rPr>
                <w:rFonts w:cs="Arial"/>
                <w:szCs w:val="20"/>
              </w:rPr>
              <w:t>11.4%</w:t>
            </w:r>
          </w:p>
        </w:tc>
        <w:tc>
          <w:tcPr>
            <w:tcW w:w="0" w:type="auto"/>
            <w:hideMark/>
          </w:tcPr>
          <w:p w14:paraId="747BFD26" w14:textId="77777777" w:rsidR="00195239" w:rsidRPr="00291FD7" w:rsidRDefault="00195239">
            <w:pPr>
              <w:rPr>
                <w:rFonts w:cs="Arial"/>
                <w:szCs w:val="20"/>
              </w:rPr>
            </w:pPr>
          </w:p>
        </w:tc>
      </w:tr>
      <w:tr w:rsidR="00195239" w:rsidRPr="00291FD7" w14:paraId="7D349FF4" w14:textId="77777777" w:rsidTr="00EF13F7">
        <w:tc>
          <w:tcPr>
            <w:tcW w:w="0" w:type="auto"/>
            <w:hideMark/>
          </w:tcPr>
          <w:p w14:paraId="7AAE1EBA" w14:textId="77777777" w:rsidR="00195239" w:rsidRPr="00291FD7" w:rsidRDefault="00195239">
            <w:pPr>
              <w:rPr>
                <w:rFonts w:cs="Arial"/>
                <w:szCs w:val="20"/>
              </w:rPr>
            </w:pPr>
            <w:r w:rsidRPr="00291FD7">
              <w:rPr>
                <w:rFonts w:cs="Arial"/>
                <w:szCs w:val="20"/>
              </w:rPr>
              <w:t>Quantitative</w:t>
            </w:r>
          </w:p>
        </w:tc>
        <w:tc>
          <w:tcPr>
            <w:tcW w:w="0" w:type="auto"/>
            <w:hideMark/>
          </w:tcPr>
          <w:p w14:paraId="04DDC2DB" w14:textId="77777777" w:rsidR="00195239" w:rsidRPr="00291FD7" w:rsidRDefault="00195239">
            <w:pPr>
              <w:rPr>
                <w:rFonts w:cs="Arial"/>
                <w:szCs w:val="20"/>
              </w:rPr>
            </w:pPr>
            <w:r w:rsidRPr="00291FD7">
              <w:rPr>
                <w:rFonts w:cs="Arial"/>
                <w:szCs w:val="20"/>
              </w:rPr>
              <w:t>UFR Agroforestry</w:t>
            </w:r>
          </w:p>
        </w:tc>
        <w:tc>
          <w:tcPr>
            <w:tcW w:w="0" w:type="auto"/>
            <w:hideMark/>
          </w:tcPr>
          <w:p w14:paraId="4A88F3A5" w14:textId="77777777" w:rsidR="00195239" w:rsidRPr="00291FD7" w:rsidRDefault="00195239">
            <w:pPr>
              <w:rPr>
                <w:rFonts w:cs="Arial"/>
                <w:szCs w:val="20"/>
              </w:rPr>
            </w:pPr>
            <w:r w:rsidRPr="00291FD7">
              <w:rPr>
                <w:rFonts w:cs="Arial"/>
                <w:szCs w:val="20"/>
              </w:rPr>
              <w:t>56</w:t>
            </w:r>
          </w:p>
        </w:tc>
        <w:tc>
          <w:tcPr>
            <w:tcW w:w="0" w:type="auto"/>
            <w:hideMark/>
          </w:tcPr>
          <w:p w14:paraId="02F7E19A" w14:textId="77777777" w:rsidR="00195239" w:rsidRPr="00291FD7" w:rsidRDefault="00195239">
            <w:pPr>
              <w:rPr>
                <w:rFonts w:cs="Arial"/>
                <w:szCs w:val="20"/>
              </w:rPr>
            </w:pPr>
            <w:r w:rsidRPr="00291FD7">
              <w:rPr>
                <w:rFonts w:cs="Arial"/>
                <w:szCs w:val="20"/>
              </w:rPr>
              <w:t>8.33%</w:t>
            </w:r>
          </w:p>
        </w:tc>
        <w:tc>
          <w:tcPr>
            <w:tcW w:w="0" w:type="auto"/>
            <w:hideMark/>
          </w:tcPr>
          <w:p w14:paraId="7A96908E" w14:textId="77777777" w:rsidR="00195239" w:rsidRPr="00291FD7" w:rsidRDefault="00195239">
            <w:pPr>
              <w:rPr>
                <w:rFonts w:cs="Arial"/>
                <w:szCs w:val="20"/>
              </w:rPr>
            </w:pPr>
            <w:r w:rsidRPr="00291FD7">
              <w:rPr>
                <w:rFonts w:cs="Arial"/>
                <w:szCs w:val="20"/>
              </w:rPr>
              <w:t>672 students – 100%</w:t>
            </w:r>
          </w:p>
        </w:tc>
      </w:tr>
      <w:tr w:rsidR="00195239" w:rsidRPr="00291FD7" w14:paraId="7EBB225B" w14:textId="77777777" w:rsidTr="00EF13F7">
        <w:tc>
          <w:tcPr>
            <w:tcW w:w="0" w:type="auto"/>
            <w:hideMark/>
          </w:tcPr>
          <w:p w14:paraId="66E95B09" w14:textId="77777777" w:rsidR="00195239" w:rsidRPr="00291FD7" w:rsidRDefault="00195239">
            <w:pPr>
              <w:rPr>
                <w:rFonts w:cs="Arial"/>
                <w:szCs w:val="20"/>
              </w:rPr>
            </w:pPr>
          </w:p>
        </w:tc>
        <w:tc>
          <w:tcPr>
            <w:tcW w:w="0" w:type="auto"/>
            <w:hideMark/>
          </w:tcPr>
          <w:p w14:paraId="21564ACD" w14:textId="77777777" w:rsidR="00195239" w:rsidRPr="00291FD7" w:rsidRDefault="00195239">
            <w:pPr>
              <w:rPr>
                <w:rFonts w:cs="Arial"/>
                <w:szCs w:val="20"/>
              </w:rPr>
            </w:pPr>
            <w:r w:rsidRPr="00291FD7">
              <w:rPr>
                <w:rFonts w:cs="Arial"/>
                <w:szCs w:val="20"/>
              </w:rPr>
              <w:t>UFR Environmental Sciences</w:t>
            </w:r>
          </w:p>
        </w:tc>
        <w:tc>
          <w:tcPr>
            <w:tcW w:w="0" w:type="auto"/>
            <w:hideMark/>
          </w:tcPr>
          <w:p w14:paraId="06806ED9" w14:textId="77777777" w:rsidR="00195239" w:rsidRPr="00291FD7" w:rsidRDefault="00195239">
            <w:pPr>
              <w:rPr>
                <w:rFonts w:cs="Arial"/>
                <w:szCs w:val="20"/>
              </w:rPr>
            </w:pPr>
            <w:r w:rsidRPr="00291FD7">
              <w:rPr>
                <w:rFonts w:cs="Arial"/>
                <w:szCs w:val="20"/>
              </w:rPr>
              <w:t>176</w:t>
            </w:r>
          </w:p>
        </w:tc>
        <w:tc>
          <w:tcPr>
            <w:tcW w:w="0" w:type="auto"/>
            <w:hideMark/>
          </w:tcPr>
          <w:p w14:paraId="08291C2E" w14:textId="77777777" w:rsidR="00195239" w:rsidRPr="00291FD7" w:rsidRDefault="00195239">
            <w:pPr>
              <w:rPr>
                <w:rFonts w:cs="Arial"/>
                <w:szCs w:val="20"/>
              </w:rPr>
            </w:pPr>
            <w:r w:rsidRPr="00291FD7">
              <w:rPr>
                <w:rFonts w:cs="Arial"/>
                <w:szCs w:val="20"/>
              </w:rPr>
              <w:t>26.19%</w:t>
            </w:r>
          </w:p>
        </w:tc>
        <w:tc>
          <w:tcPr>
            <w:tcW w:w="0" w:type="auto"/>
            <w:hideMark/>
          </w:tcPr>
          <w:p w14:paraId="2C2ABDAB" w14:textId="77777777" w:rsidR="00195239" w:rsidRPr="00291FD7" w:rsidRDefault="00195239">
            <w:pPr>
              <w:rPr>
                <w:rFonts w:cs="Arial"/>
                <w:szCs w:val="20"/>
              </w:rPr>
            </w:pPr>
          </w:p>
        </w:tc>
      </w:tr>
      <w:tr w:rsidR="00195239" w:rsidRPr="00291FD7" w14:paraId="707DBA03" w14:textId="77777777" w:rsidTr="00EF13F7">
        <w:tc>
          <w:tcPr>
            <w:tcW w:w="0" w:type="auto"/>
            <w:hideMark/>
          </w:tcPr>
          <w:p w14:paraId="6C220A12" w14:textId="77777777" w:rsidR="00195239" w:rsidRPr="00291FD7" w:rsidRDefault="00195239">
            <w:pPr>
              <w:rPr>
                <w:rFonts w:cs="Arial"/>
                <w:szCs w:val="20"/>
              </w:rPr>
            </w:pPr>
          </w:p>
        </w:tc>
        <w:tc>
          <w:tcPr>
            <w:tcW w:w="0" w:type="auto"/>
            <w:hideMark/>
          </w:tcPr>
          <w:p w14:paraId="70E94F0B" w14:textId="77777777" w:rsidR="00195239" w:rsidRPr="00291FD7" w:rsidRDefault="00195239">
            <w:pPr>
              <w:rPr>
                <w:rFonts w:cs="Arial"/>
                <w:szCs w:val="20"/>
              </w:rPr>
            </w:pPr>
            <w:r w:rsidRPr="00291FD7">
              <w:rPr>
                <w:rFonts w:cs="Arial"/>
                <w:szCs w:val="20"/>
              </w:rPr>
              <w:t>UFR Economic and Management Sciences</w:t>
            </w:r>
          </w:p>
        </w:tc>
        <w:tc>
          <w:tcPr>
            <w:tcW w:w="0" w:type="auto"/>
            <w:hideMark/>
          </w:tcPr>
          <w:p w14:paraId="418A5899" w14:textId="77777777" w:rsidR="00195239" w:rsidRPr="00291FD7" w:rsidRDefault="00195239">
            <w:pPr>
              <w:rPr>
                <w:rFonts w:cs="Arial"/>
                <w:szCs w:val="20"/>
              </w:rPr>
            </w:pPr>
            <w:r w:rsidRPr="00291FD7">
              <w:rPr>
                <w:rFonts w:cs="Arial"/>
                <w:szCs w:val="20"/>
              </w:rPr>
              <w:t>110</w:t>
            </w:r>
          </w:p>
        </w:tc>
        <w:tc>
          <w:tcPr>
            <w:tcW w:w="0" w:type="auto"/>
            <w:hideMark/>
          </w:tcPr>
          <w:p w14:paraId="7375CC4E" w14:textId="77777777" w:rsidR="00195239" w:rsidRPr="00291FD7" w:rsidRDefault="00195239">
            <w:pPr>
              <w:rPr>
                <w:rFonts w:cs="Arial"/>
                <w:szCs w:val="20"/>
              </w:rPr>
            </w:pPr>
            <w:r w:rsidRPr="00291FD7">
              <w:rPr>
                <w:rFonts w:cs="Arial"/>
                <w:szCs w:val="20"/>
              </w:rPr>
              <w:t>16.37%</w:t>
            </w:r>
          </w:p>
        </w:tc>
        <w:tc>
          <w:tcPr>
            <w:tcW w:w="0" w:type="auto"/>
            <w:hideMark/>
          </w:tcPr>
          <w:p w14:paraId="092BCDAA" w14:textId="77777777" w:rsidR="00195239" w:rsidRPr="00291FD7" w:rsidRDefault="00195239">
            <w:pPr>
              <w:rPr>
                <w:rFonts w:cs="Arial"/>
                <w:szCs w:val="20"/>
              </w:rPr>
            </w:pPr>
          </w:p>
        </w:tc>
      </w:tr>
      <w:tr w:rsidR="00195239" w:rsidRPr="00291FD7" w14:paraId="66FFBB7D" w14:textId="77777777" w:rsidTr="00EF13F7">
        <w:tc>
          <w:tcPr>
            <w:tcW w:w="0" w:type="auto"/>
            <w:hideMark/>
          </w:tcPr>
          <w:p w14:paraId="2255FB54" w14:textId="77777777" w:rsidR="00195239" w:rsidRPr="00291FD7" w:rsidRDefault="00195239">
            <w:pPr>
              <w:rPr>
                <w:rFonts w:cs="Arial"/>
                <w:szCs w:val="20"/>
              </w:rPr>
            </w:pPr>
          </w:p>
        </w:tc>
        <w:tc>
          <w:tcPr>
            <w:tcW w:w="0" w:type="auto"/>
            <w:hideMark/>
          </w:tcPr>
          <w:p w14:paraId="57979144" w14:textId="77777777" w:rsidR="00195239" w:rsidRPr="00291FD7" w:rsidRDefault="00195239">
            <w:pPr>
              <w:rPr>
                <w:rFonts w:cs="Arial"/>
                <w:szCs w:val="20"/>
              </w:rPr>
            </w:pPr>
            <w:r w:rsidRPr="00291FD7">
              <w:rPr>
                <w:rFonts w:cs="Arial"/>
                <w:szCs w:val="20"/>
              </w:rPr>
              <w:t>UFR Legal Sciences</w:t>
            </w:r>
          </w:p>
        </w:tc>
        <w:tc>
          <w:tcPr>
            <w:tcW w:w="0" w:type="auto"/>
            <w:hideMark/>
          </w:tcPr>
          <w:p w14:paraId="6CACD00B" w14:textId="77777777" w:rsidR="00195239" w:rsidRPr="00291FD7" w:rsidRDefault="00195239">
            <w:pPr>
              <w:rPr>
                <w:rFonts w:cs="Arial"/>
                <w:szCs w:val="20"/>
              </w:rPr>
            </w:pPr>
            <w:r w:rsidRPr="00291FD7">
              <w:rPr>
                <w:rFonts w:cs="Arial"/>
                <w:szCs w:val="20"/>
              </w:rPr>
              <w:t>320</w:t>
            </w:r>
          </w:p>
        </w:tc>
        <w:tc>
          <w:tcPr>
            <w:tcW w:w="0" w:type="auto"/>
            <w:hideMark/>
          </w:tcPr>
          <w:p w14:paraId="3CB616E1" w14:textId="77777777" w:rsidR="00195239" w:rsidRPr="00291FD7" w:rsidRDefault="00195239">
            <w:pPr>
              <w:rPr>
                <w:rFonts w:cs="Arial"/>
                <w:szCs w:val="20"/>
              </w:rPr>
            </w:pPr>
            <w:r w:rsidRPr="00291FD7">
              <w:rPr>
                <w:rFonts w:cs="Arial"/>
                <w:szCs w:val="20"/>
              </w:rPr>
              <w:t>47.62%</w:t>
            </w:r>
          </w:p>
        </w:tc>
        <w:tc>
          <w:tcPr>
            <w:tcW w:w="0" w:type="auto"/>
            <w:hideMark/>
          </w:tcPr>
          <w:p w14:paraId="30988A55" w14:textId="77777777" w:rsidR="00195239" w:rsidRPr="00291FD7" w:rsidRDefault="00195239">
            <w:pPr>
              <w:rPr>
                <w:rFonts w:cs="Arial"/>
                <w:szCs w:val="20"/>
              </w:rPr>
            </w:pPr>
          </w:p>
        </w:tc>
      </w:tr>
      <w:tr w:rsidR="00195239" w:rsidRPr="00291FD7" w14:paraId="6917B813" w14:textId="77777777" w:rsidTr="00EF13F7">
        <w:tc>
          <w:tcPr>
            <w:tcW w:w="0" w:type="auto"/>
            <w:hideMark/>
          </w:tcPr>
          <w:p w14:paraId="7BC897BA" w14:textId="77777777" w:rsidR="00195239" w:rsidRPr="00291FD7" w:rsidRDefault="00195239">
            <w:pPr>
              <w:rPr>
                <w:rFonts w:cs="Arial"/>
                <w:szCs w:val="20"/>
              </w:rPr>
            </w:pPr>
          </w:p>
        </w:tc>
        <w:tc>
          <w:tcPr>
            <w:tcW w:w="0" w:type="auto"/>
            <w:hideMark/>
          </w:tcPr>
          <w:p w14:paraId="5971BB4C" w14:textId="77777777" w:rsidR="00195239" w:rsidRPr="00291FD7" w:rsidRDefault="00195239">
            <w:pPr>
              <w:rPr>
                <w:rFonts w:cs="Arial"/>
                <w:szCs w:val="20"/>
              </w:rPr>
            </w:pPr>
            <w:r w:rsidRPr="00291FD7">
              <w:rPr>
                <w:rFonts w:cs="Arial"/>
                <w:szCs w:val="20"/>
              </w:rPr>
              <w:t>UFR Social and Human Sciences</w:t>
            </w:r>
          </w:p>
        </w:tc>
        <w:tc>
          <w:tcPr>
            <w:tcW w:w="0" w:type="auto"/>
            <w:hideMark/>
          </w:tcPr>
          <w:p w14:paraId="7B2B2ED8" w14:textId="77777777" w:rsidR="00195239" w:rsidRPr="00291FD7" w:rsidRDefault="00195239">
            <w:pPr>
              <w:rPr>
                <w:rFonts w:cs="Arial"/>
                <w:szCs w:val="20"/>
              </w:rPr>
            </w:pPr>
            <w:r w:rsidRPr="00291FD7">
              <w:rPr>
                <w:rFonts w:cs="Arial"/>
                <w:szCs w:val="20"/>
              </w:rPr>
              <w:t>10</w:t>
            </w:r>
          </w:p>
        </w:tc>
        <w:tc>
          <w:tcPr>
            <w:tcW w:w="0" w:type="auto"/>
            <w:hideMark/>
          </w:tcPr>
          <w:p w14:paraId="42B10550" w14:textId="77777777" w:rsidR="00195239" w:rsidRPr="00291FD7" w:rsidRDefault="00195239">
            <w:pPr>
              <w:rPr>
                <w:rFonts w:cs="Arial"/>
                <w:szCs w:val="20"/>
              </w:rPr>
            </w:pPr>
            <w:r w:rsidRPr="00291FD7">
              <w:rPr>
                <w:rFonts w:cs="Arial"/>
                <w:szCs w:val="20"/>
              </w:rPr>
              <w:t>1.49%</w:t>
            </w:r>
          </w:p>
        </w:tc>
        <w:tc>
          <w:tcPr>
            <w:tcW w:w="0" w:type="auto"/>
            <w:hideMark/>
          </w:tcPr>
          <w:p w14:paraId="1C2596D2" w14:textId="77777777" w:rsidR="00195239" w:rsidRPr="00291FD7" w:rsidRDefault="00195239">
            <w:pPr>
              <w:rPr>
                <w:rFonts w:cs="Arial"/>
                <w:szCs w:val="20"/>
              </w:rPr>
            </w:pPr>
          </w:p>
        </w:tc>
      </w:tr>
      <w:tr w:rsidR="00195239" w:rsidRPr="00291FD7" w14:paraId="6066F9A1" w14:textId="77777777" w:rsidTr="00EF13F7">
        <w:tc>
          <w:tcPr>
            <w:tcW w:w="0" w:type="auto"/>
            <w:hideMark/>
          </w:tcPr>
          <w:p w14:paraId="4DFD9D2C" w14:textId="77777777" w:rsidR="00195239" w:rsidRPr="00291FD7" w:rsidRDefault="00195239">
            <w:pPr>
              <w:jc w:val="center"/>
              <w:rPr>
                <w:rFonts w:cs="Arial"/>
                <w:b/>
                <w:bCs/>
                <w:szCs w:val="20"/>
              </w:rPr>
            </w:pPr>
            <w:r w:rsidRPr="00291FD7">
              <w:rPr>
                <w:rFonts w:cs="Arial"/>
                <w:b/>
                <w:bCs/>
                <w:szCs w:val="20"/>
              </w:rPr>
              <w:t>Students’ Professional Status</w:t>
            </w:r>
          </w:p>
        </w:tc>
        <w:tc>
          <w:tcPr>
            <w:tcW w:w="0" w:type="auto"/>
            <w:hideMark/>
          </w:tcPr>
          <w:p w14:paraId="15838CE2" w14:textId="77777777" w:rsidR="00195239" w:rsidRPr="00291FD7" w:rsidRDefault="00195239">
            <w:pPr>
              <w:jc w:val="center"/>
              <w:rPr>
                <w:rFonts w:cs="Arial"/>
                <w:b/>
                <w:bCs/>
                <w:szCs w:val="20"/>
              </w:rPr>
            </w:pPr>
            <w:r w:rsidRPr="00291FD7">
              <w:rPr>
                <w:rFonts w:cs="Arial"/>
                <w:b/>
                <w:bCs/>
                <w:szCs w:val="20"/>
              </w:rPr>
              <w:t>Participants</w:t>
            </w:r>
          </w:p>
        </w:tc>
        <w:tc>
          <w:tcPr>
            <w:tcW w:w="0" w:type="auto"/>
            <w:hideMark/>
          </w:tcPr>
          <w:p w14:paraId="72C08327" w14:textId="77777777" w:rsidR="00195239" w:rsidRPr="00291FD7" w:rsidRDefault="00195239">
            <w:pPr>
              <w:jc w:val="center"/>
              <w:rPr>
                <w:rFonts w:cs="Arial"/>
                <w:b/>
                <w:bCs/>
                <w:szCs w:val="20"/>
              </w:rPr>
            </w:pPr>
            <w:r w:rsidRPr="00291FD7">
              <w:rPr>
                <w:rFonts w:cs="Arial"/>
                <w:b/>
                <w:bCs/>
                <w:szCs w:val="20"/>
              </w:rPr>
              <w:t>Number</w:t>
            </w:r>
          </w:p>
        </w:tc>
        <w:tc>
          <w:tcPr>
            <w:tcW w:w="0" w:type="auto"/>
            <w:hideMark/>
          </w:tcPr>
          <w:p w14:paraId="5E747331" w14:textId="77777777" w:rsidR="00195239" w:rsidRPr="00291FD7" w:rsidRDefault="00195239">
            <w:pPr>
              <w:jc w:val="center"/>
              <w:rPr>
                <w:rFonts w:cs="Arial"/>
                <w:b/>
                <w:bCs/>
                <w:szCs w:val="20"/>
              </w:rPr>
            </w:pPr>
            <w:r w:rsidRPr="00291FD7">
              <w:rPr>
                <w:rFonts w:cs="Arial"/>
                <w:b/>
                <w:bCs/>
                <w:szCs w:val="20"/>
              </w:rPr>
              <w:t>Percentage %</w:t>
            </w:r>
          </w:p>
        </w:tc>
        <w:tc>
          <w:tcPr>
            <w:tcW w:w="0" w:type="auto"/>
            <w:hideMark/>
          </w:tcPr>
          <w:p w14:paraId="3473FABD" w14:textId="77777777" w:rsidR="00195239" w:rsidRPr="00291FD7" w:rsidRDefault="00195239">
            <w:pPr>
              <w:jc w:val="center"/>
              <w:rPr>
                <w:rFonts w:cs="Arial"/>
                <w:b/>
                <w:bCs/>
                <w:szCs w:val="20"/>
              </w:rPr>
            </w:pPr>
            <w:r w:rsidRPr="00291FD7">
              <w:rPr>
                <w:rFonts w:cs="Arial"/>
                <w:b/>
                <w:bCs/>
                <w:szCs w:val="20"/>
              </w:rPr>
              <w:t>Total</w:t>
            </w:r>
          </w:p>
        </w:tc>
      </w:tr>
      <w:tr w:rsidR="00195239" w:rsidRPr="00291FD7" w14:paraId="2B2B8299" w14:textId="77777777" w:rsidTr="00EF13F7">
        <w:tc>
          <w:tcPr>
            <w:tcW w:w="0" w:type="auto"/>
            <w:hideMark/>
          </w:tcPr>
          <w:p w14:paraId="69836E93" w14:textId="77777777" w:rsidR="00195239" w:rsidRPr="00291FD7" w:rsidRDefault="00195239">
            <w:pPr>
              <w:rPr>
                <w:rFonts w:cs="Arial"/>
                <w:szCs w:val="20"/>
              </w:rPr>
            </w:pPr>
            <w:r w:rsidRPr="00291FD7">
              <w:rPr>
                <w:rFonts w:cs="Arial"/>
                <w:szCs w:val="20"/>
              </w:rPr>
              <w:t>Qualitative</w:t>
            </w:r>
          </w:p>
        </w:tc>
        <w:tc>
          <w:tcPr>
            <w:tcW w:w="0" w:type="auto"/>
            <w:hideMark/>
          </w:tcPr>
          <w:p w14:paraId="7235FC7A" w14:textId="77777777" w:rsidR="00195239" w:rsidRPr="00291FD7" w:rsidRDefault="00195239">
            <w:pPr>
              <w:rPr>
                <w:rFonts w:cs="Arial"/>
                <w:szCs w:val="20"/>
              </w:rPr>
            </w:pPr>
            <w:r w:rsidRPr="00291FD7">
              <w:rPr>
                <w:rFonts w:cs="Arial"/>
                <w:szCs w:val="20"/>
              </w:rPr>
              <w:t>Working Student</w:t>
            </w:r>
          </w:p>
        </w:tc>
        <w:tc>
          <w:tcPr>
            <w:tcW w:w="0" w:type="auto"/>
            <w:hideMark/>
          </w:tcPr>
          <w:p w14:paraId="1C23D6EC" w14:textId="77777777" w:rsidR="00195239" w:rsidRPr="00291FD7" w:rsidRDefault="00195239">
            <w:pPr>
              <w:rPr>
                <w:rFonts w:cs="Arial"/>
                <w:szCs w:val="20"/>
              </w:rPr>
            </w:pPr>
            <w:r w:rsidRPr="00291FD7">
              <w:rPr>
                <w:rFonts w:cs="Arial"/>
                <w:szCs w:val="20"/>
              </w:rPr>
              <w:t>5</w:t>
            </w:r>
          </w:p>
        </w:tc>
        <w:tc>
          <w:tcPr>
            <w:tcW w:w="0" w:type="auto"/>
            <w:hideMark/>
          </w:tcPr>
          <w:p w14:paraId="25F8E64A" w14:textId="77777777" w:rsidR="00195239" w:rsidRPr="00291FD7" w:rsidRDefault="00195239">
            <w:pPr>
              <w:rPr>
                <w:rFonts w:cs="Arial"/>
                <w:szCs w:val="20"/>
              </w:rPr>
            </w:pPr>
            <w:r w:rsidRPr="00291FD7">
              <w:rPr>
                <w:rFonts w:cs="Arial"/>
                <w:szCs w:val="20"/>
              </w:rPr>
              <w:t>14.3%</w:t>
            </w:r>
          </w:p>
        </w:tc>
        <w:tc>
          <w:tcPr>
            <w:tcW w:w="0" w:type="auto"/>
            <w:hideMark/>
          </w:tcPr>
          <w:p w14:paraId="58A77475" w14:textId="77777777" w:rsidR="00195239" w:rsidRPr="00291FD7" w:rsidRDefault="00195239">
            <w:pPr>
              <w:rPr>
                <w:rFonts w:cs="Arial"/>
                <w:szCs w:val="20"/>
              </w:rPr>
            </w:pPr>
            <w:r w:rsidRPr="00291FD7">
              <w:rPr>
                <w:rFonts w:cs="Arial"/>
                <w:szCs w:val="20"/>
              </w:rPr>
              <w:t>35 students – 100%</w:t>
            </w:r>
          </w:p>
        </w:tc>
      </w:tr>
      <w:tr w:rsidR="00195239" w:rsidRPr="00291FD7" w14:paraId="21E51F1E" w14:textId="77777777" w:rsidTr="00EF13F7">
        <w:tc>
          <w:tcPr>
            <w:tcW w:w="0" w:type="auto"/>
            <w:hideMark/>
          </w:tcPr>
          <w:p w14:paraId="3F3DF61B" w14:textId="77777777" w:rsidR="00195239" w:rsidRPr="00291FD7" w:rsidRDefault="00195239">
            <w:pPr>
              <w:rPr>
                <w:rFonts w:cs="Arial"/>
                <w:szCs w:val="20"/>
              </w:rPr>
            </w:pPr>
          </w:p>
        </w:tc>
        <w:tc>
          <w:tcPr>
            <w:tcW w:w="0" w:type="auto"/>
            <w:hideMark/>
          </w:tcPr>
          <w:p w14:paraId="4717516F" w14:textId="77777777" w:rsidR="00195239" w:rsidRPr="00291FD7" w:rsidRDefault="00195239">
            <w:pPr>
              <w:rPr>
                <w:rFonts w:cs="Arial"/>
                <w:szCs w:val="20"/>
              </w:rPr>
            </w:pPr>
            <w:r w:rsidRPr="00291FD7">
              <w:rPr>
                <w:rFonts w:cs="Arial"/>
                <w:szCs w:val="20"/>
              </w:rPr>
              <w:t>Non-working Student</w:t>
            </w:r>
          </w:p>
        </w:tc>
        <w:tc>
          <w:tcPr>
            <w:tcW w:w="0" w:type="auto"/>
            <w:hideMark/>
          </w:tcPr>
          <w:p w14:paraId="649BF12E" w14:textId="77777777" w:rsidR="00195239" w:rsidRPr="00291FD7" w:rsidRDefault="00195239">
            <w:pPr>
              <w:rPr>
                <w:rFonts w:cs="Arial"/>
                <w:szCs w:val="20"/>
              </w:rPr>
            </w:pPr>
            <w:r w:rsidRPr="00291FD7">
              <w:rPr>
                <w:rFonts w:cs="Arial"/>
                <w:szCs w:val="20"/>
              </w:rPr>
              <w:t>30</w:t>
            </w:r>
          </w:p>
        </w:tc>
        <w:tc>
          <w:tcPr>
            <w:tcW w:w="0" w:type="auto"/>
            <w:hideMark/>
          </w:tcPr>
          <w:p w14:paraId="4D805417" w14:textId="77777777" w:rsidR="00195239" w:rsidRPr="00291FD7" w:rsidRDefault="00195239">
            <w:pPr>
              <w:rPr>
                <w:rFonts w:cs="Arial"/>
                <w:szCs w:val="20"/>
              </w:rPr>
            </w:pPr>
            <w:r w:rsidRPr="00291FD7">
              <w:rPr>
                <w:rFonts w:cs="Arial"/>
                <w:szCs w:val="20"/>
              </w:rPr>
              <w:t>85.7%</w:t>
            </w:r>
          </w:p>
        </w:tc>
        <w:tc>
          <w:tcPr>
            <w:tcW w:w="0" w:type="auto"/>
            <w:hideMark/>
          </w:tcPr>
          <w:p w14:paraId="4F26E327" w14:textId="77777777" w:rsidR="00195239" w:rsidRPr="00291FD7" w:rsidRDefault="00195239">
            <w:pPr>
              <w:rPr>
                <w:rFonts w:cs="Arial"/>
                <w:szCs w:val="20"/>
              </w:rPr>
            </w:pPr>
          </w:p>
        </w:tc>
      </w:tr>
      <w:tr w:rsidR="00195239" w:rsidRPr="00291FD7" w14:paraId="1F28E542" w14:textId="77777777" w:rsidTr="00EF13F7">
        <w:tc>
          <w:tcPr>
            <w:tcW w:w="0" w:type="auto"/>
            <w:hideMark/>
          </w:tcPr>
          <w:p w14:paraId="6DE79478" w14:textId="77777777" w:rsidR="00195239" w:rsidRPr="00291FD7" w:rsidRDefault="00195239">
            <w:pPr>
              <w:rPr>
                <w:rFonts w:cs="Arial"/>
                <w:szCs w:val="20"/>
              </w:rPr>
            </w:pPr>
            <w:r w:rsidRPr="00291FD7">
              <w:rPr>
                <w:rFonts w:cs="Arial"/>
                <w:szCs w:val="20"/>
              </w:rPr>
              <w:t>Quantitative</w:t>
            </w:r>
          </w:p>
        </w:tc>
        <w:tc>
          <w:tcPr>
            <w:tcW w:w="0" w:type="auto"/>
            <w:hideMark/>
          </w:tcPr>
          <w:p w14:paraId="68379FE0" w14:textId="77777777" w:rsidR="00195239" w:rsidRPr="00291FD7" w:rsidRDefault="00195239">
            <w:pPr>
              <w:rPr>
                <w:rFonts w:cs="Arial"/>
                <w:szCs w:val="20"/>
              </w:rPr>
            </w:pPr>
            <w:r w:rsidRPr="00291FD7">
              <w:rPr>
                <w:rFonts w:cs="Arial"/>
                <w:szCs w:val="20"/>
              </w:rPr>
              <w:t>Working Student</w:t>
            </w:r>
          </w:p>
        </w:tc>
        <w:tc>
          <w:tcPr>
            <w:tcW w:w="0" w:type="auto"/>
            <w:hideMark/>
          </w:tcPr>
          <w:p w14:paraId="38FD3DF3" w14:textId="77777777" w:rsidR="00195239" w:rsidRPr="00291FD7" w:rsidRDefault="00195239">
            <w:pPr>
              <w:rPr>
                <w:rFonts w:cs="Arial"/>
                <w:szCs w:val="20"/>
              </w:rPr>
            </w:pPr>
            <w:r w:rsidRPr="00291FD7">
              <w:rPr>
                <w:rFonts w:cs="Arial"/>
                <w:szCs w:val="20"/>
              </w:rPr>
              <w:t>82</w:t>
            </w:r>
          </w:p>
        </w:tc>
        <w:tc>
          <w:tcPr>
            <w:tcW w:w="0" w:type="auto"/>
            <w:hideMark/>
          </w:tcPr>
          <w:p w14:paraId="663E6A7E" w14:textId="77777777" w:rsidR="00195239" w:rsidRPr="00291FD7" w:rsidRDefault="00195239">
            <w:pPr>
              <w:rPr>
                <w:rFonts w:cs="Arial"/>
                <w:szCs w:val="20"/>
              </w:rPr>
            </w:pPr>
            <w:r w:rsidRPr="00291FD7">
              <w:rPr>
                <w:rFonts w:cs="Arial"/>
                <w:szCs w:val="20"/>
              </w:rPr>
              <w:t>12.20%</w:t>
            </w:r>
          </w:p>
        </w:tc>
        <w:tc>
          <w:tcPr>
            <w:tcW w:w="0" w:type="auto"/>
            <w:hideMark/>
          </w:tcPr>
          <w:p w14:paraId="03884E1A" w14:textId="77777777" w:rsidR="00195239" w:rsidRPr="00291FD7" w:rsidRDefault="00195239">
            <w:pPr>
              <w:rPr>
                <w:rFonts w:cs="Arial"/>
                <w:szCs w:val="20"/>
              </w:rPr>
            </w:pPr>
            <w:r w:rsidRPr="00291FD7">
              <w:rPr>
                <w:rFonts w:cs="Arial"/>
                <w:szCs w:val="20"/>
              </w:rPr>
              <w:t>672 students – 100%</w:t>
            </w:r>
          </w:p>
        </w:tc>
      </w:tr>
      <w:tr w:rsidR="00195239" w:rsidRPr="00291FD7" w14:paraId="2419495F" w14:textId="77777777" w:rsidTr="00EF13F7">
        <w:tc>
          <w:tcPr>
            <w:tcW w:w="0" w:type="auto"/>
            <w:hideMark/>
          </w:tcPr>
          <w:p w14:paraId="7EEFD616" w14:textId="77777777" w:rsidR="00195239" w:rsidRPr="00291FD7" w:rsidRDefault="00195239">
            <w:pPr>
              <w:rPr>
                <w:rFonts w:cs="Arial"/>
                <w:szCs w:val="20"/>
              </w:rPr>
            </w:pPr>
          </w:p>
        </w:tc>
        <w:tc>
          <w:tcPr>
            <w:tcW w:w="0" w:type="auto"/>
            <w:hideMark/>
          </w:tcPr>
          <w:p w14:paraId="51F50446" w14:textId="77777777" w:rsidR="00195239" w:rsidRPr="00291FD7" w:rsidRDefault="00195239">
            <w:pPr>
              <w:rPr>
                <w:rFonts w:cs="Arial"/>
                <w:szCs w:val="20"/>
              </w:rPr>
            </w:pPr>
            <w:r w:rsidRPr="00291FD7">
              <w:rPr>
                <w:rFonts w:cs="Arial"/>
                <w:szCs w:val="20"/>
              </w:rPr>
              <w:t>Non-working Student</w:t>
            </w:r>
          </w:p>
        </w:tc>
        <w:tc>
          <w:tcPr>
            <w:tcW w:w="0" w:type="auto"/>
            <w:hideMark/>
          </w:tcPr>
          <w:p w14:paraId="3FB1DC0E" w14:textId="77777777" w:rsidR="00195239" w:rsidRPr="00291FD7" w:rsidRDefault="00195239">
            <w:pPr>
              <w:rPr>
                <w:rFonts w:cs="Arial"/>
                <w:szCs w:val="20"/>
              </w:rPr>
            </w:pPr>
            <w:r w:rsidRPr="00291FD7">
              <w:rPr>
                <w:rFonts w:cs="Arial"/>
                <w:szCs w:val="20"/>
              </w:rPr>
              <w:t>590</w:t>
            </w:r>
          </w:p>
        </w:tc>
        <w:tc>
          <w:tcPr>
            <w:tcW w:w="0" w:type="auto"/>
            <w:hideMark/>
          </w:tcPr>
          <w:p w14:paraId="2553CAC5" w14:textId="77777777" w:rsidR="00195239" w:rsidRPr="00291FD7" w:rsidRDefault="00195239">
            <w:pPr>
              <w:rPr>
                <w:rFonts w:cs="Arial"/>
                <w:szCs w:val="20"/>
              </w:rPr>
            </w:pPr>
            <w:r w:rsidRPr="00291FD7">
              <w:rPr>
                <w:rFonts w:cs="Arial"/>
                <w:szCs w:val="20"/>
              </w:rPr>
              <w:t>87.80%</w:t>
            </w:r>
          </w:p>
        </w:tc>
        <w:tc>
          <w:tcPr>
            <w:tcW w:w="0" w:type="auto"/>
            <w:hideMark/>
          </w:tcPr>
          <w:p w14:paraId="1A96BE90" w14:textId="77777777" w:rsidR="00195239" w:rsidRPr="00291FD7" w:rsidRDefault="00195239">
            <w:pPr>
              <w:rPr>
                <w:rFonts w:cs="Arial"/>
                <w:szCs w:val="20"/>
              </w:rPr>
            </w:pPr>
          </w:p>
        </w:tc>
      </w:tr>
    </w:tbl>
    <w:p w14:paraId="792077AF" w14:textId="77777777" w:rsidR="0075231C" w:rsidRDefault="0075231C" w:rsidP="0075231C">
      <w:pPr>
        <w:spacing w:before="100" w:beforeAutospacing="1" w:after="100" w:afterAutospacing="1" w:line="240" w:lineRule="auto"/>
        <w:rPr>
          <w:rFonts w:eastAsia="Times New Roman" w:cs="Arial"/>
          <w:kern w:val="0"/>
          <w:szCs w:val="20"/>
          <w:lang w:val="en-US" w:eastAsia="fr-FR"/>
          <w14:ligatures w14:val="none"/>
        </w:rPr>
        <w:sectPr w:rsidR="0075231C" w:rsidSect="008C76C1">
          <w:type w:val="continuous"/>
          <w:pgSz w:w="11906" w:h="16838"/>
          <w:pgMar w:top="1417" w:right="1417" w:bottom="1417" w:left="1417" w:header="708" w:footer="708" w:gutter="0"/>
          <w:cols w:space="708"/>
          <w:docGrid w:linePitch="360"/>
        </w:sectPr>
      </w:pPr>
    </w:p>
    <w:p w14:paraId="6D9C5AEC" w14:textId="77777777" w:rsidR="0075231C" w:rsidRPr="0075231C" w:rsidRDefault="0075231C" w:rsidP="005A51C9">
      <w:pPr>
        <w:spacing w:after="0" w:line="240" w:lineRule="auto"/>
        <w:jc w:val="both"/>
        <w:rPr>
          <w:rFonts w:eastAsia="Times New Roman" w:cs="Arial"/>
          <w:kern w:val="0"/>
          <w:szCs w:val="20"/>
          <w:lang w:val="en-US" w:eastAsia="fr-FR"/>
          <w14:ligatures w14:val="none"/>
        </w:rPr>
      </w:pPr>
      <w:r w:rsidRPr="0075231C">
        <w:rPr>
          <w:rFonts w:eastAsia="Times New Roman" w:cs="Arial"/>
          <w:kern w:val="0"/>
          <w:szCs w:val="20"/>
          <w:lang w:val="en-US" w:eastAsia="fr-FR"/>
          <w14:ligatures w14:val="none"/>
        </w:rPr>
        <w:t xml:space="preserve">The examination of Table 1, entitled </w:t>
      </w:r>
      <w:r w:rsidRPr="0075231C">
        <w:rPr>
          <w:rFonts w:eastAsia="Times New Roman" w:cs="Arial"/>
          <w:i/>
          <w:iCs/>
          <w:kern w:val="0"/>
          <w:szCs w:val="20"/>
          <w:lang w:val="en-US" w:eastAsia="fr-FR"/>
          <w14:ligatures w14:val="none"/>
        </w:rPr>
        <w:t xml:space="preserve">“Sociodemographic and Academic Profile of Participants According to Quantitative and </w:t>
      </w:r>
      <w:r w:rsidRPr="0075231C">
        <w:rPr>
          <w:rFonts w:eastAsia="Times New Roman" w:cs="Arial"/>
          <w:i/>
          <w:iCs/>
          <w:kern w:val="0"/>
          <w:szCs w:val="20"/>
          <w:lang w:val="en-US" w:eastAsia="fr-FR"/>
          <w14:ligatures w14:val="none"/>
        </w:rPr>
        <w:t>Qualitative Approaches”</w:t>
      </w:r>
      <w:r w:rsidRPr="0075231C">
        <w:rPr>
          <w:rFonts w:eastAsia="Times New Roman" w:cs="Arial"/>
          <w:kern w:val="0"/>
          <w:szCs w:val="20"/>
          <w:lang w:val="en-US" w:eastAsia="fr-FR"/>
          <w14:ligatures w14:val="none"/>
        </w:rPr>
        <w:t>, reveals several significant trends in the composition of the sample.</w:t>
      </w:r>
    </w:p>
    <w:p w14:paraId="225914BC" w14:textId="77777777" w:rsidR="0075231C" w:rsidRPr="0075231C" w:rsidRDefault="0075231C" w:rsidP="005A51C9">
      <w:pPr>
        <w:spacing w:after="0" w:line="240" w:lineRule="auto"/>
        <w:jc w:val="both"/>
        <w:rPr>
          <w:rFonts w:eastAsia="Times New Roman" w:cs="Arial"/>
          <w:kern w:val="0"/>
          <w:szCs w:val="20"/>
          <w:lang w:val="en-US" w:eastAsia="fr-FR"/>
          <w14:ligatures w14:val="none"/>
        </w:rPr>
      </w:pPr>
      <w:r w:rsidRPr="0075231C">
        <w:rPr>
          <w:rFonts w:eastAsia="Times New Roman" w:cs="Arial"/>
          <w:kern w:val="0"/>
          <w:szCs w:val="20"/>
          <w:lang w:val="en-US" w:eastAsia="fr-FR"/>
          <w14:ligatures w14:val="none"/>
        </w:rPr>
        <w:lastRenderedPageBreak/>
        <w:t>First, regarding the gender variable, the data indicate a clear male predominance, accounting for 80% of respondents in the qualitative approach and 63.99% in the quantitative approach. This distribution suggests a slight overrepresentation of male students in the overall sample, which may reflect the actual composition of enrollments within the relevant faculties.</w:t>
      </w:r>
    </w:p>
    <w:p w14:paraId="4E7D33A8" w14:textId="77777777" w:rsidR="0075231C" w:rsidRPr="0075231C" w:rsidRDefault="0075231C" w:rsidP="005A51C9">
      <w:pPr>
        <w:spacing w:after="0" w:line="240" w:lineRule="auto"/>
        <w:jc w:val="both"/>
        <w:rPr>
          <w:rFonts w:eastAsia="Times New Roman" w:cs="Arial"/>
          <w:kern w:val="0"/>
          <w:szCs w:val="20"/>
          <w:lang w:val="en-US" w:eastAsia="fr-FR"/>
          <w14:ligatures w14:val="none"/>
        </w:rPr>
      </w:pPr>
      <w:r w:rsidRPr="0075231C">
        <w:rPr>
          <w:rFonts w:eastAsia="Times New Roman" w:cs="Arial"/>
          <w:kern w:val="0"/>
          <w:szCs w:val="20"/>
          <w:lang w:val="en-US" w:eastAsia="fr-FR"/>
          <w14:ligatures w14:val="none"/>
        </w:rPr>
        <w:t>Second, with respect to participants’ age, the mean age was 31 years, but the results highlight a strong concentration of students within the 18–25 age bracket. In the quantitative approach, students aged 18–21 years (44.94%) and those aged 22–25 years (37.20%) together constitute more than 80% of the sample, while in the qualitative approach, the majority are likewise concentrated in the 20–23 age range (57.14%). This finding confirms that the respondents predominantly belong to a young population, consistent with the typical profile of undergraduate students.</w:t>
      </w:r>
    </w:p>
    <w:p w14:paraId="3433992F" w14:textId="77777777" w:rsidR="0075231C" w:rsidRPr="0075231C" w:rsidRDefault="0075231C" w:rsidP="005A51C9">
      <w:pPr>
        <w:spacing w:after="0" w:line="240" w:lineRule="auto"/>
        <w:jc w:val="both"/>
        <w:rPr>
          <w:rFonts w:eastAsia="Times New Roman" w:cs="Arial"/>
          <w:kern w:val="0"/>
          <w:szCs w:val="20"/>
          <w:lang w:val="en-US" w:eastAsia="fr-FR"/>
          <w14:ligatures w14:val="none"/>
        </w:rPr>
      </w:pPr>
      <w:r w:rsidRPr="0075231C">
        <w:rPr>
          <w:rFonts w:eastAsia="Times New Roman" w:cs="Arial"/>
          <w:kern w:val="0"/>
          <w:szCs w:val="20"/>
          <w:lang w:val="en-US" w:eastAsia="fr-FR"/>
          <w14:ligatures w14:val="none"/>
        </w:rPr>
        <w:t>Furthermore, the distribution by type of training reveals a strong preference for face-to-face learning. Indeed, 79.17% of respondents in the quantitative approach and 85.71% in the qualitative approach were enrolled in in-person programs, compared to 20.83% and 14.29%, respectively, in distance learning (FOAD). This trend reflects students’ marked interest in direct interactions and face-to-face pedagogical follow-up, despite the availability of distance education options.</w:t>
      </w:r>
    </w:p>
    <w:p w14:paraId="3A888228" w14:textId="77777777" w:rsidR="0075231C" w:rsidRPr="0075231C" w:rsidRDefault="0075231C" w:rsidP="005A51C9">
      <w:pPr>
        <w:spacing w:after="0" w:line="240" w:lineRule="auto"/>
        <w:jc w:val="both"/>
        <w:rPr>
          <w:rFonts w:eastAsia="Times New Roman" w:cs="Arial"/>
          <w:kern w:val="0"/>
          <w:szCs w:val="20"/>
          <w:lang w:val="en-US" w:eastAsia="fr-FR"/>
          <w14:ligatures w14:val="none"/>
        </w:rPr>
      </w:pPr>
      <w:r w:rsidRPr="0075231C">
        <w:rPr>
          <w:rFonts w:eastAsia="Times New Roman" w:cs="Arial"/>
          <w:kern w:val="0"/>
          <w:szCs w:val="20"/>
          <w:lang w:val="en-US" w:eastAsia="fr-FR"/>
          <w14:ligatures w14:val="none"/>
        </w:rPr>
        <w:t xml:space="preserve">In terms of academic level, the sample is primarily concentrated in undergraduate studies. In the quantitative approach, students in </w:t>
      </w:r>
      <w:proofErr w:type="spellStart"/>
      <w:r w:rsidRPr="0075231C">
        <w:rPr>
          <w:rFonts w:eastAsia="Times New Roman" w:cs="Arial"/>
          <w:kern w:val="0"/>
          <w:szCs w:val="20"/>
          <w:lang w:val="en-US" w:eastAsia="fr-FR"/>
          <w14:ligatures w14:val="none"/>
        </w:rPr>
        <w:t>Licence</w:t>
      </w:r>
      <w:proofErr w:type="spellEnd"/>
      <w:r w:rsidRPr="0075231C">
        <w:rPr>
          <w:rFonts w:eastAsia="Times New Roman" w:cs="Arial"/>
          <w:kern w:val="0"/>
          <w:szCs w:val="20"/>
          <w:lang w:val="en-US" w:eastAsia="fr-FR"/>
          <w14:ligatures w14:val="none"/>
        </w:rPr>
        <w:t xml:space="preserve"> 1 (35.71%), </w:t>
      </w:r>
      <w:proofErr w:type="spellStart"/>
      <w:r w:rsidRPr="0075231C">
        <w:rPr>
          <w:rFonts w:eastAsia="Times New Roman" w:cs="Arial"/>
          <w:kern w:val="0"/>
          <w:szCs w:val="20"/>
          <w:lang w:val="en-US" w:eastAsia="fr-FR"/>
          <w14:ligatures w14:val="none"/>
        </w:rPr>
        <w:t>Licence</w:t>
      </w:r>
      <w:proofErr w:type="spellEnd"/>
      <w:r w:rsidRPr="0075231C">
        <w:rPr>
          <w:rFonts w:eastAsia="Times New Roman" w:cs="Arial"/>
          <w:kern w:val="0"/>
          <w:szCs w:val="20"/>
          <w:lang w:val="en-US" w:eastAsia="fr-FR"/>
          <w14:ligatures w14:val="none"/>
        </w:rPr>
        <w:t xml:space="preserve"> 2 (18.45%), and </w:t>
      </w:r>
      <w:proofErr w:type="spellStart"/>
      <w:r w:rsidRPr="0075231C">
        <w:rPr>
          <w:rFonts w:eastAsia="Times New Roman" w:cs="Arial"/>
          <w:kern w:val="0"/>
          <w:szCs w:val="20"/>
          <w:lang w:val="en-US" w:eastAsia="fr-FR"/>
          <w14:ligatures w14:val="none"/>
        </w:rPr>
        <w:t>Licence</w:t>
      </w:r>
      <w:proofErr w:type="spellEnd"/>
      <w:r w:rsidRPr="0075231C">
        <w:rPr>
          <w:rFonts w:eastAsia="Times New Roman" w:cs="Arial"/>
          <w:kern w:val="0"/>
          <w:szCs w:val="20"/>
          <w:lang w:val="en-US" w:eastAsia="fr-FR"/>
          <w14:ligatures w14:val="none"/>
        </w:rPr>
        <w:t xml:space="preserve"> 3 (32.74%) together represent more than 85% of participants. In the qualitative </w:t>
      </w:r>
      <w:r w:rsidRPr="0075231C">
        <w:rPr>
          <w:rFonts w:eastAsia="Times New Roman" w:cs="Arial"/>
          <w:kern w:val="0"/>
          <w:szCs w:val="20"/>
          <w:lang w:val="en-US" w:eastAsia="fr-FR"/>
          <w14:ligatures w14:val="none"/>
        </w:rPr>
        <w:t>approach, the distribution is more balanced, yet undergraduate cycles also remain dominant. This confirms that the study primarily involves students in the process of acquiring foundational knowledge.</w:t>
      </w:r>
    </w:p>
    <w:p w14:paraId="21F60975" w14:textId="77777777" w:rsidR="0075231C" w:rsidRPr="0075231C" w:rsidRDefault="0075231C" w:rsidP="005A51C9">
      <w:pPr>
        <w:spacing w:after="0" w:line="240" w:lineRule="auto"/>
        <w:jc w:val="both"/>
        <w:rPr>
          <w:rFonts w:eastAsia="Times New Roman" w:cs="Arial"/>
          <w:kern w:val="0"/>
          <w:szCs w:val="20"/>
          <w:lang w:val="en-US" w:eastAsia="fr-FR"/>
          <w14:ligatures w14:val="none"/>
        </w:rPr>
      </w:pPr>
      <w:r w:rsidRPr="0075231C">
        <w:rPr>
          <w:rFonts w:eastAsia="Times New Roman" w:cs="Arial"/>
          <w:kern w:val="0"/>
          <w:szCs w:val="20"/>
          <w:lang w:val="en-US" w:eastAsia="fr-FR"/>
          <w14:ligatures w14:val="none"/>
        </w:rPr>
        <w:t>With respect to the distribution by faculty, the data reveal a strong representation of students from Legal Sciences (47.62% in the quantitative approach and 14.3% in the qualitative approach) and Environmental Sciences (26.19% and 31.4%, respectively). Conversely, certain faculties, such as Social and Human Sciences (1.49%) or Agroforestry (8.33%), appear underrepresented in the quantitative sample, which may limit the generalizability of results to these disciplines.</w:t>
      </w:r>
    </w:p>
    <w:p w14:paraId="76D58792" w14:textId="77777777" w:rsidR="0075231C" w:rsidRPr="0075231C" w:rsidRDefault="0075231C" w:rsidP="005A51C9">
      <w:pPr>
        <w:spacing w:after="0" w:line="240" w:lineRule="auto"/>
        <w:jc w:val="both"/>
        <w:rPr>
          <w:rFonts w:eastAsia="Times New Roman" w:cs="Arial"/>
          <w:kern w:val="0"/>
          <w:szCs w:val="20"/>
          <w:lang w:val="en-US" w:eastAsia="fr-FR"/>
          <w14:ligatures w14:val="none"/>
        </w:rPr>
      </w:pPr>
      <w:r w:rsidRPr="0075231C">
        <w:rPr>
          <w:rFonts w:eastAsia="Times New Roman" w:cs="Arial"/>
          <w:kern w:val="0"/>
          <w:szCs w:val="20"/>
          <w:lang w:val="en-US" w:eastAsia="fr-FR"/>
          <w14:ligatures w14:val="none"/>
        </w:rPr>
        <w:t>Finally, analysis of students’ professional status shows that the overwhelming majority are not employed, with 87.80% in the quantitative approach and 85.7% in the qualitative approach. This predominance illustrates the reality of a student population primarily devoted to their studies, with only a minority of working students (12.20% and 14.3%).</w:t>
      </w:r>
    </w:p>
    <w:p w14:paraId="78BEE379" w14:textId="77777777" w:rsidR="0075231C" w:rsidRPr="0075231C" w:rsidRDefault="0075231C" w:rsidP="005A51C9">
      <w:pPr>
        <w:spacing w:after="0" w:line="240" w:lineRule="auto"/>
        <w:jc w:val="both"/>
        <w:rPr>
          <w:rFonts w:eastAsia="Times New Roman" w:cs="Arial"/>
          <w:kern w:val="0"/>
          <w:szCs w:val="20"/>
          <w:lang w:val="en-US" w:eastAsia="fr-FR"/>
          <w14:ligatures w14:val="none"/>
        </w:rPr>
      </w:pPr>
      <w:r w:rsidRPr="0075231C">
        <w:rPr>
          <w:rFonts w:eastAsia="Times New Roman" w:cs="Arial"/>
          <w:kern w:val="0"/>
          <w:szCs w:val="20"/>
          <w:lang w:val="en-US" w:eastAsia="fr-FR"/>
          <w14:ligatures w14:val="none"/>
        </w:rPr>
        <w:t>In sum, the analysis of the table demonstrates that the studied sample is composed predominantly of young students aged 18 to 25, enrolled in face-to-face programs, mainly in Legal Sciences and Environmental Sciences, and not employed. However, the presence of older learners, including some reaching 30 years of age and others over 45, reflects generational diversity within the student population. This characteristic, situating the mean age of participants around 31 years, constitutes a key element for contextualizing the results, particularly in the analysis of students’ social representations of ICT.</w:t>
      </w:r>
    </w:p>
    <w:p w14:paraId="4E29877A" w14:textId="77777777" w:rsidR="0075231C" w:rsidRDefault="0075231C" w:rsidP="005A51C9">
      <w:pPr>
        <w:pStyle w:val="NormalWeb"/>
        <w:spacing w:before="0" w:beforeAutospacing="0" w:after="0" w:afterAutospacing="0"/>
        <w:jc w:val="both"/>
        <w:rPr>
          <w:rFonts w:ascii="Arial" w:hAnsi="Arial" w:cs="Arial"/>
          <w:sz w:val="20"/>
          <w:szCs w:val="20"/>
          <w:lang w:val="en-US"/>
        </w:rPr>
        <w:sectPr w:rsidR="0075231C" w:rsidSect="0075231C">
          <w:type w:val="continuous"/>
          <w:pgSz w:w="11906" w:h="16838"/>
          <w:pgMar w:top="1417" w:right="1417" w:bottom="1417" w:left="1417" w:header="708" w:footer="708" w:gutter="0"/>
          <w:cols w:num="2" w:space="708"/>
          <w:docGrid w:linePitch="360"/>
        </w:sectPr>
      </w:pPr>
    </w:p>
    <w:p w14:paraId="2A3F2A2A" w14:textId="77777777" w:rsidR="00E87988" w:rsidRDefault="00E87988" w:rsidP="005A51C9">
      <w:pPr>
        <w:pStyle w:val="NormalWeb"/>
        <w:spacing w:before="0" w:beforeAutospacing="0" w:after="0" w:afterAutospacing="0"/>
        <w:jc w:val="both"/>
        <w:rPr>
          <w:rFonts w:ascii="Arial" w:hAnsi="Arial" w:cs="Arial"/>
          <w:sz w:val="20"/>
          <w:szCs w:val="20"/>
          <w:lang w:val="en-US"/>
        </w:rPr>
      </w:pPr>
    </w:p>
    <w:p w14:paraId="544154BD" w14:textId="77777777" w:rsidR="004C4B33" w:rsidRPr="004C4B33" w:rsidRDefault="004C4B33" w:rsidP="005A51C9">
      <w:pPr>
        <w:pStyle w:val="Heading3"/>
        <w:jc w:val="both"/>
        <w:rPr>
          <w:rFonts w:eastAsia="Times New Roman"/>
          <w:i w:val="0"/>
          <w:lang w:eastAsia="fr-FR"/>
        </w:rPr>
      </w:pPr>
      <w:r w:rsidRPr="004C4B33">
        <w:rPr>
          <w:i w:val="0"/>
        </w:rPr>
        <w:t>4.1. Analysis of Social Representations Based on Response Items and Student Perceptions</w:t>
      </w:r>
    </w:p>
    <w:p w14:paraId="695CBB70" w14:textId="77777777" w:rsidR="004C4B33" w:rsidRPr="004C4B33" w:rsidRDefault="004C4B33" w:rsidP="005A51C9">
      <w:pPr>
        <w:pStyle w:val="NormalWeb"/>
        <w:spacing w:before="0" w:beforeAutospacing="0" w:after="0" w:afterAutospacing="0"/>
        <w:jc w:val="both"/>
        <w:rPr>
          <w:rFonts w:ascii="Arial" w:hAnsi="Arial" w:cs="Arial"/>
          <w:sz w:val="20"/>
          <w:szCs w:val="20"/>
          <w:lang w:val="en-US"/>
        </w:rPr>
      </w:pPr>
      <w:r w:rsidRPr="004C4B33">
        <w:rPr>
          <w:rFonts w:ascii="Arial" w:hAnsi="Arial" w:cs="Arial"/>
          <w:sz w:val="20"/>
          <w:szCs w:val="20"/>
          <w:lang w:val="en-US"/>
        </w:rPr>
        <w:t xml:space="preserve">The qualitative component of the study enabled the application of Moliner’s (1996) five conditions for the emergence of social representations of ICT, namely: the object, the group, the issue, social dynamics, and orthodoxy. As emphasized by </w:t>
      </w:r>
      <w:proofErr w:type="spellStart"/>
      <w:r w:rsidRPr="004C4B33">
        <w:rPr>
          <w:rFonts w:ascii="Arial" w:hAnsi="Arial" w:cs="Arial"/>
          <w:sz w:val="20"/>
          <w:szCs w:val="20"/>
          <w:lang w:val="en-US"/>
        </w:rPr>
        <w:t>Jodelet</w:t>
      </w:r>
      <w:proofErr w:type="spellEnd"/>
      <w:r w:rsidRPr="004C4B33">
        <w:rPr>
          <w:rFonts w:ascii="Arial" w:hAnsi="Arial" w:cs="Arial"/>
          <w:sz w:val="20"/>
          <w:szCs w:val="20"/>
          <w:lang w:val="en-US"/>
        </w:rPr>
        <w:t xml:space="preserve"> (1989), no representation can exist without an object. In parallel, the quantitative analysis of collected responses allowed for the examination of students’ perceptions and judgments regarding ICT. The analysis first aimed to test hypothesis H1, positing that social representations significantly determine the pedagogical use of ICT. Subsequently, it explored whether relationships exist between the identified categories of social representations and certain sociodemographic variables, including </w:t>
      </w:r>
      <w:r w:rsidRPr="004C4B33">
        <w:rPr>
          <w:rFonts w:ascii="Arial" w:hAnsi="Arial" w:cs="Arial"/>
          <w:sz w:val="20"/>
          <w:szCs w:val="20"/>
          <w:lang w:val="en-US"/>
        </w:rPr>
        <w:t>academic level, field of study, type of training, and professional status. Overall, the mixed-methods analysis produced convergent and coherent findings, which are detailed below.</w:t>
      </w:r>
    </w:p>
    <w:p w14:paraId="258F9D4B" w14:textId="77777777" w:rsidR="004C4B33" w:rsidRPr="004C4B33" w:rsidRDefault="004C4B33" w:rsidP="005A51C9">
      <w:pPr>
        <w:pStyle w:val="NormalWeb"/>
        <w:spacing w:before="0" w:beforeAutospacing="0" w:after="0" w:afterAutospacing="0"/>
        <w:jc w:val="both"/>
        <w:rPr>
          <w:rFonts w:ascii="Arial" w:hAnsi="Arial" w:cs="Arial"/>
          <w:sz w:val="20"/>
          <w:szCs w:val="20"/>
          <w:lang w:val="en-US"/>
        </w:rPr>
      </w:pPr>
      <w:r w:rsidRPr="004C4B33">
        <w:rPr>
          <w:rFonts w:ascii="Arial" w:hAnsi="Arial" w:cs="Arial"/>
          <w:sz w:val="20"/>
          <w:szCs w:val="20"/>
          <w:lang w:val="en-US"/>
        </w:rPr>
        <w:t>Students generally expressed positive opinions regarding representations related to access to ICT. For the majority, access to ICT is essential as it enables skill acquisition, opens new opportunities, and fosters autonomous learning, although it does not fully replace the role of the teacher. However, some students indicated that ICT use can support autonomous learning to the extent of partially substituting teacher guidance, as students reported being able to understand course material independently through online resources such as Google searches and educational videos.</w:t>
      </w:r>
    </w:p>
    <w:p w14:paraId="1192056A" w14:textId="77777777" w:rsidR="004C4B33" w:rsidRPr="004C4B33" w:rsidRDefault="004C4B33" w:rsidP="005A51C9">
      <w:pPr>
        <w:pStyle w:val="NormalWeb"/>
        <w:spacing w:before="0" w:beforeAutospacing="0" w:after="0" w:afterAutospacing="0"/>
        <w:jc w:val="both"/>
        <w:rPr>
          <w:rFonts w:ascii="Arial" w:hAnsi="Arial" w:cs="Arial"/>
          <w:sz w:val="20"/>
          <w:szCs w:val="20"/>
          <w:lang w:val="en-US"/>
        </w:rPr>
      </w:pPr>
      <w:r w:rsidRPr="004C4B33">
        <w:rPr>
          <w:rFonts w:ascii="Arial" w:hAnsi="Arial" w:cs="Arial"/>
          <w:sz w:val="20"/>
          <w:szCs w:val="20"/>
          <w:lang w:val="en-US"/>
        </w:rPr>
        <w:t xml:space="preserve">Almost all participants owned a smartphone, although only a minority possessed a laptop. Internet access varied among students, including home Wi-Fi, university networks, or </w:t>
      </w:r>
      <w:r w:rsidRPr="004C4B33">
        <w:rPr>
          <w:rFonts w:ascii="Arial" w:hAnsi="Arial" w:cs="Arial"/>
          <w:sz w:val="20"/>
          <w:szCs w:val="20"/>
          <w:lang w:val="en-US"/>
        </w:rPr>
        <w:lastRenderedPageBreak/>
        <w:t>mobile data subscriptions. The most commonly reported online activities were academic research and social media use. Notably, 75.6% of students indicated that they had never participated in a formal digital inclusion program, with only a few exceptions who had attended training sessions in areas such as child protection, journalism, or introductory artificial intelligence.</w:t>
      </w:r>
    </w:p>
    <w:p w14:paraId="29E66BB5" w14:textId="77777777" w:rsidR="004C4B33" w:rsidRPr="004C4B33" w:rsidRDefault="004C4B33" w:rsidP="005A51C9">
      <w:pPr>
        <w:pStyle w:val="NormalWeb"/>
        <w:spacing w:before="0" w:beforeAutospacing="0" w:after="0" w:afterAutospacing="0"/>
        <w:jc w:val="both"/>
        <w:rPr>
          <w:rFonts w:ascii="Arial" w:hAnsi="Arial" w:cs="Arial"/>
          <w:sz w:val="20"/>
          <w:szCs w:val="20"/>
          <w:lang w:val="en-US"/>
        </w:rPr>
      </w:pPr>
      <w:r w:rsidRPr="004C4B33">
        <w:rPr>
          <w:rFonts w:ascii="Arial" w:hAnsi="Arial" w:cs="Arial"/>
          <w:sz w:val="20"/>
          <w:szCs w:val="20"/>
          <w:lang w:val="en-US"/>
        </w:rPr>
        <w:t>Regarding the perceived usefulness of ICT, respondents emphasized that learning without ICT is nearly impossible in the current era. They highlighted advantages such as access to vast amounts of information, while limitations included unequal access for all learners. Some students noted that ICT enables research from any location and provides access to diverse information across fields. Others highlighted challenges, such as encountering inaccurate or inappropriate online content, restricted access to paid resources, and concerns over potential health effects, such as eye strain. Across the sample, students agreed that limited access to ICT often results from financial constraints.</w:t>
      </w:r>
    </w:p>
    <w:p w14:paraId="07BEBB13" w14:textId="77777777" w:rsidR="004C4B33" w:rsidRPr="004C4B33" w:rsidRDefault="004C4B33" w:rsidP="005A51C9">
      <w:pPr>
        <w:pStyle w:val="NormalWeb"/>
        <w:spacing w:before="0" w:beforeAutospacing="0" w:after="0" w:afterAutospacing="0"/>
        <w:jc w:val="both"/>
        <w:rPr>
          <w:rFonts w:ascii="Arial" w:hAnsi="Arial" w:cs="Arial"/>
          <w:sz w:val="20"/>
          <w:szCs w:val="20"/>
          <w:lang w:val="en-US"/>
        </w:rPr>
      </w:pPr>
      <w:r w:rsidRPr="004C4B33">
        <w:rPr>
          <w:rFonts w:ascii="Arial" w:hAnsi="Arial" w:cs="Arial"/>
          <w:sz w:val="20"/>
          <w:szCs w:val="20"/>
          <w:lang w:val="en-US"/>
        </w:rPr>
        <w:t xml:space="preserve">Students also perceived that the integration of ICT in education positively influences motivation, engagement, comprehension through visual and interactive resources, development of digital skills useful in professional contexts, and collaborative work among peers via online tools. They suggested initiatives to enhance ICT use, including improved teacher training, investment in ICT equipment and educational software, the </w:t>
      </w:r>
      <w:r w:rsidRPr="004C4B33">
        <w:rPr>
          <w:rFonts w:ascii="Arial" w:hAnsi="Arial" w:cs="Arial"/>
          <w:sz w:val="20"/>
          <w:szCs w:val="20"/>
          <w:lang w:val="en-US"/>
        </w:rPr>
        <w:t>implementation of institutional policies to support ICT integration, and promoting collaboration among educators to share resources and best practices. Several students additionally recommended integrating online courses into existing face-to-face programs.</w:t>
      </w:r>
    </w:p>
    <w:p w14:paraId="3B1B83D8" w14:textId="77777777" w:rsidR="004C4B33" w:rsidRPr="004C4B33" w:rsidRDefault="004C4B33" w:rsidP="005A51C9">
      <w:pPr>
        <w:pStyle w:val="NormalWeb"/>
        <w:spacing w:before="0" w:beforeAutospacing="0" w:after="0" w:afterAutospacing="0"/>
        <w:jc w:val="both"/>
        <w:rPr>
          <w:rFonts w:ascii="Arial" w:hAnsi="Arial" w:cs="Arial"/>
          <w:sz w:val="20"/>
          <w:szCs w:val="20"/>
          <w:lang w:val="en-US"/>
        </w:rPr>
      </w:pPr>
      <w:r w:rsidRPr="004C4B33">
        <w:rPr>
          <w:rFonts w:ascii="Arial" w:hAnsi="Arial" w:cs="Arial"/>
          <w:sz w:val="20"/>
          <w:szCs w:val="20"/>
          <w:lang w:val="en-US"/>
        </w:rPr>
        <w:t>Concerning general usage patterns, approximately 67.6% of responses indicated that ICT is employed for both prescribed and self-directed purposes. Essential competencies for effective ICT use included proficiency with specific tools and software, the ability to integrate ICT meaningfully into pedagogical practice, problem-solving skills for ICT-related technical issues, effective management of ICT in both classroom and remote settings, and awareness of data security and privacy concerns. All participants reported employing ICT for both voluntary and assigned tasks.</w:t>
      </w:r>
    </w:p>
    <w:p w14:paraId="299DDB4C" w14:textId="77777777" w:rsidR="004C4B33" w:rsidRPr="004C4B33" w:rsidRDefault="004C4B33" w:rsidP="005A51C9">
      <w:pPr>
        <w:pStyle w:val="NormalWeb"/>
        <w:spacing w:before="0" w:beforeAutospacing="0" w:after="0" w:afterAutospacing="0"/>
        <w:jc w:val="both"/>
        <w:rPr>
          <w:rFonts w:ascii="Arial" w:hAnsi="Arial" w:cs="Arial"/>
          <w:sz w:val="20"/>
          <w:szCs w:val="20"/>
          <w:lang w:val="en-US"/>
        </w:rPr>
      </w:pPr>
      <w:r w:rsidRPr="004C4B33">
        <w:rPr>
          <w:rFonts w:ascii="Arial" w:hAnsi="Arial" w:cs="Arial"/>
          <w:sz w:val="20"/>
          <w:szCs w:val="20"/>
          <w:lang w:val="en-US"/>
        </w:rPr>
        <w:t>Finally, regarding the role of ICT in enhancing equity and access to education, a substantial proportion of students indicated that ICT facilitates access to online resources for learners in remote or underserved areas, provides adaptive learning tools for students with disabilities, enhances communication and collaboration between students and instructors regardless of location, and reduces economic barriers by offering free or low-cost educational resources and platforms. These views were shared by the majority of respondents, reflecting broad recognition of the potential of ICT to support inclusive education.</w:t>
      </w:r>
    </w:p>
    <w:p w14:paraId="27F2C6AE" w14:textId="77777777" w:rsidR="008727D4" w:rsidRDefault="008727D4" w:rsidP="00526E11">
      <w:pPr>
        <w:spacing w:before="100" w:beforeAutospacing="1" w:after="100" w:afterAutospacing="1" w:line="240" w:lineRule="auto"/>
        <w:rPr>
          <w:rFonts w:eastAsia="Times New Roman" w:cs="Arial"/>
          <w:b/>
          <w:bCs/>
          <w:kern w:val="0"/>
          <w:szCs w:val="20"/>
          <w:lang w:val="en-US" w:eastAsia="fr-FR"/>
          <w14:ligatures w14:val="none"/>
        </w:rPr>
        <w:sectPr w:rsidR="008727D4" w:rsidSect="008727D4">
          <w:type w:val="continuous"/>
          <w:pgSz w:w="11906" w:h="16838"/>
          <w:pgMar w:top="1417" w:right="1417" w:bottom="1417" w:left="1417" w:header="708" w:footer="708" w:gutter="0"/>
          <w:cols w:num="2" w:space="708"/>
          <w:docGrid w:linePitch="360"/>
        </w:sectPr>
      </w:pPr>
    </w:p>
    <w:p w14:paraId="27BCD369" w14:textId="77777777" w:rsidR="006240FE" w:rsidRDefault="006240FE" w:rsidP="00526E11">
      <w:pPr>
        <w:spacing w:before="100" w:beforeAutospacing="1" w:after="100" w:afterAutospacing="1" w:line="240" w:lineRule="auto"/>
        <w:rPr>
          <w:rFonts w:eastAsia="Times New Roman" w:cs="Arial"/>
          <w:b/>
          <w:bCs/>
          <w:kern w:val="0"/>
          <w:szCs w:val="20"/>
          <w:lang w:val="en-US" w:eastAsia="fr-FR"/>
          <w14:ligatures w14:val="none"/>
        </w:rPr>
      </w:pPr>
    </w:p>
    <w:p w14:paraId="12072097" w14:textId="77777777" w:rsidR="00CF1AFC" w:rsidRPr="00CF1AFC" w:rsidRDefault="00CF1AFC" w:rsidP="00CF1AFC">
      <w:pPr>
        <w:pStyle w:val="Heading3"/>
        <w:jc w:val="left"/>
        <w:rPr>
          <w:rFonts w:eastAsia="Times New Roman"/>
          <w:i w:val="0"/>
          <w:szCs w:val="27"/>
          <w:lang w:eastAsia="fr-FR"/>
        </w:rPr>
      </w:pPr>
      <w:r w:rsidRPr="00CF1AFC">
        <w:rPr>
          <w:i w:val="0"/>
        </w:rPr>
        <w:t>4.2. Analysis of Results Based on Variable Crossings</w:t>
      </w:r>
    </w:p>
    <w:p w14:paraId="3679F23C" w14:textId="77777777" w:rsidR="00CF1AFC" w:rsidRPr="00CF1AFC" w:rsidRDefault="00CF1AFC" w:rsidP="00CF1AFC">
      <w:pPr>
        <w:pStyle w:val="Heading4"/>
        <w:rPr>
          <w:rFonts w:ascii="Arial" w:hAnsi="Arial" w:cs="Arial"/>
          <w:b/>
          <w:i w:val="0"/>
          <w:color w:val="auto"/>
        </w:rPr>
      </w:pPr>
      <w:r w:rsidRPr="00CF1AFC">
        <w:rPr>
          <w:rFonts w:ascii="Arial" w:hAnsi="Arial" w:cs="Arial"/>
          <w:b/>
          <w:i w:val="0"/>
          <w:color w:val="auto"/>
        </w:rPr>
        <w:t>4.2.1. T-Test and ANOVA (Quantitative Approach)</w:t>
      </w:r>
    </w:p>
    <w:p w14:paraId="7F4EB62B" w14:textId="77777777" w:rsidR="00D81DC2" w:rsidRDefault="00D81DC2" w:rsidP="00D81DC2">
      <w:pPr>
        <w:pStyle w:val="NormalWeb"/>
        <w:spacing w:before="0" w:beforeAutospacing="0" w:after="0" w:afterAutospacing="0"/>
        <w:jc w:val="both"/>
        <w:rPr>
          <w:rFonts w:ascii="Arial" w:hAnsi="Arial" w:cs="Arial"/>
          <w:sz w:val="20"/>
          <w:szCs w:val="20"/>
          <w:lang w:val="en-US"/>
        </w:rPr>
        <w:sectPr w:rsidR="00D81DC2" w:rsidSect="008C76C1">
          <w:type w:val="continuous"/>
          <w:pgSz w:w="11906" w:h="16838"/>
          <w:pgMar w:top="1417" w:right="1417" w:bottom="1417" w:left="1417" w:header="708" w:footer="708" w:gutter="0"/>
          <w:cols w:space="708"/>
          <w:docGrid w:linePitch="360"/>
        </w:sectPr>
      </w:pPr>
    </w:p>
    <w:p w14:paraId="09AF8FAD" w14:textId="77777777" w:rsidR="00CF1AFC" w:rsidRPr="00D81DC2" w:rsidRDefault="00CF1AFC" w:rsidP="00D81DC2">
      <w:pPr>
        <w:pStyle w:val="NormalWeb"/>
        <w:spacing w:before="0" w:beforeAutospacing="0" w:after="0" w:afterAutospacing="0"/>
        <w:jc w:val="both"/>
        <w:rPr>
          <w:rFonts w:ascii="Arial" w:hAnsi="Arial" w:cs="Arial"/>
          <w:sz w:val="20"/>
          <w:szCs w:val="20"/>
          <w:lang w:val="en-US"/>
        </w:rPr>
      </w:pPr>
      <w:r w:rsidRPr="00D81DC2">
        <w:rPr>
          <w:rFonts w:ascii="Arial" w:hAnsi="Arial" w:cs="Arial"/>
          <w:sz w:val="20"/>
          <w:szCs w:val="20"/>
          <w:lang w:val="en-US"/>
        </w:rPr>
        <w:t>Analyses conducted using the T-Test and ANOVA on variable crossings indicate that no significant correlation exists between representations related to ICT access and the following three independent variables: academic level, type of training, and field of study. Similarly, no correlation was observed between general usage patterns of ICT and students’ professional status, nor between general usage patterns and the type of training followed by the students.</w:t>
      </w:r>
    </w:p>
    <w:p w14:paraId="2F27A3A9" w14:textId="77777777" w:rsidR="00CF1AFC" w:rsidRPr="00D81DC2" w:rsidRDefault="00CF1AFC" w:rsidP="00D81DC2">
      <w:pPr>
        <w:pStyle w:val="NormalWeb"/>
        <w:spacing w:before="0" w:beforeAutospacing="0" w:after="0" w:afterAutospacing="0"/>
        <w:jc w:val="both"/>
        <w:rPr>
          <w:rFonts w:ascii="Arial" w:hAnsi="Arial" w:cs="Arial"/>
          <w:sz w:val="20"/>
          <w:szCs w:val="20"/>
          <w:lang w:val="en-US"/>
        </w:rPr>
      </w:pPr>
      <w:r w:rsidRPr="00D81DC2">
        <w:rPr>
          <w:rFonts w:ascii="Arial" w:hAnsi="Arial" w:cs="Arial"/>
          <w:sz w:val="20"/>
          <w:szCs w:val="20"/>
          <w:lang w:val="en-US"/>
        </w:rPr>
        <w:t>However, the perceived usefulness of ICT does not appear to be strongly associated with students’ academic level or field of study; rather, it is more closely linked to their professional status and type of training.</w:t>
      </w:r>
    </w:p>
    <w:p w14:paraId="1EBE4CA2" w14:textId="77777777" w:rsidR="00CF1AFC" w:rsidRPr="00D81DC2" w:rsidRDefault="00CF1AFC" w:rsidP="00D81DC2">
      <w:pPr>
        <w:pStyle w:val="NormalWeb"/>
        <w:spacing w:before="0" w:beforeAutospacing="0" w:after="0" w:afterAutospacing="0"/>
        <w:jc w:val="both"/>
        <w:rPr>
          <w:rFonts w:ascii="Arial" w:hAnsi="Arial" w:cs="Arial"/>
          <w:sz w:val="20"/>
          <w:szCs w:val="20"/>
          <w:lang w:val="en-US"/>
        </w:rPr>
      </w:pPr>
      <w:r w:rsidRPr="00D81DC2">
        <w:rPr>
          <w:rStyle w:val="Strong"/>
          <w:rFonts w:ascii="Arial" w:eastAsia="Arial" w:hAnsi="Arial" w:cs="Arial"/>
          <w:sz w:val="20"/>
          <w:szCs w:val="20"/>
          <w:lang w:val="en-US"/>
        </w:rPr>
        <w:t>Statistical calculation of the relationship between perceived usefulness of ICT and students’ professional status</w:t>
      </w:r>
    </w:p>
    <w:p w14:paraId="058EAC36" w14:textId="77777777" w:rsidR="00CF1AFC" w:rsidRPr="00D81DC2" w:rsidRDefault="00CF1AFC" w:rsidP="00D81DC2">
      <w:pPr>
        <w:pStyle w:val="NormalWeb"/>
        <w:numPr>
          <w:ilvl w:val="0"/>
          <w:numId w:val="3"/>
        </w:numPr>
        <w:spacing w:before="0" w:beforeAutospacing="0" w:after="0" w:afterAutospacing="0"/>
        <w:jc w:val="both"/>
        <w:rPr>
          <w:rFonts w:ascii="Arial" w:hAnsi="Arial" w:cs="Arial"/>
          <w:sz w:val="20"/>
          <w:szCs w:val="20"/>
        </w:rPr>
      </w:pPr>
      <w:proofErr w:type="spellStart"/>
      <w:r w:rsidRPr="00D81DC2">
        <w:rPr>
          <w:rFonts w:ascii="Arial" w:hAnsi="Arial" w:cs="Arial"/>
          <w:sz w:val="20"/>
          <w:szCs w:val="20"/>
        </w:rPr>
        <w:t>Significance</w:t>
      </w:r>
      <w:proofErr w:type="spellEnd"/>
      <w:r w:rsidRPr="00D81DC2">
        <w:rPr>
          <w:rFonts w:ascii="Arial" w:hAnsi="Arial" w:cs="Arial"/>
          <w:sz w:val="20"/>
          <w:szCs w:val="20"/>
        </w:rPr>
        <w:t xml:space="preserve"> </w:t>
      </w:r>
      <w:proofErr w:type="spellStart"/>
      <w:proofErr w:type="gramStart"/>
      <w:r w:rsidRPr="00D81DC2">
        <w:rPr>
          <w:rFonts w:ascii="Arial" w:hAnsi="Arial" w:cs="Arial"/>
          <w:sz w:val="20"/>
          <w:szCs w:val="20"/>
        </w:rPr>
        <w:t>level</w:t>
      </w:r>
      <w:proofErr w:type="spellEnd"/>
      <w:r w:rsidRPr="00D81DC2">
        <w:rPr>
          <w:rFonts w:ascii="Arial" w:hAnsi="Arial" w:cs="Arial"/>
          <w:sz w:val="20"/>
          <w:szCs w:val="20"/>
        </w:rPr>
        <w:t>:</w:t>
      </w:r>
      <w:proofErr w:type="gramEnd"/>
      <w:r w:rsidRPr="00D81DC2">
        <w:rPr>
          <w:rFonts w:ascii="Arial" w:hAnsi="Arial" w:cs="Arial"/>
          <w:sz w:val="20"/>
          <w:szCs w:val="20"/>
        </w:rPr>
        <w:t xml:space="preserve"> α = 0.05</w:t>
      </w:r>
    </w:p>
    <w:p w14:paraId="4D71406C" w14:textId="77777777" w:rsidR="00CF1AFC" w:rsidRPr="00D81DC2" w:rsidRDefault="00CF1AFC" w:rsidP="00D81DC2">
      <w:pPr>
        <w:pStyle w:val="NormalWeb"/>
        <w:numPr>
          <w:ilvl w:val="0"/>
          <w:numId w:val="3"/>
        </w:numPr>
        <w:spacing w:before="0" w:beforeAutospacing="0" w:after="0" w:afterAutospacing="0"/>
        <w:jc w:val="both"/>
        <w:rPr>
          <w:rFonts w:ascii="Arial" w:hAnsi="Arial" w:cs="Arial"/>
          <w:sz w:val="20"/>
          <w:szCs w:val="20"/>
        </w:rPr>
      </w:pPr>
      <w:proofErr w:type="spellStart"/>
      <w:r w:rsidRPr="00D81DC2">
        <w:rPr>
          <w:rFonts w:ascii="Arial" w:hAnsi="Arial" w:cs="Arial"/>
          <w:sz w:val="20"/>
          <w:szCs w:val="20"/>
        </w:rPr>
        <w:t>Degrees</w:t>
      </w:r>
      <w:proofErr w:type="spellEnd"/>
      <w:r w:rsidRPr="00D81DC2">
        <w:rPr>
          <w:rFonts w:ascii="Arial" w:hAnsi="Arial" w:cs="Arial"/>
          <w:sz w:val="20"/>
          <w:szCs w:val="20"/>
        </w:rPr>
        <w:t xml:space="preserve"> of </w:t>
      </w:r>
      <w:proofErr w:type="spellStart"/>
      <w:proofErr w:type="gramStart"/>
      <w:r w:rsidRPr="00D81DC2">
        <w:rPr>
          <w:rFonts w:ascii="Arial" w:hAnsi="Arial" w:cs="Arial"/>
          <w:sz w:val="20"/>
          <w:szCs w:val="20"/>
        </w:rPr>
        <w:t>freedom</w:t>
      </w:r>
      <w:proofErr w:type="spellEnd"/>
      <w:r w:rsidRPr="00D81DC2">
        <w:rPr>
          <w:rFonts w:ascii="Arial" w:hAnsi="Arial" w:cs="Arial"/>
          <w:sz w:val="20"/>
          <w:szCs w:val="20"/>
        </w:rPr>
        <w:t>:</w:t>
      </w:r>
      <w:proofErr w:type="gramEnd"/>
      <w:r w:rsidRPr="00D81DC2">
        <w:rPr>
          <w:rFonts w:ascii="Arial" w:hAnsi="Arial" w:cs="Arial"/>
          <w:sz w:val="20"/>
          <w:szCs w:val="20"/>
        </w:rPr>
        <w:t xml:space="preserve"> R = 2</w:t>
      </w:r>
    </w:p>
    <w:p w14:paraId="0CC160E7" w14:textId="77777777" w:rsidR="00CF1AFC" w:rsidRPr="00D81DC2" w:rsidRDefault="00CF1AFC" w:rsidP="00D81DC2">
      <w:pPr>
        <w:pStyle w:val="NormalWeb"/>
        <w:numPr>
          <w:ilvl w:val="0"/>
          <w:numId w:val="3"/>
        </w:numPr>
        <w:spacing w:before="0" w:beforeAutospacing="0" w:after="0" w:afterAutospacing="0"/>
        <w:jc w:val="both"/>
        <w:rPr>
          <w:rFonts w:ascii="Arial" w:hAnsi="Arial" w:cs="Arial"/>
          <w:sz w:val="20"/>
          <w:szCs w:val="20"/>
        </w:rPr>
      </w:pPr>
      <w:proofErr w:type="spellStart"/>
      <w:r w:rsidRPr="00D81DC2">
        <w:rPr>
          <w:rFonts w:ascii="Arial" w:hAnsi="Arial" w:cs="Arial"/>
          <w:sz w:val="20"/>
          <w:szCs w:val="20"/>
        </w:rPr>
        <w:t>Sample</w:t>
      </w:r>
      <w:proofErr w:type="spellEnd"/>
      <w:r w:rsidRPr="00D81DC2">
        <w:rPr>
          <w:rFonts w:ascii="Arial" w:hAnsi="Arial" w:cs="Arial"/>
          <w:sz w:val="20"/>
          <w:szCs w:val="20"/>
        </w:rPr>
        <w:t xml:space="preserve"> </w:t>
      </w:r>
      <w:proofErr w:type="gramStart"/>
      <w:r w:rsidRPr="00D81DC2">
        <w:rPr>
          <w:rFonts w:ascii="Arial" w:hAnsi="Arial" w:cs="Arial"/>
          <w:sz w:val="20"/>
          <w:szCs w:val="20"/>
        </w:rPr>
        <w:t>size:</w:t>
      </w:r>
      <w:proofErr w:type="gramEnd"/>
      <w:r w:rsidRPr="00D81DC2">
        <w:rPr>
          <w:rFonts w:ascii="Arial" w:hAnsi="Arial" w:cs="Arial"/>
          <w:sz w:val="20"/>
          <w:szCs w:val="20"/>
        </w:rPr>
        <w:t xml:space="preserve"> n = 32</w:t>
      </w:r>
    </w:p>
    <w:p w14:paraId="71AF4672" w14:textId="77777777" w:rsidR="00CF1AFC" w:rsidRPr="00D81DC2" w:rsidRDefault="00CF1AFC" w:rsidP="00D81DC2">
      <w:pPr>
        <w:pStyle w:val="NormalWeb"/>
        <w:numPr>
          <w:ilvl w:val="0"/>
          <w:numId w:val="3"/>
        </w:numPr>
        <w:spacing w:before="0" w:beforeAutospacing="0" w:after="0" w:afterAutospacing="0"/>
        <w:jc w:val="both"/>
        <w:rPr>
          <w:rFonts w:ascii="Arial" w:hAnsi="Arial" w:cs="Arial"/>
          <w:sz w:val="20"/>
          <w:szCs w:val="20"/>
        </w:rPr>
      </w:pPr>
      <w:proofErr w:type="gramStart"/>
      <w:r w:rsidRPr="00D81DC2">
        <w:rPr>
          <w:rFonts w:ascii="Arial" w:hAnsi="Arial" w:cs="Arial"/>
          <w:sz w:val="20"/>
          <w:szCs w:val="20"/>
        </w:rPr>
        <w:t>Quantile:</w:t>
      </w:r>
      <w:proofErr w:type="gramEnd"/>
      <w:r w:rsidRPr="00D81DC2">
        <w:rPr>
          <w:rFonts w:ascii="Arial" w:hAnsi="Arial" w:cs="Arial"/>
          <w:sz w:val="20"/>
          <w:szCs w:val="20"/>
        </w:rPr>
        <w:t xml:space="preserve"> Q</w:t>
      </w:r>
    </w:p>
    <w:p w14:paraId="6C2E7D05" w14:textId="77777777" w:rsidR="00CF1AFC" w:rsidRPr="00D81DC2" w:rsidRDefault="00CF1AFC" w:rsidP="00D81DC2">
      <w:pPr>
        <w:pStyle w:val="NormalWeb"/>
        <w:numPr>
          <w:ilvl w:val="0"/>
          <w:numId w:val="3"/>
        </w:numPr>
        <w:spacing w:before="0" w:beforeAutospacing="0" w:after="0" w:afterAutospacing="0"/>
        <w:jc w:val="both"/>
        <w:rPr>
          <w:rFonts w:ascii="Arial" w:hAnsi="Arial" w:cs="Arial"/>
          <w:sz w:val="20"/>
          <w:szCs w:val="20"/>
        </w:rPr>
      </w:pPr>
      <w:r w:rsidRPr="00D81DC2">
        <w:rPr>
          <w:rFonts w:ascii="Arial" w:hAnsi="Arial" w:cs="Arial"/>
          <w:sz w:val="20"/>
          <w:szCs w:val="20"/>
        </w:rPr>
        <w:t>P-</w:t>
      </w:r>
      <w:proofErr w:type="gramStart"/>
      <w:r w:rsidRPr="00D81DC2">
        <w:rPr>
          <w:rFonts w:ascii="Arial" w:hAnsi="Arial" w:cs="Arial"/>
          <w:sz w:val="20"/>
          <w:szCs w:val="20"/>
        </w:rPr>
        <w:t>value:</w:t>
      </w:r>
      <w:proofErr w:type="gramEnd"/>
      <w:r w:rsidRPr="00D81DC2">
        <w:rPr>
          <w:rFonts w:ascii="Arial" w:hAnsi="Arial" w:cs="Arial"/>
          <w:sz w:val="20"/>
          <w:szCs w:val="20"/>
        </w:rPr>
        <w:t xml:space="preserve"> P = 0.012</w:t>
      </w:r>
    </w:p>
    <w:p w14:paraId="4E7F2186" w14:textId="77777777" w:rsidR="00CF1AFC" w:rsidRPr="00D81DC2" w:rsidRDefault="00CF1AFC" w:rsidP="00D81DC2">
      <w:pPr>
        <w:pStyle w:val="NormalWeb"/>
        <w:spacing w:before="0" w:beforeAutospacing="0" w:after="0" w:afterAutospacing="0"/>
        <w:jc w:val="both"/>
        <w:rPr>
          <w:rFonts w:ascii="Arial" w:hAnsi="Arial" w:cs="Arial"/>
          <w:sz w:val="20"/>
          <w:szCs w:val="20"/>
          <w:lang w:val="en-US"/>
        </w:rPr>
      </w:pPr>
      <w:r w:rsidRPr="00D81DC2">
        <w:rPr>
          <w:rFonts w:ascii="Arial" w:hAnsi="Arial" w:cs="Arial"/>
          <w:sz w:val="20"/>
          <w:szCs w:val="20"/>
          <w:lang w:val="en-US"/>
        </w:rPr>
        <w:t>Calculated T = 17.36; critical Q (1-</w:t>
      </w:r>
      <w:r w:rsidRPr="00D81DC2">
        <w:rPr>
          <w:rFonts w:ascii="Arial" w:hAnsi="Arial" w:cs="Arial"/>
          <w:sz w:val="20"/>
          <w:szCs w:val="20"/>
        </w:rPr>
        <w:t>α</w:t>
      </w:r>
      <w:r w:rsidRPr="00D81DC2">
        <w:rPr>
          <w:rFonts w:ascii="Arial" w:hAnsi="Arial" w:cs="Arial"/>
          <w:sz w:val="20"/>
          <w:szCs w:val="20"/>
          <w:lang w:val="en-US"/>
        </w:rPr>
        <w:t xml:space="preserve">) = Q0.95 ≈ 4.17 for Fisher’s </w:t>
      </w:r>
      <w:proofErr w:type="gramStart"/>
      <w:r w:rsidRPr="00D81DC2">
        <w:rPr>
          <w:rFonts w:ascii="Arial" w:hAnsi="Arial" w:cs="Arial"/>
          <w:sz w:val="20"/>
          <w:szCs w:val="20"/>
          <w:lang w:val="en-US"/>
        </w:rPr>
        <w:t>F(</w:t>
      </w:r>
      <w:proofErr w:type="gramEnd"/>
      <w:r w:rsidRPr="00D81DC2">
        <w:rPr>
          <w:rFonts w:ascii="Arial" w:hAnsi="Arial" w:cs="Arial"/>
          <w:sz w:val="20"/>
          <w:szCs w:val="20"/>
          <w:lang w:val="en-US"/>
        </w:rPr>
        <w:t xml:space="preserve">1,30). Since 4.17 &lt; 17.36 and P &lt; </w:t>
      </w:r>
      <w:r w:rsidRPr="00D81DC2">
        <w:rPr>
          <w:rFonts w:ascii="Arial" w:hAnsi="Arial" w:cs="Arial"/>
          <w:sz w:val="20"/>
          <w:szCs w:val="20"/>
        </w:rPr>
        <w:t>α</w:t>
      </w:r>
      <w:r w:rsidRPr="00D81DC2">
        <w:rPr>
          <w:rFonts w:ascii="Arial" w:hAnsi="Arial" w:cs="Arial"/>
          <w:sz w:val="20"/>
          <w:szCs w:val="20"/>
          <w:lang w:val="en-US"/>
        </w:rPr>
        <w:t>, H</w:t>
      </w:r>
      <w:r w:rsidRPr="00D81DC2">
        <w:rPr>
          <w:rFonts w:ascii="Cambria Math" w:hAnsi="Cambria Math" w:cs="Cambria Math"/>
          <w:sz w:val="20"/>
          <w:szCs w:val="20"/>
          <w:lang w:val="en-US"/>
        </w:rPr>
        <w:t>₀</w:t>
      </w:r>
      <w:r w:rsidRPr="00D81DC2">
        <w:rPr>
          <w:rFonts w:ascii="Arial" w:hAnsi="Arial" w:cs="Arial"/>
          <w:sz w:val="20"/>
          <w:szCs w:val="20"/>
          <w:lang w:val="en-US"/>
        </w:rPr>
        <w:t xml:space="preserve"> is rejected at the 0.05 significance level, indicating that the means of the groups are not identical. Consequently, the variables are dependent, confirming a statistically significant relationship between perceived ICT usefulness and students’ professional status.</w:t>
      </w:r>
    </w:p>
    <w:p w14:paraId="7E36037E" w14:textId="77777777" w:rsidR="00CF1AFC" w:rsidRPr="00D81DC2" w:rsidRDefault="00CF1AFC" w:rsidP="00D81DC2">
      <w:pPr>
        <w:pStyle w:val="NormalWeb"/>
        <w:spacing w:before="0" w:beforeAutospacing="0" w:after="0" w:afterAutospacing="0"/>
        <w:jc w:val="both"/>
        <w:rPr>
          <w:rFonts w:ascii="Arial" w:hAnsi="Arial" w:cs="Arial"/>
          <w:sz w:val="20"/>
          <w:szCs w:val="20"/>
          <w:lang w:val="en-US"/>
        </w:rPr>
      </w:pPr>
      <w:r w:rsidRPr="00D81DC2">
        <w:rPr>
          <w:rStyle w:val="Strong"/>
          <w:rFonts w:ascii="Arial" w:eastAsia="Arial" w:hAnsi="Arial" w:cs="Arial"/>
          <w:sz w:val="20"/>
          <w:szCs w:val="20"/>
          <w:lang w:val="en-US"/>
        </w:rPr>
        <w:t>Statistical calculation of the relationship between perceived usefulness of ICT and students’ type of training</w:t>
      </w:r>
      <w:r w:rsidRPr="00D81DC2">
        <w:rPr>
          <w:rFonts w:ascii="Arial" w:hAnsi="Arial" w:cs="Arial"/>
          <w:sz w:val="20"/>
          <w:szCs w:val="20"/>
          <w:lang w:val="en-US"/>
        </w:rPr>
        <w:br/>
        <w:t>Calculated T = 12.65; critical Q (1-</w:t>
      </w:r>
      <w:r w:rsidRPr="00D81DC2">
        <w:rPr>
          <w:rFonts w:ascii="Arial" w:hAnsi="Arial" w:cs="Arial"/>
          <w:sz w:val="20"/>
          <w:szCs w:val="20"/>
        </w:rPr>
        <w:t>α</w:t>
      </w:r>
      <w:r w:rsidRPr="00D81DC2">
        <w:rPr>
          <w:rFonts w:ascii="Arial" w:hAnsi="Arial" w:cs="Arial"/>
          <w:sz w:val="20"/>
          <w:szCs w:val="20"/>
          <w:lang w:val="en-US"/>
        </w:rPr>
        <w:t xml:space="preserve">) = Q0.95 ≈ 4.17 for Fisher’s F(1,30). Since 4.17 &lt; 12.65 and P &lt; </w:t>
      </w:r>
      <w:r w:rsidRPr="00D81DC2">
        <w:rPr>
          <w:rFonts w:ascii="Arial" w:hAnsi="Arial" w:cs="Arial"/>
          <w:sz w:val="20"/>
          <w:szCs w:val="20"/>
        </w:rPr>
        <w:t>α</w:t>
      </w:r>
      <w:r w:rsidRPr="00D81DC2">
        <w:rPr>
          <w:rFonts w:ascii="Arial" w:hAnsi="Arial" w:cs="Arial"/>
          <w:sz w:val="20"/>
          <w:szCs w:val="20"/>
          <w:lang w:val="en-US"/>
        </w:rPr>
        <w:t>, H</w:t>
      </w:r>
      <w:r w:rsidRPr="00D81DC2">
        <w:rPr>
          <w:rFonts w:ascii="Cambria Math" w:hAnsi="Cambria Math" w:cs="Cambria Math"/>
          <w:sz w:val="20"/>
          <w:szCs w:val="20"/>
          <w:lang w:val="en-US"/>
        </w:rPr>
        <w:t>₀</w:t>
      </w:r>
      <w:r w:rsidRPr="00D81DC2">
        <w:rPr>
          <w:rFonts w:ascii="Arial" w:hAnsi="Arial" w:cs="Arial"/>
          <w:sz w:val="20"/>
          <w:szCs w:val="20"/>
          <w:lang w:val="en-US"/>
        </w:rPr>
        <w:t xml:space="preserve"> is rejected at the 0.05 significance level, indicating that the group means are not identical. Therefore, the variables are dependent, confirming a significant association between perceived ICT usefulness and the type of training.</w:t>
      </w:r>
    </w:p>
    <w:p w14:paraId="7930F59A" w14:textId="77777777" w:rsidR="00CF1AFC" w:rsidRPr="00D81DC2" w:rsidRDefault="00000000" w:rsidP="00D81DC2">
      <w:pPr>
        <w:spacing w:after="0"/>
        <w:jc w:val="both"/>
        <w:rPr>
          <w:rFonts w:cs="Arial"/>
          <w:szCs w:val="20"/>
        </w:rPr>
      </w:pPr>
      <w:r>
        <w:rPr>
          <w:rFonts w:cs="Arial"/>
          <w:szCs w:val="20"/>
        </w:rPr>
        <w:pict w14:anchorId="7A18CAE9">
          <v:rect id="_x0000_i1025" style="width:0;height:1.5pt" o:hralign="center" o:hrstd="t" o:hr="t" fillcolor="#a0a0a0" stroked="f"/>
        </w:pict>
      </w:r>
    </w:p>
    <w:p w14:paraId="664B0676" w14:textId="77777777" w:rsidR="00CF1AFC" w:rsidRPr="00D81DC2" w:rsidRDefault="00CF1AFC" w:rsidP="00D81DC2">
      <w:pPr>
        <w:pStyle w:val="Heading4"/>
        <w:spacing w:before="0"/>
        <w:rPr>
          <w:rFonts w:ascii="Arial" w:hAnsi="Arial" w:cs="Arial"/>
          <w:b/>
          <w:i w:val="0"/>
          <w:color w:val="auto"/>
          <w:szCs w:val="20"/>
        </w:rPr>
      </w:pPr>
      <w:r w:rsidRPr="00D81DC2">
        <w:rPr>
          <w:rFonts w:ascii="Arial" w:hAnsi="Arial" w:cs="Arial"/>
          <w:b/>
          <w:i w:val="0"/>
          <w:color w:val="auto"/>
          <w:szCs w:val="20"/>
        </w:rPr>
        <w:lastRenderedPageBreak/>
        <w:t>4.2.2. Chi-Square Test (Qualitative Approach)</w:t>
      </w:r>
    </w:p>
    <w:p w14:paraId="6743BDE6" w14:textId="77777777" w:rsidR="00CF1AFC" w:rsidRPr="00D81DC2" w:rsidRDefault="00CF1AFC" w:rsidP="00D81DC2">
      <w:pPr>
        <w:pStyle w:val="NormalWeb"/>
        <w:spacing w:before="0" w:beforeAutospacing="0" w:after="0" w:afterAutospacing="0"/>
        <w:jc w:val="both"/>
        <w:rPr>
          <w:rFonts w:ascii="Arial" w:hAnsi="Arial" w:cs="Arial"/>
          <w:sz w:val="20"/>
          <w:szCs w:val="20"/>
          <w:lang w:val="en-US"/>
        </w:rPr>
      </w:pPr>
      <w:r w:rsidRPr="00D81DC2">
        <w:rPr>
          <w:rFonts w:ascii="Arial" w:hAnsi="Arial" w:cs="Arial"/>
          <w:sz w:val="20"/>
          <w:szCs w:val="20"/>
          <w:lang w:val="en-US"/>
        </w:rPr>
        <w:t>The Chi-Square (</w:t>
      </w:r>
      <w:r w:rsidRPr="00D81DC2">
        <w:rPr>
          <w:rFonts w:ascii="Arial" w:hAnsi="Arial" w:cs="Arial"/>
          <w:sz w:val="20"/>
          <w:szCs w:val="20"/>
        </w:rPr>
        <w:t>χ</w:t>
      </w:r>
      <w:r w:rsidRPr="00D81DC2">
        <w:rPr>
          <w:rFonts w:ascii="Arial" w:hAnsi="Arial" w:cs="Arial"/>
          <w:sz w:val="20"/>
          <w:szCs w:val="20"/>
          <w:lang w:val="en-US"/>
        </w:rPr>
        <w:t xml:space="preserve">²) hypothesis test was employed to identify relationships between the perceived usefulness of ICT and certain contextual variables, particularly students’ type of training and professional status. It should be noted, however, that the variables “type of training” and “profession” had similar distributions, as all five participants enrolled in </w:t>
      </w:r>
      <w:r w:rsidRPr="00D81DC2">
        <w:rPr>
          <w:rFonts w:ascii="Arial" w:hAnsi="Arial" w:cs="Arial"/>
          <w:sz w:val="20"/>
          <w:szCs w:val="20"/>
          <w:lang w:val="en-US"/>
        </w:rPr>
        <w:t>open and distance learning (FOAD) expressed identical perceptions.</w:t>
      </w:r>
    </w:p>
    <w:p w14:paraId="2CD90303" w14:textId="77777777" w:rsidR="00CF1AFC" w:rsidRPr="00D81DC2" w:rsidRDefault="00CF1AFC" w:rsidP="00D81DC2">
      <w:pPr>
        <w:pStyle w:val="NormalWeb"/>
        <w:spacing w:before="0" w:beforeAutospacing="0" w:after="0" w:afterAutospacing="0"/>
        <w:jc w:val="both"/>
        <w:rPr>
          <w:rFonts w:ascii="Arial" w:hAnsi="Arial" w:cs="Arial"/>
          <w:sz w:val="20"/>
          <w:szCs w:val="20"/>
          <w:lang w:val="en-US"/>
        </w:rPr>
      </w:pPr>
      <w:r w:rsidRPr="00D81DC2">
        <w:rPr>
          <w:rStyle w:val="Strong"/>
          <w:rFonts w:ascii="Arial" w:eastAsia="Arial" w:hAnsi="Arial" w:cs="Arial"/>
          <w:sz w:val="20"/>
          <w:szCs w:val="20"/>
          <w:lang w:val="en-US"/>
        </w:rPr>
        <w:t>Statistical question:</w:t>
      </w:r>
      <w:r w:rsidRPr="00D81DC2">
        <w:rPr>
          <w:rFonts w:ascii="Arial" w:hAnsi="Arial" w:cs="Arial"/>
          <w:sz w:val="20"/>
          <w:szCs w:val="20"/>
          <w:lang w:val="en-US"/>
        </w:rPr>
        <w:br/>
        <w:t>Is there a significant correlation between perceived ICT usefulness and the type of training, as well as between perceived ICT usefulness and students’ professional status?</w:t>
      </w:r>
    </w:p>
    <w:p w14:paraId="1C55577E" w14:textId="77777777" w:rsidR="00CF1AFC" w:rsidRPr="00D81DC2" w:rsidRDefault="00CF1AFC" w:rsidP="00D81DC2">
      <w:pPr>
        <w:pStyle w:val="NormalWeb"/>
        <w:spacing w:before="0" w:beforeAutospacing="0" w:after="0" w:afterAutospacing="0"/>
        <w:jc w:val="both"/>
        <w:rPr>
          <w:rFonts w:ascii="Arial" w:hAnsi="Arial" w:cs="Arial"/>
          <w:sz w:val="20"/>
          <w:szCs w:val="20"/>
          <w:lang w:val="en-US"/>
        </w:rPr>
      </w:pPr>
      <w:r w:rsidRPr="00D81DC2">
        <w:rPr>
          <w:rStyle w:val="Strong"/>
          <w:rFonts w:ascii="Arial" w:eastAsia="Arial" w:hAnsi="Arial" w:cs="Arial"/>
          <w:sz w:val="20"/>
          <w:szCs w:val="20"/>
          <w:lang w:val="en-US"/>
        </w:rPr>
        <w:t>Table 2: Statistical Correlation Between Perceived ICT Usefulness and Variables (Type of Training and Profession)</w:t>
      </w:r>
    </w:p>
    <w:p w14:paraId="110A489B" w14:textId="77777777" w:rsidR="00D81DC2" w:rsidRDefault="00D81DC2" w:rsidP="00526E11">
      <w:pPr>
        <w:spacing w:before="100" w:beforeAutospacing="1" w:after="100" w:afterAutospacing="1" w:line="240" w:lineRule="auto"/>
        <w:rPr>
          <w:rFonts w:eastAsia="Times New Roman" w:cs="Arial"/>
          <w:b/>
          <w:bCs/>
          <w:kern w:val="0"/>
          <w:szCs w:val="20"/>
          <w:lang w:val="en-US" w:eastAsia="fr-FR"/>
          <w14:ligatures w14:val="none"/>
        </w:rPr>
        <w:sectPr w:rsidR="00D81DC2" w:rsidSect="00D81DC2">
          <w:type w:val="continuous"/>
          <w:pgSz w:w="11906" w:h="16838"/>
          <w:pgMar w:top="1417" w:right="1417" w:bottom="1417" w:left="1417" w:header="708" w:footer="708" w:gutter="0"/>
          <w:cols w:num="2" w:space="708"/>
          <w:docGrid w:linePitch="360"/>
        </w:sectPr>
      </w:pPr>
    </w:p>
    <w:p w14:paraId="52900EE4" w14:textId="77777777" w:rsidR="00CF1AFC" w:rsidRDefault="00CF1AFC" w:rsidP="00526E11">
      <w:pPr>
        <w:spacing w:before="100" w:beforeAutospacing="1" w:after="100" w:afterAutospacing="1" w:line="240" w:lineRule="auto"/>
        <w:rPr>
          <w:rFonts w:eastAsia="Times New Roman" w:cs="Arial"/>
          <w:b/>
          <w:bCs/>
          <w:kern w:val="0"/>
          <w:szCs w:val="20"/>
          <w:lang w:val="en-US" w:eastAsia="fr-FR"/>
          <w14:ligatures w14:val="none"/>
        </w:rPr>
      </w:pPr>
    </w:p>
    <w:p w14:paraId="7B981D96" w14:textId="77777777" w:rsidR="007648FD" w:rsidRDefault="007648FD" w:rsidP="00526E11">
      <w:pPr>
        <w:spacing w:before="100" w:beforeAutospacing="1" w:after="100" w:afterAutospacing="1" w:line="240" w:lineRule="auto"/>
        <w:rPr>
          <w:rFonts w:eastAsia="Times New Roman" w:cs="Arial"/>
          <w:b/>
          <w:bCs/>
          <w:kern w:val="0"/>
          <w:szCs w:val="20"/>
          <w:lang w:val="en-US" w:eastAsia="fr-FR"/>
          <w14:ligatures w14:val="none"/>
        </w:rPr>
      </w:pPr>
    </w:p>
    <w:p w14:paraId="15B3FEC1" w14:textId="77777777" w:rsidR="00526E11" w:rsidRPr="00526E11" w:rsidRDefault="00526E11" w:rsidP="00526E11">
      <w:pPr>
        <w:spacing w:before="100" w:beforeAutospacing="1" w:after="100" w:afterAutospacing="1" w:line="240" w:lineRule="auto"/>
        <w:rPr>
          <w:rFonts w:eastAsia="Times New Roman" w:cs="Arial"/>
          <w:kern w:val="0"/>
          <w:szCs w:val="20"/>
          <w:lang w:val="en-US" w:eastAsia="fr-FR"/>
          <w14:ligatures w14:val="none"/>
        </w:rPr>
      </w:pPr>
      <w:r w:rsidRPr="008B3807">
        <w:rPr>
          <w:rFonts w:eastAsia="Times New Roman" w:cs="Arial"/>
          <w:b/>
          <w:bCs/>
          <w:kern w:val="0"/>
          <w:szCs w:val="20"/>
          <w:lang w:val="en-US" w:eastAsia="fr-FR"/>
          <w14:ligatures w14:val="none"/>
        </w:rPr>
        <w:t>Table</w:t>
      </w:r>
      <w:r w:rsidR="00017466">
        <w:rPr>
          <w:rFonts w:eastAsia="Times New Roman" w:cs="Arial"/>
          <w:b/>
          <w:bCs/>
          <w:kern w:val="0"/>
          <w:szCs w:val="20"/>
          <w:lang w:val="en-US" w:eastAsia="fr-FR"/>
          <w14:ligatures w14:val="none"/>
        </w:rPr>
        <w:t xml:space="preserve"> 2</w:t>
      </w:r>
      <w:r w:rsidRPr="008B3807">
        <w:rPr>
          <w:rFonts w:eastAsia="Times New Roman" w:cs="Arial"/>
          <w:b/>
          <w:bCs/>
          <w:kern w:val="0"/>
          <w:szCs w:val="20"/>
          <w:lang w:val="en-US" w:eastAsia="fr-FR"/>
          <w14:ligatures w14:val="none"/>
        </w:rPr>
        <w:t>: Perceived ICT Utility by Type of Training and Profession</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10"/>
        <w:gridCol w:w="1252"/>
        <w:gridCol w:w="1282"/>
        <w:gridCol w:w="728"/>
      </w:tblGrid>
      <w:tr w:rsidR="00526E11" w:rsidRPr="00526E11" w14:paraId="38F9B057" w14:textId="77777777" w:rsidTr="002900A8">
        <w:tc>
          <w:tcPr>
            <w:tcW w:w="0" w:type="auto"/>
            <w:tcBorders>
              <w:top w:val="single" w:sz="4" w:space="0" w:color="auto"/>
              <w:bottom w:val="single" w:sz="4" w:space="0" w:color="auto"/>
            </w:tcBorders>
            <w:hideMark/>
          </w:tcPr>
          <w:p w14:paraId="3540DDF3" w14:textId="77777777" w:rsidR="00526E11" w:rsidRPr="00526E11" w:rsidRDefault="00526E11" w:rsidP="00526E11">
            <w:pPr>
              <w:spacing w:line="240" w:lineRule="auto"/>
              <w:jc w:val="center"/>
              <w:rPr>
                <w:rFonts w:eastAsia="Times New Roman" w:cs="Arial"/>
                <w:b/>
                <w:bCs/>
                <w:kern w:val="0"/>
                <w:szCs w:val="20"/>
                <w:lang w:val="en-US" w:eastAsia="fr-FR"/>
                <w14:ligatures w14:val="none"/>
              </w:rPr>
            </w:pPr>
            <w:r w:rsidRPr="00526E11">
              <w:rPr>
                <w:rFonts w:eastAsia="Times New Roman" w:cs="Arial"/>
                <w:b/>
                <w:bCs/>
                <w:kern w:val="0"/>
                <w:szCs w:val="20"/>
                <w:lang w:val="en-US" w:eastAsia="fr-FR"/>
                <w14:ligatures w14:val="none"/>
              </w:rPr>
              <w:t>How do you assess the impact of ICT on learners’ education?</w:t>
            </w:r>
          </w:p>
        </w:tc>
        <w:tc>
          <w:tcPr>
            <w:tcW w:w="0" w:type="auto"/>
            <w:tcBorders>
              <w:top w:val="single" w:sz="4" w:space="0" w:color="auto"/>
              <w:bottom w:val="single" w:sz="4" w:space="0" w:color="auto"/>
            </w:tcBorders>
            <w:hideMark/>
          </w:tcPr>
          <w:p w14:paraId="148F70B9" w14:textId="77777777" w:rsidR="00526E11" w:rsidRPr="00526E11" w:rsidRDefault="00526E11" w:rsidP="00526E11">
            <w:pPr>
              <w:spacing w:line="240" w:lineRule="auto"/>
              <w:jc w:val="center"/>
              <w:rPr>
                <w:rFonts w:eastAsia="Times New Roman" w:cs="Arial"/>
                <w:b/>
                <w:bCs/>
                <w:kern w:val="0"/>
                <w:szCs w:val="20"/>
                <w:lang w:val="fr-FR" w:eastAsia="fr-FR"/>
                <w14:ligatures w14:val="none"/>
              </w:rPr>
            </w:pPr>
            <w:r w:rsidRPr="00526E11">
              <w:rPr>
                <w:rFonts w:eastAsia="Times New Roman" w:cs="Arial"/>
                <w:b/>
                <w:bCs/>
                <w:kern w:val="0"/>
                <w:szCs w:val="20"/>
                <w:lang w:val="fr-FR" w:eastAsia="fr-FR"/>
                <w14:ligatures w14:val="none"/>
              </w:rPr>
              <w:t>Distance Learning</w:t>
            </w:r>
          </w:p>
        </w:tc>
        <w:tc>
          <w:tcPr>
            <w:tcW w:w="0" w:type="auto"/>
            <w:tcBorders>
              <w:top w:val="single" w:sz="4" w:space="0" w:color="auto"/>
              <w:bottom w:val="single" w:sz="4" w:space="0" w:color="auto"/>
            </w:tcBorders>
            <w:hideMark/>
          </w:tcPr>
          <w:p w14:paraId="5DE41A95" w14:textId="77777777" w:rsidR="00526E11" w:rsidRPr="00526E11" w:rsidRDefault="00526E11" w:rsidP="00526E11">
            <w:pPr>
              <w:spacing w:line="240" w:lineRule="auto"/>
              <w:jc w:val="center"/>
              <w:rPr>
                <w:rFonts w:eastAsia="Times New Roman" w:cs="Arial"/>
                <w:b/>
                <w:bCs/>
                <w:kern w:val="0"/>
                <w:szCs w:val="20"/>
                <w:lang w:val="fr-FR" w:eastAsia="fr-FR"/>
                <w14:ligatures w14:val="none"/>
              </w:rPr>
            </w:pPr>
            <w:r w:rsidRPr="00526E11">
              <w:rPr>
                <w:rFonts w:eastAsia="Times New Roman" w:cs="Arial"/>
                <w:b/>
                <w:bCs/>
                <w:kern w:val="0"/>
                <w:szCs w:val="20"/>
                <w:lang w:val="fr-FR" w:eastAsia="fr-FR"/>
                <w14:ligatures w14:val="none"/>
              </w:rPr>
              <w:t>Face-to-Face Training</w:t>
            </w:r>
          </w:p>
        </w:tc>
        <w:tc>
          <w:tcPr>
            <w:tcW w:w="0" w:type="auto"/>
            <w:tcBorders>
              <w:top w:val="single" w:sz="4" w:space="0" w:color="auto"/>
              <w:bottom w:val="single" w:sz="4" w:space="0" w:color="auto"/>
            </w:tcBorders>
            <w:hideMark/>
          </w:tcPr>
          <w:p w14:paraId="12DCBADF" w14:textId="77777777" w:rsidR="00526E11" w:rsidRPr="00526E11" w:rsidRDefault="00526E11" w:rsidP="00526E11">
            <w:pPr>
              <w:spacing w:line="240" w:lineRule="auto"/>
              <w:jc w:val="center"/>
              <w:rPr>
                <w:rFonts w:eastAsia="Times New Roman" w:cs="Arial"/>
                <w:b/>
                <w:bCs/>
                <w:kern w:val="0"/>
                <w:szCs w:val="20"/>
                <w:lang w:val="fr-FR" w:eastAsia="fr-FR"/>
                <w14:ligatures w14:val="none"/>
              </w:rPr>
            </w:pPr>
            <w:r w:rsidRPr="00526E11">
              <w:rPr>
                <w:rFonts w:eastAsia="Times New Roman" w:cs="Arial"/>
                <w:b/>
                <w:bCs/>
                <w:kern w:val="0"/>
                <w:szCs w:val="20"/>
                <w:lang w:val="fr-FR" w:eastAsia="fr-FR"/>
                <w14:ligatures w14:val="none"/>
              </w:rPr>
              <w:t>Total</w:t>
            </w:r>
          </w:p>
        </w:tc>
      </w:tr>
      <w:tr w:rsidR="00526E11" w:rsidRPr="00526E11" w14:paraId="1B499EEB" w14:textId="77777777" w:rsidTr="002900A8">
        <w:tc>
          <w:tcPr>
            <w:tcW w:w="0" w:type="auto"/>
            <w:tcBorders>
              <w:top w:val="single" w:sz="4" w:space="0" w:color="auto"/>
            </w:tcBorders>
            <w:hideMark/>
          </w:tcPr>
          <w:p w14:paraId="5DEEBD57" w14:textId="77777777" w:rsidR="00526E11" w:rsidRPr="00526E11" w:rsidRDefault="00526E11" w:rsidP="00526E11">
            <w:pPr>
              <w:spacing w:line="240" w:lineRule="auto"/>
              <w:rPr>
                <w:rFonts w:eastAsia="Times New Roman" w:cs="Arial"/>
                <w:kern w:val="0"/>
                <w:szCs w:val="20"/>
                <w:lang w:val="en-US" w:eastAsia="fr-FR"/>
                <w14:ligatures w14:val="none"/>
              </w:rPr>
            </w:pPr>
            <w:r w:rsidRPr="00526E11">
              <w:rPr>
                <w:rFonts w:eastAsia="Times New Roman" w:cs="Arial"/>
                <w:kern w:val="0"/>
                <w:szCs w:val="20"/>
                <w:lang w:val="en-US" w:eastAsia="fr-FR"/>
                <w14:ligatures w14:val="none"/>
              </w:rPr>
              <w:t>Improvement of motivation and engagement, better understanding of concepts through visual and interactive materials, development of digital skills useful in professional life, enhanced collaboration among learners via online collaborative tools</w:t>
            </w:r>
          </w:p>
        </w:tc>
        <w:tc>
          <w:tcPr>
            <w:tcW w:w="0" w:type="auto"/>
            <w:tcBorders>
              <w:top w:val="single" w:sz="4" w:space="0" w:color="auto"/>
            </w:tcBorders>
            <w:hideMark/>
          </w:tcPr>
          <w:p w14:paraId="2AE2943D" w14:textId="77777777" w:rsidR="00526E11" w:rsidRPr="00526E11" w:rsidRDefault="00526E11" w:rsidP="00526E11">
            <w:pPr>
              <w:spacing w:line="240" w:lineRule="auto"/>
              <w:rPr>
                <w:rFonts w:eastAsia="Times New Roman" w:cs="Arial"/>
                <w:kern w:val="0"/>
                <w:szCs w:val="20"/>
                <w:lang w:val="fr-FR" w:eastAsia="fr-FR"/>
                <w14:ligatures w14:val="none"/>
              </w:rPr>
            </w:pPr>
            <w:r w:rsidRPr="00526E11">
              <w:rPr>
                <w:rFonts w:eastAsia="Times New Roman" w:cs="Arial"/>
                <w:kern w:val="0"/>
                <w:szCs w:val="20"/>
                <w:lang w:val="fr-FR" w:eastAsia="fr-FR"/>
                <w14:ligatures w14:val="none"/>
              </w:rPr>
              <w:t>5</w:t>
            </w:r>
          </w:p>
        </w:tc>
        <w:tc>
          <w:tcPr>
            <w:tcW w:w="0" w:type="auto"/>
            <w:tcBorders>
              <w:top w:val="single" w:sz="4" w:space="0" w:color="auto"/>
            </w:tcBorders>
            <w:hideMark/>
          </w:tcPr>
          <w:p w14:paraId="515DB5A3" w14:textId="77777777" w:rsidR="00526E11" w:rsidRPr="00526E11" w:rsidRDefault="00526E11" w:rsidP="00526E11">
            <w:pPr>
              <w:spacing w:line="240" w:lineRule="auto"/>
              <w:rPr>
                <w:rFonts w:eastAsia="Times New Roman" w:cs="Arial"/>
                <w:kern w:val="0"/>
                <w:szCs w:val="20"/>
                <w:lang w:val="fr-FR" w:eastAsia="fr-FR"/>
                <w14:ligatures w14:val="none"/>
              </w:rPr>
            </w:pPr>
            <w:r w:rsidRPr="00526E11">
              <w:rPr>
                <w:rFonts w:eastAsia="Times New Roman" w:cs="Arial"/>
                <w:kern w:val="0"/>
                <w:szCs w:val="20"/>
                <w:lang w:val="fr-FR" w:eastAsia="fr-FR"/>
                <w14:ligatures w14:val="none"/>
              </w:rPr>
              <w:t>12</w:t>
            </w:r>
          </w:p>
        </w:tc>
        <w:tc>
          <w:tcPr>
            <w:tcW w:w="0" w:type="auto"/>
            <w:tcBorders>
              <w:top w:val="single" w:sz="4" w:space="0" w:color="auto"/>
            </w:tcBorders>
            <w:hideMark/>
          </w:tcPr>
          <w:p w14:paraId="130E0104" w14:textId="77777777" w:rsidR="00526E11" w:rsidRPr="00526E11" w:rsidRDefault="00526E11" w:rsidP="00526E11">
            <w:pPr>
              <w:spacing w:line="240" w:lineRule="auto"/>
              <w:rPr>
                <w:rFonts w:eastAsia="Times New Roman" w:cs="Arial"/>
                <w:kern w:val="0"/>
                <w:szCs w:val="20"/>
                <w:lang w:val="fr-FR" w:eastAsia="fr-FR"/>
                <w14:ligatures w14:val="none"/>
              </w:rPr>
            </w:pPr>
            <w:r w:rsidRPr="00526E11">
              <w:rPr>
                <w:rFonts w:eastAsia="Times New Roman" w:cs="Arial"/>
                <w:kern w:val="0"/>
                <w:szCs w:val="20"/>
                <w:lang w:val="fr-FR" w:eastAsia="fr-FR"/>
                <w14:ligatures w14:val="none"/>
              </w:rPr>
              <w:t>17</w:t>
            </w:r>
          </w:p>
        </w:tc>
      </w:tr>
      <w:tr w:rsidR="00526E11" w:rsidRPr="00526E11" w14:paraId="70F176DF" w14:textId="77777777" w:rsidTr="002900A8">
        <w:tc>
          <w:tcPr>
            <w:tcW w:w="0" w:type="auto"/>
            <w:hideMark/>
          </w:tcPr>
          <w:p w14:paraId="72625424" w14:textId="77777777" w:rsidR="00526E11" w:rsidRPr="00526E11" w:rsidRDefault="00526E11" w:rsidP="00526E11">
            <w:pPr>
              <w:spacing w:line="240" w:lineRule="auto"/>
              <w:rPr>
                <w:rFonts w:eastAsia="Times New Roman" w:cs="Arial"/>
                <w:kern w:val="0"/>
                <w:szCs w:val="20"/>
                <w:lang w:val="fr-FR" w:eastAsia="fr-FR"/>
                <w14:ligatures w14:val="none"/>
              </w:rPr>
            </w:pPr>
            <w:r w:rsidRPr="00526E11">
              <w:rPr>
                <w:rFonts w:eastAsia="Times New Roman" w:cs="Arial"/>
                <w:kern w:val="0"/>
                <w:szCs w:val="20"/>
                <w:lang w:val="fr-FR" w:eastAsia="fr-FR"/>
                <w14:ligatures w14:val="none"/>
              </w:rPr>
              <w:t>%</w:t>
            </w:r>
          </w:p>
        </w:tc>
        <w:tc>
          <w:tcPr>
            <w:tcW w:w="0" w:type="auto"/>
            <w:hideMark/>
          </w:tcPr>
          <w:p w14:paraId="4142E0D0" w14:textId="77777777" w:rsidR="00526E11" w:rsidRPr="00526E11" w:rsidRDefault="00526E11" w:rsidP="00526E11">
            <w:pPr>
              <w:spacing w:line="240" w:lineRule="auto"/>
              <w:rPr>
                <w:rFonts w:eastAsia="Times New Roman" w:cs="Arial"/>
                <w:kern w:val="0"/>
                <w:szCs w:val="20"/>
                <w:lang w:val="fr-FR" w:eastAsia="fr-FR"/>
                <w14:ligatures w14:val="none"/>
              </w:rPr>
            </w:pPr>
            <w:r w:rsidRPr="00526E11">
              <w:rPr>
                <w:rFonts w:eastAsia="Times New Roman" w:cs="Arial"/>
                <w:kern w:val="0"/>
                <w:szCs w:val="20"/>
                <w:lang w:val="fr-FR" w:eastAsia="fr-FR"/>
                <w14:ligatures w14:val="none"/>
              </w:rPr>
              <w:t>29.41%</w:t>
            </w:r>
          </w:p>
        </w:tc>
        <w:tc>
          <w:tcPr>
            <w:tcW w:w="0" w:type="auto"/>
            <w:hideMark/>
          </w:tcPr>
          <w:p w14:paraId="3DB76F98" w14:textId="77777777" w:rsidR="00526E11" w:rsidRPr="00526E11" w:rsidRDefault="00526E11" w:rsidP="00526E11">
            <w:pPr>
              <w:spacing w:line="240" w:lineRule="auto"/>
              <w:rPr>
                <w:rFonts w:eastAsia="Times New Roman" w:cs="Arial"/>
                <w:kern w:val="0"/>
                <w:szCs w:val="20"/>
                <w:lang w:val="fr-FR" w:eastAsia="fr-FR"/>
                <w14:ligatures w14:val="none"/>
              </w:rPr>
            </w:pPr>
            <w:r w:rsidRPr="00526E11">
              <w:rPr>
                <w:rFonts w:eastAsia="Times New Roman" w:cs="Arial"/>
                <w:kern w:val="0"/>
                <w:szCs w:val="20"/>
                <w:lang w:val="fr-FR" w:eastAsia="fr-FR"/>
                <w14:ligatures w14:val="none"/>
              </w:rPr>
              <w:t>70.59%</w:t>
            </w:r>
          </w:p>
        </w:tc>
        <w:tc>
          <w:tcPr>
            <w:tcW w:w="0" w:type="auto"/>
            <w:hideMark/>
          </w:tcPr>
          <w:p w14:paraId="4140E080" w14:textId="77777777" w:rsidR="00526E11" w:rsidRPr="00526E11" w:rsidRDefault="00526E11" w:rsidP="00526E11">
            <w:pPr>
              <w:spacing w:line="240" w:lineRule="auto"/>
              <w:rPr>
                <w:rFonts w:eastAsia="Times New Roman" w:cs="Arial"/>
                <w:kern w:val="0"/>
                <w:szCs w:val="20"/>
                <w:lang w:val="fr-FR" w:eastAsia="fr-FR"/>
                <w14:ligatures w14:val="none"/>
              </w:rPr>
            </w:pPr>
            <w:r w:rsidRPr="00526E11">
              <w:rPr>
                <w:rFonts w:eastAsia="Times New Roman" w:cs="Arial"/>
                <w:kern w:val="0"/>
                <w:szCs w:val="20"/>
                <w:lang w:val="fr-FR" w:eastAsia="fr-FR"/>
                <w14:ligatures w14:val="none"/>
              </w:rPr>
              <w:t>100%</w:t>
            </w:r>
          </w:p>
        </w:tc>
      </w:tr>
      <w:tr w:rsidR="00526E11" w:rsidRPr="00526E11" w14:paraId="03608F4B" w14:textId="77777777" w:rsidTr="002900A8">
        <w:tc>
          <w:tcPr>
            <w:tcW w:w="0" w:type="auto"/>
            <w:hideMark/>
          </w:tcPr>
          <w:p w14:paraId="7A6A4A2F" w14:textId="77777777" w:rsidR="00526E11" w:rsidRPr="00526E11" w:rsidRDefault="00526E11" w:rsidP="00526E11">
            <w:pPr>
              <w:spacing w:line="240" w:lineRule="auto"/>
              <w:rPr>
                <w:rFonts w:eastAsia="Times New Roman" w:cs="Arial"/>
                <w:kern w:val="0"/>
                <w:szCs w:val="20"/>
                <w:lang w:val="en-US" w:eastAsia="fr-FR"/>
                <w14:ligatures w14:val="none"/>
              </w:rPr>
            </w:pPr>
            <w:r w:rsidRPr="00526E11">
              <w:rPr>
                <w:rFonts w:eastAsia="Times New Roman" w:cs="Arial"/>
                <w:kern w:val="0"/>
                <w:szCs w:val="20"/>
                <w:lang w:val="en-US" w:eastAsia="fr-FR"/>
                <w14:ligatures w14:val="none"/>
              </w:rPr>
              <w:t>Development of digital skills useful in professional life, enhanced collaboration among learners via online collaborative tools</w:t>
            </w:r>
          </w:p>
        </w:tc>
        <w:tc>
          <w:tcPr>
            <w:tcW w:w="0" w:type="auto"/>
            <w:hideMark/>
          </w:tcPr>
          <w:p w14:paraId="5AACF2F8" w14:textId="77777777" w:rsidR="00526E11" w:rsidRPr="00526E11" w:rsidRDefault="00D60791" w:rsidP="00526E11">
            <w:pPr>
              <w:spacing w:line="240" w:lineRule="auto"/>
              <w:rPr>
                <w:rFonts w:eastAsia="Times New Roman" w:cs="Arial"/>
                <w:kern w:val="0"/>
                <w:szCs w:val="20"/>
                <w:lang w:val="fr-FR" w:eastAsia="fr-FR"/>
                <w14:ligatures w14:val="none"/>
              </w:rPr>
            </w:pPr>
            <w:r>
              <w:rPr>
                <w:rFonts w:eastAsia="Times New Roman" w:cs="Arial"/>
                <w:kern w:val="0"/>
                <w:szCs w:val="20"/>
                <w:lang w:val="fr-FR" w:eastAsia="fr-FR"/>
                <w14:ligatures w14:val="none"/>
              </w:rPr>
              <w:t>0</w:t>
            </w:r>
          </w:p>
        </w:tc>
        <w:tc>
          <w:tcPr>
            <w:tcW w:w="0" w:type="auto"/>
            <w:hideMark/>
          </w:tcPr>
          <w:p w14:paraId="37F204B6" w14:textId="77777777" w:rsidR="00526E11" w:rsidRPr="00526E11" w:rsidRDefault="00526E11" w:rsidP="00526E11">
            <w:pPr>
              <w:spacing w:line="240" w:lineRule="auto"/>
              <w:rPr>
                <w:rFonts w:eastAsia="Times New Roman" w:cs="Arial"/>
                <w:kern w:val="0"/>
                <w:szCs w:val="20"/>
                <w:lang w:val="fr-FR" w:eastAsia="fr-FR"/>
                <w14:ligatures w14:val="none"/>
              </w:rPr>
            </w:pPr>
            <w:r w:rsidRPr="00526E11">
              <w:rPr>
                <w:rFonts w:eastAsia="Times New Roman" w:cs="Arial"/>
                <w:kern w:val="0"/>
                <w:szCs w:val="20"/>
                <w:lang w:val="fr-FR" w:eastAsia="fr-FR"/>
                <w14:ligatures w14:val="none"/>
              </w:rPr>
              <w:t>10</w:t>
            </w:r>
          </w:p>
        </w:tc>
        <w:tc>
          <w:tcPr>
            <w:tcW w:w="0" w:type="auto"/>
            <w:hideMark/>
          </w:tcPr>
          <w:p w14:paraId="5AAB942E" w14:textId="77777777" w:rsidR="00526E11" w:rsidRPr="00526E11" w:rsidRDefault="00526E11" w:rsidP="00526E11">
            <w:pPr>
              <w:spacing w:line="240" w:lineRule="auto"/>
              <w:rPr>
                <w:rFonts w:eastAsia="Times New Roman" w:cs="Arial"/>
                <w:kern w:val="0"/>
                <w:szCs w:val="20"/>
                <w:lang w:val="fr-FR" w:eastAsia="fr-FR"/>
                <w14:ligatures w14:val="none"/>
              </w:rPr>
            </w:pPr>
            <w:r w:rsidRPr="00526E11">
              <w:rPr>
                <w:rFonts w:eastAsia="Times New Roman" w:cs="Arial"/>
                <w:kern w:val="0"/>
                <w:szCs w:val="20"/>
                <w:lang w:val="fr-FR" w:eastAsia="fr-FR"/>
                <w14:ligatures w14:val="none"/>
              </w:rPr>
              <w:t>10</w:t>
            </w:r>
          </w:p>
        </w:tc>
      </w:tr>
      <w:tr w:rsidR="00526E11" w:rsidRPr="00526E11" w14:paraId="7A52CBA2" w14:textId="77777777" w:rsidTr="002900A8">
        <w:tc>
          <w:tcPr>
            <w:tcW w:w="0" w:type="auto"/>
            <w:hideMark/>
          </w:tcPr>
          <w:p w14:paraId="2A65D6E9" w14:textId="77777777" w:rsidR="00526E11" w:rsidRPr="00526E11" w:rsidRDefault="00526E11" w:rsidP="00526E11">
            <w:pPr>
              <w:spacing w:line="240" w:lineRule="auto"/>
              <w:rPr>
                <w:rFonts w:eastAsia="Times New Roman" w:cs="Arial"/>
                <w:kern w:val="0"/>
                <w:szCs w:val="20"/>
                <w:lang w:val="fr-FR" w:eastAsia="fr-FR"/>
                <w14:ligatures w14:val="none"/>
              </w:rPr>
            </w:pPr>
            <w:r w:rsidRPr="00526E11">
              <w:rPr>
                <w:rFonts w:eastAsia="Times New Roman" w:cs="Arial"/>
                <w:kern w:val="0"/>
                <w:szCs w:val="20"/>
                <w:lang w:val="fr-FR" w:eastAsia="fr-FR"/>
                <w14:ligatures w14:val="none"/>
              </w:rPr>
              <w:t>%</w:t>
            </w:r>
          </w:p>
        </w:tc>
        <w:tc>
          <w:tcPr>
            <w:tcW w:w="0" w:type="auto"/>
            <w:hideMark/>
          </w:tcPr>
          <w:p w14:paraId="1FF277FF" w14:textId="77777777" w:rsidR="00526E11" w:rsidRPr="00526E11" w:rsidRDefault="00526E11" w:rsidP="00526E11">
            <w:pPr>
              <w:spacing w:line="240" w:lineRule="auto"/>
              <w:rPr>
                <w:rFonts w:eastAsia="Times New Roman" w:cs="Arial"/>
                <w:kern w:val="0"/>
                <w:szCs w:val="20"/>
                <w:lang w:val="fr-FR" w:eastAsia="fr-FR"/>
                <w14:ligatures w14:val="none"/>
              </w:rPr>
            </w:pPr>
            <w:r w:rsidRPr="00526E11">
              <w:rPr>
                <w:rFonts w:eastAsia="Times New Roman" w:cs="Arial"/>
                <w:kern w:val="0"/>
                <w:szCs w:val="20"/>
                <w:lang w:val="fr-FR" w:eastAsia="fr-FR"/>
                <w14:ligatures w14:val="none"/>
              </w:rPr>
              <w:t>0.0%</w:t>
            </w:r>
          </w:p>
        </w:tc>
        <w:tc>
          <w:tcPr>
            <w:tcW w:w="0" w:type="auto"/>
            <w:hideMark/>
          </w:tcPr>
          <w:p w14:paraId="33F232D3" w14:textId="77777777" w:rsidR="00526E11" w:rsidRPr="00526E11" w:rsidRDefault="00526E11" w:rsidP="00526E11">
            <w:pPr>
              <w:spacing w:line="240" w:lineRule="auto"/>
              <w:rPr>
                <w:rFonts w:eastAsia="Times New Roman" w:cs="Arial"/>
                <w:kern w:val="0"/>
                <w:szCs w:val="20"/>
                <w:lang w:val="fr-FR" w:eastAsia="fr-FR"/>
                <w14:ligatures w14:val="none"/>
              </w:rPr>
            </w:pPr>
            <w:r w:rsidRPr="00526E11">
              <w:rPr>
                <w:rFonts w:eastAsia="Times New Roman" w:cs="Arial"/>
                <w:kern w:val="0"/>
                <w:szCs w:val="20"/>
                <w:lang w:val="fr-FR" w:eastAsia="fr-FR"/>
                <w14:ligatures w14:val="none"/>
              </w:rPr>
              <w:t>100%</w:t>
            </w:r>
          </w:p>
        </w:tc>
        <w:tc>
          <w:tcPr>
            <w:tcW w:w="0" w:type="auto"/>
            <w:hideMark/>
          </w:tcPr>
          <w:p w14:paraId="6D94A38A" w14:textId="77777777" w:rsidR="00526E11" w:rsidRPr="00526E11" w:rsidRDefault="00526E11" w:rsidP="00526E11">
            <w:pPr>
              <w:spacing w:line="240" w:lineRule="auto"/>
              <w:rPr>
                <w:rFonts w:eastAsia="Times New Roman" w:cs="Arial"/>
                <w:kern w:val="0"/>
                <w:szCs w:val="20"/>
                <w:lang w:val="fr-FR" w:eastAsia="fr-FR"/>
                <w14:ligatures w14:val="none"/>
              </w:rPr>
            </w:pPr>
            <w:r w:rsidRPr="00526E11">
              <w:rPr>
                <w:rFonts w:eastAsia="Times New Roman" w:cs="Arial"/>
                <w:kern w:val="0"/>
                <w:szCs w:val="20"/>
                <w:lang w:val="fr-FR" w:eastAsia="fr-FR"/>
                <w14:ligatures w14:val="none"/>
              </w:rPr>
              <w:t>100%</w:t>
            </w:r>
          </w:p>
        </w:tc>
      </w:tr>
      <w:tr w:rsidR="00526E11" w:rsidRPr="00526E11" w14:paraId="354218EB" w14:textId="77777777" w:rsidTr="002900A8">
        <w:tc>
          <w:tcPr>
            <w:tcW w:w="0" w:type="auto"/>
            <w:hideMark/>
          </w:tcPr>
          <w:p w14:paraId="555AF246" w14:textId="77777777" w:rsidR="00526E11" w:rsidRPr="00526E11" w:rsidRDefault="00526E11" w:rsidP="00526E11">
            <w:pPr>
              <w:spacing w:line="240" w:lineRule="auto"/>
              <w:rPr>
                <w:rFonts w:eastAsia="Times New Roman" w:cs="Arial"/>
                <w:kern w:val="0"/>
                <w:szCs w:val="20"/>
                <w:lang w:val="en-US" w:eastAsia="fr-FR"/>
                <w14:ligatures w14:val="none"/>
              </w:rPr>
            </w:pPr>
            <w:r w:rsidRPr="00526E11">
              <w:rPr>
                <w:rFonts w:eastAsia="Times New Roman" w:cs="Arial"/>
                <w:kern w:val="0"/>
                <w:szCs w:val="20"/>
                <w:lang w:val="en-US" w:eastAsia="fr-FR"/>
                <w14:ligatures w14:val="none"/>
              </w:rPr>
              <w:t>Better understanding of concepts through visual and interactive materials, development of digital skills useful in professional life</w:t>
            </w:r>
          </w:p>
        </w:tc>
        <w:tc>
          <w:tcPr>
            <w:tcW w:w="0" w:type="auto"/>
            <w:hideMark/>
          </w:tcPr>
          <w:p w14:paraId="1D0D3AFA" w14:textId="77777777" w:rsidR="00526E11" w:rsidRPr="00526E11" w:rsidRDefault="00D60791" w:rsidP="00526E11">
            <w:pPr>
              <w:spacing w:line="240" w:lineRule="auto"/>
              <w:rPr>
                <w:rFonts w:eastAsia="Times New Roman" w:cs="Arial"/>
                <w:kern w:val="0"/>
                <w:szCs w:val="20"/>
                <w:lang w:val="fr-FR" w:eastAsia="fr-FR"/>
                <w14:ligatures w14:val="none"/>
              </w:rPr>
            </w:pPr>
            <w:r>
              <w:rPr>
                <w:rFonts w:eastAsia="Times New Roman" w:cs="Arial"/>
                <w:kern w:val="0"/>
                <w:szCs w:val="20"/>
                <w:lang w:val="fr-FR" w:eastAsia="fr-FR"/>
                <w14:ligatures w14:val="none"/>
              </w:rPr>
              <w:t>0</w:t>
            </w:r>
          </w:p>
        </w:tc>
        <w:tc>
          <w:tcPr>
            <w:tcW w:w="0" w:type="auto"/>
            <w:hideMark/>
          </w:tcPr>
          <w:p w14:paraId="1F9C509B" w14:textId="77777777" w:rsidR="00526E11" w:rsidRPr="00526E11" w:rsidRDefault="00526E11" w:rsidP="00526E11">
            <w:pPr>
              <w:spacing w:line="240" w:lineRule="auto"/>
              <w:rPr>
                <w:rFonts w:eastAsia="Times New Roman" w:cs="Arial"/>
                <w:kern w:val="0"/>
                <w:szCs w:val="20"/>
                <w:lang w:val="fr-FR" w:eastAsia="fr-FR"/>
                <w14:ligatures w14:val="none"/>
              </w:rPr>
            </w:pPr>
            <w:r w:rsidRPr="00526E11">
              <w:rPr>
                <w:rFonts w:eastAsia="Times New Roman" w:cs="Arial"/>
                <w:kern w:val="0"/>
                <w:szCs w:val="20"/>
                <w:lang w:val="fr-FR" w:eastAsia="fr-FR"/>
                <w14:ligatures w14:val="none"/>
              </w:rPr>
              <w:t>8</w:t>
            </w:r>
          </w:p>
        </w:tc>
        <w:tc>
          <w:tcPr>
            <w:tcW w:w="0" w:type="auto"/>
            <w:hideMark/>
          </w:tcPr>
          <w:p w14:paraId="4ACCFE3C" w14:textId="77777777" w:rsidR="00526E11" w:rsidRPr="00526E11" w:rsidRDefault="00526E11" w:rsidP="00526E11">
            <w:pPr>
              <w:spacing w:line="240" w:lineRule="auto"/>
              <w:rPr>
                <w:rFonts w:eastAsia="Times New Roman" w:cs="Arial"/>
                <w:kern w:val="0"/>
                <w:szCs w:val="20"/>
                <w:lang w:val="fr-FR" w:eastAsia="fr-FR"/>
                <w14:ligatures w14:val="none"/>
              </w:rPr>
            </w:pPr>
            <w:r w:rsidRPr="00526E11">
              <w:rPr>
                <w:rFonts w:eastAsia="Times New Roman" w:cs="Arial"/>
                <w:kern w:val="0"/>
                <w:szCs w:val="20"/>
                <w:lang w:val="fr-FR" w:eastAsia="fr-FR"/>
                <w14:ligatures w14:val="none"/>
              </w:rPr>
              <w:t>8</w:t>
            </w:r>
          </w:p>
        </w:tc>
      </w:tr>
      <w:tr w:rsidR="00526E11" w:rsidRPr="00526E11" w14:paraId="6FF4A1CC" w14:textId="77777777" w:rsidTr="002900A8">
        <w:tc>
          <w:tcPr>
            <w:tcW w:w="0" w:type="auto"/>
            <w:hideMark/>
          </w:tcPr>
          <w:p w14:paraId="43C2B009" w14:textId="77777777" w:rsidR="00526E11" w:rsidRPr="00526E11" w:rsidRDefault="00526E11" w:rsidP="00526E11">
            <w:pPr>
              <w:spacing w:line="240" w:lineRule="auto"/>
              <w:rPr>
                <w:rFonts w:eastAsia="Times New Roman" w:cs="Arial"/>
                <w:kern w:val="0"/>
                <w:szCs w:val="20"/>
                <w:lang w:val="fr-FR" w:eastAsia="fr-FR"/>
                <w14:ligatures w14:val="none"/>
              </w:rPr>
            </w:pPr>
            <w:r w:rsidRPr="00526E11">
              <w:rPr>
                <w:rFonts w:eastAsia="Times New Roman" w:cs="Arial"/>
                <w:kern w:val="0"/>
                <w:szCs w:val="20"/>
                <w:lang w:val="fr-FR" w:eastAsia="fr-FR"/>
                <w14:ligatures w14:val="none"/>
              </w:rPr>
              <w:t>%</w:t>
            </w:r>
          </w:p>
        </w:tc>
        <w:tc>
          <w:tcPr>
            <w:tcW w:w="0" w:type="auto"/>
            <w:hideMark/>
          </w:tcPr>
          <w:p w14:paraId="1EE819BF" w14:textId="77777777" w:rsidR="00526E11" w:rsidRPr="00526E11" w:rsidRDefault="00526E11" w:rsidP="00526E11">
            <w:pPr>
              <w:spacing w:line="240" w:lineRule="auto"/>
              <w:rPr>
                <w:rFonts w:eastAsia="Times New Roman" w:cs="Arial"/>
                <w:kern w:val="0"/>
                <w:szCs w:val="20"/>
                <w:lang w:val="fr-FR" w:eastAsia="fr-FR"/>
                <w14:ligatures w14:val="none"/>
              </w:rPr>
            </w:pPr>
            <w:r w:rsidRPr="00526E11">
              <w:rPr>
                <w:rFonts w:eastAsia="Times New Roman" w:cs="Arial"/>
                <w:kern w:val="0"/>
                <w:szCs w:val="20"/>
                <w:lang w:val="fr-FR" w:eastAsia="fr-FR"/>
                <w14:ligatures w14:val="none"/>
              </w:rPr>
              <w:t>0.0%</w:t>
            </w:r>
          </w:p>
        </w:tc>
        <w:tc>
          <w:tcPr>
            <w:tcW w:w="0" w:type="auto"/>
            <w:hideMark/>
          </w:tcPr>
          <w:p w14:paraId="49306B02" w14:textId="77777777" w:rsidR="00526E11" w:rsidRPr="00526E11" w:rsidRDefault="00526E11" w:rsidP="00526E11">
            <w:pPr>
              <w:spacing w:line="240" w:lineRule="auto"/>
              <w:rPr>
                <w:rFonts w:eastAsia="Times New Roman" w:cs="Arial"/>
                <w:kern w:val="0"/>
                <w:szCs w:val="20"/>
                <w:lang w:val="fr-FR" w:eastAsia="fr-FR"/>
                <w14:ligatures w14:val="none"/>
              </w:rPr>
            </w:pPr>
            <w:r w:rsidRPr="00526E11">
              <w:rPr>
                <w:rFonts w:eastAsia="Times New Roman" w:cs="Arial"/>
                <w:kern w:val="0"/>
                <w:szCs w:val="20"/>
                <w:lang w:val="fr-FR" w:eastAsia="fr-FR"/>
                <w14:ligatures w14:val="none"/>
              </w:rPr>
              <w:t>100%</w:t>
            </w:r>
          </w:p>
        </w:tc>
        <w:tc>
          <w:tcPr>
            <w:tcW w:w="0" w:type="auto"/>
            <w:hideMark/>
          </w:tcPr>
          <w:p w14:paraId="61861586" w14:textId="77777777" w:rsidR="00526E11" w:rsidRPr="00526E11" w:rsidRDefault="00526E11" w:rsidP="00526E11">
            <w:pPr>
              <w:spacing w:line="240" w:lineRule="auto"/>
              <w:rPr>
                <w:rFonts w:eastAsia="Times New Roman" w:cs="Arial"/>
                <w:kern w:val="0"/>
                <w:szCs w:val="20"/>
                <w:lang w:val="fr-FR" w:eastAsia="fr-FR"/>
                <w14:ligatures w14:val="none"/>
              </w:rPr>
            </w:pPr>
            <w:r w:rsidRPr="00526E11">
              <w:rPr>
                <w:rFonts w:eastAsia="Times New Roman" w:cs="Arial"/>
                <w:kern w:val="0"/>
                <w:szCs w:val="20"/>
                <w:lang w:val="fr-FR" w:eastAsia="fr-FR"/>
                <w14:ligatures w14:val="none"/>
              </w:rPr>
              <w:t>100%</w:t>
            </w:r>
          </w:p>
        </w:tc>
      </w:tr>
      <w:tr w:rsidR="00526E11" w:rsidRPr="00526E11" w14:paraId="75A0E4B5" w14:textId="77777777" w:rsidTr="002900A8">
        <w:tc>
          <w:tcPr>
            <w:tcW w:w="0" w:type="auto"/>
            <w:hideMark/>
          </w:tcPr>
          <w:p w14:paraId="16F01370" w14:textId="77777777" w:rsidR="00526E11" w:rsidRPr="00526E11" w:rsidRDefault="00526E11" w:rsidP="00526E11">
            <w:pPr>
              <w:spacing w:line="240" w:lineRule="auto"/>
              <w:rPr>
                <w:rFonts w:eastAsia="Times New Roman" w:cs="Arial"/>
                <w:kern w:val="0"/>
                <w:szCs w:val="20"/>
                <w:lang w:val="fr-FR" w:eastAsia="fr-FR"/>
                <w14:ligatures w14:val="none"/>
              </w:rPr>
            </w:pPr>
            <w:r w:rsidRPr="008B3807">
              <w:rPr>
                <w:rFonts w:eastAsia="Times New Roman" w:cs="Arial"/>
                <w:b/>
                <w:bCs/>
                <w:kern w:val="0"/>
                <w:szCs w:val="20"/>
                <w:lang w:val="fr-FR" w:eastAsia="fr-FR"/>
                <w14:ligatures w14:val="none"/>
              </w:rPr>
              <w:t>Total</w:t>
            </w:r>
          </w:p>
        </w:tc>
        <w:tc>
          <w:tcPr>
            <w:tcW w:w="0" w:type="auto"/>
            <w:hideMark/>
          </w:tcPr>
          <w:p w14:paraId="13265AC6" w14:textId="77777777" w:rsidR="00526E11" w:rsidRPr="00526E11" w:rsidRDefault="00526E11" w:rsidP="00526E11">
            <w:pPr>
              <w:spacing w:line="240" w:lineRule="auto"/>
              <w:rPr>
                <w:rFonts w:eastAsia="Times New Roman" w:cs="Arial"/>
                <w:kern w:val="0"/>
                <w:szCs w:val="20"/>
                <w:lang w:val="fr-FR" w:eastAsia="fr-FR"/>
                <w14:ligatures w14:val="none"/>
              </w:rPr>
            </w:pPr>
            <w:r w:rsidRPr="00526E11">
              <w:rPr>
                <w:rFonts w:eastAsia="Times New Roman" w:cs="Arial"/>
                <w:kern w:val="0"/>
                <w:szCs w:val="20"/>
                <w:lang w:val="fr-FR" w:eastAsia="fr-FR"/>
                <w14:ligatures w14:val="none"/>
              </w:rPr>
              <w:t>5</w:t>
            </w:r>
          </w:p>
        </w:tc>
        <w:tc>
          <w:tcPr>
            <w:tcW w:w="0" w:type="auto"/>
            <w:hideMark/>
          </w:tcPr>
          <w:p w14:paraId="4175226A" w14:textId="77777777" w:rsidR="00526E11" w:rsidRPr="00526E11" w:rsidRDefault="00526E11" w:rsidP="00526E11">
            <w:pPr>
              <w:spacing w:line="240" w:lineRule="auto"/>
              <w:rPr>
                <w:rFonts w:eastAsia="Times New Roman" w:cs="Arial"/>
                <w:kern w:val="0"/>
                <w:szCs w:val="20"/>
                <w:lang w:val="fr-FR" w:eastAsia="fr-FR"/>
                <w14:ligatures w14:val="none"/>
              </w:rPr>
            </w:pPr>
            <w:r w:rsidRPr="00526E11">
              <w:rPr>
                <w:rFonts w:eastAsia="Times New Roman" w:cs="Arial"/>
                <w:kern w:val="0"/>
                <w:szCs w:val="20"/>
                <w:lang w:val="fr-FR" w:eastAsia="fr-FR"/>
                <w14:ligatures w14:val="none"/>
              </w:rPr>
              <w:t>30</w:t>
            </w:r>
          </w:p>
        </w:tc>
        <w:tc>
          <w:tcPr>
            <w:tcW w:w="0" w:type="auto"/>
            <w:hideMark/>
          </w:tcPr>
          <w:p w14:paraId="45B61719" w14:textId="77777777" w:rsidR="00526E11" w:rsidRPr="00526E11" w:rsidRDefault="00526E11" w:rsidP="00526E11">
            <w:pPr>
              <w:spacing w:line="240" w:lineRule="auto"/>
              <w:rPr>
                <w:rFonts w:eastAsia="Times New Roman" w:cs="Arial"/>
                <w:kern w:val="0"/>
                <w:szCs w:val="20"/>
                <w:lang w:val="fr-FR" w:eastAsia="fr-FR"/>
                <w14:ligatures w14:val="none"/>
              </w:rPr>
            </w:pPr>
            <w:r w:rsidRPr="00526E11">
              <w:rPr>
                <w:rFonts w:eastAsia="Times New Roman" w:cs="Arial"/>
                <w:kern w:val="0"/>
                <w:szCs w:val="20"/>
                <w:lang w:val="fr-FR" w:eastAsia="fr-FR"/>
                <w14:ligatures w14:val="none"/>
              </w:rPr>
              <w:t>35</w:t>
            </w:r>
          </w:p>
        </w:tc>
      </w:tr>
      <w:tr w:rsidR="00526E11" w:rsidRPr="00526E11" w14:paraId="471C58AF" w14:textId="77777777" w:rsidTr="002900A8">
        <w:tc>
          <w:tcPr>
            <w:tcW w:w="0" w:type="auto"/>
            <w:hideMark/>
          </w:tcPr>
          <w:p w14:paraId="3872F0A9" w14:textId="77777777" w:rsidR="00526E11" w:rsidRPr="00526E11" w:rsidRDefault="00526E11" w:rsidP="00526E11">
            <w:pPr>
              <w:spacing w:line="240" w:lineRule="auto"/>
              <w:rPr>
                <w:rFonts w:eastAsia="Times New Roman" w:cs="Arial"/>
                <w:kern w:val="0"/>
                <w:szCs w:val="20"/>
                <w:lang w:val="fr-FR" w:eastAsia="fr-FR"/>
                <w14:ligatures w14:val="none"/>
              </w:rPr>
            </w:pPr>
            <w:r w:rsidRPr="00526E11">
              <w:rPr>
                <w:rFonts w:eastAsia="Times New Roman" w:cs="Arial"/>
                <w:kern w:val="0"/>
                <w:szCs w:val="20"/>
                <w:lang w:val="fr-FR" w:eastAsia="fr-FR"/>
                <w14:ligatures w14:val="none"/>
              </w:rPr>
              <w:t>%</w:t>
            </w:r>
          </w:p>
        </w:tc>
        <w:tc>
          <w:tcPr>
            <w:tcW w:w="0" w:type="auto"/>
            <w:hideMark/>
          </w:tcPr>
          <w:p w14:paraId="2C875571" w14:textId="77777777" w:rsidR="00526E11" w:rsidRPr="00526E11" w:rsidRDefault="00526E11" w:rsidP="00526E11">
            <w:pPr>
              <w:spacing w:line="240" w:lineRule="auto"/>
              <w:rPr>
                <w:rFonts w:eastAsia="Times New Roman" w:cs="Arial"/>
                <w:kern w:val="0"/>
                <w:szCs w:val="20"/>
                <w:lang w:val="fr-FR" w:eastAsia="fr-FR"/>
                <w14:ligatures w14:val="none"/>
              </w:rPr>
            </w:pPr>
            <w:r w:rsidRPr="00526E11">
              <w:rPr>
                <w:rFonts w:eastAsia="Times New Roman" w:cs="Arial"/>
                <w:kern w:val="0"/>
                <w:szCs w:val="20"/>
                <w:lang w:val="fr-FR" w:eastAsia="fr-FR"/>
                <w14:ligatures w14:val="none"/>
              </w:rPr>
              <w:t>14.8%</w:t>
            </w:r>
          </w:p>
        </w:tc>
        <w:tc>
          <w:tcPr>
            <w:tcW w:w="0" w:type="auto"/>
            <w:hideMark/>
          </w:tcPr>
          <w:p w14:paraId="5EE5A5EB" w14:textId="77777777" w:rsidR="00526E11" w:rsidRPr="00526E11" w:rsidRDefault="00526E11" w:rsidP="00526E11">
            <w:pPr>
              <w:spacing w:line="240" w:lineRule="auto"/>
              <w:rPr>
                <w:rFonts w:eastAsia="Times New Roman" w:cs="Arial"/>
                <w:kern w:val="0"/>
                <w:szCs w:val="20"/>
                <w:lang w:val="fr-FR" w:eastAsia="fr-FR"/>
                <w14:ligatures w14:val="none"/>
              </w:rPr>
            </w:pPr>
            <w:r w:rsidRPr="00526E11">
              <w:rPr>
                <w:rFonts w:eastAsia="Times New Roman" w:cs="Arial"/>
                <w:kern w:val="0"/>
                <w:szCs w:val="20"/>
                <w:lang w:val="fr-FR" w:eastAsia="fr-FR"/>
                <w14:ligatures w14:val="none"/>
              </w:rPr>
              <w:t>85.72%</w:t>
            </w:r>
          </w:p>
        </w:tc>
        <w:tc>
          <w:tcPr>
            <w:tcW w:w="0" w:type="auto"/>
            <w:hideMark/>
          </w:tcPr>
          <w:p w14:paraId="2B1B085B" w14:textId="77777777" w:rsidR="00526E11" w:rsidRPr="00526E11" w:rsidRDefault="00526E11" w:rsidP="00526E11">
            <w:pPr>
              <w:spacing w:line="240" w:lineRule="auto"/>
              <w:rPr>
                <w:rFonts w:eastAsia="Times New Roman" w:cs="Arial"/>
                <w:kern w:val="0"/>
                <w:szCs w:val="20"/>
                <w:lang w:val="fr-FR" w:eastAsia="fr-FR"/>
                <w14:ligatures w14:val="none"/>
              </w:rPr>
            </w:pPr>
            <w:r w:rsidRPr="00526E11">
              <w:rPr>
                <w:rFonts w:eastAsia="Times New Roman" w:cs="Arial"/>
                <w:kern w:val="0"/>
                <w:szCs w:val="20"/>
                <w:lang w:val="fr-FR" w:eastAsia="fr-FR"/>
                <w14:ligatures w14:val="none"/>
              </w:rPr>
              <w:t>100%</w:t>
            </w:r>
          </w:p>
        </w:tc>
      </w:tr>
    </w:tbl>
    <w:p w14:paraId="2583124F" w14:textId="77777777" w:rsidR="008727D4" w:rsidRDefault="008727D4" w:rsidP="008B3807">
      <w:pPr>
        <w:spacing w:before="100" w:beforeAutospacing="1" w:after="100" w:afterAutospacing="1" w:line="240" w:lineRule="auto"/>
        <w:jc w:val="both"/>
        <w:rPr>
          <w:rFonts w:eastAsia="Times New Roman" w:cs="Arial"/>
          <w:kern w:val="0"/>
          <w:szCs w:val="20"/>
          <w:lang w:val="en-US" w:eastAsia="fr-FR"/>
          <w14:ligatures w14:val="none"/>
        </w:rPr>
        <w:sectPr w:rsidR="008727D4" w:rsidSect="008C76C1">
          <w:type w:val="continuous"/>
          <w:pgSz w:w="11906" w:h="16838"/>
          <w:pgMar w:top="1417" w:right="1417" w:bottom="1417" w:left="1417" w:header="708" w:footer="708" w:gutter="0"/>
          <w:cols w:space="708"/>
          <w:docGrid w:linePitch="360"/>
        </w:sectPr>
      </w:pPr>
    </w:p>
    <w:p w14:paraId="30622748" w14:textId="77777777" w:rsidR="00D16D7E" w:rsidRPr="00D16D7E" w:rsidRDefault="00D16D7E" w:rsidP="00D16D7E">
      <w:pPr>
        <w:pStyle w:val="NormalWeb"/>
        <w:spacing w:before="0" w:beforeAutospacing="0" w:after="0" w:afterAutospacing="0"/>
        <w:rPr>
          <w:rFonts w:ascii="Arial" w:hAnsi="Arial" w:cs="Arial"/>
          <w:sz w:val="20"/>
          <w:szCs w:val="20"/>
        </w:rPr>
      </w:pPr>
      <w:r w:rsidRPr="00D16D7E">
        <w:rPr>
          <w:rStyle w:val="Strong"/>
          <w:rFonts w:ascii="Arial" w:eastAsia="Arial" w:hAnsi="Arial" w:cs="Arial"/>
          <w:sz w:val="20"/>
          <w:szCs w:val="20"/>
        </w:rPr>
        <w:t xml:space="preserve">Test </w:t>
      </w:r>
      <w:proofErr w:type="spellStart"/>
      <w:proofErr w:type="gramStart"/>
      <w:r w:rsidRPr="00D16D7E">
        <w:rPr>
          <w:rStyle w:val="Strong"/>
          <w:rFonts w:ascii="Arial" w:eastAsia="Arial" w:hAnsi="Arial" w:cs="Arial"/>
          <w:sz w:val="20"/>
          <w:szCs w:val="20"/>
        </w:rPr>
        <w:t>Results</w:t>
      </w:r>
      <w:proofErr w:type="spellEnd"/>
      <w:r w:rsidRPr="00D16D7E">
        <w:rPr>
          <w:rStyle w:val="Strong"/>
          <w:rFonts w:ascii="Arial" w:eastAsia="Arial" w:hAnsi="Arial" w:cs="Arial"/>
          <w:sz w:val="20"/>
          <w:szCs w:val="20"/>
        </w:rPr>
        <w:t>:</w:t>
      </w:r>
      <w:proofErr w:type="gramEnd"/>
    </w:p>
    <w:p w14:paraId="4089D30B" w14:textId="77777777" w:rsidR="00D16D7E" w:rsidRPr="00D16D7E" w:rsidRDefault="00D16D7E" w:rsidP="00D16D7E">
      <w:pPr>
        <w:pStyle w:val="NormalWeb"/>
        <w:numPr>
          <w:ilvl w:val="0"/>
          <w:numId w:val="4"/>
        </w:numPr>
        <w:spacing w:before="0" w:beforeAutospacing="0" w:after="0" w:afterAutospacing="0"/>
        <w:rPr>
          <w:rFonts w:ascii="Arial" w:hAnsi="Arial" w:cs="Arial"/>
          <w:sz w:val="20"/>
          <w:szCs w:val="20"/>
        </w:rPr>
      </w:pPr>
      <w:proofErr w:type="spellStart"/>
      <w:r w:rsidRPr="00D16D7E">
        <w:rPr>
          <w:rFonts w:ascii="Arial" w:hAnsi="Arial" w:cs="Arial"/>
          <w:sz w:val="20"/>
          <w:szCs w:val="20"/>
        </w:rPr>
        <w:t>Degrees</w:t>
      </w:r>
      <w:proofErr w:type="spellEnd"/>
      <w:r w:rsidRPr="00D16D7E">
        <w:rPr>
          <w:rFonts w:ascii="Arial" w:hAnsi="Arial" w:cs="Arial"/>
          <w:sz w:val="20"/>
          <w:szCs w:val="20"/>
        </w:rPr>
        <w:t xml:space="preserve"> of </w:t>
      </w:r>
      <w:proofErr w:type="spellStart"/>
      <w:r w:rsidRPr="00D16D7E">
        <w:rPr>
          <w:rFonts w:ascii="Arial" w:hAnsi="Arial" w:cs="Arial"/>
          <w:sz w:val="20"/>
          <w:szCs w:val="20"/>
        </w:rPr>
        <w:t>freedom</w:t>
      </w:r>
      <w:proofErr w:type="spellEnd"/>
      <w:r w:rsidRPr="00D16D7E">
        <w:rPr>
          <w:rFonts w:ascii="Arial" w:hAnsi="Arial" w:cs="Arial"/>
          <w:sz w:val="20"/>
          <w:szCs w:val="20"/>
        </w:rPr>
        <w:t xml:space="preserve"> (</w:t>
      </w:r>
      <w:proofErr w:type="spellStart"/>
      <w:r w:rsidRPr="00D16D7E">
        <w:rPr>
          <w:rFonts w:ascii="Arial" w:hAnsi="Arial" w:cs="Arial"/>
          <w:sz w:val="20"/>
          <w:szCs w:val="20"/>
        </w:rPr>
        <w:t>df</w:t>
      </w:r>
      <w:proofErr w:type="spellEnd"/>
      <w:r w:rsidRPr="00D16D7E">
        <w:rPr>
          <w:rFonts w:ascii="Arial" w:hAnsi="Arial" w:cs="Arial"/>
          <w:sz w:val="20"/>
          <w:szCs w:val="20"/>
        </w:rPr>
        <w:t>) = 2</w:t>
      </w:r>
    </w:p>
    <w:p w14:paraId="02721754" w14:textId="77777777" w:rsidR="00D16D7E" w:rsidRPr="00D16D7E" w:rsidRDefault="00D16D7E" w:rsidP="00D16D7E">
      <w:pPr>
        <w:pStyle w:val="NormalWeb"/>
        <w:numPr>
          <w:ilvl w:val="0"/>
          <w:numId w:val="4"/>
        </w:numPr>
        <w:spacing w:before="0" w:beforeAutospacing="0" w:after="0" w:afterAutospacing="0"/>
        <w:rPr>
          <w:rFonts w:ascii="Arial" w:hAnsi="Arial" w:cs="Arial"/>
          <w:sz w:val="20"/>
          <w:szCs w:val="20"/>
          <w:lang w:val="en-US"/>
        </w:rPr>
      </w:pPr>
      <w:r w:rsidRPr="00D16D7E">
        <w:rPr>
          <w:rFonts w:ascii="Arial" w:hAnsi="Arial" w:cs="Arial"/>
          <w:sz w:val="20"/>
          <w:szCs w:val="20"/>
          <w:lang w:val="en-US"/>
        </w:rPr>
        <w:t xml:space="preserve">Acceptance interval for </w:t>
      </w:r>
      <w:r w:rsidRPr="00D16D7E">
        <w:rPr>
          <w:rFonts w:ascii="Arial" w:hAnsi="Arial" w:cs="Arial"/>
          <w:sz w:val="20"/>
          <w:szCs w:val="20"/>
        </w:rPr>
        <w:t>χ</w:t>
      </w:r>
      <w:r w:rsidRPr="00D16D7E">
        <w:rPr>
          <w:rFonts w:ascii="Arial" w:hAnsi="Arial" w:cs="Arial"/>
          <w:sz w:val="20"/>
          <w:szCs w:val="20"/>
          <w:lang w:val="en-US"/>
        </w:rPr>
        <w:t xml:space="preserve">² at </w:t>
      </w:r>
      <w:r w:rsidRPr="00D16D7E">
        <w:rPr>
          <w:rFonts w:ascii="Arial" w:hAnsi="Arial" w:cs="Arial"/>
          <w:sz w:val="20"/>
          <w:szCs w:val="20"/>
        </w:rPr>
        <w:t>α</w:t>
      </w:r>
      <w:r w:rsidRPr="00D16D7E">
        <w:rPr>
          <w:rFonts w:ascii="Arial" w:hAnsi="Arial" w:cs="Arial"/>
          <w:sz w:val="20"/>
          <w:szCs w:val="20"/>
          <w:lang w:val="en-US"/>
        </w:rPr>
        <w:t xml:space="preserve"> = 0.05: [0 – 5.99]</w:t>
      </w:r>
    </w:p>
    <w:p w14:paraId="6DF5AC2F" w14:textId="77777777" w:rsidR="00D16D7E" w:rsidRPr="00D16D7E" w:rsidRDefault="00D16D7E" w:rsidP="00D16D7E">
      <w:pPr>
        <w:pStyle w:val="NormalWeb"/>
        <w:numPr>
          <w:ilvl w:val="0"/>
          <w:numId w:val="4"/>
        </w:numPr>
        <w:spacing w:before="0" w:beforeAutospacing="0" w:after="0" w:afterAutospacing="0"/>
        <w:rPr>
          <w:rFonts w:ascii="Arial" w:hAnsi="Arial" w:cs="Arial"/>
          <w:sz w:val="20"/>
          <w:szCs w:val="20"/>
        </w:rPr>
      </w:pPr>
      <w:proofErr w:type="spellStart"/>
      <w:r w:rsidRPr="00D16D7E">
        <w:rPr>
          <w:rFonts w:ascii="Arial" w:hAnsi="Arial" w:cs="Arial"/>
          <w:sz w:val="20"/>
          <w:szCs w:val="20"/>
        </w:rPr>
        <w:t>Theoretical</w:t>
      </w:r>
      <w:proofErr w:type="spellEnd"/>
      <w:r w:rsidRPr="00D16D7E">
        <w:rPr>
          <w:rFonts w:ascii="Arial" w:hAnsi="Arial" w:cs="Arial"/>
          <w:sz w:val="20"/>
          <w:szCs w:val="20"/>
        </w:rPr>
        <w:t xml:space="preserve"> χ² = 5.99</w:t>
      </w:r>
    </w:p>
    <w:p w14:paraId="04DB6989" w14:textId="77777777" w:rsidR="00D16D7E" w:rsidRPr="00D16D7E" w:rsidRDefault="00D16D7E" w:rsidP="00D16D7E">
      <w:pPr>
        <w:pStyle w:val="NormalWeb"/>
        <w:numPr>
          <w:ilvl w:val="0"/>
          <w:numId w:val="4"/>
        </w:numPr>
        <w:spacing w:before="0" w:beforeAutospacing="0" w:after="0" w:afterAutospacing="0"/>
        <w:rPr>
          <w:rFonts w:ascii="Arial" w:hAnsi="Arial" w:cs="Arial"/>
          <w:sz w:val="20"/>
          <w:szCs w:val="20"/>
        </w:rPr>
      </w:pPr>
      <w:proofErr w:type="spellStart"/>
      <w:r w:rsidRPr="00D16D7E">
        <w:rPr>
          <w:rFonts w:ascii="Arial" w:hAnsi="Arial" w:cs="Arial"/>
          <w:sz w:val="20"/>
          <w:szCs w:val="20"/>
        </w:rPr>
        <w:t>Observed</w:t>
      </w:r>
      <w:proofErr w:type="spellEnd"/>
      <w:r w:rsidRPr="00D16D7E">
        <w:rPr>
          <w:rFonts w:ascii="Arial" w:hAnsi="Arial" w:cs="Arial"/>
          <w:sz w:val="20"/>
          <w:szCs w:val="20"/>
        </w:rPr>
        <w:t xml:space="preserve"> χ² (</w:t>
      </w:r>
      <w:proofErr w:type="spellStart"/>
      <w:r w:rsidRPr="00D16D7E">
        <w:rPr>
          <w:rFonts w:ascii="Arial" w:hAnsi="Arial" w:cs="Arial"/>
          <w:sz w:val="20"/>
          <w:szCs w:val="20"/>
        </w:rPr>
        <w:t>sample</w:t>
      </w:r>
      <w:proofErr w:type="spellEnd"/>
      <w:r w:rsidRPr="00D16D7E">
        <w:rPr>
          <w:rFonts w:ascii="Arial" w:hAnsi="Arial" w:cs="Arial"/>
          <w:sz w:val="20"/>
          <w:szCs w:val="20"/>
        </w:rPr>
        <w:t>) = 6.17</w:t>
      </w:r>
    </w:p>
    <w:p w14:paraId="706C6AE2" w14:textId="77777777" w:rsidR="00D16D7E" w:rsidRPr="00D16D7E" w:rsidRDefault="00D16D7E" w:rsidP="00D16D7E">
      <w:pPr>
        <w:pStyle w:val="NormalWeb"/>
        <w:spacing w:before="0" w:beforeAutospacing="0" w:after="0" w:afterAutospacing="0"/>
        <w:rPr>
          <w:rFonts w:ascii="Arial" w:hAnsi="Arial" w:cs="Arial"/>
          <w:sz w:val="20"/>
          <w:szCs w:val="20"/>
          <w:lang w:val="en-US"/>
        </w:rPr>
      </w:pPr>
      <w:r w:rsidRPr="00D16D7E">
        <w:rPr>
          <w:rFonts w:ascii="Arial" w:hAnsi="Arial" w:cs="Arial"/>
          <w:sz w:val="20"/>
          <w:szCs w:val="20"/>
          <w:lang w:val="en-US"/>
        </w:rPr>
        <w:t xml:space="preserve">Since the observed </w:t>
      </w:r>
      <w:r w:rsidRPr="00D16D7E">
        <w:rPr>
          <w:rFonts w:ascii="Arial" w:hAnsi="Arial" w:cs="Arial"/>
          <w:sz w:val="20"/>
          <w:szCs w:val="20"/>
        </w:rPr>
        <w:t>χ</w:t>
      </w:r>
      <w:r w:rsidRPr="00D16D7E">
        <w:rPr>
          <w:rFonts w:ascii="Arial" w:hAnsi="Arial" w:cs="Arial"/>
          <w:sz w:val="20"/>
          <w:szCs w:val="20"/>
          <w:lang w:val="en-US"/>
        </w:rPr>
        <w:t xml:space="preserve">² exceeds the theoretical </w:t>
      </w:r>
      <w:r w:rsidRPr="00D16D7E">
        <w:rPr>
          <w:rFonts w:ascii="Arial" w:hAnsi="Arial" w:cs="Arial"/>
          <w:sz w:val="20"/>
          <w:szCs w:val="20"/>
        </w:rPr>
        <w:t>χ</w:t>
      </w:r>
      <w:r w:rsidRPr="00D16D7E">
        <w:rPr>
          <w:rFonts w:ascii="Arial" w:hAnsi="Arial" w:cs="Arial"/>
          <w:sz w:val="20"/>
          <w:szCs w:val="20"/>
          <w:lang w:val="en-US"/>
        </w:rPr>
        <w:t>², the null hypothesis (H</w:t>
      </w:r>
      <w:r w:rsidRPr="00D16D7E">
        <w:rPr>
          <w:rFonts w:ascii="Cambria Math" w:hAnsi="Cambria Math" w:cs="Cambria Math"/>
          <w:sz w:val="20"/>
          <w:szCs w:val="20"/>
          <w:lang w:val="en-US"/>
        </w:rPr>
        <w:t>₀</w:t>
      </w:r>
      <w:r w:rsidRPr="00D16D7E">
        <w:rPr>
          <w:rFonts w:ascii="Arial" w:hAnsi="Arial" w:cs="Arial"/>
          <w:sz w:val="20"/>
          <w:szCs w:val="20"/>
          <w:lang w:val="en-US"/>
        </w:rPr>
        <w:t>) is rejected.</w:t>
      </w:r>
    </w:p>
    <w:p w14:paraId="0A4D5033" w14:textId="77777777" w:rsidR="00D16D7E" w:rsidRPr="00D16D7E" w:rsidRDefault="00D16D7E" w:rsidP="00D16D7E">
      <w:pPr>
        <w:pStyle w:val="NormalWeb"/>
        <w:spacing w:before="0" w:beforeAutospacing="0" w:after="0" w:afterAutospacing="0"/>
        <w:rPr>
          <w:rFonts w:ascii="Arial" w:hAnsi="Arial" w:cs="Arial"/>
          <w:sz w:val="20"/>
          <w:szCs w:val="20"/>
          <w:lang w:val="en-US"/>
        </w:rPr>
      </w:pPr>
      <w:r w:rsidRPr="00D16D7E">
        <w:rPr>
          <w:rStyle w:val="Strong"/>
          <w:rFonts w:ascii="Arial" w:eastAsia="Arial" w:hAnsi="Arial" w:cs="Arial"/>
          <w:sz w:val="20"/>
          <w:szCs w:val="20"/>
          <w:lang w:val="en-US"/>
        </w:rPr>
        <w:t>Interpretation:</w:t>
      </w:r>
      <w:r w:rsidRPr="00D16D7E">
        <w:rPr>
          <w:rFonts w:ascii="Arial" w:hAnsi="Arial" w:cs="Arial"/>
          <w:sz w:val="20"/>
          <w:szCs w:val="20"/>
          <w:lang w:val="en-US"/>
        </w:rPr>
        <w:br/>
        <w:t xml:space="preserve">Table 2 on statistical correlation indicates that </w:t>
      </w:r>
      <w:r w:rsidRPr="00D16D7E">
        <w:rPr>
          <w:rFonts w:ascii="Arial" w:hAnsi="Arial" w:cs="Arial"/>
          <w:sz w:val="20"/>
          <w:szCs w:val="20"/>
          <w:lang w:val="en-US"/>
        </w:rPr>
        <w:t>the variables “perceived usefulness of ICT” and “profession” are not independent; a significant relationship exists between them. Similarly, a significant association is observed between “perceived usefulness of ICT” and “type of training.” These results confirm that students’ perceptions of the pedagogical benefits of ICT vary according to their profile, particularly their professional status and mode of training.</w:t>
      </w:r>
    </w:p>
    <w:p w14:paraId="530A5DD0" w14:textId="77777777" w:rsidR="008727D4" w:rsidRDefault="008727D4" w:rsidP="008B3807">
      <w:pPr>
        <w:spacing w:before="100" w:beforeAutospacing="1" w:after="100" w:afterAutospacing="1" w:line="240" w:lineRule="auto"/>
        <w:jc w:val="both"/>
        <w:rPr>
          <w:rFonts w:eastAsia="Times New Roman" w:cs="Arial"/>
          <w:kern w:val="0"/>
          <w:szCs w:val="20"/>
          <w:lang w:val="en-US" w:eastAsia="fr-FR"/>
          <w14:ligatures w14:val="none"/>
        </w:rPr>
        <w:sectPr w:rsidR="008727D4" w:rsidSect="008727D4">
          <w:type w:val="continuous"/>
          <w:pgSz w:w="11906" w:h="16838"/>
          <w:pgMar w:top="1417" w:right="1417" w:bottom="1417" w:left="1417" w:header="708" w:footer="708" w:gutter="0"/>
          <w:cols w:num="2" w:space="708"/>
          <w:docGrid w:linePitch="360"/>
        </w:sectPr>
      </w:pPr>
    </w:p>
    <w:p w14:paraId="4FBDD19F" w14:textId="77777777" w:rsidR="00A059FD" w:rsidRDefault="00A059FD" w:rsidP="00DC61FA">
      <w:pPr>
        <w:pStyle w:val="NormalWeb"/>
        <w:jc w:val="both"/>
        <w:rPr>
          <w:rFonts w:ascii="Arial" w:hAnsi="Arial" w:cs="Arial"/>
          <w:sz w:val="20"/>
          <w:szCs w:val="20"/>
          <w:lang w:val="en-US"/>
        </w:rPr>
        <w:sectPr w:rsidR="00A059FD" w:rsidSect="00A059FD">
          <w:type w:val="continuous"/>
          <w:pgSz w:w="11906" w:h="16838"/>
          <w:pgMar w:top="1417" w:right="1417" w:bottom="1417" w:left="1417" w:header="708" w:footer="708" w:gutter="0"/>
          <w:cols w:num="2" w:space="708"/>
          <w:docGrid w:linePitch="360"/>
        </w:sectPr>
      </w:pPr>
    </w:p>
    <w:p w14:paraId="401FB187" w14:textId="77777777" w:rsidR="00711111" w:rsidRPr="000742EB" w:rsidRDefault="00711111" w:rsidP="00711111">
      <w:pPr>
        <w:spacing w:after="0" w:line="240" w:lineRule="auto"/>
        <w:jc w:val="both"/>
        <w:rPr>
          <w:rFonts w:eastAsia="Times New Roman" w:cs="Arial"/>
          <w:kern w:val="0"/>
          <w:sz w:val="22"/>
          <w:szCs w:val="22"/>
          <w:lang w:val="en-US" w:eastAsia="fr-FR"/>
          <w14:ligatures w14:val="none"/>
        </w:rPr>
      </w:pPr>
      <w:r w:rsidRPr="000742EB">
        <w:rPr>
          <w:rFonts w:eastAsia="Times New Roman" w:cs="Arial"/>
          <w:b/>
          <w:bCs/>
          <w:kern w:val="0"/>
          <w:sz w:val="22"/>
          <w:szCs w:val="22"/>
          <w:lang w:val="en-US" w:eastAsia="fr-FR"/>
          <w14:ligatures w14:val="none"/>
        </w:rPr>
        <w:t>5. Discussion</w:t>
      </w:r>
    </w:p>
    <w:p w14:paraId="1AEA700C" w14:textId="77777777" w:rsidR="00711111" w:rsidRPr="00711111" w:rsidRDefault="00711111" w:rsidP="00711111">
      <w:pPr>
        <w:spacing w:after="0" w:line="240" w:lineRule="auto"/>
        <w:jc w:val="both"/>
        <w:rPr>
          <w:rFonts w:eastAsia="Times New Roman" w:cs="Arial"/>
          <w:kern w:val="0"/>
          <w:szCs w:val="20"/>
          <w:lang w:val="en-US" w:eastAsia="fr-FR"/>
          <w14:ligatures w14:val="none"/>
        </w:rPr>
      </w:pPr>
      <w:r w:rsidRPr="00711111">
        <w:rPr>
          <w:rFonts w:eastAsia="Times New Roman" w:cs="Arial"/>
          <w:kern w:val="0"/>
          <w:szCs w:val="20"/>
          <w:lang w:val="en-US" w:eastAsia="fr-FR"/>
          <w14:ligatures w14:val="none"/>
        </w:rPr>
        <w:t xml:space="preserve">Firstly, the sample analysis reveals a male predominance (63.99% in the quantitative approach and 80% in the qualitative approach). This distribution likely reflects the actual composition of the studied faculties, particularly in Law and Environmental Sciences. This observation aligns with the findings of </w:t>
      </w:r>
      <w:proofErr w:type="spellStart"/>
      <w:r w:rsidRPr="00711111">
        <w:rPr>
          <w:rFonts w:eastAsia="Times New Roman" w:cs="Arial"/>
          <w:kern w:val="0"/>
          <w:szCs w:val="20"/>
          <w:lang w:val="en-US" w:eastAsia="fr-FR"/>
          <w14:ligatures w14:val="none"/>
        </w:rPr>
        <w:t>Tiemtoré</w:t>
      </w:r>
      <w:proofErr w:type="spellEnd"/>
      <w:r w:rsidRPr="00711111">
        <w:rPr>
          <w:rFonts w:eastAsia="Times New Roman" w:cs="Arial"/>
          <w:kern w:val="0"/>
          <w:szCs w:val="20"/>
          <w:lang w:val="en-US" w:eastAsia="fr-FR"/>
          <w14:ligatures w14:val="none"/>
        </w:rPr>
        <w:t xml:space="preserve"> </w:t>
      </w:r>
      <w:r w:rsidRPr="00711111">
        <w:rPr>
          <w:rFonts w:eastAsia="Times New Roman" w:cs="Arial"/>
          <w:kern w:val="0"/>
          <w:szCs w:val="20"/>
          <w:lang w:val="en-US" w:eastAsia="fr-FR"/>
          <w14:ligatures w14:val="none"/>
        </w:rPr>
        <w:t xml:space="preserve">(2007) and </w:t>
      </w:r>
      <w:proofErr w:type="spellStart"/>
      <w:r w:rsidRPr="00711111">
        <w:rPr>
          <w:rFonts w:eastAsia="Times New Roman" w:cs="Arial"/>
          <w:kern w:val="0"/>
          <w:szCs w:val="20"/>
          <w:lang w:val="en-US" w:eastAsia="fr-FR"/>
          <w14:ligatures w14:val="none"/>
        </w:rPr>
        <w:t>Karsenti</w:t>
      </w:r>
      <w:proofErr w:type="spellEnd"/>
      <w:r w:rsidRPr="00711111">
        <w:rPr>
          <w:rFonts w:eastAsia="Times New Roman" w:cs="Arial"/>
          <w:kern w:val="0"/>
          <w:szCs w:val="20"/>
          <w:lang w:val="en-US" w:eastAsia="fr-FR"/>
          <w14:ligatures w14:val="none"/>
        </w:rPr>
        <w:t xml:space="preserve"> (2005), who highlighted the persistence of gender inequalities in access to ICT in certain African contexts. Regarding age, most students fall within the 18–25-year range. However, the mean age reaches 31 due to the presence of working students and those returning to studies, particularly enrolled in open and distance learning (ODL) programs. This </w:t>
      </w:r>
      <w:r w:rsidRPr="00711111">
        <w:rPr>
          <w:rFonts w:eastAsia="Times New Roman" w:cs="Arial"/>
          <w:kern w:val="0"/>
          <w:szCs w:val="20"/>
          <w:lang w:val="en-US" w:eastAsia="fr-FR"/>
          <w14:ligatures w14:val="none"/>
        </w:rPr>
        <w:lastRenderedPageBreak/>
        <w:t xml:space="preserve">generationally diverse profile corroborates the results of the study </w:t>
      </w:r>
      <w:r w:rsidRPr="00711111">
        <w:rPr>
          <w:rFonts w:eastAsia="Times New Roman" w:cs="Arial"/>
          <w:i/>
          <w:iCs/>
          <w:kern w:val="0"/>
          <w:szCs w:val="20"/>
          <w:lang w:val="en-US" w:eastAsia="fr-FR"/>
          <w14:ligatures w14:val="none"/>
        </w:rPr>
        <w:t>Post-secondary online learning in the U.S.: An integrative review</w:t>
      </w:r>
      <w:r w:rsidRPr="00711111">
        <w:rPr>
          <w:rFonts w:eastAsia="Times New Roman" w:cs="Arial"/>
          <w:kern w:val="0"/>
          <w:szCs w:val="20"/>
          <w:lang w:val="en-US" w:eastAsia="fr-FR"/>
          <w14:ligatures w14:val="none"/>
        </w:rPr>
        <w:t xml:space="preserve">, which shows that online students are generally older, balancing studies with professional and family responsibilities, and deviate from traditional university pathways. Such diversity constitutes an important contextual factor for understanding students’ social representations of </w:t>
      </w:r>
      <w:commentRangeStart w:id="22"/>
      <w:r w:rsidRPr="00711111">
        <w:rPr>
          <w:rFonts w:eastAsia="Times New Roman" w:cs="Arial"/>
          <w:kern w:val="0"/>
          <w:szCs w:val="20"/>
          <w:lang w:val="en-US" w:eastAsia="fr-FR"/>
          <w14:ligatures w14:val="none"/>
        </w:rPr>
        <w:t>ICT</w:t>
      </w:r>
      <w:commentRangeEnd w:id="22"/>
      <w:r w:rsidR="00C83734">
        <w:rPr>
          <w:rStyle w:val="CommentReference"/>
        </w:rPr>
        <w:commentReference w:id="22"/>
      </w:r>
      <w:r w:rsidRPr="00711111">
        <w:rPr>
          <w:rFonts w:eastAsia="Times New Roman" w:cs="Arial"/>
          <w:kern w:val="0"/>
          <w:szCs w:val="20"/>
          <w:lang w:val="en-US" w:eastAsia="fr-FR"/>
          <w14:ligatures w14:val="none"/>
        </w:rPr>
        <w:t>.</w:t>
      </w:r>
    </w:p>
    <w:p w14:paraId="2ED93455" w14:textId="77777777" w:rsidR="00711111" w:rsidRPr="00711111" w:rsidRDefault="00711111" w:rsidP="00711111">
      <w:pPr>
        <w:spacing w:after="0" w:line="240" w:lineRule="auto"/>
        <w:jc w:val="both"/>
        <w:rPr>
          <w:rFonts w:eastAsia="Times New Roman" w:cs="Arial"/>
          <w:kern w:val="0"/>
          <w:szCs w:val="20"/>
          <w:lang w:val="en-US" w:eastAsia="fr-FR"/>
          <w14:ligatures w14:val="none"/>
        </w:rPr>
      </w:pPr>
      <w:r w:rsidRPr="00711111">
        <w:rPr>
          <w:rFonts w:eastAsia="Times New Roman" w:cs="Arial"/>
          <w:kern w:val="0"/>
          <w:szCs w:val="20"/>
          <w:lang w:val="en-US" w:eastAsia="fr-FR"/>
          <w14:ligatures w14:val="none"/>
        </w:rPr>
        <w:t xml:space="preserve">Furthermore, the analysis of the conditions underlying the construction of these representations suggests a process that remains relatively unstructured, marked by multiple viewpoints and low homogeneity. At UJLOG, several material and institutional constraints influence students’ perceptions, including inadequate maintenance of digital classrooms, low ownership of personal computers, and a deficit in digital inclusion. </w:t>
      </w:r>
      <w:commentRangeStart w:id="23"/>
      <w:r w:rsidRPr="00711111">
        <w:rPr>
          <w:rFonts w:eastAsia="Times New Roman" w:cs="Arial"/>
          <w:kern w:val="0"/>
          <w:szCs w:val="20"/>
          <w:lang w:val="en-US" w:eastAsia="fr-FR"/>
          <w14:ligatures w14:val="none"/>
        </w:rPr>
        <w:t>Moreover, the perceived advantages of ICT must be tempered by certain limitations, such as eye strain, risk of addiction, and social isolation. While few African studies emphasize these aspects, our survey indicates that students are aware of them.</w:t>
      </w:r>
      <w:commentRangeEnd w:id="23"/>
      <w:r w:rsidR="00C83734">
        <w:rPr>
          <w:rStyle w:val="CommentReference"/>
        </w:rPr>
        <w:commentReference w:id="23"/>
      </w:r>
    </w:p>
    <w:p w14:paraId="5DB96EA7" w14:textId="393E08E1" w:rsidR="00711111" w:rsidRPr="00711111" w:rsidRDefault="00711111" w:rsidP="00711111">
      <w:pPr>
        <w:spacing w:after="0" w:line="240" w:lineRule="auto"/>
        <w:jc w:val="both"/>
        <w:rPr>
          <w:rFonts w:eastAsia="Times New Roman" w:cs="Arial"/>
          <w:kern w:val="0"/>
          <w:szCs w:val="20"/>
          <w:lang w:val="en-US" w:eastAsia="fr-FR"/>
          <w14:ligatures w14:val="none"/>
        </w:rPr>
      </w:pPr>
      <w:r w:rsidRPr="00711111">
        <w:rPr>
          <w:rFonts w:eastAsia="Times New Roman" w:cs="Arial"/>
          <w:kern w:val="0"/>
          <w:szCs w:val="20"/>
          <w:lang w:val="en-US" w:eastAsia="fr-FR"/>
          <w14:ligatures w14:val="none"/>
        </w:rPr>
        <w:t xml:space="preserve">Additionally, the results indicate that students perceive access to ICT as essential for acquiring skills, fostering autonomy, and opening new opportunities. However, this perception does not imply a total substitution of the teacher’s role. </w:t>
      </w:r>
      <w:r w:rsidRPr="00C83734">
        <w:rPr>
          <w:rFonts w:eastAsia="Times New Roman" w:cs="Arial"/>
          <w:kern w:val="0"/>
          <w:szCs w:val="20"/>
          <w:highlight w:val="green"/>
          <w:lang w:val="en-US" w:eastAsia="fr-FR"/>
          <w14:ligatures w14:val="none"/>
        </w:rPr>
        <w:t xml:space="preserve">This finding is consistent with the work of Margaryan et al. (2008). Nevertheless, some participants (ET_FP2 and ET_FP8) consider that ICT usage can replace the teacher’s role, illustrating the partial and ambivalent appropriation described by </w:t>
      </w:r>
      <w:proofErr w:type="spellStart"/>
      <w:r w:rsidRPr="00C83734">
        <w:rPr>
          <w:rFonts w:eastAsia="Times New Roman" w:cs="Arial"/>
          <w:kern w:val="0"/>
          <w:szCs w:val="20"/>
          <w:highlight w:val="green"/>
          <w:lang w:val="en-US" w:eastAsia="fr-FR"/>
          <w14:ligatures w14:val="none"/>
        </w:rPr>
        <w:t>Jouët</w:t>
      </w:r>
      <w:proofErr w:type="spellEnd"/>
      <w:r w:rsidRPr="00C83734">
        <w:rPr>
          <w:rFonts w:eastAsia="Times New Roman" w:cs="Arial"/>
          <w:kern w:val="0"/>
          <w:szCs w:val="20"/>
          <w:highlight w:val="green"/>
          <w:lang w:val="en-US" w:eastAsia="fr-FR"/>
          <w14:ligatures w14:val="none"/>
        </w:rPr>
        <w:t xml:space="preserve"> (2000).</w:t>
      </w:r>
      <w:r w:rsidRPr="00711111">
        <w:rPr>
          <w:rFonts w:eastAsia="Times New Roman" w:cs="Arial"/>
          <w:kern w:val="0"/>
          <w:szCs w:val="20"/>
          <w:lang w:val="en-US" w:eastAsia="fr-FR"/>
          <w14:ligatures w14:val="none"/>
        </w:rPr>
        <w:t xml:space="preserve"> This ambivalence is further reinforced by the lack of equipment and the absence of digital inclusion programs (75.6% of students have never received training), highlighting the influence of material and institutional constraints on the structuring of social representations </w:t>
      </w:r>
      <w:commentRangeStart w:id="24"/>
      <w:commentRangeStart w:id="25"/>
      <w:r w:rsidRPr="00C83734">
        <w:rPr>
          <w:rFonts w:eastAsia="Times New Roman" w:cs="Arial"/>
          <w:color w:val="EE0000"/>
          <w:kern w:val="0"/>
          <w:szCs w:val="20"/>
          <w:lang w:val="en-US" w:eastAsia="fr-FR"/>
          <w14:ligatures w14:val="none"/>
        </w:rPr>
        <w:t>(</w:t>
      </w:r>
      <w:proofErr w:type="spellStart"/>
      <w:r w:rsidRPr="00C83734">
        <w:rPr>
          <w:rFonts w:eastAsia="Times New Roman" w:cs="Arial"/>
          <w:color w:val="EE0000"/>
          <w:kern w:val="0"/>
          <w:szCs w:val="20"/>
          <w:lang w:val="en-US" w:eastAsia="fr-FR"/>
          <w14:ligatures w14:val="none"/>
        </w:rPr>
        <w:t>Karsenti</w:t>
      </w:r>
      <w:proofErr w:type="spellEnd"/>
      <w:r w:rsidRPr="00C83734">
        <w:rPr>
          <w:rFonts w:eastAsia="Times New Roman" w:cs="Arial"/>
          <w:color w:val="EE0000"/>
          <w:kern w:val="0"/>
          <w:szCs w:val="20"/>
          <w:lang w:val="en-US" w:eastAsia="fr-FR"/>
          <w14:ligatures w14:val="none"/>
        </w:rPr>
        <w:t>, 2005</w:t>
      </w:r>
      <w:r w:rsidRPr="00711111">
        <w:rPr>
          <w:rFonts w:eastAsia="Times New Roman" w:cs="Arial"/>
          <w:kern w:val="0"/>
          <w:szCs w:val="20"/>
          <w:lang w:val="en-US" w:eastAsia="fr-FR"/>
          <w14:ligatures w14:val="none"/>
        </w:rPr>
        <w:t xml:space="preserve">). </w:t>
      </w:r>
      <w:commentRangeEnd w:id="24"/>
      <w:r w:rsidR="00C83734">
        <w:rPr>
          <w:rStyle w:val="CommentReference"/>
        </w:rPr>
        <w:commentReference w:id="24"/>
      </w:r>
      <w:commentRangeEnd w:id="25"/>
      <w:r w:rsidR="00C83734">
        <w:rPr>
          <w:rStyle w:val="CommentReference"/>
        </w:rPr>
        <w:commentReference w:id="25"/>
      </w:r>
      <w:r w:rsidRPr="00711111">
        <w:rPr>
          <w:rFonts w:eastAsia="Times New Roman" w:cs="Arial"/>
          <w:kern w:val="0"/>
          <w:szCs w:val="20"/>
          <w:lang w:val="en-US" w:eastAsia="fr-FR"/>
          <w14:ligatures w14:val="none"/>
        </w:rPr>
        <w:t>This ambivalence is echoed in recent literature: while ICT facilitates access to information and provides educational opportunities (</w:t>
      </w:r>
      <w:proofErr w:type="spellStart"/>
      <w:r w:rsidRPr="00711111">
        <w:rPr>
          <w:rFonts w:eastAsia="Times New Roman" w:cs="Arial"/>
          <w:kern w:val="0"/>
          <w:szCs w:val="20"/>
          <w:lang w:val="en-US" w:eastAsia="fr-FR"/>
          <w14:ligatures w14:val="none"/>
        </w:rPr>
        <w:t>Aesaert</w:t>
      </w:r>
      <w:proofErr w:type="spellEnd"/>
      <w:r w:rsidRPr="00711111">
        <w:rPr>
          <w:rFonts w:eastAsia="Times New Roman" w:cs="Arial"/>
          <w:kern w:val="0"/>
          <w:szCs w:val="20"/>
          <w:lang w:val="en-US" w:eastAsia="fr-FR"/>
          <w14:ligatures w14:val="none"/>
        </w:rPr>
        <w:t xml:space="preserve"> et al., 2022), it can also produce adverse effects, such as cognitive overload or social isolation (</w:t>
      </w:r>
      <w:proofErr w:type="spellStart"/>
      <w:r w:rsidRPr="00711111">
        <w:rPr>
          <w:rFonts w:eastAsia="Times New Roman" w:cs="Arial"/>
          <w:kern w:val="0"/>
          <w:szCs w:val="20"/>
          <w:lang w:val="en-US" w:eastAsia="fr-FR"/>
          <w14:ligatures w14:val="none"/>
        </w:rPr>
        <w:t>Pikhart</w:t>
      </w:r>
      <w:proofErr w:type="spellEnd"/>
      <w:r w:rsidRPr="00711111">
        <w:rPr>
          <w:rFonts w:eastAsia="Times New Roman" w:cs="Arial"/>
          <w:kern w:val="0"/>
          <w:szCs w:val="20"/>
          <w:lang w:val="en-US" w:eastAsia="fr-FR"/>
          <w14:ligatures w14:val="none"/>
        </w:rPr>
        <w:t xml:space="preserve"> &amp; Klimová, 2023). Thus, our findings indicate that the effective integration of ICT at UJLOG depends not only on material infrastructure but also on pedagogical support and the strengthening of digital skills for both students and </w:t>
      </w:r>
      <w:commentRangeStart w:id="26"/>
      <w:commentRangeStart w:id="27"/>
      <w:r w:rsidRPr="00711111">
        <w:rPr>
          <w:rFonts w:eastAsia="Times New Roman" w:cs="Arial"/>
          <w:kern w:val="0"/>
          <w:szCs w:val="20"/>
          <w:lang w:val="en-US" w:eastAsia="fr-FR"/>
          <w14:ligatures w14:val="none"/>
        </w:rPr>
        <w:t>teachers</w:t>
      </w:r>
      <w:commentRangeEnd w:id="26"/>
      <w:r w:rsidR="00C83734">
        <w:rPr>
          <w:rStyle w:val="CommentReference"/>
        </w:rPr>
        <w:commentReference w:id="26"/>
      </w:r>
      <w:commentRangeEnd w:id="27"/>
      <w:r w:rsidR="00C83734">
        <w:rPr>
          <w:rStyle w:val="CommentReference"/>
        </w:rPr>
        <w:commentReference w:id="27"/>
      </w:r>
      <w:r w:rsidRPr="00711111">
        <w:rPr>
          <w:rFonts w:eastAsia="Times New Roman" w:cs="Arial"/>
          <w:kern w:val="0"/>
          <w:szCs w:val="20"/>
          <w:lang w:val="en-US" w:eastAsia="fr-FR"/>
          <w14:ligatures w14:val="none"/>
        </w:rPr>
        <w:t>.</w:t>
      </w:r>
    </w:p>
    <w:p w14:paraId="2DD6EB57" w14:textId="77777777" w:rsidR="00711111" w:rsidRPr="00711111" w:rsidRDefault="00711111" w:rsidP="00711111">
      <w:pPr>
        <w:spacing w:after="0" w:line="240" w:lineRule="auto"/>
        <w:jc w:val="both"/>
        <w:rPr>
          <w:rFonts w:eastAsia="Times New Roman" w:cs="Arial"/>
          <w:kern w:val="0"/>
          <w:szCs w:val="20"/>
          <w:lang w:val="en-US" w:eastAsia="fr-FR"/>
          <w14:ligatures w14:val="none"/>
        </w:rPr>
      </w:pPr>
      <w:r w:rsidRPr="00711111">
        <w:rPr>
          <w:rFonts w:eastAsia="Times New Roman" w:cs="Arial"/>
          <w:kern w:val="0"/>
          <w:szCs w:val="20"/>
          <w:lang w:val="en-US" w:eastAsia="fr-FR"/>
          <w14:ligatures w14:val="none"/>
        </w:rPr>
        <w:t xml:space="preserve">Moreover, students’ professional status constitutes another explanatory factor. The majority are unemployed (87.80%), while a minority are employed (12.20%). This distinction is crucial for understanding the </w:t>
      </w:r>
      <w:r w:rsidRPr="00711111">
        <w:rPr>
          <w:rFonts w:eastAsia="Times New Roman" w:cs="Arial"/>
          <w:kern w:val="0"/>
          <w:szCs w:val="20"/>
          <w:lang w:val="en-US" w:eastAsia="fr-FR"/>
          <w14:ligatures w14:val="none"/>
        </w:rPr>
        <w:t xml:space="preserve">relationship between profession, type of training, and ICT perceptions. Statistical analysis demonstrates that the perceived usefulness of ICT strongly depends on these two variables. Indeed, working students and those enrolled in ODL perceive ICT as a lever for flexibility and efficiency, whereas on-campus students mainly consider ICT as complementary tools. These results are consistent with those of </w:t>
      </w:r>
      <w:proofErr w:type="spellStart"/>
      <w:r w:rsidRPr="00711111">
        <w:rPr>
          <w:rFonts w:eastAsia="Times New Roman" w:cs="Arial"/>
          <w:kern w:val="0"/>
          <w:szCs w:val="20"/>
          <w:lang w:val="en-US" w:eastAsia="fr-FR"/>
          <w14:ligatures w14:val="none"/>
        </w:rPr>
        <w:t>Aesaert</w:t>
      </w:r>
      <w:proofErr w:type="spellEnd"/>
      <w:r w:rsidRPr="00711111">
        <w:rPr>
          <w:rFonts w:eastAsia="Times New Roman" w:cs="Arial"/>
          <w:kern w:val="0"/>
          <w:szCs w:val="20"/>
          <w:lang w:val="en-US" w:eastAsia="fr-FR"/>
          <w14:ligatures w14:val="none"/>
        </w:rPr>
        <w:t xml:space="preserve">, Voogt, Kuiper &amp; van Braak (2022), who show that socio-economic context, institutional resources, and digital skills directly influence ICT use, perceived usefulness, and academic performance. Cross-variable analyses (T-tests, ANOVA, and Chi-square) further confirm significant relationships between perceived usefulness, profession, and type of training, thereby validating hypothesis H1. In contrast, study level and field of study exert no direct influence, suggesting that practical experience and professional context are decisive factors in ICT </w:t>
      </w:r>
      <w:commentRangeStart w:id="28"/>
      <w:r w:rsidRPr="00711111">
        <w:rPr>
          <w:rFonts w:eastAsia="Times New Roman" w:cs="Arial"/>
          <w:kern w:val="0"/>
          <w:szCs w:val="20"/>
          <w:lang w:val="en-US" w:eastAsia="fr-FR"/>
          <w14:ligatures w14:val="none"/>
        </w:rPr>
        <w:t>appropriation</w:t>
      </w:r>
      <w:commentRangeEnd w:id="28"/>
      <w:r w:rsidR="00C83734">
        <w:rPr>
          <w:rStyle w:val="CommentReference"/>
        </w:rPr>
        <w:commentReference w:id="28"/>
      </w:r>
      <w:r w:rsidRPr="00711111">
        <w:rPr>
          <w:rFonts w:eastAsia="Times New Roman" w:cs="Arial"/>
          <w:kern w:val="0"/>
          <w:szCs w:val="20"/>
          <w:lang w:val="en-US" w:eastAsia="fr-FR"/>
          <w14:ligatures w14:val="none"/>
        </w:rPr>
        <w:t>.</w:t>
      </w:r>
    </w:p>
    <w:p w14:paraId="290F26F3" w14:textId="77777777" w:rsidR="00711111" w:rsidRPr="00711111" w:rsidRDefault="00711111" w:rsidP="00711111">
      <w:pPr>
        <w:spacing w:after="0" w:line="240" w:lineRule="auto"/>
        <w:jc w:val="both"/>
        <w:rPr>
          <w:rFonts w:eastAsia="Times New Roman" w:cs="Arial"/>
          <w:kern w:val="0"/>
          <w:szCs w:val="20"/>
          <w:lang w:val="en-US" w:eastAsia="fr-FR"/>
          <w14:ligatures w14:val="none"/>
        </w:rPr>
      </w:pPr>
      <w:r w:rsidRPr="00711111">
        <w:rPr>
          <w:rFonts w:eastAsia="Times New Roman" w:cs="Arial"/>
          <w:kern w:val="0"/>
          <w:szCs w:val="20"/>
          <w:lang w:val="en-US" w:eastAsia="fr-FR"/>
          <w14:ligatures w14:val="none"/>
        </w:rPr>
        <w:t xml:space="preserve">In parallel, the observed usage patterns reveal a hybrid functioning: on the one hand, deliberate uses (documentary research, autonomous learning); on the other, prescribed uses (structured pedagogical activities). </w:t>
      </w:r>
      <w:commentRangeStart w:id="29"/>
      <w:r w:rsidRPr="00711111">
        <w:rPr>
          <w:rFonts w:eastAsia="Times New Roman" w:cs="Arial"/>
          <w:kern w:val="0"/>
          <w:szCs w:val="20"/>
          <w:lang w:val="en-US" w:eastAsia="fr-FR"/>
          <w14:ligatures w14:val="none"/>
        </w:rPr>
        <w:t>This dual modality aligns with the Theory of Planned Behavior (Ajzen, 1991), which posits that intentions generally translate into actual behaviors. Within this framework, students indicate that ICT promotes motivation, conceptual understanding, collaboration, and the development of digital skills, corroborating the findings of Margaryan et al. (2008). However, material limitations—particularly limited access to laptops and connectivity—demonstrate that ICT integration in academic practices remains incomplete</w:t>
      </w:r>
      <w:commentRangeEnd w:id="29"/>
      <w:r w:rsidR="00C83734">
        <w:rPr>
          <w:rStyle w:val="CommentReference"/>
        </w:rPr>
        <w:commentReference w:id="29"/>
      </w:r>
      <w:r w:rsidRPr="00711111">
        <w:rPr>
          <w:rFonts w:eastAsia="Times New Roman" w:cs="Arial"/>
          <w:kern w:val="0"/>
          <w:szCs w:val="20"/>
          <w:lang w:val="en-US" w:eastAsia="fr-FR"/>
          <w14:ligatures w14:val="none"/>
        </w:rPr>
        <w:t>.</w:t>
      </w:r>
    </w:p>
    <w:p w14:paraId="4555F08C" w14:textId="77777777" w:rsidR="00711111" w:rsidRPr="00711111" w:rsidRDefault="00711111" w:rsidP="00711111">
      <w:pPr>
        <w:spacing w:after="0" w:line="240" w:lineRule="auto"/>
        <w:jc w:val="both"/>
        <w:rPr>
          <w:rFonts w:eastAsia="Times New Roman" w:cs="Arial"/>
          <w:kern w:val="0"/>
          <w:szCs w:val="20"/>
          <w:lang w:val="en-US" w:eastAsia="fr-FR"/>
          <w14:ligatures w14:val="none"/>
        </w:rPr>
      </w:pPr>
      <w:r w:rsidRPr="00711111">
        <w:rPr>
          <w:rFonts w:eastAsia="Times New Roman" w:cs="Arial"/>
          <w:kern w:val="0"/>
          <w:szCs w:val="20"/>
          <w:lang w:val="en-US" w:eastAsia="fr-FR"/>
          <w14:ligatures w14:val="none"/>
        </w:rPr>
        <w:t xml:space="preserve">Finally, an original contribution of our study lies in highlighting the dependency between the perceived usefulness of ICT and the variables “type of training” and “profession.” Unlike many studies focused solely on equipment access, our results underscore that contextual and professional factors significantly modulate ICT appropriation. Additionally, the issue of digital equity remains central. As noted by </w:t>
      </w:r>
      <w:proofErr w:type="spellStart"/>
      <w:r w:rsidRPr="00711111">
        <w:rPr>
          <w:rFonts w:eastAsia="Times New Roman" w:cs="Arial"/>
          <w:kern w:val="0"/>
          <w:szCs w:val="20"/>
          <w:lang w:val="en-US" w:eastAsia="fr-FR"/>
          <w14:ligatures w14:val="none"/>
        </w:rPr>
        <w:t>Aesaert</w:t>
      </w:r>
      <w:proofErr w:type="spellEnd"/>
      <w:r w:rsidRPr="00711111">
        <w:rPr>
          <w:rFonts w:eastAsia="Times New Roman" w:cs="Arial"/>
          <w:kern w:val="0"/>
          <w:szCs w:val="20"/>
          <w:lang w:val="en-US" w:eastAsia="fr-FR"/>
          <w14:ligatures w14:val="none"/>
        </w:rPr>
        <w:t xml:space="preserve"> et al. (2022), socio-economic inequalities strongly condition academic performance associated with digital use. Our data show that students from disadvantaged backgrounds encounter greater difficulties in access and use, thereby exacerbating inequalities. However, following the recommendations of </w:t>
      </w:r>
      <w:proofErr w:type="spellStart"/>
      <w:r w:rsidRPr="00711111">
        <w:rPr>
          <w:rFonts w:eastAsia="Times New Roman" w:cs="Arial"/>
          <w:kern w:val="0"/>
          <w:szCs w:val="20"/>
          <w:lang w:val="en-US" w:eastAsia="fr-FR"/>
          <w14:ligatures w14:val="none"/>
        </w:rPr>
        <w:t>Pikhart</w:t>
      </w:r>
      <w:proofErr w:type="spellEnd"/>
      <w:r w:rsidRPr="00711111">
        <w:rPr>
          <w:rFonts w:eastAsia="Times New Roman" w:cs="Arial"/>
          <w:kern w:val="0"/>
          <w:szCs w:val="20"/>
          <w:lang w:val="en-US" w:eastAsia="fr-FR"/>
          <w14:ligatures w14:val="none"/>
        </w:rPr>
        <w:t xml:space="preserve"> &amp; Klimová (2023), these gaps could be mitigated through better pedagogical integration and teacher training in digital tools.</w:t>
      </w:r>
    </w:p>
    <w:p w14:paraId="0CFA1483" w14:textId="77777777" w:rsidR="00711111" w:rsidRPr="00711111" w:rsidRDefault="00711111" w:rsidP="00711111">
      <w:pPr>
        <w:spacing w:after="0" w:line="240" w:lineRule="auto"/>
        <w:jc w:val="both"/>
        <w:rPr>
          <w:rFonts w:eastAsia="Times New Roman" w:cs="Arial"/>
          <w:kern w:val="0"/>
          <w:szCs w:val="20"/>
          <w:lang w:val="en-US" w:eastAsia="fr-FR"/>
          <w14:ligatures w14:val="none"/>
        </w:rPr>
      </w:pPr>
      <w:r w:rsidRPr="00711111">
        <w:rPr>
          <w:rFonts w:eastAsia="Times New Roman" w:cs="Arial"/>
          <w:kern w:val="0"/>
          <w:szCs w:val="20"/>
          <w:lang w:val="en-US" w:eastAsia="fr-FR"/>
          <w14:ligatures w14:val="none"/>
        </w:rPr>
        <w:lastRenderedPageBreak/>
        <w:t xml:space="preserve">In summary, this discussion highlights that while our results largely confirm previous research, they also provide original contributions. On the one hand, they reveal the coexistence of ambivalent representations (entertainment vs. learning). On the other hand, they emphasize the determining role of contextual factors (profession and type of training) in shaping perceived ICT usefulness—an aspect still underexplored in the African literature. Finally, they expose a qualitative digital divide: even </w:t>
      </w:r>
      <w:r w:rsidRPr="00711111">
        <w:rPr>
          <w:rFonts w:eastAsia="Times New Roman" w:cs="Arial"/>
          <w:kern w:val="0"/>
          <w:szCs w:val="20"/>
          <w:lang w:val="en-US" w:eastAsia="fr-FR"/>
          <w14:ligatures w14:val="none"/>
        </w:rPr>
        <w:t>when students possess smartphones, the absence of laptops and inclusion programs limits their educational appropriation. These findings advocate for more ambitious university policies regarding equipment and training to transform social representations into sustainable educational practices.</w:t>
      </w:r>
    </w:p>
    <w:p w14:paraId="70F19D69" w14:textId="77777777" w:rsidR="0016697B" w:rsidRDefault="0016697B" w:rsidP="000A5F12">
      <w:pPr>
        <w:spacing w:after="0" w:line="240" w:lineRule="auto"/>
        <w:rPr>
          <w:rFonts w:eastAsia="Times New Roman" w:cs="Arial"/>
          <w:b/>
          <w:bCs/>
          <w:kern w:val="0"/>
          <w:sz w:val="22"/>
          <w:szCs w:val="22"/>
          <w:lang w:val="en-US" w:eastAsia="fr-FR"/>
          <w14:ligatures w14:val="none"/>
        </w:rPr>
      </w:pPr>
    </w:p>
    <w:p w14:paraId="0030AB5A" w14:textId="77777777" w:rsidR="00C60EFA" w:rsidRDefault="00C60EFA" w:rsidP="000A5F12">
      <w:pPr>
        <w:spacing w:after="0" w:line="240" w:lineRule="auto"/>
        <w:rPr>
          <w:rFonts w:eastAsia="Times New Roman" w:cs="Arial"/>
          <w:b/>
          <w:bCs/>
          <w:kern w:val="0"/>
          <w:sz w:val="22"/>
          <w:szCs w:val="22"/>
          <w:lang w:val="en-US" w:eastAsia="fr-FR"/>
          <w14:ligatures w14:val="none"/>
        </w:rPr>
      </w:pPr>
    </w:p>
    <w:p w14:paraId="662A45E1" w14:textId="77777777" w:rsidR="00C60EFA" w:rsidRDefault="00C60EFA" w:rsidP="000A5F12">
      <w:pPr>
        <w:spacing w:after="0" w:line="240" w:lineRule="auto"/>
        <w:rPr>
          <w:rFonts w:eastAsia="Times New Roman" w:cs="Arial"/>
          <w:b/>
          <w:bCs/>
          <w:kern w:val="0"/>
          <w:sz w:val="22"/>
          <w:szCs w:val="22"/>
          <w:lang w:val="en-US" w:eastAsia="fr-FR"/>
          <w14:ligatures w14:val="none"/>
        </w:rPr>
      </w:pPr>
    </w:p>
    <w:p w14:paraId="7EC7ACB1" w14:textId="77777777" w:rsidR="00C60EFA" w:rsidRDefault="00C60EFA" w:rsidP="000A5F12">
      <w:pPr>
        <w:spacing w:after="0" w:line="240" w:lineRule="auto"/>
        <w:rPr>
          <w:rFonts w:eastAsia="Times New Roman" w:cs="Arial"/>
          <w:b/>
          <w:bCs/>
          <w:kern w:val="0"/>
          <w:sz w:val="22"/>
          <w:szCs w:val="22"/>
          <w:lang w:val="en-US" w:eastAsia="fr-FR"/>
          <w14:ligatures w14:val="none"/>
        </w:rPr>
        <w:sectPr w:rsidR="00C60EFA" w:rsidSect="0016697B">
          <w:type w:val="continuous"/>
          <w:pgSz w:w="11906" w:h="16838"/>
          <w:pgMar w:top="1417" w:right="1417" w:bottom="1417" w:left="1417" w:header="708" w:footer="708" w:gutter="0"/>
          <w:cols w:num="2" w:space="708"/>
          <w:docGrid w:linePitch="360"/>
        </w:sectPr>
      </w:pPr>
    </w:p>
    <w:p w14:paraId="4D38F65D" w14:textId="77777777" w:rsidR="000A5F12" w:rsidRPr="00F85F05" w:rsidRDefault="000A5F12" w:rsidP="000A5F12">
      <w:pPr>
        <w:spacing w:after="0" w:line="240" w:lineRule="auto"/>
        <w:rPr>
          <w:rFonts w:eastAsia="Times New Roman" w:cs="Arial"/>
          <w:b/>
          <w:bCs/>
          <w:kern w:val="0"/>
          <w:sz w:val="22"/>
          <w:szCs w:val="22"/>
          <w:lang w:val="en-US" w:eastAsia="fr-FR"/>
          <w14:ligatures w14:val="none"/>
        </w:rPr>
      </w:pPr>
    </w:p>
    <w:p w14:paraId="1D503590" w14:textId="77777777" w:rsidR="00783FD4" w:rsidRPr="00783FD4" w:rsidRDefault="00783FD4" w:rsidP="00C60EFA">
      <w:pPr>
        <w:spacing w:after="0" w:line="240" w:lineRule="auto"/>
        <w:jc w:val="both"/>
        <w:rPr>
          <w:rFonts w:eastAsia="Times New Roman" w:cs="Arial"/>
          <w:kern w:val="0"/>
          <w:sz w:val="22"/>
          <w:szCs w:val="22"/>
          <w:lang w:val="fr-FR" w:eastAsia="fr-FR"/>
          <w14:ligatures w14:val="none"/>
        </w:rPr>
      </w:pPr>
      <w:commentRangeStart w:id="30"/>
      <w:r w:rsidRPr="00F20635">
        <w:rPr>
          <w:rFonts w:eastAsia="Times New Roman" w:cs="Arial"/>
          <w:b/>
          <w:bCs/>
          <w:kern w:val="0"/>
          <w:sz w:val="22"/>
          <w:szCs w:val="22"/>
          <w:lang w:val="fr-FR" w:eastAsia="fr-FR"/>
          <w14:ligatures w14:val="none"/>
        </w:rPr>
        <w:t>6. Conclusion</w:t>
      </w:r>
      <w:commentRangeEnd w:id="30"/>
      <w:r w:rsidR="00C83734">
        <w:rPr>
          <w:rStyle w:val="CommentReference"/>
        </w:rPr>
        <w:commentReference w:id="30"/>
      </w:r>
    </w:p>
    <w:p w14:paraId="29239EBE" w14:textId="77777777" w:rsidR="00783FD4" w:rsidRPr="00783FD4" w:rsidRDefault="00783FD4" w:rsidP="00C60EFA">
      <w:pPr>
        <w:spacing w:after="0" w:line="240" w:lineRule="auto"/>
        <w:jc w:val="both"/>
        <w:rPr>
          <w:rFonts w:eastAsia="Times New Roman" w:cs="Arial"/>
          <w:kern w:val="0"/>
          <w:szCs w:val="20"/>
          <w:lang w:val="en-US" w:eastAsia="fr-FR"/>
          <w14:ligatures w14:val="none"/>
        </w:rPr>
      </w:pPr>
      <w:r w:rsidRPr="00783FD4">
        <w:rPr>
          <w:rFonts w:eastAsia="Times New Roman" w:cs="Arial"/>
          <w:kern w:val="0"/>
          <w:szCs w:val="20"/>
          <w:lang w:val="en-US" w:eastAsia="fr-FR"/>
          <w14:ligatures w14:val="none"/>
        </w:rPr>
        <w:t xml:space="preserve">Our study has demonstrated that Information and Communication Technologies (ICT) constitute an object of social representation, meaning that student groups at UJLOG have developed concepts and beliefs regarding ICT that influence their attitudes and perceptions of these technologies. These social representations can be shaped by individual ICT usage, information acquired from external sources, and prevailing social norms. Furthermore, this research has shown that social representations are a key element in the concrete use of ICT, as they structure and guide these practices. Consequently, analyzing social representations—at the intersection of multiple disciplines, including psychology, sociology, information and communication sciences, and educational sciences—offers a relevant approach to understanding the meaning behind ICT usage, particularly when learners are considered as “socially situated individuals, with motivations (…) beyond the mere desire to learn” (Le Marec, 2001, p. 121). Effectively leveraging ICT in education requires, after implementing projects for technology integration into teaching and learning practices (and possibly other contexts), addressing this issue comprehensively. The case study of UJLOG students in </w:t>
      </w:r>
      <w:proofErr w:type="spellStart"/>
      <w:r w:rsidRPr="00783FD4">
        <w:rPr>
          <w:rFonts w:eastAsia="Times New Roman" w:cs="Arial"/>
          <w:kern w:val="0"/>
          <w:szCs w:val="20"/>
          <w:lang w:val="en-US" w:eastAsia="fr-FR"/>
          <w14:ligatures w14:val="none"/>
        </w:rPr>
        <w:t>Daloa</w:t>
      </w:r>
      <w:proofErr w:type="spellEnd"/>
      <w:r w:rsidRPr="00783FD4">
        <w:rPr>
          <w:rFonts w:eastAsia="Times New Roman" w:cs="Arial"/>
          <w:kern w:val="0"/>
          <w:szCs w:val="20"/>
          <w:lang w:val="en-US" w:eastAsia="fr-FR"/>
          <w14:ligatures w14:val="none"/>
        </w:rPr>
        <w:t xml:space="preserve"> indicates that social representations can have a significant impact on the processes of ICT acquisition and appropriation.</w:t>
      </w:r>
    </w:p>
    <w:p w14:paraId="568DB929" w14:textId="77777777" w:rsidR="00783FD4" w:rsidRPr="00783FD4" w:rsidRDefault="00783FD4" w:rsidP="00C60EFA">
      <w:pPr>
        <w:spacing w:after="0" w:line="240" w:lineRule="auto"/>
        <w:jc w:val="both"/>
        <w:rPr>
          <w:rFonts w:eastAsia="Times New Roman" w:cs="Arial"/>
          <w:kern w:val="0"/>
          <w:szCs w:val="20"/>
          <w:lang w:val="en-US" w:eastAsia="fr-FR"/>
          <w14:ligatures w14:val="none"/>
        </w:rPr>
      </w:pPr>
      <w:r w:rsidRPr="00783FD4">
        <w:rPr>
          <w:rFonts w:eastAsia="Times New Roman" w:cs="Arial"/>
          <w:kern w:val="0"/>
          <w:szCs w:val="20"/>
          <w:lang w:val="en-US" w:eastAsia="fr-FR"/>
          <w14:ligatures w14:val="none"/>
        </w:rPr>
        <w:t>Beyond general assumptions and prior research, our findings did not confirm a relationship between the dependent variables</w:t>
      </w:r>
      <w:proofErr w:type="gramStart"/>
      <w:r w:rsidRPr="00783FD4">
        <w:rPr>
          <w:rFonts w:eastAsia="Times New Roman" w:cs="Arial"/>
          <w:kern w:val="0"/>
          <w:szCs w:val="20"/>
          <w:lang w:val="en-US" w:eastAsia="fr-FR"/>
          <w14:ligatures w14:val="none"/>
        </w:rPr>
        <w:t>—“</w:t>
      </w:r>
      <w:proofErr w:type="gramEnd"/>
      <w:r w:rsidRPr="00783FD4">
        <w:rPr>
          <w:rFonts w:eastAsia="Times New Roman" w:cs="Arial"/>
          <w:kern w:val="0"/>
          <w:szCs w:val="20"/>
          <w:lang w:val="en-US" w:eastAsia="fr-FR"/>
          <w14:ligatures w14:val="none"/>
        </w:rPr>
        <w:t>representations related to access to ICT, perceived usefulness of ICT, and general usage patterns”—and the independent variables “field of study” and “level of study.” We demonstrated that students generally favor the use of ICT and that this attitude is associated with their type of training and professional status. Based on these results, we propose the following recommendations: universities should provide high-speed Wi-Fi access, equip and maintain digital classrooms, offer training programs on digital inclusion, integrate online course modules into on-campus curricula, and provide computer science courses each semester. It is also essential to encourage instructors to adopt ICT in their daily pedagogical practice, as successful ICT integration depends on both teachers and students.</w:t>
      </w:r>
    </w:p>
    <w:p w14:paraId="16054771" w14:textId="77777777" w:rsidR="00783FD4" w:rsidRDefault="00783FD4" w:rsidP="00C60EFA">
      <w:pPr>
        <w:spacing w:after="0" w:line="240" w:lineRule="auto"/>
        <w:jc w:val="both"/>
        <w:rPr>
          <w:rFonts w:eastAsia="Times New Roman" w:cs="Arial"/>
          <w:kern w:val="0"/>
          <w:szCs w:val="20"/>
          <w:lang w:val="en-US" w:eastAsia="fr-FR"/>
          <w14:ligatures w14:val="none"/>
        </w:rPr>
      </w:pPr>
      <w:r w:rsidRPr="00783FD4">
        <w:rPr>
          <w:rFonts w:eastAsia="Times New Roman" w:cs="Arial"/>
          <w:kern w:val="0"/>
          <w:szCs w:val="20"/>
          <w:lang w:val="en-US" w:eastAsia="fr-FR"/>
          <w14:ligatures w14:val="none"/>
        </w:rPr>
        <w:t>In conclusion, Information and Communication Technologies extend far beyond being mere technological tools. They are objects of social representation that shape how individuals interact with the digital world and society at large. Understanding social representations of ICT is therefore crucial for fostering more informed, responsible, and effective use of these technologies.</w:t>
      </w:r>
    </w:p>
    <w:p w14:paraId="639282F4" w14:textId="77777777" w:rsidR="00C60EFA" w:rsidRPr="00783FD4" w:rsidRDefault="00C60EFA" w:rsidP="00C60EFA">
      <w:pPr>
        <w:spacing w:after="0" w:line="240" w:lineRule="auto"/>
        <w:jc w:val="both"/>
        <w:rPr>
          <w:rFonts w:eastAsia="Times New Roman" w:cs="Arial"/>
          <w:kern w:val="0"/>
          <w:szCs w:val="20"/>
          <w:lang w:val="en-US" w:eastAsia="fr-FR"/>
          <w14:ligatures w14:val="none"/>
        </w:rPr>
      </w:pPr>
    </w:p>
    <w:p w14:paraId="06B6C0BB" w14:textId="77777777" w:rsidR="00527FAE" w:rsidRDefault="00527FAE" w:rsidP="00DC61FA">
      <w:pPr>
        <w:pStyle w:val="NormalWeb"/>
        <w:jc w:val="both"/>
        <w:rPr>
          <w:rFonts w:ascii="Arial" w:hAnsi="Arial" w:cs="Arial"/>
          <w:sz w:val="20"/>
          <w:szCs w:val="20"/>
          <w:lang w:val="en-US"/>
        </w:rPr>
      </w:pPr>
    </w:p>
    <w:p w14:paraId="2C0C839A" w14:textId="77777777" w:rsidR="00C60EFA" w:rsidRDefault="00C60EFA" w:rsidP="00DC61FA">
      <w:pPr>
        <w:pStyle w:val="NormalWeb"/>
        <w:jc w:val="both"/>
        <w:rPr>
          <w:rFonts w:ascii="Arial" w:hAnsi="Arial" w:cs="Arial"/>
          <w:sz w:val="20"/>
          <w:szCs w:val="20"/>
          <w:lang w:val="en-US"/>
        </w:rPr>
      </w:pPr>
    </w:p>
    <w:p w14:paraId="7721713A" w14:textId="77777777" w:rsidR="00F20635" w:rsidRDefault="00F20635" w:rsidP="00DC61FA">
      <w:pPr>
        <w:pStyle w:val="NormalWeb"/>
        <w:jc w:val="both"/>
        <w:rPr>
          <w:rFonts w:ascii="Arial" w:hAnsi="Arial" w:cs="Arial"/>
          <w:sz w:val="20"/>
          <w:szCs w:val="20"/>
          <w:lang w:val="en-US"/>
        </w:rPr>
        <w:sectPr w:rsidR="00F20635" w:rsidSect="00527FAE">
          <w:type w:val="continuous"/>
          <w:pgSz w:w="11906" w:h="16838"/>
          <w:pgMar w:top="1417" w:right="1417" w:bottom="1417" w:left="1417" w:header="708" w:footer="708" w:gutter="0"/>
          <w:cols w:num="2" w:space="708"/>
          <w:docGrid w:linePitch="360"/>
        </w:sectPr>
      </w:pPr>
    </w:p>
    <w:p w14:paraId="5901A672" w14:textId="77777777" w:rsidR="008E2935" w:rsidRPr="00A17A25" w:rsidRDefault="008E2935" w:rsidP="008E2935">
      <w:pPr>
        <w:spacing w:after="100" w:afterAutospacing="1" w:line="240" w:lineRule="auto"/>
        <w:jc w:val="both"/>
        <w:rPr>
          <w:rFonts w:eastAsia="Times New Roman" w:cs="Arial"/>
          <w:kern w:val="0"/>
          <w:sz w:val="22"/>
          <w:szCs w:val="22"/>
          <w:lang w:val="en-US" w:eastAsia="fr-FR"/>
          <w14:ligatures w14:val="none"/>
        </w:rPr>
      </w:pPr>
      <w:r w:rsidRPr="00A17A25">
        <w:rPr>
          <w:rFonts w:eastAsia="Times New Roman" w:cs="Arial"/>
          <w:b/>
          <w:bCs/>
          <w:kern w:val="0"/>
          <w:sz w:val="22"/>
          <w:szCs w:val="22"/>
          <w:lang w:val="en-US" w:eastAsia="fr-FR"/>
          <w14:ligatures w14:val="none"/>
        </w:rPr>
        <w:t>References</w:t>
      </w:r>
    </w:p>
    <w:p w14:paraId="2F5B3E4E" w14:textId="77777777" w:rsidR="008E2935" w:rsidRPr="008E2935" w:rsidRDefault="008E2935" w:rsidP="008E2935">
      <w:pPr>
        <w:spacing w:after="100" w:afterAutospacing="1" w:line="240" w:lineRule="auto"/>
        <w:jc w:val="both"/>
        <w:rPr>
          <w:rFonts w:eastAsia="Times New Roman" w:cs="Arial"/>
          <w:kern w:val="0"/>
          <w:szCs w:val="20"/>
          <w:lang w:val="en-US" w:eastAsia="fr-FR"/>
          <w14:ligatures w14:val="none"/>
        </w:rPr>
      </w:pPr>
      <w:proofErr w:type="spellStart"/>
      <w:r w:rsidRPr="008E2935">
        <w:rPr>
          <w:rFonts w:eastAsia="Times New Roman" w:cs="Arial"/>
          <w:kern w:val="0"/>
          <w:szCs w:val="20"/>
          <w:lang w:val="en-US" w:eastAsia="fr-FR"/>
          <w14:ligatures w14:val="none"/>
        </w:rPr>
        <w:t>Aesaert</w:t>
      </w:r>
      <w:proofErr w:type="spellEnd"/>
      <w:r w:rsidRPr="008E2935">
        <w:rPr>
          <w:rFonts w:eastAsia="Times New Roman" w:cs="Arial"/>
          <w:kern w:val="0"/>
          <w:szCs w:val="20"/>
          <w:lang w:val="en-US" w:eastAsia="fr-FR"/>
          <w14:ligatures w14:val="none"/>
        </w:rPr>
        <w:t xml:space="preserve">, K., Claes, L., </w:t>
      </w:r>
      <w:proofErr w:type="spellStart"/>
      <w:r w:rsidRPr="008E2935">
        <w:rPr>
          <w:rFonts w:eastAsia="Times New Roman" w:cs="Arial"/>
          <w:kern w:val="0"/>
          <w:szCs w:val="20"/>
          <w:lang w:val="en-US" w:eastAsia="fr-FR"/>
          <w14:ligatures w14:val="none"/>
        </w:rPr>
        <w:t>Tondeur</w:t>
      </w:r>
      <w:proofErr w:type="spellEnd"/>
      <w:r w:rsidRPr="008E2935">
        <w:rPr>
          <w:rFonts w:eastAsia="Times New Roman" w:cs="Arial"/>
          <w:kern w:val="0"/>
          <w:szCs w:val="20"/>
          <w:lang w:val="en-US" w:eastAsia="fr-FR"/>
          <w14:ligatures w14:val="none"/>
        </w:rPr>
        <w:t xml:space="preserve">, J., &amp; van Braak, J. (2022). ICT use, digital skills and students’ academic performance: Exploring the digital divide. </w:t>
      </w:r>
      <w:r w:rsidRPr="008E2935">
        <w:rPr>
          <w:rFonts w:eastAsia="Times New Roman" w:cs="Arial"/>
          <w:i/>
          <w:iCs/>
          <w:kern w:val="0"/>
          <w:szCs w:val="20"/>
          <w:lang w:val="en-US" w:eastAsia="fr-FR"/>
          <w14:ligatures w14:val="none"/>
        </w:rPr>
        <w:t>Information, 13</w:t>
      </w:r>
      <w:r w:rsidRPr="008E2935">
        <w:rPr>
          <w:rFonts w:eastAsia="Times New Roman" w:cs="Arial"/>
          <w:kern w:val="0"/>
          <w:szCs w:val="20"/>
          <w:lang w:val="en-US" w:eastAsia="fr-FR"/>
          <w14:ligatures w14:val="none"/>
        </w:rPr>
        <w:t xml:space="preserve">(3), 129. </w:t>
      </w:r>
      <w:hyperlink r:id="rId18" w:tgtFrame="_new" w:history="1">
        <w:r w:rsidRPr="008E2935">
          <w:rPr>
            <w:rFonts w:eastAsia="Times New Roman" w:cs="Arial"/>
            <w:color w:val="0000FF"/>
            <w:kern w:val="0"/>
            <w:szCs w:val="20"/>
            <w:u w:val="single"/>
            <w:lang w:val="en-US" w:eastAsia="fr-FR"/>
            <w14:ligatures w14:val="none"/>
          </w:rPr>
          <w:t>https://www.mdpi.com/2078-2489/13/3/129</w:t>
        </w:r>
      </w:hyperlink>
    </w:p>
    <w:p w14:paraId="5A71F679" w14:textId="77777777" w:rsidR="008E2935" w:rsidRPr="008E2935" w:rsidRDefault="008E2935" w:rsidP="008E2935">
      <w:pPr>
        <w:spacing w:after="100" w:afterAutospacing="1" w:line="240" w:lineRule="auto"/>
        <w:jc w:val="both"/>
        <w:rPr>
          <w:rFonts w:eastAsia="Times New Roman" w:cs="Arial"/>
          <w:kern w:val="0"/>
          <w:szCs w:val="20"/>
          <w:lang w:val="en-US" w:eastAsia="fr-FR"/>
          <w14:ligatures w14:val="none"/>
        </w:rPr>
      </w:pPr>
      <w:proofErr w:type="spellStart"/>
      <w:r w:rsidRPr="008E2935">
        <w:rPr>
          <w:rFonts w:eastAsia="Times New Roman" w:cs="Arial"/>
          <w:kern w:val="0"/>
          <w:szCs w:val="20"/>
          <w:lang w:val="en-US" w:eastAsia="fr-FR"/>
          <w14:ligatures w14:val="none"/>
        </w:rPr>
        <w:t>Aesaert</w:t>
      </w:r>
      <w:proofErr w:type="spellEnd"/>
      <w:r w:rsidRPr="008E2935">
        <w:rPr>
          <w:rFonts w:eastAsia="Times New Roman" w:cs="Arial"/>
          <w:kern w:val="0"/>
          <w:szCs w:val="20"/>
          <w:lang w:val="en-US" w:eastAsia="fr-FR"/>
          <w14:ligatures w14:val="none"/>
        </w:rPr>
        <w:t xml:space="preserve">, K., Voogt, J., Kuiper, E., &amp; van Braak, J. (2022). ICT use, digital skills and students’ academic performance: Exploring the digital </w:t>
      </w:r>
      <w:r w:rsidRPr="008E2935">
        <w:rPr>
          <w:rFonts w:eastAsia="Times New Roman" w:cs="Arial"/>
          <w:kern w:val="0"/>
          <w:szCs w:val="20"/>
          <w:lang w:val="en-US" w:eastAsia="fr-FR"/>
          <w14:ligatures w14:val="none"/>
        </w:rPr>
        <w:t xml:space="preserve">divide. </w:t>
      </w:r>
      <w:r w:rsidRPr="008E2935">
        <w:rPr>
          <w:rFonts w:eastAsia="Times New Roman" w:cs="Arial"/>
          <w:i/>
          <w:iCs/>
          <w:kern w:val="0"/>
          <w:szCs w:val="20"/>
          <w:lang w:val="en-US" w:eastAsia="fr-FR"/>
          <w14:ligatures w14:val="none"/>
        </w:rPr>
        <w:t>Information, 13</w:t>
      </w:r>
      <w:r w:rsidRPr="008E2935">
        <w:rPr>
          <w:rFonts w:eastAsia="Times New Roman" w:cs="Arial"/>
          <w:kern w:val="0"/>
          <w:szCs w:val="20"/>
          <w:lang w:val="en-US" w:eastAsia="fr-FR"/>
          <w14:ligatures w14:val="none"/>
        </w:rPr>
        <w:t xml:space="preserve">(3), 129. </w:t>
      </w:r>
      <w:hyperlink r:id="rId19" w:tgtFrame="_new" w:history="1">
        <w:r w:rsidRPr="008E2935">
          <w:rPr>
            <w:rFonts w:eastAsia="Times New Roman" w:cs="Arial"/>
            <w:color w:val="0000FF"/>
            <w:kern w:val="0"/>
            <w:szCs w:val="20"/>
            <w:u w:val="single"/>
            <w:lang w:val="en-US" w:eastAsia="fr-FR"/>
            <w14:ligatures w14:val="none"/>
          </w:rPr>
          <w:t>https://doi.org/10.3390/info13030129</w:t>
        </w:r>
      </w:hyperlink>
    </w:p>
    <w:p w14:paraId="61096C60" w14:textId="77777777" w:rsidR="008E2935" w:rsidRPr="008E2935" w:rsidRDefault="008E2935" w:rsidP="008E2935">
      <w:pPr>
        <w:spacing w:after="100" w:afterAutospacing="1" w:line="240" w:lineRule="auto"/>
        <w:jc w:val="both"/>
        <w:rPr>
          <w:rFonts w:eastAsia="Times New Roman" w:cs="Arial"/>
          <w:kern w:val="0"/>
          <w:szCs w:val="20"/>
          <w:lang w:val="fr-FR" w:eastAsia="fr-FR"/>
          <w14:ligatures w14:val="none"/>
        </w:rPr>
      </w:pPr>
      <w:r w:rsidRPr="008E2935">
        <w:rPr>
          <w:rFonts w:eastAsia="Times New Roman" w:cs="Arial"/>
          <w:kern w:val="0"/>
          <w:szCs w:val="20"/>
          <w:lang w:val="en-US" w:eastAsia="fr-FR"/>
          <w14:ligatures w14:val="none"/>
        </w:rPr>
        <w:t xml:space="preserve">Agresti, A. (2013). </w:t>
      </w:r>
      <w:r w:rsidRPr="008E2935">
        <w:rPr>
          <w:rFonts w:eastAsia="Times New Roman" w:cs="Arial"/>
          <w:i/>
          <w:iCs/>
          <w:kern w:val="0"/>
          <w:szCs w:val="20"/>
          <w:lang w:val="en-US" w:eastAsia="fr-FR"/>
          <w14:ligatures w14:val="none"/>
        </w:rPr>
        <w:t>Categorical data analysis</w:t>
      </w:r>
      <w:r w:rsidRPr="008E2935">
        <w:rPr>
          <w:rFonts w:eastAsia="Times New Roman" w:cs="Arial"/>
          <w:kern w:val="0"/>
          <w:szCs w:val="20"/>
          <w:lang w:val="en-US" w:eastAsia="fr-FR"/>
          <w14:ligatures w14:val="none"/>
        </w:rPr>
        <w:t xml:space="preserve">. </w:t>
      </w:r>
      <w:hyperlink r:id="rId20" w:tgtFrame="_new" w:history="1">
        <w:r w:rsidRPr="008E2935">
          <w:rPr>
            <w:rFonts w:eastAsia="Times New Roman" w:cs="Arial"/>
            <w:color w:val="0000FF"/>
            <w:kern w:val="0"/>
            <w:szCs w:val="20"/>
            <w:u w:val="single"/>
            <w:lang w:val="fr-FR" w:eastAsia="fr-FR"/>
            <w14:ligatures w14:val="none"/>
          </w:rPr>
          <w:t>https://books.google.com/books/about/Categorical_Data_Analysis.html?id=UOrr47-2oisC</w:t>
        </w:r>
      </w:hyperlink>
    </w:p>
    <w:p w14:paraId="418F98B5" w14:textId="77777777" w:rsidR="008E2935" w:rsidRPr="008E2935" w:rsidRDefault="008E2935" w:rsidP="008E2935">
      <w:pPr>
        <w:spacing w:after="100" w:afterAutospacing="1" w:line="240" w:lineRule="auto"/>
        <w:jc w:val="both"/>
        <w:rPr>
          <w:rFonts w:eastAsia="Times New Roman" w:cs="Arial"/>
          <w:kern w:val="0"/>
          <w:szCs w:val="20"/>
          <w:lang w:val="en-US" w:eastAsia="fr-FR"/>
          <w14:ligatures w14:val="none"/>
        </w:rPr>
      </w:pPr>
      <w:r w:rsidRPr="008E2935">
        <w:rPr>
          <w:rFonts w:eastAsia="Times New Roman" w:cs="Arial"/>
          <w:kern w:val="0"/>
          <w:szCs w:val="20"/>
          <w:lang w:val="en-US" w:eastAsia="fr-FR"/>
          <w14:ligatures w14:val="none"/>
        </w:rPr>
        <w:t xml:space="preserve">Ailincai, R., &amp; Gabillon, Z. (2018). </w:t>
      </w:r>
      <w:proofErr w:type="spellStart"/>
      <w:r w:rsidRPr="008E2935">
        <w:rPr>
          <w:rFonts w:eastAsia="Times New Roman" w:cs="Arial"/>
          <w:kern w:val="0"/>
          <w:szCs w:val="20"/>
          <w:lang w:val="en-US" w:eastAsia="fr-FR"/>
          <w14:ligatures w14:val="none"/>
        </w:rPr>
        <w:t>Analysing</w:t>
      </w:r>
      <w:proofErr w:type="spellEnd"/>
      <w:r w:rsidRPr="008E2935">
        <w:rPr>
          <w:rFonts w:eastAsia="Times New Roman" w:cs="Arial"/>
          <w:kern w:val="0"/>
          <w:szCs w:val="20"/>
          <w:lang w:val="en-US" w:eastAsia="fr-FR"/>
          <w14:ligatures w14:val="none"/>
        </w:rPr>
        <w:t xml:space="preserve"> teachers’ representations of digital technology using a grounded theory approach. </w:t>
      </w:r>
      <w:r w:rsidRPr="008E2935">
        <w:rPr>
          <w:rFonts w:eastAsia="Times New Roman" w:cs="Arial"/>
          <w:i/>
          <w:iCs/>
          <w:kern w:val="0"/>
          <w:szCs w:val="20"/>
          <w:lang w:val="en-US" w:eastAsia="fr-FR"/>
          <w14:ligatures w14:val="none"/>
        </w:rPr>
        <w:t xml:space="preserve">Eurasia Journal of Mathematics, Science and </w:t>
      </w:r>
      <w:r w:rsidRPr="008E2935">
        <w:rPr>
          <w:rFonts w:eastAsia="Times New Roman" w:cs="Arial"/>
          <w:i/>
          <w:iCs/>
          <w:kern w:val="0"/>
          <w:szCs w:val="20"/>
          <w:lang w:val="en-US" w:eastAsia="fr-FR"/>
          <w14:ligatures w14:val="none"/>
        </w:rPr>
        <w:lastRenderedPageBreak/>
        <w:t>Technology Education, 14</w:t>
      </w:r>
      <w:r w:rsidRPr="008E2935">
        <w:rPr>
          <w:rFonts w:eastAsia="Times New Roman" w:cs="Arial"/>
          <w:kern w:val="0"/>
          <w:szCs w:val="20"/>
          <w:lang w:val="en-US" w:eastAsia="fr-FR"/>
          <w14:ligatures w14:val="none"/>
        </w:rPr>
        <w:t xml:space="preserve">(10), em1595. </w:t>
      </w:r>
      <w:hyperlink r:id="rId21" w:tgtFrame="_new" w:history="1">
        <w:r w:rsidRPr="008E2935">
          <w:rPr>
            <w:rFonts w:eastAsia="Times New Roman" w:cs="Arial"/>
            <w:color w:val="0000FF"/>
            <w:kern w:val="0"/>
            <w:szCs w:val="20"/>
            <w:u w:val="single"/>
            <w:lang w:val="en-US" w:eastAsia="fr-FR"/>
            <w14:ligatures w14:val="none"/>
          </w:rPr>
          <w:t>https://doi.org/10.29333/ejmste/93380</w:t>
        </w:r>
      </w:hyperlink>
    </w:p>
    <w:p w14:paraId="3CE23EEE" w14:textId="77777777" w:rsidR="008E2935" w:rsidRPr="008E2935" w:rsidRDefault="008E2935" w:rsidP="008E2935">
      <w:pPr>
        <w:spacing w:after="100" w:afterAutospacing="1" w:line="240" w:lineRule="auto"/>
        <w:jc w:val="both"/>
        <w:rPr>
          <w:rFonts w:eastAsia="Times New Roman" w:cs="Arial"/>
          <w:kern w:val="0"/>
          <w:szCs w:val="20"/>
          <w:lang w:val="en-US" w:eastAsia="fr-FR"/>
          <w14:ligatures w14:val="none"/>
        </w:rPr>
      </w:pPr>
      <w:r w:rsidRPr="008E2935">
        <w:rPr>
          <w:rFonts w:eastAsia="Times New Roman" w:cs="Arial"/>
          <w:kern w:val="0"/>
          <w:szCs w:val="20"/>
          <w:lang w:val="en-US" w:eastAsia="fr-FR"/>
          <w14:ligatures w14:val="none"/>
        </w:rPr>
        <w:t xml:space="preserve">Ajzen, I. (1991). The theory of planned behavior. </w:t>
      </w:r>
      <w:r w:rsidRPr="008E2935">
        <w:rPr>
          <w:rFonts w:eastAsia="Times New Roman" w:cs="Arial"/>
          <w:i/>
          <w:iCs/>
          <w:kern w:val="0"/>
          <w:szCs w:val="20"/>
          <w:lang w:val="en-US" w:eastAsia="fr-FR"/>
          <w14:ligatures w14:val="none"/>
        </w:rPr>
        <w:t>Organizational Behavior and Human Decision Processes, 50</w:t>
      </w:r>
      <w:r w:rsidRPr="008E2935">
        <w:rPr>
          <w:rFonts w:eastAsia="Times New Roman" w:cs="Arial"/>
          <w:kern w:val="0"/>
          <w:szCs w:val="20"/>
          <w:lang w:val="en-US" w:eastAsia="fr-FR"/>
          <w14:ligatures w14:val="none"/>
        </w:rPr>
        <w:t xml:space="preserve">(2), 179–211. </w:t>
      </w:r>
      <w:hyperlink r:id="rId22" w:tgtFrame="_new" w:history="1">
        <w:r w:rsidRPr="008E2935">
          <w:rPr>
            <w:rFonts w:eastAsia="Times New Roman" w:cs="Arial"/>
            <w:color w:val="0000FF"/>
            <w:kern w:val="0"/>
            <w:szCs w:val="20"/>
            <w:u w:val="single"/>
            <w:lang w:val="en-US" w:eastAsia="fr-FR"/>
            <w14:ligatures w14:val="none"/>
          </w:rPr>
          <w:t>https://doi.org/10.1016/0749-5978(91)90020-T</w:t>
        </w:r>
      </w:hyperlink>
    </w:p>
    <w:p w14:paraId="4E950EDF" w14:textId="77777777" w:rsidR="008E2935" w:rsidRPr="008E2935" w:rsidRDefault="008E2935" w:rsidP="008E2935">
      <w:pPr>
        <w:spacing w:after="100" w:afterAutospacing="1" w:line="240" w:lineRule="auto"/>
        <w:jc w:val="both"/>
        <w:rPr>
          <w:rFonts w:eastAsia="Times New Roman" w:cs="Arial"/>
          <w:kern w:val="0"/>
          <w:szCs w:val="20"/>
          <w:lang w:val="en-US" w:eastAsia="fr-FR"/>
          <w14:ligatures w14:val="none"/>
        </w:rPr>
      </w:pPr>
      <w:r w:rsidRPr="008E2935">
        <w:rPr>
          <w:rFonts w:eastAsia="Times New Roman" w:cs="Arial"/>
          <w:kern w:val="0"/>
          <w:szCs w:val="20"/>
          <w:lang w:val="en-US" w:eastAsia="fr-FR"/>
          <w14:ligatures w14:val="none"/>
        </w:rPr>
        <w:t xml:space="preserve">Makura, A. H. (2014). Students’ perceptions of the use of ICT in a higher education teaching and learning context: The case of a South African university. </w:t>
      </w:r>
      <w:r w:rsidRPr="008E2935">
        <w:rPr>
          <w:rFonts w:eastAsia="Times New Roman" w:cs="Arial"/>
          <w:i/>
          <w:iCs/>
          <w:kern w:val="0"/>
          <w:szCs w:val="20"/>
          <w:lang w:val="en-US" w:eastAsia="fr-FR"/>
          <w14:ligatures w14:val="none"/>
        </w:rPr>
        <w:t>Mediterranean Journal of Social Sciences, 5</w:t>
      </w:r>
      <w:r w:rsidRPr="008E2935">
        <w:rPr>
          <w:rFonts w:eastAsia="Times New Roman" w:cs="Arial"/>
          <w:kern w:val="0"/>
          <w:szCs w:val="20"/>
          <w:lang w:val="en-US" w:eastAsia="fr-FR"/>
          <w14:ligatures w14:val="none"/>
        </w:rPr>
        <w:t xml:space="preserve">(11), 43–53. </w:t>
      </w:r>
      <w:hyperlink r:id="rId23" w:tgtFrame="_new" w:history="1">
        <w:r w:rsidRPr="008E2935">
          <w:rPr>
            <w:rFonts w:eastAsia="Times New Roman" w:cs="Arial"/>
            <w:color w:val="0000FF"/>
            <w:kern w:val="0"/>
            <w:szCs w:val="20"/>
            <w:u w:val="single"/>
            <w:lang w:val="en-US" w:eastAsia="fr-FR"/>
            <w14:ligatures w14:val="none"/>
          </w:rPr>
          <w:t>https://www.richtmann.org/journal/index.php/mjss/article/view/2999</w:t>
        </w:r>
      </w:hyperlink>
    </w:p>
    <w:p w14:paraId="476855C1" w14:textId="77777777" w:rsidR="008E2935" w:rsidRPr="008E2935" w:rsidRDefault="008E2935" w:rsidP="008E2935">
      <w:pPr>
        <w:spacing w:after="100" w:afterAutospacing="1" w:line="240" w:lineRule="auto"/>
        <w:jc w:val="both"/>
        <w:rPr>
          <w:rFonts w:eastAsia="Times New Roman" w:cs="Arial"/>
          <w:kern w:val="0"/>
          <w:szCs w:val="20"/>
          <w:lang w:val="en-US" w:eastAsia="fr-FR"/>
          <w14:ligatures w14:val="none"/>
        </w:rPr>
      </w:pPr>
      <w:proofErr w:type="spellStart"/>
      <w:r w:rsidRPr="008E2935">
        <w:rPr>
          <w:rFonts w:eastAsia="Times New Roman" w:cs="Arial"/>
          <w:kern w:val="0"/>
          <w:szCs w:val="20"/>
          <w:lang w:val="en-US" w:eastAsia="fr-FR"/>
          <w14:ligatures w14:val="none"/>
        </w:rPr>
        <w:t>Almahasees</w:t>
      </w:r>
      <w:proofErr w:type="spellEnd"/>
      <w:r w:rsidRPr="008E2935">
        <w:rPr>
          <w:rFonts w:eastAsia="Times New Roman" w:cs="Arial"/>
          <w:kern w:val="0"/>
          <w:szCs w:val="20"/>
          <w:lang w:val="en-US" w:eastAsia="fr-FR"/>
          <w14:ligatures w14:val="none"/>
        </w:rPr>
        <w:t xml:space="preserve">, Z. (2020). How digital natives learn and thrive in the digital age: Evidence from an emerging economy. </w:t>
      </w:r>
      <w:r w:rsidRPr="008E2935">
        <w:rPr>
          <w:rFonts w:eastAsia="Times New Roman" w:cs="Arial"/>
          <w:i/>
          <w:iCs/>
          <w:kern w:val="0"/>
          <w:szCs w:val="20"/>
          <w:lang w:val="en-US" w:eastAsia="fr-FR"/>
          <w14:ligatures w14:val="none"/>
        </w:rPr>
        <w:t>Sustainability, 12</w:t>
      </w:r>
      <w:r w:rsidRPr="008E2935">
        <w:rPr>
          <w:rFonts w:eastAsia="Times New Roman" w:cs="Arial"/>
          <w:kern w:val="0"/>
          <w:szCs w:val="20"/>
          <w:lang w:val="en-US" w:eastAsia="fr-FR"/>
          <w14:ligatures w14:val="none"/>
        </w:rPr>
        <w:t xml:space="preserve">(9), 3819. </w:t>
      </w:r>
      <w:hyperlink r:id="rId24" w:tgtFrame="_new" w:history="1">
        <w:r w:rsidRPr="008E2935">
          <w:rPr>
            <w:rFonts w:eastAsia="Times New Roman" w:cs="Arial"/>
            <w:color w:val="0000FF"/>
            <w:kern w:val="0"/>
            <w:szCs w:val="20"/>
            <w:u w:val="single"/>
            <w:lang w:val="en-US" w:eastAsia="fr-FR"/>
            <w14:ligatures w14:val="none"/>
          </w:rPr>
          <w:t>https://doi.org/10.3390/su12093819</w:t>
        </w:r>
      </w:hyperlink>
    </w:p>
    <w:p w14:paraId="08AEB7AA" w14:textId="77777777" w:rsidR="008E2935" w:rsidRPr="008E2935" w:rsidRDefault="008E2935" w:rsidP="008E2935">
      <w:pPr>
        <w:spacing w:after="100" w:afterAutospacing="1" w:line="240" w:lineRule="auto"/>
        <w:jc w:val="both"/>
        <w:rPr>
          <w:rFonts w:eastAsia="Times New Roman" w:cs="Arial"/>
          <w:kern w:val="0"/>
          <w:szCs w:val="20"/>
          <w:lang w:val="en-US" w:eastAsia="fr-FR"/>
          <w14:ligatures w14:val="none"/>
        </w:rPr>
      </w:pPr>
      <w:r w:rsidRPr="008E2935">
        <w:rPr>
          <w:rFonts w:eastAsia="Times New Roman" w:cs="Arial"/>
          <w:kern w:val="0"/>
          <w:szCs w:val="20"/>
          <w:lang w:val="en-US" w:eastAsia="fr-FR"/>
          <w14:ligatures w14:val="none"/>
        </w:rPr>
        <w:t xml:space="preserve">American Educational Research Association. (2011). Code of ethics. </w:t>
      </w:r>
      <w:r w:rsidRPr="008E2935">
        <w:rPr>
          <w:rFonts w:eastAsia="Times New Roman" w:cs="Arial"/>
          <w:i/>
          <w:iCs/>
          <w:kern w:val="0"/>
          <w:szCs w:val="20"/>
          <w:lang w:val="en-US" w:eastAsia="fr-FR"/>
          <w14:ligatures w14:val="none"/>
        </w:rPr>
        <w:t>AERA.</w:t>
      </w:r>
      <w:r w:rsidRPr="008E2935">
        <w:rPr>
          <w:rFonts w:eastAsia="Times New Roman" w:cs="Arial"/>
          <w:kern w:val="0"/>
          <w:szCs w:val="20"/>
          <w:lang w:val="en-US" w:eastAsia="fr-FR"/>
          <w14:ligatures w14:val="none"/>
        </w:rPr>
        <w:t xml:space="preserve"> </w:t>
      </w:r>
      <w:hyperlink r:id="rId25" w:tgtFrame="_new" w:history="1">
        <w:r w:rsidRPr="008E2935">
          <w:rPr>
            <w:rFonts w:eastAsia="Times New Roman" w:cs="Arial"/>
            <w:color w:val="0000FF"/>
            <w:kern w:val="0"/>
            <w:szCs w:val="20"/>
            <w:u w:val="single"/>
            <w:lang w:val="en-US" w:eastAsia="fr-FR"/>
            <w14:ligatures w14:val="none"/>
          </w:rPr>
          <w:t>https://journals.sagepub.com/doi/10.3102/0013189X11410403</w:t>
        </w:r>
      </w:hyperlink>
    </w:p>
    <w:p w14:paraId="31C8B379" w14:textId="77777777" w:rsidR="008E2935" w:rsidRPr="008E2935" w:rsidRDefault="008E2935" w:rsidP="008E2935">
      <w:pPr>
        <w:spacing w:after="100" w:afterAutospacing="1" w:line="240" w:lineRule="auto"/>
        <w:jc w:val="both"/>
        <w:rPr>
          <w:rFonts w:eastAsia="Times New Roman" w:cs="Arial"/>
          <w:kern w:val="0"/>
          <w:szCs w:val="20"/>
          <w:lang w:val="fr-FR" w:eastAsia="fr-FR"/>
          <w14:ligatures w14:val="none"/>
        </w:rPr>
      </w:pPr>
      <w:r w:rsidRPr="008E2935">
        <w:rPr>
          <w:rFonts w:eastAsia="Times New Roman" w:cs="Arial"/>
          <w:kern w:val="0"/>
          <w:szCs w:val="20"/>
          <w:lang w:val="en-US" w:eastAsia="fr-FR"/>
          <w14:ligatures w14:val="none"/>
        </w:rPr>
        <w:t xml:space="preserve">Bates, A. W. (2015). </w:t>
      </w:r>
      <w:r w:rsidRPr="008E2935">
        <w:rPr>
          <w:rFonts w:eastAsia="Times New Roman" w:cs="Arial"/>
          <w:i/>
          <w:iCs/>
          <w:kern w:val="0"/>
          <w:szCs w:val="20"/>
          <w:lang w:val="en-US" w:eastAsia="fr-FR"/>
          <w14:ligatures w14:val="none"/>
        </w:rPr>
        <w:t>Teaching in a digital age: Guidelines for designing teaching and learning.</w:t>
      </w:r>
      <w:r w:rsidRPr="008E2935">
        <w:rPr>
          <w:rFonts w:eastAsia="Times New Roman" w:cs="Arial"/>
          <w:kern w:val="0"/>
          <w:szCs w:val="20"/>
          <w:lang w:val="en-US" w:eastAsia="fr-FR"/>
          <w14:ligatures w14:val="none"/>
        </w:rPr>
        <w:t xml:space="preserve"> </w:t>
      </w:r>
      <w:proofErr w:type="gramStart"/>
      <w:r w:rsidRPr="008E2935">
        <w:rPr>
          <w:rFonts w:eastAsia="Times New Roman" w:cs="Arial"/>
          <w:kern w:val="0"/>
          <w:szCs w:val="20"/>
          <w:lang w:val="fr-FR" w:eastAsia="fr-FR"/>
          <w14:ligatures w14:val="none"/>
        </w:rPr>
        <w:t>Vancouver:</w:t>
      </w:r>
      <w:proofErr w:type="gramEnd"/>
      <w:r w:rsidRPr="008E2935">
        <w:rPr>
          <w:rFonts w:eastAsia="Times New Roman" w:cs="Arial"/>
          <w:kern w:val="0"/>
          <w:szCs w:val="20"/>
          <w:lang w:val="fr-FR" w:eastAsia="fr-FR"/>
          <w14:ligatures w14:val="none"/>
        </w:rPr>
        <w:t xml:space="preserve"> Tony Bates Associates Ltd.</w:t>
      </w:r>
    </w:p>
    <w:p w14:paraId="7B9A0411" w14:textId="77777777" w:rsidR="008E2935" w:rsidRPr="008E2935" w:rsidRDefault="008E2935" w:rsidP="008E2935">
      <w:pPr>
        <w:spacing w:after="100" w:afterAutospacing="1" w:line="240" w:lineRule="auto"/>
        <w:jc w:val="both"/>
        <w:rPr>
          <w:rFonts w:eastAsia="Times New Roman" w:cs="Arial"/>
          <w:kern w:val="0"/>
          <w:szCs w:val="20"/>
          <w:lang w:val="en-US" w:eastAsia="fr-FR"/>
          <w14:ligatures w14:val="none"/>
        </w:rPr>
      </w:pPr>
      <w:r w:rsidRPr="008E2935">
        <w:rPr>
          <w:rFonts w:eastAsia="Times New Roman" w:cs="Arial"/>
          <w:kern w:val="0"/>
          <w:szCs w:val="20"/>
          <w:lang w:val="fr-FR" w:eastAsia="fr-FR"/>
          <w14:ligatures w14:val="none"/>
        </w:rPr>
        <w:t xml:space="preserve">Bardin, L. (2013). </w:t>
      </w:r>
      <w:r w:rsidRPr="008E2935">
        <w:rPr>
          <w:rFonts w:eastAsia="Times New Roman" w:cs="Arial"/>
          <w:i/>
          <w:iCs/>
          <w:kern w:val="0"/>
          <w:szCs w:val="20"/>
          <w:lang w:val="fr-FR" w:eastAsia="fr-FR"/>
          <w14:ligatures w14:val="none"/>
        </w:rPr>
        <w:t>L’analyse de contenu.</w:t>
      </w:r>
      <w:r w:rsidRPr="008E2935">
        <w:rPr>
          <w:rFonts w:eastAsia="Times New Roman" w:cs="Arial"/>
          <w:kern w:val="0"/>
          <w:szCs w:val="20"/>
          <w:lang w:val="fr-FR" w:eastAsia="fr-FR"/>
          <w14:ligatures w14:val="none"/>
        </w:rPr>
        <w:t xml:space="preserve"> </w:t>
      </w:r>
      <w:hyperlink r:id="rId26" w:tgtFrame="_new" w:history="1">
        <w:r w:rsidRPr="008E2935">
          <w:rPr>
            <w:rFonts w:eastAsia="Times New Roman" w:cs="Arial"/>
            <w:color w:val="0000FF"/>
            <w:kern w:val="0"/>
            <w:szCs w:val="20"/>
            <w:u w:val="single"/>
            <w:lang w:val="en-US" w:eastAsia="fr-FR"/>
            <w14:ligatures w14:val="none"/>
          </w:rPr>
          <w:t>https://shs.cairn.info/l-analyse-de-contenu--9782130627906</w:t>
        </w:r>
      </w:hyperlink>
    </w:p>
    <w:p w14:paraId="5E9AFB95" w14:textId="77777777" w:rsidR="008E2935" w:rsidRPr="008E2935" w:rsidRDefault="008E2935" w:rsidP="008E2935">
      <w:pPr>
        <w:spacing w:after="100" w:afterAutospacing="1" w:line="240" w:lineRule="auto"/>
        <w:jc w:val="both"/>
        <w:rPr>
          <w:rFonts w:eastAsia="Times New Roman" w:cs="Arial"/>
          <w:kern w:val="0"/>
          <w:szCs w:val="20"/>
          <w:lang w:val="en-US" w:eastAsia="fr-FR"/>
          <w14:ligatures w14:val="none"/>
        </w:rPr>
      </w:pPr>
      <w:r w:rsidRPr="008E2935">
        <w:rPr>
          <w:rFonts w:eastAsia="Times New Roman" w:cs="Arial"/>
          <w:kern w:val="0"/>
          <w:szCs w:val="20"/>
          <w:lang w:val="en-US" w:eastAsia="fr-FR"/>
          <w14:ligatures w14:val="none"/>
        </w:rPr>
        <w:t xml:space="preserve">Braun, V., &amp; Clarke, V. (2006). Using thematic analysis in psychology. </w:t>
      </w:r>
      <w:r w:rsidRPr="008E2935">
        <w:rPr>
          <w:rFonts w:eastAsia="Times New Roman" w:cs="Arial"/>
          <w:i/>
          <w:iCs/>
          <w:kern w:val="0"/>
          <w:szCs w:val="20"/>
          <w:lang w:val="en-US" w:eastAsia="fr-FR"/>
          <w14:ligatures w14:val="none"/>
        </w:rPr>
        <w:t>Qualitative Research in Psychology, 3</w:t>
      </w:r>
      <w:r w:rsidRPr="008E2935">
        <w:rPr>
          <w:rFonts w:eastAsia="Times New Roman" w:cs="Arial"/>
          <w:kern w:val="0"/>
          <w:szCs w:val="20"/>
          <w:lang w:val="en-US" w:eastAsia="fr-FR"/>
          <w14:ligatures w14:val="none"/>
        </w:rPr>
        <w:t xml:space="preserve">(2), 77–101. </w:t>
      </w:r>
      <w:hyperlink r:id="rId27" w:tgtFrame="_new" w:history="1">
        <w:r w:rsidRPr="008E2935">
          <w:rPr>
            <w:rFonts w:eastAsia="Times New Roman" w:cs="Arial"/>
            <w:color w:val="0000FF"/>
            <w:kern w:val="0"/>
            <w:szCs w:val="20"/>
            <w:u w:val="single"/>
            <w:lang w:val="en-US" w:eastAsia="fr-FR"/>
            <w14:ligatures w14:val="none"/>
          </w:rPr>
          <w:t>https://www.tandfonline.com/doi/abs/10.1191/1478088706qp063oa</w:t>
        </w:r>
      </w:hyperlink>
    </w:p>
    <w:p w14:paraId="7AB26342" w14:textId="77777777" w:rsidR="008E2935" w:rsidRPr="008E2935" w:rsidRDefault="008E2935" w:rsidP="008E2935">
      <w:pPr>
        <w:spacing w:after="100" w:afterAutospacing="1" w:line="240" w:lineRule="auto"/>
        <w:jc w:val="both"/>
        <w:rPr>
          <w:rFonts w:eastAsia="Times New Roman" w:cs="Arial"/>
          <w:kern w:val="0"/>
          <w:szCs w:val="20"/>
          <w:lang w:val="en-US" w:eastAsia="fr-FR"/>
          <w14:ligatures w14:val="none"/>
        </w:rPr>
      </w:pPr>
      <w:r w:rsidRPr="008E2935">
        <w:rPr>
          <w:rFonts w:eastAsia="Times New Roman" w:cs="Arial"/>
          <w:kern w:val="0"/>
          <w:szCs w:val="20"/>
          <w:lang w:val="en-US" w:eastAsia="fr-FR"/>
          <w14:ligatures w14:val="none"/>
        </w:rPr>
        <w:t xml:space="preserve">Creswell, J. W., &amp; Plano Clark, V. L. (2018). </w:t>
      </w:r>
      <w:r w:rsidRPr="008E2935">
        <w:rPr>
          <w:rFonts w:eastAsia="Times New Roman" w:cs="Arial"/>
          <w:i/>
          <w:iCs/>
          <w:kern w:val="0"/>
          <w:szCs w:val="20"/>
          <w:lang w:val="en-US" w:eastAsia="fr-FR"/>
          <w14:ligatures w14:val="none"/>
        </w:rPr>
        <w:t>Designing and conducting mixed methods research</w:t>
      </w:r>
      <w:r w:rsidRPr="008E2935">
        <w:rPr>
          <w:rFonts w:eastAsia="Times New Roman" w:cs="Arial"/>
          <w:kern w:val="0"/>
          <w:szCs w:val="20"/>
          <w:lang w:val="en-US" w:eastAsia="fr-FR"/>
          <w14:ligatures w14:val="none"/>
        </w:rPr>
        <w:t xml:space="preserve"> (3rd ed.). Thousand Oaks, CA: Sage. </w:t>
      </w:r>
      <w:hyperlink r:id="rId28" w:tgtFrame="_new" w:history="1">
        <w:r w:rsidRPr="008E2935">
          <w:rPr>
            <w:rFonts w:eastAsia="Times New Roman" w:cs="Arial"/>
            <w:color w:val="0000FF"/>
            <w:kern w:val="0"/>
            <w:szCs w:val="20"/>
            <w:u w:val="single"/>
            <w:lang w:val="en-US" w:eastAsia="fr-FR"/>
            <w14:ligatures w14:val="none"/>
          </w:rPr>
          <w:t>https://www.scirp.org/reference/referencespapers?referenceid=2697821</w:t>
        </w:r>
      </w:hyperlink>
    </w:p>
    <w:p w14:paraId="2896DCE7" w14:textId="77777777" w:rsidR="008E2935" w:rsidRPr="008E2935" w:rsidRDefault="008E2935" w:rsidP="008E2935">
      <w:pPr>
        <w:spacing w:after="100" w:afterAutospacing="1" w:line="240" w:lineRule="auto"/>
        <w:jc w:val="both"/>
        <w:rPr>
          <w:rFonts w:eastAsia="Times New Roman" w:cs="Arial"/>
          <w:kern w:val="0"/>
          <w:szCs w:val="20"/>
          <w:lang w:val="fr-FR" w:eastAsia="fr-FR"/>
          <w14:ligatures w14:val="none"/>
        </w:rPr>
      </w:pPr>
      <w:r w:rsidRPr="008E2935">
        <w:rPr>
          <w:rFonts w:eastAsia="Times New Roman" w:cs="Arial"/>
          <w:kern w:val="0"/>
          <w:szCs w:val="20"/>
          <w:lang w:val="en-US" w:eastAsia="fr-FR"/>
          <w14:ligatures w14:val="none"/>
        </w:rPr>
        <w:t xml:space="preserve">Davis, F. D. (1989). Perceived usefulness, perceived ease of use, and user acceptance of information technology. </w:t>
      </w:r>
      <w:r w:rsidRPr="008E2935">
        <w:rPr>
          <w:rFonts w:eastAsia="Times New Roman" w:cs="Arial"/>
          <w:i/>
          <w:iCs/>
          <w:kern w:val="0"/>
          <w:szCs w:val="20"/>
          <w:lang w:val="fr-FR" w:eastAsia="fr-FR"/>
          <w14:ligatures w14:val="none"/>
        </w:rPr>
        <w:t xml:space="preserve">MIS </w:t>
      </w:r>
      <w:proofErr w:type="spellStart"/>
      <w:r w:rsidRPr="008E2935">
        <w:rPr>
          <w:rFonts w:eastAsia="Times New Roman" w:cs="Arial"/>
          <w:i/>
          <w:iCs/>
          <w:kern w:val="0"/>
          <w:szCs w:val="20"/>
          <w:lang w:val="fr-FR" w:eastAsia="fr-FR"/>
          <w14:ligatures w14:val="none"/>
        </w:rPr>
        <w:t>Quarterly</w:t>
      </w:r>
      <w:proofErr w:type="spellEnd"/>
      <w:r w:rsidRPr="008E2935">
        <w:rPr>
          <w:rFonts w:eastAsia="Times New Roman" w:cs="Arial"/>
          <w:i/>
          <w:iCs/>
          <w:kern w:val="0"/>
          <w:szCs w:val="20"/>
          <w:lang w:val="fr-FR" w:eastAsia="fr-FR"/>
          <w14:ligatures w14:val="none"/>
        </w:rPr>
        <w:t>, 13</w:t>
      </w:r>
      <w:r w:rsidRPr="008E2935">
        <w:rPr>
          <w:rFonts w:eastAsia="Times New Roman" w:cs="Arial"/>
          <w:kern w:val="0"/>
          <w:szCs w:val="20"/>
          <w:lang w:val="fr-FR" w:eastAsia="fr-FR"/>
          <w14:ligatures w14:val="none"/>
        </w:rPr>
        <w:t xml:space="preserve">(3), 319–340. </w:t>
      </w:r>
      <w:hyperlink r:id="rId29" w:tgtFrame="_new" w:history="1">
        <w:r w:rsidRPr="008E2935">
          <w:rPr>
            <w:rFonts w:eastAsia="Times New Roman" w:cs="Arial"/>
            <w:color w:val="0000FF"/>
            <w:kern w:val="0"/>
            <w:szCs w:val="20"/>
            <w:u w:val="single"/>
            <w:lang w:val="fr-FR" w:eastAsia="fr-FR"/>
            <w14:ligatures w14:val="none"/>
          </w:rPr>
          <w:t>https://doi.org/10.2307/249008</w:t>
        </w:r>
      </w:hyperlink>
    </w:p>
    <w:p w14:paraId="3EA5628F" w14:textId="77777777" w:rsidR="008E2935" w:rsidRPr="008E2935" w:rsidRDefault="008E2935" w:rsidP="008E2935">
      <w:pPr>
        <w:spacing w:after="100" w:afterAutospacing="1" w:line="240" w:lineRule="auto"/>
        <w:jc w:val="both"/>
        <w:rPr>
          <w:rFonts w:eastAsia="Times New Roman" w:cs="Arial"/>
          <w:kern w:val="0"/>
          <w:szCs w:val="20"/>
          <w:lang w:val="fr-FR" w:eastAsia="fr-FR"/>
          <w14:ligatures w14:val="none"/>
        </w:rPr>
      </w:pPr>
      <w:r w:rsidRPr="008E2935">
        <w:rPr>
          <w:rFonts w:eastAsia="Times New Roman" w:cs="Arial"/>
          <w:kern w:val="0"/>
          <w:szCs w:val="20"/>
          <w:lang w:val="fr-FR" w:eastAsia="fr-FR"/>
          <w14:ligatures w14:val="none"/>
        </w:rPr>
        <w:t xml:space="preserve">Jodelet, D. (1989). </w:t>
      </w:r>
      <w:r w:rsidRPr="008E2935">
        <w:rPr>
          <w:rFonts w:eastAsia="Times New Roman" w:cs="Arial"/>
          <w:i/>
          <w:iCs/>
          <w:kern w:val="0"/>
          <w:szCs w:val="20"/>
          <w:lang w:val="fr-FR" w:eastAsia="fr-FR"/>
          <w14:ligatures w14:val="none"/>
        </w:rPr>
        <w:t>Les représentations sociales.</w:t>
      </w:r>
      <w:r w:rsidRPr="008E2935">
        <w:rPr>
          <w:rFonts w:eastAsia="Times New Roman" w:cs="Arial"/>
          <w:kern w:val="0"/>
          <w:szCs w:val="20"/>
          <w:lang w:val="fr-FR" w:eastAsia="fr-FR"/>
          <w14:ligatures w14:val="none"/>
        </w:rPr>
        <w:t xml:space="preserve"> </w:t>
      </w:r>
      <w:hyperlink r:id="rId30" w:tgtFrame="_new" w:history="1">
        <w:r w:rsidRPr="008E2935">
          <w:rPr>
            <w:rFonts w:eastAsia="Times New Roman" w:cs="Arial"/>
            <w:color w:val="0000FF"/>
            <w:kern w:val="0"/>
            <w:szCs w:val="20"/>
            <w:u w:val="single"/>
            <w:lang w:val="fr-FR" w:eastAsia="fr-FR"/>
            <w14:ligatures w14:val="none"/>
          </w:rPr>
          <w:t>https://classiques.uqam.ca/contemporains/jodelet_denise/representations_sociales/representations_sociales.html</w:t>
        </w:r>
      </w:hyperlink>
    </w:p>
    <w:p w14:paraId="69C2DD37" w14:textId="77777777" w:rsidR="008E2935" w:rsidRPr="008E2935" w:rsidRDefault="008E2935" w:rsidP="008E2935">
      <w:pPr>
        <w:spacing w:after="100" w:afterAutospacing="1" w:line="240" w:lineRule="auto"/>
        <w:jc w:val="both"/>
        <w:rPr>
          <w:rFonts w:eastAsia="Times New Roman" w:cs="Arial"/>
          <w:kern w:val="0"/>
          <w:szCs w:val="20"/>
          <w:lang w:val="fr-FR" w:eastAsia="fr-FR"/>
          <w14:ligatures w14:val="none"/>
        </w:rPr>
      </w:pPr>
      <w:r w:rsidRPr="008E2935">
        <w:rPr>
          <w:rFonts w:eastAsia="Times New Roman" w:cs="Arial"/>
          <w:kern w:val="0"/>
          <w:szCs w:val="20"/>
          <w:lang w:val="en-US" w:eastAsia="fr-FR"/>
          <w14:ligatures w14:val="none"/>
        </w:rPr>
        <w:t xml:space="preserve">Field, A. (2018). </w:t>
      </w:r>
      <w:r w:rsidRPr="008E2935">
        <w:rPr>
          <w:rFonts w:eastAsia="Times New Roman" w:cs="Arial"/>
          <w:i/>
          <w:iCs/>
          <w:kern w:val="0"/>
          <w:szCs w:val="20"/>
          <w:lang w:val="en-US" w:eastAsia="fr-FR"/>
          <w14:ligatures w14:val="none"/>
        </w:rPr>
        <w:t>Discovering statistics using IBM SPSS Statistics.</w:t>
      </w:r>
      <w:r w:rsidRPr="008E2935">
        <w:rPr>
          <w:rFonts w:eastAsia="Times New Roman" w:cs="Arial"/>
          <w:kern w:val="0"/>
          <w:szCs w:val="20"/>
          <w:lang w:val="en-US" w:eastAsia="fr-FR"/>
          <w14:ligatures w14:val="none"/>
        </w:rPr>
        <w:t xml:space="preserve"> </w:t>
      </w:r>
      <w:hyperlink r:id="rId31" w:tgtFrame="_new" w:history="1">
        <w:r w:rsidRPr="008E2935">
          <w:rPr>
            <w:rFonts w:eastAsia="Times New Roman" w:cs="Arial"/>
            <w:color w:val="0000FF"/>
            <w:kern w:val="0"/>
            <w:szCs w:val="20"/>
            <w:u w:val="single"/>
            <w:lang w:val="fr-FR" w:eastAsia="fr-FR"/>
            <w14:ligatures w14:val="none"/>
          </w:rPr>
          <w:t>https://books.google.com/books/about/Discovering_Statistics_Using_IBM_SPSS_St.html?id=afcD3h0WL0kC</w:t>
        </w:r>
      </w:hyperlink>
    </w:p>
    <w:p w14:paraId="73AD7BF1" w14:textId="77777777" w:rsidR="008E2935" w:rsidRPr="008E2935" w:rsidRDefault="008E2935" w:rsidP="008E2935">
      <w:pPr>
        <w:spacing w:after="100" w:afterAutospacing="1" w:line="240" w:lineRule="auto"/>
        <w:jc w:val="both"/>
        <w:rPr>
          <w:rFonts w:eastAsia="Times New Roman" w:cs="Arial"/>
          <w:kern w:val="0"/>
          <w:szCs w:val="20"/>
          <w:lang w:val="en-US" w:eastAsia="fr-FR"/>
          <w14:ligatures w14:val="none"/>
        </w:rPr>
      </w:pPr>
      <w:r w:rsidRPr="008E2935">
        <w:rPr>
          <w:rFonts w:eastAsia="Times New Roman" w:cs="Arial"/>
          <w:kern w:val="0"/>
          <w:szCs w:val="20"/>
          <w:lang w:val="en-US" w:eastAsia="fr-FR"/>
          <w14:ligatures w14:val="none"/>
        </w:rPr>
        <w:t xml:space="preserve">Fowler, F. J. (2014). </w:t>
      </w:r>
      <w:r w:rsidRPr="008E2935">
        <w:rPr>
          <w:rFonts w:eastAsia="Times New Roman" w:cs="Arial"/>
          <w:i/>
          <w:iCs/>
          <w:kern w:val="0"/>
          <w:szCs w:val="20"/>
          <w:lang w:val="en-US" w:eastAsia="fr-FR"/>
          <w14:ligatures w14:val="none"/>
        </w:rPr>
        <w:t>Survey research methods</w:t>
      </w:r>
      <w:r w:rsidRPr="008E2935">
        <w:rPr>
          <w:rFonts w:eastAsia="Times New Roman" w:cs="Arial"/>
          <w:kern w:val="0"/>
          <w:szCs w:val="20"/>
          <w:lang w:val="en-US" w:eastAsia="fr-FR"/>
          <w14:ligatures w14:val="none"/>
        </w:rPr>
        <w:t xml:space="preserve"> (5th ed.). Thousand Oaks, CA: Sage. </w:t>
      </w:r>
      <w:hyperlink r:id="rId32" w:tgtFrame="_new" w:history="1">
        <w:r w:rsidRPr="008E2935">
          <w:rPr>
            <w:rFonts w:eastAsia="Times New Roman" w:cs="Arial"/>
            <w:color w:val="0000FF"/>
            <w:kern w:val="0"/>
            <w:szCs w:val="20"/>
            <w:u w:val="single"/>
            <w:lang w:val="en-US" w:eastAsia="fr-FR"/>
            <w14:ligatures w14:val="none"/>
          </w:rPr>
          <w:t>https://uk.sagepub.com/en-gb/eur/survey-research-methods/book239405</w:t>
        </w:r>
      </w:hyperlink>
    </w:p>
    <w:p w14:paraId="6178BB25" w14:textId="77777777" w:rsidR="008E2935" w:rsidRPr="008E2935" w:rsidRDefault="008E2935" w:rsidP="008E2935">
      <w:pPr>
        <w:spacing w:after="100" w:afterAutospacing="1" w:line="240" w:lineRule="auto"/>
        <w:jc w:val="both"/>
        <w:rPr>
          <w:rFonts w:eastAsia="Times New Roman" w:cs="Arial"/>
          <w:kern w:val="0"/>
          <w:szCs w:val="20"/>
          <w:lang w:val="en-US" w:eastAsia="fr-FR"/>
          <w14:ligatures w14:val="none"/>
        </w:rPr>
      </w:pPr>
      <w:r w:rsidRPr="008E2935">
        <w:rPr>
          <w:rFonts w:eastAsia="Times New Roman" w:cs="Arial"/>
          <w:kern w:val="0"/>
          <w:szCs w:val="20"/>
          <w:lang w:val="fr-FR" w:eastAsia="fr-FR"/>
          <w14:ligatures w14:val="none"/>
        </w:rPr>
        <w:t xml:space="preserve">Ghiglione, R., &amp; </w:t>
      </w:r>
      <w:proofErr w:type="spellStart"/>
      <w:r w:rsidRPr="008E2935">
        <w:rPr>
          <w:rFonts w:eastAsia="Times New Roman" w:cs="Arial"/>
          <w:kern w:val="0"/>
          <w:szCs w:val="20"/>
          <w:lang w:val="fr-FR" w:eastAsia="fr-FR"/>
          <w14:ligatures w14:val="none"/>
        </w:rPr>
        <w:t>Matalon</w:t>
      </w:r>
      <w:proofErr w:type="spellEnd"/>
      <w:r w:rsidRPr="008E2935">
        <w:rPr>
          <w:rFonts w:eastAsia="Times New Roman" w:cs="Arial"/>
          <w:kern w:val="0"/>
          <w:szCs w:val="20"/>
          <w:lang w:val="fr-FR" w:eastAsia="fr-FR"/>
          <w14:ligatures w14:val="none"/>
        </w:rPr>
        <w:t xml:space="preserve">, B. (1985). </w:t>
      </w:r>
      <w:r w:rsidRPr="008E2935">
        <w:rPr>
          <w:rFonts w:eastAsia="Times New Roman" w:cs="Arial"/>
          <w:i/>
          <w:iCs/>
          <w:kern w:val="0"/>
          <w:szCs w:val="20"/>
          <w:lang w:val="fr-FR" w:eastAsia="fr-FR"/>
          <w14:ligatures w14:val="none"/>
        </w:rPr>
        <w:t>L’enquête et ses méthodes : l’entretien.</w:t>
      </w:r>
      <w:r w:rsidRPr="008E2935">
        <w:rPr>
          <w:rFonts w:eastAsia="Times New Roman" w:cs="Arial"/>
          <w:kern w:val="0"/>
          <w:szCs w:val="20"/>
          <w:lang w:val="fr-FR" w:eastAsia="fr-FR"/>
          <w14:ligatures w14:val="none"/>
        </w:rPr>
        <w:t xml:space="preserve"> </w:t>
      </w:r>
      <w:hyperlink r:id="rId33" w:tgtFrame="_new" w:history="1">
        <w:r w:rsidRPr="008E2935">
          <w:rPr>
            <w:rFonts w:eastAsia="Times New Roman" w:cs="Arial"/>
            <w:color w:val="0000FF"/>
            <w:kern w:val="0"/>
            <w:szCs w:val="20"/>
            <w:u w:val="single"/>
            <w:lang w:val="en-US" w:eastAsia="fr-FR"/>
            <w14:ligatures w14:val="none"/>
          </w:rPr>
          <w:t>https://archive.org/details/lesenquetessocio0000ghig_q8q7</w:t>
        </w:r>
      </w:hyperlink>
    </w:p>
    <w:p w14:paraId="6FB0582D" w14:textId="77777777" w:rsidR="008E2935" w:rsidRPr="008E2935" w:rsidRDefault="008E2935" w:rsidP="008E2935">
      <w:pPr>
        <w:spacing w:after="100" w:afterAutospacing="1" w:line="240" w:lineRule="auto"/>
        <w:jc w:val="both"/>
        <w:rPr>
          <w:rFonts w:eastAsia="Times New Roman" w:cs="Arial"/>
          <w:kern w:val="0"/>
          <w:szCs w:val="20"/>
          <w:lang w:val="fr-FR" w:eastAsia="fr-FR"/>
          <w14:ligatures w14:val="none"/>
        </w:rPr>
      </w:pPr>
      <w:r w:rsidRPr="008E2935">
        <w:rPr>
          <w:rFonts w:eastAsia="Times New Roman" w:cs="Arial"/>
          <w:kern w:val="0"/>
          <w:szCs w:val="20"/>
          <w:lang w:val="en-US" w:eastAsia="fr-FR"/>
          <w14:ligatures w14:val="none"/>
        </w:rPr>
        <w:t xml:space="preserve">ICT for socio-economic development: A citizens’ perspective. </w:t>
      </w:r>
      <w:r w:rsidRPr="008E2935">
        <w:rPr>
          <w:rFonts w:eastAsia="Times New Roman" w:cs="Arial"/>
          <w:kern w:val="0"/>
          <w:szCs w:val="20"/>
          <w:lang w:val="fr-FR" w:eastAsia="fr-FR"/>
          <w14:ligatures w14:val="none"/>
        </w:rPr>
        <w:t xml:space="preserve">(2018). </w:t>
      </w:r>
      <w:r w:rsidRPr="008E2935">
        <w:rPr>
          <w:rFonts w:eastAsia="Times New Roman" w:cs="Arial"/>
          <w:i/>
          <w:iCs/>
          <w:kern w:val="0"/>
          <w:szCs w:val="20"/>
          <w:lang w:val="fr-FR" w:eastAsia="fr-FR"/>
          <w14:ligatures w14:val="none"/>
        </w:rPr>
        <w:t>Information &amp; Management, 55</w:t>
      </w:r>
      <w:r w:rsidRPr="008E2935">
        <w:rPr>
          <w:rFonts w:eastAsia="Times New Roman" w:cs="Arial"/>
          <w:kern w:val="0"/>
          <w:szCs w:val="20"/>
          <w:lang w:val="fr-FR" w:eastAsia="fr-FR"/>
          <w14:ligatures w14:val="none"/>
        </w:rPr>
        <w:t xml:space="preserve">(2), 160–176. </w:t>
      </w:r>
      <w:hyperlink r:id="rId34" w:tgtFrame="_new" w:history="1">
        <w:r w:rsidRPr="008E2935">
          <w:rPr>
            <w:rFonts w:eastAsia="Times New Roman" w:cs="Arial"/>
            <w:color w:val="0000FF"/>
            <w:kern w:val="0"/>
            <w:szCs w:val="20"/>
            <w:u w:val="single"/>
            <w:lang w:val="fr-FR" w:eastAsia="fr-FR"/>
            <w14:ligatures w14:val="none"/>
          </w:rPr>
          <w:t>https://doi.org/10.1016/j.im.2017.05.003</w:t>
        </w:r>
      </w:hyperlink>
    </w:p>
    <w:p w14:paraId="5B33991A" w14:textId="77777777" w:rsidR="008E2935" w:rsidRPr="008E2935" w:rsidRDefault="008E2935" w:rsidP="008E2935">
      <w:pPr>
        <w:spacing w:after="100" w:afterAutospacing="1" w:line="240" w:lineRule="auto"/>
        <w:jc w:val="both"/>
        <w:rPr>
          <w:rFonts w:eastAsia="Times New Roman" w:cs="Arial"/>
          <w:kern w:val="0"/>
          <w:szCs w:val="20"/>
          <w:lang w:val="en-US" w:eastAsia="fr-FR"/>
          <w14:ligatures w14:val="none"/>
        </w:rPr>
      </w:pPr>
      <w:r w:rsidRPr="008E2935">
        <w:rPr>
          <w:rFonts w:eastAsia="Times New Roman" w:cs="Arial"/>
          <w:kern w:val="0"/>
          <w:szCs w:val="20"/>
          <w:lang w:val="en-US" w:eastAsia="fr-FR"/>
          <w14:ligatures w14:val="none"/>
        </w:rPr>
        <w:t xml:space="preserve">Margaryan, A., Littlejohn, A., &amp; Vojt, G. (2011). Are digital natives a myth or reality? University students’ use of digital technologies. </w:t>
      </w:r>
      <w:r w:rsidRPr="008E2935">
        <w:rPr>
          <w:rFonts w:eastAsia="Times New Roman" w:cs="Arial"/>
          <w:i/>
          <w:iCs/>
          <w:kern w:val="0"/>
          <w:szCs w:val="20"/>
          <w:lang w:val="en-US" w:eastAsia="fr-FR"/>
          <w14:ligatures w14:val="none"/>
        </w:rPr>
        <w:t>Computers &amp; Education, 56</w:t>
      </w:r>
      <w:r w:rsidRPr="008E2935">
        <w:rPr>
          <w:rFonts w:eastAsia="Times New Roman" w:cs="Arial"/>
          <w:kern w:val="0"/>
          <w:szCs w:val="20"/>
          <w:lang w:val="en-US" w:eastAsia="fr-FR"/>
          <w14:ligatures w14:val="none"/>
        </w:rPr>
        <w:t xml:space="preserve">(2), 429–440. </w:t>
      </w:r>
      <w:hyperlink r:id="rId35" w:tgtFrame="_new" w:history="1">
        <w:r w:rsidRPr="008E2935">
          <w:rPr>
            <w:rFonts w:eastAsia="Times New Roman" w:cs="Arial"/>
            <w:color w:val="0000FF"/>
            <w:kern w:val="0"/>
            <w:szCs w:val="20"/>
            <w:u w:val="single"/>
            <w:lang w:val="en-US" w:eastAsia="fr-FR"/>
            <w14:ligatures w14:val="none"/>
          </w:rPr>
          <w:t>https://doi.org/10.1016/j.compedu.2010.09.004</w:t>
        </w:r>
      </w:hyperlink>
    </w:p>
    <w:p w14:paraId="658563DE" w14:textId="77777777" w:rsidR="008E2935" w:rsidRPr="008E2935" w:rsidRDefault="008E2935" w:rsidP="008E2935">
      <w:pPr>
        <w:spacing w:after="100" w:afterAutospacing="1" w:line="240" w:lineRule="auto"/>
        <w:jc w:val="both"/>
        <w:rPr>
          <w:rFonts w:eastAsia="Times New Roman" w:cs="Arial"/>
          <w:kern w:val="0"/>
          <w:szCs w:val="20"/>
          <w:lang w:val="en-US" w:eastAsia="fr-FR"/>
          <w14:ligatures w14:val="none"/>
        </w:rPr>
      </w:pPr>
      <w:r w:rsidRPr="008E2935">
        <w:rPr>
          <w:rFonts w:eastAsia="Times New Roman" w:cs="Arial"/>
          <w:kern w:val="0"/>
          <w:szCs w:val="20"/>
          <w:lang w:val="en-US" w:eastAsia="fr-FR"/>
          <w14:ligatures w14:val="none"/>
        </w:rPr>
        <w:t xml:space="preserve">Livingstone, S. (2012). Critical reflections on the benefits of ICT in education. </w:t>
      </w:r>
      <w:r w:rsidRPr="008E2935">
        <w:rPr>
          <w:rFonts w:eastAsia="Times New Roman" w:cs="Arial"/>
          <w:i/>
          <w:iCs/>
          <w:kern w:val="0"/>
          <w:szCs w:val="20"/>
          <w:lang w:val="en-US" w:eastAsia="fr-FR"/>
          <w14:ligatures w14:val="none"/>
        </w:rPr>
        <w:t>Oxford Review of Education, 38</w:t>
      </w:r>
      <w:r w:rsidRPr="008E2935">
        <w:rPr>
          <w:rFonts w:eastAsia="Times New Roman" w:cs="Arial"/>
          <w:kern w:val="0"/>
          <w:szCs w:val="20"/>
          <w:lang w:val="en-US" w:eastAsia="fr-FR"/>
          <w14:ligatures w14:val="none"/>
        </w:rPr>
        <w:t xml:space="preserve">(1), 9–24. </w:t>
      </w:r>
      <w:hyperlink r:id="rId36" w:tgtFrame="_new" w:history="1">
        <w:r w:rsidRPr="008E2935">
          <w:rPr>
            <w:rFonts w:eastAsia="Times New Roman" w:cs="Arial"/>
            <w:color w:val="0000FF"/>
            <w:kern w:val="0"/>
            <w:szCs w:val="20"/>
            <w:u w:val="single"/>
            <w:lang w:val="en-US" w:eastAsia="fr-FR"/>
            <w14:ligatures w14:val="none"/>
          </w:rPr>
          <w:t>https://doi.org/10.1080/03054985.2011.577938</w:t>
        </w:r>
      </w:hyperlink>
    </w:p>
    <w:p w14:paraId="49552B4B" w14:textId="77777777" w:rsidR="008E2935" w:rsidRPr="008E2935" w:rsidRDefault="008E2935" w:rsidP="008E2935">
      <w:pPr>
        <w:spacing w:after="100" w:afterAutospacing="1" w:line="240" w:lineRule="auto"/>
        <w:jc w:val="both"/>
        <w:rPr>
          <w:rFonts w:eastAsia="Times New Roman" w:cs="Arial"/>
          <w:kern w:val="0"/>
          <w:szCs w:val="20"/>
          <w:lang w:val="en-US" w:eastAsia="fr-FR"/>
          <w14:ligatures w14:val="none"/>
        </w:rPr>
      </w:pPr>
      <w:r w:rsidRPr="008E2935">
        <w:rPr>
          <w:rFonts w:eastAsia="Times New Roman" w:cs="Arial"/>
          <w:kern w:val="0"/>
          <w:szCs w:val="20"/>
          <w:lang w:val="en-US" w:eastAsia="fr-FR"/>
          <w14:ligatures w14:val="none"/>
        </w:rPr>
        <w:t xml:space="preserve">Sarrica, M. (2011). ICTs meanings and practices: Contributions from the social representation approach. </w:t>
      </w:r>
      <w:r w:rsidRPr="008E2935">
        <w:rPr>
          <w:rFonts w:eastAsia="Times New Roman" w:cs="Arial"/>
          <w:i/>
          <w:iCs/>
          <w:kern w:val="0"/>
          <w:szCs w:val="20"/>
          <w:lang w:val="en-US" w:eastAsia="fr-FR"/>
          <w14:ligatures w14:val="none"/>
        </w:rPr>
        <w:t>Journal of Community Informatics, 6</w:t>
      </w:r>
      <w:r w:rsidRPr="008E2935">
        <w:rPr>
          <w:rFonts w:eastAsia="Times New Roman" w:cs="Arial"/>
          <w:kern w:val="0"/>
          <w:szCs w:val="20"/>
          <w:lang w:val="en-US" w:eastAsia="fr-FR"/>
          <w14:ligatures w14:val="none"/>
        </w:rPr>
        <w:t xml:space="preserve">(3). </w:t>
      </w:r>
      <w:hyperlink r:id="rId37" w:tgtFrame="_new" w:history="1">
        <w:r w:rsidRPr="008E2935">
          <w:rPr>
            <w:rFonts w:eastAsia="Times New Roman" w:cs="Arial"/>
            <w:color w:val="0000FF"/>
            <w:kern w:val="0"/>
            <w:szCs w:val="20"/>
            <w:u w:val="single"/>
            <w:lang w:val="en-US" w:eastAsia="fr-FR"/>
            <w14:ligatures w14:val="none"/>
          </w:rPr>
          <w:t>https://openjournals.uwaterloo.ca/index.php/JoCI/article/view/2540</w:t>
        </w:r>
      </w:hyperlink>
    </w:p>
    <w:p w14:paraId="636AA872" w14:textId="77777777" w:rsidR="008E2935" w:rsidRPr="008E2935" w:rsidRDefault="008E2935" w:rsidP="008E2935">
      <w:pPr>
        <w:spacing w:after="100" w:afterAutospacing="1" w:line="240" w:lineRule="auto"/>
        <w:jc w:val="both"/>
        <w:rPr>
          <w:rFonts w:eastAsia="Times New Roman" w:cs="Arial"/>
          <w:kern w:val="0"/>
          <w:szCs w:val="20"/>
          <w:lang w:val="en-US" w:eastAsia="fr-FR"/>
          <w14:ligatures w14:val="none"/>
        </w:rPr>
      </w:pPr>
      <w:r w:rsidRPr="008E2935">
        <w:rPr>
          <w:rFonts w:eastAsia="Times New Roman" w:cs="Arial"/>
          <w:kern w:val="0"/>
          <w:szCs w:val="20"/>
          <w:lang w:val="en-US" w:eastAsia="fr-FR"/>
          <w14:ligatures w14:val="none"/>
        </w:rPr>
        <w:t xml:space="preserve">Margaryan, A., Littlejohn, A., &amp; Vojt, G. (2008). Are digital natives a myth or reality? University students’ use of digital technologies. </w:t>
      </w:r>
      <w:r w:rsidRPr="008E2935">
        <w:rPr>
          <w:rFonts w:eastAsia="Times New Roman" w:cs="Arial"/>
          <w:i/>
          <w:iCs/>
          <w:kern w:val="0"/>
          <w:szCs w:val="20"/>
          <w:lang w:val="en-US" w:eastAsia="fr-FR"/>
          <w14:ligatures w14:val="none"/>
        </w:rPr>
        <w:t>Computers &amp; Education, 56</w:t>
      </w:r>
      <w:r w:rsidRPr="008E2935">
        <w:rPr>
          <w:rFonts w:eastAsia="Times New Roman" w:cs="Arial"/>
          <w:kern w:val="0"/>
          <w:szCs w:val="20"/>
          <w:lang w:val="en-US" w:eastAsia="fr-FR"/>
          <w14:ligatures w14:val="none"/>
        </w:rPr>
        <w:t xml:space="preserve">(2), 429–440. </w:t>
      </w:r>
      <w:hyperlink r:id="rId38" w:tgtFrame="_new" w:history="1">
        <w:r w:rsidRPr="008E2935">
          <w:rPr>
            <w:rFonts w:eastAsia="Times New Roman" w:cs="Arial"/>
            <w:color w:val="0000FF"/>
            <w:kern w:val="0"/>
            <w:szCs w:val="20"/>
            <w:u w:val="single"/>
            <w:lang w:val="en-US" w:eastAsia="fr-FR"/>
            <w14:ligatures w14:val="none"/>
          </w:rPr>
          <w:t>https://www.researchgate.net/publication/220140475</w:t>
        </w:r>
      </w:hyperlink>
    </w:p>
    <w:p w14:paraId="0DCD1334" w14:textId="77777777" w:rsidR="008E2935" w:rsidRPr="008E2935" w:rsidRDefault="008E2935" w:rsidP="008E2935">
      <w:pPr>
        <w:spacing w:after="100" w:afterAutospacing="1" w:line="240" w:lineRule="auto"/>
        <w:jc w:val="both"/>
        <w:rPr>
          <w:rFonts w:eastAsia="Times New Roman" w:cs="Arial"/>
          <w:kern w:val="0"/>
          <w:szCs w:val="20"/>
          <w:lang w:val="fr-FR" w:eastAsia="fr-FR"/>
          <w14:ligatures w14:val="none"/>
        </w:rPr>
      </w:pPr>
      <w:r w:rsidRPr="008E2935">
        <w:rPr>
          <w:rFonts w:eastAsia="Times New Roman" w:cs="Arial"/>
          <w:kern w:val="0"/>
          <w:szCs w:val="20"/>
          <w:lang w:val="fr-FR" w:eastAsia="fr-FR"/>
          <w14:ligatures w14:val="none"/>
        </w:rPr>
        <w:t>Moliner, P. (1996). Conditions d’émergence des représentations sociales.</w:t>
      </w:r>
    </w:p>
    <w:p w14:paraId="0F667A0D" w14:textId="77777777" w:rsidR="008E2935" w:rsidRPr="008E2935" w:rsidRDefault="008E2935" w:rsidP="008E2935">
      <w:pPr>
        <w:spacing w:after="100" w:afterAutospacing="1" w:line="240" w:lineRule="auto"/>
        <w:jc w:val="both"/>
        <w:rPr>
          <w:rFonts w:eastAsia="Times New Roman" w:cs="Arial"/>
          <w:kern w:val="0"/>
          <w:szCs w:val="20"/>
          <w:lang w:val="fr-FR" w:eastAsia="fr-FR"/>
          <w14:ligatures w14:val="none"/>
        </w:rPr>
      </w:pPr>
      <w:r w:rsidRPr="008E2935">
        <w:rPr>
          <w:rFonts w:eastAsia="Times New Roman" w:cs="Arial"/>
          <w:kern w:val="0"/>
          <w:szCs w:val="20"/>
          <w:lang w:val="fr-FR" w:eastAsia="fr-FR"/>
          <w14:ligatures w14:val="none"/>
        </w:rPr>
        <w:t xml:space="preserve">Moliner, P., </w:t>
      </w:r>
      <w:proofErr w:type="spellStart"/>
      <w:r w:rsidRPr="008E2935">
        <w:rPr>
          <w:rFonts w:eastAsia="Times New Roman" w:cs="Arial"/>
          <w:kern w:val="0"/>
          <w:szCs w:val="20"/>
          <w:lang w:val="fr-FR" w:eastAsia="fr-FR"/>
          <w14:ligatures w14:val="none"/>
        </w:rPr>
        <w:t>Rateau</w:t>
      </w:r>
      <w:proofErr w:type="spellEnd"/>
      <w:r w:rsidRPr="008E2935">
        <w:rPr>
          <w:rFonts w:eastAsia="Times New Roman" w:cs="Arial"/>
          <w:kern w:val="0"/>
          <w:szCs w:val="20"/>
          <w:lang w:val="fr-FR" w:eastAsia="fr-FR"/>
          <w14:ligatures w14:val="none"/>
        </w:rPr>
        <w:t>, P., &amp; Cohen-</w:t>
      </w:r>
      <w:proofErr w:type="spellStart"/>
      <w:r w:rsidRPr="008E2935">
        <w:rPr>
          <w:rFonts w:eastAsia="Times New Roman" w:cs="Arial"/>
          <w:kern w:val="0"/>
          <w:szCs w:val="20"/>
          <w:lang w:val="fr-FR" w:eastAsia="fr-FR"/>
          <w14:ligatures w14:val="none"/>
        </w:rPr>
        <w:t>Scali</w:t>
      </w:r>
      <w:proofErr w:type="spellEnd"/>
      <w:r w:rsidRPr="008E2935">
        <w:rPr>
          <w:rFonts w:eastAsia="Times New Roman" w:cs="Arial"/>
          <w:kern w:val="0"/>
          <w:szCs w:val="20"/>
          <w:lang w:val="fr-FR" w:eastAsia="fr-FR"/>
          <w14:ligatures w14:val="none"/>
        </w:rPr>
        <w:t xml:space="preserve">, V. (2002). </w:t>
      </w:r>
      <w:r w:rsidRPr="008E2935">
        <w:rPr>
          <w:rFonts w:eastAsia="Times New Roman" w:cs="Arial"/>
          <w:i/>
          <w:iCs/>
          <w:kern w:val="0"/>
          <w:szCs w:val="20"/>
          <w:lang w:val="fr-FR" w:eastAsia="fr-FR"/>
          <w14:ligatures w14:val="none"/>
        </w:rPr>
        <w:t xml:space="preserve">Psychologie </w:t>
      </w:r>
      <w:proofErr w:type="gramStart"/>
      <w:r w:rsidRPr="008E2935">
        <w:rPr>
          <w:rFonts w:eastAsia="Times New Roman" w:cs="Arial"/>
          <w:i/>
          <w:iCs/>
          <w:kern w:val="0"/>
          <w:szCs w:val="20"/>
          <w:lang w:val="fr-FR" w:eastAsia="fr-FR"/>
          <w14:ligatures w14:val="none"/>
        </w:rPr>
        <w:t>sociale:</w:t>
      </w:r>
      <w:proofErr w:type="gramEnd"/>
      <w:r w:rsidRPr="008E2935">
        <w:rPr>
          <w:rFonts w:eastAsia="Times New Roman" w:cs="Arial"/>
          <w:i/>
          <w:iCs/>
          <w:kern w:val="0"/>
          <w:szCs w:val="20"/>
          <w:lang w:val="fr-FR" w:eastAsia="fr-FR"/>
          <w14:ligatures w14:val="none"/>
        </w:rPr>
        <w:t xml:space="preserve"> Les représentations sociales.</w:t>
      </w:r>
      <w:r w:rsidRPr="008E2935">
        <w:rPr>
          <w:rFonts w:eastAsia="Times New Roman" w:cs="Arial"/>
          <w:kern w:val="0"/>
          <w:szCs w:val="20"/>
          <w:lang w:val="fr-FR" w:eastAsia="fr-FR"/>
          <w14:ligatures w14:val="none"/>
        </w:rPr>
        <w:t xml:space="preserve"> </w:t>
      </w:r>
      <w:hyperlink r:id="rId39" w:tgtFrame="_new" w:history="1">
        <w:r w:rsidRPr="008E2935">
          <w:rPr>
            <w:rFonts w:eastAsia="Times New Roman" w:cs="Arial"/>
            <w:color w:val="0000FF"/>
            <w:kern w:val="0"/>
            <w:szCs w:val="20"/>
            <w:u w:val="single"/>
            <w:lang w:val="fr-FR" w:eastAsia="fr-FR"/>
            <w14:ligatures w14:val="none"/>
          </w:rPr>
          <w:t>https://www.researchgate.net/publication/275656769_Les_representations_sociales_Pratique_des_etudes_de_terrain</w:t>
        </w:r>
      </w:hyperlink>
    </w:p>
    <w:p w14:paraId="6964F520" w14:textId="77777777" w:rsidR="008E2935" w:rsidRPr="008E2935" w:rsidRDefault="008E2935" w:rsidP="008E2935">
      <w:pPr>
        <w:spacing w:after="100" w:afterAutospacing="1" w:line="240" w:lineRule="auto"/>
        <w:jc w:val="both"/>
        <w:rPr>
          <w:rFonts w:eastAsia="Times New Roman" w:cs="Arial"/>
          <w:kern w:val="0"/>
          <w:szCs w:val="20"/>
          <w:lang w:val="en-US" w:eastAsia="fr-FR"/>
          <w14:ligatures w14:val="none"/>
        </w:rPr>
      </w:pPr>
      <w:proofErr w:type="spellStart"/>
      <w:r w:rsidRPr="008E2935">
        <w:rPr>
          <w:rFonts w:eastAsia="Times New Roman" w:cs="Arial"/>
          <w:kern w:val="0"/>
          <w:szCs w:val="20"/>
          <w:lang w:val="fr-FR" w:eastAsia="fr-FR"/>
          <w14:ligatures w14:val="none"/>
        </w:rPr>
        <w:t>Mulero-Henríquez</w:t>
      </w:r>
      <w:proofErr w:type="spellEnd"/>
      <w:r w:rsidRPr="008E2935">
        <w:rPr>
          <w:rFonts w:eastAsia="Times New Roman" w:cs="Arial"/>
          <w:kern w:val="0"/>
          <w:szCs w:val="20"/>
          <w:lang w:val="fr-FR" w:eastAsia="fr-FR"/>
          <w14:ligatures w14:val="none"/>
        </w:rPr>
        <w:t>, J., Pérez-</w:t>
      </w:r>
      <w:proofErr w:type="spellStart"/>
      <w:r w:rsidRPr="008E2935">
        <w:rPr>
          <w:rFonts w:eastAsia="Times New Roman" w:cs="Arial"/>
          <w:kern w:val="0"/>
          <w:szCs w:val="20"/>
          <w:lang w:val="fr-FR" w:eastAsia="fr-FR"/>
          <w14:ligatures w14:val="none"/>
        </w:rPr>
        <w:t>Solís</w:t>
      </w:r>
      <w:proofErr w:type="spellEnd"/>
      <w:r w:rsidRPr="008E2935">
        <w:rPr>
          <w:rFonts w:eastAsia="Times New Roman" w:cs="Arial"/>
          <w:kern w:val="0"/>
          <w:szCs w:val="20"/>
          <w:lang w:val="fr-FR" w:eastAsia="fr-FR"/>
          <w14:ligatures w14:val="none"/>
        </w:rPr>
        <w:t xml:space="preserve">, D., &amp; Falcon, R. (2023). </w:t>
      </w:r>
      <w:r w:rsidRPr="008E2935">
        <w:rPr>
          <w:rFonts w:eastAsia="Times New Roman" w:cs="Arial"/>
          <w:kern w:val="0"/>
          <w:szCs w:val="20"/>
          <w:lang w:val="en-US" w:eastAsia="fr-FR"/>
          <w14:ligatures w14:val="none"/>
        </w:rPr>
        <w:t xml:space="preserve">Students’ attitudes and uses </w:t>
      </w:r>
      <w:r w:rsidRPr="008E2935">
        <w:rPr>
          <w:rFonts w:eastAsia="Times New Roman" w:cs="Arial"/>
          <w:kern w:val="0"/>
          <w:szCs w:val="20"/>
          <w:lang w:val="en-US" w:eastAsia="fr-FR"/>
          <w14:ligatures w14:val="none"/>
        </w:rPr>
        <w:lastRenderedPageBreak/>
        <w:t xml:space="preserve">of ICT in higher education: Differences by institutional context and gender. </w:t>
      </w:r>
      <w:r w:rsidRPr="008E2935">
        <w:rPr>
          <w:rFonts w:eastAsia="Times New Roman" w:cs="Arial"/>
          <w:i/>
          <w:iCs/>
          <w:kern w:val="0"/>
          <w:szCs w:val="20"/>
          <w:lang w:val="en-US" w:eastAsia="fr-FR"/>
          <w14:ligatures w14:val="none"/>
        </w:rPr>
        <w:t>Education and Information Technologies.</w:t>
      </w:r>
      <w:r w:rsidRPr="008E2935">
        <w:rPr>
          <w:rFonts w:eastAsia="Times New Roman" w:cs="Arial"/>
          <w:kern w:val="0"/>
          <w:szCs w:val="20"/>
          <w:lang w:val="en-US" w:eastAsia="fr-FR"/>
          <w14:ligatures w14:val="none"/>
        </w:rPr>
        <w:t xml:space="preserve"> </w:t>
      </w:r>
      <w:hyperlink r:id="rId40" w:tgtFrame="_new" w:history="1">
        <w:r w:rsidRPr="008E2935">
          <w:rPr>
            <w:rFonts w:eastAsia="Times New Roman" w:cs="Arial"/>
            <w:color w:val="0000FF"/>
            <w:kern w:val="0"/>
            <w:szCs w:val="20"/>
            <w:u w:val="single"/>
            <w:lang w:val="en-US" w:eastAsia="fr-FR"/>
            <w14:ligatures w14:val="none"/>
          </w:rPr>
          <w:t>https://link.springer.com/article/10.1007/s10639-023-12211-8</w:t>
        </w:r>
      </w:hyperlink>
    </w:p>
    <w:p w14:paraId="611CB380" w14:textId="77777777" w:rsidR="008E2935" w:rsidRPr="008E2935" w:rsidRDefault="008E2935" w:rsidP="008E2935">
      <w:pPr>
        <w:spacing w:after="100" w:afterAutospacing="1" w:line="240" w:lineRule="auto"/>
        <w:jc w:val="both"/>
        <w:rPr>
          <w:rFonts w:eastAsia="Times New Roman" w:cs="Arial"/>
          <w:kern w:val="0"/>
          <w:szCs w:val="20"/>
          <w:lang w:val="en-US" w:eastAsia="fr-FR"/>
          <w14:ligatures w14:val="none"/>
        </w:rPr>
      </w:pPr>
      <w:r w:rsidRPr="008E2935">
        <w:rPr>
          <w:rFonts w:eastAsia="Times New Roman" w:cs="Arial"/>
          <w:kern w:val="0"/>
          <w:szCs w:val="20"/>
          <w:lang w:val="en-US" w:eastAsia="fr-FR"/>
          <w14:ligatures w14:val="none"/>
        </w:rPr>
        <w:t xml:space="preserve">Johnson, H., &amp; Mejia, M. C. (2022). Post-secondary online learning in the U.S.: An integrative review. </w:t>
      </w:r>
      <w:r w:rsidRPr="008E2935">
        <w:rPr>
          <w:rFonts w:eastAsia="Times New Roman" w:cs="Arial"/>
          <w:i/>
          <w:iCs/>
          <w:kern w:val="0"/>
          <w:szCs w:val="20"/>
          <w:lang w:val="en-US" w:eastAsia="fr-FR"/>
          <w14:ligatures w14:val="none"/>
        </w:rPr>
        <w:t>International Journal of Educational Technology in Higher Education.</w:t>
      </w:r>
      <w:r w:rsidRPr="008E2935">
        <w:rPr>
          <w:rFonts w:eastAsia="Times New Roman" w:cs="Arial"/>
          <w:kern w:val="0"/>
          <w:szCs w:val="20"/>
          <w:lang w:val="en-US" w:eastAsia="fr-FR"/>
          <w14:ligatures w14:val="none"/>
        </w:rPr>
        <w:t xml:space="preserve"> </w:t>
      </w:r>
      <w:hyperlink r:id="rId41" w:tgtFrame="_new" w:history="1">
        <w:r w:rsidRPr="008E2935">
          <w:rPr>
            <w:rFonts w:eastAsia="Times New Roman" w:cs="Arial"/>
            <w:color w:val="0000FF"/>
            <w:kern w:val="0"/>
            <w:szCs w:val="20"/>
            <w:u w:val="single"/>
            <w:lang w:val="en-US" w:eastAsia="fr-FR"/>
            <w14:ligatures w14:val="none"/>
          </w:rPr>
          <w:t>https://pmc.ncbi.nlm.nih.gov/articles/PMC9088150/</w:t>
        </w:r>
      </w:hyperlink>
    </w:p>
    <w:p w14:paraId="251F1E67" w14:textId="77777777" w:rsidR="008E2935" w:rsidRPr="008E2935" w:rsidRDefault="008E2935" w:rsidP="008E2935">
      <w:pPr>
        <w:spacing w:after="100" w:afterAutospacing="1" w:line="240" w:lineRule="auto"/>
        <w:jc w:val="both"/>
        <w:rPr>
          <w:rFonts w:eastAsia="Times New Roman" w:cs="Arial"/>
          <w:kern w:val="0"/>
          <w:szCs w:val="20"/>
          <w:lang w:val="fr-FR" w:eastAsia="fr-FR"/>
          <w14:ligatures w14:val="none"/>
        </w:rPr>
      </w:pPr>
      <w:proofErr w:type="spellStart"/>
      <w:r w:rsidRPr="008E2935">
        <w:rPr>
          <w:rFonts w:eastAsia="Times New Roman" w:cs="Arial"/>
          <w:kern w:val="0"/>
          <w:szCs w:val="20"/>
          <w:lang w:val="fr-FR" w:eastAsia="fr-FR"/>
          <w14:ligatures w14:val="none"/>
        </w:rPr>
        <w:t>Jouët</w:t>
      </w:r>
      <w:proofErr w:type="spellEnd"/>
      <w:r w:rsidRPr="008E2935">
        <w:rPr>
          <w:rFonts w:eastAsia="Times New Roman" w:cs="Arial"/>
          <w:kern w:val="0"/>
          <w:szCs w:val="20"/>
          <w:lang w:val="fr-FR" w:eastAsia="fr-FR"/>
          <w14:ligatures w14:val="none"/>
        </w:rPr>
        <w:t xml:space="preserve">, J. (2000). Retour critique sur la sociologie des usages. </w:t>
      </w:r>
      <w:r w:rsidRPr="008E2935">
        <w:rPr>
          <w:rFonts w:eastAsia="Times New Roman" w:cs="Arial"/>
          <w:i/>
          <w:iCs/>
          <w:kern w:val="0"/>
          <w:szCs w:val="20"/>
          <w:lang w:val="fr-FR" w:eastAsia="fr-FR"/>
          <w14:ligatures w14:val="none"/>
        </w:rPr>
        <w:t>Réseaux, 18</w:t>
      </w:r>
      <w:r w:rsidRPr="008E2935">
        <w:rPr>
          <w:rFonts w:eastAsia="Times New Roman" w:cs="Arial"/>
          <w:kern w:val="0"/>
          <w:szCs w:val="20"/>
          <w:lang w:val="fr-FR" w:eastAsia="fr-FR"/>
          <w14:ligatures w14:val="none"/>
        </w:rPr>
        <w:t xml:space="preserve">(100), 487–521. </w:t>
      </w:r>
      <w:hyperlink r:id="rId42" w:tgtFrame="_new" w:history="1">
        <w:r w:rsidRPr="008E2935">
          <w:rPr>
            <w:rFonts w:eastAsia="Times New Roman" w:cs="Arial"/>
            <w:color w:val="0000FF"/>
            <w:kern w:val="0"/>
            <w:szCs w:val="20"/>
            <w:u w:val="single"/>
            <w:lang w:val="fr-FR" w:eastAsia="fr-FR"/>
            <w14:ligatures w14:val="none"/>
          </w:rPr>
          <w:t>https://doi.org/10.3406/reso.2000.2235</w:t>
        </w:r>
      </w:hyperlink>
    </w:p>
    <w:p w14:paraId="35DE1449" w14:textId="77777777" w:rsidR="008E2935" w:rsidRPr="008E2935" w:rsidRDefault="008E2935" w:rsidP="008E2935">
      <w:pPr>
        <w:spacing w:after="100" w:afterAutospacing="1" w:line="240" w:lineRule="auto"/>
        <w:jc w:val="both"/>
        <w:rPr>
          <w:rFonts w:eastAsia="Times New Roman" w:cs="Arial"/>
          <w:kern w:val="0"/>
          <w:szCs w:val="20"/>
          <w:lang w:val="en-US" w:eastAsia="fr-FR"/>
          <w14:ligatures w14:val="none"/>
        </w:rPr>
      </w:pPr>
      <w:r w:rsidRPr="008E2935">
        <w:rPr>
          <w:rFonts w:eastAsia="Times New Roman" w:cs="Arial"/>
          <w:kern w:val="0"/>
          <w:szCs w:val="20"/>
          <w:lang w:val="fr-FR" w:eastAsia="fr-FR"/>
          <w14:ligatures w14:val="none"/>
        </w:rPr>
        <w:t xml:space="preserve">Karsenti, T. (2005). L’impact des technologies de l’information et de la communication (TIC) sur la réussite éducative des garçons à risque de milieux défavorisés. </w:t>
      </w:r>
      <w:hyperlink r:id="rId43" w:tgtFrame="_new" w:history="1">
        <w:r w:rsidRPr="008E2935">
          <w:rPr>
            <w:rFonts w:eastAsia="Times New Roman" w:cs="Arial"/>
            <w:color w:val="0000FF"/>
            <w:kern w:val="0"/>
            <w:szCs w:val="20"/>
            <w:u w:val="single"/>
            <w:lang w:val="en-US" w:eastAsia="fr-FR"/>
            <w14:ligatures w14:val="none"/>
          </w:rPr>
          <w:t>https://depot.erudit.org/id/001142dd</w:t>
        </w:r>
      </w:hyperlink>
    </w:p>
    <w:p w14:paraId="23BCF735" w14:textId="77777777" w:rsidR="008E2935" w:rsidRPr="008E2935" w:rsidRDefault="008E2935" w:rsidP="008E2935">
      <w:pPr>
        <w:spacing w:after="100" w:afterAutospacing="1" w:line="240" w:lineRule="auto"/>
        <w:jc w:val="both"/>
        <w:rPr>
          <w:rFonts w:eastAsia="Times New Roman" w:cs="Arial"/>
          <w:kern w:val="0"/>
          <w:szCs w:val="20"/>
          <w:lang w:val="en-US" w:eastAsia="fr-FR"/>
          <w14:ligatures w14:val="none"/>
        </w:rPr>
      </w:pPr>
      <w:r w:rsidRPr="008E2935">
        <w:rPr>
          <w:rFonts w:eastAsia="Times New Roman" w:cs="Arial"/>
          <w:kern w:val="0"/>
          <w:szCs w:val="20"/>
          <w:lang w:val="en-US" w:eastAsia="fr-FR"/>
          <w14:ligatures w14:val="none"/>
        </w:rPr>
        <w:t xml:space="preserve">Navarro, D., &amp; Foxcroft, P. (2019). </w:t>
      </w:r>
      <w:r w:rsidRPr="008E2935">
        <w:rPr>
          <w:rFonts w:eastAsia="Times New Roman" w:cs="Arial"/>
          <w:i/>
          <w:iCs/>
          <w:kern w:val="0"/>
          <w:szCs w:val="20"/>
          <w:lang w:val="en-US" w:eastAsia="fr-FR"/>
          <w14:ligatures w14:val="none"/>
        </w:rPr>
        <w:t xml:space="preserve">Learning statistics with </w:t>
      </w:r>
      <w:proofErr w:type="spellStart"/>
      <w:r w:rsidRPr="008E2935">
        <w:rPr>
          <w:rFonts w:eastAsia="Times New Roman" w:cs="Arial"/>
          <w:i/>
          <w:iCs/>
          <w:kern w:val="0"/>
          <w:szCs w:val="20"/>
          <w:lang w:val="en-US" w:eastAsia="fr-FR"/>
          <w14:ligatures w14:val="none"/>
        </w:rPr>
        <w:t>jamovi</w:t>
      </w:r>
      <w:proofErr w:type="spellEnd"/>
      <w:r w:rsidRPr="008E2935">
        <w:rPr>
          <w:rFonts w:eastAsia="Times New Roman" w:cs="Arial"/>
          <w:i/>
          <w:iCs/>
          <w:kern w:val="0"/>
          <w:szCs w:val="20"/>
          <w:lang w:val="en-US" w:eastAsia="fr-FR"/>
          <w14:ligatures w14:val="none"/>
        </w:rPr>
        <w:t>.</w:t>
      </w:r>
      <w:r w:rsidRPr="008E2935">
        <w:rPr>
          <w:rFonts w:eastAsia="Times New Roman" w:cs="Arial"/>
          <w:kern w:val="0"/>
          <w:szCs w:val="20"/>
          <w:lang w:val="en-US" w:eastAsia="fr-FR"/>
          <w14:ligatures w14:val="none"/>
        </w:rPr>
        <w:t xml:space="preserve"> </w:t>
      </w:r>
      <w:hyperlink r:id="rId44" w:tgtFrame="_new" w:history="1">
        <w:r w:rsidRPr="008E2935">
          <w:rPr>
            <w:rFonts w:eastAsia="Times New Roman" w:cs="Arial"/>
            <w:color w:val="0000FF"/>
            <w:kern w:val="0"/>
            <w:szCs w:val="20"/>
            <w:u w:val="single"/>
            <w:lang w:val="en-US" w:eastAsia="fr-FR"/>
            <w14:ligatures w14:val="none"/>
          </w:rPr>
          <w:t>https://www.openbookpublishers.com/books/10.11647/obp.0333</w:t>
        </w:r>
      </w:hyperlink>
    </w:p>
    <w:p w14:paraId="2364790F" w14:textId="77777777" w:rsidR="008E2935" w:rsidRPr="008E2935" w:rsidRDefault="008E2935" w:rsidP="008E2935">
      <w:pPr>
        <w:spacing w:after="100" w:afterAutospacing="1" w:line="240" w:lineRule="auto"/>
        <w:jc w:val="both"/>
        <w:rPr>
          <w:rFonts w:eastAsia="Times New Roman" w:cs="Arial"/>
          <w:kern w:val="0"/>
          <w:szCs w:val="20"/>
          <w:lang w:val="en-US" w:eastAsia="fr-FR"/>
          <w14:ligatures w14:val="none"/>
        </w:rPr>
      </w:pPr>
      <w:r w:rsidRPr="008E2935">
        <w:rPr>
          <w:rFonts w:eastAsia="Times New Roman" w:cs="Arial"/>
          <w:kern w:val="0"/>
          <w:szCs w:val="20"/>
          <w:lang w:val="fr-FR" w:eastAsia="fr-FR"/>
          <w14:ligatures w14:val="none"/>
        </w:rPr>
        <w:t xml:space="preserve">Ortiz-Jiménez, L., </w:t>
      </w:r>
      <w:proofErr w:type="spellStart"/>
      <w:r w:rsidRPr="008E2935">
        <w:rPr>
          <w:rFonts w:eastAsia="Times New Roman" w:cs="Arial"/>
          <w:kern w:val="0"/>
          <w:szCs w:val="20"/>
          <w:lang w:val="fr-FR" w:eastAsia="fr-FR"/>
          <w14:ligatures w14:val="none"/>
        </w:rPr>
        <w:t>Figueredo-Canosa</w:t>
      </w:r>
      <w:proofErr w:type="spellEnd"/>
      <w:r w:rsidRPr="008E2935">
        <w:rPr>
          <w:rFonts w:eastAsia="Times New Roman" w:cs="Arial"/>
          <w:kern w:val="0"/>
          <w:szCs w:val="20"/>
          <w:lang w:val="fr-FR" w:eastAsia="fr-FR"/>
          <w14:ligatures w14:val="none"/>
        </w:rPr>
        <w:t xml:space="preserve">, V., </w:t>
      </w:r>
      <w:proofErr w:type="spellStart"/>
      <w:r w:rsidRPr="008E2935">
        <w:rPr>
          <w:rFonts w:eastAsia="Times New Roman" w:cs="Arial"/>
          <w:kern w:val="0"/>
          <w:szCs w:val="20"/>
          <w:lang w:val="fr-FR" w:eastAsia="fr-FR"/>
          <w14:ligatures w14:val="none"/>
        </w:rPr>
        <w:t>Castellary</w:t>
      </w:r>
      <w:proofErr w:type="spellEnd"/>
      <w:r w:rsidRPr="008E2935">
        <w:rPr>
          <w:rFonts w:eastAsia="Times New Roman" w:cs="Arial"/>
          <w:kern w:val="0"/>
          <w:szCs w:val="20"/>
          <w:lang w:val="fr-FR" w:eastAsia="fr-FR"/>
          <w14:ligatures w14:val="none"/>
        </w:rPr>
        <w:t xml:space="preserve"> </w:t>
      </w:r>
      <w:proofErr w:type="spellStart"/>
      <w:r w:rsidRPr="008E2935">
        <w:rPr>
          <w:rFonts w:eastAsia="Times New Roman" w:cs="Arial"/>
          <w:kern w:val="0"/>
          <w:szCs w:val="20"/>
          <w:lang w:val="fr-FR" w:eastAsia="fr-FR"/>
          <w14:ligatures w14:val="none"/>
        </w:rPr>
        <w:t>López</w:t>
      </w:r>
      <w:proofErr w:type="spellEnd"/>
      <w:r w:rsidRPr="008E2935">
        <w:rPr>
          <w:rFonts w:eastAsia="Times New Roman" w:cs="Arial"/>
          <w:kern w:val="0"/>
          <w:szCs w:val="20"/>
          <w:lang w:val="fr-FR" w:eastAsia="fr-FR"/>
          <w14:ligatures w14:val="none"/>
        </w:rPr>
        <w:t xml:space="preserve">, M., &amp; </w:t>
      </w:r>
      <w:proofErr w:type="spellStart"/>
      <w:r w:rsidRPr="008E2935">
        <w:rPr>
          <w:rFonts w:eastAsia="Times New Roman" w:cs="Arial"/>
          <w:kern w:val="0"/>
          <w:szCs w:val="20"/>
          <w:lang w:val="fr-FR" w:eastAsia="fr-FR"/>
          <w14:ligatures w14:val="none"/>
        </w:rPr>
        <w:t>López</w:t>
      </w:r>
      <w:proofErr w:type="spellEnd"/>
      <w:r w:rsidRPr="008E2935">
        <w:rPr>
          <w:rFonts w:eastAsia="Times New Roman" w:cs="Arial"/>
          <w:kern w:val="0"/>
          <w:szCs w:val="20"/>
          <w:lang w:val="fr-FR" w:eastAsia="fr-FR"/>
          <w14:ligatures w14:val="none"/>
        </w:rPr>
        <w:t xml:space="preserve"> Berlanga, M. C. (2020). </w:t>
      </w:r>
      <w:r w:rsidRPr="008E2935">
        <w:rPr>
          <w:rFonts w:eastAsia="Times New Roman" w:cs="Arial"/>
          <w:kern w:val="0"/>
          <w:szCs w:val="20"/>
          <w:lang w:val="en-US" w:eastAsia="fr-FR"/>
          <w14:ligatures w14:val="none"/>
        </w:rPr>
        <w:t xml:space="preserve">Teachers’ perceptions of the use of ICTs in the educational response to students with disabilities. </w:t>
      </w:r>
      <w:r w:rsidRPr="008E2935">
        <w:rPr>
          <w:rFonts w:eastAsia="Times New Roman" w:cs="Arial"/>
          <w:i/>
          <w:iCs/>
          <w:kern w:val="0"/>
          <w:szCs w:val="20"/>
          <w:lang w:val="en-US" w:eastAsia="fr-FR"/>
          <w14:ligatures w14:val="none"/>
        </w:rPr>
        <w:t>Sustainability, 12</w:t>
      </w:r>
      <w:r w:rsidRPr="008E2935">
        <w:rPr>
          <w:rFonts w:eastAsia="Times New Roman" w:cs="Arial"/>
          <w:kern w:val="0"/>
          <w:szCs w:val="20"/>
          <w:lang w:val="en-US" w:eastAsia="fr-FR"/>
          <w14:ligatures w14:val="none"/>
        </w:rPr>
        <w:t xml:space="preserve">(22), 9446. </w:t>
      </w:r>
      <w:hyperlink r:id="rId45" w:tgtFrame="_new" w:history="1">
        <w:r w:rsidRPr="008E2935">
          <w:rPr>
            <w:rFonts w:eastAsia="Times New Roman" w:cs="Arial"/>
            <w:color w:val="0000FF"/>
            <w:kern w:val="0"/>
            <w:szCs w:val="20"/>
            <w:u w:val="single"/>
            <w:lang w:val="en-US" w:eastAsia="fr-FR"/>
            <w14:ligatures w14:val="none"/>
          </w:rPr>
          <w:t>https://doi.org/10.3390/su12229446</w:t>
        </w:r>
      </w:hyperlink>
    </w:p>
    <w:p w14:paraId="6084EEE4" w14:textId="77777777" w:rsidR="008E2935" w:rsidRPr="008E2935" w:rsidRDefault="008E2935" w:rsidP="008E2935">
      <w:pPr>
        <w:spacing w:after="100" w:afterAutospacing="1" w:line="240" w:lineRule="auto"/>
        <w:jc w:val="both"/>
        <w:rPr>
          <w:rFonts w:eastAsia="Times New Roman" w:cs="Arial"/>
          <w:kern w:val="0"/>
          <w:szCs w:val="20"/>
          <w:lang w:val="fr-FR" w:eastAsia="fr-FR"/>
          <w14:ligatures w14:val="none"/>
        </w:rPr>
      </w:pPr>
      <w:proofErr w:type="spellStart"/>
      <w:r w:rsidRPr="008E2935">
        <w:rPr>
          <w:rFonts w:eastAsia="Times New Roman" w:cs="Arial"/>
          <w:kern w:val="0"/>
          <w:szCs w:val="20"/>
          <w:lang w:val="en-US" w:eastAsia="fr-FR"/>
          <w14:ligatures w14:val="none"/>
        </w:rPr>
        <w:t>Pikhart</w:t>
      </w:r>
      <w:proofErr w:type="spellEnd"/>
      <w:r w:rsidRPr="008E2935">
        <w:rPr>
          <w:rFonts w:eastAsia="Times New Roman" w:cs="Arial"/>
          <w:kern w:val="0"/>
          <w:szCs w:val="20"/>
          <w:lang w:val="en-US" w:eastAsia="fr-FR"/>
          <w14:ligatures w14:val="none"/>
        </w:rPr>
        <w:t xml:space="preserve">, M., &amp; Klimova, B. (2023). A comparative analysis of perceived advantages and disadvantages of online learning. </w:t>
      </w:r>
      <w:proofErr w:type="spellStart"/>
      <w:r w:rsidRPr="008E2935">
        <w:rPr>
          <w:rFonts w:eastAsia="Times New Roman" w:cs="Arial"/>
          <w:i/>
          <w:iCs/>
          <w:kern w:val="0"/>
          <w:szCs w:val="20"/>
          <w:lang w:val="fr-FR" w:eastAsia="fr-FR"/>
          <w14:ligatures w14:val="none"/>
        </w:rPr>
        <w:t>Behavioral</w:t>
      </w:r>
      <w:proofErr w:type="spellEnd"/>
      <w:r w:rsidRPr="008E2935">
        <w:rPr>
          <w:rFonts w:eastAsia="Times New Roman" w:cs="Arial"/>
          <w:i/>
          <w:iCs/>
          <w:kern w:val="0"/>
          <w:szCs w:val="20"/>
          <w:lang w:val="fr-FR" w:eastAsia="fr-FR"/>
          <w14:ligatures w14:val="none"/>
        </w:rPr>
        <w:t xml:space="preserve"> Sciences, 13</w:t>
      </w:r>
      <w:r w:rsidRPr="008E2935">
        <w:rPr>
          <w:rFonts w:eastAsia="Times New Roman" w:cs="Arial"/>
          <w:kern w:val="0"/>
          <w:szCs w:val="20"/>
          <w:lang w:val="fr-FR" w:eastAsia="fr-FR"/>
          <w14:ligatures w14:val="none"/>
        </w:rPr>
        <w:t xml:space="preserve">(3), 262. </w:t>
      </w:r>
      <w:hyperlink r:id="rId46" w:tgtFrame="_new" w:history="1">
        <w:r w:rsidRPr="008E2935">
          <w:rPr>
            <w:rFonts w:eastAsia="Times New Roman" w:cs="Arial"/>
            <w:color w:val="0000FF"/>
            <w:kern w:val="0"/>
            <w:szCs w:val="20"/>
            <w:u w:val="single"/>
            <w:lang w:val="fr-FR" w:eastAsia="fr-FR"/>
            <w14:ligatures w14:val="none"/>
          </w:rPr>
          <w:t>https://www.mdpi.com/2076-328X/13/3/262</w:t>
        </w:r>
      </w:hyperlink>
    </w:p>
    <w:p w14:paraId="66CD94BD" w14:textId="77777777" w:rsidR="008E2935" w:rsidRPr="008E2935" w:rsidRDefault="008E2935" w:rsidP="008E2935">
      <w:pPr>
        <w:spacing w:after="100" w:afterAutospacing="1" w:line="240" w:lineRule="auto"/>
        <w:jc w:val="both"/>
        <w:rPr>
          <w:rFonts w:eastAsia="Times New Roman" w:cs="Arial"/>
          <w:kern w:val="0"/>
          <w:szCs w:val="20"/>
          <w:lang w:val="en-US" w:eastAsia="fr-FR"/>
          <w14:ligatures w14:val="none"/>
        </w:rPr>
      </w:pPr>
      <w:r w:rsidRPr="008E2935">
        <w:rPr>
          <w:rFonts w:eastAsia="Times New Roman" w:cs="Arial"/>
          <w:kern w:val="0"/>
          <w:szCs w:val="20"/>
          <w:lang w:val="en-US" w:eastAsia="fr-FR"/>
          <w14:ligatures w14:val="none"/>
        </w:rPr>
        <w:t xml:space="preserve">Redecker, K. (2009). </w:t>
      </w:r>
      <w:r w:rsidRPr="008E2935">
        <w:rPr>
          <w:rFonts w:eastAsia="Times New Roman" w:cs="Arial"/>
          <w:i/>
          <w:iCs/>
          <w:kern w:val="0"/>
          <w:szCs w:val="20"/>
          <w:lang w:val="en-US" w:eastAsia="fr-FR"/>
          <w14:ligatures w14:val="none"/>
        </w:rPr>
        <w:t>Learning 2.0: The impact of Web 2.0 innovations on education and training in Europe.</w:t>
      </w:r>
      <w:r w:rsidRPr="008E2935">
        <w:rPr>
          <w:rFonts w:eastAsia="Times New Roman" w:cs="Arial"/>
          <w:kern w:val="0"/>
          <w:szCs w:val="20"/>
          <w:lang w:val="en-US" w:eastAsia="fr-FR"/>
          <w14:ligatures w14:val="none"/>
        </w:rPr>
        <w:t xml:space="preserve"> </w:t>
      </w:r>
      <w:hyperlink r:id="rId47" w:tgtFrame="_new" w:history="1">
        <w:r w:rsidRPr="008E2935">
          <w:rPr>
            <w:rFonts w:eastAsia="Times New Roman" w:cs="Arial"/>
            <w:color w:val="0000FF"/>
            <w:kern w:val="0"/>
            <w:szCs w:val="20"/>
            <w:u w:val="single"/>
            <w:lang w:val="en-US" w:eastAsia="fr-FR"/>
            <w14:ligatures w14:val="none"/>
          </w:rPr>
          <w:t>https://publications.jrc.ec.europa.eu/repository/handle/JRC50704</w:t>
        </w:r>
      </w:hyperlink>
    </w:p>
    <w:p w14:paraId="77D016C9" w14:textId="77777777" w:rsidR="008E2935" w:rsidRPr="008E2935" w:rsidRDefault="008E2935" w:rsidP="008E2935">
      <w:pPr>
        <w:spacing w:after="100" w:afterAutospacing="1" w:line="240" w:lineRule="auto"/>
        <w:jc w:val="both"/>
        <w:rPr>
          <w:rFonts w:eastAsia="Times New Roman" w:cs="Arial"/>
          <w:kern w:val="0"/>
          <w:szCs w:val="20"/>
          <w:lang w:val="en-US" w:eastAsia="fr-FR"/>
          <w14:ligatures w14:val="none"/>
        </w:rPr>
      </w:pPr>
      <w:r w:rsidRPr="008E2935">
        <w:rPr>
          <w:rFonts w:eastAsia="Times New Roman" w:cs="Arial"/>
          <w:kern w:val="0"/>
          <w:szCs w:val="20"/>
          <w:lang w:val="en-US" w:eastAsia="fr-FR"/>
          <w14:ligatures w14:val="none"/>
        </w:rPr>
        <w:t xml:space="preserve">Saif, S. M., Ansarullah, S. I., Ben Othman, M. T., </w:t>
      </w:r>
      <w:proofErr w:type="spellStart"/>
      <w:r w:rsidRPr="008E2935">
        <w:rPr>
          <w:rFonts w:eastAsia="Times New Roman" w:cs="Arial"/>
          <w:kern w:val="0"/>
          <w:szCs w:val="20"/>
          <w:lang w:val="en-US" w:eastAsia="fr-FR"/>
          <w14:ligatures w14:val="none"/>
        </w:rPr>
        <w:t>Alshmrany</w:t>
      </w:r>
      <w:proofErr w:type="spellEnd"/>
      <w:r w:rsidRPr="008E2935">
        <w:rPr>
          <w:rFonts w:eastAsia="Times New Roman" w:cs="Arial"/>
          <w:kern w:val="0"/>
          <w:szCs w:val="20"/>
          <w:lang w:val="en-US" w:eastAsia="fr-FR"/>
          <w14:ligatures w14:val="none"/>
        </w:rPr>
        <w:t xml:space="preserve">, S., Shafiq, M., &amp; Hamam, H. (2022). Impact of ICT in modernizing the global education industry to yield better academic outreach. </w:t>
      </w:r>
      <w:r w:rsidRPr="008E2935">
        <w:rPr>
          <w:rFonts w:eastAsia="Times New Roman" w:cs="Arial"/>
          <w:i/>
          <w:iCs/>
          <w:kern w:val="0"/>
          <w:szCs w:val="20"/>
          <w:lang w:val="en-US" w:eastAsia="fr-FR"/>
          <w14:ligatures w14:val="none"/>
        </w:rPr>
        <w:t>Sustainability, 14</w:t>
      </w:r>
      <w:r w:rsidRPr="008E2935">
        <w:rPr>
          <w:rFonts w:eastAsia="Times New Roman" w:cs="Arial"/>
          <w:kern w:val="0"/>
          <w:szCs w:val="20"/>
          <w:lang w:val="en-US" w:eastAsia="fr-FR"/>
          <w14:ligatures w14:val="none"/>
        </w:rPr>
        <w:t xml:space="preserve">(11), 6884. </w:t>
      </w:r>
      <w:hyperlink r:id="rId48" w:tgtFrame="_new" w:history="1">
        <w:r w:rsidRPr="008E2935">
          <w:rPr>
            <w:rFonts w:eastAsia="Times New Roman" w:cs="Arial"/>
            <w:color w:val="0000FF"/>
            <w:kern w:val="0"/>
            <w:szCs w:val="20"/>
            <w:u w:val="single"/>
            <w:lang w:val="en-US" w:eastAsia="fr-FR"/>
            <w14:ligatures w14:val="none"/>
          </w:rPr>
          <w:t>https://doi.org/10.3390/su14116884</w:t>
        </w:r>
      </w:hyperlink>
    </w:p>
    <w:p w14:paraId="05070E17" w14:textId="77777777" w:rsidR="008E2935" w:rsidRPr="008E2935" w:rsidRDefault="008E2935" w:rsidP="008E2935">
      <w:pPr>
        <w:spacing w:after="100" w:afterAutospacing="1" w:line="240" w:lineRule="auto"/>
        <w:jc w:val="both"/>
        <w:rPr>
          <w:rFonts w:eastAsia="Times New Roman" w:cs="Arial"/>
          <w:kern w:val="0"/>
          <w:szCs w:val="20"/>
          <w:lang w:val="en-US" w:eastAsia="fr-FR"/>
          <w14:ligatures w14:val="none"/>
        </w:rPr>
      </w:pPr>
      <w:r w:rsidRPr="008E2935">
        <w:rPr>
          <w:rFonts w:eastAsia="Times New Roman" w:cs="Arial"/>
          <w:kern w:val="0"/>
          <w:szCs w:val="20"/>
          <w:lang w:val="en-US" w:eastAsia="fr-FR"/>
          <w14:ligatures w14:val="none"/>
        </w:rPr>
        <w:t xml:space="preserve">Simões, D., &amp; Faustino, P. (2023). The role of ICT in enhancing the autonomy of higher education students: Teachers’ insights. </w:t>
      </w:r>
      <w:r w:rsidRPr="008E2935">
        <w:rPr>
          <w:rFonts w:eastAsia="Times New Roman" w:cs="Arial"/>
          <w:i/>
          <w:iCs/>
          <w:kern w:val="0"/>
          <w:szCs w:val="20"/>
          <w:lang w:val="en-US" w:eastAsia="fr-FR"/>
          <w14:ligatures w14:val="none"/>
        </w:rPr>
        <w:t>Education Policy Analysis Archives, 27</w:t>
      </w:r>
      <w:r w:rsidRPr="008E2935">
        <w:rPr>
          <w:rFonts w:eastAsia="Times New Roman" w:cs="Arial"/>
          <w:kern w:val="0"/>
          <w:szCs w:val="20"/>
          <w:lang w:val="en-US" w:eastAsia="fr-FR"/>
          <w14:ligatures w14:val="none"/>
        </w:rPr>
        <w:t xml:space="preserve">, Article 3734. </w:t>
      </w:r>
      <w:hyperlink r:id="rId49" w:tgtFrame="_new" w:history="1">
        <w:r w:rsidRPr="008E2935">
          <w:rPr>
            <w:rFonts w:eastAsia="Times New Roman" w:cs="Arial"/>
            <w:color w:val="0000FF"/>
            <w:kern w:val="0"/>
            <w:szCs w:val="20"/>
            <w:u w:val="single"/>
            <w:lang w:val="en-US" w:eastAsia="fr-FR"/>
            <w14:ligatures w14:val="none"/>
          </w:rPr>
          <w:t>https://doi.org/10.14507/epaa.27.3734</w:t>
        </w:r>
      </w:hyperlink>
    </w:p>
    <w:p w14:paraId="7AB43F93" w14:textId="77777777" w:rsidR="008E2935" w:rsidRPr="008E2935" w:rsidRDefault="008E2935" w:rsidP="008E2935">
      <w:pPr>
        <w:spacing w:after="100" w:afterAutospacing="1" w:line="240" w:lineRule="auto"/>
        <w:jc w:val="both"/>
        <w:rPr>
          <w:rFonts w:eastAsia="Times New Roman" w:cs="Arial"/>
          <w:kern w:val="0"/>
          <w:szCs w:val="20"/>
          <w:lang w:val="fr-FR" w:eastAsia="fr-FR"/>
          <w14:ligatures w14:val="none"/>
        </w:rPr>
      </w:pPr>
      <w:proofErr w:type="spellStart"/>
      <w:r w:rsidRPr="008E2935">
        <w:rPr>
          <w:rFonts w:eastAsia="Times New Roman" w:cs="Arial"/>
          <w:kern w:val="0"/>
          <w:szCs w:val="20"/>
          <w:lang w:val="en-US" w:eastAsia="fr-FR"/>
          <w14:ligatures w14:val="none"/>
        </w:rPr>
        <w:t>Tarhini</w:t>
      </w:r>
      <w:proofErr w:type="spellEnd"/>
      <w:r w:rsidRPr="008E2935">
        <w:rPr>
          <w:rFonts w:eastAsia="Times New Roman" w:cs="Arial"/>
          <w:kern w:val="0"/>
          <w:szCs w:val="20"/>
          <w:lang w:val="en-US" w:eastAsia="fr-FR"/>
          <w14:ligatures w14:val="none"/>
        </w:rPr>
        <w:t xml:space="preserve">, A., et al. (2016). The effects of cultural dimensions and demographic characteristics on e-learning acceptance. </w:t>
      </w:r>
      <w:proofErr w:type="spellStart"/>
      <w:r w:rsidRPr="008E2935">
        <w:rPr>
          <w:rFonts w:eastAsia="Times New Roman" w:cs="Arial"/>
          <w:i/>
          <w:iCs/>
          <w:kern w:val="0"/>
          <w:szCs w:val="20"/>
          <w:lang w:val="en-US" w:eastAsia="fr-FR"/>
          <w14:ligatures w14:val="none"/>
        </w:rPr>
        <w:t>arXiv</w:t>
      </w:r>
      <w:proofErr w:type="spellEnd"/>
      <w:r w:rsidRPr="008E2935">
        <w:rPr>
          <w:rFonts w:eastAsia="Times New Roman" w:cs="Arial"/>
          <w:i/>
          <w:iCs/>
          <w:kern w:val="0"/>
          <w:szCs w:val="20"/>
          <w:lang w:val="en-US" w:eastAsia="fr-FR"/>
          <w14:ligatures w14:val="none"/>
        </w:rPr>
        <w:t xml:space="preserve"> preprint.</w:t>
      </w:r>
      <w:r w:rsidRPr="008E2935">
        <w:rPr>
          <w:rFonts w:eastAsia="Times New Roman" w:cs="Arial"/>
          <w:kern w:val="0"/>
          <w:szCs w:val="20"/>
          <w:lang w:val="en-US" w:eastAsia="fr-FR"/>
          <w14:ligatures w14:val="none"/>
        </w:rPr>
        <w:t xml:space="preserve"> </w:t>
      </w:r>
      <w:hyperlink r:id="rId50" w:tgtFrame="_new" w:history="1">
        <w:r w:rsidRPr="008E2935">
          <w:rPr>
            <w:rFonts w:eastAsia="Times New Roman" w:cs="Arial"/>
            <w:color w:val="0000FF"/>
            <w:kern w:val="0"/>
            <w:szCs w:val="20"/>
            <w:u w:val="single"/>
            <w:lang w:val="fr-FR" w:eastAsia="fr-FR"/>
            <w14:ligatures w14:val="none"/>
          </w:rPr>
          <w:t>https://arxiv.org/abs/1607.01492</w:t>
        </w:r>
      </w:hyperlink>
    </w:p>
    <w:p w14:paraId="6FF7E595" w14:textId="77777777" w:rsidR="008E2935" w:rsidRPr="008E2935" w:rsidRDefault="008E2935" w:rsidP="008E2935">
      <w:pPr>
        <w:spacing w:after="100" w:afterAutospacing="1" w:line="240" w:lineRule="auto"/>
        <w:jc w:val="both"/>
        <w:rPr>
          <w:rFonts w:eastAsia="Times New Roman" w:cs="Arial"/>
          <w:kern w:val="0"/>
          <w:szCs w:val="20"/>
          <w:lang w:val="en-US" w:eastAsia="fr-FR"/>
          <w14:ligatures w14:val="none"/>
        </w:rPr>
      </w:pPr>
      <w:proofErr w:type="spellStart"/>
      <w:r w:rsidRPr="008E2935">
        <w:rPr>
          <w:rFonts w:eastAsia="Times New Roman" w:cs="Arial"/>
          <w:kern w:val="0"/>
          <w:szCs w:val="20"/>
          <w:lang w:val="fr-FR" w:eastAsia="fr-FR"/>
          <w14:ligatures w14:val="none"/>
        </w:rPr>
        <w:t>Tiemtoré</w:t>
      </w:r>
      <w:proofErr w:type="spellEnd"/>
      <w:r w:rsidRPr="008E2935">
        <w:rPr>
          <w:rFonts w:eastAsia="Times New Roman" w:cs="Arial"/>
          <w:kern w:val="0"/>
          <w:szCs w:val="20"/>
          <w:lang w:val="fr-FR" w:eastAsia="fr-FR"/>
          <w14:ligatures w14:val="none"/>
        </w:rPr>
        <w:t xml:space="preserve">, W. Z. (2007). TIC, éducation et développement en Afrique </w:t>
      </w:r>
      <w:proofErr w:type="gramStart"/>
      <w:r w:rsidRPr="008E2935">
        <w:rPr>
          <w:rFonts w:eastAsia="Times New Roman" w:cs="Arial"/>
          <w:kern w:val="0"/>
          <w:szCs w:val="20"/>
          <w:lang w:val="fr-FR" w:eastAsia="fr-FR"/>
          <w14:ligatures w14:val="none"/>
        </w:rPr>
        <w:t>subsaharienne:</w:t>
      </w:r>
      <w:proofErr w:type="gramEnd"/>
      <w:r w:rsidRPr="008E2935">
        <w:rPr>
          <w:rFonts w:eastAsia="Times New Roman" w:cs="Arial"/>
          <w:kern w:val="0"/>
          <w:szCs w:val="20"/>
          <w:lang w:val="fr-FR" w:eastAsia="fr-FR"/>
          <w14:ligatures w14:val="none"/>
        </w:rPr>
        <w:t xml:space="preserve"> aperçu des représentations et des actions des acteurs éducatifs et politiques au Burkina Faso. </w:t>
      </w:r>
      <w:hyperlink r:id="rId51" w:tgtFrame="_new" w:history="1">
        <w:r w:rsidRPr="008E2935">
          <w:rPr>
            <w:rFonts w:eastAsia="Times New Roman" w:cs="Arial"/>
            <w:color w:val="0000FF"/>
            <w:kern w:val="0"/>
            <w:szCs w:val="20"/>
            <w:u w:val="single"/>
            <w:lang w:val="en-US" w:eastAsia="fr-FR"/>
            <w14:ligatures w14:val="none"/>
          </w:rPr>
          <w:t>https://www.researchgate.net/publication/349694412</w:t>
        </w:r>
      </w:hyperlink>
    </w:p>
    <w:p w14:paraId="142F76A6" w14:textId="77777777" w:rsidR="008E2935" w:rsidRPr="005F20CD" w:rsidRDefault="008E2935" w:rsidP="005F20CD">
      <w:pPr>
        <w:spacing w:after="100" w:afterAutospacing="1" w:line="240" w:lineRule="auto"/>
        <w:jc w:val="both"/>
        <w:rPr>
          <w:rFonts w:eastAsia="Times New Roman" w:cs="Arial"/>
          <w:kern w:val="0"/>
          <w:szCs w:val="20"/>
          <w:lang w:val="fr-FR" w:eastAsia="fr-FR"/>
          <w14:ligatures w14:val="none"/>
        </w:rPr>
        <w:sectPr w:rsidR="008E2935" w:rsidRPr="005F20CD" w:rsidSect="008E2935">
          <w:type w:val="continuous"/>
          <w:pgSz w:w="11906" w:h="16838"/>
          <w:pgMar w:top="1417" w:right="1417" w:bottom="1417" w:left="1417" w:header="708" w:footer="708" w:gutter="0"/>
          <w:cols w:num="2" w:space="708"/>
          <w:docGrid w:linePitch="360"/>
        </w:sectPr>
      </w:pPr>
      <w:r w:rsidRPr="008E2935">
        <w:rPr>
          <w:rFonts w:eastAsia="Times New Roman" w:cs="Arial"/>
          <w:kern w:val="0"/>
          <w:szCs w:val="20"/>
          <w:lang w:val="en-US" w:eastAsia="fr-FR"/>
          <w14:ligatures w14:val="none"/>
        </w:rPr>
        <w:t xml:space="preserve">Warschauer, M. (2003). </w:t>
      </w:r>
      <w:r w:rsidRPr="008E2935">
        <w:rPr>
          <w:rFonts w:eastAsia="Times New Roman" w:cs="Arial"/>
          <w:i/>
          <w:iCs/>
          <w:kern w:val="0"/>
          <w:szCs w:val="20"/>
          <w:lang w:val="en-US" w:eastAsia="fr-FR"/>
          <w14:ligatures w14:val="none"/>
        </w:rPr>
        <w:t>Technology and social inclusion: Rethinking the digital divide.</w:t>
      </w:r>
      <w:r w:rsidRPr="008E2935">
        <w:rPr>
          <w:rFonts w:eastAsia="Times New Roman" w:cs="Arial"/>
          <w:kern w:val="0"/>
          <w:szCs w:val="20"/>
          <w:lang w:val="en-US" w:eastAsia="fr-FR"/>
          <w14:ligatures w14:val="none"/>
        </w:rPr>
        <w:t xml:space="preserve"> </w:t>
      </w:r>
      <w:r w:rsidR="005F20CD">
        <w:rPr>
          <w:rFonts w:eastAsia="Times New Roman" w:cs="Arial"/>
          <w:kern w:val="0"/>
          <w:szCs w:val="20"/>
          <w:lang w:val="fr-FR" w:eastAsia="fr-FR"/>
          <w14:ligatures w14:val="none"/>
        </w:rPr>
        <w:t xml:space="preserve">MIT </w:t>
      </w:r>
      <w:proofErr w:type="spellStart"/>
      <w:r w:rsidR="005F20CD">
        <w:rPr>
          <w:rFonts w:eastAsia="Times New Roman" w:cs="Arial"/>
          <w:kern w:val="0"/>
          <w:szCs w:val="20"/>
          <w:lang w:val="fr-FR" w:eastAsia="fr-FR"/>
          <w14:ligatures w14:val="none"/>
        </w:rPr>
        <w:t>Press</w:t>
      </w:r>
      <w:proofErr w:type="spellEnd"/>
      <w:r w:rsidR="005F20CD">
        <w:rPr>
          <w:rFonts w:eastAsia="Times New Roman" w:cs="Arial"/>
          <w:kern w:val="0"/>
          <w:szCs w:val="20"/>
          <w:lang w:val="fr-FR" w:eastAsia="fr-FR"/>
          <w14:ligatures w14:val="none"/>
        </w:rPr>
        <w:t xml:space="preserve">.     </w:t>
      </w:r>
      <w:hyperlink r:id="rId52" w:tgtFrame="_new" w:history="1">
        <w:r w:rsidR="005F20CD" w:rsidRPr="003F69F0">
          <w:rPr>
            <w:rStyle w:val="Hyperlink"/>
            <w:rFonts w:ascii="Times New Roman" w:hAnsi="Times New Roman" w:cs="Times New Roman"/>
            <w:sz w:val="24"/>
            <w:lang w:val="en-US"/>
          </w:rPr>
          <w:t>ResearchGate - Technology and Social Inclusion</w:t>
        </w:r>
      </w:hyperlink>
    </w:p>
    <w:p w14:paraId="7BE778F8" w14:textId="77777777" w:rsidR="00125CF4" w:rsidRPr="005C186E" w:rsidRDefault="00125CF4" w:rsidP="008E2935">
      <w:pPr>
        <w:spacing w:before="100" w:beforeAutospacing="1" w:after="100" w:afterAutospacing="1" w:line="240" w:lineRule="auto"/>
        <w:rPr>
          <w:lang w:val="en-US"/>
        </w:rPr>
      </w:pPr>
    </w:p>
    <w:sectPr w:rsidR="00125CF4" w:rsidRPr="005C186E" w:rsidSect="008C76C1">
      <w:type w:val="continuous"/>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LENOVO" w:date="2025-09-28T20:26:00Z" w:initials="L">
    <w:p w14:paraId="6C6D72F3" w14:textId="51092F19" w:rsidR="00475A83" w:rsidRPr="00475A83" w:rsidRDefault="00475A83" w:rsidP="00475A83">
      <w:pPr>
        <w:pStyle w:val="CommentText"/>
        <w:rPr>
          <w:lang w:val="en-ID"/>
        </w:rPr>
      </w:pPr>
      <w:r>
        <w:rPr>
          <w:rStyle w:val="CommentReference"/>
        </w:rPr>
        <w:annotationRef/>
      </w:r>
      <w:r w:rsidRPr="00475A83">
        <w:rPr>
          <w:lang w:val="en-ID"/>
        </w:rPr>
        <w:t xml:space="preserve">The title is clear but too long and overly specific. Mentioning “UJLOG, </w:t>
      </w:r>
      <w:proofErr w:type="spellStart"/>
      <w:r w:rsidRPr="00475A83">
        <w:rPr>
          <w:lang w:val="en-ID"/>
        </w:rPr>
        <w:t>Daloa</w:t>
      </w:r>
      <w:proofErr w:type="spellEnd"/>
      <w:r w:rsidRPr="00475A83">
        <w:rPr>
          <w:lang w:val="en-ID"/>
        </w:rPr>
        <w:t>, Côte d’Ivoire” may be redundant.</w:t>
      </w:r>
      <w:r>
        <w:rPr>
          <w:lang w:val="en-ID"/>
        </w:rPr>
        <w:t xml:space="preserve"> </w:t>
      </w:r>
      <w:r w:rsidRPr="00475A83">
        <w:rPr>
          <w:lang w:val="en-ID"/>
        </w:rPr>
        <w:t xml:space="preserve">Shorten for conciseness and academic impact. Suggested: </w:t>
      </w:r>
      <w:r w:rsidRPr="00475A83">
        <w:rPr>
          <w:i/>
          <w:iCs/>
          <w:lang w:val="en-ID"/>
        </w:rPr>
        <w:t>“Students’ Social Representations of ICT in Côte d’Ivoire”</w:t>
      </w:r>
      <w:r w:rsidRPr="00475A83">
        <w:rPr>
          <w:lang w:val="en-ID"/>
        </w:rPr>
        <w:t xml:space="preserve"> or </w:t>
      </w:r>
      <w:r w:rsidRPr="00475A83">
        <w:rPr>
          <w:i/>
          <w:iCs/>
          <w:lang w:val="en-ID"/>
        </w:rPr>
        <w:t>“Students’ Social Representations of ICT at Jean Lorougnon Guédé University.”</w:t>
      </w:r>
    </w:p>
    <w:p w14:paraId="26889EFF" w14:textId="3DDFCDA9" w:rsidR="00475A83" w:rsidRDefault="00475A83">
      <w:pPr>
        <w:pStyle w:val="CommentText"/>
      </w:pPr>
    </w:p>
  </w:comment>
  <w:comment w:id="1" w:author="LENOVO" w:date="2025-09-28T19:18:00Z" w:initials="L">
    <w:p w14:paraId="04CAAEF9" w14:textId="382636AB" w:rsidR="00453AB3" w:rsidRPr="00453AB3" w:rsidRDefault="00453AB3" w:rsidP="00453AB3">
      <w:pPr>
        <w:pStyle w:val="CommentText"/>
        <w:rPr>
          <w:lang w:val="en-ID"/>
        </w:rPr>
      </w:pPr>
      <w:r>
        <w:rPr>
          <w:rStyle w:val="CommentReference"/>
        </w:rPr>
        <w:annotationRef/>
      </w:r>
      <w:r w:rsidRPr="00453AB3">
        <w:rPr>
          <w:lang w:val="en-ID"/>
        </w:rPr>
        <w:t>The sentence is too long and wordy.</w:t>
      </w:r>
      <w:r>
        <w:rPr>
          <w:lang w:val="en-ID"/>
        </w:rPr>
        <w:t xml:space="preserve"> </w:t>
      </w:r>
      <w:r w:rsidRPr="00453AB3">
        <w:rPr>
          <w:lang w:val="en-ID"/>
        </w:rPr>
        <w:t>Break it into two shorter sentences for clarity and impact.</w:t>
      </w:r>
    </w:p>
    <w:p w14:paraId="0FB4C7A3" w14:textId="6EA73F40" w:rsidR="00453AB3" w:rsidRDefault="00453AB3">
      <w:pPr>
        <w:pStyle w:val="CommentText"/>
      </w:pPr>
    </w:p>
  </w:comment>
  <w:comment w:id="2" w:author="LENOVO" w:date="2025-09-28T19:20:00Z" w:initials="L">
    <w:p w14:paraId="18101AA4" w14:textId="08C3DBA6" w:rsidR="00453AB3" w:rsidRPr="00453AB3" w:rsidRDefault="00453AB3" w:rsidP="00453AB3">
      <w:pPr>
        <w:pStyle w:val="CommentText"/>
        <w:rPr>
          <w:lang w:val="en-ID"/>
        </w:rPr>
      </w:pPr>
      <w:r>
        <w:rPr>
          <w:rStyle w:val="CommentReference"/>
        </w:rPr>
        <w:annotationRef/>
      </w:r>
      <w:r w:rsidRPr="00453AB3">
        <w:rPr>
          <w:lang w:val="en-ID"/>
        </w:rPr>
        <w:t>The purpose of the study is implied rather than directly stated.</w:t>
      </w:r>
      <w:r>
        <w:rPr>
          <w:lang w:val="en-ID"/>
        </w:rPr>
        <w:t xml:space="preserve"> </w:t>
      </w:r>
      <w:r w:rsidRPr="00453AB3">
        <w:rPr>
          <w:lang w:val="en-ID"/>
        </w:rPr>
        <w:t xml:space="preserve">Reframe into a clear research objective, e.g., </w:t>
      </w:r>
      <w:r w:rsidRPr="00453AB3">
        <w:rPr>
          <w:i/>
          <w:iCs/>
          <w:lang w:val="en-ID"/>
        </w:rPr>
        <w:t>“This study aims to examine students’ social representations of ICT to better understand how they conceptualize and interpret their experiences with technology.”</w:t>
      </w:r>
    </w:p>
    <w:p w14:paraId="600D8A85" w14:textId="3CDAD6BA" w:rsidR="00453AB3" w:rsidRDefault="00453AB3">
      <w:pPr>
        <w:pStyle w:val="CommentText"/>
      </w:pPr>
    </w:p>
  </w:comment>
  <w:comment w:id="3" w:author="LENOVO" w:date="2025-09-28T19:22:00Z" w:initials="L">
    <w:p w14:paraId="46D2155F" w14:textId="688C3204" w:rsidR="00453AB3" w:rsidRPr="00453AB3" w:rsidRDefault="00453AB3" w:rsidP="00453AB3">
      <w:pPr>
        <w:pStyle w:val="CommentText"/>
        <w:rPr>
          <w:lang w:val="en-ID"/>
        </w:rPr>
      </w:pPr>
      <w:r>
        <w:rPr>
          <w:rStyle w:val="CommentReference"/>
        </w:rPr>
        <w:annotationRef/>
      </w:r>
      <w:r w:rsidRPr="00453AB3">
        <w:rPr>
          <w:lang w:val="en-ID"/>
        </w:rPr>
        <w:t>Method description is detailed but repetitive.</w:t>
      </w:r>
    </w:p>
    <w:p w14:paraId="048AA718" w14:textId="1EB990E7" w:rsidR="00453AB3" w:rsidRPr="00453AB3" w:rsidRDefault="00453AB3" w:rsidP="00453AB3">
      <w:pPr>
        <w:pStyle w:val="CommentText"/>
        <w:rPr>
          <w:lang w:val="en-ID"/>
        </w:rPr>
      </w:pPr>
      <w:r>
        <w:rPr>
          <w:lang w:val="en-ID"/>
        </w:rPr>
        <w:t xml:space="preserve"> </w:t>
      </w:r>
      <w:r w:rsidRPr="00453AB3">
        <w:rPr>
          <w:lang w:val="en-ID"/>
        </w:rPr>
        <w:t xml:space="preserve">Condense for efficiency, e.g., </w:t>
      </w:r>
      <w:r w:rsidRPr="00453AB3">
        <w:rPr>
          <w:i/>
          <w:iCs/>
          <w:lang w:val="en-ID"/>
        </w:rPr>
        <w:t>“A mixed-methods design involved 672 students (532 face-to-face; 140 distance learning) and 35 for qualitative interviews.”</w:t>
      </w:r>
    </w:p>
    <w:p w14:paraId="5CCE2840" w14:textId="5639056E" w:rsidR="00453AB3" w:rsidRDefault="00453AB3">
      <w:pPr>
        <w:pStyle w:val="CommentText"/>
      </w:pPr>
    </w:p>
  </w:comment>
  <w:comment w:id="4" w:author="LENOVO" w:date="2025-09-28T19:23:00Z" w:initials="L">
    <w:p w14:paraId="4E44289A" w14:textId="0719063B" w:rsidR="009734F0" w:rsidRPr="009734F0" w:rsidRDefault="009734F0" w:rsidP="009734F0">
      <w:pPr>
        <w:pStyle w:val="CommentText"/>
        <w:rPr>
          <w:lang w:val="en-ID"/>
        </w:rPr>
      </w:pPr>
      <w:r>
        <w:rPr>
          <w:rStyle w:val="CommentReference"/>
        </w:rPr>
        <w:annotationRef/>
      </w:r>
      <w:r w:rsidRPr="009734F0">
        <w:rPr>
          <w:lang w:val="en-ID"/>
        </w:rPr>
        <w:t>Good summary of findings, but lacks link to theoretical or practical contribution.</w:t>
      </w:r>
      <w:r>
        <w:rPr>
          <w:lang w:val="en-ID"/>
        </w:rPr>
        <w:t xml:space="preserve"> </w:t>
      </w:r>
      <w:r w:rsidRPr="009734F0">
        <w:rPr>
          <w:lang w:val="en-ID"/>
        </w:rPr>
        <w:t xml:space="preserve">Add one sentence showing the broader implication, e.g., </w:t>
      </w:r>
      <w:r w:rsidRPr="009734F0">
        <w:rPr>
          <w:i/>
          <w:iCs/>
          <w:lang w:val="en-ID"/>
        </w:rPr>
        <w:t>“These findings highlight the need for policy frameworks that enhance ICT integration in higher education.”</w:t>
      </w:r>
    </w:p>
    <w:p w14:paraId="14CDC5EF" w14:textId="27D67CAE" w:rsidR="009734F0" w:rsidRDefault="009734F0">
      <w:pPr>
        <w:pStyle w:val="CommentText"/>
      </w:pPr>
    </w:p>
  </w:comment>
  <w:comment w:id="5" w:author="LENOVO" w:date="2025-09-28T19:24:00Z" w:initials="L">
    <w:p w14:paraId="37FF1E1D" w14:textId="5A14B265" w:rsidR="009734F0" w:rsidRPr="009734F0" w:rsidRDefault="009734F0" w:rsidP="009734F0">
      <w:pPr>
        <w:pStyle w:val="CommentText"/>
        <w:ind w:left="708" w:hanging="708"/>
        <w:rPr>
          <w:lang w:val="en-ID"/>
        </w:rPr>
      </w:pPr>
      <w:r>
        <w:rPr>
          <w:rStyle w:val="CommentReference"/>
        </w:rPr>
        <w:annotationRef/>
      </w:r>
      <w:r w:rsidRPr="009734F0">
        <w:rPr>
          <w:lang w:val="en-ID"/>
        </w:rPr>
        <w:t>The abstract ends abruptly without a concluding statement.</w:t>
      </w:r>
      <w:r>
        <w:rPr>
          <w:lang w:val="en-ID"/>
        </w:rPr>
        <w:t xml:space="preserve"> </w:t>
      </w:r>
      <w:r w:rsidRPr="009734F0">
        <w:rPr>
          <w:lang w:val="en-ID"/>
        </w:rPr>
        <w:t xml:space="preserve">Add a closing sentence to emphasize contribution, e.g., </w:t>
      </w:r>
      <w:r>
        <w:rPr>
          <w:i/>
          <w:iCs/>
          <w:lang w:val="en-ID"/>
        </w:rPr>
        <w:t>T</w:t>
      </w:r>
      <w:r w:rsidRPr="009734F0">
        <w:rPr>
          <w:i/>
          <w:iCs/>
          <w:lang w:val="en-ID"/>
        </w:rPr>
        <w:t>he study contributes to understanding how ICT perceptions shape academic engagement and offers insights for higher education policy in Sub-Saharan Africa.</w:t>
      </w:r>
    </w:p>
    <w:p w14:paraId="6610ADD1" w14:textId="51331D52" w:rsidR="009734F0" w:rsidRDefault="009734F0">
      <w:pPr>
        <w:pStyle w:val="CommentText"/>
      </w:pPr>
    </w:p>
  </w:comment>
  <w:comment w:id="6" w:author="LENOVO" w:date="2025-09-28T19:27:00Z" w:initials="L">
    <w:p w14:paraId="4298AA65" w14:textId="10ABB97C" w:rsidR="009734F0" w:rsidRDefault="009734F0">
      <w:pPr>
        <w:pStyle w:val="CommentText"/>
      </w:pPr>
      <w:r>
        <w:rPr>
          <w:rStyle w:val="CommentReference"/>
        </w:rPr>
        <w:annotationRef/>
      </w:r>
      <w:r w:rsidRPr="009734F0">
        <w:t>The writing demonstrates strong familiarity with the subject matter and provides a rich context. However, its effectiveness could be improved through more concise sentence structures, a consistently objective tone, clearer articulation of the research gap, stronger analytical links between background and problem statement, and reinforced use of references.</w:t>
      </w:r>
    </w:p>
  </w:comment>
  <w:comment w:id="7" w:author="LENOVO" w:date="2025-09-28T19:30:00Z" w:initials="L">
    <w:p w14:paraId="6E034E85" w14:textId="02189489" w:rsidR="009734F0" w:rsidRPr="009734F0" w:rsidRDefault="009734F0">
      <w:pPr>
        <w:pStyle w:val="CommentText"/>
        <w:rPr>
          <w:lang w:val="en-ID"/>
        </w:rPr>
      </w:pPr>
      <w:r>
        <w:rPr>
          <w:rStyle w:val="CommentReference"/>
        </w:rPr>
        <w:annotationRef/>
      </w:r>
      <w:r w:rsidRPr="009734F0">
        <w:rPr>
          <w:lang w:val="en-ID"/>
        </w:rPr>
        <w:t xml:space="preserve">The phrase </w:t>
      </w:r>
      <w:r w:rsidRPr="009734F0">
        <w:rPr>
          <w:i/>
          <w:iCs/>
          <w:lang w:val="en-ID"/>
        </w:rPr>
        <w:t>“engage with it harmoniously”</w:t>
      </w:r>
      <w:r w:rsidRPr="009734F0">
        <w:rPr>
          <w:lang w:val="en-ID"/>
        </w:rPr>
        <w:t xml:space="preserve"> is vague.</w:t>
      </w:r>
      <w:r>
        <w:rPr>
          <w:lang w:val="en-ID"/>
        </w:rPr>
        <w:t xml:space="preserve"> </w:t>
      </w:r>
      <w:r w:rsidRPr="009734F0">
        <w:rPr>
          <w:lang w:val="en-ID"/>
        </w:rPr>
        <w:t xml:space="preserve">Replace with more precise wording: </w:t>
      </w:r>
      <w:r w:rsidRPr="009734F0">
        <w:rPr>
          <w:i/>
          <w:iCs/>
          <w:lang w:val="en-ID"/>
        </w:rPr>
        <w:t>“…that adequately prepares individuals to engage with it effectively and critically (</w:t>
      </w:r>
      <w:proofErr w:type="spellStart"/>
      <w:r w:rsidRPr="009734F0">
        <w:rPr>
          <w:i/>
          <w:iCs/>
          <w:lang w:val="en-ID"/>
        </w:rPr>
        <w:t>Karsenti</w:t>
      </w:r>
      <w:proofErr w:type="spellEnd"/>
      <w:r w:rsidRPr="009734F0">
        <w:rPr>
          <w:i/>
          <w:iCs/>
          <w:lang w:val="en-ID"/>
        </w:rPr>
        <w:t>, 2013).”</w:t>
      </w:r>
    </w:p>
  </w:comment>
  <w:comment w:id="8" w:author="LENOVO" w:date="2025-09-28T19:32:00Z" w:initials="L">
    <w:p w14:paraId="3C1B36A8" w14:textId="1B30C7A2" w:rsidR="009734F0" w:rsidRPr="009734F0" w:rsidRDefault="009734F0" w:rsidP="009734F0">
      <w:pPr>
        <w:pStyle w:val="CommentText"/>
        <w:rPr>
          <w:lang w:val="en-ID"/>
        </w:rPr>
      </w:pPr>
      <w:r>
        <w:rPr>
          <w:rStyle w:val="CommentReference"/>
        </w:rPr>
        <w:annotationRef/>
      </w:r>
      <w:r w:rsidRPr="009734F0">
        <w:rPr>
          <w:lang w:val="en-ID"/>
        </w:rPr>
        <w:t>Overstated claim (</w:t>
      </w:r>
      <w:r w:rsidRPr="009734F0">
        <w:rPr>
          <w:i/>
          <w:iCs/>
          <w:lang w:val="en-ID"/>
        </w:rPr>
        <w:t>“proves particularly advantageous”</w:t>
      </w:r>
      <w:r w:rsidRPr="009734F0">
        <w:rPr>
          <w:lang w:val="en-ID"/>
        </w:rPr>
        <w:t xml:space="preserve">). Moderate tone: </w:t>
      </w:r>
      <w:r w:rsidRPr="009734F0">
        <w:rPr>
          <w:i/>
          <w:iCs/>
          <w:lang w:val="en-ID"/>
        </w:rPr>
        <w:t>“This growing enthusiasm for digital technologies may be particularly relevant in a context where ICT integration within the African university system remains limited.”</w:t>
      </w:r>
    </w:p>
    <w:p w14:paraId="206A2C68" w14:textId="7B0CA70A" w:rsidR="009734F0" w:rsidRDefault="009734F0">
      <w:pPr>
        <w:pStyle w:val="CommentText"/>
      </w:pPr>
    </w:p>
  </w:comment>
  <w:comment w:id="9" w:author="LENOVO" w:date="2025-09-28T19:34:00Z" w:initials="L">
    <w:p w14:paraId="69921B86" w14:textId="2388CF09" w:rsidR="00484DE7" w:rsidRPr="00484DE7" w:rsidRDefault="00484DE7">
      <w:pPr>
        <w:pStyle w:val="CommentText"/>
        <w:rPr>
          <w:lang w:val="en-ID"/>
        </w:rPr>
      </w:pPr>
      <w:r>
        <w:rPr>
          <w:rStyle w:val="CommentReference"/>
        </w:rPr>
        <w:annotationRef/>
      </w:r>
      <w:r w:rsidRPr="00484DE7">
        <w:rPr>
          <w:lang w:val="en-ID"/>
        </w:rPr>
        <w:t>Strong claim without evidence.</w:t>
      </w:r>
      <w:r>
        <w:rPr>
          <w:lang w:val="en-ID"/>
        </w:rPr>
        <w:t xml:space="preserve"> </w:t>
      </w:r>
      <w:r w:rsidRPr="00484DE7">
        <w:rPr>
          <w:lang w:val="en-ID"/>
        </w:rPr>
        <w:t xml:space="preserve">Add reference or soften: </w:t>
      </w:r>
      <w:r w:rsidRPr="00484DE7">
        <w:rPr>
          <w:i/>
          <w:iCs/>
          <w:lang w:val="en-ID"/>
        </w:rPr>
        <w:t>“ICTs, due to their attractiveness, ease of use, and efficiency, appear to contribute to improved student learning, particularly with interactive online software and platforms.”</w:t>
      </w:r>
    </w:p>
  </w:comment>
  <w:comment w:id="10" w:author="LENOVO" w:date="2025-09-28T19:36:00Z" w:initials="L">
    <w:p w14:paraId="652781AA" w14:textId="57459E1D" w:rsidR="00484DE7" w:rsidRPr="00484DE7" w:rsidRDefault="00484DE7" w:rsidP="00484DE7">
      <w:pPr>
        <w:pStyle w:val="CommentText"/>
        <w:rPr>
          <w:lang w:val="en-ID"/>
        </w:rPr>
      </w:pPr>
      <w:r>
        <w:rPr>
          <w:rStyle w:val="CommentReference"/>
        </w:rPr>
        <w:annotationRef/>
      </w:r>
      <w:r w:rsidRPr="00484DE7">
        <w:rPr>
          <w:lang w:val="en-ID"/>
        </w:rPr>
        <w:t>Break into two:</w:t>
      </w:r>
      <w:r>
        <w:rPr>
          <w:lang w:val="en-ID"/>
        </w:rPr>
        <w:t xml:space="preserve"> </w:t>
      </w:r>
      <w:r w:rsidRPr="00484DE7">
        <w:rPr>
          <w:i/>
          <w:iCs/>
          <w:lang w:val="en-ID"/>
        </w:rPr>
        <w:t>“Our reasoning was structured around two hypotheses.”</w:t>
      </w:r>
      <w:r>
        <w:rPr>
          <w:lang w:val="en-ID"/>
        </w:rPr>
        <w:t xml:space="preserve"> </w:t>
      </w:r>
      <w:r w:rsidRPr="00484DE7">
        <w:rPr>
          <w:i/>
          <w:iCs/>
          <w:lang w:val="en-ID"/>
        </w:rPr>
        <w:t>“H1: Students’ social representations significantly determine their pedagogical use of ICTs. H2: These social representations are related to variables such as level of study, field of study, type of training, and professional status.”</w:t>
      </w:r>
    </w:p>
    <w:p w14:paraId="527B5A45" w14:textId="37A64FD8" w:rsidR="00484DE7" w:rsidRDefault="00484DE7">
      <w:pPr>
        <w:pStyle w:val="CommentText"/>
      </w:pPr>
    </w:p>
  </w:comment>
  <w:comment w:id="11" w:author="LENOVO" w:date="2025-09-28T19:37:00Z" w:initials="L">
    <w:p w14:paraId="622E6DC6" w14:textId="46FA6854" w:rsidR="00484DE7" w:rsidRPr="00484DE7" w:rsidRDefault="00484DE7" w:rsidP="00484DE7">
      <w:pPr>
        <w:pStyle w:val="CommentText"/>
        <w:rPr>
          <w:lang w:val="en-ID"/>
        </w:rPr>
      </w:pPr>
      <w:r>
        <w:rPr>
          <w:rStyle w:val="CommentReference"/>
        </w:rPr>
        <w:annotationRef/>
      </w:r>
      <w:r w:rsidRPr="00484DE7">
        <w:rPr>
          <w:lang w:val="en-ID"/>
        </w:rPr>
        <w:t>Redundant wording (</w:t>
      </w:r>
      <w:r w:rsidRPr="00484DE7">
        <w:rPr>
          <w:i/>
          <w:iCs/>
          <w:lang w:val="en-ID"/>
        </w:rPr>
        <w:t>“simultaneously” + “on the one hand/on the other”</w:t>
      </w:r>
      <w:r w:rsidRPr="00484DE7">
        <w:rPr>
          <w:lang w:val="en-ID"/>
        </w:rPr>
        <w:t>).</w:t>
      </w:r>
      <w:r>
        <w:rPr>
          <w:lang w:val="en-ID"/>
        </w:rPr>
        <w:t xml:space="preserve"> </w:t>
      </w:r>
      <w:r w:rsidRPr="00484DE7">
        <w:rPr>
          <w:lang w:val="en-ID"/>
        </w:rPr>
        <w:t xml:space="preserve">Simplify: </w:t>
      </w:r>
      <w:r w:rsidRPr="00484DE7">
        <w:rPr>
          <w:i/>
          <w:iCs/>
          <w:lang w:val="en-ID"/>
        </w:rPr>
        <w:t>“When appropriately used, ICTs can contribute both to the development of students’ technological competencies and to the enhancement of their academic performance.”</w:t>
      </w:r>
    </w:p>
    <w:p w14:paraId="24CF97DA" w14:textId="2A3629F0" w:rsidR="00484DE7" w:rsidRDefault="00484DE7">
      <w:pPr>
        <w:pStyle w:val="CommentText"/>
      </w:pPr>
    </w:p>
  </w:comment>
  <w:comment w:id="12" w:author="LENOVO" w:date="2025-09-28T19:38:00Z" w:initials="L">
    <w:p w14:paraId="5B22D4D1" w14:textId="686E73F0" w:rsidR="00484DE7" w:rsidRPr="00484DE7" w:rsidRDefault="00484DE7" w:rsidP="00484DE7">
      <w:pPr>
        <w:pStyle w:val="CommentText"/>
        <w:rPr>
          <w:lang w:val="en-ID"/>
        </w:rPr>
      </w:pPr>
      <w:r>
        <w:rPr>
          <w:rStyle w:val="CommentReference"/>
        </w:rPr>
        <w:annotationRef/>
      </w:r>
      <w:r w:rsidRPr="00484DE7">
        <w:rPr>
          <w:lang w:val="en-ID"/>
        </w:rPr>
        <w:t xml:space="preserve">This functions more as a roadmap of the article rather than part of the introduction. The introduction should end with a clear and concise statement of the study’s objectives or research questions, not with a structural </w:t>
      </w:r>
      <w:proofErr w:type="spellStart"/>
      <w:r w:rsidRPr="00484DE7">
        <w:rPr>
          <w:lang w:val="en-ID"/>
        </w:rPr>
        <w:t>outline.Condense</w:t>
      </w:r>
      <w:proofErr w:type="spellEnd"/>
      <w:r w:rsidRPr="00484DE7">
        <w:rPr>
          <w:lang w:val="en-ID"/>
        </w:rPr>
        <w:t xml:space="preserve"> or remove this passage. Replace it with a sentence that explicitly states the research aim (e.g., </w:t>
      </w:r>
      <w:r w:rsidRPr="00484DE7">
        <w:rPr>
          <w:i/>
          <w:iCs/>
          <w:lang w:val="en-ID"/>
        </w:rPr>
        <w:t>“This study aims to examine…”</w:t>
      </w:r>
      <w:r w:rsidRPr="00484DE7">
        <w:rPr>
          <w:lang w:val="en-ID"/>
        </w:rPr>
        <w:t>). If the roadmap is considered necessary, move it to the beginning of the methodology or theoretical framework section.</w:t>
      </w:r>
    </w:p>
    <w:p w14:paraId="0F814638" w14:textId="624B3349" w:rsidR="00484DE7" w:rsidRDefault="00484DE7">
      <w:pPr>
        <w:pStyle w:val="CommentText"/>
      </w:pPr>
    </w:p>
  </w:comment>
  <w:comment w:id="13" w:author="LENOVO" w:date="2025-09-28T19:57:00Z" w:initials="L">
    <w:p w14:paraId="198F987A" w14:textId="2E4EE86B" w:rsidR="009220D9" w:rsidRDefault="009220D9">
      <w:pPr>
        <w:pStyle w:val="CommentText"/>
      </w:pPr>
      <w:r>
        <w:rPr>
          <w:rStyle w:val="CommentReference"/>
        </w:rPr>
        <w:annotationRef/>
      </w:r>
      <w:r w:rsidRPr="009220D9">
        <w:t>Too many old sources. Add works from the last 5 years.</w:t>
      </w:r>
    </w:p>
  </w:comment>
  <w:comment w:id="14" w:author="LENOVO" w:date="2025-09-28T20:10:00Z" w:initials="L">
    <w:p w14:paraId="42A1C20B" w14:textId="6CB1F529" w:rsidR="00046955" w:rsidRDefault="00046955">
      <w:pPr>
        <w:pStyle w:val="CommentText"/>
      </w:pPr>
      <w:r>
        <w:rPr>
          <w:rStyle w:val="CommentReference"/>
        </w:rPr>
        <w:annotationRef/>
      </w:r>
      <w:r>
        <w:t>I</w:t>
      </w:r>
      <w:r w:rsidRPr="00046955">
        <w:t xml:space="preserve">n the part where theories are introduced, mentioning social representations and ICT), TAM or related frameworks are cited but not clearly tied to variables such as access, usefulness, and practice. </w:t>
      </w:r>
      <w:r w:rsidRPr="00046955">
        <w:rPr>
          <w:i/>
          <w:iCs/>
        </w:rPr>
        <w:t>Recommendation:</w:t>
      </w:r>
      <w:r w:rsidRPr="00046955">
        <w:t xml:space="preserve"> Explicitly connect each theory to the study’s indicators.</w:t>
      </w:r>
    </w:p>
  </w:comment>
  <w:comment w:id="15" w:author="LENOVO" w:date="2025-09-28T20:11:00Z" w:initials="L">
    <w:p w14:paraId="0217129F" w14:textId="16BC5C30" w:rsidR="00046955" w:rsidRDefault="00046955">
      <w:pPr>
        <w:pStyle w:val="CommentText"/>
      </w:pPr>
      <w:r>
        <w:rPr>
          <w:rStyle w:val="CommentReference"/>
        </w:rPr>
        <w:annotationRef/>
      </w:r>
      <w:r w:rsidRPr="00046955">
        <w:t>The concepts of access, usefulness, and practice are repeated across the third and fourth paragraphs. Merge overlapping explanations to avoid redundancy and improve flow.</w:t>
      </w:r>
    </w:p>
  </w:comment>
  <w:comment w:id="16" w:author="LENOVO" w:date="2025-09-28T19:45:00Z" w:initials="L">
    <w:p w14:paraId="60609A67" w14:textId="6CBE50AB" w:rsidR="005F59A5" w:rsidRDefault="005F59A5">
      <w:pPr>
        <w:pStyle w:val="CommentText"/>
      </w:pPr>
      <w:r>
        <w:rPr>
          <w:rStyle w:val="CommentReference"/>
        </w:rPr>
        <w:annotationRef/>
      </w:r>
      <w:r w:rsidRPr="005F59A5">
        <w:t>The methodology section is detailed and demonstrates strong rigor, with clear efforts to integrate quantitative and qualitative approaches. However, it would benefit from being more concise, especially in justifying mixed-methods and describing software use. The qualitative sample size needs stronger justification, the operationalization of variables should be clarified, and ethical clearance beyond pseudonyms should be addressed. Additionally, the integration of quantitative and qualitative findings could be explained more clearly to strengthen methodological coherence</w:t>
      </w:r>
    </w:p>
  </w:comment>
  <w:comment w:id="17" w:author="LENOVO" w:date="2025-09-28T19:46:00Z" w:initials="L">
    <w:p w14:paraId="0CD73760" w14:textId="47050D75" w:rsidR="005F59A5" w:rsidRDefault="005F59A5">
      <w:pPr>
        <w:pStyle w:val="CommentText"/>
      </w:pPr>
      <w:r>
        <w:rPr>
          <w:rStyle w:val="CommentReference"/>
        </w:rPr>
        <w:annotationRef/>
      </w:r>
      <w:r w:rsidRPr="005F59A5">
        <w:t>Overly descriptive; this belongs more in the literature review than methodology.</w:t>
      </w:r>
      <w:r>
        <w:t xml:space="preserve"> </w:t>
      </w:r>
      <w:r w:rsidRPr="005F59A5">
        <w:t xml:space="preserve">Condense into a short sentence: e.g., </w:t>
      </w:r>
      <w:r w:rsidRPr="005F59A5">
        <w:rPr>
          <w:i/>
          <w:iCs/>
        </w:rPr>
        <w:t>“Mixed-methods allow complementarity between quantitative breadth and qualitative depth.”</w:t>
      </w:r>
    </w:p>
  </w:comment>
  <w:comment w:id="18" w:author="LENOVO" w:date="2025-09-28T19:47:00Z" w:initials="L">
    <w:p w14:paraId="27E22BAE" w14:textId="01D50676" w:rsidR="005F59A5" w:rsidRDefault="005F59A5">
      <w:pPr>
        <w:pStyle w:val="CommentText"/>
      </w:pPr>
      <w:r>
        <w:rPr>
          <w:rStyle w:val="CommentReference"/>
        </w:rPr>
        <w:annotationRef/>
      </w:r>
      <w:r w:rsidRPr="005F59A5">
        <w:t>The qualitative sample is small, but no justification is provided.</w:t>
      </w:r>
      <w:r>
        <w:t xml:space="preserve"> </w:t>
      </w:r>
      <w:r w:rsidRPr="005F59A5">
        <w:t xml:space="preserve">Add a justification, e.g., </w:t>
      </w:r>
      <w:r w:rsidRPr="005F59A5">
        <w:rPr>
          <w:i/>
          <w:iCs/>
        </w:rPr>
        <w:t>“until data saturation was reached”</w:t>
      </w:r>
      <w:r w:rsidRPr="005F59A5">
        <w:t xml:space="preserve"> or note practical constraints.</w:t>
      </w:r>
    </w:p>
  </w:comment>
  <w:comment w:id="19" w:author="LENOVO" w:date="2025-09-28T19:48:00Z" w:initials="L">
    <w:p w14:paraId="64659CEE" w14:textId="0191EE59" w:rsidR="005F59A5" w:rsidRDefault="005F59A5">
      <w:pPr>
        <w:pStyle w:val="CommentText"/>
      </w:pPr>
      <w:r>
        <w:rPr>
          <w:rStyle w:val="CommentReference"/>
        </w:rPr>
        <w:annotationRef/>
      </w:r>
      <w:r w:rsidRPr="005F59A5">
        <w:t>Variables are listed, but operationalization is unclear.</w:t>
      </w:r>
      <w:r>
        <w:t xml:space="preserve"> </w:t>
      </w:r>
      <w:r w:rsidRPr="005F59A5">
        <w:t>Briefly specify how each variable was measured (e.g., questionnaire items or indicators).</w:t>
      </w:r>
    </w:p>
  </w:comment>
  <w:comment w:id="20" w:author="LENOVO" w:date="2025-09-28T19:50:00Z" w:initials="L">
    <w:p w14:paraId="567180EE" w14:textId="167BE7CC" w:rsidR="005F59A5" w:rsidRDefault="005F59A5">
      <w:pPr>
        <w:pStyle w:val="CommentText"/>
      </w:pPr>
      <w:r>
        <w:rPr>
          <w:rStyle w:val="CommentReference"/>
        </w:rPr>
        <w:annotationRef/>
      </w:r>
      <w:r w:rsidRPr="005F59A5">
        <w:t>Too much technical detail (Excel → JAMOVI transfer is unnecessary).</w:t>
      </w:r>
      <w:r>
        <w:t xml:space="preserve"> </w:t>
      </w:r>
      <w:r w:rsidRPr="005F59A5">
        <w:t xml:space="preserve">Simplify to </w:t>
      </w:r>
      <w:r w:rsidRPr="005F59A5">
        <w:rPr>
          <w:i/>
          <w:iCs/>
        </w:rPr>
        <w:t>“Data were analyzed using JAMOVI software.”</w:t>
      </w:r>
    </w:p>
  </w:comment>
  <w:comment w:id="21" w:author="LENOVO" w:date="2025-09-28T19:52:00Z" w:initials="L">
    <w:p w14:paraId="2A783083" w14:textId="3C2BE306" w:rsidR="005F59A5" w:rsidRDefault="005F59A5">
      <w:pPr>
        <w:pStyle w:val="CommentText"/>
      </w:pPr>
      <w:r>
        <w:rPr>
          <w:rStyle w:val="CommentReference"/>
        </w:rPr>
        <w:annotationRef/>
      </w:r>
      <w:r w:rsidRPr="005F59A5">
        <w:t>The phrase “greatly supported” is too evaluative for methodology.</w:t>
      </w:r>
      <w:r>
        <w:t xml:space="preserve"> </w:t>
      </w:r>
      <w:r w:rsidRPr="005F59A5">
        <w:t xml:space="preserve">Rephrase more neutrally, e.g., </w:t>
      </w:r>
      <w:r w:rsidRPr="005F59A5">
        <w:rPr>
          <w:i/>
          <w:iCs/>
        </w:rPr>
        <w:t>“facilitated data processing and presentation of results.”</w:t>
      </w:r>
    </w:p>
  </w:comment>
  <w:comment w:id="22" w:author="LENOVO" w:date="2025-09-28T20:14:00Z" w:initials="L">
    <w:p w14:paraId="774737CC" w14:textId="15736A1F" w:rsidR="00C83734" w:rsidRPr="00C83734" w:rsidRDefault="00C83734" w:rsidP="00C83734">
      <w:pPr>
        <w:pStyle w:val="CommentText"/>
        <w:rPr>
          <w:lang w:val="en-ID"/>
        </w:rPr>
      </w:pPr>
      <w:r>
        <w:rPr>
          <w:rStyle w:val="CommentReference"/>
        </w:rPr>
        <w:annotationRef/>
      </w:r>
      <w:r w:rsidRPr="00C83734">
        <w:rPr>
          <w:lang w:val="en-ID"/>
        </w:rPr>
        <w:t>The analysis only confirms earlier findings (</w:t>
      </w:r>
      <w:proofErr w:type="spellStart"/>
      <w:r w:rsidRPr="00C83734">
        <w:rPr>
          <w:lang w:val="en-ID"/>
        </w:rPr>
        <w:t>Tiemtoré</w:t>
      </w:r>
      <w:proofErr w:type="spellEnd"/>
      <w:r w:rsidRPr="00C83734">
        <w:rPr>
          <w:lang w:val="en-ID"/>
        </w:rPr>
        <w:t xml:space="preserve">, 2007; </w:t>
      </w:r>
      <w:proofErr w:type="spellStart"/>
      <w:r w:rsidRPr="00C83734">
        <w:rPr>
          <w:lang w:val="en-ID"/>
        </w:rPr>
        <w:t>Karsenti</w:t>
      </w:r>
      <w:proofErr w:type="spellEnd"/>
      <w:r w:rsidRPr="00C83734">
        <w:rPr>
          <w:lang w:val="en-ID"/>
        </w:rPr>
        <w:t>, 2005) without highlighting what is new in the UJLOG context.</w:t>
      </w:r>
    </w:p>
    <w:p w14:paraId="02348E71" w14:textId="4C7A2DD2" w:rsidR="00C83734" w:rsidRPr="00C83734" w:rsidRDefault="00C83734" w:rsidP="00C83734">
      <w:pPr>
        <w:pStyle w:val="CommentText"/>
        <w:rPr>
          <w:lang w:val="en-ID"/>
        </w:rPr>
      </w:pPr>
      <w:r w:rsidRPr="00C83734">
        <w:rPr>
          <w:lang w:val="en-ID"/>
        </w:rPr>
        <w:t>Add what is unique here</w:t>
      </w:r>
      <w:r>
        <w:rPr>
          <w:lang w:val="en-ID"/>
        </w:rPr>
        <w:t xml:space="preserve"> </w:t>
      </w:r>
      <w:r w:rsidRPr="00C83734">
        <w:rPr>
          <w:lang w:val="en-ID"/>
        </w:rPr>
        <w:t>for example, is the male predominance higher than in other African universities, or is the age distribution distinctive because of ODL programs?</w:t>
      </w:r>
    </w:p>
    <w:p w14:paraId="7E07E504" w14:textId="354925F2" w:rsidR="00C83734" w:rsidRDefault="00C83734">
      <w:pPr>
        <w:pStyle w:val="CommentText"/>
      </w:pPr>
    </w:p>
  </w:comment>
  <w:comment w:id="23" w:author="LENOVO" w:date="2025-09-28T20:16:00Z" w:initials="L">
    <w:p w14:paraId="0A728086" w14:textId="56EE7456" w:rsidR="00C83734" w:rsidRPr="00C83734" w:rsidRDefault="00C83734" w:rsidP="00C83734">
      <w:pPr>
        <w:pStyle w:val="CommentText"/>
        <w:rPr>
          <w:lang w:val="en-ID"/>
        </w:rPr>
      </w:pPr>
      <w:r>
        <w:rPr>
          <w:rStyle w:val="CommentReference"/>
        </w:rPr>
        <w:annotationRef/>
      </w:r>
      <w:r w:rsidRPr="00C83734">
        <w:rPr>
          <w:lang w:val="en-ID"/>
        </w:rPr>
        <w:t>The description of constraints (poor maintenance, low PC ownership, lack of digital inclusion) remains mostly descriptive.</w:t>
      </w:r>
      <w:r>
        <w:rPr>
          <w:lang w:val="en-ID"/>
        </w:rPr>
        <w:t xml:space="preserve">  </w:t>
      </w:r>
      <w:r w:rsidRPr="00C83734">
        <w:rPr>
          <w:lang w:val="en-ID"/>
        </w:rPr>
        <w:t>Link these constraints directly to theory</w:t>
      </w:r>
      <w:r>
        <w:rPr>
          <w:lang w:val="en-ID"/>
        </w:rPr>
        <w:t xml:space="preserve"> </w:t>
      </w:r>
      <w:r w:rsidRPr="00C83734">
        <w:rPr>
          <w:lang w:val="en-ID"/>
        </w:rPr>
        <w:t>for instance, show how limited infrastructure shapes negative perceptions of ICT “usefulness” (TAM).</w:t>
      </w:r>
    </w:p>
    <w:p w14:paraId="063CBF36" w14:textId="65B94C93" w:rsidR="00C83734" w:rsidRDefault="00C83734">
      <w:pPr>
        <w:pStyle w:val="CommentText"/>
      </w:pPr>
    </w:p>
  </w:comment>
  <w:comment w:id="24" w:author="LENOVO" w:date="2025-09-28T20:22:00Z" w:initials="L">
    <w:p w14:paraId="19F28495" w14:textId="0BBADEC2" w:rsidR="00C83734" w:rsidRPr="00C83734" w:rsidRDefault="00C83734" w:rsidP="00C83734">
      <w:pPr>
        <w:pStyle w:val="CommentText"/>
        <w:rPr>
          <w:lang w:val="en-ID"/>
        </w:rPr>
      </w:pPr>
      <w:r>
        <w:rPr>
          <w:rStyle w:val="CommentReference"/>
        </w:rPr>
        <w:annotationRef/>
      </w:r>
      <w:r w:rsidRPr="00C83734">
        <w:rPr>
          <w:lang w:val="en-ID"/>
        </w:rPr>
        <w:t xml:space="preserve">The digital divide is well noted, but references are dated (Margaryan, 2008; </w:t>
      </w:r>
      <w:proofErr w:type="spellStart"/>
      <w:r w:rsidRPr="00C83734">
        <w:rPr>
          <w:lang w:val="en-ID"/>
        </w:rPr>
        <w:t>Karsenti</w:t>
      </w:r>
      <w:proofErr w:type="spellEnd"/>
      <w:r w:rsidRPr="00C83734">
        <w:rPr>
          <w:lang w:val="en-ID"/>
        </w:rPr>
        <w:t>, 2005)</w:t>
      </w:r>
      <w:r>
        <w:rPr>
          <w:lang w:val="en-ID"/>
        </w:rPr>
        <w:t>. S</w:t>
      </w:r>
      <w:r w:rsidRPr="00C83734">
        <w:rPr>
          <w:lang w:val="en-ID"/>
        </w:rPr>
        <w:t>trengthen with more recent studies (last 5 years), especially on digital equity in West African contexts.</w:t>
      </w:r>
    </w:p>
    <w:p w14:paraId="72027F68" w14:textId="07D517DB" w:rsidR="00C83734" w:rsidRDefault="00C83734">
      <w:pPr>
        <w:pStyle w:val="CommentText"/>
      </w:pPr>
    </w:p>
  </w:comment>
  <w:comment w:id="25" w:author="LENOVO" w:date="2025-09-28T20:22:00Z" w:initials="L">
    <w:p w14:paraId="30E98175" w14:textId="09182AF7" w:rsidR="00C83734" w:rsidRDefault="00C83734">
      <w:pPr>
        <w:pStyle w:val="CommentText"/>
      </w:pPr>
      <w:r>
        <w:rPr>
          <w:rStyle w:val="CommentReference"/>
        </w:rPr>
        <w:annotationRef/>
      </w:r>
    </w:p>
  </w:comment>
  <w:comment w:id="26" w:author="LENOVO" w:date="2025-09-28T20:17:00Z" w:initials="L">
    <w:p w14:paraId="6E0EE282" w14:textId="4D82620E" w:rsidR="00C83734" w:rsidRPr="00C83734" w:rsidRDefault="00C83734" w:rsidP="00C83734">
      <w:pPr>
        <w:pStyle w:val="CommentText"/>
        <w:rPr>
          <w:lang w:val="en-ID"/>
        </w:rPr>
      </w:pPr>
      <w:r>
        <w:rPr>
          <w:rStyle w:val="CommentReference"/>
        </w:rPr>
        <w:annotationRef/>
      </w:r>
      <w:r w:rsidRPr="00C83734">
        <w:rPr>
          <w:lang w:val="en-ID"/>
        </w:rPr>
        <w:t xml:space="preserve">The ambivalence (ICT as complement vs replacement of teachers) is described but not critically </w:t>
      </w:r>
      <w:proofErr w:type="spellStart"/>
      <w:r w:rsidRPr="00C83734">
        <w:rPr>
          <w:lang w:val="en-ID"/>
        </w:rPr>
        <w:t>analyzed</w:t>
      </w:r>
      <w:proofErr w:type="spellEnd"/>
      <w:r w:rsidRPr="00C83734">
        <w:rPr>
          <w:lang w:val="en-ID"/>
        </w:rPr>
        <w:t>.</w:t>
      </w:r>
      <w:r>
        <w:rPr>
          <w:lang w:val="en-ID"/>
        </w:rPr>
        <w:t xml:space="preserve"> </w:t>
      </w:r>
      <w:r w:rsidRPr="00C83734">
        <w:rPr>
          <w:lang w:val="en-ID"/>
        </w:rPr>
        <w:t xml:space="preserve">Contrast more explicitly with prior studies (e.g., Margaryan, 2008 vs. </w:t>
      </w:r>
      <w:proofErr w:type="spellStart"/>
      <w:r w:rsidRPr="00C83734">
        <w:rPr>
          <w:lang w:val="en-ID"/>
        </w:rPr>
        <w:t>Jouët</w:t>
      </w:r>
      <w:proofErr w:type="spellEnd"/>
      <w:r w:rsidRPr="00C83734">
        <w:rPr>
          <w:lang w:val="en-ID"/>
        </w:rPr>
        <w:t>, 2000) and show whether UJLOG findings confirm, contradict, or extend them.</w:t>
      </w:r>
    </w:p>
    <w:p w14:paraId="1BE7674C" w14:textId="4C14811F" w:rsidR="00C83734" w:rsidRDefault="00C83734">
      <w:pPr>
        <w:pStyle w:val="CommentText"/>
      </w:pPr>
    </w:p>
  </w:comment>
  <w:comment w:id="27" w:author="LENOVO" w:date="2025-09-28T20:17:00Z" w:initials="L">
    <w:p w14:paraId="0CEF3B25" w14:textId="50BCBC4D" w:rsidR="00C83734" w:rsidRDefault="00C83734">
      <w:pPr>
        <w:pStyle w:val="CommentText"/>
      </w:pPr>
      <w:r>
        <w:rPr>
          <w:rStyle w:val="CommentReference"/>
        </w:rPr>
        <w:annotationRef/>
      </w:r>
    </w:p>
  </w:comment>
  <w:comment w:id="28" w:author="LENOVO" w:date="2025-09-28T20:19:00Z" w:initials="L">
    <w:p w14:paraId="74CF0661" w14:textId="5905BFE8" w:rsidR="00C83734" w:rsidRPr="00C83734" w:rsidRDefault="00C83734" w:rsidP="00C83734">
      <w:pPr>
        <w:pStyle w:val="CommentText"/>
        <w:rPr>
          <w:lang w:val="en-ID"/>
        </w:rPr>
      </w:pPr>
      <w:r>
        <w:rPr>
          <w:rStyle w:val="CommentReference"/>
        </w:rPr>
        <w:annotationRef/>
      </w:r>
      <w:r w:rsidRPr="00C83734">
        <w:rPr>
          <w:lang w:val="en-ID"/>
        </w:rPr>
        <w:t>The link between “profession/training type” and perceived usefulness is clear, but the theoretical framework is not integrated.</w:t>
      </w:r>
      <w:r>
        <w:rPr>
          <w:lang w:val="en-ID"/>
        </w:rPr>
        <w:t xml:space="preserve"> </w:t>
      </w:r>
      <w:r w:rsidRPr="00C83734">
        <w:rPr>
          <w:lang w:val="en-ID"/>
        </w:rPr>
        <w:t>Explicitly connect “perceived usefulness” to TAM, demonstrating that these variables reinforce the model’s validity.</w:t>
      </w:r>
    </w:p>
    <w:p w14:paraId="4C4F66C8" w14:textId="45349C77" w:rsidR="00C83734" w:rsidRDefault="00C83734">
      <w:pPr>
        <w:pStyle w:val="CommentText"/>
      </w:pPr>
    </w:p>
  </w:comment>
  <w:comment w:id="29" w:author="LENOVO" w:date="2025-09-28T20:20:00Z" w:initials="L">
    <w:p w14:paraId="5426F16F" w14:textId="5B1FE78A" w:rsidR="00C83734" w:rsidRPr="00C83734" w:rsidRDefault="00C83734" w:rsidP="00C83734">
      <w:pPr>
        <w:pStyle w:val="CommentText"/>
        <w:rPr>
          <w:lang w:val="en-ID"/>
        </w:rPr>
      </w:pPr>
      <w:r>
        <w:rPr>
          <w:rStyle w:val="CommentReference"/>
        </w:rPr>
        <w:annotationRef/>
      </w:r>
      <w:r w:rsidRPr="00C83734">
        <w:rPr>
          <w:lang w:val="en-ID"/>
        </w:rPr>
        <w:t xml:space="preserve">The link to the Theory of Planned </w:t>
      </w:r>
      <w:proofErr w:type="spellStart"/>
      <w:r w:rsidRPr="00C83734">
        <w:rPr>
          <w:lang w:val="en-ID"/>
        </w:rPr>
        <w:t>Behavior</w:t>
      </w:r>
      <w:proofErr w:type="spellEnd"/>
      <w:r w:rsidRPr="00C83734">
        <w:rPr>
          <w:lang w:val="en-ID"/>
        </w:rPr>
        <w:t xml:space="preserve"> (TPB) is too general.</w:t>
      </w:r>
      <w:r>
        <w:rPr>
          <w:lang w:val="en-ID"/>
        </w:rPr>
        <w:t xml:space="preserve"> </w:t>
      </w:r>
      <w:r w:rsidRPr="00C83734">
        <w:rPr>
          <w:lang w:val="en-ID"/>
        </w:rPr>
        <w:t xml:space="preserve">Show concrete examples, e.g., intention to collaborate (via WhatsApp groups) turning into actual collaborative </w:t>
      </w:r>
      <w:proofErr w:type="spellStart"/>
      <w:r w:rsidRPr="00C83734">
        <w:rPr>
          <w:lang w:val="en-ID"/>
        </w:rPr>
        <w:t>behavior</w:t>
      </w:r>
      <w:proofErr w:type="spellEnd"/>
      <w:r w:rsidRPr="00C83734">
        <w:rPr>
          <w:lang w:val="en-ID"/>
        </w:rPr>
        <w:t>, as predicted by TPB.</w:t>
      </w:r>
    </w:p>
    <w:p w14:paraId="4CA001A5" w14:textId="75091D8A" w:rsidR="00C83734" w:rsidRDefault="00C83734">
      <w:pPr>
        <w:pStyle w:val="CommentText"/>
      </w:pPr>
    </w:p>
  </w:comment>
  <w:comment w:id="30" w:author="LENOVO" w:date="2025-09-28T20:24:00Z" w:initials="L">
    <w:p w14:paraId="195C3C6D" w14:textId="687F7E20" w:rsidR="00C83734" w:rsidRDefault="00C83734">
      <w:pPr>
        <w:pStyle w:val="CommentText"/>
      </w:pPr>
      <w:r>
        <w:rPr>
          <w:rStyle w:val="CommentReference"/>
        </w:rPr>
        <w:annotationRef/>
      </w:r>
      <w:r w:rsidRPr="00C83734">
        <w:t xml:space="preserve">The conclusion is clear but too descriptive. It should emphasize the study’s </w:t>
      </w:r>
      <w:r w:rsidRPr="00C83734">
        <w:rPr>
          <w:b/>
          <w:bCs/>
        </w:rPr>
        <w:t>original contribution</w:t>
      </w:r>
      <w:r w:rsidRPr="00C83734">
        <w:t xml:space="preserve">, link findings more directly to the </w:t>
      </w:r>
      <w:r w:rsidRPr="00C83734">
        <w:rPr>
          <w:b/>
          <w:bCs/>
        </w:rPr>
        <w:t>theories used</w:t>
      </w:r>
      <w:r w:rsidRPr="00C83734">
        <w:t xml:space="preserve">, and ensure </w:t>
      </w:r>
      <w:r w:rsidRPr="00C83734">
        <w:rPr>
          <w:b/>
          <w:bCs/>
        </w:rPr>
        <w:t>recommendations are tied to data</w:t>
      </w:r>
      <w:r w:rsidRPr="00C83734">
        <w:t xml:space="preserve"> rather than being generic. The final paragraph should be </w:t>
      </w:r>
      <w:r w:rsidRPr="00C83734">
        <w:rPr>
          <w:b/>
          <w:bCs/>
        </w:rPr>
        <w:t>more concise and context-specific</w:t>
      </w:r>
      <w:r w:rsidRPr="00C83734">
        <w:t>, focusing on UJLOG’s unique insights instead of broad statements.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6889EFF" w15:done="0"/>
  <w15:commentEx w15:paraId="0FB4C7A3" w15:done="0"/>
  <w15:commentEx w15:paraId="600D8A85" w15:done="0"/>
  <w15:commentEx w15:paraId="5CCE2840" w15:done="0"/>
  <w15:commentEx w15:paraId="14CDC5EF" w15:done="0"/>
  <w15:commentEx w15:paraId="6610ADD1" w15:done="0"/>
  <w15:commentEx w15:paraId="4298AA65" w15:done="0"/>
  <w15:commentEx w15:paraId="6E034E85" w15:done="0"/>
  <w15:commentEx w15:paraId="206A2C68" w15:done="0"/>
  <w15:commentEx w15:paraId="69921B86" w15:done="0"/>
  <w15:commentEx w15:paraId="527B5A45" w15:done="0"/>
  <w15:commentEx w15:paraId="24CF97DA" w15:done="0"/>
  <w15:commentEx w15:paraId="0F814638" w15:done="0"/>
  <w15:commentEx w15:paraId="198F987A" w15:done="0"/>
  <w15:commentEx w15:paraId="42A1C20B" w15:done="0"/>
  <w15:commentEx w15:paraId="0217129F" w15:done="0"/>
  <w15:commentEx w15:paraId="60609A67" w15:done="0"/>
  <w15:commentEx w15:paraId="0CD73760" w15:done="0"/>
  <w15:commentEx w15:paraId="27E22BAE" w15:done="0"/>
  <w15:commentEx w15:paraId="64659CEE" w15:done="0"/>
  <w15:commentEx w15:paraId="567180EE" w15:done="0"/>
  <w15:commentEx w15:paraId="2A783083" w15:done="0"/>
  <w15:commentEx w15:paraId="7E07E504" w15:done="0"/>
  <w15:commentEx w15:paraId="063CBF36" w15:done="0"/>
  <w15:commentEx w15:paraId="72027F68" w15:done="0"/>
  <w15:commentEx w15:paraId="30E98175" w15:paraIdParent="72027F68" w15:done="0"/>
  <w15:commentEx w15:paraId="1BE7674C" w15:done="0"/>
  <w15:commentEx w15:paraId="0CEF3B25" w15:paraIdParent="1BE7674C" w15:done="0"/>
  <w15:commentEx w15:paraId="4C4F66C8" w15:done="0"/>
  <w15:commentEx w15:paraId="4CA001A5" w15:done="0"/>
  <w15:commentEx w15:paraId="195C3C6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19BE5CC" w16cex:dateUtc="2025-09-28T13:26:00Z"/>
  <w16cex:commentExtensible w16cex:durableId="3761F4EB" w16cex:dateUtc="2025-09-28T12:18:00Z"/>
  <w16cex:commentExtensible w16cex:durableId="472C8451" w16cex:dateUtc="2025-09-28T12:20:00Z"/>
  <w16cex:commentExtensible w16cex:durableId="3E927230" w16cex:dateUtc="2025-09-28T12:22:00Z"/>
  <w16cex:commentExtensible w16cex:durableId="37A62553" w16cex:dateUtc="2025-09-28T12:23:00Z"/>
  <w16cex:commentExtensible w16cex:durableId="37F18A78" w16cex:dateUtc="2025-09-28T12:24:00Z"/>
  <w16cex:commentExtensible w16cex:durableId="0D1F0297" w16cex:dateUtc="2025-09-28T12:27:00Z"/>
  <w16cex:commentExtensible w16cex:durableId="1E5ADFC0" w16cex:dateUtc="2025-09-28T12:30:00Z"/>
  <w16cex:commentExtensible w16cex:durableId="1C6C230A" w16cex:dateUtc="2025-09-28T12:32:00Z"/>
  <w16cex:commentExtensible w16cex:durableId="56308860" w16cex:dateUtc="2025-09-28T12:34:00Z"/>
  <w16cex:commentExtensible w16cex:durableId="6FF4103C" w16cex:dateUtc="2025-09-28T12:36:00Z"/>
  <w16cex:commentExtensible w16cex:durableId="00D6FFC1" w16cex:dateUtc="2025-09-28T12:37:00Z"/>
  <w16cex:commentExtensible w16cex:durableId="2E52AF4D" w16cex:dateUtc="2025-09-28T12:38:00Z"/>
  <w16cex:commentExtensible w16cex:durableId="456DF88E" w16cex:dateUtc="2025-09-28T12:57:00Z"/>
  <w16cex:commentExtensible w16cex:durableId="127CB172" w16cex:dateUtc="2025-09-28T13:10:00Z"/>
  <w16cex:commentExtensible w16cex:durableId="5B7E38A3" w16cex:dateUtc="2025-09-28T13:11:00Z"/>
  <w16cex:commentExtensible w16cex:durableId="27991EF4" w16cex:dateUtc="2025-09-28T12:45:00Z"/>
  <w16cex:commentExtensible w16cex:durableId="424C89D5" w16cex:dateUtc="2025-09-28T12:46:00Z"/>
  <w16cex:commentExtensible w16cex:durableId="5CBC61A3" w16cex:dateUtc="2025-09-28T12:47:00Z"/>
  <w16cex:commentExtensible w16cex:durableId="360E3D25" w16cex:dateUtc="2025-09-28T12:48:00Z"/>
  <w16cex:commentExtensible w16cex:durableId="06FE579E" w16cex:dateUtc="2025-09-28T12:50:00Z"/>
  <w16cex:commentExtensible w16cex:durableId="39E1AFCF" w16cex:dateUtc="2025-09-28T12:52:00Z"/>
  <w16cex:commentExtensible w16cex:durableId="0DBEF7C7" w16cex:dateUtc="2025-09-28T13:14:00Z"/>
  <w16cex:commentExtensible w16cex:durableId="0102D63F" w16cex:dateUtc="2025-09-28T13:16:00Z"/>
  <w16cex:commentExtensible w16cex:durableId="7E25242A" w16cex:dateUtc="2025-09-28T13:22:00Z"/>
  <w16cex:commentExtensible w16cex:durableId="22C554DA" w16cex:dateUtc="2025-09-28T13:22:00Z"/>
  <w16cex:commentExtensible w16cex:durableId="05589F2B" w16cex:dateUtc="2025-09-28T13:17:00Z"/>
  <w16cex:commentExtensible w16cex:durableId="60518E23" w16cex:dateUtc="2025-09-28T13:17:00Z"/>
  <w16cex:commentExtensible w16cex:durableId="1927BCCE" w16cex:dateUtc="2025-09-28T13:19:00Z"/>
  <w16cex:commentExtensible w16cex:durableId="1D75D694" w16cex:dateUtc="2025-09-28T13:20:00Z"/>
  <w16cex:commentExtensible w16cex:durableId="1F103673" w16cex:dateUtc="2025-09-28T13: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6889EFF" w16cid:durableId="519BE5CC"/>
  <w16cid:commentId w16cid:paraId="0FB4C7A3" w16cid:durableId="3761F4EB"/>
  <w16cid:commentId w16cid:paraId="600D8A85" w16cid:durableId="472C8451"/>
  <w16cid:commentId w16cid:paraId="5CCE2840" w16cid:durableId="3E927230"/>
  <w16cid:commentId w16cid:paraId="14CDC5EF" w16cid:durableId="37A62553"/>
  <w16cid:commentId w16cid:paraId="6610ADD1" w16cid:durableId="37F18A78"/>
  <w16cid:commentId w16cid:paraId="4298AA65" w16cid:durableId="0D1F0297"/>
  <w16cid:commentId w16cid:paraId="6E034E85" w16cid:durableId="1E5ADFC0"/>
  <w16cid:commentId w16cid:paraId="206A2C68" w16cid:durableId="1C6C230A"/>
  <w16cid:commentId w16cid:paraId="69921B86" w16cid:durableId="56308860"/>
  <w16cid:commentId w16cid:paraId="527B5A45" w16cid:durableId="6FF4103C"/>
  <w16cid:commentId w16cid:paraId="24CF97DA" w16cid:durableId="00D6FFC1"/>
  <w16cid:commentId w16cid:paraId="0F814638" w16cid:durableId="2E52AF4D"/>
  <w16cid:commentId w16cid:paraId="198F987A" w16cid:durableId="456DF88E"/>
  <w16cid:commentId w16cid:paraId="42A1C20B" w16cid:durableId="127CB172"/>
  <w16cid:commentId w16cid:paraId="0217129F" w16cid:durableId="5B7E38A3"/>
  <w16cid:commentId w16cid:paraId="60609A67" w16cid:durableId="27991EF4"/>
  <w16cid:commentId w16cid:paraId="0CD73760" w16cid:durableId="424C89D5"/>
  <w16cid:commentId w16cid:paraId="27E22BAE" w16cid:durableId="5CBC61A3"/>
  <w16cid:commentId w16cid:paraId="64659CEE" w16cid:durableId="360E3D25"/>
  <w16cid:commentId w16cid:paraId="567180EE" w16cid:durableId="06FE579E"/>
  <w16cid:commentId w16cid:paraId="2A783083" w16cid:durableId="39E1AFCF"/>
  <w16cid:commentId w16cid:paraId="7E07E504" w16cid:durableId="0DBEF7C7"/>
  <w16cid:commentId w16cid:paraId="063CBF36" w16cid:durableId="0102D63F"/>
  <w16cid:commentId w16cid:paraId="72027F68" w16cid:durableId="7E25242A"/>
  <w16cid:commentId w16cid:paraId="30E98175" w16cid:durableId="22C554DA"/>
  <w16cid:commentId w16cid:paraId="1BE7674C" w16cid:durableId="05589F2B"/>
  <w16cid:commentId w16cid:paraId="0CEF3B25" w16cid:durableId="60518E23"/>
  <w16cid:commentId w16cid:paraId="4C4F66C8" w16cid:durableId="1927BCCE"/>
  <w16cid:commentId w16cid:paraId="4CA001A5" w16cid:durableId="1D75D694"/>
  <w16cid:commentId w16cid:paraId="195C3C6D" w16cid:durableId="1F10367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E649A3" w14:textId="77777777" w:rsidR="001149A7" w:rsidRDefault="001149A7" w:rsidP="00431CCF">
      <w:pPr>
        <w:spacing w:after="0" w:line="240" w:lineRule="auto"/>
      </w:pPr>
      <w:r>
        <w:separator/>
      </w:r>
    </w:p>
  </w:endnote>
  <w:endnote w:type="continuationSeparator" w:id="0">
    <w:p w14:paraId="5D239CF2" w14:textId="77777777" w:rsidR="001149A7" w:rsidRDefault="001149A7" w:rsidP="00431C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319C1" w14:textId="77777777" w:rsidR="00097B32" w:rsidRDefault="00097B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7421879"/>
      <w:docPartObj>
        <w:docPartGallery w:val="Page Numbers (Bottom of Page)"/>
        <w:docPartUnique/>
      </w:docPartObj>
    </w:sdtPr>
    <w:sdtContent>
      <w:p w14:paraId="6AA60031" w14:textId="77777777" w:rsidR="008E2935" w:rsidRDefault="008E2935">
        <w:pPr>
          <w:pStyle w:val="Footer"/>
          <w:jc w:val="center"/>
        </w:pPr>
        <w:r>
          <w:fldChar w:fldCharType="begin"/>
        </w:r>
        <w:r>
          <w:instrText>PAGE   \* MERGEFORMAT</w:instrText>
        </w:r>
        <w:r>
          <w:fldChar w:fldCharType="separate"/>
        </w:r>
        <w:r w:rsidR="000D0E74">
          <w:rPr>
            <w:noProof/>
          </w:rPr>
          <w:t>10</w:t>
        </w:r>
        <w:r>
          <w:fldChar w:fldCharType="end"/>
        </w:r>
      </w:p>
    </w:sdtContent>
  </w:sdt>
  <w:p w14:paraId="7D624C63" w14:textId="77777777" w:rsidR="008E2935" w:rsidRDefault="008E293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A9237" w14:textId="77777777" w:rsidR="00097B32" w:rsidRDefault="00097B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B073D4" w14:textId="77777777" w:rsidR="001149A7" w:rsidRDefault="001149A7" w:rsidP="00431CCF">
      <w:pPr>
        <w:spacing w:after="0" w:line="240" w:lineRule="auto"/>
      </w:pPr>
      <w:r>
        <w:separator/>
      </w:r>
    </w:p>
  </w:footnote>
  <w:footnote w:type="continuationSeparator" w:id="0">
    <w:p w14:paraId="618A1A3C" w14:textId="77777777" w:rsidR="001149A7" w:rsidRDefault="001149A7" w:rsidP="00431C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81AED" w14:textId="77777777" w:rsidR="00097B32" w:rsidRDefault="00000000">
    <w:pPr>
      <w:pStyle w:val="Header"/>
    </w:pPr>
    <w:r>
      <w:rPr>
        <w:noProof/>
      </w:rPr>
      <w:pict w14:anchorId="7B92444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3898938" o:spid="_x0000_s1026" type="#_x0000_t136" style="position:absolute;margin-left:0;margin-top:0;width:575.5pt;height:63.9pt;rotation:315;z-index:-251655168;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85A10" w14:textId="77777777" w:rsidR="00097B32" w:rsidRDefault="00000000">
    <w:pPr>
      <w:pStyle w:val="Header"/>
    </w:pPr>
    <w:r>
      <w:rPr>
        <w:noProof/>
      </w:rPr>
      <w:pict w14:anchorId="3553928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3898939" o:spid="_x0000_s1027" type="#_x0000_t136" style="position:absolute;margin-left:0;margin-top:0;width:575.5pt;height:63.9pt;rotation:315;z-index:-251653120;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145AE" w14:textId="77777777" w:rsidR="00097B32" w:rsidRDefault="00000000">
    <w:pPr>
      <w:pStyle w:val="Header"/>
    </w:pPr>
    <w:r>
      <w:rPr>
        <w:noProof/>
      </w:rPr>
      <w:pict w14:anchorId="6229C47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3898937" o:spid="_x0000_s1025" type="#_x0000_t136" style="position:absolute;margin-left:0;margin-top:0;width:575.5pt;height:63.9pt;rotation:315;z-index:-251657216;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C6648"/>
    <w:multiLevelType w:val="multilevel"/>
    <w:tmpl w:val="5E66C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7772BC"/>
    <w:multiLevelType w:val="multilevel"/>
    <w:tmpl w:val="AE16F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CB3828"/>
    <w:multiLevelType w:val="hybridMultilevel"/>
    <w:tmpl w:val="76FC1148"/>
    <w:lvl w:ilvl="0" w:tplc="170EDEF8">
      <w:start w:val="1"/>
      <w:numFmt w:val="decimal"/>
      <w:lvlText w:val="%1."/>
      <w:lvlJc w:val="left"/>
      <w:pPr>
        <w:ind w:left="720" w:hanging="360"/>
      </w:pPr>
      <w:rPr>
        <w:rFonts w:eastAsia="Arial"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21A62699"/>
    <w:multiLevelType w:val="multilevel"/>
    <w:tmpl w:val="EEB66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6037FBD"/>
    <w:multiLevelType w:val="multilevel"/>
    <w:tmpl w:val="8750B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47590127">
    <w:abstractNumId w:val="2"/>
  </w:num>
  <w:num w:numId="2" w16cid:durableId="2041663697">
    <w:abstractNumId w:val="0"/>
  </w:num>
  <w:num w:numId="3" w16cid:durableId="1602488934">
    <w:abstractNumId w:val="3"/>
  </w:num>
  <w:num w:numId="4" w16cid:durableId="1911429632">
    <w:abstractNumId w:val="1"/>
  </w:num>
  <w:num w:numId="5" w16cid:durableId="435174414">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ENOVO">
    <w15:presenceInfo w15:providerId="None" w15:userId="LENO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4620"/>
    <w:rsid w:val="00017466"/>
    <w:rsid w:val="00046955"/>
    <w:rsid w:val="00072B03"/>
    <w:rsid w:val="000742EB"/>
    <w:rsid w:val="00097B32"/>
    <w:rsid w:val="000A5F12"/>
    <w:rsid w:val="000D0E74"/>
    <w:rsid w:val="000D214C"/>
    <w:rsid w:val="000E492B"/>
    <w:rsid w:val="00105E0D"/>
    <w:rsid w:val="001149A7"/>
    <w:rsid w:val="00125CF4"/>
    <w:rsid w:val="001605F1"/>
    <w:rsid w:val="00162E30"/>
    <w:rsid w:val="0016697B"/>
    <w:rsid w:val="00195239"/>
    <w:rsid w:val="001B557D"/>
    <w:rsid w:val="001F0AA2"/>
    <w:rsid w:val="001F6C51"/>
    <w:rsid w:val="00201A8D"/>
    <w:rsid w:val="0021621C"/>
    <w:rsid w:val="0023007A"/>
    <w:rsid w:val="0026770E"/>
    <w:rsid w:val="0028302B"/>
    <w:rsid w:val="002900A8"/>
    <w:rsid w:val="00291FD7"/>
    <w:rsid w:val="002A23DD"/>
    <w:rsid w:val="002B3432"/>
    <w:rsid w:val="002B6D86"/>
    <w:rsid w:val="002D2ACC"/>
    <w:rsid w:val="002E4620"/>
    <w:rsid w:val="00305697"/>
    <w:rsid w:val="00337AB1"/>
    <w:rsid w:val="00391BB3"/>
    <w:rsid w:val="003B78AB"/>
    <w:rsid w:val="003F7061"/>
    <w:rsid w:val="00431CCF"/>
    <w:rsid w:val="00437C4E"/>
    <w:rsid w:val="00445BE7"/>
    <w:rsid w:val="00453AB3"/>
    <w:rsid w:val="00453B35"/>
    <w:rsid w:val="00457D93"/>
    <w:rsid w:val="00475A83"/>
    <w:rsid w:val="00484DE7"/>
    <w:rsid w:val="004C0291"/>
    <w:rsid w:val="004C192B"/>
    <w:rsid w:val="004C4B33"/>
    <w:rsid w:val="005058F8"/>
    <w:rsid w:val="00506869"/>
    <w:rsid w:val="00526E11"/>
    <w:rsid w:val="00527FAE"/>
    <w:rsid w:val="00561B36"/>
    <w:rsid w:val="0056558C"/>
    <w:rsid w:val="00585358"/>
    <w:rsid w:val="00590AB1"/>
    <w:rsid w:val="005A27FA"/>
    <w:rsid w:val="005A51C9"/>
    <w:rsid w:val="005A7766"/>
    <w:rsid w:val="005C186E"/>
    <w:rsid w:val="005F20CD"/>
    <w:rsid w:val="005F59A5"/>
    <w:rsid w:val="0060216F"/>
    <w:rsid w:val="006050F1"/>
    <w:rsid w:val="006240FE"/>
    <w:rsid w:val="00624BF5"/>
    <w:rsid w:val="006544AF"/>
    <w:rsid w:val="00681902"/>
    <w:rsid w:val="006B39FA"/>
    <w:rsid w:val="006C3BD3"/>
    <w:rsid w:val="006D063B"/>
    <w:rsid w:val="006F7448"/>
    <w:rsid w:val="00711111"/>
    <w:rsid w:val="0075231C"/>
    <w:rsid w:val="007648FD"/>
    <w:rsid w:val="00783FD4"/>
    <w:rsid w:val="007E099B"/>
    <w:rsid w:val="00831BA4"/>
    <w:rsid w:val="00846147"/>
    <w:rsid w:val="00871FED"/>
    <w:rsid w:val="008727D4"/>
    <w:rsid w:val="00881C2E"/>
    <w:rsid w:val="008B3807"/>
    <w:rsid w:val="008C76C1"/>
    <w:rsid w:val="008E1423"/>
    <w:rsid w:val="008E2935"/>
    <w:rsid w:val="009105CA"/>
    <w:rsid w:val="00915ABF"/>
    <w:rsid w:val="009220D9"/>
    <w:rsid w:val="00945E2B"/>
    <w:rsid w:val="009535DA"/>
    <w:rsid w:val="00963C2B"/>
    <w:rsid w:val="00964FB8"/>
    <w:rsid w:val="009734F0"/>
    <w:rsid w:val="00994EC3"/>
    <w:rsid w:val="009B60B9"/>
    <w:rsid w:val="009B6FD9"/>
    <w:rsid w:val="009B721C"/>
    <w:rsid w:val="009E23DB"/>
    <w:rsid w:val="00A059FD"/>
    <w:rsid w:val="00A17A25"/>
    <w:rsid w:val="00A248DD"/>
    <w:rsid w:val="00A76067"/>
    <w:rsid w:val="00A82FAD"/>
    <w:rsid w:val="00A974AF"/>
    <w:rsid w:val="00BC550E"/>
    <w:rsid w:val="00C3486B"/>
    <w:rsid w:val="00C40DFD"/>
    <w:rsid w:val="00C42460"/>
    <w:rsid w:val="00C5308A"/>
    <w:rsid w:val="00C60EFA"/>
    <w:rsid w:val="00C65917"/>
    <w:rsid w:val="00C74F15"/>
    <w:rsid w:val="00C77D8A"/>
    <w:rsid w:val="00C83734"/>
    <w:rsid w:val="00CB386C"/>
    <w:rsid w:val="00CE2CDC"/>
    <w:rsid w:val="00CE696F"/>
    <w:rsid w:val="00CF1AFC"/>
    <w:rsid w:val="00D035BE"/>
    <w:rsid w:val="00D0373A"/>
    <w:rsid w:val="00D16D7E"/>
    <w:rsid w:val="00D60791"/>
    <w:rsid w:val="00D64FFA"/>
    <w:rsid w:val="00D65B71"/>
    <w:rsid w:val="00D71D9D"/>
    <w:rsid w:val="00D81DC2"/>
    <w:rsid w:val="00D837B2"/>
    <w:rsid w:val="00D917A3"/>
    <w:rsid w:val="00D92EF7"/>
    <w:rsid w:val="00D94D18"/>
    <w:rsid w:val="00DC61FA"/>
    <w:rsid w:val="00DE3CEE"/>
    <w:rsid w:val="00DF5215"/>
    <w:rsid w:val="00E06CE4"/>
    <w:rsid w:val="00E3601B"/>
    <w:rsid w:val="00E87988"/>
    <w:rsid w:val="00EF13F7"/>
    <w:rsid w:val="00F01293"/>
    <w:rsid w:val="00F10667"/>
    <w:rsid w:val="00F20635"/>
    <w:rsid w:val="00F230F2"/>
    <w:rsid w:val="00F85F05"/>
    <w:rsid w:val="00FA413C"/>
    <w:rsid w:val="00FB54B2"/>
    <w:rsid w:val="00FF335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66C8B0"/>
  <w15:chartTrackingRefBased/>
  <w15:docId w15:val="{B6D990F8-9A73-4C3A-9EAF-B47289281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4620"/>
    <w:pPr>
      <w:spacing w:line="278" w:lineRule="auto"/>
    </w:pPr>
    <w:rPr>
      <w:rFonts w:ascii="Arial" w:eastAsiaTheme="minorEastAsia" w:hAnsi="Arial"/>
      <w:kern w:val="2"/>
      <w:sz w:val="20"/>
      <w:szCs w:val="24"/>
      <w:lang w:val="en-CA" w:eastAsia="zh-CN"/>
      <w14:ligatures w14:val="standardContextual"/>
    </w:rPr>
  </w:style>
  <w:style w:type="paragraph" w:styleId="Heading3">
    <w:name w:val="heading 3"/>
    <w:basedOn w:val="Normal"/>
    <w:link w:val="Heading3Char"/>
    <w:uiPriority w:val="1"/>
    <w:qFormat/>
    <w:rsid w:val="005C186E"/>
    <w:pPr>
      <w:widowControl w:val="0"/>
      <w:autoSpaceDE w:val="0"/>
      <w:autoSpaceDN w:val="0"/>
      <w:spacing w:after="0" w:line="240" w:lineRule="auto"/>
      <w:jc w:val="right"/>
      <w:outlineLvl w:val="2"/>
    </w:pPr>
    <w:rPr>
      <w:rFonts w:eastAsia="Arial" w:cs="Arial"/>
      <w:b/>
      <w:bCs/>
      <w:i/>
      <w:iCs/>
      <w:kern w:val="0"/>
      <w:szCs w:val="20"/>
      <w:lang w:val="en-US" w:eastAsia="en-US"/>
      <w14:ligatures w14:val="none"/>
    </w:rPr>
  </w:style>
  <w:style w:type="paragraph" w:styleId="Heading4">
    <w:name w:val="heading 4"/>
    <w:basedOn w:val="Normal"/>
    <w:next w:val="Normal"/>
    <w:link w:val="Heading4Char"/>
    <w:uiPriority w:val="9"/>
    <w:semiHidden/>
    <w:unhideWhenUsed/>
    <w:qFormat/>
    <w:rsid w:val="003B78AB"/>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C186E"/>
    <w:pPr>
      <w:spacing w:before="100" w:beforeAutospacing="1" w:after="100" w:afterAutospacing="1" w:line="240" w:lineRule="auto"/>
    </w:pPr>
    <w:rPr>
      <w:rFonts w:ascii="Times New Roman" w:eastAsia="Times New Roman" w:hAnsi="Times New Roman" w:cs="Times New Roman"/>
      <w:kern w:val="0"/>
      <w:sz w:val="24"/>
      <w:lang w:val="fr-FR" w:eastAsia="fr-FR"/>
      <w14:ligatures w14:val="none"/>
    </w:rPr>
  </w:style>
  <w:style w:type="character" w:styleId="Strong">
    <w:name w:val="Strong"/>
    <w:basedOn w:val="DefaultParagraphFont"/>
    <w:uiPriority w:val="22"/>
    <w:qFormat/>
    <w:rsid w:val="005C186E"/>
    <w:rPr>
      <w:b/>
      <w:bCs/>
    </w:rPr>
  </w:style>
  <w:style w:type="character" w:customStyle="1" w:styleId="Heading3Char">
    <w:name w:val="Heading 3 Char"/>
    <w:basedOn w:val="DefaultParagraphFont"/>
    <w:link w:val="Heading3"/>
    <w:uiPriority w:val="1"/>
    <w:rsid w:val="005C186E"/>
    <w:rPr>
      <w:rFonts w:ascii="Arial" w:eastAsia="Arial" w:hAnsi="Arial" w:cs="Arial"/>
      <w:b/>
      <w:bCs/>
      <w:i/>
      <w:iCs/>
      <w:sz w:val="20"/>
      <w:szCs w:val="20"/>
      <w:lang w:val="en-US"/>
    </w:rPr>
  </w:style>
  <w:style w:type="paragraph" w:styleId="BodyText">
    <w:name w:val="Body Text"/>
    <w:basedOn w:val="Normal"/>
    <w:link w:val="BodyTextChar"/>
    <w:uiPriority w:val="1"/>
    <w:qFormat/>
    <w:rsid w:val="006B39FA"/>
    <w:pPr>
      <w:widowControl w:val="0"/>
      <w:autoSpaceDE w:val="0"/>
      <w:autoSpaceDN w:val="0"/>
      <w:spacing w:after="0" w:line="240" w:lineRule="auto"/>
    </w:pPr>
    <w:rPr>
      <w:rFonts w:eastAsia="Arial" w:cs="Arial"/>
      <w:kern w:val="0"/>
      <w:szCs w:val="20"/>
      <w:lang w:val="en-US" w:eastAsia="en-US"/>
      <w14:ligatures w14:val="none"/>
    </w:rPr>
  </w:style>
  <w:style w:type="character" w:customStyle="1" w:styleId="BodyTextChar">
    <w:name w:val="Body Text Char"/>
    <w:basedOn w:val="DefaultParagraphFont"/>
    <w:link w:val="BodyText"/>
    <w:uiPriority w:val="1"/>
    <w:rsid w:val="006B39FA"/>
    <w:rPr>
      <w:rFonts w:ascii="Arial" w:eastAsia="Arial" w:hAnsi="Arial" w:cs="Arial"/>
      <w:sz w:val="20"/>
      <w:szCs w:val="20"/>
      <w:lang w:val="en-US"/>
    </w:rPr>
  </w:style>
  <w:style w:type="character" w:customStyle="1" w:styleId="Heading4Char">
    <w:name w:val="Heading 4 Char"/>
    <w:basedOn w:val="DefaultParagraphFont"/>
    <w:link w:val="Heading4"/>
    <w:uiPriority w:val="9"/>
    <w:semiHidden/>
    <w:rsid w:val="003B78AB"/>
    <w:rPr>
      <w:rFonts w:asciiTheme="majorHAnsi" w:eastAsiaTheme="majorEastAsia" w:hAnsiTheme="majorHAnsi" w:cstheme="majorBidi"/>
      <w:i/>
      <w:iCs/>
      <w:color w:val="2E74B5" w:themeColor="accent1" w:themeShade="BF"/>
      <w:kern w:val="2"/>
      <w:sz w:val="20"/>
      <w:szCs w:val="24"/>
      <w:lang w:val="en-CA" w:eastAsia="zh-CN"/>
      <w14:ligatures w14:val="standardContextual"/>
    </w:rPr>
  </w:style>
  <w:style w:type="character" w:customStyle="1" w:styleId="katex-mathml">
    <w:name w:val="katex-mathml"/>
    <w:basedOn w:val="DefaultParagraphFont"/>
    <w:rsid w:val="00526E11"/>
  </w:style>
  <w:style w:type="character" w:customStyle="1" w:styleId="mord">
    <w:name w:val="mord"/>
    <w:basedOn w:val="DefaultParagraphFont"/>
    <w:rsid w:val="00526E11"/>
  </w:style>
  <w:style w:type="character" w:customStyle="1" w:styleId="mrel">
    <w:name w:val="mrel"/>
    <w:basedOn w:val="DefaultParagraphFont"/>
    <w:rsid w:val="00526E11"/>
  </w:style>
  <w:style w:type="character" w:customStyle="1" w:styleId="mbin">
    <w:name w:val="mbin"/>
    <w:basedOn w:val="DefaultParagraphFont"/>
    <w:rsid w:val="00526E11"/>
  </w:style>
  <w:style w:type="character" w:customStyle="1" w:styleId="vlist-s">
    <w:name w:val="vlist-s"/>
    <w:basedOn w:val="DefaultParagraphFont"/>
    <w:rsid w:val="00526E11"/>
  </w:style>
  <w:style w:type="table" w:styleId="TableGrid">
    <w:name w:val="Table Grid"/>
    <w:basedOn w:val="TableNormal"/>
    <w:uiPriority w:val="39"/>
    <w:rsid w:val="004C02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D94D18"/>
    <w:rPr>
      <w:i/>
      <w:iCs/>
    </w:rPr>
  </w:style>
  <w:style w:type="paragraph" w:styleId="Header">
    <w:name w:val="header"/>
    <w:basedOn w:val="Normal"/>
    <w:link w:val="HeaderChar"/>
    <w:uiPriority w:val="99"/>
    <w:unhideWhenUsed/>
    <w:rsid w:val="00431CCF"/>
    <w:pPr>
      <w:tabs>
        <w:tab w:val="center" w:pos="4536"/>
        <w:tab w:val="right" w:pos="9072"/>
      </w:tabs>
      <w:spacing w:after="0" w:line="240" w:lineRule="auto"/>
    </w:pPr>
  </w:style>
  <w:style w:type="character" w:customStyle="1" w:styleId="HeaderChar">
    <w:name w:val="Header Char"/>
    <w:basedOn w:val="DefaultParagraphFont"/>
    <w:link w:val="Header"/>
    <w:uiPriority w:val="99"/>
    <w:rsid w:val="00431CCF"/>
    <w:rPr>
      <w:rFonts w:ascii="Arial" w:eastAsiaTheme="minorEastAsia" w:hAnsi="Arial"/>
      <w:kern w:val="2"/>
      <w:sz w:val="20"/>
      <w:szCs w:val="24"/>
      <w:lang w:val="en-CA" w:eastAsia="zh-CN"/>
      <w14:ligatures w14:val="standardContextual"/>
    </w:rPr>
  </w:style>
  <w:style w:type="paragraph" w:styleId="Footer">
    <w:name w:val="footer"/>
    <w:basedOn w:val="Normal"/>
    <w:link w:val="FooterChar"/>
    <w:uiPriority w:val="99"/>
    <w:unhideWhenUsed/>
    <w:rsid w:val="00431CCF"/>
    <w:pPr>
      <w:tabs>
        <w:tab w:val="center" w:pos="4536"/>
        <w:tab w:val="right" w:pos="9072"/>
      </w:tabs>
      <w:spacing w:after="0" w:line="240" w:lineRule="auto"/>
    </w:pPr>
  </w:style>
  <w:style w:type="character" w:customStyle="1" w:styleId="FooterChar">
    <w:name w:val="Footer Char"/>
    <w:basedOn w:val="DefaultParagraphFont"/>
    <w:link w:val="Footer"/>
    <w:uiPriority w:val="99"/>
    <w:rsid w:val="00431CCF"/>
    <w:rPr>
      <w:rFonts w:ascii="Arial" w:eastAsiaTheme="minorEastAsia" w:hAnsi="Arial"/>
      <w:kern w:val="2"/>
      <w:sz w:val="20"/>
      <w:szCs w:val="24"/>
      <w:lang w:val="en-CA" w:eastAsia="zh-CN"/>
      <w14:ligatures w14:val="standardContextual"/>
    </w:rPr>
  </w:style>
  <w:style w:type="character" w:styleId="Hyperlink">
    <w:name w:val="Hyperlink"/>
    <w:basedOn w:val="DefaultParagraphFont"/>
    <w:uiPriority w:val="99"/>
    <w:unhideWhenUsed/>
    <w:rsid w:val="008E2935"/>
    <w:rPr>
      <w:color w:val="0000FF"/>
      <w:u w:val="single"/>
    </w:rPr>
  </w:style>
  <w:style w:type="character" w:styleId="UnresolvedMention">
    <w:name w:val="Unresolved Mention"/>
    <w:basedOn w:val="DefaultParagraphFont"/>
    <w:uiPriority w:val="99"/>
    <w:semiHidden/>
    <w:unhideWhenUsed/>
    <w:rsid w:val="0026770E"/>
    <w:rPr>
      <w:color w:val="605E5C"/>
      <w:shd w:val="clear" w:color="auto" w:fill="E1DFDD"/>
    </w:rPr>
  </w:style>
  <w:style w:type="character" w:styleId="CommentReference">
    <w:name w:val="annotation reference"/>
    <w:basedOn w:val="DefaultParagraphFont"/>
    <w:uiPriority w:val="99"/>
    <w:semiHidden/>
    <w:unhideWhenUsed/>
    <w:rsid w:val="00453AB3"/>
    <w:rPr>
      <w:sz w:val="16"/>
      <w:szCs w:val="16"/>
    </w:rPr>
  </w:style>
  <w:style w:type="paragraph" w:styleId="CommentText">
    <w:name w:val="annotation text"/>
    <w:basedOn w:val="Normal"/>
    <w:link w:val="CommentTextChar"/>
    <w:uiPriority w:val="99"/>
    <w:unhideWhenUsed/>
    <w:rsid w:val="00453AB3"/>
    <w:pPr>
      <w:spacing w:line="240" w:lineRule="auto"/>
    </w:pPr>
    <w:rPr>
      <w:szCs w:val="20"/>
    </w:rPr>
  </w:style>
  <w:style w:type="character" w:customStyle="1" w:styleId="CommentTextChar">
    <w:name w:val="Comment Text Char"/>
    <w:basedOn w:val="DefaultParagraphFont"/>
    <w:link w:val="CommentText"/>
    <w:uiPriority w:val="99"/>
    <w:rsid w:val="00453AB3"/>
    <w:rPr>
      <w:rFonts w:ascii="Arial" w:eastAsiaTheme="minorEastAsia" w:hAnsi="Arial"/>
      <w:kern w:val="2"/>
      <w:sz w:val="20"/>
      <w:szCs w:val="20"/>
      <w:lang w:val="en-CA" w:eastAsia="zh-CN"/>
      <w14:ligatures w14:val="standardContextual"/>
    </w:rPr>
  </w:style>
  <w:style w:type="paragraph" w:styleId="CommentSubject">
    <w:name w:val="annotation subject"/>
    <w:basedOn w:val="CommentText"/>
    <w:next w:val="CommentText"/>
    <w:link w:val="CommentSubjectChar"/>
    <w:uiPriority w:val="99"/>
    <w:semiHidden/>
    <w:unhideWhenUsed/>
    <w:rsid w:val="00453AB3"/>
    <w:rPr>
      <w:b/>
      <w:bCs/>
    </w:rPr>
  </w:style>
  <w:style w:type="character" w:customStyle="1" w:styleId="CommentSubjectChar">
    <w:name w:val="Comment Subject Char"/>
    <w:basedOn w:val="CommentTextChar"/>
    <w:link w:val="CommentSubject"/>
    <w:uiPriority w:val="99"/>
    <w:semiHidden/>
    <w:rsid w:val="00453AB3"/>
    <w:rPr>
      <w:rFonts w:ascii="Arial" w:eastAsiaTheme="minorEastAsia" w:hAnsi="Arial"/>
      <w:b/>
      <w:bCs/>
      <w:kern w:val="2"/>
      <w:sz w:val="20"/>
      <w:szCs w:val="20"/>
      <w:lang w:val="en-CA" w:eastAsia="zh-CN"/>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972972">
      <w:bodyDiv w:val="1"/>
      <w:marLeft w:val="0"/>
      <w:marRight w:val="0"/>
      <w:marTop w:val="0"/>
      <w:marBottom w:val="0"/>
      <w:divBdr>
        <w:top w:val="none" w:sz="0" w:space="0" w:color="auto"/>
        <w:left w:val="none" w:sz="0" w:space="0" w:color="auto"/>
        <w:bottom w:val="none" w:sz="0" w:space="0" w:color="auto"/>
        <w:right w:val="none" w:sz="0" w:space="0" w:color="auto"/>
      </w:divBdr>
    </w:div>
    <w:div w:id="43144191">
      <w:bodyDiv w:val="1"/>
      <w:marLeft w:val="0"/>
      <w:marRight w:val="0"/>
      <w:marTop w:val="0"/>
      <w:marBottom w:val="0"/>
      <w:divBdr>
        <w:top w:val="none" w:sz="0" w:space="0" w:color="auto"/>
        <w:left w:val="none" w:sz="0" w:space="0" w:color="auto"/>
        <w:bottom w:val="none" w:sz="0" w:space="0" w:color="auto"/>
        <w:right w:val="none" w:sz="0" w:space="0" w:color="auto"/>
      </w:divBdr>
    </w:div>
    <w:div w:id="121460476">
      <w:bodyDiv w:val="1"/>
      <w:marLeft w:val="0"/>
      <w:marRight w:val="0"/>
      <w:marTop w:val="0"/>
      <w:marBottom w:val="0"/>
      <w:divBdr>
        <w:top w:val="none" w:sz="0" w:space="0" w:color="auto"/>
        <w:left w:val="none" w:sz="0" w:space="0" w:color="auto"/>
        <w:bottom w:val="none" w:sz="0" w:space="0" w:color="auto"/>
        <w:right w:val="none" w:sz="0" w:space="0" w:color="auto"/>
      </w:divBdr>
    </w:div>
    <w:div w:id="319190833">
      <w:bodyDiv w:val="1"/>
      <w:marLeft w:val="0"/>
      <w:marRight w:val="0"/>
      <w:marTop w:val="0"/>
      <w:marBottom w:val="0"/>
      <w:divBdr>
        <w:top w:val="none" w:sz="0" w:space="0" w:color="auto"/>
        <w:left w:val="none" w:sz="0" w:space="0" w:color="auto"/>
        <w:bottom w:val="none" w:sz="0" w:space="0" w:color="auto"/>
        <w:right w:val="none" w:sz="0" w:space="0" w:color="auto"/>
      </w:divBdr>
    </w:div>
    <w:div w:id="420760558">
      <w:bodyDiv w:val="1"/>
      <w:marLeft w:val="0"/>
      <w:marRight w:val="0"/>
      <w:marTop w:val="0"/>
      <w:marBottom w:val="0"/>
      <w:divBdr>
        <w:top w:val="none" w:sz="0" w:space="0" w:color="auto"/>
        <w:left w:val="none" w:sz="0" w:space="0" w:color="auto"/>
        <w:bottom w:val="none" w:sz="0" w:space="0" w:color="auto"/>
        <w:right w:val="none" w:sz="0" w:space="0" w:color="auto"/>
      </w:divBdr>
    </w:div>
    <w:div w:id="608975752">
      <w:bodyDiv w:val="1"/>
      <w:marLeft w:val="0"/>
      <w:marRight w:val="0"/>
      <w:marTop w:val="0"/>
      <w:marBottom w:val="0"/>
      <w:divBdr>
        <w:top w:val="none" w:sz="0" w:space="0" w:color="auto"/>
        <w:left w:val="none" w:sz="0" w:space="0" w:color="auto"/>
        <w:bottom w:val="none" w:sz="0" w:space="0" w:color="auto"/>
        <w:right w:val="none" w:sz="0" w:space="0" w:color="auto"/>
      </w:divBdr>
    </w:div>
    <w:div w:id="686058626">
      <w:bodyDiv w:val="1"/>
      <w:marLeft w:val="0"/>
      <w:marRight w:val="0"/>
      <w:marTop w:val="0"/>
      <w:marBottom w:val="0"/>
      <w:divBdr>
        <w:top w:val="none" w:sz="0" w:space="0" w:color="auto"/>
        <w:left w:val="none" w:sz="0" w:space="0" w:color="auto"/>
        <w:bottom w:val="none" w:sz="0" w:space="0" w:color="auto"/>
        <w:right w:val="none" w:sz="0" w:space="0" w:color="auto"/>
      </w:divBdr>
      <w:divsChild>
        <w:div w:id="1078214091">
          <w:marLeft w:val="0"/>
          <w:marRight w:val="0"/>
          <w:marTop w:val="0"/>
          <w:marBottom w:val="0"/>
          <w:divBdr>
            <w:top w:val="none" w:sz="0" w:space="0" w:color="auto"/>
            <w:left w:val="none" w:sz="0" w:space="0" w:color="auto"/>
            <w:bottom w:val="none" w:sz="0" w:space="0" w:color="auto"/>
            <w:right w:val="none" w:sz="0" w:space="0" w:color="auto"/>
          </w:divBdr>
          <w:divsChild>
            <w:div w:id="212121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377635">
      <w:bodyDiv w:val="1"/>
      <w:marLeft w:val="0"/>
      <w:marRight w:val="0"/>
      <w:marTop w:val="0"/>
      <w:marBottom w:val="0"/>
      <w:divBdr>
        <w:top w:val="none" w:sz="0" w:space="0" w:color="auto"/>
        <w:left w:val="none" w:sz="0" w:space="0" w:color="auto"/>
        <w:bottom w:val="none" w:sz="0" w:space="0" w:color="auto"/>
        <w:right w:val="none" w:sz="0" w:space="0" w:color="auto"/>
      </w:divBdr>
    </w:div>
    <w:div w:id="898440753">
      <w:bodyDiv w:val="1"/>
      <w:marLeft w:val="0"/>
      <w:marRight w:val="0"/>
      <w:marTop w:val="0"/>
      <w:marBottom w:val="0"/>
      <w:divBdr>
        <w:top w:val="none" w:sz="0" w:space="0" w:color="auto"/>
        <w:left w:val="none" w:sz="0" w:space="0" w:color="auto"/>
        <w:bottom w:val="none" w:sz="0" w:space="0" w:color="auto"/>
        <w:right w:val="none" w:sz="0" w:space="0" w:color="auto"/>
      </w:divBdr>
      <w:divsChild>
        <w:div w:id="689335539">
          <w:marLeft w:val="0"/>
          <w:marRight w:val="0"/>
          <w:marTop w:val="0"/>
          <w:marBottom w:val="0"/>
          <w:divBdr>
            <w:top w:val="none" w:sz="0" w:space="0" w:color="auto"/>
            <w:left w:val="none" w:sz="0" w:space="0" w:color="auto"/>
            <w:bottom w:val="none" w:sz="0" w:space="0" w:color="auto"/>
            <w:right w:val="none" w:sz="0" w:space="0" w:color="auto"/>
          </w:divBdr>
          <w:divsChild>
            <w:div w:id="1047871320">
              <w:marLeft w:val="0"/>
              <w:marRight w:val="0"/>
              <w:marTop w:val="0"/>
              <w:marBottom w:val="0"/>
              <w:divBdr>
                <w:top w:val="none" w:sz="0" w:space="0" w:color="auto"/>
                <w:left w:val="none" w:sz="0" w:space="0" w:color="auto"/>
                <w:bottom w:val="none" w:sz="0" w:space="0" w:color="auto"/>
                <w:right w:val="none" w:sz="0" w:space="0" w:color="auto"/>
              </w:divBdr>
            </w:div>
          </w:divsChild>
        </w:div>
        <w:div w:id="679284947">
          <w:marLeft w:val="0"/>
          <w:marRight w:val="0"/>
          <w:marTop w:val="0"/>
          <w:marBottom w:val="0"/>
          <w:divBdr>
            <w:top w:val="none" w:sz="0" w:space="0" w:color="auto"/>
            <w:left w:val="none" w:sz="0" w:space="0" w:color="auto"/>
            <w:bottom w:val="none" w:sz="0" w:space="0" w:color="auto"/>
            <w:right w:val="none" w:sz="0" w:space="0" w:color="auto"/>
          </w:divBdr>
          <w:divsChild>
            <w:div w:id="1640265123">
              <w:marLeft w:val="0"/>
              <w:marRight w:val="0"/>
              <w:marTop w:val="0"/>
              <w:marBottom w:val="0"/>
              <w:divBdr>
                <w:top w:val="none" w:sz="0" w:space="0" w:color="auto"/>
                <w:left w:val="none" w:sz="0" w:space="0" w:color="auto"/>
                <w:bottom w:val="none" w:sz="0" w:space="0" w:color="auto"/>
                <w:right w:val="none" w:sz="0" w:space="0" w:color="auto"/>
              </w:divBdr>
            </w:div>
          </w:divsChild>
        </w:div>
        <w:div w:id="1296981696">
          <w:marLeft w:val="0"/>
          <w:marRight w:val="0"/>
          <w:marTop w:val="0"/>
          <w:marBottom w:val="0"/>
          <w:divBdr>
            <w:top w:val="none" w:sz="0" w:space="0" w:color="auto"/>
            <w:left w:val="none" w:sz="0" w:space="0" w:color="auto"/>
            <w:bottom w:val="none" w:sz="0" w:space="0" w:color="auto"/>
            <w:right w:val="none" w:sz="0" w:space="0" w:color="auto"/>
          </w:divBdr>
          <w:divsChild>
            <w:div w:id="584537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378004">
      <w:bodyDiv w:val="1"/>
      <w:marLeft w:val="0"/>
      <w:marRight w:val="0"/>
      <w:marTop w:val="0"/>
      <w:marBottom w:val="0"/>
      <w:divBdr>
        <w:top w:val="none" w:sz="0" w:space="0" w:color="auto"/>
        <w:left w:val="none" w:sz="0" w:space="0" w:color="auto"/>
        <w:bottom w:val="none" w:sz="0" w:space="0" w:color="auto"/>
        <w:right w:val="none" w:sz="0" w:space="0" w:color="auto"/>
      </w:divBdr>
    </w:div>
    <w:div w:id="1327636325">
      <w:bodyDiv w:val="1"/>
      <w:marLeft w:val="0"/>
      <w:marRight w:val="0"/>
      <w:marTop w:val="0"/>
      <w:marBottom w:val="0"/>
      <w:divBdr>
        <w:top w:val="none" w:sz="0" w:space="0" w:color="auto"/>
        <w:left w:val="none" w:sz="0" w:space="0" w:color="auto"/>
        <w:bottom w:val="none" w:sz="0" w:space="0" w:color="auto"/>
        <w:right w:val="none" w:sz="0" w:space="0" w:color="auto"/>
      </w:divBdr>
    </w:div>
    <w:div w:id="1479496007">
      <w:bodyDiv w:val="1"/>
      <w:marLeft w:val="0"/>
      <w:marRight w:val="0"/>
      <w:marTop w:val="0"/>
      <w:marBottom w:val="0"/>
      <w:divBdr>
        <w:top w:val="none" w:sz="0" w:space="0" w:color="auto"/>
        <w:left w:val="none" w:sz="0" w:space="0" w:color="auto"/>
        <w:bottom w:val="none" w:sz="0" w:space="0" w:color="auto"/>
        <w:right w:val="none" w:sz="0" w:space="0" w:color="auto"/>
      </w:divBdr>
    </w:div>
    <w:div w:id="1575511528">
      <w:bodyDiv w:val="1"/>
      <w:marLeft w:val="0"/>
      <w:marRight w:val="0"/>
      <w:marTop w:val="0"/>
      <w:marBottom w:val="0"/>
      <w:divBdr>
        <w:top w:val="none" w:sz="0" w:space="0" w:color="auto"/>
        <w:left w:val="none" w:sz="0" w:space="0" w:color="auto"/>
        <w:bottom w:val="none" w:sz="0" w:space="0" w:color="auto"/>
        <w:right w:val="none" w:sz="0" w:space="0" w:color="auto"/>
      </w:divBdr>
    </w:div>
    <w:div w:id="1587306117">
      <w:bodyDiv w:val="1"/>
      <w:marLeft w:val="0"/>
      <w:marRight w:val="0"/>
      <w:marTop w:val="0"/>
      <w:marBottom w:val="0"/>
      <w:divBdr>
        <w:top w:val="none" w:sz="0" w:space="0" w:color="auto"/>
        <w:left w:val="none" w:sz="0" w:space="0" w:color="auto"/>
        <w:bottom w:val="none" w:sz="0" w:space="0" w:color="auto"/>
        <w:right w:val="none" w:sz="0" w:space="0" w:color="auto"/>
      </w:divBdr>
    </w:div>
    <w:div w:id="1634561741">
      <w:bodyDiv w:val="1"/>
      <w:marLeft w:val="0"/>
      <w:marRight w:val="0"/>
      <w:marTop w:val="0"/>
      <w:marBottom w:val="0"/>
      <w:divBdr>
        <w:top w:val="none" w:sz="0" w:space="0" w:color="auto"/>
        <w:left w:val="none" w:sz="0" w:space="0" w:color="auto"/>
        <w:bottom w:val="none" w:sz="0" w:space="0" w:color="auto"/>
        <w:right w:val="none" w:sz="0" w:space="0" w:color="auto"/>
      </w:divBdr>
    </w:div>
    <w:div w:id="1670711879">
      <w:bodyDiv w:val="1"/>
      <w:marLeft w:val="0"/>
      <w:marRight w:val="0"/>
      <w:marTop w:val="0"/>
      <w:marBottom w:val="0"/>
      <w:divBdr>
        <w:top w:val="none" w:sz="0" w:space="0" w:color="auto"/>
        <w:left w:val="none" w:sz="0" w:space="0" w:color="auto"/>
        <w:bottom w:val="none" w:sz="0" w:space="0" w:color="auto"/>
        <w:right w:val="none" w:sz="0" w:space="0" w:color="auto"/>
      </w:divBdr>
    </w:div>
    <w:div w:id="1803620443">
      <w:bodyDiv w:val="1"/>
      <w:marLeft w:val="0"/>
      <w:marRight w:val="0"/>
      <w:marTop w:val="0"/>
      <w:marBottom w:val="0"/>
      <w:divBdr>
        <w:top w:val="none" w:sz="0" w:space="0" w:color="auto"/>
        <w:left w:val="none" w:sz="0" w:space="0" w:color="auto"/>
        <w:bottom w:val="none" w:sz="0" w:space="0" w:color="auto"/>
        <w:right w:val="none" w:sz="0" w:space="0" w:color="auto"/>
      </w:divBdr>
    </w:div>
    <w:div w:id="1850607033">
      <w:bodyDiv w:val="1"/>
      <w:marLeft w:val="0"/>
      <w:marRight w:val="0"/>
      <w:marTop w:val="0"/>
      <w:marBottom w:val="0"/>
      <w:divBdr>
        <w:top w:val="none" w:sz="0" w:space="0" w:color="auto"/>
        <w:left w:val="none" w:sz="0" w:space="0" w:color="auto"/>
        <w:bottom w:val="none" w:sz="0" w:space="0" w:color="auto"/>
        <w:right w:val="none" w:sz="0" w:space="0" w:color="auto"/>
      </w:divBdr>
    </w:div>
    <w:div w:id="1882278448">
      <w:bodyDiv w:val="1"/>
      <w:marLeft w:val="0"/>
      <w:marRight w:val="0"/>
      <w:marTop w:val="0"/>
      <w:marBottom w:val="0"/>
      <w:divBdr>
        <w:top w:val="none" w:sz="0" w:space="0" w:color="auto"/>
        <w:left w:val="none" w:sz="0" w:space="0" w:color="auto"/>
        <w:bottom w:val="none" w:sz="0" w:space="0" w:color="auto"/>
        <w:right w:val="none" w:sz="0" w:space="0" w:color="auto"/>
      </w:divBdr>
    </w:div>
    <w:div w:id="1928928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www.mdpi.com/2078-2489/13/3/129" TargetMode="External"/><Relationship Id="rId26" Type="http://schemas.openxmlformats.org/officeDocument/2006/relationships/hyperlink" Target="https://shs.cairn.info/l-analyse-de-contenu--9782130627906" TargetMode="External"/><Relationship Id="rId39" Type="http://schemas.openxmlformats.org/officeDocument/2006/relationships/hyperlink" Target="https://www.researchgate.net/publication/275656769_Les_representations_sociales_Pratique_des_etudes_de_terrain" TargetMode="External"/><Relationship Id="rId21" Type="http://schemas.openxmlformats.org/officeDocument/2006/relationships/hyperlink" Target="https://doi.org/10.29333/ejmste/93380" TargetMode="External"/><Relationship Id="rId34" Type="http://schemas.openxmlformats.org/officeDocument/2006/relationships/hyperlink" Target="https://doi.org/10.1016/j.im.2017.05.003" TargetMode="External"/><Relationship Id="rId42" Type="http://schemas.openxmlformats.org/officeDocument/2006/relationships/hyperlink" Target="https://doi.org/10.3406/reso.2000.2235" TargetMode="External"/><Relationship Id="rId47" Type="http://schemas.openxmlformats.org/officeDocument/2006/relationships/hyperlink" Target="https://publications.jrc.ec.europa.eu/repository/handle/JRC50704" TargetMode="External"/><Relationship Id="rId50" Type="http://schemas.openxmlformats.org/officeDocument/2006/relationships/hyperlink" Target="https://arxiv.org/abs/1607.01492" TargetMode="External"/><Relationship Id="rId55"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3.xml"/><Relationship Id="rId29" Type="http://schemas.openxmlformats.org/officeDocument/2006/relationships/hyperlink" Target="https://doi.org/10.2307/249008" TargetMode="External"/><Relationship Id="rId11" Type="http://schemas.microsoft.com/office/2018/08/relationships/commentsExtensible" Target="commentsExtensible.xml"/><Relationship Id="rId24" Type="http://schemas.openxmlformats.org/officeDocument/2006/relationships/hyperlink" Target="https://doi.org/10.3390/su12093819" TargetMode="External"/><Relationship Id="rId32" Type="http://schemas.openxmlformats.org/officeDocument/2006/relationships/hyperlink" Target="https://uk.sagepub.com/en-gb/eur/survey-research-methods/book239405" TargetMode="External"/><Relationship Id="rId37" Type="http://schemas.openxmlformats.org/officeDocument/2006/relationships/hyperlink" Target="https://openjournals.uwaterloo.ca/index.php/JoCI/article/view/2540" TargetMode="External"/><Relationship Id="rId40" Type="http://schemas.openxmlformats.org/officeDocument/2006/relationships/hyperlink" Target="https://link.springer.com/article/10.1007/s10639-023-12211-8" TargetMode="External"/><Relationship Id="rId45" Type="http://schemas.openxmlformats.org/officeDocument/2006/relationships/hyperlink" Target="https://doi.org/10.3390/su12229446" TargetMode="External"/><Relationship Id="rId53" Type="http://schemas.openxmlformats.org/officeDocument/2006/relationships/fontTable" Target="fontTable.xml"/><Relationship Id="rId5" Type="http://schemas.openxmlformats.org/officeDocument/2006/relationships/webSettings" Target="webSettings.xml"/><Relationship Id="rId10" Type="http://schemas.microsoft.com/office/2016/09/relationships/commentsIds" Target="commentsIds.xml"/><Relationship Id="rId19" Type="http://schemas.openxmlformats.org/officeDocument/2006/relationships/hyperlink" Target="https://doi.org/10.3390/info13030129" TargetMode="External"/><Relationship Id="rId31" Type="http://schemas.openxmlformats.org/officeDocument/2006/relationships/hyperlink" Target="https://books.google.com/books/about/Discovering_Statistics_Using_IBM_SPSS_St.html?id=afcD3h0WL0kC" TargetMode="External"/><Relationship Id="rId44" Type="http://schemas.openxmlformats.org/officeDocument/2006/relationships/hyperlink" Target="https://www.openbookpublishers.com/books/10.11647/obp.0333" TargetMode="External"/><Relationship Id="rId52" Type="http://schemas.openxmlformats.org/officeDocument/2006/relationships/hyperlink" Target="https://www.researchgate.net/publication/31775276_Technology_and_Social_Inclusion_Rethinking_the_Digital_Divide_M_Warschauer?utm_source=chatgpt.com" TargetMode="Externa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 Id="rId22" Type="http://schemas.openxmlformats.org/officeDocument/2006/relationships/hyperlink" Target="https://doi.org/10.1016/0749-5978(91)90020-T" TargetMode="External"/><Relationship Id="rId27" Type="http://schemas.openxmlformats.org/officeDocument/2006/relationships/hyperlink" Target="https://www.tandfonline.com/doi/abs/10.1191/1478088706qp063oa" TargetMode="External"/><Relationship Id="rId30" Type="http://schemas.openxmlformats.org/officeDocument/2006/relationships/hyperlink" Target="https://classiques.uqam.ca/contemporains/jodelet_denise/representations_sociales/representations_sociales.html" TargetMode="External"/><Relationship Id="rId35" Type="http://schemas.openxmlformats.org/officeDocument/2006/relationships/hyperlink" Target="https://doi.org/10.1016/j.compedu.2010.09.004" TargetMode="External"/><Relationship Id="rId43" Type="http://schemas.openxmlformats.org/officeDocument/2006/relationships/hyperlink" Target="https://depot.erudit.org/id/001142dd" TargetMode="External"/><Relationship Id="rId48" Type="http://schemas.openxmlformats.org/officeDocument/2006/relationships/hyperlink" Target="https://doi.org/10.3390/su14116884" TargetMode="External"/><Relationship Id="rId8" Type="http://schemas.openxmlformats.org/officeDocument/2006/relationships/comments" Target="comments.xml"/><Relationship Id="rId51" Type="http://schemas.openxmlformats.org/officeDocument/2006/relationships/hyperlink" Target="https://www.researchgate.net/publication/349694412" TargetMode="External"/><Relationship Id="rId3"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journals.sagepub.com/doi/10.3102/0013189X11410403" TargetMode="External"/><Relationship Id="rId33" Type="http://schemas.openxmlformats.org/officeDocument/2006/relationships/hyperlink" Target="https://archive.org/details/lesenquetessocio0000ghig_q8q7" TargetMode="External"/><Relationship Id="rId38" Type="http://schemas.openxmlformats.org/officeDocument/2006/relationships/hyperlink" Target="https://www.researchgate.net/publication/220140475" TargetMode="External"/><Relationship Id="rId46" Type="http://schemas.openxmlformats.org/officeDocument/2006/relationships/hyperlink" Target="https://www.mdpi.com/2076-328X/13/3/262" TargetMode="External"/><Relationship Id="rId20" Type="http://schemas.openxmlformats.org/officeDocument/2006/relationships/hyperlink" Target="https://books.google.com/books/about/Categorical_Data_Analysis.html?id=UOrr47-2oisC" TargetMode="External"/><Relationship Id="rId41" Type="http://schemas.openxmlformats.org/officeDocument/2006/relationships/hyperlink" Target="https://pmc.ncbi.nlm.nih.gov/articles/PMC9088150/" TargetMode="External"/><Relationship Id="rId54"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2.xml"/><Relationship Id="rId23" Type="http://schemas.openxmlformats.org/officeDocument/2006/relationships/hyperlink" Target="https://www.richtmann.org/journal/index.php/mjss/article/view/2999" TargetMode="External"/><Relationship Id="rId28" Type="http://schemas.openxmlformats.org/officeDocument/2006/relationships/hyperlink" Target="https://www.scirp.org/reference/referencespapers?referenceid=2697821" TargetMode="External"/><Relationship Id="rId36" Type="http://schemas.openxmlformats.org/officeDocument/2006/relationships/hyperlink" Target="https://doi.org/10.1080/03054985.2011.577938" TargetMode="External"/><Relationship Id="rId49" Type="http://schemas.openxmlformats.org/officeDocument/2006/relationships/hyperlink" Target="https://doi.org/10.14507/epaa.27.3734"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D8C96A-4F5B-4BE0-BD4D-BBE9509E8B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229</TotalTime>
  <Pages>13</Pages>
  <Words>7783</Words>
  <Characters>44369</Characters>
  <Application>Microsoft Office Word</Application>
  <DocSecurity>0</DocSecurity>
  <Lines>369</Lines>
  <Paragraphs>104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52048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KONE PRINCE ZAKARIA</dc:creator>
  <cp:keywords/>
  <dc:description/>
  <cp:lastModifiedBy>LENOVO</cp:lastModifiedBy>
  <cp:revision>87</cp:revision>
  <dcterms:created xsi:type="dcterms:W3CDTF">2025-09-16T11:46:00Z</dcterms:created>
  <dcterms:modified xsi:type="dcterms:W3CDTF">2025-09-28T13:26:00Z</dcterms:modified>
</cp:coreProperties>
</file>