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5A10F" w14:textId="77777777" w:rsidR="00F02389" w:rsidRPr="00F02389" w:rsidRDefault="00F02389" w:rsidP="00F02389">
      <w:pPr>
        <w:spacing w:line="480" w:lineRule="auto"/>
        <w:jc w:val="center"/>
        <w:rPr>
          <w:rFonts w:ascii="Arial" w:hAnsi="Arial" w:cs="Arial"/>
          <w:b/>
          <w:bCs/>
          <w:i/>
          <w:iCs/>
          <w:sz w:val="36"/>
          <w:szCs w:val="36"/>
          <w:u w:val="single"/>
          <w:lang w:val="en-US"/>
        </w:rPr>
      </w:pPr>
      <w:r w:rsidRPr="00F02389">
        <w:rPr>
          <w:rFonts w:ascii="Arial" w:hAnsi="Arial" w:cs="Arial"/>
          <w:b/>
          <w:bCs/>
          <w:i/>
          <w:iCs/>
          <w:sz w:val="36"/>
          <w:szCs w:val="36"/>
          <w:u w:val="single"/>
          <w:lang w:val="en-US"/>
        </w:rPr>
        <w:t>Original Research Article</w:t>
      </w:r>
    </w:p>
    <w:p w14:paraId="3AA012AD" w14:textId="77777777" w:rsidR="00F02389" w:rsidRDefault="00F02389" w:rsidP="00790CAE">
      <w:pPr>
        <w:spacing w:line="480" w:lineRule="auto"/>
        <w:jc w:val="center"/>
        <w:rPr>
          <w:rFonts w:ascii="Arial" w:hAnsi="Arial" w:cs="Arial"/>
          <w:b/>
          <w:bCs/>
          <w:sz w:val="36"/>
          <w:szCs w:val="36"/>
        </w:rPr>
      </w:pPr>
    </w:p>
    <w:p w14:paraId="57AE11C0" w14:textId="5FCF9BFD" w:rsidR="00E3362D" w:rsidRPr="00E90B66" w:rsidRDefault="00BA1883" w:rsidP="00790CAE">
      <w:pPr>
        <w:spacing w:line="480" w:lineRule="auto"/>
        <w:jc w:val="center"/>
        <w:rPr>
          <w:rFonts w:ascii="Arial" w:hAnsi="Arial" w:cs="Arial"/>
          <w:b/>
          <w:bCs/>
          <w:sz w:val="36"/>
          <w:szCs w:val="36"/>
        </w:rPr>
      </w:pPr>
      <w:commentRangeStart w:id="0"/>
      <w:proofErr w:type="gramStart"/>
      <w:r w:rsidRPr="00E90B66">
        <w:rPr>
          <w:rFonts w:ascii="Arial" w:hAnsi="Arial" w:cs="Arial"/>
          <w:b/>
          <w:bCs/>
          <w:sz w:val="36"/>
          <w:szCs w:val="36"/>
        </w:rPr>
        <w:t>Field Evaluation of Integrated Disease Management Practices for Rhizome Rot in Banana (</w:t>
      </w:r>
      <w:r w:rsidRPr="00E90B66">
        <w:rPr>
          <w:rFonts w:ascii="Arial" w:hAnsi="Arial" w:cs="Arial"/>
          <w:b/>
          <w:bCs/>
          <w:i/>
          <w:iCs/>
          <w:sz w:val="36"/>
          <w:szCs w:val="36"/>
        </w:rPr>
        <w:t>Musa</w:t>
      </w:r>
      <w:r w:rsidRPr="00E90B66">
        <w:rPr>
          <w:rFonts w:ascii="Arial" w:hAnsi="Arial" w:cs="Arial"/>
          <w:b/>
          <w:bCs/>
          <w:sz w:val="36"/>
          <w:szCs w:val="36"/>
        </w:rPr>
        <w:t xml:space="preserve"> spp.)</w:t>
      </w:r>
      <w:commentRangeEnd w:id="0"/>
      <w:proofErr w:type="gramEnd"/>
      <w:r w:rsidR="005C1D9F">
        <w:rPr>
          <w:rStyle w:val="CommentReference"/>
        </w:rPr>
        <w:commentReference w:id="0"/>
      </w:r>
      <w:r w:rsidRPr="00E90B66">
        <w:rPr>
          <w:rFonts w:ascii="Arial" w:hAnsi="Arial" w:cs="Arial"/>
          <w:b/>
          <w:bCs/>
          <w:sz w:val="36"/>
          <w:szCs w:val="36"/>
        </w:rPr>
        <w:t xml:space="preserve"> </w:t>
      </w:r>
    </w:p>
    <w:p w14:paraId="5C6B9F82" w14:textId="77777777" w:rsidR="009F5304" w:rsidRDefault="009F5304" w:rsidP="00790CAE">
      <w:pPr>
        <w:spacing w:line="480" w:lineRule="auto"/>
        <w:jc w:val="both"/>
        <w:rPr>
          <w:rFonts w:ascii="Arial" w:hAnsi="Arial" w:cs="Arial"/>
          <w:b/>
          <w:bCs/>
        </w:rPr>
      </w:pPr>
    </w:p>
    <w:p w14:paraId="55748B72" w14:textId="69617FAB" w:rsidR="005D7498" w:rsidRPr="008F193C" w:rsidRDefault="008F193C" w:rsidP="00790CAE">
      <w:pPr>
        <w:spacing w:line="480" w:lineRule="auto"/>
        <w:jc w:val="both"/>
        <w:rPr>
          <w:rFonts w:ascii="Arial" w:hAnsi="Arial" w:cs="Arial"/>
        </w:rPr>
      </w:pPr>
      <w:r w:rsidRPr="008F193C">
        <w:rPr>
          <w:rFonts w:ascii="Arial" w:hAnsi="Arial" w:cs="Arial"/>
          <w:b/>
          <w:bCs/>
        </w:rPr>
        <w:t xml:space="preserve">ABSTRACT </w:t>
      </w:r>
    </w:p>
    <w:p w14:paraId="510FB14F" w14:textId="2B795316" w:rsidR="00322595" w:rsidRDefault="00341B9A" w:rsidP="00790CAE">
      <w:pPr>
        <w:spacing w:line="480" w:lineRule="auto"/>
        <w:jc w:val="both"/>
        <w:rPr>
          <w:rFonts w:ascii="Arial" w:hAnsi="Arial" w:cs="Arial"/>
          <w:sz w:val="20"/>
          <w:szCs w:val="20"/>
        </w:rPr>
      </w:pPr>
      <w:r w:rsidRPr="00341B9A">
        <w:rPr>
          <w:rFonts w:ascii="Arial" w:hAnsi="Arial" w:cs="Arial"/>
          <w:b/>
          <w:bCs/>
          <w:sz w:val="20"/>
          <w:szCs w:val="20"/>
        </w:rPr>
        <w:t>Aim:</w:t>
      </w:r>
      <w:r>
        <w:rPr>
          <w:rFonts w:ascii="Arial" w:hAnsi="Arial" w:cs="Arial"/>
          <w:sz w:val="20"/>
          <w:szCs w:val="20"/>
        </w:rPr>
        <w:t xml:space="preserve"> </w:t>
      </w:r>
      <w:r w:rsidR="00B724C8" w:rsidRPr="008F193C">
        <w:rPr>
          <w:rFonts w:ascii="Arial" w:hAnsi="Arial" w:cs="Arial"/>
          <w:sz w:val="20"/>
          <w:szCs w:val="20"/>
        </w:rPr>
        <w:t xml:space="preserve">Rhizome rot and </w:t>
      </w:r>
      <w:proofErr w:type="spellStart"/>
      <w:r w:rsidR="00B724C8" w:rsidRPr="008F193C">
        <w:rPr>
          <w:rFonts w:ascii="Arial" w:hAnsi="Arial" w:cs="Arial"/>
          <w:sz w:val="20"/>
          <w:szCs w:val="20"/>
        </w:rPr>
        <w:t>pseudostem</w:t>
      </w:r>
      <w:proofErr w:type="spellEnd"/>
      <w:r w:rsidR="00B724C8" w:rsidRPr="008F193C">
        <w:rPr>
          <w:rFonts w:ascii="Arial" w:hAnsi="Arial" w:cs="Arial"/>
          <w:sz w:val="20"/>
          <w:szCs w:val="20"/>
        </w:rPr>
        <w:t xml:space="preserve"> rot have emerged as significant bacterial diseases affecting banana cultivation across major growing regions in India, particularly during the post-rainy season. </w:t>
      </w:r>
      <w:commentRangeStart w:id="2"/>
      <w:r w:rsidR="00B724C8" w:rsidRPr="008F193C">
        <w:rPr>
          <w:rFonts w:ascii="Arial" w:hAnsi="Arial" w:cs="Arial"/>
          <w:sz w:val="20"/>
          <w:szCs w:val="20"/>
        </w:rPr>
        <w:t>These diseases are</w:t>
      </w:r>
      <w:commentRangeEnd w:id="2"/>
      <w:r w:rsidR="00692F09">
        <w:rPr>
          <w:rStyle w:val="CommentReference"/>
        </w:rPr>
        <w:commentReference w:id="2"/>
      </w:r>
      <w:r w:rsidR="00B724C8" w:rsidRPr="008F193C">
        <w:rPr>
          <w:rFonts w:ascii="Arial" w:hAnsi="Arial" w:cs="Arial"/>
          <w:sz w:val="20"/>
          <w:szCs w:val="20"/>
        </w:rPr>
        <w:t xml:space="preserve"> primarily caused by </w:t>
      </w:r>
      <w:proofErr w:type="spellStart"/>
      <w:r w:rsidR="00426B7E" w:rsidRPr="008F193C">
        <w:rPr>
          <w:rFonts w:ascii="Arial" w:hAnsi="Arial" w:cs="Arial"/>
          <w:i/>
          <w:iCs/>
          <w:sz w:val="20"/>
          <w:szCs w:val="20"/>
        </w:rPr>
        <w:t>Erwinia</w:t>
      </w:r>
      <w:proofErr w:type="spellEnd"/>
      <w:r w:rsidR="00426B7E" w:rsidRPr="008F193C">
        <w:rPr>
          <w:rFonts w:ascii="Arial" w:hAnsi="Arial" w:cs="Arial"/>
          <w:i/>
          <w:iCs/>
          <w:sz w:val="20"/>
          <w:szCs w:val="20"/>
        </w:rPr>
        <w:t xml:space="preserve"> </w:t>
      </w:r>
      <w:proofErr w:type="spellStart"/>
      <w:r w:rsidR="00426B7E" w:rsidRPr="008F193C">
        <w:rPr>
          <w:rFonts w:ascii="Arial" w:hAnsi="Arial" w:cs="Arial"/>
          <w:i/>
          <w:iCs/>
          <w:sz w:val="20"/>
          <w:szCs w:val="20"/>
        </w:rPr>
        <w:t>carotovora</w:t>
      </w:r>
      <w:proofErr w:type="spellEnd"/>
      <w:r w:rsidR="00426B7E" w:rsidRPr="008F193C">
        <w:rPr>
          <w:rFonts w:ascii="Arial" w:hAnsi="Arial" w:cs="Arial"/>
          <w:i/>
          <w:iCs/>
          <w:sz w:val="20"/>
          <w:szCs w:val="20"/>
        </w:rPr>
        <w:t xml:space="preserve"> subsp. </w:t>
      </w:r>
      <w:proofErr w:type="spellStart"/>
      <w:r w:rsidR="00426B7E" w:rsidRPr="008F193C">
        <w:rPr>
          <w:rFonts w:ascii="Arial" w:hAnsi="Arial" w:cs="Arial"/>
          <w:i/>
          <w:iCs/>
          <w:sz w:val="20"/>
          <w:szCs w:val="20"/>
        </w:rPr>
        <w:t>carotovora</w:t>
      </w:r>
      <w:proofErr w:type="spellEnd"/>
      <w:r w:rsidR="00B724C8" w:rsidRPr="008F193C">
        <w:rPr>
          <w:rFonts w:ascii="Arial" w:hAnsi="Arial" w:cs="Arial"/>
          <w:sz w:val="20"/>
          <w:szCs w:val="20"/>
        </w:rPr>
        <w:t xml:space="preserve">, leading to substantial yield losses ranging from 40–70% in severely affected fields. </w:t>
      </w:r>
    </w:p>
    <w:p w14:paraId="7BE3E9D7" w14:textId="2B857397" w:rsidR="0002048F" w:rsidRDefault="0002048F" w:rsidP="00790CAE">
      <w:pPr>
        <w:spacing w:line="480" w:lineRule="auto"/>
        <w:jc w:val="both"/>
        <w:rPr>
          <w:rFonts w:ascii="Arial" w:hAnsi="Arial" w:cs="Arial"/>
          <w:sz w:val="20"/>
          <w:szCs w:val="20"/>
        </w:rPr>
      </w:pPr>
      <w:r w:rsidRPr="0002048F">
        <w:rPr>
          <w:rFonts w:ascii="Arial" w:hAnsi="Arial" w:cs="Arial"/>
          <w:b/>
          <w:bCs/>
          <w:sz w:val="20"/>
          <w:szCs w:val="20"/>
        </w:rPr>
        <w:t>Place and duration of study</w:t>
      </w:r>
      <w:r>
        <w:rPr>
          <w:rFonts w:ascii="Arial" w:hAnsi="Arial" w:cs="Arial"/>
          <w:sz w:val="20"/>
          <w:szCs w:val="20"/>
        </w:rPr>
        <w:t xml:space="preserve">: </w:t>
      </w:r>
      <w:r w:rsidRPr="008F193C">
        <w:rPr>
          <w:rFonts w:ascii="Arial" w:hAnsi="Arial" w:cs="Arial"/>
          <w:sz w:val="20"/>
          <w:szCs w:val="20"/>
        </w:rPr>
        <w:t xml:space="preserve">To manage </w:t>
      </w:r>
      <w:commentRangeStart w:id="3"/>
      <w:r w:rsidRPr="008F193C">
        <w:rPr>
          <w:rFonts w:ascii="Arial" w:hAnsi="Arial" w:cs="Arial"/>
          <w:sz w:val="20"/>
          <w:szCs w:val="20"/>
        </w:rPr>
        <w:t xml:space="preserve">these </w:t>
      </w:r>
      <w:commentRangeEnd w:id="3"/>
      <w:r w:rsidR="00692F09">
        <w:rPr>
          <w:rStyle w:val="CommentReference"/>
        </w:rPr>
        <w:commentReference w:id="3"/>
      </w:r>
      <w:r w:rsidRPr="008F193C">
        <w:rPr>
          <w:rFonts w:ascii="Arial" w:hAnsi="Arial" w:cs="Arial"/>
          <w:sz w:val="20"/>
          <w:szCs w:val="20"/>
        </w:rPr>
        <w:t xml:space="preserve">bacterial </w:t>
      </w:r>
      <w:commentRangeStart w:id="4"/>
      <w:r w:rsidRPr="008F193C">
        <w:rPr>
          <w:rFonts w:ascii="Arial" w:hAnsi="Arial" w:cs="Arial"/>
          <w:sz w:val="20"/>
          <w:szCs w:val="20"/>
        </w:rPr>
        <w:t>diseases</w:t>
      </w:r>
      <w:commentRangeEnd w:id="4"/>
      <w:r w:rsidR="005C1D9F">
        <w:rPr>
          <w:rStyle w:val="CommentReference"/>
        </w:rPr>
        <w:commentReference w:id="4"/>
      </w:r>
      <w:r w:rsidRPr="008F193C">
        <w:rPr>
          <w:rFonts w:ascii="Arial" w:hAnsi="Arial" w:cs="Arial"/>
          <w:sz w:val="20"/>
          <w:szCs w:val="20"/>
        </w:rPr>
        <w:t xml:space="preserve">, a two-year field demonstration was conducted during 2021-22 and 2022-23 by Krishi Vigyan Kendra, Ghantasala, Acharya N G </w:t>
      </w:r>
      <w:proofErr w:type="spellStart"/>
      <w:r w:rsidRPr="008F193C">
        <w:rPr>
          <w:rFonts w:ascii="Arial" w:hAnsi="Arial" w:cs="Arial"/>
          <w:sz w:val="20"/>
          <w:szCs w:val="20"/>
        </w:rPr>
        <w:t>Ranga</w:t>
      </w:r>
      <w:proofErr w:type="spellEnd"/>
      <w:r w:rsidRPr="008F193C">
        <w:rPr>
          <w:rFonts w:ascii="Arial" w:hAnsi="Arial" w:cs="Arial"/>
          <w:sz w:val="20"/>
          <w:szCs w:val="20"/>
        </w:rPr>
        <w:t xml:space="preserve"> Agricultural </w:t>
      </w:r>
      <w:commentRangeStart w:id="5"/>
      <w:proofErr w:type="gramStart"/>
      <w:r w:rsidRPr="008F193C">
        <w:rPr>
          <w:rFonts w:ascii="Arial" w:hAnsi="Arial" w:cs="Arial"/>
          <w:sz w:val="20"/>
          <w:szCs w:val="20"/>
        </w:rPr>
        <w:t>university</w:t>
      </w:r>
      <w:commentRangeEnd w:id="5"/>
      <w:proofErr w:type="gramEnd"/>
      <w:r w:rsidR="005C1D9F">
        <w:rPr>
          <w:rStyle w:val="CommentReference"/>
        </w:rPr>
        <w:commentReference w:id="5"/>
      </w:r>
      <w:r>
        <w:rPr>
          <w:rFonts w:ascii="Arial" w:hAnsi="Arial" w:cs="Arial"/>
          <w:sz w:val="20"/>
          <w:szCs w:val="20"/>
        </w:rPr>
        <w:t>.</w:t>
      </w:r>
    </w:p>
    <w:p w14:paraId="4F10AE68" w14:textId="3D8ED4C6" w:rsidR="00D935BD" w:rsidRDefault="00322595" w:rsidP="00790CAE">
      <w:pPr>
        <w:spacing w:line="480" w:lineRule="auto"/>
        <w:jc w:val="both"/>
        <w:rPr>
          <w:rFonts w:ascii="Arial" w:hAnsi="Arial" w:cs="Arial"/>
          <w:sz w:val="20"/>
          <w:szCs w:val="20"/>
        </w:rPr>
      </w:pPr>
      <w:r w:rsidRPr="00322595">
        <w:rPr>
          <w:rFonts w:ascii="Arial" w:hAnsi="Arial" w:cs="Arial"/>
          <w:b/>
          <w:bCs/>
          <w:sz w:val="20"/>
          <w:szCs w:val="20"/>
        </w:rPr>
        <w:t>Methodology:</w:t>
      </w:r>
      <w:r>
        <w:rPr>
          <w:rFonts w:ascii="Arial" w:hAnsi="Arial" w:cs="Arial"/>
          <w:sz w:val="20"/>
          <w:szCs w:val="20"/>
        </w:rPr>
        <w:t xml:space="preserve"> </w:t>
      </w:r>
      <w:r w:rsidR="0002048F">
        <w:rPr>
          <w:rFonts w:ascii="Arial" w:hAnsi="Arial" w:cs="Arial"/>
          <w:sz w:val="20"/>
          <w:szCs w:val="20"/>
        </w:rPr>
        <w:t>The</w:t>
      </w:r>
      <w:r w:rsidR="00B724C8" w:rsidRPr="008F193C">
        <w:rPr>
          <w:rFonts w:ascii="Arial" w:hAnsi="Arial" w:cs="Arial"/>
          <w:sz w:val="20"/>
          <w:szCs w:val="20"/>
        </w:rPr>
        <w:t xml:space="preserve"> </w:t>
      </w:r>
      <w:r w:rsidR="005F4FF2" w:rsidRPr="008F193C">
        <w:rPr>
          <w:rFonts w:ascii="Arial" w:hAnsi="Arial" w:cs="Arial"/>
          <w:sz w:val="20"/>
          <w:szCs w:val="20"/>
        </w:rPr>
        <w:t>I</w:t>
      </w:r>
      <w:r w:rsidR="00B724C8" w:rsidRPr="008F193C">
        <w:rPr>
          <w:rFonts w:ascii="Arial" w:hAnsi="Arial" w:cs="Arial"/>
          <w:sz w:val="20"/>
          <w:szCs w:val="20"/>
        </w:rPr>
        <w:t xml:space="preserve">ntegrated Disease Management (IDM) strategy focused on the use of healthy suckers, sucker treatment, providing drainage facilities, appropriate cultural practices, chemical treatments and biological control agents such as </w:t>
      </w:r>
      <w:commentRangeStart w:id="6"/>
      <w:r w:rsidR="00B724C8" w:rsidRPr="008F193C">
        <w:rPr>
          <w:rFonts w:ascii="Arial" w:hAnsi="Arial" w:cs="Arial"/>
          <w:i/>
          <w:iCs/>
          <w:sz w:val="20"/>
          <w:szCs w:val="20"/>
        </w:rPr>
        <w:t>Pseudomonas</w:t>
      </w:r>
      <w:r w:rsidR="00B724C8" w:rsidRPr="008F193C">
        <w:rPr>
          <w:rFonts w:ascii="Arial" w:hAnsi="Arial" w:cs="Arial"/>
          <w:sz w:val="20"/>
          <w:szCs w:val="20"/>
        </w:rPr>
        <w:t xml:space="preserve"> spp</w:t>
      </w:r>
      <w:commentRangeEnd w:id="6"/>
      <w:r w:rsidR="00692F09">
        <w:rPr>
          <w:rStyle w:val="CommentReference"/>
        </w:rPr>
        <w:commentReference w:id="6"/>
      </w:r>
      <w:r w:rsidR="00B724C8" w:rsidRPr="008F193C">
        <w:rPr>
          <w:rFonts w:ascii="Arial" w:hAnsi="Arial" w:cs="Arial"/>
          <w:sz w:val="20"/>
          <w:szCs w:val="20"/>
        </w:rPr>
        <w:t xml:space="preserve">. </w:t>
      </w:r>
    </w:p>
    <w:p w14:paraId="1C2EDDF9" w14:textId="3FEB9FB1" w:rsidR="00A86A36" w:rsidRDefault="00B724C8" w:rsidP="00790CAE">
      <w:pPr>
        <w:spacing w:line="480" w:lineRule="auto"/>
        <w:jc w:val="both"/>
        <w:rPr>
          <w:rFonts w:ascii="Arial" w:hAnsi="Arial" w:cs="Arial"/>
          <w:sz w:val="20"/>
          <w:szCs w:val="20"/>
        </w:rPr>
      </w:pPr>
      <w:r w:rsidRPr="00D935BD">
        <w:rPr>
          <w:rFonts w:ascii="Arial" w:hAnsi="Arial" w:cs="Arial"/>
          <w:b/>
          <w:bCs/>
          <w:sz w:val="20"/>
          <w:szCs w:val="20"/>
        </w:rPr>
        <w:t>Result</w:t>
      </w:r>
      <w:r w:rsidR="00D00815">
        <w:rPr>
          <w:rFonts w:ascii="Arial" w:hAnsi="Arial" w:cs="Arial"/>
          <w:b/>
          <w:bCs/>
          <w:sz w:val="20"/>
          <w:szCs w:val="20"/>
        </w:rPr>
        <w:t>s</w:t>
      </w:r>
      <w:r w:rsidR="00D935BD" w:rsidRPr="00D935BD">
        <w:rPr>
          <w:rFonts w:ascii="Arial" w:hAnsi="Arial" w:cs="Arial"/>
          <w:b/>
          <w:bCs/>
          <w:sz w:val="20"/>
          <w:szCs w:val="20"/>
        </w:rPr>
        <w:t>:</w:t>
      </w:r>
      <w:r w:rsidRPr="008F193C">
        <w:rPr>
          <w:rFonts w:ascii="Arial" w:hAnsi="Arial" w:cs="Arial"/>
          <w:sz w:val="20"/>
          <w:szCs w:val="20"/>
        </w:rPr>
        <w:t xml:space="preserve"> </w:t>
      </w:r>
      <w:r w:rsidR="00D935BD">
        <w:rPr>
          <w:rFonts w:ascii="Arial" w:hAnsi="Arial" w:cs="Arial"/>
          <w:sz w:val="20"/>
          <w:szCs w:val="20"/>
        </w:rPr>
        <w:t>Result</w:t>
      </w:r>
      <w:r w:rsidR="00971E9F">
        <w:rPr>
          <w:rFonts w:ascii="Arial" w:hAnsi="Arial" w:cs="Arial"/>
          <w:sz w:val="20"/>
          <w:szCs w:val="20"/>
        </w:rPr>
        <w:t xml:space="preserve">s </w:t>
      </w:r>
      <w:r w:rsidRPr="008F193C">
        <w:rPr>
          <w:rFonts w:ascii="Arial" w:hAnsi="Arial" w:cs="Arial"/>
          <w:sz w:val="20"/>
          <w:szCs w:val="20"/>
        </w:rPr>
        <w:t>indicated that the IDM-treated plots recorded significantly higher yields (47.08 t/ha) and lower rhizome rot incidence (9.15%) compared to control plots (41.8</w:t>
      </w:r>
      <w:r w:rsidR="00912F83" w:rsidRPr="008F193C">
        <w:rPr>
          <w:rFonts w:ascii="Arial" w:hAnsi="Arial" w:cs="Arial"/>
          <w:sz w:val="20"/>
          <w:szCs w:val="20"/>
        </w:rPr>
        <w:t>7</w:t>
      </w:r>
      <w:r w:rsidRPr="008F193C">
        <w:rPr>
          <w:rFonts w:ascii="Arial" w:hAnsi="Arial" w:cs="Arial"/>
          <w:sz w:val="20"/>
          <w:szCs w:val="20"/>
        </w:rPr>
        <w:t xml:space="preserve"> t/ha </w:t>
      </w:r>
      <w:r w:rsidR="00273EE5" w:rsidRPr="008F193C">
        <w:rPr>
          <w:rFonts w:ascii="Arial" w:hAnsi="Arial" w:cs="Arial"/>
          <w:sz w:val="20"/>
          <w:szCs w:val="20"/>
        </w:rPr>
        <w:t xml:space="preserve">yield </w:t>
      </w:r>
      <w:r w:rsidRPr="008F193C">
        <w:rPr>
          <w:rFonts w:ascii="Arial" w:hAnsi="Arial" w:cs="Arial"/>
          <w:sz w:val="20"/>
          <w:szCs w:val="20"/>
        </w:rPr>
        <w:t>and 1</w:t>
      </w:r>
      <w:r w:rsidR="00912F83" w:rsidRPr="008F193C">
        <w:rPr>
          <w:rFonts w:ascii="Arial" w:hAnsi="Arial" w:cs="Arial"/>
          <w:sz w:val="20"/>
          <w:szCs w:val="20"/>
        </w:rPr>
        <w:t>4</w:t>
      </w:r>
      <w:r w:rsidRPr="008F193C">
        <w:rPr>
          <w:rFonts w:ascii="Arial" w:hAnsi="Arial" w:cs="Arial"/>
          <w:sz w:val="20"/>
          <w:szCs w:val="20"/>
        </w:rPr>
        <w:t xml:space="preserve">.5% </w:t>
      </w:r>
      <w:r w:rsidR="00273EE5" w:rsidRPr="008F193C">
        <w:rPr>
          <w:rFonts w:ascii="Arial" w:hAnsi="Arial" w:cs="Arial"/>
          <w:sz w:val="20"/>
          <w:szCs w:val="20"/>
        </w:rPr>
        <w:t xml:space="preserve">disease </w:t>
      </w:r>
      <w:r w:rsidRPr="008F193C">
        <w:rPr>
          <w:rFonts w:ascii="Arial" w:hAnsi="Arial" w:cs="Arial"/>
          <w:sz w:val="20"/>
          <w:szCs w:val="20"/>
        </w:rPr>
        <w:t xml:space="preserve">incidence). Economic analysis showed higher net returns of Rs. 2,02,838/- with a benefit-cost ratio (BCR) of 2.56 in the demo plots, compared to Rs. 1,41,488/- and a BCR of 1.98 in control plots. </w:t>
      </w:r>
    </w:p>
    <w:p w14:paraId="6186A329" w14:textId="04ACBB56" w:rsidR="00B724C8" w:rsidRPr="008F193C" w:rsidRDefault="00A86A36" w:rsidP="00790CAE">
      <w:pPr>
        <w:spacing w:line="480" w:lineRule="auto"/>
        <w:jc w:val="both"/>
        <w:rPr>
          <w:rFonts w:ascii="Arial" w:hAnsi="Arial" w:cs="Arial"/>
          <w:sz w:val="20"/>
          <w:szCs w:val="20"/>
        </w:rPr>
      </w:pPr>
      <w:r w:rsidRPr="00A86A36">
        <w:rPr>
          <w:rFonts w:ascii="Arial" w:hAnsi="Arial" w:cs="Arial"/>
          <w:b/>
          <w:bCs/>
          <w:sz w:val="20"/>
          <w:szCs w:val="20"/>
        </w:rPr>
        <w:t>Conclusion:</w:t>
      </w:r>
      <w:r>
        <w:rPr>
          <w:rFonts w:ascii="Arial" w:hAnsi="Arial" w:cs="Arial"/>
          <w:sz w:val="20"/>
          <w:szCs w:val="20"/>
        </w:rPr>
        <w:t xml:space="preserve"> </w:t>
      </w:r>
      <w:r w:rsidR="00B724C8" w:rsidRPr="008F193C">
        <w:rPr>
          <w:rFonts w:ascii="Arial" w:hAnsi="Arial" w:cs="Arial"/>
          <w:sz w:val="20"/>
          <w:szCs w:val="20"/>
        </w:rPr>
        <w:t>These findings demonstrate that IDM practices are effective in managing bacterial rot diseases in banana, leading to improved plant health, yield, and profitability.</w:t>
      </w:r>
    </w:p>
    <w:p w14:paraId="395DA62C" w14:textId="1EDFCB37" w:rsidR="00D827D6" w:rsidRPr="0002048F" w:rsidRDefault="00B724C8" w:rsidP="00790CAE">
      <w:pPr>
        <w:spacing w:line="480" w:lineRule="auto"/>
        <w:jc w:val="both"/>
        <w:rPr>
          <w:rFonts w:ascii="Arial" w:hAnsi="Arial" w:cs="Arial"/>
          <w:i/>
          <w:iCs/>
          <w:sz w:val="20"/>
          <w:szCs w:val="20"/>
        </w:rPr>
      </w:pPr>
      <w:r w:rsidRPr="0002048F">
        <w:rPr>
          <w:rFonts w:ascii="Arial" w:hAnsi="Arial" w:cs="Arial"/>
          <w:b/>
          <w:bCs/>
          <w:i/>
          <w:iCs/>
          <w:sz w:val="20"/>
          <w:szCs w:val="20"/>
        </w:rPr>
        <w:t xml:space="preserve">Keywords: </w:t>
      </w:r>
      <w:r w:rsidRPr="0002048F">
        <w:rPr>
          <w:rFonts w:ascii="Arial" w:hAnsi="Arial" w:cs="Arial"/>
          <w:i/>
          <w:iCs/>
          <w:sz w:val="20"/>
          <w:szCs w:val="20"/>
        </w:rPr>
        <w:t>Pseudo stem, rhizome rot, banana, bacteria, Erwinia, bio control agents</w:t>
      </w:r>
    </w:p>
    <w:p w14:paraId="76820866" w14:textId="1BD975E2" w:rsidR="005D7498" w:rsidRPr="00D00815" w:rsidRDefault="00D00815" w:rsidP="00790CAE">
      <w:pPr>
        <w:spacing w:line="480" w:lineRule="auto"/>
        <w:jc w:val="both"/>
        <w:rPr>
          <w:rFonts w:ascii="Arial" w:hAnsi="Arial" w:cs="Arial"/>
        </w:rPr>
      </w:pPr>
      <w:commentRangeStart w:id="7"/>
      <w:r w:rsidRPr="00D00815">
        <w:rPr>
          <w:rFonts w:ascii="Arial" w:hAnsi="Arial" w:cs="Arial"/>
          <w:b/>
          <w:bCs/>
        </w:rPr>
        <w:lastRenderedPageBreak/>
        <w:t>INTRODUCTION</w:t>
      </w:r>
      <w:commentRangeEnd w:id="7"/>
      <w:r w:rsidR="00696E77">
        <w:rPr>
          <w:rStyle w:val="CommentReference"/>
        </w:rPr>
        <w:commentReference w:id="7"/>
      </w:r>
      <w:r w:rsidRPr="00D00815">
        <w:rPr>
          <w:rFonts w:ascii="Arial" w:hAnsi="Arial" w:cs="Arial"/>
          <w:b/>
          <w:bCs/>
        </w:rPr>
        <w:t xml:space="preserve"> </w:t>
      </w:r>
    </w:p>
    <w:p w14:paraId="38D9CC43" w14:textId="2FF813B6" w:rsidR="006F1709" w:rsidRPr="00D00815" w:rsidRDefault="005D7498" w:rsidP="00790CAE">
      <w:pPr>
        <w:spacing w:line="480" w:lineRule="auto"/>
        <w:jc w:val="both"/>
        <w:rPr>
          <w:rFonts w:ascii="Arial" w:hAnsi="Arial" w:cs="Arial"/>
          <w:color w:val="EE0000"/>
          <w:sz w:val="20"/>
          <w:szCs w:val="20"/>
        </w:rPr>
      </w:pPr>
      <w:proofErr w:type="gramStart"/>
      <w:r w:rsidRPr="00D00815">
        <w:rPr>
          <w:rFonts w:ascii="Arial" w:hAnsi="Arial" w:cs="Arial"/>
          <w:sz w:val="20"/>
          <w:szCs w:val="20"/>
        </w:rPr>
        <w:t xml:space="preserve">Banana </w:t>
      </w:r>
      <w:commentRangeStart w:id="8"/>
      <w:r w:rsidRPr="00D00815">
        <w:rPr>
          <w:rFonts w:ascii="Arial" w:hAnsi="Arial" w:cs="Arial"/>
          <w:sz w:val="20"/>
          <w:szCs w:val="20"/>
        </w:rPr>
        <w:t>(</w:t>
      </w:r>
      <w:r w:rsidRPr="00D00815">
        <w:rPr>
          <w:rFonts w:ascii="Arial" w:hAnsi="Arial" w:cs="Arial"/>
          <w:i/>
          <w:iCs/>
          <w:sz w:val="20"/>
          <w:szCs w:val="20"/>
        </w:rPr>
        <w:t xml:space="preserve">Musa </w:t>
      </w:r>
      <w:r w:rsidRPr="00D00815">
        <w:rPr>
          <w:rFonts w:ascii="Arial" w:hAnsi="Arial" w:cs="Arial"/>
          <w:sz w:val="20"/>
          <w:szCs w:val="20"/>
        </w:rPr>
        <w:t>spp.)</w:t>
      </w:r>
      <w:commentRangeEnd w:id="8"/>
      <w:proofErr w:type="gramEnd"/>
      <w:r w:rsidR="00692F09">
        <w:rPr>
          <w:rStyle w:val="CommentReference"/>
        </w:rPr>
        <w:commentReference w:id="8"/>
      </w:r>
      <w:r w:rsidRPr="00D00815">
        <w:rPr>
          <w:rFonts w:ascii="Arial" w:hAnsi="Arial" w:cs="Arial"/>
          <w:sz w:val="20"/>
          <w:szCs w:val="20"/>
        </w:rPr>
        <w:t xml:space="preserve"> is one of the oldest cultivated tropical fruit </w:t>
      </w:r>
      <w:r w:rsidR="002B70F7" w:rsidRPr="00D00815">
        <w:rPr>
          <w:rFonts w:ascii="Arial" w:hAnsi="Arial" w:cs="Arial"/>
          <w:sz w:val="20"/>
          <w:szCs w:val="20"/>
        </w:rPr>
        <w:t>crops</w:t>
      </w:r>
      <w:r w:rsidRPr="00D00815">
        <w:rPr>
          <w:rFonts w:ascii="Arial" w:hAnsi="Arial" w:cs="Arial"/>
          <w:sz w:val="20"/>
          <w:szCs w:val="20"/>
        </w:rPr>
        <w:t xml:space="preserve"> in India in both area and production. </w:t>
      </w:r>
      <w:r w:rsidR="002A6E19" w:rsidRPr="00D00815">
        <w:rPr>
          <w:rFonts w:ascii="Arial" w:hAnsi="Arial" w:cs="Arial"/>
          <w:sz w:val="20"/>
          <w:szCs w:val="20"/>
        </w:rPr>
        <w:t>It</w:t>
      </w:r>
      <w:r w:rsidR="008802ED" w:rsidRPr="00D00815">
        <w:rPr>
          <w:rFonts w:ascii="Arial" w:hAnsi="Arial" w:cs="Arial"/>
          <w:sz w:val="20"/>
          <w:szCs w:val="20"/>
        </w:rPr>
        <w:t xml:space="preserve"> is cultivating in an area of </w:t>
      </w:r>
      <w:r w:rsidR="00275B9D" w:rsidRPr="00D00815">
        <w:rPr>
          <w:rFonts w:ascii="Arial" w:hAnsi="Arial" w:cs="Arial"/>
          <w:sz w:val="20"/>
          <w:szCs w:val="20"/>
        </w:rPr>
        <w:t xml:space="preserve">938 thousand hectares </w:t>
      </w:r>
      <w:r w:rsidR="002A6E19" w:rsidRPr="00D00815">
        <w:rPr>
          <w:rFonts w:ascii="Arial" w:hAnsi="Arial" w:cs="Arial"/>
          <w:sz w:val="20"/>
          <w:szCs w:val="20"/>
        </w:rPr>
        <w:t>with</w:t>
      </w:r>
      <w:r w:rsidR="00275B9D" w:rsidRPr="00D00815">
        <w:rPr>
          <w:rFonts w:ascii="Arial" w:hAnsi="Arial" w:cs="Arial"/>
          <w:sz w:val="20"/>
          <w:szCs w:val="20"/>
        </w:rPr>
        <w:t xml:space="preserve"> 35365 </w:t>
      </w:r>
      <w:r w:rsidR="004057F9" w:rsidRPr="00D00815">
        <w:rPr>
          <w:rFonts w:ascii="Arial" w:hAnsi="Arial" w:cs="Arial"/>
          <w:sz w:val="20"/>
          <w:szCs w:val="20"/>
        </w:rPr>
        <w:t xml:space="preserve">thousand </w:t>
      </w:r>
      <w:r w:rsidR="00275B9D" w:rsidRPr="00D00815">
        <w:rPr>
          <w:rFonts w:ascii="Arial" w:hAnsi="Arial" w:cs="Arial"/>
          <w:sz w:val="20"/>
          <w:szCs w:val="20"/>
        </w:rPr>
        <w:t>metric tonnes of production in India (Agricultural Statistics at a Glance</w:t>
      </w:r>
      <w:r w:rsidR="00A10B46" w:rsidRPr="00D00815">
        <w:rPr>
          <w:rFonts w:ascii="Arial" w:hAnsi="Arial" w:cs="Arial"/>
          <w:sz w:val="20"/>
          <w:szCs w:val="20"/>
        </w:rPr>
        <w:t xml:space="preserve"> - </w:t>
      </w:r>
      <w:r w:rsidR="00275B9D" w:rsidRPr="00D00815">
        <w:rPr>
          <w:rFonts w:ascii="Arial" w:hAnsi="Arial" w:cs="Arial"/>
          <w:sz w:val="20"/>
          <w:szCs w:val="20"/>
        </w:rPr>
        <w:t>2023).</w:t>
      </w:r>
      <w:r w:rsidR="005F4FF2" w:rsidRPr="00D00815">
        <w:rPr>
          <w:rFonts w:ascii="Arial" w:hAnsi="Arial" w:cs="Arial"/>
          <w:sz w:val="20"/>
          <w:szCs w:val="20"/>
        </w:rPr>
        <w:t xml:space="preserve"> </w:t>
      </w:r>
      <w:r w:rsidR="00637E9A" w:rsidRPr="00D00815">
        <w:rPr>
          <w:rFonts w:ascii="Arial" w:hAnsi="Arial" w:cs="Arial"/>
          <w:sz w:val="20"/>
          <w:szCs w:val="20"/>
        </w:rPr>
        <w:t>It is</w:t>
      </w:r>
      <w:r w:rsidR="006F1709" w:rsidRPr="00D00815">
        <w:rPr>
          <w:rFonts w:ascii="Arial" w:hAnsi="Arial" w:cs="Arial"/>
          <w:sz w:val="20"/>
          <w:szCs w:val="20"/>
        </w:rPr>
        <w:t xml:space="preserve"> one of the most consumed fruits in the world </w:t>
      </w:r>
      <w:r w:rsidR="00BF5A5F" w:rsidRPr="00D00815">
        <w:rPr>
          <w:rFonts w:ascii="Arial" w:hAnsi="Arial" w:cs="Arial"/>
          <w:sz w:val="20"/>
          <w:szCs w:val="20"/>
        </w:rPr>
        <w:t>due</w:t>
      </w:r>
      <w:r w:rsidR="00912F83" w:rsidRPr="00D00815">
        <w:rPr>
          <w:rFonts w:ascii="Arial" w:hAnsi="Arial" w:cs="Arial"/>
          <w:sz w:val="20"/>
          <w:szCs w:val="20"/>
        </w:rPr>
        <w:t xml:space="preserve"> to its richness</w:t>
      </w:r>
      <w:r w:rsidR="002A6E19" w:rsidRPr="00D00815">
        <w:rPr>
          <w:rFonts w:ascii="Arial" w:hAnsi="Arial" w:cs="Arial"/>
          <w:sz w:val="20"/>
          <w:szCs w:val="20"/>
        </w:rPr>
        <w:t xml:space="preserve"> in potassium and </w:t>
      </w:r>
      <w:proofErr w:type="spellStart"/>
      <w:r w:rsidR="002A6E19" w:rsidRPr="00D00815">
        <w:rPr>
          <w:rFonts w:ascii="Arial" w:hAnsi="Arial" w:cs="Arial"/>
          <w:sz w:val="20"/>
          <w:szCs w:val="20"/>
        </w:rPr>
        <w:t>fiber</w:t>
      </w:r>
      <w:proofErr w:type="spellEnd"/>
      <w:r w:rsidR="006F1709" w:rsidRPr="00D00815">
        <w:rPr>
          <w:rFonts w:ascii="Arial" w:hAnsi="Arial" w:cs="Arial"/>
          <w:sz w:val="20"/>
          <w:szCs w:val="20"/>
        </w:rPr>
        <w:t xml:space="preserve">. </w:t>
      </w:r>
      <w:r w:rsidR="008F5890" w:rsidRPr="00D00815">
        <w:rPr>
          <w:rFonts w:ascii="Arial" w:hAnsi="Arial" w:cs="Arial"/>
          <w:sz w:val="20"/>
          <w:szCs w:val="20"/>
        </w:rPr>
        <w:t>Consuming bananas</w:t>
      </w:r>
      <w:r w:rsidR="006F1709" w:rsidRPr="00254A89">
        <w:rPr>
          <w:rFonts w:ascii="Times New Roman" w:hAnsi="Times New Roman" w:cs="Times New Roman"/>
          <w:sz w:val="24"/>
          <w:szCs w:val="24"/>
        </w:rPr>
        <w:t xml:space="preserve"> </w:t>
      </w:r>
      <w:r w:rsidR="006F1709" w:rsidRPr="00D00815">
        <w:rPr>
          <w:rFonts w:ascii="Arial" w:hAnsi="Arial" w:cs="Arial"/>
          <w:sz w:val="20"/>
          <w:szCs w:val="20"/>
        </w:rPr>
        <w:t>can help lower blood pressure</w:t>
      </w:r>
      <w:r w:rsidR="002A6E19" w:rsidRPr="00D00815">
        <w:rPr>
          <w:rFonts w:ascii="Arial" w:hAnsi="Arial" w:cs="Arial"/>
          <w:sz w:val="20"/>
          <w:szCs w:val="20"/>
        </w:rPr>
        <w:t>,</w:t>
      </w:r>
      <w:r w:rsidR="006F1709" w:rsidRPr="00D00815">
        <w:rPr>
          <w:rFonts w:ascii="Arial" w:hAnsi="Arial" w:cs="Arial"/>
          <w:sz w:val="20"/>
          <w:szCs w:val="20"/>
        </w:rPr>
        <w:t xml:space="preserve"> reduce the risk of cancer</w:t>
      </w:r>
      <w:r w:rsidR="002A6E19" w:rsidRPr="00D00815">
        <w:rPr>
          <w:rFonts w:ascii="Arial" w:hAnsi="Arial" w:cs="Arial"/>
          <w:sz w:val="20"/>
          <w:szCs w:val="20"/>
        </w:rPr>
        <w:t xml:space="preserve">, </w:t>
      </w:r>
      <w:r w:rsidR="006F1709" w:rsidRPr="00D00815">
        <w:rPr>
          <w:rFonts w:ascii="Arial" w:hAnsi="Arial" w:cs="Arial"/>
          <w:sz w:val="20"/>
          <w:szCs w:val="20"/>
        </w:rPr>
        <w:t>asthma</w:t>
      </w:r>
      <w:r w:rsidR="00BF5A5F" w:rsidRPr="00D00815">
        <w:rPr>
          <w:rFonts w:ascii="Arial" w:hAnsi="Arial" w:cs="Arial"/>
          <w:sz w:val="20"/>
          <w:szCs w:val="20"/>
        </w:rPr>
        <w:t>,</w:t>
      </w:r>
      <w:r w:rsidR="002A6E19" w:rsidRPr="00D00815">
        <w:rPr>
          <w:rFonts w:ascii="Arial" w:hAnsi="Arial" w:cs="Arial"/>
          <w:sz w:val="20"/>
          <w:szCs w:val="20"/>
        </w:rPr>
        <w:t xml:space="preserve"> cardiovascular disease and digestive problems</w:t>
      </w:r>
      <w:r w:rsidR="006F1709" w:rsidRPr="00D00815">
        <w:rPr>
          <w:rFonts w:ascii="Arial" w:hAnsi="Arial" w:cs="Arial"/>
          <w:sz w:val="20"/>
          <w:szCs w:val="20"/>
        </w:rPr>
        <w:t xml:space="preserve">. </w:t>
      </w:r>
      <w:r w:rsidR="00EC538E" w:rsidRPr="00D00815">
        <w:rPr>
          <w:rFonts w:ascii="Arial" w:hAnsi="Arial" w:cs="Arial"/>
          <w:sz w:val="20"/>
          <w:szCs w:val="20"/>
        </w:rPr>
        <w:t>Despite its economic importance, banana is vulnerable to numerous diseases caused by fungi, viruses, bacteria and nematodes. Among them, rhizome rot, also referred to as “tip-over disease,” has emerged as a serious concern in banana-growing areas, especially in Krishna district, Andhra Pradesh.</w:t>
      </w:r>
      <w:r w:rsidR="009D1CDF" w:rsidRPr="00D00815">
        <w:rPr>
          <w:rFonts w:ascii="Arial" w:hAnsi="Arial" w:cs="Arial"/>
          <w:sz w:val="20"/>
          <w:szCs w:val="20"/>
        </w:rPr>
        <w:t xml:space="preserve"> </w:t>
      </w:r>
    </w:p>
    <w:p w14:paraId="06A54121" w14:textId="3DBE547E" w:rsidR="00C3423E" w:rsidRPr="00D00815" w:rsidRDefault="00C3423E" w:rsidP="00790CAE">
      <w:pPr>
        <w:spacing w:line="480" w:lineRule="auto"/>
        <w:jc w:val="both"/>
        <w:rPr>
          <w:rFonts w:ascii="Arial" w:hAnsi="Arial" w:cs="Arial"/>
          <w:color w:val="000000" w:themeColor="text1"/>
          <w:sz w:val="20"/>
          <w:szCs w:val="20"/>
        </w:rPr>
      </w:pPr>
      <w:r w:rsidRPr="00D00815">
        <w:rPr>
          <w:rFonts w:ascii="Arial" w:hAnsi="Arial" w:cs="Arial"/>
          <w:sz w:val="20"/>
          <w:szCs w:val="20"/>
        </w:rPr>
        <w:t xml:space="preserve">Previously considered a minor issue, rhizome rot has gained prominence in recent years. This has inadvertently contributed to faster spread and higher mortality rates in plantations. The disease, primarily caused by </w:t>
      </w:r>
      <w:proofErr w:type="spellStart"/>
      <w:r w:rsidRPr="00D00815">
        <w:rPr>
          <w:rFonts w:ascii="Arial" w:hAnsi="Arial" w:cs="Arial"/>
          <w:i/>
          <w:iCs/>
          <w:color w:val="000000" w:themeColor="text1"/>
          <w:sz w:val="20"/>
          <w:szCs w:val="20"/>
        </w:rPr>
        <w:t>Erwinia</w:t>
      </w:r>
      <w:proofErr w:type="spellEnd"/>
      <w:r w:rsidRPr="00D00815">
        <w:rPr>
          <w:rFonts w:ascii="Arial" w:hAnsi="Arial" w:cs="Arial"/>
          <w:i/>
          <w:iCs/>
          <w:color w:val="000000" w:themeColor="text1"/>
          <w:sz w:val="20"/>
          <w:szCs w:val="20"/>
        </w:rPr>
        <w:t xml:space="preserve"> </w:t>
      </w:r>
      <w:proofErr w:type="spellStart"/>
      <w:r w:rsidRPr="00D00815">
        <w:rPr>
          <w:rFonts w:ascii="Arial" w:hAnsi="Arial" w:cs="Arial"/>
          <w:i/>
          <w:iCs/>
          <w:color w:val="000000" w:themeColor="text1"/>
          <w:sz w:val="20"/>
          <w:szCs w:val="20"/>
        </w:rPr>
        <w:t>carotovora</w:t>
      </w:r>
      <w:proofErr w:type="spellEnd"/>
      <w:r w:rsidRPr="00D00815">
        <w:rPr>
          <w:rFonts w:ascii="Arial" w:hAnsi="Arial" w:cs="Arial"/>
          <w:color w:val="000000" w:themeColor="text1"/>
          <w:sz w:val="20"/>
          <w:szCs w:val="20"/>
        </w:rPr>
        <w:t xml:space="preserve"> (now </w:t>
      </w:r>
      <w:proofErr w:type="spellStart"/>
      <w:r w:rsidRPr="00D00815">
        <w:rPr>
          <w:rFonts w:ascii="Arial" w:hAnsi="Arial" w:cs="Arial"/>
          <w:i/>
          <w:iCs/>
          <w:color w:val="000000" w:themeColor="text1"/>
          <w:sz w:val="20"/>
          <w:szCs w:val="20"/>
        </w:rPr>
        <w:t>Pectobacterium</w:t>
      </w:r>
      <w:proofErr w:type="spellEnd"/>
      <w:r w:rsidRPr="00D00815">
        <w:rPr>
          <w:rFonts w:ascii="Arial" w:hAnsi="Arial" w:cs="Arial"/>
          <w:color w:val="000000" w:themeColor="text1"/>
          <w:sz w:val="20"/>
          <w:szCs w:val="20"/>
        </w:rPr>
        <w:t xml:space="preserve"> spp.) and </w:t>
      </w:r>
      <w:proofErr w:type="spellStart"/>
      <w:r w:rsidRPr="00D00815">
        <w:rPr>
          <w:rFonts w:ascii="Arial" w:hAnsi="Arial" w:cs="Arial"/>
          <w:i/>
          <w:iCs/>
          <w:color w:val="000000" w:themeColor="text1"/>
          <w:sz w:val="20"/>
          <w:szCs w:val="20"/>
        </w:rPr>
        <w:t>Erwinia</w:t>
      </w:r>
      <w:proofErr w:type="spellEnd"/>
      <w:r w:rsidRPr="00D00815">
        <w:rPr>
          <w:rFonts w:ascii="Arial" w:hAnsi="Arial" w:cs="Arial"/>
          <w:i/>
          <w:iCs/>
          <w:color w:val="000000" w:themeColor="text1"/>
          <w:sz w:val="20"/>
          <w:szCs w:val="20"/>
        </w:rPr>
        <w:t xml:space="preserve"> </w:t>
      </w:r>
      <w:proofErr w:type="spellStart"/>
      <w:r w:rsidRPr="00D00815">
        <w:rPr>
          <w:rFonts w:ascii="Arial" w:hAnsi="Arial" w:cs="Arial"/>
          <w:i/>
          <w:iCs/>
          <w:color w:val="000000" w:themeColor="text1"/>
          <w:sz w:val="20"/>
          <w:szCs w:val="20"/>
        </w:rPr>
        <w:t>chrysanthemi</w:t>
      </w:r>
      <w:proofErr w:type="spellEnd"/>
      <w:r w:rsidRPr="00D00815">
        <w:rPr>
          <w:rFonts w:ascii="Arial" w:hAnsi="Arial" w:cs="Arial"/>
          <w:color w:val="000000" w:themeColor="text1"/>
          <w:sz w:val="20"/>
          <w:szCs w:val="20"/>
        </w:rPr>
        <w:t xml:space="preserve"> (now </w:t>
      </w:r>
      <w:proofErr w:type="spellStart"/>
      <w:r w:rsidRPr="00D00815">
        <w:rPr>
          <w:rFonts w:ascii="Arial" w:hAnsi="Arial" w:cs="Arial"/>
          <w:i/>
          <w:iCs/>
          <w:color w:val="000000" w:themeColor="text1"/>
          <w:sz w:val="20"/>
          <w:szCs w:val="20"/>
        </w:rPr>
        <w:t>Dickeya</w:t>
      </w:r>
      <w:proofErr w:type="spellEnd"/>
      <w:r w:rsidRPr="00D00815">
        <w:rPr>
          <w:rFonts w:ascii="Arial" w:hAnsi="Arial" w:cs="Arial"/>
          <w:color w:val="000000" w:themeColor="text1"/>
          <w:sz w:val="20"/>
          <w:szCs w:val="20"/>
        </w:rPr>
        <w:t xml:space="preserve"> spp.), was first reported in Honduras (Wardlaw, 1950; Stover, 1959) and later observed in India by Edward </w:t>
      </w:r>
      <w:r w:rsidRPr="00D00815">
        <w:rPr>
          <w:rFonts w:ascii="Arial" w:hAnsi="Arial" w:cs="Arial"/>
          <w:i/>
          <w:iCs/>
          <w:color w:val="000000" w:themeColor="text1"/>
          <w:sz w:val="20"/>
          <w:szCs w:val="20"/>
        </w:rPr>
        <w:t>et al.</w:t>
      </w:r>
      <w:r w:rsidRPr="00D00815">
        <w:rPr>
          <w:rFonts w:ascii="Arial" w:hAnsi="Arial" w:cs="Arial"/>
          <w:color w:val="000000" w:themeColor="text1"/>
          <w:sz w:val="20"/>
          <w:szCs w:val="20"/>
        </w:rPr>
        <w:t xml:space="preserve"> (1973) and Khan &amp; Nagaraj (1998). </w:t>
      </w:r>
      <w:commentRangeStart w:id="9"/>
      <w:r w:rsidRPr="00D00815">
        <w:rPr>
          <w:rFonts w:ascii="Arial" w:hAnsi="Arial" w:cs="Arial"/>
          <w:color w:val="000000" w:themeColor="text1"/>
          <w:sz w:val="20"/>
          <w:szCs w:val="20"/>
        </w:rPr>
        <w:t>Incidences as high as 93% have been reported globally.</w:t>
      </w:r>
      <w:commentRangeEnd w:id="9"/>
      <w:r w:rsidR="00037F7B">
        <w:rPr>
          <w:rStyle w:val="CommentReference"/>
        </w:rPr>
        <w:commentReference w:id="9"/>
      </w:r>
      <w:r w:rsidR="00BE71CB" w:rsidRPr="00D00815">
        <w:rPr>
          <w:rFonts w:ascii="Arial" w:hAnsi="Arial" w:cs="Arial"/>
          <w:color w:val="000000" w:themeColor="text1"/>
          <w:sz w:val="20"/>
          <w:szCs w:val="20"/>
        </w:rPr>
        <w:t xml:space="preserve"> </w:t>
      </w:r>
      <w:r w:rsidR="00EA3525" w:rsidRPr="00D00815">
        <w:rPr>
          <w:rFonts w:ascii="Arial" w:hAnsi="Arial" w:cs="Arial"/>
          <w:color w:val="000000" w:themeColor="text1"/>
          <w:sz w:val="20"/>
          <w:szCs w:val="20"/>
        </w:rPr>
        <w:t xml:space="preserve">The pathogenicity of </w:t>
      </w:r>
      <w:proofErr w:type="spellStart"/>
      <w:r w:rsidR="00EA3525" w:rsidRPr="00D00815">
        <w:rPr>
          <w:rFonts w:ascii="Arial" w:hAnsi="Arial" w:cs="Arial"/>
          <w:i/>
          <w:iCs/>
          <w:sz w:val="20"/>
          <w:szCs w:val="20"/>
        </w:rPr>
        <w:t>Erwinia</w:t>
      </w:r>
      <w:proofErr w:type="spellEnd"/>
      <w:r w:rsidR="00EA3525" w:rsidRPr="00D00815">
        <w:rPr>
          <w:rFonts w:ascii="Arial" w:hAnsi="Arial" w:cs="Arial"/>
          <w:i/>
          <w:iCs/>
          <w:sz w:val="20"/>
          <w:szCs w:val="20"/>
        </w:rPr>
        <w:t xml:space="preserve"> </w:t>
      </w:r>
      <w:proofErr w:type="spellStart"/>
      <w:r w:rsidR="00EA3525" w:rsidRPr="00D00815">
        <w:rPr>
          <w:rFonts w:ascii="Arial" w:hAnsi="Arial" w:cs="Arial"/>
          <w:i/>
          <w:iCs/>
          <w:sz w:val="20"/>
          <w:szCs w:val="20"/>
        </w:rPr>
        <w:t>carotovora</w:t>
      </w:r>
      <w:proofErr w:type="spellEnd"/>
      <w:r w:rsidR="00EA3525" w:rsidRPr="00D00815">
        <w:rPr>
          <w:rFonts w:ascii="Arial" w:hAnsi="Arial" w:cs="Arial"/>
          <w:sz w:val="20"/>
          <w:szCs w:val="20"/>
        </w:rPr>
        <w:t xml:space="preserve"> causing bacterial rhizome rot of banana was proved (Shillingford, 1974) and </w:t>
      </w:r>
      <w:r w:rsidR="00896B90" w:rsidRPr="00D00815">
        <w:rPr>
          <w:rFonts w:ascii="Arial" w:hAnsi="Arial" w:cs="Arial"/>
          <w:sz w:val="20"/>
          <w:szCs w:val="20"/>
        </w:rPr>
        <w:t xml:space="preserve">the name the disease itself </w:t>
      </w:r>
      <w:r w:rsidR="00B70DBB" w:rsidRPr="00D00815">
        <w:rPr>
          <w:rFonts w:ascii="Arial" w:hAnsi="Arial" w:cs="Arial"/>
          <w:sz w:val="20"/>
          <w:szCs w:val="20"/>
        </w:rPr>
        <w:t>describes</w:t>
      </w:r>
      <w:r w:rsidR="00896B90" w:rsidRPr="00D00815">
        <w:rPr>
          <w:rFonts w:ascii="Arial" w:hAnsi="Arial" w:cs="Arial"/>
          <w:sz w:val="20"/>
          <w:szCs w:val="20"/>
        </w:rPr>
        <w:t xml:space="preserve"> the typical symptoms of the disease (Arun </w:t>
      </w:r>
      <w:r w:rsidR="00896B90" w:rsidRPr="00D00815">
        <w:rPr>
          <w:rFonts w:ascii="Arial" w:hAnsi="Arial" w:cs="Arial"/>
          <w:i/>
          <w:iCs/>
          <w:sz w:val="20"/>
          <w:szCs w:val="20"/>
        </w:rPr>
        <w:t>et al.,</w:t>
      </w:r>
      <w:r w:rsidR="00896B90" w:rsidRPr="00D00815">
        <w:rPr>
          <w:rFonts w:ascii="Arial" w:hAnsi="Arial" w:cs="Arial"/>
          <w:sz w:val="20"/>
          <w:szCs w:val="20"/>
        </w:rPr>
        <w:t xml:space="preserve"> 2012)</w:t>
      </w:r>
      <w:r w:rsidR="00B70DBB" w:rsidRPr="00D00815">
        <w:rPr>
          <w:rFonts w:ascii="Arial" w:hAnsi="Arial" w:cs="Arial"/>
          <w:sz w:val="20"/>
          <w:szCs w:val="20"/>
        </w:rPr>
        <w:t xml:space="preserve">. The initial symptoms of </w:t>
      </w:r>
      <w:r w:rsidR="009B3AD2" w:rsidRPr="00D00815">
        <w:rPr>
          <w:rFonts w:ascii="Arial" w:hAnsi="Arial" w:cs="Arial"/>
          <w:sz w:val="20"/>
          <w:szCs w:val="20"/>
        </w:rPr>
        <w:t xml:space="preserve">newly planted plantlets </w:t>
      </w:r>
      <w:r w:rsidR="00B70DBB" w:rsidRPr="00D00815">
        <w:rPr>
          <w:rFonts w:ascii="Arial" w:hAnsi="Arial" w:cs="Arial"/>
          <w:sz w:val="20"/>
          <w:szCs w:val="20"/>
        </w:rPr>
        <w:t xml:space="preserve">include </w:t>
      </w:r>
      <w:r w:rsidR="009B3AD2" w:rsidRPr="00D00815">
        <w:rPr>
          <w:rFonts w:ascii="Arial" w:hAnsi="Arial" w:cs="Arial"/>
          <w:sz w:val="20"/>
          <w:szCs w:val="20"/>
        </w:rPr>
        <w:t>failure of sprout emergence, stunted growth and yellowing of leaves (</w:t>
      </w:r>
      <w:commentRangeStart w:id="10"/>
      <w:r w:rsidR="009B3AD2" w:rsidRPr="00D00815">
        <w:rPr>
          <w:rFonts w:ascii="Arial" w:hAnsi="Arial" w:cs="Arial"/>
          <w:sz w:val="20"/>
          <w:szCs w:val="20"/>
        </w:rPr>
        <w:t xml:space="preserve">Thammaiah </w:t>
      </w:r>
      <w:r w:rsidR="009B3AD2" w:rsidRPr="00D00815">
        <w:rPr>
          <w:rFonts w:ascii="Arial" w:hAnsi="Arial" w:cs="Arial"/>
          <w:i/>
          <w:iCs/>
          <w:sz w:val="20"/>
          <w:szCs w:val="20"/>
        </w:rPr>
        <w:t>et al.,</w:t>
      </w:r>
      <w:r w:rsidR="009B3AD2" w:rsidRPr="00D00815">
        <w:rPr>
          <w:rFonts w:ascii="Arial" w:hAnsi="Arial" w:cs="Arial"/>
          <w:sz w:val="20"/>
          <w:szCs w:val="20"/>
        </w:rPr>
        <w:t xml:space="preserve"> 2005</w:t>
      </w:r>
      <w:commentRangeEnd w:id="10"/>
      <w:r w:rsidR="00945166">
        <w:rPr>
          <w:rStyle w:val="CommentReference"/>
        </w:rPr>
        <w:commentReference w:id="10"/>
      </w:r>
      <w:r w:rsidR="009B3AD2" w:rsidRPr="00D00815">
        <w:rPr>
          <w:rFonts w:ascii="Arial" w:hAnsi="Arial" w:cs="Arial"/>
          <w:sz w:val="20"/>
          <w:szCs w:val="20"/>
        </w:rPr>
        <w:t>).</w:t>
      </w:r>
      <w:r w:rsidR="00AF0277" w:rsidRPr="00D00815">
        <w:rPr>
          <w:rFonts w:ascii="Arial" w:hAnsi="Arial" w:cs="Arial"/>
          <w:sz w:val="20"/>
          <w:szCs w:val="20"/>
        </w:rPr>
        <w:t xml:space="preserve"> The bacterial rhizome rot mainly </w:t>
      </w:r>
      <w:r w:rsidR="008F5890" w:rsidRPr="00D00815">
        <w:rPr>
          <w:rFonts w:ascii="Arial" w:hAnsi="Arial" w:cs="Arial"/>
          <w:sz w:val="20"/>
          <w:szCs w:val="20"/>
        </w:rPr>
        <w:t>a</w:t>
      </w:r>
      <w:r w:rsidR="00AF0277" w:rsidRPr="00D00815">
        <w:rPr>
          <w:rFonts w:ascii="Arial" w:hAnsi="Arial" w:cs="Arial"/>
          <w:sz w:val="20"/>
          <w:szCs w:val="20"/>
        </w:rPr>
        <w:t>ffects two- to six-month-old banana plants (</w:t>
      </w:r>
      <w:proofErr w:type="spellStart"/>
      <w:r w:rsidR="00AF0277" w:rsidRPr="00D00815">
        <w:rPr>
          <w:rFonts w:ascii="Arial" w:hAnsi="Arial" w:cs="Arial"/>
          <w:sz w:val="20"/>
          <w:szCs w:val="20"/>
        </w:rPr>
        <w:t>Snehalat</w:t>
      </w:r>
      <w:r w:rsidR="0090478E" w:rsidRPr="00D00815">
        <w:rPr>
          <w:rFonts w:ascii="Arial" w:hAnsi="Arial" w:cs="Arial"/>
          <w:sz w:val="20"/>
          <w:szCs w:val="20"/>
        </w:rPr>
        <w:t>ha</w:t>
      </w:r>
      <w:r w:rsidR="00AF0277" w:rsidRPr="00D00815">
        <w:rPr>
          <w:rFonts w:ascii="Arial" w:hAnsi="Arial" w:cs="Arial"/>
          <w:sz w:val="20"/>
          <w:szCs w:val="20"/>
        </w:rPr>
        <w:t>rani</w:t>
      </w:r>
      <w:proofErr w:type="spellEnd"/>
      <w:r w:rsidR="00AF0277" w:rsidRPr="00D00815">
        <w:rPr>
          <w:rFonts w:ascii="Arial" w:hAnsi="Arial" w:cs="Arial"/>
          <w:sz w:val="20"/>
          <w:szCs w:val="20"/>
        </w:rPr>
        <w:t xml:space="preserve"> and Khan, 2010).</w:t>
      </w:r>
    </w:p>
    <w:p w14:paraId="0CC051D4" w14:textId="5E6AE8D9" w:rsidR="00C3423E" w:rsidRPr="00D00815" w:rsidRDefault="009D18A2" w:rsidP="00790CAE">
      <w:pPr>
        <w:spacing w:line="480" w:lineRule="auto"/>
        <w:jc w:val="both"/>
        <w:rPr>
          <w:rFonts w:ascii="Arial" w:hAnsi="Arial" w:cs="Arial"/>
          <w:sz w:val="20"/>
          <w:szCs w:val="20"/>
        </w:rPr>
      </w:pPr>
      <w:r w:rsidRPr="00D00815">
        <w:rPr>
          <w:rFonts w:ascii="Arial" w:hAnsi="Arial" w:cs="Arial"/>
          <w:sz w:val="20"/>
          <w:szCs w:val="20"/>
        </w:rPr>
        <w:t>Hence, g</w:t>
      </w:r>
      <w:r w:rsidR="00C3423E" w:rsidRPr="00D00815">
        <w:rPr>
          <w:rFonts w:ascii="Arial" w:hAnsi="Arial" w:cs="Arial"/>
          <w:sz w:val="20"/>
          <w:szCs w:val="20"/>
        </w:rPr>
        <w:t xml:space="preserve">iven the economic impact of this disease, the present study aimed to evaluate the efficacy of IDM practices for controlling rhizome and </w:t>
      </w:r>
      <w:proofErr w:type="spellStart"/>
      <w:r w:rsidR="00C3423E" w:rsidRPr="00D00815">
        <w:rPr>
          <w:rFonts w:ascii="Arial" w:hAnsi="Arial" w:cs="Arial"/>
          <w:sz w:val="20"/>
          <w:szCs w:val="20"/>
        </w:rPr>
        <w:t>pseudostem</w:t>
      </w:r>
      <w:proofErr w:type="spellEnd"/>
      <w:r w:rsidR="00C3423E" w:rsidRPr="00D00815">
        <w:rPr>
          <w:rFonts w:ascii="Arial" w:hAnsi="Arial" w:cs="Arial"/>
          <w:sz w:val="20"/>
          <w:szCs w:val="20"/>
        </w:rPr>
        <w:t xml:space="preserve"> rot in banana under field conditions </w:t>
      </w:r>
      <w:r w:rsidR="00A46F92" w:rsidRPr="00D00815">
        <w:rPr>
          <w:rFonts w:ascii="Arial" w:hAnsi="Arial" w:cs="Arial"/>
          <w:sz w:val="20"/>
          <w:szCs w:val="20"/>
        </w:rPr>
        <w:t>of</w:t>
      </w:r>
      <w:r w:rsidR="00C3423E" w:rsidRPr="00D00815">
        <w:rPr>
          <w:rFonts w:ascii="Arial" w:hAnsi="Arial" w:cs="Arial"/>
          <w:sz w:val="20"/>
          <w:szCs w:val="20"/>
        </w:rPr>
        <w:t xml:space="preserve"> Krishna district.</w:t>
      </w:r>
    </w:p>
    <w:p w14:paraId="49B6B318" w14:textId="5C05C6B6" w:rsidR="006F2A7E" w:rsidRPr="00D00815" w:rsidRDefault="00D00815" w:rsidP="00790CAE">
      <w:pPr>
        <w:autoSpaceDE w:val="0"/>
        <w:autoSpaceDN w:val="0"/>
        <w:adjustRightInd w:val="0"/>
        <w:spacing w:after="0" w:line="480" w:lineRule="auto"/>
        <w:jc w:val="both"/>
        <w:rPr>
          <w:rFonts w:ascii="Arial" w:hAnsi="Arial" w:cs="Arial"/>
          <w:b/>
          <w:bCs/>
        </w:rPr>
      </w:pPr>
      <w:r w:rsidRPr="00D00815">
        <w:rPr>
          <w:rFonts w:ascii="Arial" w:hAnsi="Arial" w:cs="Arial"/>
          <w:b/>
          <w:bCs/>
        </w:rPr>
        <w:t>MATERIALS AND METHODS</w:t>
      </w:r>
    </w:p>
    <w:p w14:paraId="2093C666" w14:textId="535DD73A" w:rsidR="006F2A7E" w:rsidRPr="00AA248F" w:rsidRDefault="006F2A7E"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The present experiment w</w:t>
      </w:r>
      <w:r w:rsidR="00384142" w:rsidRPr="00D00815">
        <w:rPr>
          <w:rFonts w:ascii="Arial" w:hAnsi="Arial" w:cs="Arial"/>
          <w:color w:val="auto"/>
          <w:sz w:val="20"/>
          <w:szCs w:val="20"/>
        </w:rPr>
        <w:t>as</w:t>
      </w:r>
      <w:r w:rsidRPr="00D00815">
        <w:rPr>
          <w:rFonts w:ascii="Arial" w:hAnsi="Arial" w:cs="Arial"/>
          <w:color w:val="auto"/>
          <w:sz w:val="20"/>
          <w:szCs w:val="20"/>
        </w:rPr>
        <w:t xml:space="preserve"> conducted for t</w:t>
      </w:r>
      <w:r w:rsidR="003A5C38" w:rsidRPr="00D00815">
        <w:rPr>
          <w:rFonts w:ascii="Arial" w:hAnsi="Arial" w:cs="Arial"/>
          <w:color w:val="auto"/>
          <w:sz w:val="20"/>
          <w:szCs w:val="20"/>
        </w:rPr>
        <w:t xml:space="preserve">wo </w:t>
      </w:r>
      <w:r w:rsidRPr="00D00815">
        <w:rPr>
          <w:rFonts w:ascii="Arial" w:hAnsi="Arial" w:cs="Arial"/>
          <w:color w:val="auto"/>
          <w:sz w:val="20"/>
          <w:szCs w:val="20"/>
        </w:rPr>
        <w:t xml:space="preserve">consecutive years from </w:t>
      </w:r>
      <w:r w:rsidR="00F237FB" w:rsidRPr="00D00815">
        <w:rPr>
          <w:rFonts w:ascii="Arial" w:hAnsi="Arial" w:cs="Arial"/>
          <w:sz w:val="20"/>
          <w:szCs w:val="20"/>
        </w:rPr>
        <w:t xml:space="preserve">2021-22 and 2022-23 </w:t>
      </w:r>
      <w:r w:rsidR="003C1A54" w:rsidRPr="00D00815">
        <w:rPr>
          <w:rFonts w:ascii="Arial" w:hAnsi="Arial" w:cs="Arial"/>
          <w:color w:val="auto"/>
          <w:sz w:val="20"/>
          <w:szCs w:val="20"/>
        </w:rPr>
        <w:t>at</w:t>
      </w:r>
      <w:r w:rsidRPr="00D00815">
        <w:rPr>
          <w:rFonts w:ascii="Arial" w:hAnsi="Arial" w:cs="Arial"/>
          <w:color w:val="auto"/>
          <w:sz w:val="20"/>
          <w:szCs w:val="20"/>
        </w:rPr>
        <w:t xml:space="preserve"> </w:t>
      </w:r>
      <w:r w:rsidR="00A04AE7" w:rsidRPr="00D00815">
        <w:rPr>
          <w:rFonts w:ascii="Arial" w:hAnsi="Arial" w:cs="Arial"/>
          <w:color w:val="auto"/>
          <w:sz w:val="20"/>
          <w:szCs w:val="20"/>
        </w:rPr>
        <w:t>20</w:t>
      </w:r>
      <w:r w:rsidRPr="00D00815">
        <w:rPr>
          <w:rFonts w:ascii="Arial" w:hAnsi="Arial" w:cs="Arial"/>
          <w:color w:val="auto"/>
          <w:sz w:val="20"/>
          <w:szCs w:val="20"/>
        </w:rPr>
        <w:t xml:space="preserve"> locations of 1</w:t>
      </w:r>
      <w:r w:rsidR="00A04AE7" w:rsidRPr="00D00815">
        <w:rPr>
          <w:rFonts w:ascii="Arial" w:hAnsi="Arial" w:cs="Arial"/>
          <w:color w:val="auto"/>
          <w:sz w:val="20"/>
          <w:szCs w:val="20"/>
        </w:rPr>
        <w:t>2</w:t>
      </w:r>
      <w:r w:rsidRPr="00D00815">
        <w:rPr>
          <w:rFonts w:ascii="Arial" w:hAnsi="Arial" w:cs="Arial"/>
          <w:color w:val="auto"/>
          <w:sz w:val="20"/>
          <w:szCs w:val="20"/>
        </w:rPr>
        <w:t xml:space="preserve"> different villages </w:t>
      </w:r>
      <w:r w:rsidR="00A04AE7" w:rsidRPr="00D00815">
        <w:rPr>
          <w:rFonts w:ascii="Arial" w:hAnsi="Arial" w:cs="Arial"/>
          <w:color w:val="auto"/>
          <w:sz w:val="20"/>
          <w:szCs w:val="20"/>
        </w:rPr>
        <w:t>in 8 ha</w:t>
      </w:r>
      <w:r w:rsidR="00F237FB" w:rsidRPr="00D00815">
        <w:rPr>
          <w:rFonts w:ascii="Arial" w:hAnsi="Arial" w:cs="Arial"/>
          <w:color w:val="auto"/>
          <w:sz w:val="20"/>
          <w:szCs w:val="20"/>
        </w:rPr>
        <w:t xml:space="preserve"> </w:t>
      </w:r>
      <w:r w:rsidR="003C1A54" w:rsidRPr="00D00815">
        <w:rPr>
          <w:rFonts w:ascii="Arial" w:hAnsi="Arial" w:cs="Arial"/>
          <w:color w:val="auto"/>
          <w:sz w:val="20"/>
          <w:szCs w:val="20"/>
        </w:rPr>
        <w:t xml:space="preserve">area </w:t>
      </w:r>
      <w:r w:rsidR="00F237FB" w:rsidRPr="00D00815">
        <w:rPr>
          <w:rFonts w:ascii="Arial" w:hAnsi="Arial" w:cs="Arial"/>
          <w:color w:val="auto"/>
          <w:sz w:val="20"/>
          <w:szCs w:val="20"/>
        </w:rPr>
        <w:t>of</w:t>
      </w:r>
      <w:r w:rsidRPr="00D00815">
        <w:rPr>
          <w:rFonts w:ascii="Arial" w:hAnsi="Arial" w:cs="Arial"/>
          <w:color w:val="auto"/>
          <w:sz w:val="20"/>
          <w:szCs w:val="20"/>
        </w:rPr>
        <w:t xml:space="preserve"> Krishna district</w:t>
      </w:r>
      <w:r w:rsidR="00A04AE7" w:rsidRPr="00D00815">
        <w:rPr>
          <w:rFonts w:ascii="Arial" w:hAnsi="Arial" w:cs="Arial"/>
          <w:color w:val="auto"/>
          <w:sz w:val="20"/>
          <w:szCs w:val="20"/>
        </w:rPr>
        <w:t xml:space="preserve"> </w:t>
      </w:r>
      <w:r w:rsidR="00EB31CA" w:rsidRPr="00D00815">
        <w:rPr>
          <w:rFonts w:ascii="Arial" w:hAnsi="Arial" w:cs="Arial"/>
          <w:i/>
          <w:iCs/>
          <w:color w:val="auto"/>
          <w:sz w:val="20"/>
          <w:szCs w:val="20"/>
        </w:rPr>
        <w:t>viz</w:t>
      </w:r>
      <w:r w:rsidR="00EB31CA" w:rsidRPr="00D00815">
        <w:rPr>
          <w:rFonts w:ascii="Arial" w:hAnsi="Arial" w:cs="Arial"/>
          <w:color w:val="auto"/>
          <w:sz w:val="20"/>
          <w:szCs w:val="20"/>
        </w:rPr>
        <w:t>.</w:t>
      </w:r>
      <w:r w:rsidRPr="00D00815">
        <w:rPr>
          <w:rFonts w:ascii="Arial" w:hAnsi="Arial" w:cs="Arial"/>
          <w:color w:val="auto"/>
          <w:sz w:val="20"/>
          <w:szCs w:val="20"/>
        </w:rPr>
        <w:t xml:space="preserve">, </w:t>
      </w:r>
      <w:commentRangeStart w:id="11"/>
      <w:proofErr w:type="spellStart"/>
      <w:r w:rsidRPr="00D00815">
        <w:rPr>
          <w:rFonts w:ascii="Arial" w:hAnsi="Arial" w:cs="Arial"/>
          <w:color w:val="auto"/>
          <w:sz w:val="20"/>
          <w:szCs w:val="20"/>
        </w:rPr>
        <w:t>Uttar</w:t>
      </w:r>
      <w:r w:rsidR="006D2582" w:rsidRPr="00D00815">
        <w:rPr>
          <w:rFonts w:ascii="Arial" w:hAnsi="Arial" w:cs="Arial"/>
          <w:color w:val="auto"/>
          <w:sz w:val="20"/>
          <w:szCs w:val="20"/>
        </w:rPr>
        <w:t>a</w:t>
      </w:r>
      <w:r w:rsidRPr="00D00815">
        <w:rPr>
          <w:rFonts w:ascii="Arial" w:hAnsi="Arial" w:cs="Arial"/>
          <w:color w:val="auto"/>
          <w:sz w:val="20"/>
          <w:szCs w:val="20"/>
        </w:rPr>
        <w:t>chiruvolulanka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Mellamertilanka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Kosurivaaripalem</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Naga</w:t>
      </w:r>
      <w:r w:rsidR="006D2582" w:rsidRPr="00D00815">
        <w:rPr>
          <w:rFonts w:ascii="Arial" w:hAnsi="Arial" w:cs="Arial"/>
          <w:color w:val="auto"/>
          <w:sz w:val="20"/>
          <w:szCs w:val="20"/>
        </w:rPr>
        <w:t>y</w:t>
      </w:r>
      <w:r w:rsidRPr="00D00815">
        <w:rPr>
          <w:rFonts w:ascii="Arial" w:hAnsi="Arial" w:cs="Arial"/>
          <w:color w:val="auto"/>
          <w:sz w:val="20"/>
          <w:szCs w:val="20"/>
        </w:rPr>
        <w:t>itippa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Inapuru</w:t>
      </w:r>
      <w:proofErr w:type="spellEnd"/>
      <w:r w:rsidR="00004438" w:rsidRPr="00D00815">
        <w:rPr>
          <w:rFonts w:ascii="Arial" w:hAnsi="Arial" w:cs="Arial"/>
          <w:color w:val="auto"/>
          <w:sz w:val="20"/>
          <w:szCs w:val="20"/>
        </w:rPr>
        <w:t xml:space="preserve"> and </w:t>
      </w:r>
      <w:proofErr w:type="spellStart"/>
      <w:r w:rsidRPr="00D00815">
        <w:rPr>
          <w:rFonts w:ascii="Arial" w:hAnsi="Arial" w:cs="Arial"/>
          <w:color w:val="auto"/>
          <w:sz w:val="20"/>
          <w:szCs w:val="20"/>
        </w:rPr>
        <w:t>Mopidevi</w:t>
      </w:r>
      <w:r w:rsidR="00004438" w:rsidRPr="00D00815">
        <w:rPr>
          <w:rFonts w:ascii="Arial" w:hAnsi="Arial" w:cs="Arial"/>
          <w:color w:val="auto"/>
          <w:sz w:val="20"/>
          <w:szCs w:val="20"/>
        </w:rPr>
        <w:t>lanka</w:t>
      </w:r>
      <w:commentRangeEnd w:id="11"/>
      <w:proofErr w:type="spellEnd"/>
      <w:r w:rsidR="00037F7B">
        <w:rPr>
          <w:rStyle w:val="CommentReference"/>
          <w:rFonts w:asciiTheme="minorHAnsi" w:hAnsiTheme="minorHAnsi" w:cs="Gautami"/>
          <w:color w:val="auto"/>
          <w:kern w:val="2"/>
          <w14:ligatures w14:val="standardContextual"/>
        </w:rPr>
        <w:commentReference w:id="11"/>
      </w:r>
      <w:r w:rsidRPr="00D00815">
        <w:rPr>
          <w:rFonts w:ascii="Arial" w:hAnsi="Arial" w:cs="Arial"/>
          <w:color w:val="auto"/>
          <w:sz w:val="20"/>
          <w:szCs w:val="20"/>
        </w:rPr>
        <w:t xml:space="preserve">. The soil of the experimental plots was </w:t>
      </w:r>
      <w:r w:rsidR="003C1A54" w:rsidRPr="00D00815">
        <w:rPr>
          <w:rFonts w:ascii="Arial" w:hAnsi="Arial" w:cs="Arial"/>
          <w:color w:val="auto"/>
          <w:sz w:val="20"/>
          <w:szCs w:val="20"/>
        </w:rPr>
        <w:t xml:space="preserve">black and </w:t>
      </w:r>
      <w:r w:rsidRPr="00D00815">
        <w:rPr>
          <w:rFonts w:ascii="Arial" w:hAnsi="Arial" w:cs="Arial"/>
          <w:color w:val="auto"/>
          <w:sz w:val="20"/>
          <w:szCs w:val="20"/>
        </w:rPr>
        <w:t>loam</w:t>
      </w:r>
      <w:r w:rsidR="003C1A54" w:rsidRPr="00D00815">
        <w:rPr>
          <w:rFonts w:ascii="Arial" w:hAnsi="Arial" w:cs="Arial"/>
          <w:color w:val="auto"/>
          <w:sz w:val="20"/>
          <w:szCs w:val="20"/>
        </w:rPr>
        <w:t>y</w:t>
      </w:r>
      <w:r w:rsidRPr="00D00815">
        <w:rPr>
          <w:rFonts w:ascii="Arial" w:hAnsi="Arial" w:cs="Arial"/>
          <w:color w:val="auto"/>
          <w:sz w:val="20"/>
          <w:szCs w:val="20"/>
        </w:rPr>
        <w:t xml:space="preserve"> in the texture with </w:t>
      </w:r>
      <w:r w:rsidR="003C1A54" w:rsidRPr="00D00815">
        <w:rPr>
          <w:rFonts w:ascii="Arial" w:hAnsi="Arial" w:cs="Arial"/>
          <w:color w:val="auto"/>
          <w:sz w:val="20"/>
          <w:szCs w:val="20"/>
        </w:rPr>
        <w:t>good</w:t>
      </w:r>
      <w:r w:rsidRPr="00D00815">
        <w:rPr>
          <w:rFonts w:ascii="Arial" w:hAnsi="Arial" w:cs="Arial"/>
          <w:color w:val="auto"/>
          <w:sz w:val="20"/>
          <w:szCs w:val="20"/>
        </w:rPr>
        <w:t xml:space="preserve"> fertility status and deficient in boron and zinc micro nutrients. The technical information regarding the trial wa</w:t>
      </w:r>
      <w:r w:rsidR="00C33C42" w:rsidRPr="00D00815">
        <w:rPr>
          <w:rFonts w:ascii="Arial" w:hAnsi="Arial" w:cs="Arial"/>
          <w:color w:val="auto"/>
          <w:sz w:val="20"/>
          <w:szCs w:val="20"/>
        </w:rPr>
        <w:t>s</w:t>
      </w:r>
      <w:r w:rsidRPr="00D00815">
        <w:rPr>
          <w:rFonts w:ascii="Arial" w:hAnsi="Arial" w:cs="Arial"/>
          <w:color w:val="auto"/>
          <w:sz w:val="20"/>
          <w:szCs w:val="20"/>
        </w:rPr>
        <w:t xml:space="preserve"> provided to the farmers by </w:t>
      </w:r>
      <w:r w:rsidRPr="00D00815">
        <w:rPr>
          <w:rFonts w:ascii="Arial" w:hAnsi="Arial" w:cs="Arial"/>
          <w:color w:val="auto"/>
          <w:sz w:val="20"/>
          <w:szCs w:val="20"/>
        </w:rPr>
        <w:lastRenderedPageBreak/>
        <w:t xml:space="preserve">trainings, group discussions and method demonstration on </w:t>
      </w:r>
      <w:r w:rsidR="00684AD5" w:rsidRPr="00D00815">
        <w:rPr>
          <w:rFonts w:ascii="Arial" w:hAnsi="Arial" w:cs="Arial"/>
          <w:color w:val="auto"/>
          <w:sz w:val="20"/>
          <w:szCs w:val="20"/>
        </w:rPr>
        <w:t>use</w:t>
      </w:r>
      <w:r w:rsidRPr="00D00815">
        <w:rPr>
          <w:rFonts w:ascii="Arial" w:hAnsi="Arial" w:cs="Arial"/>
          <w:color w:val="auto"/>
          <w:sz w:val="20"/>
          <w:szCs w:val="20"/>
        </w:rPr>
        <w:t xml:space="preserve"> of </w:t>
      </w:r>
      <w:r w:rsidR="00684AD5" w:rsidRPr="00D00815">
        <w:rPr>
          <w:rFonts w:ascii="Arial" w:hAnsi="Arial" w:cs="Arial"/>
          <w:i/>
          <w:iCs/>
          <w:color w:val="auto"/>
          <w:sz w:val="20"/>
          <w:szCs w:val="20"/>
        </w:rPr>
        <w:t xml:space="preserve">Pseudomonas </w:t>
      </w:r>
      <w:r w:rsidR="00C33C42" w:rsidRPr="00D00815">
        <w:rPr>
          <w:rFonts w:ascii="Arial" w:hAnsi="Arial" w:cs="Arial"/>
          <w:i/>
          <w:iCs/>
          <w:color w:val="auto"/>
          <w:sz w:val="20"/>
          <w:szCs w:val="20"/>
        </w:rPr>
        <w:t>fluorescens</w:t>
      </w:r>
      <w:r w:rsidR="00384142" w:rsidRPr="00D00815">
        <w:rPr>
          <w:rFonts w:ascii="Arial" w:hAnsi="Arial" w:cs="Arial"/>
          <w:i/>
          <w:iCs/>
          <w:color w:val="auto"/>
          <w:sz w:val="20"/>
          <w:szCs w:val="20"/>
        </w:rPr>
        <w:t xml:space="preserve"> </w:t>
      </w:r>
      <w:r w:rsidR="00384142" w:rsidRPr="00D00815">
        <w:rPr>
          <w:rFonts w:ascii="Arial" w:hAnsi="Arial" w:cs="Arial"/>
          <w:color w:val="auto"/>
          <w:sz w:val="20"/>
          <w:szCs w:val="20"/>
        </w:rPr>
        <w:t>and IDM practices</w:t>
      </w:r>
      <w:r w:rsidR="00684AD5" w:rsidRPr="00D00815">
        <w:rPr>
          <w:rFonts w:ascii="Arial" w:hAnsi="Arial" w:cs="Arial"/>
          <w:i/>
          <w:iCs/>
          <w:color w:val="auto"/>
          <w:sz w:val="20"/>
          <w:szCs w:val="20"/>
        </w:rPr>
        <w:t xml:space="preserve">. </w:t>
      </w:r>
      <w:r w:rsidRPr="00D00815">
        <w:rPr>
          <w:rFonts w:ascii="Arial" w:hAnsi="Arial" w:cs="Arial"/>
          <w:color w:val="auto"/>
          <w:sz w:val="20"/>
          <w:szCs w:val="20"/>
        </w:rPr>
        <w:t xml:space="preserve">The crop was raised in the month of June at a spacing of </w:t>
      </w:r>
      <w:r w:rsidR="00EC48D1" w:rsidRPr="00D00815">
        <w:rPr>
          <w:rFonts w:ascii="Arial" w:hAnsi="Arial" w:cs="Arial"/>
          <w:color w:val="auto"/>
          <w:sz w:val="20"/>
          <w:szCs w:val="20"/>
        </w:rPr>
        <w:t xml:space="preserve">2 </w:t>
      </w:r>
      <w:r w:rsidR="00594898" w:rsidRPr="00D00815">
        <w:rPr>
          <w:rFonts w:ascii="Arial" w:hAnsi="Arial" w:cs="Arial"/>
          <w:color w:val="auto"/>
          <w:sz w:val="20"/>
          <w:szCs w:val="20"/>
        </w:rPr>
        <w:t xml:space="preserve">m </w:t>
      </w:r>
      <w:r w:rsidR="00EC48D1" w:rsidRPr="00D00815">
        <w:rPr>
          <w:rFonts w:ascii="Arial" w:hAnsi="Arial" w:cs="Arial"/>
          <w:color w:val="auto"/>
          <w:sz w:val="20"/>
          <w:szCs w:val="20"/>
        </w:rPr>
        <w:t>X 2</w:t>
      </w:r>
      <w:r w:rsidRPr="00D00815">
        <w:rPr>
          <w:rFonts w:ascii="Arial" w:hAnsi="Arial" w:cs="Arial"/>
          <w:color w:val="auto"/>
          <w:sz w:val="20"/>
          <w:szCs w:val="20"/>
        </w:rPr>
        <w:t xml:space="preserve"> m in the experimental field. The variety raised was </w:t>
      </w:r>
      <w:proofErr w:type="spellStart"/>
      <w:r w:rsidR="008831A3" w:rsidRPr="00D00815">
        <w:rPr>
          <w:rFonts w:ascii="Arial" w:hAnsi="Arial" w:cs="Arial"/>
          <w:color w:val="auto"/>
          <w:sz w:val="20"/>
          <w:szCs w:val="20"/>
        </w:rPr>
        <w:t>Karpura</w:t>
      </w:r>
      <w:proofErr w:type="spellEnd"/>
      <w:r w:rsidR="008831A3" w:rsidRPr="00D00815">
        <w:rPr>
          <w:rFonts w:ascii="Arial" w:hAnsi="Arial" w:cs="Arial"/>
          <w:color w:val="auto"/>
          <w:sz w:val="20"/>
          <w:szCs w:val="20"/>
        </w:rPr>
        <w:t xml:space="preserve"> </w:t>
      </w:r>
      <w:proofErr w:type="spellStart"/>
      <w:r w:rsidR="008831A3" w:rsidRPr="00D00815">
        <w:rPr>
          <w:rFonts w:ascii="Arial" w:hAnsi="Arial" w:cs="Arial"/>
          <w:color w:val="auto"/>
          <w:sz w:val="20"/>
          <w:szCs w:val="20"/>
        </w:rPr>
        <w:t>Chakrakeli</w:t>
      </w:r>
      <w:proofErr w:type="spellEnd"/>
      <w:r w:rsidRPr="00D00815">
        <w:rPr>
          <w:rFonts w:ascii="Arial" w:hAnsi="Arial" w:cs="Arial"/>
          <w:color w:val="auto"/>
          <w:sz w:val="20"/>
          <w:szCs w:val="20"/>
        </w:rPr>
        <w:t xml:space="preserve"> with a crop duration of </w:t>
      </w:r>
      <w:r w:rsidR="00AB1BE8" w:rsidRPr="00D00815">
        <w:rPr>
          <w:rFonts w:ascii="Arial" w:hAnsi="Arial" w:cs="Arial"/>
          <w:color w:val="auto"/>
          <w:sz w:val="20"/>
          <w:szCs w:val="20"/>
        </w:rPr>
        <w:t>11-12</w:t>
      </w:r>
      <w:r w:rsidRPr="00D00815">
        <w:rPr>
          <w:rFonts w:ascii="Arial" w:hAnsi="Arial" w:cs="Arial"/>
          <w:color w:val="auto"/>
          <w:sz w:val="20"/>
          <w:szCs w:val="20"/>
        </w:rPr>
        <w:t xml:space="preserve"> months. Each trial was conducted in one acre of land and same adjacent area of farmer kept as check as farmers’ practice. Standard agronomic practices were followed to grow the crop. The IDM plots were maintained by following IDM practices and </w:t>
      </w:r>
      <w:r w:rsidR="00873400" w:rsidRPr="00D00815">
        <w:rPr>
          <w:rFonts w:ascii="Arial" w:hAnsi="Arial" w:cs="Arial"/>
          <w:color w:val="auto"/>
          <w:sz w:val="20"/>
          <w:szCs w:val="20"/>
        </w:rPr>
        <w:t>farmers’ practice as control</w:t>
      </w:r>
      <w:r w:rsidRPr="00D00815">
        <w:rPr>
          <w:rFonts w:ascii="Arial" w:hAnsi="Arial" w:cs="Arial"/>
          <w:color w:val="auto"/>
          <w:sz w:val="20"/>
          <w:szCs w:val="20"/>
        </w:rPr>
        <w:t xml:space="preserve"> (T</w:t>
      </w:r>
      <w:r w:rsidR="00873400" w:rsidRPr="00D00815">
        <w:rPr>
          <w:rFonts w:ascii="Arial" w:hAnsi="Arial" w:cs="Arial"/>
          <w:color w:val="auto"/>
          <w:sz w:val="20"/>
          <w:szCs w:val="20"/>
        </w:rPr>
        <w:t>O</w:t>
      </w:r>
      <w:r w:rsidRPr="00D00815">
        <w:rPr>
          <w:rFonts w:ascii="Arial" w:hAnsi="Arial" w:cs="Arial"/>
          <w:color w:val="auto"/>
          <w:sz w:val="20"/>
          <w:szCs w:val="20"/>
        </w:rPr>
        <w:t>2).</w:t>
      </w:r>
    </w:p>
    <w:p w14:paraId="602EF911" w14:textId="751237D4" w:rsidR="006F2A7E" w:rsidRPr="00D00815" w:rsidRDefault="006F2A7E" w:rsidP="00790CAE">
      <w:pPr>
        <w:autoSpaceDE w:val="0"/>
        <w:autoSpaceDN w:val="0"/>
        <w:adjustRightInd w:val="0"/>
        <w:spacing w:after="0" w:line="480" w:lineRule="auto"/>
        <w:jc w:val="both"/>
        <w:rPr>
          <w:rFonts w:ascii="Arial" w:hAnsi="Arial" w:cs="Arial"/>
          <w:b/>
          <w:bCs/>
          <w:sz w:val="20"/>
          <w:szCs w:val="20"/>
        </w:rPr>
      </w:pPr>
      <w:r w:rsidRPr="00D00815">
        <w:rPr>
          <w:rFonts w:ascii="Arial" w:hAnsi="Arial" w:cs="Arial"/>
          <w:b/>
          <w:bCs/>
          <w:sz w:val="20"/>
          <w:szCs w:val="20"/>
        </w:rPr>
        <w:t xml:space="preserve">Table 1: Treatment details of Font Line Demonstration on Rhizome rot management in </w:t>
      </w:r>
      <w:r w:rsidR="00CE5109" w:rsidRPr="00D00815">
        <w:rPr>
          <w:rFonts w:ascii="Arial" w:hAnsi="Arial" w:cs="Arial"/>
          <w:b/>
          <w:bCs/>
          <w:sz w:val="20"/>
          <w:szCs w:val="20"/>
        </w:rPr>
        <w:t>banana</w:t>
      </w:r>
    </w:p>
    <w:tbl>
      <w:tblPr>
        <w:tblStyle w:val="TableGrid"/>
        <w:tblW w:w="0" w:type="auto"/>
        <w:tblLook w:val="04A0" w:firstRow="1" w:lastRow="0" w:firstColumn="1" w:lastColumn="0" w:noHBand="0" w:noVBand="1"/>
      </w:tblPr>
      <w:tblGrid>
        <w:gridCol w:w="846"/>
        <w:gridCol w:w="1984"/>
        <w:gridCol w:w="6186"/>
      </w:tblGrid>
      <w:tr w:rsidR="006F2A7E" w:rsidRPr="00D00815" w14:paraId="61E1B550" w14:textId="77777777" w:rsidTr="00E41F00">
        <w:tc>
          <w:tcPr>
            <w:tcW w:w="846" w:type="dxa"/>
          </w:tcPr>
          <w:p w14:paraId="0515DBFE"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 xml:space="preserve">S. No. </w:t>
            </w:r>
          </w:p>
        </w:tc>
        <w:tc>
          <w:tcPr>
            <w:tcW w:w="1984" w:type="dxa"/>
          </w:tcPr>
          <w:p w14:paraId="32A55872"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 xml:space="preserve">Particulars </w:t>
            </w:r>
          </w:p>
        </w:tc>
        <w:tc>
          <w:tcPr>
            <w:tcW w:w="6186" w:type="dxa"/>
          </w:tcPr>
          <w:p w14:paraId="0C3ED799"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Details</w:t>
            </w:r>
          </w:p>
        </w:tc>
      </w:tr>
      <w:tr w:rsidR="006F2A7E" w:rsidRPr="00D00815" w14:paraId="791D28BB" w14:textId="77777777" w:rsidTr="00E41F00">
        <w:tc>
          <w:tcPr>
            <w:tcW w:w="846" w:type="dxa"/>
          </w:tcPr>
          <w:p w14:paraId="2AF5A8C3"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1</w:t>
            </w:r>
          </w:p>
        </w:tc>
        <w:tc>
          <w:tcPr>
            <w:tcW w:w="1984" w:type="dxa"/>
          </w:tcPr>
          <w:p w14:paraId="2D580D7E"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Crop &amp; variety</w:t>
            </w:r>
          </w:p>
        </w:tc>
        <w:tc>
          <w:tcPr>
            <w:tcW w:w="6186" w:type="dxa"/>
          </w:tcPr>
          <w:p w14:paraId="260A6DA5" w14:textId="29827852" w:rsidR="006F2A7E" w:rsidRPr="00D00815" w:rsidRDefault="007A3516"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Banana</w:t>
            </w:r>
            <w:r w:rsidR="006F2A7E" w:rsidRPr="00D00815">
              <w:rPr>
                <w:rFonts w:ascii="Arial" w:hAnsi="Arial" w:cs="Arial"/>
                <w:sz w:val="20"/>
                <w:szCs w:val="20"/>
              </w:rPr>
              <w:t xml:space="preserve"> &amp; var. </w:t>
            </w:r>
            <w:proofErr w:type="spellStart"/>
            <w:r w:rsidRPr="00D00815">
              <w:rPr>
                <w:rFonts w:ascii="Arial" w:hAnsi="Arial" w:cs="Arial"/>
                <w:sz w:val="20"/>
                <w:szCs w:val="20"/>
              </w:rPr>
              <w:t>Karpura</w:t>
            </w:r>
            <w:proofErr w:type="spellEnd"/>
            <w:r w:rsidRPr="00D00815">
              <w:rPr>
                <w:rFonts w:ascii="Arial" w:hAnsi="Arial" w:cs="Arial"/>
                <w:sz w:val="20"/>
                <w:szCs w:val="20"/>
              </w:rPr>
              <w:t xml:space="preserve"> </w:t>
            </w:r>
            <w:proofErr w:type="spellStart"/>
            <w:r w:rsidRPr="00D00815">
              <w:rPr>
                <w:rFonts w:ascii="Arial" w:hAnsi="Arial" w:cs="Arial"/>
                <w:sz w:val="20"/>
                <w:szCs w:val="20"/>
              </w:rPr>
              <w:t>Chakrakeli</w:t>
            </w:r>
            <w:proofErr w:type="spellEnd"/>
          </w:p>
        </w:tc>
      </w:tr>
      <w:tr w:rsidR="006F2A7E" w:rsidRPr="00D00815" w14:paraId="153FC7ED" w14:textId="77777777" w:rsidTr="00E41F00">
        <w:tc>
          <w:tcPr>
            <w:tcW w:w="846" w:type="dxa"/>
          </w:tcPr>
          <w:p w14:paraId="6EB08D4F"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2</w:t>
            </w:r>
          </w:p>
        </w:tc>
        <w:tc>
          <w:tcPr>
            <w:tcW w:w="1984" w:type="dxa"/>
          </w:tcPr>
          <w:p w14:paraId="062A07D0"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Season</w:t>
            </w:r>
          </w:p>
        </w:tc>
        <w:tc>
          <w:tcPr>
            <w:tcW w:w="6186" w:type="dxa"/>
          </w:tcPr>
          <w:p w14:paraId="157A70A3" w14:textId="0BB16EE3" w:rsidR="006F2A7E" w:rsidRPr="00D00815" w:rsidRDefault="006F2A7E" w:rsidP="00790CAE">
            <w:pPr>
              <w:autoSpaceDE w:val="0"/>
              <w:autoSpaceDN w:val="0"/>
              <w:adjustRightInd w:val="0"/>
              <w:spacing w:line="480" w:lineRule="auto"/>
              <w:jc w:val="both"/>
              <w:rPr>
                <w:rFonts w:ascii="Arial" w:hAnsi="Arial" w:cs="Arial"/>
                <w:i/>
                <w:iCs/>
                <w:sz w:val="20"/>
                <w:szCs w:val="20"/>
              </w:rPr>
            </w:pPr>
            <w:r w:rsidRPr="00D00815">
              <w:rPr>
                <w:rFonts w:ascii="Arial" w:hAnsi="Arial" w:cs="Arial"/>
                <w:i/>
                <w:iCs/>
                <w:sz w:val="20"/>
                <w:szCs w:val="20"/>
              </w:rPr>
              <w:t xml:space="preserve">Kharif </w:t>
            </w:r>
            <w:r w:rsidR="007A3516" w:rsidRPr="00D00815">
              <w:rPr>
                <w:rFonts w:ascii="Arial" w:hAnsi="Arial" w:cs="Arial"/>
                <w:i/>
                <w:iCs/>
                <w:sz w:val="20"/>
                <w:szCs w:val="20"/>
              </w:rPr>
              <w:t>&amp; Rabi</w:t>
            </w:r>
          </w:p>
        </w:tc>
      </w:tr>
      <w:tr w:rsidR="006F2A7E" w:rsidRPr="00D00815" w14:paraId="25827808" w14:textId="77777777" w:rsidTr="00E41F00">
        <w:tc>
          <w:tcPr>
            <w:tcW w:w="846" w:type="dxa"/>
          </w:tcPr>
          <w:p w14:paraId="4AE5971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3</w:t>
            </w:r>
          </w:p>
        </w:tc>
        <w:tc>
          <w:tcPr>
            <w:tcW w:w="1984" w:type="dxa"/>
          </w:tcPr>
          <w:p w14:paraId="64E2AFA3"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Farming situation</w:t>
            </w:r>
          </w:p>
        </w:tc>
        <w:tc>
          <w:tcPr>
            <w:tcW w:w="6186" w:type="dxa"/>
          </w:tcPr>
          <w:p w14:paraId="6778EF55" w14:textId="2B66E990"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Irrigated</w:t>
            </w:r>
            <w:r w:rsidR="00384142" w:rsidRPr="00D00815">
              <w:rPr>
                <w:rFonts w:ascii="Arial" w:hAnsi="Arial" w:cs="Arial"/>
                <w:sz w:val="20"/>
                <w:szCs w:val="20"/>
              </w:rPr>
              <w:t xml:space="preserve">, </w:t>
            </w:r>
            <w:r w:rsidRPr="00D00815">
              <w:rPr>
                <w:rFonts w:ascii="Arial" w:hAnsi="Arial" w:cs="Arial"/>
                <w:sz w:val="20"/>
                <w:szCs w:val="20"/>
              </w:rPr>
              <w:t xml:space="preserve">deltaic </w:t>
            </w:r>
            <w:r w:rsidR="00384142" w:rsidRPr="00D00815">
              <w:rPr>
                <w:rFonts w:ascii="Arial" w:hAnsi="Arial" w:cs="Arial"/>
                <w:sz w:val="20"/>
                <w:szCs w:val="20"/>
              </w:rPr>
              <w:t xml:space="preserve">to black </w:t>
            </w:r>
            <w:r w:rsidRPr="00D00815">
              <w:rPr>
                <w:rFonts w:ascii="Arial" w:hAnsi="Arial" w:cs="Arial"/>
                <w:sz w:val="20"/>
                <w:szCs w:val="20"/>
              </w:rPr>
              <w:t>soils</w:t>
            </w:r>
          </w:p>
        </w:tc>
      </w:tr>
      <w:tr w:rsidR="006F2A7E" w:rsidRPr="00D00815" w14:paraId="7D565564" w14:textId="77777777" w:rsidTr="00E41F00">
        <w:tc>
          <w:tcPr>
            <w:tcW w:w="846" w:type="dxa"/>
          </w:tcPr>
          <w:p w14:paraId="194390D1"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4</w:t>
            </w:r>
          </w:p>
        </w:tc>
        <w:tc>
          <w:tcPr>
            <w:tcW w:w="1984" w:type="dxa"/>
          </w:tcPr>
          <w:p w14:paraId="50176775"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Problem diagnosed </w:t>
            </w:r>
          </w:p>
        </w:tc>
        <w:tc>
          <w:tcPr>
            <w:tcW w:w="6186" w:type="dxa"/>
          </w:tcPr>
          <w:p w14:paraId="2CE8E2EC" w14:textId="12D6BDD2"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Severe incidence of </w:t>
            </w:r>
            <w:r w:rsidR="00EB512B" w:rsidRPr="00D00815">
              <w:rPr>
                <w:rFonts w:ascii="Arial" w:hAnsi="Arial" w:cs="Arial"/>
                <w:sz w:val="20"/>
                <w:szCs w:val="20"/>
              </w:rPr>
              <w:t xml:space="preserve">bacterial </w:t>
            </w:r>
            <w:r w:rsidRPr="00D00815">
              <w:rPr>
                <w:rFonts w:ascii="Arial" w:hAnsi="Arial" w:cs="Arial"/>
                <w:sz w:val="20"/>
                <w:szCs w:val="20"/>
              </w:rPr>
              <w:t xml:space="preserve">rhizome rot and its spread, leading to drastic reduction in the yield </w:t>
            </w:r>
          </w:p>
        </w:tc>
      </w:tr>
      <w:tr w:rsidR="006F2A7E" w:rsidRPr="00D00815" w14:paraId="32D33E4A" w14:textId="77777777" w:rsidTr="00E41F00">
        <w:tc>
          <w:tcPr>
            <w:tcW w:w="846" w:type="dxa"/>
          </w:tcPr>
          <w:p w14:paraId="7416DF7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5</w:t>
            </w:r>
          </w:p>
        </w:tc>
        <w:tc>
          <w:tcPr>
            <w:tcW w:w="1984" w:type="dxa"/>
          </w:tcPr>
          <w:p w14:paraId="2C8838CB"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Number of locations and area</w:t>
            </w:r>
          </w:p>
        </w:tc>
        <w:tc>
          <w:tcPr>
            <w:tcW w:w="6186" w:type="dxa"/>
          </w:tcPr>
          <w:p w14:paraId="00F785C3" w14:textId="49BC2A08" w:rsidR="006F2A7E" w:rsidRPr="00D00815" w:rsidRDefault="00852663"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20 locations of 12 different villages in 8 ha of area in Krishna district</w:t>
            </w:r>
          </w:p>
        </w:tc>
      </w:tr>
      <w:tr w:rsidR="006F2A7E" w:rsidRPr="00D00815" w14:paraId="3D58E481" w14:textId="77777777" w:rsidTr="00E41F00">
        <w:tc>
          <w:tcPr>
            <w:tcW w:w="846" w:type="dxa"/>
          </w:tcPr>
          <w:p w14:paraId="6D097C6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6</w:t>
            </w:r>
          </w:p>
        </w:tc>
        <w:tc>
          <w:tcPr>
            <w:tcW w:w="1984" w:type="dxa"/>
          </w:tcPr>
          <w:p w14:paraId="1FF6EA8E"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Treatment details</w:t>
            </w:r>
          </w:p>
        </w:tc>
        <w:tc>
          <w:tcPr>
            <w:tcW w:w="6186" w:type="dxa"/>
          </w:tcPr>
          <w:p w14:paraId="5E910501" w14:textId="1F20E4BC" w:rsidR="006F2A7E" w:rsidRPr="00D00815" w:rsidRDefault="005D27C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Treatment Option 1 (</w:t>
            </w:r>
            <w:r w:rsidR="006F2A7E" w:rsidRPr="00D00815">
              <w:rPr>
                <w:rFonts w:ascii="Arial" w:hAnsi="Arial" w:cs="Arial"/>
                <w:sz w:val="20"/>
                <w:szCs w:val="20"/>
              </w:rPr>
              <w:t>TO1</w:t>
            </w:r>
            <w:r w:rsidRPr="00D00815">
              <w:rPr>
                <w:rFonts w:ascii="Arial" w:hAnsi="Arial" w:cs="Arial"/>
                <w:sz w:val="20"/>
                <w:szCs w:val="20"/>
              </w:rPr>
              <w:t>)</w:t>
            </w:r>
            <w:r w:rsidR="006F2A7E" w:rsidRPr="00D00815">
              <w:rPr>
                <w:rFonts w:ascii="Arial" w:hAnsi="Arial" w:cs="Arial"/>
                <w:sz w:val="20"/>
                <w:szCs w:val="20"/>
              </w:rPr>
              <w:t xml:space="preserve">: </w:t>
            </w:r>
            <w:commentRangeStart w:id="12"/>
            <w:r w:rsidR="006F2A7E" w:rsidRPr="00D00815">
              <w:rPr>
                <w:rFonts w:ascii="Arial" w:hAnsi="Arial" w:cs="Arial"/>
                <w:sz w:val="20"/>
                <w:szCs w:val="20"/>
              </w:rPr>
              <w:t>Demo</w:t>
            </w:r>
            <w:commentRangeEnd w:id="12"/>
            <w:r w:rsidR="00B261C4">
              <w:rPr>
                <w:rStyle w:val="CommentReference"/>
                <w:kern w:val="2"/>
                <w14:ligatures w14:val="standardContextual"/>
              </w:rPr>
              <w:commentReference w:id="12"/>
            </w:r>
          </w:p>
          <w:p w14:paraId="0963801F" w14:textId="6D782D7E" w:rsidR="00824C28" w:rsidRPr="00D00815" w:rsidRDefault="00824C28" w:rsidP="00790CAE">
            <w:pPr>
              <w:spacing w:line="480" w:lineRule="auto"/>
              <w:ind w:right="240"/>
              <w:jc w:val="both"/>
              <w:rPr>
                <w:rFonts w:ascii="Arial" w:hAnsi="Arial" w:cs="Arial"/>
                <w:sz w:val="20"/>
                <w:szCs w:val="20"/>
              </w:rPr>
            </w:pPr>
            <w:r w:rsidRPr="00D00815">
              <w:rPr>
                <w:rFonts w:ascii="Arial" w:hAnsi="Arial" w:cs="Arial"/>
                <w:sz w:val="20"/>
                <w:szCs w:val="20"/>
              </w:rPr>
              <w:t>(a</w:t>
            </w:r>
            <w:r w:rsidR="00AC4261" w:rsidRPr="00D00815">
              <w:rPr>
                <w:rFonts w:ascii="Arial" w:hAnsi="Arial" w:cs="Arial"/>
                <w:sz w:val="20"/>
                <w:szCs w:val="20"/>
              </w:rPr>
              <w:t>). Seed</w:t>
            </w:r>
            <w:r w:rsidRPr="00D00815">
              <w:rPr>
                <w:rFonts w:ascii="Arial" w:hAnsi="Arial" w:cs="Arial"/>
                <w:sz w:val="20"/>
                <w:szCs w:val="20"/>
              </w:rPr>
              <w:t xml:space="preserve"> treatment – Dip suckers in Copper Oxy Chloride (40 g / 10 l.</w:t>
            </w:r>
            <w:r w:rsidR="00C947FC" w:rsidRPr="00D00815">
              <w:rPr>
                <w:rFonts w:ascii="Arial" w:hAnsi="Arial" w:cs="Arial"/>
                <w:sz w:val="20"/>
                <w:szCs w:val="20"/>
              </w:rPr>
              <w:t xml:space="preserve"> of water</w:t>
            </w:r>
            <w:r w:rsidRPr="00D00815">
              <w:rPr>
                <w:rFonts w:ascii="Arial" w:hAnsi="Arial" w:cs="Arial"/>
                <w:sz w:val="20"/>
                <w:szCs w:val="20"/>
              </w:rPr>
              <w:t xml:space="preserve">) and </w:t>
            </w:r>
            <w:proofErr w:type="spellStart"/>
            <w:r w:rsidRPr="00D00815">
              <w:rPr>
                <w:rFonts w:ascii="Arial" w:hAnsi="Arial" w:cs="Arial"/>
                <w:sz w:val="20"/>
                <w:szCs w:val="20"/>
              </w:rPr>
              <w:t>Streptocyclin</w:t>
            </w:r>
            <w:proofErr w:type="spellEnd"/>
            <w:r w:rsidRPr="00D00815">
              <w:rPr>
                <w:rFonts w:ascii="Arial" w:hAnsi="Arial" w:cs="Arial"/>
                <w:sz w:val="20"/>
                <w:szCs w:val="20"/>
              </w:rPr>
              <w:t xml:space="preserve"> @ 3 g./10 l of water for 30 minutes before planting.</w:t>
            </w:r>
          </w:p>
          <w:p w14:paraId="4936DEA8" w14:textId="3679004F"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(b). Plant disease free</w:t>
            </w:r>
            <w:r w:rsidR="000E0CE9" w:rsidRPr="00D00815">
              <w:rPr>
                <w:rFonts w:ascii="Arial" w:hAnsi="Arial" w:cs="Arial"/>
                <w:sz w:val="20"/>
                <w:szCs w:val="20"/>
              </w:rPr>
              <w:t xml:space="preserve"> healthy</w:t>
            </w:r>
            <w:r w:rsidRPr="00D00815">
              <w:rPr>
                <w:rFonts w:ascii="Arial" w:hAnsi="Arial" w:cs="Arial"/>
                <w:sz w:val="20"/>
                <w:szCs w:val="20"/>
              </w:rPr>
              <w:t xml:space="preserve"> suckers.</w:t>
            </w:r>
          </w:p>
          <w:p w14:paraId="5908B21D" w14:textId="77777777"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(c). Excess water drainage</w:t>
            </w:r>
          </w:p>
          <w:p w14:paraId="3DA5EFA2" w14:textId="77777777"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(d). Removal of disease affected plants from the orchard</w:t>
            </w:r>
          </w:p>
          <w:p w14:paraId="417DCAE1" w14:textId="77777777" w:rsidR="00501AE6" w:rsidRPr="00D00815" w:rsidRDefault="00824C28" w:rsidP="00790CAE">
            <w:pPr>
              <w:spacing w:line="480" w:lineRule="auto"/>
              <w:jc w:val="both"/>
              <w:rPr>
                <w:rFonts w:ascii="Arial" w:hAnsi="Arial" w:cs="Arial"/>
                <w:sz w:val="20"/>
                <w:szCs w:val="20"/>
              </w:rPr>
            </w:pPr>
            <w:r w:rsidRPr="00D00815">
              <w:rPr>
                <w:rFonts w:ascii="Arial" w:hAnsi="Arial" w:cs="Arial"/>
                <w:sz w:val="20"/>
                <w:szCs w:val="20"/>
              </w:rPr>
              <w:t>(e</w:t>
            </w:r>
            <w:r w:rsidR="00AC4261" w:rsidRPr="00D00815">
              <w:rPr>
                <w:rFonts w:ascii="Arial" w:hAnsi="Arial" w:cs="Arial"/>
                <w:sz w:val="20"/>
                <w:szCs w:val="20"/>
              </w:rPr>
              <w:t>).</w:t>
            </w:r>
            <w:r w:rsidR="003B0FC7" w:rsidRPr="00D00815">
              <w:rPr>
                <w:rFonts w:ascii="Arial" w:hAnsi="Arial" w:cs="Arial"/>
                <w:sz w:val="20"/>
                <w:szCs w:val="20"/>
              </w:rPr>
              <w:t xml:space="preserve"> </w:t>
            </w:r>
            <w:r w:rsidR="00501AE6" w:rsidRPr="00D00815">
              <w:rPr>
                <w:rFonts w:ascii="Arial" w:hAnsi="Arial" w:cs="Arial"/>
                <w:sz w:val="20"/>
                <w:szCs w:val="20"/>
              </w:rPr>
              <w:t xml:space="preserve">Removal of disease-infected plants from the base followed by soil application of </w:t>
            </w:r>
            <w:r w:rsidR="00501AE6" w:rsidRPr="00D00815">
              <w:rPr>
                <w:rFonts w:ascii="Arial" w:hAnsi="Arial" w:cs="Arial"/>
                <w:i/>
                <w:iCs/>
                <w:sz w:val="20"/>
                <w:szCs w:val="20"/>
              </w:rPr>
              <w:t>Pseudomonas fluorescens</w:t>
            </w:r>
            <w:r w:rsidR="00501AE6" w:rsidRPr="00D00815">
              <w:rPr>
                <w:rFonts w:ascii="Arial" w:hAnsi="Arial" w:cs="Arial"/>
                <w:sz w:val="20"/>
                <w:szCs w:val="20"/>
              </w:rPr>
              <w:t xml:space="preserve"> at 50 g per litre of water around the plant base, or alternatively, application of bleaching powder at 25 g per litre of water at the base of diseased and adjacent healthy plants helps in reducing the disease spread. </w:t>
            </w:r>
          </w:p>
          <w:p w14:paraId="3111C227" w14:textId="1E29B7D3" w:rsidR="00824C28" w:rsidRPr="00D00815" w:rsidRDefault="00824C28" w:rsidP="00790CAE">
            <w:pPr>
              <w:spacing w:line="480" w:lineRule="auto"/>
              <w:jc w:val="both"/>
              <w:rPr>
                <w:rFonts w:ascii="Arial" w:hAnsi="Arial" w:cs="Arial"/>
                <w:sz w:val="20"/>
                <w:szCs w:val="20"/>
              </w:rPr>
            </w:pPr>
            <w:r w:rsidRPr="00D00815">
              <w:rPr>
                <w:rFonts w:ascii="Arial" w:hAnsi="Arial" w:cs="Arial"/>
                <w:sz w:val="20"/>
                <w:szCs w:val="20"/>
              </w:rPr>
              <w:t xml:space="preserve">(f). Application of neem cake 300 kg/acre </w:t>
            </w:r>
          </w:p>
          <w:p w14:paraId="0D0B50F1" w14:textId="77777777" w:rsidR="006F2A7E" w:rsidRPr="00D00815" w:rsidRDefault="006F2A7E" w:rsidP="00790CAE">
            <w:pPr>
              <w:autoSpaceDE w:val="0"/>
              <w:autoSpaceDN w:val="0"/>
              <w:adjustRightInd w:val="0"/>
              <w:spacing w:line="480" w:lineRule="auto"/>
              <w:jc w:val="both"/>
              <w:rPr>
                <w:rFonts w:ascii="Arial" w:hAnsi="Arial" w:cs="Arial"/>
                <w:sz w:val="20"/>
                <w:szCs w:val="20"/>
              </w:rPr>
            </w:pPr>
          </w:p>
          <w:p w14:paraId="062CD4F8" w14:textId="1F2ECFE2" w:rsidR="006F2A7E" w:rsidRPr="00D00815" w:rsidRDefault="005D27C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Treatment Option 2 (TO2): </w:t>
            </w:r>
            <w:r w:rsidR="006F2A7E" w:rsidRPr="00D00815">
              <w:rPr>
                <w:rFonts w:ascii="Arial" w:hAnsi="Arial" w:cs="Arial"/>
                <w:sz w:val="20"/>
                <w:szCs w:val="20"/>
              </w:rPr>
              <w:t>Check (Farmers’ practice)</w:t>
            </w:r>
          </w:p>
          <w:p w14:paraId="00F2D00A" w14:textId="45DF7B7E" w:rsidR="006F2A7E" w:rsidRPr="00D00815" w:rsidRDefault="006F2A7E"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lastRenderedPageBreak/>
              <w:t xml:space="preserve">Without </w:t>
            </w:r>
            <w:r w:rsidR="004221B1" w:rsidRPr="00D00815">
              <w:rPr>
                <w:rFonts w:ascii="Arial" w:hAnsi="Arial" w:cs="Arial"/>
                <w:sz w:val="20"/>
                <w:szCs w:val="20"/>
              </w:rPr>
              <w:t>sucker</w:t>
            </w:r>
            <w:r w:rsidRPr="00D00815">
              <w:rPr>
                <w:rFonts w:ascii="Arial" w:hAnsi="Arial" w:cs="Arial"/>
                <w:sz w:val="20"/>
                <w:szCs w:val="20"/>
              </w:rPr>
              <w:t xml:space="preserve"> treatment </w:t>
            </w:r>
          </w:p>
          <w:p w14:paraId="5ABA6F9E" w14:textId="7A703A01" w:rsidR="006F2A7E" w:rsidRPr="00D00815" w:rsidRDefault="00824C28"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Use of only </w:t>
            </w:r>
            <w:r w:rsidR="00E0645C" w:rsidRPr="00D00815">
              <w:rPr>
                <w:rFonts w:ascii="Arial" w:hAnsi="Arial" w:cs="Arial"/>
                <w:sz w:val="20"/>
                <w:szCs w:val="20"/>
              </w:rPr>
              <w:t>Copper Oxy Chloride</w:t>
            </w:r>
            <w:r w:rsidRPr="00D00815">
              <w:rPr>
                <w:rFonts w:ascii="Arial" w:hAnsi="Arial" w:cs="Arial"/>
                <w:sz w:val="20"/>
                <w:szCs w:val="20"/>
              </w:rPr>
              <w:t xml:space="preserve"> drenching </w:t>
            </w:r>
          </w:p>
        </w:tc>
      </w:tr>
    </w:tbl>
    <w:p w14:paraId="1642F61E" w14:textId="77777777" w:rsidR="006F2A7E" w:rsidRPr="00D00815" w:rsidRDefault="006F2A7E" w:rsidP="00790CAE">
      <w:pPr>
        <w:pStyle w:val="Default"/>
        <w:spacing w:line="480" w:lineRule="auto"/>
        <w:jc w:val="both"/>
        <w:rPr>
          <w:rFonts w:ascii="Arial" w:hAnsi="Arial" w:cs="Arial"/>
          <w:color w:val="auto"/>
          <w:sz w:val="20"/>
          <w:szCs w:val="20"/>
        </w:rPr>
      </w:pPr>
    </w:p>
    <w:p w14:paraId="21E89ACB" w14:textId="77E58788" w:rsidR="006F2A7E" w:rsidRPr="00D00815" w:rsidRDefault="00FE38B3"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B</w:t>
      </w:r>
      <w:r w:rsidR="00623876" w:rsidRPr="00D00815">
        <w:rPr>
          <w:rFonts w:ascii="Arial" w:hAnsi="Arial" w:cs="Arial"/>
          <w:color w:val="auto"/>
          <w:sz w:val="20"/>
          <w:szCs w:val="20"/>
        </w:rPr>
        <w:t>unch</w:t>
      </w:r>
      <w:r w:rsidR="006F2A7E" w:rsidRPr="00D00815">
        <w:rPr>
          <w:rFonts w:ascii="Arial" w:hAnsi="Arial" w:cs="Arial"/>
          <w:color w:val="auto"/>
          <w:sz w:val="20"/>
          <w:szCs w:val="20"/>
        </w:rPr>
        <w:t xml:space="preserve"> yield</w:t>
      </w:r>
      <w:r w:rsidR="00C64767" w:rsidRPr="00D00815">
        <w:rPr>
          <w:rFonts w:ascii="Arial" w:hAnsi="Arial" w:cs="Arial"/>
          <w:color w:val="auto"/>
          <w:sz w:val="20"/>
          <w:szCs w:val="20"/>
        </w:rPr>
        <w:t>,</w:t>
      </w:r>
      <w:r w:rsidR="004362A9" w:rsidRPr="00D00815">
        <w:rPr>
          <w:rFonts w:ascii="Arial" w:hAnsi="Arial" w:cs="Arial"/>
          <w:color w:val="auto"/>
          <w:sz w:val="20"/>
          <w:szCs w:val="20"/>
        </w:rPr>
        <w:t xml:space="preserve"> disease incidence</w:t>
      </w:r>
      <w:r w:rsidR="006F2A7E" w:rsidRPr="00D00815">
        <w:rPr>
          <w:rFonts w:ascii="Arial" w:hAnsi="Arial" w:cs="Arial"/>
          <w:color w:val="auto"/>
          <w:sz w:val="20"/>
          <w:szCs w:val="20"/>
        </w:rPr>
        <w:t xml:space="preserve"> parameters</w:t>
      </w:r>
      <w:r w:rsidR="00C64767" w:rsidRPr="00D00815">
        <w:rPr>
          <w:rFonts w:ascii="Arial" w:hAnsi="Arial" w:cs="Arial"/>
          <w:color w:val="auto"/>
          <w:sz w:val="20"/>
          <w:szCs w:val="20"/>
        </w:rPr>
        <w:t xml:space="preserve"> and</w:t>
      </w:r>
      <w:r w:rsidR="006F2A7E" w:rsidRPr="00D00815">
        <w:rPr>
          <w:rFonts w:ascii="Arial" w:hAnsi="Arial" w:cs="Arial"/>
          <w:color w:val="auto"/>
          <w:sz w:val="20"/>
          <w:szCs w:val="20"/>
        </w:rPr>
        <w:t xml:space="preserve"> </w:t>
      </w:r>
      <w:r w:rsidR="00C64767" w:rsidRPr="00D00815">
        <w:rPr>
          <w:rFonts w:ascii="Arial" w:hAnsi="Arial" w:cs="Arial"/>
          <w:color w:val="auto"/>
          <w:sz w:val="20"/>
          <w:szCs w:val="20"/>
        </w:rPr>
        <w:t xml:space="preserve">economics </w:t>
      </w:r>
      <w:r w:rsidR="006F2A7E" w:rsidRPr="00D00815">
        <w:rPr>
          <w:rFonts w:ascii="Arial" w:hAnsi="Arial" w:cs="Arial"/>
          <w:color w:val="auto"/>
          <w:sz w:val="20"/>
          <w:szCs w:val="20"/>
        </w:rPr>
        <w:t xml:space="preserve">were recorded and </w:t>
      </w:r>
      <w:r w:rsidR="008F5890" w:rsidRPr="00D00815">
        <w:rPr>
          <w:rFonts w:ascii="Arial" w:hAnsi="Arial" w:cs="Arial"/>
          <w:color w:val="auto"/>
          <w:sz w:val="20"/>
          <w:szCs w:val="20"/>
        </w:rPr>
        <w:t>computed yield in tonnes per hectare</w:t>
      </w:r>
      <w:r w:rsidR="006F2A7E" w:rsidRPr="00D00815">
        <w:rPr>
          <w:rFonts w:ascii="Arial" w:hAnsi="Arial" w:cs="Arial"/>
          <w:color w:val="auto"/>
          <w:sz w:val="20"/>
          <w:szCs w:val="20"/>
        </w:rPr>
        <w:t xml:space="preserve">. The benefit - cost ratio (BC Ratio) of the treatments was calculated by estimating cost of cultivation and returns from </w:t>
      </w:r>
      <w:r w:rsidR="00623876" w:rsidRPr="00D00815">
        <w:rPr>
          <w:rFonts w:ascii="Arial" w:hAnsi="Arial" w:cs="Arial"/>
          <w:color w:val="auto"/>
          <w:sz w:val="20"/>
          <w:szCs w:val="20"/>
        </w:rPr>
        <w:t>bunch</w:t>
      </w:r>
      <w:r w:rsidR="006F2A7E" w:rsidRPr="00D00815">
        <w:rPr>
          <w:rFonts w:ascii="Arial" w:hAnsi="Arial" w:cs="Arial"/>
          <w:color w:val="auto"/>
          <w:sz w:val="20"/>
          <w:szCs w:val="20"/>
        </w:rPr>
        <w:t xml:space="preserve"> yield after converting them to one hectare of land. The </w:t>
      </w:r>
      <w:r w:rsidR="00623876" w:rsidRPr="00D00815">
        <w:rPr>
          <w:rFonts w:ascii="Arial" w:hAnsi="Arial" w:cs="Arial"/>
          <w:color w:val="auto"/>
          <w:sz w:val="20"/>
          <w:szCs w:val="20"/>
        </w:rPr>
        <w:t>yield</w:t>
      </w:r>
      <w:r w:rsidR="006F2A7E" w:rsidRPr="00D00815">
        <w:rPr>
          <w:rFonts w:ascii="Arial" w:hAnsi="Arial" w:cs="Arial"/>
          <w:color w:val="auto"/>
          <w:sz w:val="20"/>
          <w:szCs w:val="20"/>
        </w:rPr>
        <w:t xml:space="preserve"> parameters and percent rhizome rot damage were also calculated. The economics were calculated using the following formula: </w:t>
      </w:r>
    </w:p>
    <w:p w14:paraId="73871291" w14:textId="77777777" w:rsidR="006F2A7E" w:rsidRPr="00D00815" w:rsidRDefault="006F2A7E" w:rsidP="00790CAE">
      <w:pPr>
        <w:pStyle w:val="Default"/>
        <w:spacing w:after="15" w:line="480" w:lineRule="auto"/>
        <w:jc w:val="both"/>
        <w:rPr>
          <w:rFonts w:ascii="Arial" w:hAnsi="Arial" w:cs="Arial"/>
          <w:color w:val="auto"/>
          <w:sz w:val="20"/>
          <w:szCs w:val="20"/>
        </w:rPr>
      </w:pPr>
      <w:r w:rsidRPr="00D00815">
        <w:rPr>
          <w:rFonts w:ascii="Arial" w:hAnsi="Arial" w:cs="Arial"/>
          <w:color w:val="auto"/>
          <w:sz w:val="20"/>
          <w:szCs w:val="20"/>
        </w:rPr>
        <w:t xml:space="preserve">1. Gross returns = Yield x Market price </w:t>
      </w:r>
    </w:p>
    <w:p w14:paraId="1FE0470E" w14:textId="77777777" w:rsidR="006F2A7E" w:rsidRPr="00D00815" w:rsidRDefault="006F2A7E" w:rsidP="00790CAE">
      <w:pPr>
        <w:pStyle w:val="Default"/>
        <w:spacing w:after="15" w:line="480" w:lineRule="auto"/>
        <w:jc w:val="both"/>
        <w:rPr>
          <w:rFonts w:ascii="Arial" w:hAnsi="Arial" w:cs="Arial"/>
          <w:color w:val="auto"/>
          <w:sz w:val="20"/>
          <w:szCs w:val="20"/>
        </w:rPr>
      </w:pPr>
      <w:r w:rsidRPr="00D00815">
        <w:rPr>
          <w:rFonts w:ascii="Arial" w:hAnsi="Arial" w:cs="Arial"/>
          <w:color w:val="auto"/>
          <w:sz w:val="20"/>
          <w:szCs w:val="20"/>
        </w:rPr>
        <w:t xml:space="preserve">2. Net Returns = Gross Return - Total Cost of cultivation </w:t>
      </w:r>
    </w:p>
    <w:p w14:paraId="7A1299A8" w14:textId="297513E2" w:rsidR="006F2A7E" w:rsidRPr="00D00815" w:rsidRDefault="006F2A7E"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 xml:space="preserve">3. </w:t>
      </w:r>
      <w:r w:rsidR="004629BF" w:rsidRPr="00D00815">
        <w:rPr>
          <w:rFonts w:ascii="Arial" w:hAnsi="Arial" w:cs="Arial"/>
          <w:color w:val="auto"/>
          <w:sz w:val="20"/>
          <w:szCs w:val="20"/>
        </w:rPr>
        <w:t xml:space="preserve">Gross </w:t>
      </w:r>
      <w:r w:rsidRPr="00D00815">
        <w:rPr>
          <w:rFonts w:ascii="Arial" w:hAnsi="Arial" w:cs="Arial"/>
          <w:color w:val="auto"/>
          <w:sz w:val="20"/>
          <w:szCs w:val="20"/>
        </w:rPr>
        <w:t>B: C ratio = Gross Return / Total Cost of cultivation</w:t>
      </w:r>
    </w:p>
    <w:p w14:paraId="510A4A25" w14:textId="34E1682C" w:rsidR="00AC4261" w:rsidRPr="00AA248F" w:rsidRDefault="006F2A7E" w:rsidP="00AA248F">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 xml:space="preserve">4. </w:t>
      </w:r>
      <w:commentRangeStart w:id="13"/>
      <w:r w:rsidRPr="00D00815">
        <w:rPr>
          <w:rFonts w:ascii="Arial" w:hAnsi="Arial" w:cs="Arial"/>
          <w:color w:val="auto"/>
          <w:sz w:val="20"/>
          <w:szCs w:val="20"/>
        </w:rPr>
        <w:t>% damage</w:t>
      </w:r>
      <w:commentRangeEnd w:id="13"/>
      <w:r w:rsidR="005C1D9F">
        <w:rPr>
          <w:rStyle w:val="CommentReference"/>
          <w:rFonts w:asciiTheme="minorHAnsi" w:hAnsiTheme="minorHAnsi" w:cs="Gautami"/>
          <w:color w:val="auto"/>
          <w:kern w:val="2"/>
          <w14:ligatures w14:val="standardContextual"/>
        </w:rPr>
        <w:commentReference w:id="13"/>
      </w:r>
      <w:r w:rsidRPr="00D00815">
        <w:rPr>
          <w:rFonts w:ascii="Arial" w:hAnsi="Arial" w:cs="Arial"/>
          <w:color w:val="auto"/>
          <w:sz w:val="20"/>
          <w:szCs w:val="20"/>
        </w:rPr>
        <w:t xml:space="preserve"> of rhizome rot = (No. of damaged plants/ Total no. of plants per acre) X 100</w:t>
      </w:r>
    </w:p>
    <w:p w14:paraId="5FCAE749" w14:textId="7D05A50D" w:rsidR="00323432" w:rsidRPr="00D00815" w:rsidRDefault="00D00815" w:rsidP="00790CAE">
      <w:pPr>
        <w:spacing w:line="480" w:lineRule="auto"/>
        <w:jc w:val="both"/>
        <w:rPr>
          <w:rFonts w:ascii="Arial" w:hAnsi="Arial" w:cs="Arial"/>
          <w:b/>
          <w:bCs/>
        </w:rPr>
      </w:pPr>
      <w:r w:rsidRPr="00D00815">
        <w:rPr>
          <w:rFonts w:ascii="Arial" w:hAnsi="Arial" w:cs="Arial"/>
          <w:b/>
          <w:bCs/>
        </w:rPr>
        <w:t>RESULTS AND DISCUSSION</w:t>
      </w:r>
    </w:p>
    <w:p w14:paraId="4A6613B2" w14:textId="2D8547A2"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The comparative analysis of two treatment practices for the management of rhizome rot disease in the crop revealed significant differences in disease incidence and yield outcomes. The results, as presented in Table </w:t>
      </w:r>
      <w:r w:rsidR="0090478E" w:rsidRPr="00D00815">
        <w:rPr>
          <w:rFonts w:ascii="Arial" w:hAnsi="Arial" w:cs="Arial"/>
          <w:sz w:val="20"/>
          <w:szCs w:val="20"/>
        </w:rPr>
        <w:t>2</w:t>
      </w:r>
      <w:r w:rsidRPr="00D00815">
        <w:rPr>
          <w:rFonts w:ascii="Arial" w:hAnsi="Arial" w:cs="Arial"/>
          <w:sz w:val="20"/>
          <w:szCs w:val="20"/>
        </w:rPr>
        <w:t>, clearly demonstrate that the integrated treatment approach (TO1) was markedly more effective than the conventional farmers’ practice (TO2) in suppressing disease occurrence and enhancing crop productivity.</w:t>
      </w:r>
    </w:p>
    <w:p w14:paraId="4835AEED" w14:textId="78E66F42"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Treatment TO1, which involved a combination of several Integrated Disease Management (IDM) components, recorded the lowest average rhizome rot incidence at 9.15%. This was </w:t>
      </w:r>
      <w:r w:rsidR="00D737FB" w:rsidRPr="00D00815">
        <w:rPr>
          <w:rFonts w:ascii="Arial" w:hAnsi="Arial" w:cs="Arial"/>
          <w:sz w:val="20"/>
          <w:szCs w:val="20"/>
        </w:rPr>
        <w:t>comparatively</w:t>
      </w:r>
      <w:r w:rsidRPr="00D00815">
        <w:rPr>
          <w:rFonts w:ascii="Arial" w:hAnsi="Arial" w:cs="Arial"/>
          <w:sz w:val="20"/>
          <w:szCs w:val="20"/>
        </w:rPr>
        <w:t xml:space="preserve"> lower than the 1</w:t>
      </w:r>
      <w:r w:rsidR="00081126" w:rsidRPr="00D00815">
        <w:rPr>
          <w:rFonts w:ascii="Arial" w:hAnsi="Arial" w:cs="Arial"/>
          <w:sz w:val="20"/>
          <w:szCs w:val="20"/>
        </w:rPr>
        <w:t>4</w:t>
      </w:r>
      <w:r w:rsidRPr="00D00815">
        <w:rPr>
          <w:rFonts w:ascii="Arial" w:hAnsi="Arial" w:cs="Arial"/>
          <w:sz w:val="20"/>
          <w:szCs w:val="20"/>
        </w:rPr>
        <w:t>.5% incidence observed under TO2, representing the traditional farmer</w:t>
      </w:r>
      <w:r w:rsidR="003C1A54" w:rsidRPr="00D00815">
        <w:rPr>
          <w:rFonts w:ascii="Arial" w:hAnsi="Arial" w:cs="Arial"/>
          <w:sz w:val="20"/>
          <w:szCs w:val="20"/>
        </w:rPr>
        <w:t>s’</w:t>
      </w:r>
      <w:r w:rsidRPr="00D00815">
        <w:rPr>
          <w:rFonts w:ascii="Arial" w:hAnsi="Arial" w:cs="Arial"/>
          <w:sz w:val="20"/>
          <w:szCs w:val="20"/>
        </w:rPr>
        <w:t xml:space="preserve"> practice. The IDM package implemented in TO1 </w:t>
      </w:r>
      <w:r w:rsidR="00D27F9D" w:rsidRPr="00D00815">
        <w:rPr>
          <w:rFonts w:ascii="Arial" w:hAnsi="Arial" w:cs="Arial"/>
          <w:sz w:val="20"/>
          <w:szCs w:val="20"/>
        </w:rPr>
        <w:t xml:space="preserve">and Check details were provided in Table-1. </w:t>
      </w:r>
      <w:commentRangeStart w:id="14"/>
      <w:r w:rsidR="00840EED" w:rsidRPr="00D00815">
        <w:rPr>
          <w:rFonts w:ascii="Arial" w:hAnsi="Arial" w:cs="Arial"/>
          <w:sz w:val="20"/>
          <w:szCs w:val="20"/>
        </w:rPr>
        <w:t>The data on rainfall during the experi</w:t>
      </w:r>
      <w:r w:rsidR="004629BF" w:rsidRPr="00D00815">
        <w:rPr>
          <w:rFonts w:ascii="Arial" w:hAnsi="Arial" w:cs="Arial"/>
          <w:sz w:val="20"/>
          <w:szCs w:val="20"/>
        </w:rPr>
        <w:t>m</w:t>
      </w:r>
      <w:r w:rsidR="00840EED" w:rsidRPr="00D00815">
        <w:rPr>
          <w:rFonts w:ascii="Arial" w:hAnsi="Arial" w:cs="Arial"/>
          <w:sz w:val="20"/>
          <w:szCs w:val="20"/>
        </w:rPr>
        <w:t xml:space="preserve">ental study was presented in </w:t>
      </w:r>
      <w:commentRangeStart w:id="15"/>
      <w:r w:rsidR="007F5321" w:rsidRPr="00D00815">
        <w:rPr>
          <w:rFonts w:ascii="Arial" w:hAnsi="Arial" w:cs="Arial"/>
          <w:sz w:val="20"/>
          <w:szCs w:val="20"/>
        </w:rPr>
        <w:t xml:space="preserve">Chart </w:t>
      </w:r>
      <w:r w:rsidR="00C33C42" w:rsidRPr="00D00815">
        <w:rPr>
          <w:rFonts w:ascii="Arial" w:hAnsi="Arial" w:cs="Arial"/>
          <w:sz w:val="20"/>
          <w:szCs w:val="20"/>
        </w:rPr>
        <w:t>1</w:t>
      </w:r>
      <w:commentRangeEnd w:id="15"/>
      <w:r w:rsidR="00696E77">
        <w:rPr>
          <w:rStyle w:val="CommentReference"/>
        </w:rPr>
        <w:commentReference w:id="15"/>
      </w:r>
      <w:r w:rsidR="00C33C42" w:rsidRPr="00D00815">
        <w:rPr>
          <w:rFonts w:ascii="Arial" w:hAnsi="Arial" w:cs="Arial"/>
          <w:sz w:val="20"/>
          <w:szCs w:val="20"/>
        </w:rPr>
        <w:t>,</w:t>
      </w:r>
      <w:r w:rsidR="00840EED" w:rsidRPr="00D00815">
        <w:rPr>
          <w:rFonts w:ascii="Arial" w:hAnsi="Arial" w:cs="Arial"/>
          <w:sz w:val="20"/>
          <w:szCs w:val="20"/>
        </w:rPr>
        <w:t xml:space="preserve"> which i</w:t>
      </w:r>
      <w:r w:rsidR="004C3309" w:rsidRPr="00D00815">
        <w:rPr>
          <w:rFonts w:ascii="Arial" w:hAnsi="Arial" w:cs="Arial"/>
          <w:sz w:val="20"/>
          <w:szCs w:val="20"/>
        </w:rPr>
        <w:t>ndicates slightly higher rainfall than normal.</w:t>
      </w:r>
      <w:commentRangeEnd w:id="14"/>
      <w:r w:rsidR="00A662FF">
        <w:rPr>
          <w:rStyle w:val="CommentReference"/>
        </w:rPr>
        <w:commentReference w:id="14"/>
      </w:r>
      <w:r w:rsidR="00725028" w:rsidRPr="00D00815">
        <w:rPr>
          <w:rFonts w:ascii="Arial" w:hAnsi="Arial" w:cs="Arial"/>
          <w:sz w:val="20"/>
          <w:szCs w:val="20"/>
        </w:rPr>
        <w:t xml:space="preserve"> The rhizome rot symptoms were appeared as yellowing and wilting of the lower leaves, which later collapsed at the petiole base. The </w:t>
      </w:r>
      <w:proofErr w:type="spellStart"/>
      <w:r w:rsidR="00725028" w:rsidRPr="00D00815">
        <w:rPr>
          <w:rFonts w:ascii="Arial" w:hAnsi="Arial" w:cs="Arial"/>
          <w:sz w:val="20"/>
          <w:szCs w:val="20"/>
        </w:rPr>
        <w:t>pseudostem</w:t>
      </w:r>
      <w:proofErr w:type="spellEnd"/>
      <w:r w:rsidR="00725028" w:rsidRPr="00D00815">
        <w:rPr>
          <w:rFonts w:ascii="Arial" w:hAnsi="Arial" w:cs="Arial"/>
          <w:sz w:val="20"/>
          <w:szCs w:val="20"/>
        </w:rPr>
        <w:t xml:space="preserve"> splitting was observed at the base, and bacterial ooze exude</w:t>
      </w:r>
      <w:r w:rsidR="00234D11" w:rsidRPr="00D00815">
        <w:rPr>
          <w:rFonts w:ascii="Arial" w:hAnsi="Arial" w:cs="Arial"/>
          <w:sz w:val="20"/>
          <w:szCs w:val="20"/>
        </w:rPr>
        <w:t>d</w:t>
      </w:r>
      <w:r w:rsidR="00725028" w:rsidRPr="00D00815">
        <w:rPr>
          <w:rFonts w:ascii="Arial" w:hAnsi="Arial" w:cs="Arial"/>
          <w:sz w:val="20"/>
          <w:szCs w:val="20"/>
        </w:rPr>
        <w:t xml:space="preserve"> under humid conditions</w:t>
      </w:r>
      <w:r w:rsidR="00234D11" w:rsidRPr="00D00815">
        <w:rPr>
          <w:rFonts w:ascii="Arial" w:hAnsi="Arial" w:cs="Arial"/>
          <w:sz w:val="20"/>
          <w:szCs w:val="20"/>
        </w:rPr>
        <w:t xml:space="preserve"> with foul smell.</w:t>
      </w:r>
      <w:r w:rsidR="00D24B29" w:rsidRPr="00D00815">
        <w:rPr>
          <w:rFonts w:ascii="Arial" w:hAnsi="Arial" w:cs="Arial"/>
          <w:sz w:val="20"/>
          <w:szCs w:val="20"/>
        </w:rPr>
        <w:t xml:space="preserve"> As the soils are </w:t>
      </w:r>
      <w:proofErr w:type="spellStart"/>
      <w:r w:rsidR="00D24B29" w:rsidRPr="00D00815">
        <w:rPr>
          <w:rFonts w:ascii="Arial" w:hAnsi="Arial" w:cs="Arial"/>
          <w:sz w:val="20"/>
          <w:szCs w:val="20"/>
        </w:rPr>
        <w:t>deltoic</w:t>
      </w:r>
      <w:proofErr w:type="spellEnd"/>
      <w:r w:rsidR="00D24B29" w:rsidRPr="00D00815">
        <w:rPr>
          <w:rFonts w:ascii="Arial" w:hAnsi="Arial" w:cs="Arial"/>
          <w:sz w:val="20"/>
          <w:szCs w:val="20"/>
        </w:rPr>
        <w:t xml:space="preserve"> soils to black soils, poor soil drainage and prolonged waterlogging create</w:t>
      </w:r>
      <w:r w:rsidR="003C60E9" w:rsidRPr="00D00815">
        <w:rPr>
          <w:rFonts w:ascii="Arial" w:hAnsi="Arial" w:cs="Arial"/>
          <w:sz w:val="20"/>
          <w:szCs w:val="20"/>
        </w:rPr>
        <w:t>d</w:t>
      </w:r>
      <w:r w:rsidR="00D24B29" w:rsidRPr="00D00815">
        <w:rPr>
          <w:rFonts w:ascii="Arial" w:hAnsi="Arial" w:cs="Arial"/>
          <w:sz w:val="20"/>
          <w:szCs w:val="20"/>
        </w:rPr>
        <w:t xml:space="preserve"> anaerobic conditions around the banana rhizome, </w:t>
      </w:r>
      <w:proofErr w:type="spellStart"/>
      <w:r w:rsidR="00D24B29" w:rsidRPr="00D00815">
        <w:rPr>
          <w:rFonts w:ascii="Arial" w:hAnsi="Arial" w:cs="Arial"/>
          <w:sz w:val="20"/>
          <w:szCs w:val="20"/>
        </w:rPr>
        <w:t>favoring</w:t>
      </w:r>
      <w:proofErr w:type="spellEnd"/>
      <w:r w:rsidR="00D24B29" w:rsidRPr="00D00815">
        <w:rPr>
          <w:rFonts w:ascii="Arial" w:hAnsi="Arial" w:cs="Arial"/>
          <w:sz w:val="20"/>
          <w:szCs w:val="20"/>
        </w:rPr>
        <w:t xml:space="preserve"> the growth and multiplication of </w:t>
      </w:r>
      <w:r w:rsidR="00D24B29" w:rsidRPr="00D00815">
        <w:rPr>
          <w:rFonts w:ascii="Arial" w:hAnsi="Arial" w:cs="Arial"/>
          <w:i/>
          <w:iCs/>
          <w:sz w:val="20"/>
          <w:szCs w:val="20"/>
        </w:rPr>
        <w:t>Erwinia</w:t>
      </w:r>
      <w:r w:rsidR="00D24B29" w:rsidRPr="00D00815">
        <w:rPr>
          <w:rFonts w:ascii="Arial" w:hAnsi="Arial" w:cs="Arial"/>
          <w:sz w:val="20"/>
          <w:szCs w:val="20"/>
        </w:rPr>
        <w:t xml:space="preserve"> spp., the causal organism of rhizome rot. </w:t>
      </w:r>
      <w:r w:rsidR="003C60E9" w:rsidRPr="00D00815">
        <w:rPr>
          <w:rFonts w:ascii="Arial" w:hAnsi="Arial" w:cs="Arial"/>
          <w:sz w:val="20"/>
          <w:szCs w:val="20"/>
        </w:rPr>
        <w:t xml:space="preserve">In the demonstration plots, waterlogging conditions were effectively avoided by ensuring proper drainage </w:t>
      </w:r>
      <w:r w:rsidR="003C60E9" w:rsidRPr="00D00815">
        <w:rPr>
          <w:rFonts w:ascii="Arial" w:hAnsi="Arial" w:cs="Arial"/>
          <w:sz w:val="20"/>
          <w:szCs w:val="20"/>
        </w:rPr>
        <w:lastRenderedPageBreak/>
        <w:t xml:space="preserve">facilities, which facilitated the removal of excess water and maintained optimal soil aeration for healthy root and rhizome growth. </w:t>
      </w:r>
      <w:r w:rsidRPr="00D00815">
        <w:rPr>
          <w:rFonts w:ascii="Arial" w:hAnsi="Arial" w:cs="Arial"/>
          <w:sz w:val="20"/>
          <w:szCs w:val="20"/>
        </w:rPr>
        <w:t xml:space="preserve">These comprehensive IDM measures not only suppressed the incidence of the rhizome rot pathogen but also contributed to improved plant health and </w:t>
      </w:r>
      <w:proofErr w:type="spellStart"/>
      <w:r w:rsidRPr="00D00815">
        <w:rPr>
          <w:rFonts w:ascii="Arial" w:hAnsi="Arial" w:cs="Arial"/>
          <w:sz w:val="20"/>
          <w:szCs w:val="20"/>
        </w:rPr>
        <w:t>vigor</w:t>
      </w:r>
      <w:proofErr w:type="spellEnd"/>
      <w:r w:rsidRPr="00D00815">
        <w:rPr>
          <w:rFonts w:ascii="Arial" w:hAnsi="Arial" w:cs="Arial"/>
          <w:sz w:val="20"/>
          <w:szCs w:val="20"/>
        </w:rPr>
        <w:t xml:space="preserve">, which in turn resulted in higher productivity. </w:t>
      </w:r>
      <w:r w:rsidR="004F293F" w:rsidRPr="00D00815">
        <w:rPr>
          <w:rFonts w:ascii="Arial" w:hAnsi="Arial" w:cs="Arial"/>
          <w:sz w:val="20"/>
          <w:szCs w:val="20"/>
        </w:rPr>
        <w:t xml:space="preserve">From Table </w:t>
      </w:r>
      <w:r w:rsidR="009E5A80" w:rsidRPr="00D00815">
        <w:rPr>
          <w:rFonts w:ascii="Arial" w:hAnsi="Arial" w:cs="Arial"/>
          <w:sz w:val="20"/>
          <w:szCs w:val="20"/>
        </w:rPr>
        <w:t>2</w:t>
      </w:r>
      <w:r w:rsidR="004F293F" w:rsidRPr="00D00815">
        <w:rPr>
          <w:rFonts w:ascii="Arial" w:hAnsi="Arial" w:cs="Arial"/>
          <w:sz w:val="20"/>
          <w:szCs w:val="20"/>
        </w:rPr>
        <w:t>, t</w:t>
      </w:r>
      <w:r w:rsidRPr="00D00815">
        <w:rPr>
          <w:rFonts w:ascii="Arial" w:hAnsi="Arial" w:cs="Arial"/>
          <w:sz w:val="20"/>
          <w:szCs w:val="20"/>
        </w:rPr>
        <w:t>he yield obtained under TO1 was significantly higher, averaging 47.07 tonnes per hectare, compared to 41.87 tonnes per hectare recorded under TO2. The increase in yield under TO1 can be attributed to reduced disease pressure and the positive synergistic effects of the integrated agronomic and biological interventions</w:t>
      </w:r>
      <w:r w:rsidR="0032029C" w:rsidRPr="00D00815">
        <w:rPr>
          <w:rFonts w:ascii="Arial" w:hAnsi="Arial" w:cs="Arial"/>
          <w:sz w:val="20"/>
          <w:szCs w:val="20"/>
        </w:rPr>
        <w:t xml:space="preserve"> (Pardeshi, </w:t>
      </w:r>
      <w:r w:rsidR="0032029C" w:rsidRPr="00D00815">
        <w:rPr>
          <w:rFonts w:ascii="Arial" w:hAnsi="Arial" w:cs="Arial"/>
          <w:i/>
          <w:iCs/>
          <w:sz w:val="20"/>
          <w:szCs w:val="20"/>
        </w:rPr>
        <w:t>et al.,</w:t>
      </w:r>
      <w:r w:rsidR="0032029C" w:rsidRPr="00D00815">
        <w:rPr>
          <w:rFonts w:ascii="Arial" w:hAnsi="Arial" w:cs="Arial"/>
          <w:sz w:val="20"/>
          <w:szCs w:val="20"/>
        </w:rPr>
        <w:t xml:space="preserve"> 2019).</w:t>
      </w:r>
    </w:p>
    <w:p w14:paraId="4E848B2B" w14:textId="3B473C20"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In addition to agronomic benefits, economic analysis presented in Table </w:t>
      </w:r>
      <w:r w:rsidR="009E5A80" w:rsidRPr="00D00815">
        <w:rPr>
          <w:rFonts w:ascii="Arial" w:hAnsi="Arial" w:cs="Arial"/>
          <w:sz w:val="20"/>
          <w:szCs w:val="20"/>
        </w:rPr>
        <w:t>3</w:t>
      </w:r>
      <w:r w:rsidRPr="00D00815">
        <w:rPr>
          <w:rFonts w:ascii="Arial" w:hAnsi="Arial" w:cs="Arial"/>
          <w:sz w:val="20"/>
          <w:szCs w:val="20"/>
        </w:rPr>
        <w:t xml:space="preserve"> further supports the superiority of TO1 over TO2. The net returns from the TO1 treatment were calculated at Rs. 2,02,838 per hectare, which was substantially higher than the Rs. 1,41,488</w:t>
      </w:r>
      <w:r w:rsidR="00F05E52" w:rsidRPr="00D00815">
        <w:rPr>
          <w:rFonts w:ascii="Arial" w:hAnsi="Arial" w:cs="Arial"/>
          <w:sz w:val="20"/>
          <w:szCs w:val="20"/>
        </w:rPr>
        <w:t>/-</w:t>
      </w:r>
      <w:r w:rsidRPr="00D00815">
        <w:rPr>
          <w:rFonts w:ascii="Arial" w:hAnsi="Arial" w:cs="Arial"/>
          <w:sz w:val="20"/>
          <w:szCs w:val="20"/>
        </w:rPr>
        <w:t xml:space="preserve"> obtained from the farmers' practice (TO2). The Benefit-Cost Ratio (BCR) for TO1 was also more favo</w:t>
      </w:r>
      <w:r w:rsidR="00081126" w:rsidRPr="00D00815">
        <w:rPr>
          <w:rFonts w:ascii="Arial" w:hAnsi="Arial" w:cs="Arial"/>
          <w:sz w:val="20"/>
          <w:szCs w:val="20"/>
        </w:rPr>
        <w:t>u</w:t>
      </w:r>
      <w:r w:rsidRPr="00D00815">
        <w:rPr>
          <w:rFonts w:ascii="Arial" w:hAnsi="Arial" w:cs="Arial"/>
          <w:sz w:val="20"/>
          <w:szCs w:val="20"/>
        </w:rPr>
        <w:t>rable at 2.56, compared to 1.98 under TO2.</w:t>
      </w:r>
      <w:r w:rsidR="006B7FC6" w:rsidRPr="00D00815">
        <w:rPr>
          <w:rFonts w:ascii="Arial" w:hAnsi="Arial" w:cs="Arial"/>
          <w:sz w:val="20"/>
          <w:szCs w:val="20"/>
        </w:rPr>
        <w:t xml:space="preserve"> The results are in accordance with</w:t>
      </w:r>
      <w:r w:rsidRPr="00D00815">
        <w:rPr>
          <w:rFonts w:ascii="Arial" w:hAnsi="Arial" w:cs="Arial"/>
          <w:sz w:val="20"/>
          <w:szCs w:val="20"/>
        </w:rPr>
        <w:t xml:space="preserve"> </w:t>
      </w:r>
      <w:r w:rsidR="00A65225" w:rsidRPr="00D00815">
        <w:rPr>
          <w:rFonts w:ascii="Arial" w:hAnsi="Arial" w:cs="Arial"/>
          <w:sz w:val="20"/>
          <w:szCs w:val="20"/>
        </w:rPr>
        <w:t>Pardeshi</w:t>
      </w:r>
      <w:r w:rsidR="00A65225" w:rsidRPr="00D00815">
        <w:rPr>
          <w:rFonts w:ascii="Arial" w:hAnsi="Arial" w:cs="Arial"/>
          <w:i/>
          <w:iCs/>
          <w:sz w:val="20"/>
          <w:szCs w:val="20"/>
        </w:rPr>
        <w:t xml:space="preserve"> et al</w:t>
      </w:r>
      <w:r w:rsidR="00A65225" w:rsidRPr="00D00815">
        <w:rPr>
          <w:rFonts w:ascii="Arial" w:hAnsi="Arial" w:cs="Arial"/>
          <w:sz w:val="20"/>
          <w:szCs w:val="20"/>
        </w:rPr>
        <w:t xml:space="preserve">., 2019. </w:t>
      </w:r>
      <w:r w:rsidR="00204824" w:rsidRPr="00D00815">
        <w:rPr>
          <w:rFonts w:ascii="Arial" w:hAnsi="Arial" w:cs="Arial"/>
          <w:sz w:val="20"/>
          <w:szCs w:val="20"/>
        </w:rPr>
        <w:t xml:space="preserve">The results are also similar with Thammaiah, </w:t>
      </w:r>
      <w:r w:rsidR="00204824" w:rsidRPr="00D00815">
        <w:rPr>
          <w:rFonts w:ascii="Arial" w:hAnsi="Arial" w:cs="Arial"/>
          <w:i/>
          <w:iCs/>
          <w:sz w:val="20"/>
          <w:szCs w:val="20"/>
        </w:rPr>
        <w:t>et al</w:t>
      </w:r>
      <w:r w:rsidR="00204824" w:rsidRPr="00D00815">
        <w:rPr>
          <w:rFonts w:ascii="Arial" w:hAnsi="Arial" w:cs="Arial"/>
          <w:sz w:val="20"/>
          <w:szCs w:val="20"/>
        </w:rPr>
        <w:t xml:space="preserve">. (2006) </w:t>
      </w:r>
      <w:r w:rsidR="00772935" w:rsidRPr="00D00815">
        <w:rPr>
          <w:rFonts w:ascii="Arial" w:hAnsi="Arial" w:cs="Arial"/>
          <w:sz w:val="20"/>
          <w:szCs w:val="20"/>
        </w:rPr>
        <w:t xml:space="preserve">and Vijayalaxmi </w:t>
      </w:r>
      <w:r w:rsidR="00772935" w:rsidRPr="00D00815">
        <w:rPr>
          <w:rFonts w:ascii="Arial" w:hAnsi="Arial" w:cs="Arial"/>
          <w:i/>
          <w:iCs/>
          <w:sz w:val="20"/>
          <w:szCs w:val="20"/>
        </w:rPr>
        <w:t>et al.,</w:t>
      </w:r>
      <w:r w:rsidR="00772935" w:rsidRPr="00D00815">
        <w:rPr>
          <w:rFonts w:ascii="Arial" w:hAnsi="Arial" w:cs="Arial"/>
          <w:sz w:val="20"/>
          <w:szCs w:val="20"/>
        </w:rPr>
        <w:t xml:space="preserve"> 2014 </w:t>
      </w:r>
      <w:r w:rsidR="00204824" w:rsidRPr="00D00815">
        <w:rPr>
          <w:rFonts w:ascii="Arial" w:hAnsi="Arial" w:cs="Arial"/>
          <w:sz w:val="20"/>
          <w:szCs w:val="20"/>
        </w:rPr>
        <w:t xml:space="preserve">evaluated different chemicals against rhizome rot of banana in vitro and reported that </w:t>
      </w:r>
      <w:proofErr w:type="spellStart"/>
      <w:r w:rsidR="00204824" w:rsidRPr="00D00815">
        <w:rPr>
          <w:rFonts w:ascii="Arial" w:hAnsi="Arial" w:cs="Arial"/>
          <w:sz w:val="20"/>
          <w:szCs w:val="20"/>
        </w:rPr>
        <w:t>streptocycline</w:t>
      </w:r>
      <w:proofErr w:type="spellEnd"/>
      <w:r w:rsidR="00204824" w:rsidRPr="00D00815">
        <w:rPr>
          <w:rFonts w:ascii="Arial" w:hAnsi="Arial" w:cs="Arial"/>
          <w:sz w:val="20"/>
          <w:szCs w:val="20"/>
        </w:rPr>
        <w:t xml:space="preserve"> and </w:t>
      </w:r>
      <w:r w:rsidR="003E1E9F" w:rsidRPr="00D00815">
        <w:rPr>
          <w:rFonts w:ascii="Arial" w:hAnsi="Arial" w:cs="Arial"/>
          <w:sz w:val="20"/>
          <w:szCs w:val="20"/>
        </w:rPr>
        <w:t>Copper Oxychloride</w:t>
      </w:r>
      <w:r w:rsidR="00204824" w:rsidRPr="00D00815">
        <w:rPr>
          <w:rFonts w:ascii="Arial" w:hAnsi="Arial" w:cs="Arial"/>
          <w:sz w:val="20"/>
          <w:szCs w:val="20"/>
        </w:rPr>
        <w:t xml:space="preserve"> recorded maximum inhibition. </w:t>
      </w:r>
      <w:r w:rsidR="00F31F2F" w:rsidRPr="00D00815">
        <w:rPr>
          <w:rFonts w:ascii="Arial" w:hAnsi="Arial" w:cs="Arial"/>
          <w:sz w:val="20"/>
          <w:szCs w:val="20"/>
        </w:rPr>
        <w:t xml:space="preserve">From the study, it was observed that adoption of IDM practices significantly reduced the incidence and spread of rhizome rot, resulting in an increased number of healthy plants and bunches, thereby enhancing the overall yield. </w:t>
      </w:r>
      <w:r w:rsidR="00CE4E96" w:rsidRPr="00D00815">
        <w:rPr>
          <w:rFonts w:ascii="Arial" w:hAnsi="Arial" w:cs="Arial"/>
          <w:sz w:val="20"/>
          <w:szCs w:val="20"/>
        </w:rPr>
        <w:t xml:space="preserve">Moreover, the cost of cultivation varied between the treatments across both years, primarily due to differences in the availability and transportation of planting material, as well as the cost of plant protection chemical applications at the plant base. </w:t>
      </w:r>
      <w:r w:rsidRPr="00D00815">
        <w:rPr>
          <w:rFonts w:ascii="Arial" w:hAnsi="Arial" w:cs="Arial"/>
          <w:sz w:val="20"/>
          <w:szCs w:val="20"/>
        </w:rPr>
        <w:t>These economic indicators underscore the profitability and cost-effectiveness of adopting the integrated management approach.</w:t>
      </w:r>
    </w:p>
    <w:p w14:paraId="5B6D72A5" w14:textId="10D419BB" w:rsidR="00315F6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The findings of this study clearly establish that the implementation of IDM practices significantly reduces rhizome rot incidence and enhances crop yield and profitability. Therefore, adoption of such integrated approaches should be promoted among farmers for sustainable and effective management of rhizome rot disease in the crop.</w:t>
      </w:r>
    </w:p>
    <w:p w14:paraId="6D3C716B" w14:textId="77777777" w:rsidR="008F5890" w:rsidRPr="00D00815" w:rsidRDefault="008F5890" w:rsidP="00790CAE">
      <w:pPr>
        <w:spacing w:line="480" w:lineRule="auto"/>
        <w:jc w:val="both"/>
        <w:rPr>
          <w:rFonts w:ascii="Arial" w:hAnsi="Arial" w:cs="Arial"/>
          <w:b/>
          <w:bCs/>
          <w:sz w:val="20"/>
          <w:szCs w:val="20"/>
        </w:rPr>
      </w:pPr>
      <w:r w:rsidRPr="00D00815">
        <w:rPr>
          <w:rFonts w:ascii="Arial" w:hAnsi="Arial" w:cs="Arial"/>
          <w:b/>
          <w:bCs/>
          <w:sz w:val="20"/>
          <w:szCs w:val="20"/>
        </w:rPr>
        <w:t>Practical Challenges and Recommendations for Farmers in Adopting IDM against Banana Rhizome Rot</w:t>
      </w:r>
    </w:p>
    <w:p w14:paraId="42D81506" w14:textId="4305B87C" w:rsidR="008F5890" w:rsidRPr="00D00815" w:rsidRDefault="008F5890" w:rsidP="00790CAE">
      <w:pPr>
        <w:spacing w:line="480" w:lineRule="auto"/>
        <w:jc w:val="both"/>
        <w:rPr>
          <w:rFonts w:ascii="Arial" w:hAnsi="Arial" w:cs="Arial"/>
          <w:sz w:val="20"/>
          <w:szCs w:val="20"/>
        </w:rPr>
      </w:pPr>
      <w:r w:rsidRPr="00D00815">
        <w:rPr>
          <w:rFonts w:ascii="Arial" w:hAnsi="Arial" w:cs="Arial"/>
          <w:sz w:val="20"/>
          <w:szCs w:val="20"/>
        </w:rPr>
        <w:lastRenderedPageBreak/>
        <w:t xml:space="preserve">Farmers often face difficulties in identifying early disease symptoms, ensuring proper drainage, and accessing quality bio-control agents like </w:t>
      </w:r>
      <w:r w:rsidRPr="00D00815">
        <w:rPr>
          <w:rFonts w:ascii="Arial" w:hAnsi="Arial" w:cs="Arial"/>
          <w:i/>
          <w:iCs/>
          <w:sz w:val="20"/>
          <w:szCs w:val="20"/>
        </w:rPr>
        <w:t>Pseudomonas fluorescens</w:t>
      </w:r>
      <w:r w:rsidRPr="00D00815">
        <w:rPr>
          <w:rFonts w:ascii="Arial" w:hAnsi="Arial" w:cs="Arial"/>
          <w:sz w:val="20"/>
          <w:szCs w:val="20"/>
        </w:rPr>
        <w:t xml:space="preserve">. Infected plant removal and safe disposal are often neglected due to </w:t>
      </w:r>
      <w:proofErr w:type="spellStart"/>
      <w:r w:rsidRPr="00D00815">
        <w:rPr>
          <w:rFonts w:ascii="Arial" w:hAnsi="Arial" w:cs="Arial"/>
          <w:sz w:val="20"/>
          <w:szCs w:val="20"/>
        </w:rPr>
        <w:t>labor</w:t>
      </w:r>
      <w:proofErr w:type="spellEnd"/>
      <w:r w:rsidRPr="00D00815">
        <w:rPr>
          <w:rFonts w:ascii="Arial" w:hAnsi="Arial" w:cs="Arial"/>
          <w:sz w:val="20"/>
          <w:szCs w:val="20"/>
        </w:rPr>
        <w:t xml:space="preserve"> and cost constraints.</w:t>
      </w:r>
    </w:p>
    <w:p w14:paraId="51CE3E74" w14:textId="3444A212" w:rsidR="00254A89" w:rsidRPr="00D00815" w:rsidRDefault="00865B77" w:rsidP="00790CAE">
      <w:pPr>
        <w:spacing w:line="480" w:lineRule="auto"/>
        <w:jc w:val="both"/>
        <w:rPr>
          <w:rFonts w:ascii="Arial" w:hAnsi="Arial" w:cs="Arial"/>
          <w:b/>
          <w:bCs/>
          <w:sz w:val="20"/>
          <w:szCs w:val="20"/>
        </w:rPr>
      </w:pPr>
      <w:commentRangeStart w:id="16"/>
      <w:r w:rsidRPr="00D00815">
        <w:rPr>
          <w:rFonts w:ascii="Arial" w:hAnsi="Arial" w:cs="Arial"/>
          <w:b/>
          <w:bCs/>
          <w:sz w:val="20"/>
          <w:szCs w:val="20"/>
        </w:rPr>
        <w:t xml:space="preserve">Chart 1: </w:t>
      </w:r>
      <w:r w:rsidR="004F293F" w:rsidRPr="00D00815">
        <w:rPr>
          <w:rFonts w:ascii="Arial" w:hAnsi="Arial" w:cs="Arial"/>
          <w:b/>
          <w:bCs/>
          <w:sz w:val="20"/>
          <w:szCs w:val="20"/>
        </w:rPr>
        <w:t xml:space="preserve">Rainfall data for the years </w:t>
      </w:r>
      <w:r w:rsidR="00254A89" w:rsidRPr="00D00815">
        <w:rPr>
          <w:rFonts w:ascii="Arial" w:hAnsi="Arial" w:cs="Arial"/>
          <w:b/>
          <w:bCs/>
          <w:sz w:val="20"/>
          <w:szCs w:val="20"/>
        </w:rPr>
        <w:t>2021-22 and 2022-23</w:t>
      </w:r>
      <w:commentRangeEnd w:id="16"/>
      <w:r w:rsidR="00A662FF">
        <w:rPr>
          <w:rStyle w:val="CommentReference"/>
        </w:rPr>
        <w:commentReference w:id="16"/>
      </w:r>
    </w:p>
    <w:p w14:paraId="649BC786" w14:textId="669AEB1C" w:rsidR="004F293F" w:rsidRDefault="00865B77" w:rsidP="00790CAE">
      <w:pPr>
        <w:spacing w:line="480" w:lineRule="auto"/>
        <w:jc w:val="both"/>
        <w:rPr>
          <w:rFonts w:ascii="Arial" w:hAnsi="Arial" w:cs="Arial"/>
          <w:sz w:val="20"/>
          <w:szCs w:val="20"/>
        </w:rPr>
      </w:pPr>
      <w:r w:rsidRPr="00D00815">
        <w:rPr>
          <w:rFonts w:ascii="Arial" w:hAnsi="Arial" w:cs="Arial"/>
          <w:noProof/>
          <w:sz w:val="20"/>
          <w:szCs w:val="20"/>
          <w:lang w:val="en-US" w:bidi="hi-IN"/>
        </w:rPr>
        <w:drawing>
          <wp:inline distT="0" distB="0" distL="0" distR="0" wp14:anchorId="7AB9102F" wp14:editId="39B4AE4D">
            <wp:extent cx="5745480" cy="2743200"/>
            <wp:effectExtent l="0" t="0" r="7620" b="0"/>
            <wp:docPr id="26019378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FD9C8C-24A5-5E89-9CF3-52002E8FD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457FA8" w14:textId="77777777" w:rsidR="00FF384F" w:rsidRDefault="00FF384F" w:rsidP="00790CAE">
      <w:pPr>
        <w:spacing w:line="480" w:lineRule="auto"/>
        <w:jc w:val="both"/>
        <w:rPr>
          <w:rFonts w:ascii="Arial" w:hAnsi="Arial" w:cs="Arial"/>
          <w:sz w:val="20"/>
          <w:szCs w:val="20"/>
        </w:rPr>
      </w:pPr>
    </w:p>
    <w:p w14:paraId="36A181F6" w14:textId="77777777" w:rsidR="00FF384F" w:rsidRDefault="00FF384F" w:rsidP="00790CAE">
      <w:pPr>
        <w:spacing w:line="480" w:lineRule="auto"/>
        <w:jc w:val="both"/>
        <w:rPr>
          <w:rFonts w:ascii="Arial" w:hAnsi="Arial" w:cs="Arial"/>
          <w:sz w:val="20"/>
          <w:szCs w:val="20"/>
        </w:rPr>
      </w:pPr>
    </w:p>
    <w:p w14:paraId="39C4902E" w14:textId="77777777" w:rsidR="00FF384F" w:rsidRPr="00D00815" w:rsidRDefault="00FF384F" w:rsidP="00790CAE">
      <w:pPr>
        <w:spacing w:line="480" w:lineRule="auto"/>
        <w:jc w:val="both"/>
        <w:rPr>
          <w:rFonts w:ascii="Arial" w:hAnsi="Arial" w:cs="Arial"/>
          <w:sz w:val="20"/>
          <w:szCs w:val="20"/>
        </w:rPr>
      </w:pPr>
    </w:p>
    <w:p w14:paraId="515327C7" w14:textId="6005843E" w:rsidR="00665099" w:rsidRPr="00D00815" w:rsidRDefault="00323432" w:rsidP="00790CAE">
      <w:pPr>
        <w:spacing w:line="480" w:lineRule="auto"/>
        <w:jc w:val="both"/>
        <w:rPr>
          <w:rFonts w:ascii="Arial" w:hAnsi="Arial" w:cs="Arial"/>
          <w:b/>
          <w:bCs/>
          <w:sz w:val="20"/>
          <w:szCs w:val="20"/>
        </w:rPr>
      </w:pPr>
      <w:commentRangeStart w:id="17"/>
      <w:r w:rsidRPr="00D00815">
        <w:rPr>
          <w:rFonts w:ascii="Arial" w:hAnsi="Arial" w:cs="Arial"/>
          <w:b/>
          <w:bCs/>
          <w:sz w:val="20"/>
          <w:szCs w:val="20"/>
        </w:rPr>
        <w:t xml:space="preserve">Table </w:t>
      </w:r>
      <w:r w:rsidR="009E5A80" w:rsidRPr="00D00815">
        <w:rPr>
          <w:rFonts w:ascii="Arial" w:hAnsi="Arial" w:cs="Arial"/>
          <w:b/>
          <w:bCs/>
          <w:sz w:val="20"/>
          <w:szCs w:val="20"/>
        </w:rPr>
        <w:t>2</w:t>
      </w:r>
      <w:r w:rsidRPr="00D00815">
        <w:rPr>
          <w:rFonts w:ascii="Arial" w:hAnsi="Arial" w:cs="Arial"/>
          <w:b/>
          <w:bCs/>
          <w:sz w:val="20"/>
          <w:szCs w:val="20"/>
        </w:rPr>
        <w:t xml:space="preserve">: </w:t>
      </w:r>
      <w:commentRangeEnd w:id="17"/>
      <w:r w:rsidR="00A662FF">
        <w:rPr>
          <w:rStyle w:val="CommentReference"/>
        </w:rPr>
        <w:commentReference w:id="17"/>
      </w:r>
      <w:r w:rsidRPr="00D00815">
        <w:rPr>
          <w:rFonts w:ascii="Arial" w:hAnsi="Arial" w:cs="Arial"/>
          <w:b/>
          <w:bCs/>
          <w:sz w:val="20"/>
          <w:szCs w:val="20"/>
        </w:rPr>
        <w:t>Effect of different treatments on rhizome rot disease of banana (</w:t>
      </w:r>
      <w:r w:rsidR="001432E2" w:rsidRPr="00D00815">
        <w:rPr>
          <w:rFonts w:ascii="Arial" w:hAnsi="Arial" w:cs="Arial"/>
          <w:b/>
          <w:bCs/>
          <w:sz w:val="20"/>
          <w:szCs w:val="20"/>
        </w:rPr>
        <w:t>Two-year</w:t>
      </w:r>
      <w:r w:rsidRPr="00D00815">
        <w:rPr>
          <w:rFonts w:ascii="Arial" w:hAnsi="Arial" w:cs="Arial"/>
          <w:b/>
          <w:bCs/>
          <w:sz w:val="20"/>
          <w:szCs w:val="20"/>
        </w:rPr>
        <w:t xml:space="preserve"> data)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1332"/>
        <w:gridCol w:w="863"/>
        <w:gridCol w:w="1201"/>
        <w:gridCol w:w="1126"/>
        <w:gridCol w:w="1396"/>
        <w:gridCol w:w="1055"/>
        <w:gridCol w:w="1126"/>
      </w:tblGrid>
      <w:tr w:rsidR="001432E2" w:rsidRPr="00D00815" w14:paraId="5323A918" w14:textId="77777777" w:rsidTr="0032029C">
        <w:trPr>
          <w:trHeight w:val="382"/>
          <w:jc w:val="center"/>
        </w:trPr>
        <w:tc>
          <w:tcPr>
            <w:tcW w:w="618" w:type="pct"/>
            <w:vMerge w:val="restart"/>
          </w:tcPr>
          <w:p w14:paraId="557966D7" w14:textId="77777777" w:rsidR="001432E2" w:rsidRPr="00D00815" w:rsidRDefault="001432E2" w:rsidP="00790CAE">
            <w:pPr>
              <w:spacing w:after="0" w:line="480" w:lineRule="auto"/>
              <w:contextualSpacing/>
              <w:jc w:val="both"/>
              <w:rPr>
                <w:rFonts w:ascii="Arial" w:eastAsia="Times New Roman" w:hAnsi="Arial" w:cs="Arial"/>
                <w:sz w:val="20"/>
                <w:szCs w:val="20"/>
              </w:rPr>
            </w:pPr>
            <w:bookmarkStart w:id="18" w:name="_Hlk103853382"/>
            <w:r w:rsidRPr="00D00815">
              <w:rPr>
                <w:rFonts w:ascii="Arial" w:eastAsia="Times New Roman" w:hAnsi="Arial" w:cs="Arial"/>
                <w:sz w:val="20"/>
                <w:szCs w:val="20"/>
              </w:rPr>
              <w:t>Year</w:t>
            </w:r>
          </w:p>
        </w:tc>
        <w:tc>
          <w:tcPr>
            <w:tcW w:w="720" w:type="pct"/>
            <w:vMerge w:val="restart"/>
          </w:tcPr>
          <w:p w14:paraId="7A1650A7" w14:textId="77777777" w:rsidR="001432E2" w:rsidRPr="00D00815" w:rsidRDefault="001432E2" w:rsidP="00790CAE">
            <w:pPr>
              <w:spacing w:after="0" w:line="480" w:lineRule="auto"/>
              <w:contextualSpacing/>
              <w:jc w:val="both"/>
              <w:rPr>
                <w:rFonts w:ascii="Arial" w:eastAsia="Times New Roman" w:hAnsi="Arial" w:cs="Arial"/>
                <w:sz w:val="20"/>
                <w:szCs w:val="20"/>
              </w:rPr>
            </w:pPr>
            <w:proofErr w:type="spellStart"/>
            <w:r w:rsidRPr="00D00815">
              <w:rPr>
                <w:rFonts w:ascii="Arial" w:eastAsia="Times New Roman" w:hAnsi="Arial" w:cs="Arial"/>
                <w:sz w:val="20"/>
                <w:szCs w:val="20"/>
              </w:rPr>
              <w:t>No.of</w:t>
            </w:r>
            <w:proofErr w:type="spellEnd"/>
            <w:r w:rsidRPr="00D00815">
              <w:rPr>
                <w:rFonts w:ascii="Arial" w:eastAsia="Times New Roman" w:hAnsi="Arial" w:cs="Arial"/>
                <w:sz w:val="20"/>
                <w:szCs w:val="20"/>
              </w:rPr>
              <w:t xml:space="preserve"> farmers</w:t>
            </w:r>
          </w:p>
        </w:tc>
        <w:tc>
          <w:tcPr>
            <w:tcW w:w="467" w:type="pct"/>
            <w:vMerge w:val="restart"/>
          </w:tcPr>
          <w:p w14:paraId="45210364"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Area (ha)</w:t>
            </w:r>
          </w:p>
        </w:tc>
        <w:tc>
          <w:tcPr>
            <w:tcW w:w="1259" w:type="pct"/>
            <w:gridSpan w:val="2"/>
          </w:tcPr>
          <w:p w14:paraId="1E8BDC63"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Yield (t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c>
          <w:tcPr>
            <w:tcW w:w="755" w:type="pct"/>
          </w:tcPr>
          <w:p w14:paraId="76927942" w14:textId="0D31BA04"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Increase in yield</w:t>
            </w:r>
            <w:r w:rsidR="00504E4A" w:rsidRPr="00D00815">
              <w:rPr>
                <w:rFonts w:ascii="Arial" w:eastAsia="Times New Roman" w:hAnsi="Arial" w:cs="Arial"/>
                <w:sz w:val="20"/>
                <w:szCs w:val="20"/>
              </w:rPr>
              <w:t xml:space="preserve"> in demo over check</w:t>
            </w:r>
          </w:p>
        </w:tc>
        <w:tc>
          <w:tcPr>
            <w:tcW w:w="1180" w:type="pct"/>
            <w:gridSpan w:val="2"/>
          </w:tcPr>
          <w:p w14:paraId="6C42DB20" w14:textId="46CB6B32"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of damage</w:t>
            </w:r>
          </w:p>
          <w:p w14:paraId="5BDD4818" w14:textId="77777777" w:rsidR="001432E2" w:rsidRPr="00D00815" w:rsidRDefault="001432E2" w:rsidP="00790CAE">
            <w:pPr>
              <w:spacing w:after="0" w:line="480" w:lineRule="auto"/>
              <w:contextualSpacing/>
              <w:jc w:val="center"/>
              <w:rPr>
                <w:rFonts w:ascii="Arial" w:eastAsia="Times New Roman" w:hAnsi="Arial" w:cs="Arial"/>
                <w:sz w:val="20"/>
                <w:szCs w:val="20"/>
              </w:rPr>
            </w:pPr>
          </w:p>
        </w:tc>
      </w:tr>
      <w:tr w:rsidR="001432E2" w:rsidRPr="00D00815" w14:paraId="2893E917" w14:textId="77777777" w:rsidTr="0032029C">
        <w:trPr>
          <w:trHeight w:val="359"/>
          <w:jc w:val="center"/>
        </w:trPr>
        <w:tc>
          <w:tcPr>
            <w:tcW w:w="618" w:type="pct"/>
            <w:vMerge/>
          </w:tcPr>
          <w:p w14:paraId="1A1AD889"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720" w:type="pct"/>
            <w:vMerge/>
          </w:tcPr>
          <w:p w14:paraId="3483C33E"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467" w:type="pct"/>
            <w:vMerge/>
          </w:tcPr>
          <w:p w14:paraId="3DE5EE2D"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650" w:type="pct"/>
          </w:tcPr>
          <w:p w14:paraId="38EF0738" w14:textId="77777777" w:rsidR="001432E2" w:rsidRPr="00D00815" w:rsidRDefault="001432E2" w:rsidP="00790CAE">
            <w:pPr>
              <w:spacing w:after="0" w:line="480" w:lineRule="auto"/>
              <w:contextualSpacing/>
              <w:jc w:val="both"/>
              <w:rPr>
                <w:rFonts w:ascii="Arial" w:eastAsia="Times New Roman" w:hAnsi="Arial" w:cs="Arial"/>
                <w:sz w:val="20"/>
                <w:szCs w:val="20"/>
              </w:rPr>
            </w:pPr>
            <w:commentRangeStart w:id="19"/>
            <w:r w:rsidRPr="00D00815">
              <w:rPr>
                <w:rFonts w:ascii="Arial" w:eastAsia="Times New Roman" w:hAnsi="Arial" w:cs="Arial"/>
                <w:sz w:val="20"/>
                <w:szCs w:val="20"/>
              </w:rPr>
              <w:t>Demo</w:t>
            </w:r>
            <w:commentRangeEnd w:id="19"/>
            <w:r w:rsidR="00B261C4">
              <w:rPr>
                <w:rStyle w:val="CommentReference"/>
              </w:rPr>
              <w:commentReference w:id="19"/>
            </w:r>
          </w:p>
        </w:tc>
        <w:tc>
          <w:tcPr>
            <w:tcW w:w="609" w:type="pct"/>
          </w:tcPr>
          <w:p w14:paraId="44F4C523"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Check</w:t>
            </w:r>
          </w:p>
        </w:tc>
        <w:tc>
          <w:tcPr>
            <w:tcW w:w="755" w:type="pct"/>
          </w:tcPr>
          <w:p w14:paraId="7D3BA8BA"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571" w:type="pct"/>
          </w:tcPr>
          <w:p w14:paraId="74C4DFAD"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609" w:type="pct"/>
          </w:tcPr>
          <w:p w14:paraId="3FC5F6A5"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Check</w:t>
            </w:r>
          </w:p>
        </w:tc>
      </w:tr>
      <w:tr w:rsidR="001432E2" w:rsidRPr="00D00815" w14:paraId="5BBAF692" w14:textId="77777777" w:rsidTr="00CA4CB0">
        <w:trPr>
          <w:trHeight w:val="505"/>
          <w:jc w:val="center"/>
        </w:trPr>
        <w:tc>
          <w:tcPr>
            <w:tcW w:w="618" w:type="pct"/>
          </w:tcPr>
          <w:p w14:paraId="4D61E654"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2021-22</w:t>
            </w:r>
          </w:p>
        </w:tc>
        <w:tc>
          <w:tcPr>
            <w:tcW w:w="720" w:type="pct"/>
          </w:tcPr>
          <w:p w14:paraId="637B5A03"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10</w:t>
            </w:r>
          </w:p>
        </w:tc>
        <w:tc>
          <w:tcPr>
            <w:tcW w:w="467" w:type="pct"/>
          </w:tcPr>
          <w:p w14:paraId="0E3912DD"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4</w:t>
            </w:r>
          </w:p>
        </w:tc>
        <w:tc>
          <w:tcPr>
            <w:tcW w:w="650" w:type="pct"/>
          </w:tcPr>
          <w:p w14:paraId="3E955FBC" w14:textId="4F1F516D"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48.64</w:t>
            </w:r>
          </w:p>
        </w:tc>
        <w:tc>
          <w:tcPr>
            <w:tcW w:w="609" w:type="pct"/>
          </w:tcPr>
          <w:p w14:paraId="038672A9" w14:textId="77777777"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43.01</w:t>
            </w:r>
          </w:p>
        </w:tc>
        <w:tc>
          <w:tcPr>
            <w:tcW w:w="755" w:type="pct"/>
          </w:tcPr>
          <w:p w14:paraId="57E97C2F"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13.01</w:t>
            </w:r>
          </w:p>
        </w:tc>
        <w:tc>
          <w:tcPr>
            <w:tcW w:w="571" w:type="pct"/>
          </w:tcPr>
          <w:p w14:paraId="334DF928" w14:textId="2420AF95" w:rsidR="001432E2" w:rsidRPr="00D00815" w:rsidRDefault="0090478E" w:rsidP="00790CAE">
            <w:pPr>
              <w:spacing w:after="0" w:line="480" w:lineRule="auto"/>
              <w:contextualSpacing/>
              <w:jc w:val="center"/>
              <w:rPr>
                <w:rFonts w:ascii="Arial" w:hAnsi="Arial" w:cs="Arial"/>
                <w:sz w:val="20"/>
                <w:szCs w:val="20"/>
              </w:rPr>
            </w:pPr>
            <w:r w:rsidRPr="00D00815">
              <w:rPr>
                <w:rFonts w:ascii="Arial" w:hAnsi="Arial" w:cs="Arial"/>
                <w:sz w:val="20"/>
                <w:szCs w:val="20"/>
              </w:rPr>
              <w:t>8.2</w:t>
            </w:r>
          </w:p>
        </w:tc>
        <w:tc>
          <w:tcPr>
            <w:tcW w:w="609" w:type="pct"/>
          </w:tcPr>
          <w:p w14:paraId="515C4474"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12.5</w:t>
            </w:r>
          </w:p>
        </w:tc>
      </w:tr>
      <w:tr w:rsidR="001432E2" w:rsidRPr="00D00815" w14:paraId="3EEF7DBE" w14:textId="77777777" w:rsidTr="0032029C">
        <w:trPr>
          <w:trHeight w:val="357"/>
          <w:jc w:val="center"/>
        </w:trPr>
        <w:tc>
          <w:tcPr>
            <w:tcW w:w="618" w:type="pct"/>
          </w:tcPr>
          <w:p w14:paraId="2E92367A"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2022-23</w:t>
            </w:r>
          </w:p>
        </w:tc>
        <w:tc>
          <w:tcPr>
            <w:tcW w:w="720" w:type="pct"/>
          </w:tcPr>
          <w:p w14:paraId="4C697424"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10</w:t>
            </w:r>
          </w:p>
        </w:tc>
        <w:tc>
          <w:tcPr>
            <w:tcW w:w="467" w:type="pct"/>
          </w:tcPr>
          <w:p w14:paraId="0499755A"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4</w:t>
            </w:r>
          </w:p>
        </w:tc>
        <w:tc>
          <w:tcPr>
            <w:tcW w:w="650" w:type="pct"/>
          </w:tcPr>
          <w:p w14:paraId="0C49777E" w14:textId="7F839AB6"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45.5</w:t>
            </w:r>
            <w:r w:rsidR="00912F83" w:rsidRPr="00D00815">
              <w:rPr>
                <w:rFonts w:ascii="Arial" w:eastAsia="Times New Roman" w:hAnsi="Arial" w:cs="Arial"/>
                <w:kern w:val="24"/>
                <w:sz w:val="20"/>
                <w:szCs w:val="20"/>
              </w:rPr>
              <w:t>0</w:t>
            </w:r>
          </w:p>
        </w:tc>
        <w:tc>
          <w:tcPr>
            <w:tcW w:w="609" w:type="pct"/>
          </w:tcPr>
          <w:p w14:paraId="51C99253" w14:textId="65E7A622"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40.74</w:t>
            </w:r>
          </w:p>
        </w:tc>
        <w:tc>
          <w:tcPr>
            <w:tcW w:w="755" w:type="pct"/>
          </w:tcPr>
          <w:p w14:paraId="2D372710" w14:textId="0B7E3824"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11.68</w:t>
            </w:r>
          </w:p>
        </w:tc>
        <w:tc>
          <w:tcPr>
            <w:tcW w:w="571" w:type="pct"/>
          </w:tcPr>
          <w:p w14:paraId="37E264A8" w14:textId="5E7A089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w:t>
            </w:r>
            <w:r w:rsidR="0090478E" w:rsidRPr="00D00815">
              <w:rPr>
                <w:rFonts w:ascii="Arial" w:hAnsi="Arial" w:cs="Arial"/>
                <w:sz w:val="20"/>
                <w:szCs w:val="20"/>
              </w:rPr>
              <w:t>0</w:t>
            </w:r>
            <w:r w:rsidRPr="00D00815">
              <w:rPr>
                <w:rFonts w:ascii="Arial" w:hAnsi="Arial" w:cs="Arial"/>
                <w:sz w:val="20"/>
                <w:szCs w:val="20"/>
              </w:rPr>
              <w:t>.1</w:t>
            </w:r>
          </w:p>
        </w:tc>
        <w:tc>
          <w:tcPr>
            <w:tcW w:w="609" w:type="pct"/>
          </w:tcPr>
          <w:p w14:paraId="033C64B1"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16.5</w:t>
            </w:r>
          </w:p>
        </w:tc>
      </w:tr>
      <w:tr w:rsidR="001432E2" w:rsidRPr="00D00815" w14:paraId="6F3ED74D" w14:textId="77777777" w:rsidTr="0032029C">
        <w:trPr>
          <w:trHeight w:val="816"/>
          <w:jc w:val="center"/>
        </w:trPr>
        <w:tc>
          <w:tcPr>
            <w:tcW w:w="618" w:type="pct"/>
          </w:tcPr>
          <w:p w14:paraId="452E937A" w14:textId="043C7DF8"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Pooled data</w:t>
            </w:r>
          </w:p>
        </w:tc>
        <w:tc>
          <w:tcPr>
            <w:tcW w:w="720" w:type="pct"/>
          </w:tcPr>
          <w:p w14:paraId="1CF98D0E" w14:textId="57320FC4" w:rsidR="001432E2" w:rsidRPr="00D00815" w:rsidRDefault="001432E2" w:rsidP="00790CAE">
            <w:pPr>
              <w:spacing w:after="0" w:line="480" w:lineRule="auto"/>
              <w:contextualSpacing/>
              <w:jc w:val="center"/>
              <w:rPr>
                <w:rFonts w:ascii="Arial" w:eastAsia="Times New Roman" w:hAnsi="Arial" w:cs="Arial"/>
                <w:sz w:val="20"/>
                <w:szCs w:val="20"/>
              </w:rPr>
            </w:pPr>
            <w:commentRangeStart w:id="20"/>
            <w:r w:rsidRPr="00D00815">
              <w:rPr>
                <w:rFonts w:ascii="Arial" w:eastAsia="Times New Roman" w:hAnsi="Arial" w:cs="Arial"/>
                <w:sz w:val="20"/>
                <w:szCs w:val="20"/>
              </w:rPr>
              <w:t>20</w:t>
            </w:r>
          </w:p>
        </w:tc>
        <w:tc>
          <w:tcPr>
            <w:tcW w:w="467" w:type="pct"/>
          </w:tcPr>
          <w:p w14:paraId="2CA5123A" w14:textId="3693C97D"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8</w:t>
            </w:r>
            <w:commentRangeEnd w:id="20"/>
            <w:r w:rsidR="00945166">
              <w:rPr>
                <w:rStyle w:val="CommentReference"/>
              </w:rPr>
              <w:commentReference w:id="20"/>
            </w:r>
          </w:p>
        </w:tc>
        <w:tc>
          <w:tcPr>
            <w:tcW w:w="650" w:type="pct"/>
            <w:vAlign w:val="center"/>
          </w:tcPr>
          <w:p w14:paraId="53B90121" w14:textId="6C50CF75"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hAnsi="Arial" w:cs="Arial"/>
                <w:color w:val="000000"/>
                <w:sz w:val="20"/>
                <w:szCs w:val="20"/>
              </w:rPr>
              <w:t>47.07</w:t>
            </w:r>
          </w:p>
        </w:tc>
        <w:tc>
          <w:tcPr>
            <w:tcW w:w="609" w:type="pct"/>
            <w:vAlign w:val="center"/>
          </w:tcPr>
          <w:p w14:paraId="7B6D2275" w14:textId="172A3DFD"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hAnsi="Arial" w:cs="Arial"/>
                <w:color w:val="000000"/>
                <w:sz w:val="20"/>
                <w:szCs w:val="20"/>
              </w:rPr>
              <w:t>41.87</w:t>
            </w:r>
          </w:p>
        </w:tc>
        <w:tc>
          <w:tcPr>
            <w:tcW w:w="755" w:type="pct"/>
            <w:vAlign w:val="center"/>
          </w:tcPr>
          <w:p w14:paraId="24CFC9AF" w14:textId="75FB16D8"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12.</w:t>
            </w:r>
            <w:r w:rsidR="006F3B5B" w:rsidRPr="00D00815">
              <w:rPr>
                <w:rFonts w:ascii="Arial" w:hAnsi="Arial" w:cs="Arial"/>
                <w:color w:val="000000"/>
                <w:sz w:val="20"/>
                <w:szCs w:val="20"/>
              </w:rPr>
              <w:t>40</w:t>
            </w:r>
          </w:p>
        </w:tc>
        <w:tc>
          <w:tcPr>
            <w:tcW w:w="571" w:type="pct"/>
            <w:vAlign w:val="center"/>
          </w:tcPr>
          <w:p w14:paraId="5278F6B2" w14:textId="206B7FF2"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9.15</w:t>
            </w:r>
          </w:p>
        </w:tc>
        <w:tc>
          <w:tcPr>
            <w:tcW w:w="609" w:type="pct"/>
            <w:vAlign w:val="center"/>
          </w:tcPr>
          <w:p w14:paraId="059CE661" w14:textId="57181C30"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14.5</w:t>
            </w:r>
          </w:p>
        </w:tc>
      </w:tr>
      <w:bookmarkEnd w:id="18"/>
    </w:tbl>
    <w:p w14:paraId="42A3E51F" w14:textId="77777777" w:rsidR="004F293F" w:rsidRPr="00D00815" w:rsidRDefault="004F293F" w:rsidP="00790CAE">
      <w:pPr>
        <w:spacing w:line="480" w:lineRule="auto"/>
        <w:jc w:val="both"/>
        <w:rPr>
          <w:rFonts w:ascii="Arial" w:hAnsi="Arial" w:cs="Arial"/>
          <w:b/>
          <w:bCs/>
          <w:sz w:val="20"/>
          <w:szCs w:val="20"/>
        </w:rPr>
      </w:pPr>
    </w:p>
    <w:p w14:paraId="7DDC0FAF" w14:textId="015ADB0B" w:rsidR="00F05E52" w:rsidRPr="00D00815" w:rsidRDefault="00F05E52" w:rsidP="00790CAE">
      <w:pPr>
        <w:spacing w:line="480" w:lineRule="auto"/>
        <w:jc w:val="both"/>
        <w:rPr>
          <w:rFonts w:ascii="Arial" w:hAnsi="Arial" w:cs="Arial"/>
          <w:b/>
          <w:bCs/>
          <w:sz w:val="20"/>
          <w:szCs w:val="20"/>
        </w:rPr>
      </w:pPr>
      <w:r w:rsidRPr="00D00815">
        <w:rPr>
          <w:rFonts w:ascii="Arial" w:hAnsi="Arial" w:cs="Arial"/>
          <w:b/>
          <w:bCs/>
          <w:sz w:val="20"/>
          <w:szCs w:val="20"/>
        </w:rPr>
        <w:lastRenderedPageBreak/>
        <w:t xml:space="preserve">Table </w:t>
      </w:r>
      <w:r w:rsidR="009E5A80" w:rsidRPr="00D00815">
        <w:rPr>
          <w:rFonts w:ascii="Arial" w:hAnsi="Arial" w:cs="Arial"/>
          <w:b/>
          <w:bCs/>
          <w:sz w:val="20"/>
          <w:szCs w:val="20"/>
        </w:rPr>
        <w:t>3</w:t>
      </w:r>
      <w:r w:rsidRPr="00D00815">
        <w:rPr>
          <w:rFonts w:ascii="Arial" w:hAnsi="Arial" w:cs="Arial"/>
          <w:b/>
          <w:bCs/>
          <w:sz w:val="20"/>
          <w:szCs w:val="20"/>
        </w:rPr>
        <w:t xml:space="preserve">: </w:t>
      </w:r>
      <w:r w:rsidR="00CA4CB0" w:rsidRPr="00D00815">
        <w:rPr>
          <w:rFonts w:ascii="Arial" w:hAnsi="Arial" w:cs="Arial"/>
          <w:b/>
          <w:bCs/>
          <w:sz w:val="20"/>
          <w:szCs w:val="20"/>
        </w:rPr>
        <w:t>E</w:t>
      </w:r>
      <w:r w:rsidRPr="00D00815">
        <w:rPr>
          <w:rFonts w:ascii="Arial" w:hAnsi="Arial" w:cs="Arial"/>
          <w:b/>
          <w:bCs/>
          <w:sz w:val="20"/>
          <w:szCs w:val="20"/>
        </w:rPr>
        <w:t>conomics of the treatments on rhizome rot disease of banana (Two-year data)</w:t>
      </w:r>
    </w:p>
    <w:tbl>
      <w:tblPr>
        <w:tblW w:w="54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
        <w:gridCol w:w="1349"/>
        <w:gridCol w:w="1470"/>
        <w:gridCol w:w="1189"/>
        <w:gridCol w:w="990"/>
        <w:gridCol w:w="1074"/>
        <w:gridCol w:w="1104"/>
        <w:gridCol w:w="1116"/>
        <w:gridCol w:w="733"/>
      </w:tblGrid>
      <w:tr w:rsidR="00665099" w:rsidRPr="00D00815" w14:paraId="72887CC2" w14:textId="77777777" w:rsidTr="001501EA">
        <w:trPr>
          <w:trHeight w:val="503"/>
          <w:jc w:val="center"/>
        </w:trPr>
        <w:tc>
          <w:tcPr>
            <w:tcW w:w="534" w:type="pct"/>
            <w:vMerge w:val="restart"/>
          </w:tcPr>
          <w:p w14:paraId="37E37F6E"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Year</w:t>
            </w:r>
          </w:p>
        </w:tc>
        <w:tc>
          <w:tcPr>
            <w:tcW w:w="2411" w:type="pct"/>
            <w:gridSpan w:val="4"/>
          </w:tcPr>
          <w:p w14:paraId="2D9C6CF6" w14:textId="35C233D1"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xml:space="preserve">Economics of demonstration </w:t>
            </w:r>
            <w:r w:rsidR="00CA4CB0" w:rsidRPr="00D00815">
              <w:rPr>
                <w:rFonts w:ascii="Arial" w:eastAsia="Times New Roman" w:hAnsi="Arial" w:cs="Arial"/>
                <w:sz w:val="20"/>
                <w:szCs w:val="20"/>
              </w:rPr>
              <w:t>(TO1)</w:t>
            </w:r>
          </w:p>
          <w:p w14:paraId="650CF693" w14:textId="77777777"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(Rs.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c>
          <w:tcPr>
            <w:tcW w:w="2055" w:type="pct"/>
            <w:gridSpan w:val="4"/>
          </w:tcPr>
          <w:p w14:paraId="3D5C641B" w14:textId="24C84722"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Economics of check</w:t>
            </w:r>
            <w:r w:rsidR="00A662FF">
              <w:rPr>
                <w:rFonts w:ascii="Arial" w:eastAsia="Times New Roman" w:hAnsi="Arial" w:cs="Arial"/>
                <w:sz w:val="20"/>
                <w:szCs w:val="20"/>
              </w:rPr>
              <w:t xml:space="preserve"> (TO</w:t>
            </w:r>
            <w:r w:rsidR="00CA4CB0" w:rsidRPr="00D00815">
              <w:rPr>
                <w:rFonts w:ascii="Arial" w:eastAsia="Times New Roman" w:hAnsi="Arial" w:cs="Arial"/>
                <w:sz w:val="20"/>
                <w:szCs w:val="20"/>
              </w:rPr>
              <w:t>2)</w:t>
            </w:r>
          </w:p>
          <w:p w14:paraId="1C793F92" w14:textId="77777777"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(Rs.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r>
      <w:tr w:rsidR="00665099" w:rsidRPr="00D00815" w14:paraId="3C2976B3" w14:textId="77777777" w:rsidTr="009E68AC">
        <w:trPr>
          <w:trHeight w:val="477"/>
          <w:jc w:val="center"/>
        </w:trPr>
        <w:tc>
          <w:tcPr>
            <w:tcW w:w="534" w:type="pct"/>
            <w:vMerge/>
          </w:tcPr>
          <w:p w14:paraId="79270B92" w14:textId="77777777" w:rsidR="00665099" w:rsidRPr="00D00815" w:rsidRDefault="00665099" w:rsidP="00790CAE">
            <w:pPr>
              <w:spacing w:after="0" w:line="480" w:lineRule="auto"/>
              <w:contextualSpacing/>
              <w:jc w:val="both"/>
              <w:rPr>
                <w:rFonts w:ascii="Arial" w:eastAsia="Times New Roman" w:hAnsi="Arial" w:cs="Arial"/>
                <w:sz w:val="20"/>
                <w:szCs w:val="20"/>
              </w:rPr>
            </w:pPr>
          </w:p>
        </w:tc>
        <w:tc>
          <w:tcPr>
            <w:tcW w:w="684" w:type="pct"/>
          </w:tcPr>
          <w:p w14:paraId="69F3CBDC"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cost</w:t>
            </w:r>
          </w:p>
        </w:tc>
        <w:tc>
          <w:tcPr>
            <w:tcW w:w="744" w:type="pct"/>
          </w:tcPr>
          <w:p w14:paraId="48E09F72"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returns</w:t>
            </w:r>
          </w:p>
        </w:tc>
        <w:tc>
          <w:tcPr>
            <w:tcW w:w="604" w:type="pct"/>
          </w:tcPr>
          <w:p w14:paraId="6C51C129"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Net returns</w:t>
            </w:r>
          </w:p>
        </w:tc>
        <w:tc>
          <w:tcPr>
            <w:tcW w:w="379" w:type="pct"/>
          </w:tcPr>
          <w:p w14:paraId="176C3F8D" w14:textId="77777777" w:rsidR="00665099" w:rsidRPr="00D00815" w:rsidRDefault="00665099" w:rsidP="00790CAE">
            <w:pPr>
              <w:spacing w:after="0" w:line="480" w:lineRule="auto"/>
              <w:contextualSpacing/>
              <w:jc w:val="both"/>
              <w:rPr>
                <w:rFonts w:ascii="Arial" w:eastAsia="Times New Roman" w:hAnsi="Arial" w:cs="Arial"/>
                <w:sz w:val="20"/>
                <w:szCs w:val="20"/>
              </w:rPr>
            </w:pPr>
            <w:commentRangeStart w:id="21"/>
            <w:r w:rsidRPr="00D00815">
              <w:rPr>
                <w:rFonts w:ascii="Arial" w:eastAsia="Times New Roman" w:hAnsi="Arial" w:cs="Arial"/>
                <w:sz w:val="20"/>
                <w:szCs w:val="20"/>
              </w:rPr>
              <w:t>BCR</w:t>
            </w:r>
            <w:commentRangeEnd w:id="21"/>
            <w:r w:rsidR="00A662FF">
              <w:rPr>
                <w:rStyle w:val="CommentReference"/>
              </w:rPr>
              <w:commentReference w:id="21"/>
            </w:r>
          </w:p>
        </w:tc>
        <w:tc>
          <w:tcPr>
            <w:tcW w:w="547" w:type="pct"/>
          </w:tcPr>
          <w:p w14:paraId="2ECECF3A"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cost</w:t>
            </w:r>
          </w:p>
        </w:tc>
        <w:tc>
          <w:tcPr>
            <w:tcW w:w="562" w:type="pct"/>
          </w:tcPr>
          <w:p w14:paraId="4EF0B717"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returns</w:t>
            </w:r>
          </w:p>
        </w:tc>
        <w:tc>
          <w:tcPr>
            <w:tcW w:w="568" w:type="pct"/>
          </w:tcPr>
          <w:p w14:paraId="03ACD117"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Net returns</w:t>
            </w:r>
          </w:p>
        </w:tc>
        <w:tc>
          <w:tcPr>
            <w:tcW w:w="378" w:type="pct"/>
          </w:tcPr>
          <w:p w14:paraId="17DE09C5"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BCR</w:t>
            </w:r>
          </w:p>
        </w:tc>
      </w:tr>
      <w:tr w:rsidR="00665099" w:rsidRPr="00D00815" w14:paraId="1E2C5BC0" w14:textId="77777777" w:rsidTr="009E68AC">
        <w:trPr>
          <w:trHeight w:val="342"/>
          <w:jc w:val="center"/>
        </w:trPr>
        <w:tc>
          <w:tcPr>
            <w:tcW w:w="534" w:type="pct"/>
            <w:vAlign w:val="center"/>
          </w:tcPr>
          <w:p w14:paraId="1DBB8A58" w14:textId="77777777" w:rsidR="00665099" w:rsidRPr="00D00815" w:rsidRDefault="00665099" w:rsidP="00790CAE">
            <w:pPr>
              <w:spacing w:after="0" w:line="480" w:lineRule="auto"/>
              <w:contextualSpacing/>
              <w:jc w:val="both"/>
              <w:rPr>
                <w:rFonts w:ascii="Arial" w:hAnsi="Arial" w:cs="Arial"/>
                <w:sz w:val="20"/>
                <w:szCs w:val="20"/>
              </w:rPr>
            </w:pPr>
            <w:r w:rsidRPr="00D00815">
              <w:rPr>
                <w:rFonts w:ascii="Arial" w:hAnsi="Arial" w:cs="Arial"/>
                <w:sz w:val="20"/>
                <w:szCs w:val="20"/>
              </w:rPr>
              <w:t>2021-22</w:t>
            </w:r>
          </w:p>
        </w:tc>
        <w:tc>
          <w:tcPr>
            <w:tcW w:w="684" w:type="pct"/>
            <w:vAlign w:val="center"/>
          </w:tcPr>
          <w:p w14:paraId="3EB7193A"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1,25,500</w:t>
            </w:r>
          </w:p>
        </w:tc>
        <w:tc>
          <w:tcPr>
            <w:tcW w:w="744" w:type="pct"/>
            <w:vAlign w:val="center"/>
          </w:tcPr>
          <w:p w14:paraId="114F95F2"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3,23,250</w:t>
            </w:r>
          </w:p>
        </w:tc>
        <w:tc>
          <w:tcPr>
            <w:tcW w:w="604" w:type="pct"/>
            <w:vAlign w:val="center"/>
          </w:tcPr>
          <w:p w14:paraId="35383085"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1,97,750</w:t>
            </w:r>
          </w:p>
        </w:tc>
        <w:tc>
          <w:tcPr>
            <w:tcW w:w="379" w:type="pct"/>
            <w:vAlign w:val="center"/>
          </w:tcPr>
          <w:p w14:paraId="47AA1C5B"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2.8</w:t>
            </w:r>
          </w:p>
        </w:tc>
        <w:tc>
          <w:tcPr>
            <w:tcW w:w="547" w:type="pct"/>
            <w:vAlign w:val="center"/>
          </w:tcPr>
          <w:p w14:paraId="640EB82E"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1,37,500</w:t>
            </w:r>
          </w:p>
        </w:tc>
        <w:tc>
          <w:tcPr>
            <w:tcW w:w="562" w:type="pct"/>
            <w:vAlign w:val="center"/>
          </w:tcPr>
          <w:p w14:paraId="23BCB6D9"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2,80,500</w:t>
            </w:r>
          </w:p>
        </w:tc>
        <w:tc>
          <w:tcPr>
            <w:tcW w:w="568" w:type="pct"/>
            <w:vAlign w:val="center"/>
          </w:tcPr>
          <w:p w14:paraId="19BF5928"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1,43,000</w:t>
            </w:r>
          </w:p>
        </w:tc>
        <w:tc>
          <w:tcPr>
            <w:tcW w:w="378" w:type="pct"/>
            <w:vAlign w:val="center"/>
          </w:tcPr>
          <w:p w14:paraId="5CCC2175"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2.04</w:t>
            </w:r>
          </w:p>
        </w:tc>
      </w:tr>
      <w:tr w:rsidR="00665099" w:rsidRPr="00D00815" w14:paraId="09428DD8" w14:textId="77777777" w:rsidTr="009E68AC">
        <w:trPr>
          <w:trHeight w:val="367"/>
          <w:jc w:val="center"/>
        </w:trPr>
        <w:tc>
          <w:tcPr>
            <w:tcW w:w="534" w:type="pct"/>
            <w:vAlign w:val="center"/>
          </w:tcPr>
          <w:p w14:paraId="26C88ADA" w14:textId="77777777" w:rsidR="00665099" w:rsidRPr="00D00815" w:rsidRDefault="00665099" w:rsidP="00790CAE">
            <w:pPr>
              <w:spacing w:after="0" w:line="480" w:lineRule="auto"/>
              <w:contextualSpacing/>
              <w:jc w:val="both"/>
              <w:rPr>
                <w:rFonts w:ascii="Arial" w:hAnsi="Arial" w:cs="Arial"/>
                <w:sz w:val="20"/>
                <w:szCs w:val="20"/>
              </w:rPr>
            </w:pPr>
            <w:r w:rsidRPr="00D00815">
              <w:rPr>
                <w:rFonts w:ascii="Arial" w:hAnsi="Arial" w:cs="Arial"/>
                <w:sz w:val="20"/>
                <w:szCs w:val="20"/>
              </w:rPr>
              <w:t>2022-23</w:t>
            </w:r>
          </w:p>
        </w:tc>
        <w:tc>
          <w:tcPr>
            <w:tcW w:w="684" w:type="pct"/>
            <w:vAlign w:val="center"/>
          </w:tcPr>
          <w:p w14:paraId="7683863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1,34,200</w:t>
            </w:r>
          </w:p>
        </w:tc>
        <w:tc>
          <w:tcPr>
            <w:tcW w:w="744" w:type="pct"/>
            <w:vAlign w:val="center"/>
          </w:tcPr>
          <w:p w14:paraId="2EC0CE9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3,42,125</w:t>
            </w:r>
          </w:p>
        </w:tc>
        <w:tc>
          <w:tcPr>
            <w:tcW w:w="604" w:type="pct"/>
            <w:vAlign w:val="center"/>
          </w:tcPr>
          <w:p w14:paraId="35C22BD5"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2,07,925</w:t>
            </w:r>
          </w:p>
        </w:tc>
        <w:tc>
          <w:tcPr>
            <w:tcW w:w="379" w:type="pct"/>
            <w:vAlign w:val="center"/>
          </w:tcPr>
          <w:p w14:paraId="75184DF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2.55</w:t>
            </w:r>
          </w:p>
        </w:tc>
        <w:tc>
          <w:tcPr>
            <w:tcW w:w="547" w:type="pct"/>
            <w:vAlign w:val="center"/>
          </w:tcPr>
          <w:p w14:paraId="4073D06D"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1,48,600</w:t>
            </w:r>
          </w:p>
        </w:tc>
        <w:tc>
          <w:tcPr>
            <w:tcW w:w="562" w:type="pct"/>
            <w:vAlign w:val="center"/>
          </w:tcPr>
          <w:p w14:paraId="360FBB64"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2,88,575</w:t>
            </w:r>
          </w:p>
        </w:tc>
        <w:tc>
          <w:tcPr>
            <w:tcW w:w="568" w:type="pct"/>
            <w:vAlign w:val="center"/>
          </w:tcPr>
          <w:p w14:paraId="1494C459"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1,39,975</w:t>
            </w:r>
          </w:p>
        </w:tc>
        <w:tc>
          <w:tcPr>
            <w:tcW w:w="378" w:type="pct"/>
            <w:vAlign w:val="center"/>
          </w:tcPr>
          <w:p w14:paraId="2A3D35B8"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1.92</w:t>
            </w:r>
          </w:p>
        </w:tc>
      </w:tr>
      <w:tr w:rsidR="009E68AC" w:rsidRPr="00D00815" w14:paraId="76313AC0" w14:textId="77777777" w:rsidTr="00A839BF">
        <w:trPr>
          <w:trHeight w:val="367"/>
          <w:jc w:val="center"/>
        </w:trPr>
        <w:tc>
          <w:tcPr>
            <w:tcW w:w="534" w:type="pct"/>
            <w:vAlign w:val="center"/>
          </w:tcPr>
          <w:p w14:paraId="5BE6C66E" w14:textId="77777777" w:rsidR="009E68AC" w:rsidRPr="00D00815" w:rsidRDefault="009E68AC" w:rsidP="00790CAE">
            <w:pPr>
              <w:spacing w:after="0" w:line="480" w:lineRule="auto"/>
              <w:contextualSpacing/>
              <w:jc w:val="both"/>
              <w:rPr>
                <w:rFonts w:ascii="Arial" w:hAnsi="Arial" w:cs="Arial"/>
                <w:sz w:val="20"/>
                <w:szCs w:val="20"/>
              </w:rPr>
            </w:pPr>
          </w:p>
        </w:tc>
        <w:tc>
          <w:tcPr>
            <w:tcW w:w="684" w:type="pct"/>
            <w:vAlign w:val="bottom"/>
          </w:tcPr>
          <w:p w14:paraId="3F575868" w14:textId="21EF7CC2"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1,29,850</w:t>
            </w:r>
          </w:p>
        </w:tc>
        <w:tc>
          <w:tcPr>
            <w:tcW w:w="744" w:type="pct"/>
            <w:vAlign w:val="bottom"/>
          </w:tcPr>
          <w:p w14:paraId="14E75D95" w14:textId="7B91F491"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3,32,688</w:t>
            </w:r>
          </w:p>
        </w:tc>
        <w:tc>
          <w:tcPr>
            <w:tcW w:w="604" w:type="pct"/>
            <w:vAlign w:val="bottom"/>
          </w:tcPr>
          <w:p w14:paraId="0AFDE1C4" w14:textId="29605391"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2,02,838</w:t>
            </w:r>
          </w:p>
        </w:tc>
        <w:tc>
          <w:tcPr>
            <w:tcW w:w="379" w:type="pct"/>
            <w:vAlign w:val="bottom"/>
          </w:tcPr>
          <w:p w14:paraId="48CADE5D" w14:textId="60DE36F0" w:rsidR="009E68AC" w:rsidRPr="00D00815" w:rsidRDefault="00DF7FFB"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sz w:val="20"/>
                <w:szCs w:val="20"/>
              </w:rPr>
              <w:t>2.56</w:t>
            </w:r>
          </w:p>
        </w:tc>
        <w:tc>
          <w:tcPr>
            <w:tcW w:w="547" w:type="pct"/>
            <w:vAlign w:val="bottom"/>
          </w:tcPr>
          <w:p w14:paraId="29C17E89" w14:textId="1BE1B30C"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1,43,050</w:t>
            </w:r>
          </w:p>
        </w:tc>
        <w:tc>
          <w:tcPr>
            <w:tcW w:w="562" w:type="pct"/>
            <w:vAlign w:val="bottom"/>
          </w:tcPr>
          <w:p w14:paraId="7F20250F" w14:textId="3C9E8F87"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2,84,538</w:t>
            </w:r>
          </w:p>
        </w:tc>
        <w:tc>
          <w:tcPr>
            <w:tcW w:w="568" w:type="pct"/>
            <w:vAlign w:val="bottom"/>
          </w:tcPr>
          <w:p w14:paraId="0F3AA1BE" w14:textId="29F5026A"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1,41,488</w:t>
            </w:r>
          </w:p>
        </w:tc>
        <w:tc>
          <w:tcPr>
            <w:tcW w:w="378" w:type="pct"/>
            <w:vAlign w:val="bottom"/>
          </w:tcPr>
          <w:p w14:paraId="575BC213" w14:textId="6C00DA68" w:rsidR="009E68AC" w:rsidRPr="00D00815" w:rsidRDefault="00DF7FFB"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sz w:val="20"/>
                <w:szCs w:val="20"/>
              </w:rPr>
              <w:t>1.98</w:t>
            </w:r>
          </w:p>
        </w:tc>
      </w:tr>
    </w:tbl>
    <w:p w14:paraId="1E6B8DF4" w14:textId="77777777" w:rsidR="004F293F" w:rsidRPr="00254A89" w:rsidRDefault="004F293F" w:rsidP="00790CAE">
      <w:pPr>
        <w:spacing w:line="480" w:lineRule="auto"/>
        <w:jc w:val="both"/>
        <w:rPr>
          <w:rFonts w:ascii="Times New Roman" w:hAnsi="Times New Roman" w:cs="Times New Roman"/>
          <w:b/>
          <w:bCs/>
          <w:sz w:val="24"/>
          <w:szCs w:val="24"/>
        </w:rPr>
      </w:pPr>
    </w:p>
    <w:p w14:paraId="6F7C0D2D" w14:textId="0C37C7C1" w:rsidR="00C3423E" w:rsidRPr="00D00815" w:rsidRDefault="00D00815" w:rsidP="00790CAE">
      <w:pPr>
        <w:spacing w:line="480" w:lineRule="auto"/>
        <w:jc w:val="both"/>
        <w:rPr>
          <w:rFonts w:ascii="Arial" w:hAnsi="Arial" w:cs="Arial"/>
          <w:b/>
          <w:bCs/>
        </w:rPr>
      </w:pPr>
      <w:r w:rsidRPr="00D00815">
        <w:rPr>
          <w:rFonts w:ascii="Arial" w:hAnsi="Arial" w:cs="Arial"/>
          <w:b/>
          <w:bCs/>
        </w:rPr>
        <w:t>CONCLUSION</w:t>
      </w:r>
    </w:p>
    <w:p w14:paraId="0BCA6B1E" w14:textId="288FE98C" w:rsidR="00C3423E" w:rsidRDefault="00C3423E" w:rsidP="00790CAE">
      <w:pPr>
        <w:spacing w:line="480" w:lineRule="auto"/>
        <w:jc w:val="both"/>
        <w:rPr>
          <w:rFonts w:ascii="Arial" w:hAnsi="Arial" w:cs="Arial"/>
          <w:sz w:val="20"/>
          <w:szCs w:val="20"/>
        </w:rPr>
      </w:pPr>
      <w:r w:rsidRPr="00D00815">
        <w:rPr>
          <w:rFonts w:ascii="Arial" w:hAnsi="Arial" w:cs="Arial"/>
          <w:sz w:val="20"/>
          <w:szCs w:val="20"/>
        </w:rPr>
        <w:t xml:space="preserve">The study clearly demonstrates the effectiveness of Integrated Disease Management (IDM) in controlling bacterial rhizome and </w:t>
      </w:r>
      <w:proofErr w:type="spellStart"/>
      <w:r w:rsidRPr="00D00815">
        <w:rPr>
          <w:rFonts w:ascii="Arial" w:hAnsi="Arial" w:cs="Arial"/>
          <w:sz w:val="20"/>
          <w:szCs w:val="20"/>
        </w:rPr>
        <w:t>pseudostem</w:t>
      </w:r>
      <w:proofErr w:type="spellEnd"/>
      <w:r w:rsidRPr="00D00815">
        <w:rPr>
          <w:rFonts w:ascii="Arial" w:hAnsi="Arial" w:cs="Arial"/>
          <w:sz w:val="20"/>
          <w:szCs w:val="20"/>
        </w:rPr>
        <w:t xml:space="preserve"> rot in banana. The IDM strategy, which includes s</w:t>
      </w:r>
      <w:r w:rsidR="007855CA" w:rsidRPr="00D00815">
        <w:rPr>
          <w:rFonts w:ascii="Arial" w:hAnsi="Arial" w:cs="Arial"/>
          <w:sz w:val="20"/>
          <w:szCs w:val="20"/>
        </w:rPr>
        <w:t>ucker</w:t>
      </w:r>
      <w:r w:rsidRPr="00D00815">
        <w:rPr>
          <w:rFonts w:ascii="Arial" w:hAnsi="Arial" w:cs="Arial"/>
          <w:sz w:val="20"/>
          <w:szCs w:val="20"/>
        </w:rPr>
        <w:t xml:space="preserve"> treatment, drainage management, biological agents, and neem-based inputs, significantly reduced disease incidence and increased yield and profitability. Adoption of IDM can serve as a sustainable and eco-friendly approach for bana</w:t>
      </w:r>
      <w:r w:rsidR="00945166">
        <w:rPr>
          <w:rFonts w:ascii="Arial" w:hAnsi="Arial" w:cs="Arial"/>
          <w:sz w:val="20"/>
          <w:szCs w:val="20"/>
        </w:rPr>
        <w:t xml:space="preserve">na growers across disease-prone </w:t>
      </w:r>
      <w:r w:rsidRPr="00D00815">
        <w:rPr>
          <w:rFonts w:ascii="Arial" w:hAnsi="Arial" w:cs="Arial"/>
          <w:sz w:val="20"/>
          <w:szCs w:val="20"/>
        </w:rPr>
        <w:t>regions.</w:t>
      </w:r>
    </w:p>
    <w:p w14:paraId="36DE82EB" w14:textId="77777777" w:rsidR="00FF384F" w:rsidRPr="00D00815" w:rsidRDefault="00FF384F" w:rsidP="00FF384F">
      <w:pPr>
        <w:spacing w:line="480" w:lineRule="auto"/>
        <w:jc w:val="both"/>
        <w:rPr>
          <w:rFonts w:ascii="Arial" w:hAnsi="Arial" w:cs="Arial"/>
          <w:b/>
          <w:bCs/>
          <w:sz w:val="20"/>
          <w:szCs w:val="20"/>
        </w:rPr>
      </w:pPr>
      <w:r w:rsidRPr="00D00815">
        <w:rPr>
          <w:rFonts w:ascii="Arial" w:hAnsi="Arial" w:cs="Arial"/>
          <w:b/>
          <w:bCs/>
          <w:sz w:val="20"/>
          <w:szCs w:val="20"/>
        </w:rPr>
        <w:t>Recommendations:</w:t>
      </w:r>
    </w:p>
    <w:p w14:paraId="11514824" w14:textId="77777777" w:rsidR="00FF384F" w:rsidRPr="00D00815" w:rsidRDefault="00FF384F" w:rsidP="00FF384F">
      <w:pPr>
        <w:spacing w:line="480" w:lineRule="auto"/>
        <w:jc w:val="both"/>
        <w:rPr>
          <w:rFonts w:ascii="Arial" w:hAnsi="Arial" w:cs="Arial"/>
          <w:sz w:val="20"/>
          <w:szCs w:val="20"/>
        </w:rPr>
      </w:pPr>
      <w:r w:rsidRPr="00D00815">
        <w:rPr>
          <w:rFonts w:ascii="Arial" w:hAnsi="Arial" w:cs="Arial"/>
          <w:sz w:val="20"/>
          <w:szCs w:val="20"/>
        </w:rPr>
        <w:t xml:space="preserve">To manage banana rhizome rot effectively, farmers should ensure proper field drainage to prevent waterlogging and promptly remove and destroy infected plants to limit disease spread. Regular application of bio-control agents such as </w:t>
      </w:r>
      <w:r w:rsidRPr="00D00815">
        <w:rPr>
          <w:rFonts w:ascii="Arial" w:hAnsi="Arial" w:cs="Arial"/>
          <w:i/>
          <w:iCs/>
          <w:sz w:val="20"/>
          <w:szCs w:val="20"/>
        </w:rPr>
        <w:t>Pseudomonas fluorescens</w:t>
      </w:r>
      <w:r w:rsidRPr="00D00815">
        <w:rPr>
          <w:rFonts w:ascii="Arial" w:hAnsi="Arial" w:cs="Arial"/>
          <w:sz w:val="20"/>
          <w:szCs w:val="20"/>
        </w:rPr>
        <w:t xml:space="preserve"> at the plant base is recommended, along with the use of disease-free suckers, strict field sanitation and adoption of integrated disease management practices, ultimately leading to healthier plants and improved yields.</w:t>
      </w:r>
    </w:p>
    <w:p w14:paraId="4AA277D3" w14:textId="77777777" w:rsidR="00FF384F" w:rsidRDefault="00FF384F" w:rsidP="00790CAE">
      <w:pPr>
        <w:pStyle w:val="AcknHead"/>
        <w:spacing w:after="0" w:line="480" w:lineRule="auto"/>
        <w:jc w:val="both"/>
        <w:rPr>
          <w:rFonts w:ascii="Arial" w:hAnsi="Arial" w:cs="Arial"/>
        </w:rPr>
      </w:pPr>
    </w:p>
    <w:p w14:paraId="4F5EF9F8" w14:textId="66F2A23B" w:rsidR="00694476" w:rsidRPr="00DA5E94" w:rsidRDefault="00DA5E94" w:rsidP="00790CAE">
      <w:pPr>
        <w:spacing w:line="480" w:lineRule="auto"/>
        <w:jc w:val="both"/>
        <w:rPr>
          <w:rFonts w:ascii="Arial" w:hAnsi="Arial" w:cs="Arial"/>
          <w:b/>
          <w:bCs/>
        </w:rPr>
      </w:pPr>
      <w:r w:rsidRPr="00DA5E94">
        <w:rPr>
          <w:rFonts w:ascii="Arial" w:hAnsi="Arial" w:cs="Arial"/>
          <w:b/>
          <w:bCs/>
        </w:rPr>
        <w:t>REFERENCES</w:t>
      </w:r>
    </w:p>
    <w:p w14:paraId="2C715F5C" w14:textId="176C50F2"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Agricultural Statistics at a Glance </w:t>
      </w:r>
      <w:r w:rsidR="00E917C2">
        <w:rPr>
          <w:rFonts w:ascii="Arial" w:hAnsi="Arial" w:cs="Arial"/>
          <w:sz w:val="20"/>
          <w:szCs w:val="20"/>
        </w:rPr>
        <w:t>(</w:t>
      </w:r>
      <w:r w:rsidRPr="00DA5E94">
        <w:rPr>
          <w:rFonts w:ascii="Arial" w:hAnsi="Arial" w:cs="Arial"/>
          <w:sz w:val="20"/>
          <w:szCs w:val="20"/>
        </w:rPr>
        <w:t>2023</w:t>
      </w:r>
      <w:r w:rsidR="00E917C2">
        <w:rPr>
          <w:rFonts w:ascii="Arial" w:hAnsi="Arial" w:cs="Arial"/>
          <w:sz w:val="20"/>
          <w:szCs w:val="20"/>
        </w:rPr>
        <w:t>)</w:t>
      </w:r>
      <w:r w:rsidRPr="00DA5E94">
        <w:rPr>
          <w:rFonts w:ascii="Arial" w:hAnsi="Arial" w:cs="Arial"/>
          <w:sz w:val="20"/>
          <w:szCs w:val="20"/>
        </w:rPr>
        <w:t>. Government of India Ministry of Agriculture &amp; Farmers Welfare Department of Agriculture &amp; Farmers Welfare Economics, Statistics &amp; Evaluation Division</w:t>
      </w:r>
      <w:r w:rsidR="00692F09">
        <w:rPr>
          <w:rFonts w:ascii="Arial" w:hAnsi="Arial" w:cs="Arial"/>
          <w:sz w:val="20"/>
          <w:szCs w:val="20"/>
        </w:rPr>
        <w:t>.</w:t>
      </w:r>
    </w:p>
    <w:p w14:paraId="14640B97" w14:textId="5DD3CECC"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lastRenderedPageBreak/>
        <w:t xml:space="preserve">Arun, W. A., Bohra, </w:t>
      </w:r>
      <w:r w:rsidR="00AD24CC" w:rsidRPr="00DA5E94">
        <w:rPr>
          <w:rFonts w:ascii="Arial" w:hAnsi="Arial" w:cs="Arial"/>
          <w:sz w:val="20"/>
          <w:szCs w:val="20"/>
        </w:rPr>
        <w:t>P</w:t>
      </w:r>
      <w:r w:rsidRPr="00DA5E94">
        <w:rPr>
          <w:rFonts w:ascii="Arial" w:hAnsi="Arial" w:cs="Arial"/>
          <w:sz w:val="20"/>
          <w:szCs w:val="20"/>
        </w:rPr>
        <w:t>., Umesha, K</w:t>
      </w:r>
      <w:r w:rsidR="00AD24CC" w:rsidRPr="00DA5E94">
        <w:rPr>
          <w:rFonts w:ascii="Arial" w:hAnsi="Arial" w:cs="Arial"/>
          <w:sz w:val="20"/>
          <w:szCs w:val="20"/>
        </w:rPr>
        <w:t>.</w:t>
      </w:r>
      <w:r w:rsidRPr="00DA5E94">
        <w:rPr>
          <w:rFonts w:ascii="Arial" w:hAnsi="Arial" w:cs="Arial"/>
          <w:sz w:val="20"/>
          <w:szCs w:val="20"/>
        </w:rPr>
        <w:t>, Ch</w:t>
      </w:r>
      <w:r w:rsidR="00D67D30" w:rsidRPr="00DA5E94">
        <w:rPr>
          <w:rFonts w:ascii="Arial" w:hAnsi="Arial" w:cs="Arial"/>
          <w:sz w:val="20"/>
          <w:szCs w:val="20"/>
        </w:rPr>
        <w:t>an</w:t>
      </w:r>
      <w:r w:rsidRPr="00DA5E94">
        <w:rPr>
          <w:rFonts w:ascii="Arial" w:hAnsi="Arial" w:cs="Arial"/>
          <w:sz w:val="20"/>
          <w:szCs w:val="20"/>
        </w:rPr>
        <w:t xml:space="preserve">drashekar, S. C., Sathyanarayana, B. N. and Sreeramu, B. S. </w:t>
      </w:r>
      <w:r w:rsidR="00E917C2">
        <w:rPr>
          <w:rFonts w:ascii="Arial" w:hAnsi="Arial" w:cs="Arial"/>
          <w:sz w:val="20"/>
          <w:szCs w:val="20"/>
        </w:rPr>
        <w:t>(</w:t>
      </w:r>
      <w:r w:rsidRPr="00DA5E94">
        <w:rPr>
          <w:rFonts w:ascii="Arial" w:hAnsi="Arial" w:cs="Arial"/>
          <w:sz w:val="20"/>
          <w:szCs w:val="20"/>
        </w:rPr>
        <w:t>2012</w:t>
      </w:r>
      <w:r w:rsidR="00E917C2">
        <w:rPr>
          <w:rFonts w:ascii="Arial" w:hAnsi="Arial" w:cs="Arial"/>
          <w:sz w:val="20"/>
          <w:szCs w:val="20"/>
        </w:rPr>
        <w:t>)</w:t>
      </w:r>
      <w:r w:rsidRPr="00DA5E94">
        <w:rPr>
          <w:rFonts w:ascii="Arial" w:hAnsi="Arial" w:cs="Arial"/>
          <w:sz w:val="20"/>
          <w:szCs w:val="20"/>
        </w:rPr>
        <w:t>. Successful rescue and fi</w:t>
      </w:r>
      <w:r w:rsidR="00D67D30" w:rsidRPr="00DA5E94">
        <w:rPr>
          <w:rFonts w:ascii="Arial" w:hAnsi="Arial" w:cs="Arial"/>
          <w:sz w:val="20"/>
          <w:szCs w:val="20"/>
        </w:rPr>
        <w:t>e</w:t>
      </w:r>
      <w:r w:rsidRPr="00DA5E94">
        <w:rPr>
          <w:rFonts w:ascii="Arial" w:hAnsi="Arial" w:cs="Arial"/>
          <w:sz w:val="20"/>
          <w:szCs w:val="20"/>
        </w:rPr>
        <w:t xml:space="preserve">ld establishment of native banana varieties severely affected by rhizome rot. </w:t>
      </w:r>
      <w:r w:rsidRPr="00DA5E94">
        <w:rPr>
          <w:rFonts w:ascii="Arial" w:hAnsi="Arial" w:cs="Arial"/>
          <w:i/>
          <w:iCs/>
          <w:sz w:val="20"/>
          <w:szCs w:val="20"/>
        </w:rPr>
        <w:t xml:space="preserve">J. Agric. Rural Dep. Trop </w:t>
      </w:r>
      <w:proofErr w:type="spellStart"/>
      <w:r w:rsidRPr="00DA5E94">
        <w:rPr>
          <w:rFonts w:ascii="Arial" w:hAnsi="Arial" w:cs="Arial"/>
          <w:i/>
          <w:iCs/>
          <w:sz w:val="20"/>
          <w:szCs w:val="20"/>
        </w:rPr>
        <w:t>Subtrop</w:t>
      </w:r>
      <w:proofErr w:type="spellEnd"/>
      <w:r w:rsidRPr="00DA5E94">
        <w:rPr>
          <w:rFonts w:ascii="Arial" w:hAnsi="Arial" w:cs="Arial"/>
          <w:sz w:val="20"/>
          <w:szCs w:val="20"/>
        </w:rPr>
        <w:t>. 113: 147-154.</w:t>
      </w:r>
    </w:p>
    <w:p w14:paraId="5D1D580D" w14:textId="795CC103"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Edward, J.C., Tripathi, S.C. and Singh, K.P. </w:t>
      </w:r>
      <w:r w:rsidR="00E917C2">
        <w:rPr>
          <w:rFonts w:ascii="Arial" w:hAnsi="Arial" w:cs="Arial"/>
          <w:sz w:val="20"/>
          <w:szCs w:val="20"/>
        </w:rPr>
        <w:t>(</w:t>
      </w:r>
      <w:r w:rsidRPr="00DA5E94">
        <w:rPr>
          <w:rFonts w:ascii="Arial" w:hAnsi="Arial" w:cs="Arial"/>
          <w:sz w:val="20"/>
          <w:szCs w:val="20"/>
        </w:rPr>
        <w:t>1973</w:t>
      </w:r>
      <w:r w:rsidR="00E917C2">
        <w:rPr>
          <w:rFonts w:ascii="Arial" w:hAnsi="Arial" w:cs="Arial"/>
          <w:sz w:val="20"/>
          <w:szCs w:val="20"/>
        </w:rPr>
        <w:t>)</w:t>
      </w:r>
      <w:r w:rsidRPr="00DA5E94">
        <w:rPr>
          <w:rFonts w:ascii="Arial" w:hAnsi="Arial" w:cs="Arial"/>
          <w:sz w:val="20"/>
          <w:szCs w:val="20"/>
        </w:rPr>
        <w:t xml:space="preserve">. Observations on a ‘tip-over’ disease of banana in Allahabad. </w:t>
      </w:r>
      <w:r w:rsidRPr="00DA5E94">
        <w:rPr>
          <w:rFonts w:ascii="Arial" w:hAnsi="Arial" w:cs="Arial"/>
          <w:i/>
          <w:iCs/>
          <w:sz w:val="20"/>
          <w:szCs w:val="20"/>
        </w:rPr>
        <w:t>Curr. Sci</w:t>
      </w:r>
      <w:r w:rsidRPr="00DA5E94">
        <w:rPr>
          <w:rFonts w:ascii="Arial" w:hAnsi="Arial" w:cs="Arial"/>
          <w:sz w:val="20"/>
          <w:szCs w:val="20"/>
        </w:rPr>
        <w:t>. 42(19)</w:t>
      </w:r>
      <w:r w:rsidR="00AD24CC" w:rsidRPr="00DA5E94">
        <w:rPr>
          <w:rFonts w:ascii="Arial" w:hAnsi="Arial" w:cs="Arial"/>
          <w:sz w:val="20"/>
          <w:szCs w:val="20"/>
        </w:rPr>
        <w:t xml:space="preserve">: </w:t>
      </w:r>
      <w:r w:rsidRPr="00DA5E94">
        <w:rPr>
          <w:rFonts w:ascii="Arial" w:hAnsi="Arial" w:cs="Arial"/>
          <w:sz w:val="20"/>
          <w:szCs w:val="20"/>
        </w:rPr>
        <w:t>696-697.</w:t>
      </w:r>
    </w:p>
    <w:p w14:paraId="111FCABA" w14:textId="7946948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Khan</w:t>
      </w:r>
      <w:r w:rsidR="001D78EB" w:rsidRPr="00DA5E94">
        <w:rPr>
          <w:rFonts w:ascii="Arial" w:hAnsi="Arial" w:cs="Arial"/>
          <w:sz w:val="20"/>
          <w:szCs w:val="20"/>
        </w:rPr>
        <w:t>,</w:t>
      </w:r>
      <w:r w:rsidRPr="00DA5E94">
        <w:rPr>
          <w:rFonts w:ascii="Arial" w:hAnsi="Arial" w:cs="Arial"/>
          <w:sz w:val="20"/>
          <w:szCs w:val="20"/>
        </w:rPr>
        <w:t xml:space="preserve"> A</w:t>
      </w:r>
      <w:r w:rsidR="001D78EB" w:rsidRPr="00DA5E94">
        <w:rPr>
          <w:rFonts w:ascii="Arial" w:hAnsi="Arial" w:cs="Arial"/>
          <w:sz w:val="20"/>
          <w:szCs w:val="20"/>
        </w:rPr>
        <w:t xml:space="preserve">. </w:t>
      </w:r>
      <w:r w:rsidRPr="00DA5E94">
        <w:rPr>
          <w:rFonts w:ascii="Arial" w:hAnsi="Arial" w:cs="Arial"/>
          <w:sz w:val="20"/>
          <w:szCs w:val="20"/>
        </w:rPr>
        <w:t>N</w:t>
      </w:r>
      <w:r w:rsidR="001D78EB" w:rsidRPr="00DA5E94">
        <w:rPr>
          <w:rFonts w:ascii="Arial" w:hAnsi="Arial" w:cs="Arial"/>
          <w:sz w:val="20"/>
          <w:szCs w:val="20"/>
        </w:rPr>
        <w:t xml:space="preserve">. </w:t>
      </w:r>
      <w:r w:rsidRPr="00DA5E94">
        <w:rPr>
          <w:rFonts w:ascii="Arial" w:hAnsi="Arial" w:cs="Arial"/>
          <w:sz w:val="20"/>
          <w:szCs w:val="20"/>
        </w:rPr>
        <w:t>A</w:t>
      </w:r>
      <w:r w:rsidR="001D78EB" w:rsidRPr="00DA5E94">
        <w:rPr>
          <w:rFonts w:ascii="Arial" w:hAnsi="Arial" w:cs="Arial"/>
          <w:sz w:val="20"/>
          <w:szCs w:val="20"/>
        </w:rPr>
        <w:t>.</w:t>
      </w:r>
      <w:r w:rsidR="00B143B8" w:rsidRPr="00DA5E94">
        <w:rPr>
          <w:rFonts w:ascii="Arial" w:hAnsi="Arial" w:cs="Arial"/>
          <w:sz w:val="20"/>
          <w:szCs w:val="20"/>
        </w:rPr>
        <w:t xml:space="preserve"> and</w:t>
      </w:r>
      <w:r w:rsidRPr="00DA5E94">
        <w:rPr>
          <w:rFonts w:ascii="Arial" w:hAnsi="Arial" w:cs="Arial"/>
          <w:sz w:val="20"/>
          <w:szCs w:val="20"/>
        </w:rPr>
        <w:t xml:space="preserve"> Nagaraj</w:t>
      </w:r>
      <w:r w:rsidR="001D78EB" w:rsidRPr="00DA5E94">
        <w:rPr>
          <w:rFonts w:ascii="Arial" w:hAnsi="Arial" w:cs="Arial"/>
          <w:sz w:val="20"/>
          <w:szCs w:val="20"/>
        </w:rPr>
        <w:t>,</w:t>
      </w:r>
      <w:r w:rsidRPr="00DA5E94">
        <w:rPr>
          <w:rFonts w:ascii="Arial" w:hAnsi="Arial" w:cs="Arial"/>
          <w:sz w:val="20"/>
          <w:szCs w:val="20"/>
        </w:rPr>
        <w:t xml:space="preserve"> M</w:t>
      </w:r>
      <w:r w:rsidR="001D78EB" w:rsidRPr="00DA5E94">
        <w:rPr>
          <w:rFonts w:ascii="Arial" w:hAnsi="Arial" w:cs="Arial"/>
          <w:sz w:val="20"/>
          <w:szCs w:val="20"/>
        </w:rPr>
        <w:t xml:space="preserve">. </w:t>
      </w:r>
      <w:r w:rsidRPr="00DA5E94">
        <w:rPr>
          <w:rFonts w:ascii="Arial" w:hAnsi="Arial" w:cs="Arial"/>
          <w:sz w:val="20"/>
          <w:szCs w:val="20"/>
        </w:rPr>
        <w:t xml:space="preserve">S. </w:t>
      </w:r>
      <w:r w:rsidR="00E917C2">
        <w:rPr>
          <w:rFonts w:ascii="Arial" w:hAnsi="Arial" w:cs="Arial"/>
          <w:sz w:val="20"/>
          <w:szCs w:val="20"/>
        </w:rPr>
        <w:t xml:space="preserve">(1998). </w:t>
      </w:r>
      <w:r w:rsidRPr="00DA5E94">
        <w:rPr>
          <w:rFonts w:ascii="Arial" w:hAnsi="Arial" w:cs="Arial"/>
          <w:sz w:val="20"/>
          <w:szCs w:val="20"/>
        </w:rPr>
        <w:t xml:space="preserve">Occurrence of a new bacterial disease on banana in Karnataka, paper presented in the Symposium on Integrated disease management and crop loss assessment held on December 10-12. Indian Phytopathological society (southern chapter), UAS, Bangalore, 73. </w:t>
      </w:r>
    </w:p>
    <w:p w14:paraId="24A4FDCE" w14:textId="54517FF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Shillingford, C.A. </w:t>
      </w:r>
      <w:r w:rsidR="00E917C2">
        <w:rPr>
          <w:rFonts w:ascii="Arial" w:hAnsi="Arial" w:cs="Arial"/>
          <w:sz w:val="20"/>
          <w:szCs w:val="20"/>
        </w:rPr>
        <w:t>(</w:t>
      </w:r>
      <w:r w:rsidRPr="00DA5E94">
        <w:rPr>
          <w:rFonts w:ascii="Arial" w:hAnsi="Arial" w:cs="Arial"/>
          <w:sz w:val="20"/>
          <w:szCs w:val="20"/>
        </w:rPr>
        <w:t>1974</w:t>
      </w:r>
      <w:r w:rsidR="00E917C2">
        <w:rPr>
          <w:rFonts w:ascii="Arial" w:hAnsi="Arial" w:cs="Arial"/>
          <w:sz w:val="20"/>
          <w:szCs w:val="20"/>
        </w:rPr>
        <w:t>)</w:t>
      </w:r>
      <w:r w:rsidRPr="00DA5E94">
        <w:rPr>
          <w:rFonts w:ascii="Arial" w:hAnsi="Arial" w:cs="Arial"/>
          <w:sz w:val="20"/>
          <w:szCs w:val="20"/>
        </w:rPr>
        <w:t xml:space="preserve">. Bacterial rhizome rot of banana in Jamaica. </w:t>
      </w:r>
      <w:r w:rsidRPr="00DA5E94">
        <w:rPr>
          <w:rFonts w:ascii="Arial" w:hAnsi="Arial" w:cs="Arial"/>
          <w:i/>
          <w:iCs/>
          <w:sz w:val="20"/>
          <w:szCs w:val="20"/>
        </w:rPr>
        <w:t>Plant Dis. Rep</w:t>
      </w:r>
      <w:r w:rsidRPr="00DA5E94">
        <w:rPr>
          <w:rFonts w:ascii="Arial" w:hAnsi="Arial" w:cs="Arial"/>
          <w:sz w:val="20"/>
          <w:szCs w:val="20"/>
        </w:rPr>
        <w:t xml:space="preserve">. </w:t>
      </w:r>
      <w:r w:rsidR="002E1F15" w:rsidRPr="00DA5E94">
        <w:rPr>
          <w:rFonts w:ascii="Arial" w:hAnsi="Arial" w:cs="Arial"/>
          <w:sz w:val="20"/>
          <w:szCs w:val="20"/>
        </w:rPr>
        <w:t>58:</w:t>
      </w:r>
      <w:r w:rsidRPr="00DA5E94">
        <w:rPr>
          <w:rFonts w:ascii="Arial" w:hAnsi="Arial" w:cs="Arial"/>
          <w:sz w:val="20"/>
          <w:szCs w:val="20"/>
        </w:rPr>
        <w:t xml:space="preserve"> 214-218.</w:t>
      </w:r>
    </w:p>
    <w:p w14:paraId="68A98546" w14:textId="3466577B"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proofErr w:type="spellStart"/>
      <w:r w:rsidRPr="00DA5E94">
        <w:rPr>
          <w:rFonts w:ascii="Arial" w:hAnsi="Arial" w:cs="Arial"/>
          <w:sz w:val="20"/>
          <w:szCs w:val="20"/>
        </w:rPr>
        <w:t>Snehalatharani</w:t>
      </w:r>
      <w:proofErr w:type="spellEnd"/>
      <w:r w:rsidRPr="00DA5E94">
        <w:rPr>
          <w:rFonts w:ascii="Arial" w:hAnsi="Arial" w:cs="Arial"/>
          <w:sz w:val="20"/>
          <w:szCs w:val="20"/>
        </w:rPr>
        <w:t xml:space="preserve">, A. and Khan, A. </w:t>
      </w:r>
      <w:r w:rsidR="00E917C2">
        <w:rPr>
          <w:rFonts w:ascii="Arial" w:hAnsi="Arial" w:cs="Arial"/>
          <w:sz w:val="20"/>
          <w:szCs w:val="20"/>
        </w:rPr>
        <w:t>(</w:t>
      </w:r>
      <w:r w:rsidRPr="00DA5E94">
        <w:rPr>
          <w:rFonts w:ascii="Arial" w:hAnsi="Arial" w:cs="Arial"/>
          <w:sz w:val="20"/>
          <w:szCs w:val="20"/>
        </w:rPr>
        <w:t>2010</w:t>
      </w:r>
      <w:r w:rsidR="00E917C2">
        <w:rPr>
          <w:rFonts w:ascii="Arial" w:hAnsi="Arial" w:cs="Arial"/>
          <w:sz w:val="20"/>
          <w:szCs w:val="20"/>
        </w:rPr>
        <w:t>)</w:t>
      </w:r>
      <w:r w:rsidRPr="00DA5E94">
        <w:rPr>
          <w:rFonts w:ascii="Arial" w:hAnsi="Arial" w:cs="Arial"/>
          <w:sz w:val="20"/>
          <w:szCs w:val="20"/>
        </w:rPr>
        <w:t xml:space="preserve">. Biochemical and physiological characterization of </w:t>
      </w:r>
      <w:r w:rsidRPr="00DA5E94">
        <w:rPr>
          <w:rFonts w:ascii="Arial" w:hAnsi="Arial" w:cs="Arial"/>
          <w:i/>
          <w:iCs/>
          <w:sz w:val="20"/>
          <w:szCs w:val="20"/>
        </w:rPr>
        <w:t>Erwinia</w:t>
      </w:r>
      <w:r w:rsidRPr="00DA5E94">
        <w:rPr>
          <w:rFonts w:ascii="Arial" w:hAnsi="Arial" w:cs="Arial"/>
          <w:sz w:val="20"/>
          <w:szCs w:val="20"/>
        </w:rPr>
        <w:t xml:space="preserve"> species causing tip-over disease of banana. </w:t>
      </w:r>
      <w:r w:rsidRPr="00DA5E94">
        <w:rPr>
          <w:rFonts w:ascii="Arial" w:hAnsi="Arial" w:cs="Arial"/>
          <w:i/>
          <w:iCs/>
          <w:sz w:val="20"/>
          <w:szCs w:val="20"/>
        </w:rPr>
        <w:t xml:space="preserve">Arch. </w:t>
      </w:r>
      <w:proofErr w:type="spellStart"/>
      <w:r w:rsidRPr="00DA5E94">
        <w:rPr>
          <w:rFonts w:ascii="Arial" w:hAnsi="Arial" w:cs="Arial"/>
          <w:i/>
          <w:iCs/>
          <w:sz w:val="20"/>
          <w:szCs w:val="20"/>
        </w:rPr>
        <w:t>Phytopathol</w:t>
      </w:r>
      <w:proofErr w:type="spellEnd"/>
      <w:r w:rsidR="00676ACA" w:rsidRPr="00DA5E94">
        <w:rPr>
          <w:rFonts w:ascii="Arial" w:hAnsi="Arial" w:cs="Arial"/>
          <w:i/>
          <w:iCs/>
          <w:sz w:val="20"/>
          <w:szCs w:val="20"/>
        </w:rPr>
        <w:t xml:space="preserve"> and</w:t>
      </w:r>
      <w:r w:rsidRPr="00DA5E94">
        <w:rPr>
          <w:rFonts w:ascii="Arial" w:hAnsi="Arial" w:cs="Arial"/>
          <w:i/>
          <w:iCs/>
          <w:sz w:val="20"/>
          <w:szCs w:val="20"/>
        </w:rPr>
        <w:t xml:space="preserve"> Plant Prot.</w:t>
      </w:r>
      <w:r w:rsidRPr="00DA5E94">
        <w:rPr>
          <w:rFonts w:ascii="Arial" w:hAnsi="Arial" w:cs="Arial"/>
          <w:sz w:val="20"/>
          <w:szCs w:val="20"/>
        </w:rPr>
        <w:t xml:space="preserve"> 43(11): 1072-1080. </w:t>
      </w:r>
    </w:p>
    <w:p w14:paraId="4A6ACC89" w14:textId="32EC1E12"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Pardeshi</w:t>
      </w:r>
      <w:r w:rsidR="00676ACA" w:rsidRPr="00DA5E94">
        <w:rPr>
          <w:rFonts w:ascii="Arial" w:hAnsi="Arial" w:cs="Arial"/>
          <w:sz w:val="20"/>
          <w:szCs w:val="20"/>
        </w:rPr>
        <w:t>,</w:t>
      </w:r>
      <w:r w:rsidR="00443B4B" w:rsidRPr="00DA5E94">
        <w:rPr>
          <w:rFonts w:ascii="Arial" w:hAnsi="Arial" w:cs="Arial"/>
          <w:sz w:val="20"/>
          <w:szCs w:val="20"/>
        </w:rPr>
        <w:t xml:space="preserve"> S</w:t>
      </w:r>
      <w:r w:rsidR="00676ACA" w:rsidRPr="00DA5E94">
        <w:rPr>
          <w:rFonts w:ascii="Arial" w:hAnsi="Arial" w:cs="Arial"/>
          <w:sz w:val="20"/>
          <w:szCs w:val="20"/>
        </w:rPr>
        <w:t xml:space="preserve">. </w:t>
      </w:r>
      <w:r w:rsidR="00443B4B" w:rsidRPr="00DA5E94">
        <w:rPr>
          <w:rFonts w:ascii="Arial" w:hAnsi="Arial" w:cs="Arial"/>
          <w:sz w:val="20"/>
          <w:szCs w:val="20"/>
        </w:rPr>
        <w:t>R</w:t>
      </w:r>
      <w:r w:rsidR="00676ACA" w:rsidRPr="00DA5E94">
        <w:rPr>
          <w:rFonts w:ascii="Arial" w:hAnsi="Arial" w:cs="Arial"/>
          <w:sz w:val="20"/>
          <w:szCs w:val="20"/>
        </w:rPr>
        <w:t>.</w:t>
      </w:r>
      <w:r w:rsidRPr="00DA5E94">
        <w:rPr>
          <w:rFonts w:ascii="Arial" w:hAnsi="Arial" w:cs="Arial"/>
          <w:sz w:val="20"/>
          <w:szCs w:val="20"/>
        </w:rPr>
        <w:t>, Shaikh</w:t>
      </w:r>
      <w:r w:rsidR="00676ACA" w:rsidRPr="00DA5E94">
        <w:rPr>
          <w:rFonts w:ascii="Arial" w:hAnsi="Arial" w:cs="Arial"/>
          <w:sz w:val="20"/>
          <w:szCs w:val="20"/>
        </w:rPr>
        <w:t>,</w:t>
      </w:r>
      <w:r w:rsidRPr="00DA5E94">
        <w:rPr>
          <w:rFonts w:ascii="Arial" w:hAnsi="Arial" w:cs="Arial"/>
          <w:sz w:val="20"/>
          <w:szCs w:val="20"/>
        </w:rPr>
        <w:t xml:space="preserve"> </w:t>
      </w:r>
      <w:r w:rsidR="00443B4B" w:rsidRPr="00DA5E94">
        <w:rPr>
          <w:rFonts w:ascii="Arial" w:hAnsi="Arial" w:cs="Arial"/>
          <w:sz w:val="20"/>
          <w:szCs w:val="20"/>
        </w:rPr>
        <w:t>N</w:t>
      </w:r>
      <w:r w:rsidR="00676ACA" w:rsidRPr="00DA5E94">
        <w:rPr>
          <w:rFonts w:ascii="Arial" w:hAnsi="Arial" w:cs="Arial"/>
          <w:sz w:val="20"/>
          <w:szCs w:val="20"/>
        </w:rPr>
        <w:t xml:space="preserve">. </w:t>
      </w:r>
      <w:r w:rsidR="00443B4B" w:rsidRPr="00DA5E94">
        <w:rPr>
          <w:rFonts w:ascii="Arial" w:hAnsi="Arial" w:cs="Arial"/>
          <w:sz w:val="20"/>
          <w:szCs w:val="20"/>
        </w:rPr>
        <w:t>B</w:t>
      </w:r>
      <w:r w:rsidR="00676ACA" w:rsidRPr="00DA5E94">
        <w:rPr>
          <w:rFonts w:ascii="Arial" w:hAnsi="Arial" w:cs="Arial"/>
          <w:sz w:val="20"/>
          <w:szCs w:val="20"/>
        </w:rPr>
        <w:t>.</w:t>
      </w:r>
      <w:r w:rsidR="00443B4B" w:rsidRPr="00DA5E94">
        <w:rPr>
          <w:rFonts w:ascii="Arial" w:hAnsi="Arial" w:cs="Arial"/>
          <w:sz w:val="20"/>
          <w:szCs w:val="20"/>
        </w:rPr>
        <w:t xml:space="preserve"> </w:t>
      </w:r>
      <w:r w:rsidRPr="00DA5E94">
        <w:rPr>
          <w:rFonts w:ascii="Arial" w:hAnsi="Arial" w:cs="Arial"/>
          <w:sz w:val="20"/>
          <w:szCs w:val="20"/>
        </w:rPr>
        <w:t>and Deshmukh</w:t>
      </w:r>
      <w:r w:rsidR="00676ACA" w:rsidRPr="00DA5E94">
        <w:rPr>
          <w:rFonts w:ascii="Arial" w:hAnsi="Arial" w:cs="Arial"/>
          <w:sz w:val="20"/>
          <w:szCs w:val="20"/>
        </w:rPr>
        <w:t>,</w:t>
      </w:r>
      <w:r w:rsidR="00443B4B" w:rsidRPr="00DA5E94">
        <w:rPr>
          <w:rFonts w:ascii="Arial" w:hAnsi="Arial" w:cs="Arial"/>
          <w:sz w:val="20"/>
          <w:szCs w:val="20"/>
        </w:rPr>
        <w:t xml:space="preserve"> P</w:t>
      </w:r>
      <w:r w:rsidR="00676ACA" w:rsidRPr="00DA5E94">
        <w:rPr>
          <w:rFonts w:ascii="Arial" w:hAnsi="Arial" w:cs="Arial"/>
          <w:sz w:val="20"/>
          <w:szCs w:val="20"/>
        </w:rPr>
        <w:t xml:space="preserve">. </w:t>
      </w:r>
      <w:r w:rsidR="00443B4B" w:rsidRPr="00DA5E94">
        <w:rPr>
          <w:rFonts w:ascii="Arial" w:hAnsi="Arial" w:cs="Arial"/>
          <w:sz w:val="20"/>
          <w:szCs w:val="20"/>
        </w:rPr>
        <w:t>L</w:t>
      </w:r>
      <w:r w:rsidRPr="00DA5E94">
        <w:rPr>
          <w:rFonts w:ascii="Arial" w:hAnsi="Arial" w:cs="Arial"/>
          <w:sz w:val="20"/>
          <w:szCs w:val="20"/>
        </w:rPr>
        <w:t xml:space="preserve">. </w:t>
      </w:r>
      <w:r w:rsidR="00E917C2">
        <w:rPr>
          <w:rFonts w:ascii="Arial" w:hAnsi="Arial" w:cs="Arial"/>
          <w:sz w:val="20"/>
          <w:szCs w:val="20"/>
        </w:rPr>
        <w:t>(</w:t>
      </w:r>
      <w:r w:rsidR="00676ACA" w:rsidRPr="00DA5E94">
        <w:rPr>
          <w:rFonts w:ascii="Arial" w:hAnsi="Arial" w:cs="Arial"/>
          <w:sz w:val="20"/>
          <w:szCs w:val="20"/>
        </w:rPr>
        <w:t>2019</w:t>
      </w:r>
      <w:r w:rsidR="00E917C2">
        <w:rPr>
          <w:rFonts w:ascii="Arial" w:hAnsi="Arial" w:cs="Arial"/>
          <w:sz w:val="20"/>
          <w:szCs w:val="20"/>
        </w:rPr>
        <w:t>)</w:t>
      </w:r>
      <w:r w:rsidR="00676ACA" w:rsidRPr="00DA5E94">
        <w:rPr>
          <w:rFonts w:ascii="Arial" w:hAnsi="Arial" w:cs="Arial"/>
          <w:sz w:val="20"/>
          <w:szCs w:val="20"/>
        </w:rPr>
        <w:t xml:space="preserve">. </w:t>
      </w:r>
      <w:r w:rsidRPr="00DA5E94">
        <w:rPr>
          <w:rFonts w:ascii="Arial" w:hAnsi="Arial" w:cs="Arial"/>
          <w:sz w:val="20"/>
          <w:szCs w:val="20"/>
        </w:rPr>
        <w:t xml:space="preserve">Management of rhizome rot/tip over disease of banana. </w:t>
      </w:r>
      <w:r w:rsidRPr="00DA5E94">
        <w:rPr>
          <w:rFonts w:ascii="Arial" w:hAnsi="Arial" w:cs="Arial"/>
          <w:i/>
          <w:iCs/>
          <w:sz w:val="20"/>
          <w:szCs w:val="20"/>
        </w:rPr>
        <w:t>Journal of Pharmacognosy and Phytochemistry</w:t>
      </w:r>
      <w:r w:rsidR="00676ACA" w:rsidRPr="00DA5E94">
        <w:rPr>
          <w:rFonts w:ascii="Arial" w:hAnsi="Arial" w:cs="Arial"/>
          <w:sz w:val="20"/>
          <w:szCs w:val="20"/>
        </w:rPr>
        <w:t xml:space="preserve">. </w:t>
      </w:r>
      <w:r w:rsidRPr="00DA5E94">
        <w:rPr>
          <w:rFonts w:ascii="Arial" w:hAnsi="Arial" w:cs="Arial"/>
          <w:sz w:val="20"/>
          <w:szCs w:val="20"/>
        </w:rPr>
        <w:t>8(6): 806-808</w:t>
      </w:r>
    </w:p>
    <w:p w14:paraId="7E357224" w14:textId="6F0719EA"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Stover, R.H. </w:t>
      </w:r>
      <w:r w:rsidR="00E917C2">
        <w:rPr>
          <w:rFonts w:ascii="Arial" w:hAnsi="Arial" w:cs="Arial"/>
          <w:sz w:val="20"/>
          <w:szCs w:val="20"/>
        </w:rPr>
        <w:t>(</w:t>
      </w:r>
      <w:r w:rsidRPr="00DA5E94">
        <w:rPr>
          <w:rFonts w:ascii="Arial" w:hAnsi="Arial" w:cs="Arial"/>
          <w:sz w:val="20"/>
          <w:szCs w:val="20"/>
        </w:rPr>
        <w:t>1959</w:t>
      </w:r>
      <w:r w:rsidR="00E917C2">
        <w:rPr>
          <w:rFonts w:ascii="Arial" w:hAnsi="Arial" w:cs="Arial"/>
          <w:sz w:val="20"/>
          <w:szCs w:val="20"/>
        </w:rPr>
        <w:t>)</w:t>
      </w:r>
      <w:r w:rsidRPr="00DA5E94">
        <w:rPr>
          <w:rFonts w:ascii="Arial" w:hAnsi="Arial" w:cs="Arial"/>
          <w:sz w:val="20"/>
          <w:szCs w:val="20"/>
        </w:rPr>
        <w:t xml:space="preserve">. Bacterial rhizome rot of bananas. </w:t>
      </w:r>
      <w:proofErr w:type="spellStart"/>
      <w:r w:rsidRPr="00DA5E94">
        <w:rPr>
          <w:rFonts w:ascii="Arial" w:hAnsi="Arial" w:cs="Arial"/>
          <w:i/>
          <w:iCs/>
          <w:sz w:val="20"/>
          <w:szCs w:val="20"/>
        </w:rPr>
        <w:t>Phytopath</w:t>
      </w:r>
      <w:proofErr w:type="spellEnd"/>
      <w:r w:rsidRPr="00DA5E94">
        <w:rPr>
          <w:rFonts w:ascii="Arial" w:hAnsi="Arial" w:cs="Arial"/>
          <w:i/>
          <w:iCs/>
          <w:sz w:val="20"/>
          <w:szCs w:val="20"/>
        </w:rPr>
        <w:t>.</w:t>
      </w:r>
      <w:r w:rsidRPr="00DA5E94">
        <w:rPr>
          <w:rFonts w:ascii="Arial" w:hAnsi="Arial" w:cs="Arial"/>
          <w:sz w:val="20"/>
          <w:szCs w:val="20"/>
        </w:rPr>
        <w:t xml:space="preserve"> 49</w:t>
      </w:r>
      <w:r w:rsidR="000028F9" w:rsidRPr="00DA5E94">
        <w:rPr>
          <w:rFonts w:ascii="Arial" w:hAnsi="Arial" w:cs="Arial"/>
          <w:sz w:val="20"/>
          <w:szCs w:val="20"/>
        </w:rPr>
        <w:t xml:space="preserve">: </w:t>
      </w:r>
      <w:r w:rsidRPr="00DA5E94">
        <w:rPr>
          <w:rFonts w:ascii="Arial" w:hAnsi="Arial" w:cs="Arial"/>
          <w:sz w:val="20"/>
          <w:szCs w:val="20"/>
        </w:rPr>
        <w:t>290-292.</w:t>
      </w:r>
    </w:p>
    <w:p w14:paraId="6368CF21" w14:textId="512C1DE6"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Thammaiah</w:t>
      </w:r>
      <w:r w:rsidR="00E23ABD" w:rsidRPr="00DA5E94">
        <w:rPr>
          <w:rFonts w:ascii="Arial" w:hAnsi="Arial" w:cs="Arial"/>
          <w:sz w:val="20"/>
          <w:szCs w:val="20"/>
        </w:rPr>
        <w:t>,</w:t>
      </w:r>
      <w:r w:rsidRPr="00DA5E94">
        <w:rPr>
          <w:rFonts w:ascii="Arial" w:hAnsi="Arial" w:cs="Arial"/>
          <w:sz w:val="20"/>
          <w:szCs w:val="20"/>
        </w:rPr>
        <w:t xml:space="preserve"> N</w:t>
      </w:r>
      <w:r w:rsidR="00E23ABD"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Kalmadi</w:t>
      </w:r>
      <w:proofErr w:type="spellEnd"/>
      <w:r w:rsidR="00E23ABD" w:rsidRPr="00DA5E94">
        <w:rPr>
          <w:rFonts w:ascii="Arial" w:hAnsi="Arial" w:cs="Arial"/>
          <w:sz w:val="20"/>
          <w:szCs w:val="20"/>
        </w:rPr>
        <w:t>,</w:t>
      </w:r>
      <w:r w:rsidRPr="00DA5E94">
        <w:rPr>
          <w:rFonts w:ascii="Arial" w:hAnsi="Arial" w:cs="Arial"/>
          <w:sz w:val="20"/>
          <w:szCs w:val="20"/>
        </w:rPr>
        <w:t xml:space="preserve"> V</w:t>
      </w:r>
      <w:r w:rsidR="00E23ABD" w:rsidRPr="00DA5E94">
        <w:rPr>
          <w:rFonts w:ascii="Arial" w:hAnsi="Arial" w:cs="Arial"/>
          <w:sz w:val="20"/>
          <w:szCs w:val="20"/>
        </w:rPr>
        <w:t xml:space="preserve">. </w:t>
      </w:r>
      <w:r w:rsidRPr="00DA5E94">
        <w:rPr>
          <w:rFonts w:ascii="Arial" w:hAnsi="Arial" w:cs="Arial"/>
          <w:sz w:val="20"/>
          <w:szCs w:val="20"/>
        </w:rPr>
        <w:t>C</w:t>
      </w:r>
      <w:r w:rsidR="00E23ABD"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Shirol</w:t>
      </w:r>
      <w:proofErr w:type="spellEnd"/>
      <w:r w:rsidR="00E23ABD" w:rsidRPr="00DA5E94">
        <w:rPr>
          <w:rFonts w:ascii="Arial" w:hAnsi="Arial" w:cs="Arial"/>
          <w:sz w:val="20"/>
          <w:szCs w:val="20"/>
        </w:rPr>
        <w:t>,</w:t>
      </w:r>
      <w:r w:rsidRPr="00DA5E94">
        <w:rPr>
          <w:rFonts w:ascii="Arial" w:hAnsi="Arial" w:cs="Arial"/>
          <w:sz w:val="20"/>
          <w:szCs w:val="20"/>
        </w:rPr>
        <w:t xml:space="preserve"> A</w:t>
      </w:r>
      <w:r w:rsidR="00E23ABD" w:rsidRPr="00DA5E94">
        <w:rPr>
          <w:rFonts w:ascii="Arial" w:hAnsi="Arial" w:cs="Arial"/>
          <w:sz w:val="20"/>
          <w:szCs w:val="20"/>
        </w:rPr>
        <w:t xml:space="preserve">, </w:t>
      </w:r>
      <w:r w:rsidRPr="00DA5E94">
        <w:rPr>
          <w:rFonts w:ascii="Arial" w:hAnsi="Arial" w:cs="Arial"/>
          <w:sz w:val="20"/>
          <w:szCs w:val="20"/>
        </w:rPr>
        <w:t>M</w:t>
      </w:r>
      <w:r w:rsidR="00E23ABD" w:rsidRPr="00DA5E94">
        <w:rPr>
          <w:rFonts w:ascii="Arial" w:hAnsi="Arial" w:cs="Arial"/>
          <w:sz w:val="20"/>
          <w:szCs w:val="20"/>
        </w:rPr>
        <w:t>.</w:t>
      </w:r>
      <w:r w:rsidR="00B143B8" w:rsidRPr="00DA5E94">
        <w:rPr>
          <w:rFonts w:ascii="Arial" w:hAnsi="Arial" w:cs="Arial"/>
          <w:sz w:val="20"/>
          <w:szCs w:val="20"/>
        </w:rPr>
        <w:t xml:space="preserve"> and </w:t>
      </w:r>
      <w:proofErr w:type="spellStart"/>
      <w:r w:rsidRPr="00DA5E94">
        <w:rPr>
          <w:rFonts w:ascii="Arial" w:hAnsi="Arial" w:cs="Arial"/>
          <w:sz w:val="20"/>
          <w:szCs w:val="20"/>
        </w:rPr>
        <w:t>Gangadharappa</w:t>
      </w:r>
      <w:proofErr w:type="spellEnd"/>
      <w:r w:rsidR="00E23ABD" w:rsidRPr="00DA5E94">
        <w:rPr>
          <w:rFonts w:ascii="Arial" w:hAnsi="Arial" w:cs="Arial"/>
          <w:sz w:val="20"/>
          <w:szCs w:val="20"/>
        </w:rPr>
        <w:t>,</w:t>
      </w:r>
      <w:r w:rsidRPr="00DA5E94">
        <w:rPr>
          <w:rFonts w:ascii="Arial" w:hAnsi="Arial" w:cs="Arial"/>
          <w:sz w:val="20"/>
          <w:szCs w:val="20"/>
        </w:rPr>
        <w:t xml:space="preserve"> P</w:t>
      </w:r>
      <w:r w:rsidR="00E23ABD" w:rsidRPr="00DA5E94">
        <w:rPr>
          <w:rFonts w:ascii="Arial" w:hAnsi="Arial" w:cs="Arial"/>
          <w:sz w:val="20"/>
          <w:szCs w:val="20"/>
        </w:rPr>
        <w:t xml:space="preserve">. </w:t>
      </w:r>
      <w:r w:rsidRPr="00DA5E94">
        <w:rPr>
          <w:rFonts w:ascii="Arial" w:hAnsi="Arial" w:cs="Arial"/>
          <w:sz w:val="20"/>
          <w:szCs w:val="20"/>
        </w:rPr>
        <w:t xml:space="preserve">M. </w:t>
      </w:r>
      <w:r w:rsidR="00E917C2">
        <w:rPr>
          <w:rFonts w:ascii="Arial" w:hAnsi="Arial" w:cs="Arial"/>
          <w:sz w:val="20"/>
          <w:szCs w:val="20"/>
        </w:rPr>
        <w:t xml:space="preserve">(2006). </w:t>
      </w:r>
      <w:r w:rsidRPr="00DA5E94">
        <w:rPr>
          <w:rFonts w:ascii="Arial" w:hAnsi="Arial" w:cs="Arial"/>
          <w:sz w:val="20"/>
          <w:szCs w:val="20"/>
        </w:rPr>
        <w:t xml:space="preserve">Incidence of bacterial rhizome rot of banana in northern Karnataka and </w:t>
      </w:r>
      <w:r w:rsidRPr="00DA5E94">
        <w:rPr>
          <w:rFonts w:ascii="Arial" w:hAnsi="Arial" w:cs="Arial"/>
          <w:i/>
          <w:iCs/>
          <w:sz w:val="20"/>
          <w:szCs w:val="20"/>
        </w:rPr>
        <w:t>in</w:t>
      </w:r>
      <w:r w:rsidR="004629BF" w:rsidRPr="00DA5E94">
        <w:rPr>
          <w:rFonts w:ascii="Arial" w:hAnsi="Arial" w:cs="Arial"/>
          <w:i/>
          <w:iCs/>
          <w:sz w:val="20"/>
          <w:szCs w:val="20"/>
        </w:rPr>
        <w:t xml:space="preserve"> </w:t>
      </w:r>
      <w:r w:rsidRPr="00DA5E94">
        <w:rPr>
          <w:rFonts w:ascii="Arial" w:hAnsi="Arial" w:cs="Arial"/>
          <w:i/>
          <w:iCs/>
          <w:sz w:val="20"/>
          <w:szCs w:val="20"/>
        </w:rPr>
        <w:t xml:space="preserve">vitro </w:t>
      </w:r>
      <w:r w:rsidRPr="00DA5E94">
        <w:rPr>
          <w:rFonts w:ascii="Arial" w:hAnsi="Arial" w:cs="Arial"/>
          <w:sz w:val="20"/>
          <w:szCs w:val="20"/>
        </w:rPr>
        <w:t xml:space="preserve">evaluation of chemicals, antibiotics and plant extracts against </w:t>
      </w:r>
      <w:proofErr w:type="spellStart"/>
      <w:r w:rsidRPr="00DA5E94">
        <w:rPr>
          <w:rFonts w:ascii="Arial" w:hAnsi="Arial" w:cs="Arial"/>
          <w:i/>
          <w:iCs/>
          <w:sz w:val="20"/>
          <w:szCs w:val="20"/>
        </w:rPr>
        <w:t>Erwinia</w:t>
      </w:r>
      <w:proofErr w:type="spellEnd"/>
      <w:r w:rsidRPr="00DA5E94">
        <w:rPr>
          <w:rFonts w:ascii="Arial" w:hAnsi="Arial" w:cs="Arial"/>
          <w:i/>
          <w:iCs/>
          <w:sz w:val="20"/>
          <w:szCs w:val="20"/>
        </w:rPr>
        <w:t xml:space="preserve"> </w:t>
      </w:r>
      <w:proofErr w:type="spellStart"/>
      <w:r w:rsidRPr="00DA5E94">
        <w:rPr>
          <w:rFonts w:ascii="Arial" w:hAnsi="Arial" w:cs="Arial"/>
          <w:i/>
          <w:iCs/>
          <w:sz w:val="20"/>
          <w:szCs w:val="20"/>
        </w:rPr>
        <w:t>chrysanthemi</w:t>
      </w:r>
      <w:proofErr w:type="spellEnd"/>
      <w:r w:rsidRPr="00DA5E94">
        <w:rPr>
          <w:rFonts w:ascii="Arial" w:hAnsi="Arial" w:cs="Arial"/>
          <w:sz w:val="20"/>
          <w:szCs w:val="20"/>
        </w:rPr>
        <w:t>. Abstracts published In: Nation. Semi. on Int. prod. and post-harvest mgmt. tropical fruits</w:t>
      </w:r>
      <w:r w:rsidR="00E917C2">
        <w:rPr>
          <w:rFonts w:ascii="Arial" w:hAnsi="Arial" w:cs="Arial"/>
          <w:sz w:val="20"/>
          <w:szCs w:val="20"/>
        </w:rPr>
        <w:t>,</w:t>
      </w:r>
      <w:r w:rsidRPr="00DA5E94">
        <w:rPr>
          <w:rFonts w:ascii="Arial" w:hAnsi="Arial" w:cs="Arial"/>
          <w:sz w:val="20"/>
          <w:szCs w:val="20"/>
        </w:rPr>
        <w:t xml:space="preserve"> 11(12):58. </w:t>
      </w:r>
    </w:p>
    <w:p w14:paraId="46DF0F29" w14:textId="74F31D1B"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Vijayalaxmi, S.</w:t>
      </w:r>
      <w:r w:rsidR="009528E0"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Totagi</w:t>
      </w:r>
      <w:proofErr w:type="spellEnd"/>
      <w:r w:rsidRPr="00DA5E94">
        <w:rPr>
          <w:rFonts w:ascii="Arial" w:hAnsi="Arial" w:cs="Arial"/>
          <w:sz w:val="20"/>
          <w:szCs w:val="20"/>
        </w:rPr>
        <w:t xml:space="preserve">, </w:t>
      </w:r>
      <w:proofErr w:type="spellStart"/>
      <w:r w:rsidRPr="00DA5E94">
        <w:rPr>
          <w:rFonts w:ascii="Arial" w:hAnsi="Arial" w:cs="Arial"/>
          <w:sz w:val="20"/>
          <w:szCs w:val="20"/>
        </w:rPr>
        <w:t>Reena</w:t>
      </w:r>
      <w:proofErr w:type="spellEnd"/>
      <w:r w:rsidRPr="00DA5E94">
        <w:rPr>
          <w:rFonts w:ascii="Arial" w:hAnsi="Arial" w:cs="Arial"/>
          <w:sz w:val="20"/>
          <w:szCs w:val="20"/>
        </w:rPr>
        <w:t xml:space="preserve"> Rajput, S.</w:t>
      </w:r>
      <w:r w:rsidR="009528E0" w:rsidRPr="00DA5E94">
        <w:rPr>
          <w:rFonts w:ascii="Arial" w:hAnsi="Arial" w:cs="Arial"/>
          <w:sz w:val="20"/>
          <w:szCs w:val="20"/>
        </w:rPr>
        <w:t>,</w:t>
      </w:r>
      <w:r w:rsidRPr="00DA5E94">
        <w:rPr>
          <w:rFonts w:ascii="Arial" w:hAnsi="Arial" w:cs="Arial"/>
          <w:sz w:val="20"/>
          <w:szCs w:val="20"/>
        </w:rPr>
        <w:t xml:space="preserve"> Raghu and </w:t>
      </w:r>
      <w:proofErr w:type="spellStart"/>
      <w:r w:rsidRPr="00DA5E94">
        <w:rPr>
          <w:rFonts w:ascii="Arial" w:hAnsi="Arial" w:cs="Arial"/>
          <w:sz w:val="20"/>
          <w:szCs w:val="20"/>
        </w:rPr>
        <w:t>Shamarao</w:t>
      </w:r>
      <w:proofErr w:type="spellEnd"/>
      <w:r w:rsidRPr="00DA5E94">
        <w:rPr>
          <w:rFonts w:ascii="Arial" w:hAnsi="Arial" w:cs="Arial"/>
          <w:sz w:val="20"/>
          <w:szCs w:val="20"/>
        </w:rPr>
        <w:t xml:space="preserve"> J. </w:t>
      </w:r>
      <w:r w:rsidR="00E917C2">
        <w:rPr>
          <w:rFonts w:ascii="Arial" w:hAnsi="Arial" w:cs="Arial"/>
          <w:sz w:val="20"/>
          <w:szCs w:val="20"/>
        </w:rPr>
        <w:t>(</w:t>
      </w:r>
      <w:r w:rsidR="009528E0" w:rsidRPr="00DA5E94">
        <w:rPr>
          <w:rFonts w:ascii="Arial" w:hAnsi="Arial" w:cs="Arial"/>
          <w:sz w:val="20"/>
          <w:szCs w:val="20"/>
        </w:rPr>
        <w:t>2014</w:t>
      </w:r>
      <w:r w:rsidR="00E917C2">
        <w:rPr>
          <w:rFonts w:ascii="Arial" w:hAnsi="Arial" w:cs="Arial"/>
          <w:sz w:val="20"/>
          <w:szCs w:val="20"/>
        </w:rPr>
        <w:t>)</w:t>
      </w:r>
      <w:r w:rsidR="009528E0" w:rsidRPr="00DA5E94">
        <w:rPr>
          <w:rFonts w:ascii="Arial" w:hAnsi="Arial" w:cs="Arial"/>
          <w:sz w:val="20"/>
          <w:szCs w:val="20"/>
        </w:rPr>
        <w:t xml:space="preserve">. </w:t>
      </w:r>
      <w:r w:rsidRPr="00DA5E94">
        <w:rPr>
          <w:rFonts w:ascii="Arial" w:hAnsi="Arial" w:cs="Arial"/>
          <w:sz w:val="20"/>
          <w:szCs w:val="20"/>
        </w:rPr>
        <w:t xml:space="preserve">An </w:t>
      </w:r>
      <w:r w:rsidRPr="00DA5E94">
        <w:rPr>
          <w:rFonts w:ascii="Arial" w:hAnsi="Arial" w:cs="Arial"/>
          <w:i/>
          <w:iCs/>
          <w:sz w:val="20"/>
          <w:szCs w:val="20"/>
        </w:rPr>
        <w:t xml:space="preserve">in vitro </w:t>
      </w:r>
      <w:r w:rsidRPr="00DA5E94">
        <w:rPr>
          <w:rFonts w:ascii="Arial" w:hAnsi="Arial" w:cs="Arial"/>
          <w:sz w:val="20"/>
          <w:szCs w:val="20"/>
        </w:rPr>
        <w:t xml:space="preserve">evaluation of chemicals on the growth of </w:t>
      </w:r>
      <w:proofErr w:type="spellStart"/>
      <w:r w:rsidRPr="00DA5E94">
        <w:rPr>
          <w:rFonts w:ascii="Arial" w:hAnsi="Arial" w:cs="Arial"/>
          <w:i/>
          <w:iCs/>
          <w:sz w:val="20"/>
          <w:szCs w:val="20"/>
        </w:rPr>
        <w:t>Erwinia</w:t>
      </w:r>
      <w:proofErr w:type="spellEnd"/>
      <w:r w:rsidRPr="00DA5E94">
        <w:rPr>
          <w:rFonts w:ascii="Arial" w:hAnsi="Arial" w:cs="Arial"/>
          <w:i/>
          <w:iCs/>
          <w:sz w:val="20"/>
          <w:szCs w:val="20"/>
        </w:rPr>
        <w:t xml:space="preserve"> </w:t>
      </w:r>
      <w:proofErr w:type="spellStart"/>
      <w:r w:rsidR="00C33C42" w:rsidRPr="00DA5E94">
        <w:rPr>
          <w:rFonts w:ascii="Arial" w:hAnsi="Arial" w:cs="Arial"/>
          <w:i/>
          <w:iCs/>
          <w:sz w:val="20"/>
          <w:szCs w:val="20"/>
        </w:rPr>
        <w:t>carotovora</w:t>
      </w:r>
      <w:proofErr w:type="spellEnd"/>
      <w:r w:rsidRPr="00DA5E94">
        <w:rPr>
          <w:rFonts w:ascii="Arial" w:hAnsi="Arial" w:cs="Arial"/>
          <w:i/>
          <w:iCs/>
          <w:sz w:val="20"/>
          <w:szCs w:val="20"/>
        </w:rPr>
        <w:t xml:space="preserve"> </w:t>
      </w:r>
      <w:r w:rsidRPr="00DA5E94">
        <w:rPr>
          <w:rFonts w:ascii="Arial" w:hAnsi="Arial" w:cs="Arial"/>
          <w:sz w:val="20"/>
          <w:szCs w:val="20"/>
        </w:rPr>
        <w:t xml:space="preserve">subsp. </w:t>
      </w:r>
      <w:proofErr w:type="spellStart"/>
      <w:r w:rsidRPr="00DA5E94">
        <w:rPr>
          <w:rFonts w:ascii="Arial" w:hAnsi="Arial" w:cs="Arial"/>
          <w:i/>
          <w:iCs/>
          <w:sz w:val="20"/>
          <w:szCs w:val="20"/>
        </w:rPr>
        <w:t>carotovora</w:t>
      </w:r>
      <w:proofErr w:type="spellEnd"/>
      <w:r w:rsidRPr="00DA5E94">
        <w:rPr>
          <w:rFonts w:ascii="Arial" w:hAnsi="Arial" w:cs="Arial"/>
          <w:i/>
          <w:iCs/>
          <w:sz w:val="20"/>
          <w:szCs w:val="20"/>
        </w:rPr>
        <w:t xml:space="preserve"> </w:t>
      </w:r>
      <w:r w:rsidRPr="00DA5E94">
        <w:rPr>
          <w:rFonts w:ascii="Arial" w:hAnsi="Arial" w:cs="Arial"/>
          <w:sz w:val="20"/>
          <w:szCs w:val="20"/>
        </w:rPr>
        <w:t xml:space="preserve">causing tip-over disease of banana. </w:t>
      </w:r>
      <w:r w:rsidR="009528E0" w:rsidRPr="00DA5E94">
        <w:rPr>
          <w:rFonts w:ascii="Arial" w:hAnsi="Arial" w:cs="Arial"/>
          <w:i/>
          <w:iCs/>
          <w:sz w:val="20"/>
          <w:szCs w:val="20"/>
        </w:rPr>
        <w:t>I</w:t>
      </w:r>
      <w:r w:rsidRPr="00DA5E94">
        <w:rPr>
          <w:rFonts w:ascii="Arial" w:hAnsi="Arial" w:cs="Arial"/>
          <w:i/>
          <w:iCs/>
          <w:sz w:val="20"/>
          <w:szCs w:val="20"/>
        </w:rPr>
        <w:t>nternational journal of plant protection</w:t>
      </w:r>
      <w:r w:rsidRPr="00DA5E94">
        <w:rPr>
          <w:rFonts w:ascii="Arial" w:hAnsi="Arial" w:cs="Arial"/>
          <w:sz w:val="20"/>
          <w:szCs w:val="20"/>
        </w:rPr>
        <w:t xml:space="preserve"> </w:t>
      </w:r>
      <w:r w:rsidR="009528E0" w:rsidRPr="00DA5E94">
        <w:rPr>
          <w:rFonts w:ascii="Arial" w:hAnsi="Arial" w:cs="Arial"/>
          <w:sz w:val="20"/>
          <w:szCs w:val="20"/>
        </w:rPr>
        <w:t>7(1):</w:t>
      </w:r>
      <w:r w:rsidRPr="00DA5E94">
        <w:rPr>
          <w:rFonts w:ascii="Arial" w:hAnsi="Arial" w:cs="Arial"/>
          <w:sz w:val="20"/>
          <w:szCs w:val="20"/>
        </w:rPr>
        <w:t xml:space="preserve"> 248-249</w:t>
      </w:r>
    </w:p>
    <w:p w14:paraId="7655807E" w14:textId="018D1D91"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Wardlaw</w:t>
      </w:r>
      <w:r w:rsidR="001E4ECC" w:rsidRPr="00DA5E94">
        <w:rPr>
          <w:rFonts w:ascii="Arial" w:hAnsi="Arial" w:cs="Arial"/>
          <w:sz w:val="20"/>
          <w:szCs w:val="20"/>
        </w:rPr>
        <w:t>,</w:t>
      </w:r>
      <w:r w:rsidRPr="00DA5E94">
        <w:rPr>
          <w:rFonts w:ascii="Arial" w:hAnsi="Arial" w:cs="Arial"/>
          <w:sz w:val="20"/>
          <w:szCs w:val="20"/>
        </w:rPr>
        <w:t xml:space="preserve"> C</w:t>
      </w:r>
      <w:r w:rsidR="001E4ECC" w:rsidRPr="00DA5E94">
        <w:rPr>
          <w:rFonts w:ascii="Arial" w:hAnsi="Arial" w:cs="Arial"/>
          <w:sz w:val="20"/>
          <w:szCs w:val="20"/>
        </w:rPr>
        <w:t xml:space="preserve">. </w:t>
      </w:r>
      <w:r w:rsidRPr="00DA5E94">
        <w:rPr>
          <w:rFonts w:ascii="Arial" w:hAnsi="Arial" w:cs="Arial"/>
          <w:sz w:val="20"/>
          <w:szCs w:val="20"/>
        </w:rPr>
        <w:t xml:space="preserve">W. </w:t>
      </w:r>
      <w:r w:rsidR="00E917C2">
        <w:rPr>
          <w:rFonts w:ascii="Arial" w:hAnsi="Arial" w:cs="Arial"/>
          <w:sz w:val="20"/>
          <w:szCs w:val="20"/>
        </w:rPr>
        <w:t xml:space="preserve">(1950). </w:t>
      </w:r>
      <w:r w:rsidRPr="00DA5E94">
        <w:rPr>
          <w:rFonts w:ascii="Arial" w:hAnsi="Arial" w:cs="Arial"/>
          <w:sz w:val="20"/>
          <w:szCs w:val="20"/>
        </w:rPr>
        <w:t xml:space="preserve">Banana diseases VIII. Notes on the various diseases occurring in Trinidad. </w:t>
      </w:r>
      <w:r w:rsidRPr="00DA5E94">
        <w:rPr>
          <w:rFonts w:ascii="Arial" w:hAnsi="Arial" w:cs="Arial"/>
          <w:i/>
          <w:iCs/>
          <w:sz w:val="20"/>
          <w:szCs w:val="20"/>
        </w:rPr>
        <w:t>Trop Agric</w:t>
      </w:r>
      <w:r w:rsidR="00E917C2">
        <w:rPr>
          <w:rFonts w:ascii="Arial" w:hAnsi="Arial" w:cs="Arial"/>
          <w:i/>
          <w:iCs/>
          <w:sz w:val="20"/>
          <w:szCs w:val="20"/>
        </w:rPr>
        <w:t xml:space="preserve">., </w:t>
      </w:r>
      <w:r w:rsidRPr="00DA5E94">
        <w:rPr>
          <w:rFonts w:ascii="Arial" w:hAnsi="Arial" w:cs="Arial"/>
          <w:sz w:val="20"/>
          <w:szCs w:val="20"/>
        </w:rPr>
        <w:t xml:space="preserve">12:143-149. </w:t>
      </w:r>
    </w:p>
    <w:sectPr w:rsidR="00CE2FCC" w:rsidRPr="00DA5E9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ibhav" w:date="2025-10-12T17:11:00Z" w:initials="V">
    <w:p w14:paraId="1AD11E82" w14:textId="27DDC91C" w:rsidR="005C1D9F" w:rsidRDefault="005C1D9F">
      <w:pPr>
        <w:pStyle w:val="CommentText"/>
      </w:pPr>
      <w:r>
        <w:rPr>
          <w:rStyle w:val="CommentReference"/>
        </w:rPr>
        <w:annotationRef/>
      </w:r>
      <w:r>
        <w:t>Title should be:</w:t>
      </w:r>
    </w:p>
    <w:p w14:paraId="7B77EF9A" w14:textId="669E374C" w:rsidR="005C1D9F" w:rsidRDefault="005C1D9F">
      <w:pPr>
        <w:pStyle w:val="CommentText"/>
      </w:pPr>
      <w:r>
        <w:t xml:space="preserve">1. </w:t>
      </w:r>
      <w:r w:rsidRPr="005C1D9F">
        <w:t xml:space="preserve">Efficacy of </w:t>
      </w:r>
      <w:r w:rsidRPr="005C1D9F">
        <w:rPr>
          <w:rFonts w:ascii="Arial" w:hAnsi="Arial" w:cs="Arial"/>
          <w:sz w:val="36"/>
          <w:szCs w:val="36"/>
        </w:rPr>
        <w:t xml:space="preserve">Integrated </w:t>
      </w:r>
      <w:r w:rsidR="00A662FF">
        <w:rPr>
          <w:rFonts w:ascii="Arial" w:hAnsi="Arial" w:cs="Arial"/>
          <w:sz w:val="36"/>
          <w:szCs w:val="36"/>
        </w:rPr>
        <w:t>Disease Management Practices against</w:t>
      </w:r>
      <w:r w:rsidRPr="005C1D9F">
        <w:rPr>
          <w:rFonts w:ascii="Arial" w:hAnsi="Arial" w:cs="Arial"/>
          <w:sz w:val="36"/>
          <w:szCs w:val="36"/>
        </w:rPr>
        <w:t xml:space="preserve"> Rhizome Rot in Banana (</w:t>
      </w:r>
      <w:r w:rsidRPr="005C1D9F">
        <w:rPr>
          <w:rFonts w:ascii="Arial" w:hAnsi="Arial" w:cs="Arial"/>
          <w:i/>
          <w:iCs/>
          <w:sz w:val="36"/>
          <w:szCs w:val="36"/>
        </w:rPr>
        <w:t>Musa</w:t>
      </w:r>
      <w:r w:rsidRPr="005C1D9F">
        <w:rPr>
          <w:rFonts w:ascii="Arial" w:hAnsi="Arial" w:cs="Arial"/>
          <w:sz w:val="36"/>
          <w:szCs w:val="36"/>
        </w:rPr>
        <w:t xml:space="preserve"> spp.)</w:t>
      </w:r>
      <w:r w:rsidRPr="005C1D9F">
        <w:rPr>
          <w:rStyle w:val="CommentReference"/>
        </w:rPr>
        <w:annotationRef/>
      </w:r>
      <w:r w:rsidR="00C56D2D">
        <w:t xml:space="preserve"> U</w:t>
      </w:r>
      <w:r w:rsidRPr="005C1D9F">
        <w:t xml:space="preserve">nder </w:t>
      </w:r>
      <w:proofErr w:type="gramStart"/>
      <w:r w:rsidR="00C56D2D">
        <w:t>Field  C</w:t>
      </w:r>
      <w:r w:rsidRPr="005C1D9F">
        <w:t>onditions</w:t>
      </w:r>
      <w:proofErr w:type="gramEnd"/>
    </w:p>
    <w:p w14:paraId="76C2B1F6" w14:textId="696E2334" w:rsidR="005C1D9F" w:rsidRPr="005C1D9F" w:rsidRDefault="005C1D9F">
      <w:pPr>
        <w:pStyle w:val="CommentText"/>
      </w:pPr>
      <w:r>
        <w:t xml:space="preserve">2. </w:t>
      </w:r>
      <w:r w:rsidR="00C56D2D">
        <w:t>E</w:t>
      </w:r>
      <w:r w:rsidR="00B00FE7">
        <w:t>valuation of</w:t>
      </w:r>
      <w:r w:rsidR="00C56D2D">
        <w:t xml:space="preserve"> Integrated Disease Management</w:t>
      </w:r>
      <w:r w:rsidR="00B00FE7">
        <w:t xml:space="preserve"> methods for</w:t>
      </w:r>
      <w:bookmarkStart w:id="1" w:name="_GoBack"/>
      <w:bookmarkEnd w:id="1"/>
      <w:r w:rsidR="00C56D2D">
        <w:t xml:space="preserve"> Rhizome Rot in Banana Under Field Conditions</w:t>
      </w:r>
    </w:p>
  </w:comment>
  <w:comment w:id="2" w:author="Vaibhav" w:date="2025-10-12T09:00:00Z" w:initials="V">
    <w:p w14:paraId="240C80B6" w14:textId="344D5D8A" w:rsidR="00692F09" w:rsidRDefault="00692F09">
      <w:pPr>
        <w:pStyle w:val="CommentText"/>
      </w:pPr>
      <w:r>
        <w:rPr>
          <w:rStyle w:val="CommentReference"/>
        </w:rPr>
        <w:annotationRef/>
      </w:r>
      <w:r>
        <w:t>The disease is</w:t>
      </w:r>
    </w:p>
  </w:comment>
  <w:comment w:id="3" w:author="Vaibhav" w:date="2025-10-12T09:02:00Z" w:initials="V">
    <w:p w14:paraId="141E6236" w14:textId="70D5214E" w:rsidR="00692F09" w:rsidRDefault="00692F09">
      <w:pPr>
        <w:pStyle w:val="CommentText"/>
      </w:pPr>
      <w:r>
        <w:rPr>
          <w:rStyle w:val="CommentReference"/>
        </w:rPr>
        <w:annotationRef/>
      </w:r>
      <w:proofErr w:type="gramStart"/>
      <w:r>
        <w:t>this</w:t>
      </w:r>
      <w:proofErr w:type="gramEnd"/>
    </w:p>
  </w:comment>
  <w:comment w:id="4" w:author="Vaibhav" w:date="2025-10-12T08:58:00Z" w:initials="V">
    <w:p w14:paraId="6C13FD18" w14:textId="3C101920" w:rsidR="005C1D9F" w:rsidRDefault="005C1D9F">
      <w:pPr>
        <w:pStyle w:val="CommentText"/>
      </w:pPr>
      <w:r>
        <w:rPr>
          <w:rStyle w:val="CommentReference"/>
        </w:rPr>
        <w:annotationRef/>
      </w:r>
      <w:proofErr w:type="gramStart"/>
      <w:r>
        <w:t>disease</w:t>
      </w:r>
      <w:proofErr w:type="gramEnd"/>
    </w:p>
  </w:comment>
  <w:comment w:id="5" w:author="Vaibhav" w:date="2025-10-12T09:03:00Z" w:initials="V">
    <w:p w14:paraId="59EE7612" w14:textId="270B7176" w:rsidR="00692F09" w:rsidRDefault="005C1D9F">
      <w:pPr>
        <w:pStyle w:val="CommentText"/>
      </w:pPr>
      <w:r>
        <w:rPr>
          <w:rStyle w:val="CommentReference"/>
        </w:rPr>
        <w:annotationRef/>
      </w:r>
      <w:r>
        <w:t>University</w:t>
      </w:r>
      <w:r w:rsidR="00692F09">
        <w:t>.</w:t>
      </w:r>
    </w:p>
    <w:p w14:paraId="22043E02" w14:textId="04C011B0" w:rsidR="005C1D9F" w:rsidRDefault="00692F09">
      <w:pPr>
        <w:pStyle w:val="CommentText"/>
      </w:pPr>
      <w:r>
        <w:t xml:space="preserve">Please add district and State </w:t>
      </w:r>
      <w:r>
        <w:t>name</w:t>
      </w:r>
      <w:r>
        <w:t xml:space="preserve"> in university address.</w:t>
      </w:r>
    </w:p>
  </w:comment>
  <w:comment w:id="6" w:author="Vaibhav" w:date="2025-10-12T09:03:00Z" w:initials="V">
    <w:p w14:paraId="57733CD1" w14:textId="03824D86" w:rsidR="00692F09" w:rsidRDefault="00692F09">
      <w:pPr>
        <w:pStyle w:val="CommentText"/>
      </w:pPr>
      <w:r>
        <w:rPr>
          <w:rStyle w:val="CommentReference"/>
        </w:rPr>
        <w:annotationRef/>
      </w:r>
      <w:r>
        <w:t>Specify species</w:t>
      </w:r>
    </w:p>
  </w:comment>
  <w:comment w:id="7" w:author="Vaibhav" w:date="2025-10-12T08:44:00Z" w:initials="V">
    <w:p w14:paraId="7D9EBB11" w14:textId="2984B009" w:rsidR="00696E77" w:rsidRDefault="00696E77">
      <w:pPr>
        <w:pStyle w:val="CommentText"/>
      </w:pPr>
      <w:r>
        <w:rPr>
          <w:rStyle w:val="CommentReference"/>
        </w:rPr>
        <w:annotationRef/>
      </w:r>
      <w:r w:rsidR="00B261C4">
        <w:t xml:space="preserve">1. </w:t>
      </w:r>
      <w:r>
        <w:t>Add about yield losses due to this disease in your state or India</w:t>
      </w:r>
      <w:r w:rsidR="00B261C4">
        <w:t xml:space="preserve"> with latest references.</w:t>
      </w:r>
    </w:p>
    <w:p w14:paraId="62620BF4" w14:textId="4D5CF65D" w:rsidR="00B261C4" w:rsidRDefault="00B261C4">
      <w:pPr>
        <w:pStyle w:val="CommentText"/>
      </w:pPr>
      <w:r>
        <w:t>2. Write about survival and epidemiology of pathogen (2-3 lines).</w:t>
      </w:r>
    </w:p>
    <w:p w14:paraId="48E3A2E7" w14:textId="327CFC7E" w:rsidR="00B261C4" w:rsidRDefault="00B261C4">
      <w:pPr>
        <w:pStyle w:val="CommentText"/>
      </w:pPr>
      <w:r>
        <w:t>3. Write 2-3 lines about importance of IDM in managing disease.</w:t>
      </w:r>
    </w:p>
  </w:comment>
  <w:comment w:id="8" w:author="Vaibhav" w:date="2025-10-12T09:04:00Z" w:initials="V">
    <w:p w14:paraId="38E4BB63" w14:textId="3F9021C5" w:rsidR="00692F09" w:rsidRDefault="00692F09">
      <w:pPr>
        <w:pStyle w:val="CommentText"/>
      </w:pPr>
      <w:r>
        <w:rPr>
          <w:rStyle w:val="CommentReference"/>
        </w:rPr>
        <w:annotationRef/>
      </w:r>
      <w:r>
        <w:t>Specify species if possible</w:t>
      </w:r>
    </w:p>
  </w:comment>
  <w:comment w:id="9" w:author="Vaibhav" w:date="2025-10-11T12:15:00Z" w:initials="V">
    <w:p w14:paraId="65ABBA1C" w14:textId="4B8D3442" w:rsidR="00037F7B" w:rsidRDefault="00037F7B">
      <w:pPr>
        <w:pStyle w:val="CommentText"/>
      </w:pPr>
      <w:r>
        <w:rPr>
          <w:rStyle w:val="CommentReference"/>
        </w:rPr>
        <w:annotationRef/>
      </w:r>
      <w:r>
        <w:t xml:space="preserve">Rewrite </w:t>
      </w:r>
    </w:p>
  </w:comment>
  <w:comment w:id="10" w:author="Vaibhav" w:date="2025-10-12T16:43:00Z" w:initials="V">
    <w:p w14:paraId="33FF5B5A" w14:textId="6C0C91F9" w:rsidR="00945166" w:rsidRDefault="00945166">
      <w:pPr>
        <w:pStyle w:val="CommentText"/>
      </w:pPr>
      <w:r>
        <w:rPr>
          <w:rStyle w:val="CommentReference"/>
        </w:rPr>
        <w:annotationRef/>
      </w:r>
      <w:r>
        <w:t>Add latest reference</w:t>
      </w:r>
    </w:p>
  </w:comment>
  <w:comment w:id="11" w:author="Vaibhav" w:date="2025-10-11T12:19:00Z" w:initials="V">
    <w:p w14:paraId="031AA5CA" w14:textId="645927D0" w:rsidR="00037F7B" w:rsidRDefault="00037F7B">
      <w:pPr>
        <w:pStyle w:val="CommentText"/>
      </w:pPr>
      <w:r>
        <w:rPr>
          <w:rStyle w:val="CommentReference"/>
        </w:rPr>
        <w:annotationRef/>
      </w:r>
      <w:r>
        <w:t xml:space="preserve">These are names of locations or </w:t>
      </w:r>
      <w:proofErr w:type="gramStart"/>
      <w:r>
        <w:t>villages ?</w:t>
      </w:r>
      <w:proofErr w:type="gramEnd"/>
      <w:r>
        <w:t xml:space="preserve"> Please specify</w:t>
      </w:r>
    </w:p>
  </w:comment>
  <w:comment w:id="12" w:author="Vaibhav" w:date="2025-10-12T08:55:00Z" w:initials="V">
    <w:p w14:paraId="30E83689" w14:textId="31BC9A17" w:rsidR="005C1D9F" w:rsidRDefault="00B261C4">
      <w:pPr>
        <w:pStyle w:val="CommentText"/>
      </w:pPr>
      <w:r>
        <w:rPr>
          <w:rStyle w:val="CommentReference"/>
        </w:rPr>
        <w:annotationRef/>
      </w:r>
      <w:r w:rsidR="005C1D9F">
        <w:t>Do not use this word.</w:t>
      </w:r>
    </w:p>
    <w:p w14:paraId="02642348" w14:textId="29667257" w:rsidR="00B261C4" w:rsidRDefault="005C1D9F">
      <w:pPr>
        <w:pStyle w:val="CommentText"/>
      </w:pPr>
      <w:r>
        <w:t>Remove it.</w:t>
      </w:r>
    </w:p>
    <w:p w14:paraId="5A3D4474" w14:textId="77777777" w:rsidR="005C1D9F" w:rsidRDefault="005C1D9F">
      <w:pPr>
        <w:pStyle w:val="CommentText"/>
      </w:pPr>
    </w:p>
  </w:comment>
  <w:comment w:id="13" w:author="Vaibhav" w:date="2025-10-12T08:54:00Z" w:initials="V">
    <w:p w14:paraId="2B70379A" w14:textId="1A18183C" w:rsidR="005C1D9F" w:rsidRDefault="005C1D9F">
      <w:pPr>
        <w:pStyle w:val="CommentText"/>
      </w:pPr>
      <w:r>
        <w:rPr>
          <w:rStyle w:val="CommentReference"/>
        </w:rPr>
        <w:annotationRef/>
      </w:r>
      <w:r>
        <w:t xml:space="preserve"> Is it % incidence or % </w:t>
      </w:r>
      <w:proofErr w:type="gramStart"/>
      <w:r>
        <w:t>damage ?</w:t>
      </w:r>
      <w:proofErr w:type="gramEnd"/>
      <w:r>
        <w:t xml:space="preserve"> </w:t>
      </w:r>
      <w:proofErr w:type="gramStart"/>
      <w:r>
        <w:t>please</w:t>
      </w:r>
      <w:proofErr w:type="gramEnd"/>
      <w:r>
        <w:t xml:space="preserve"> check</w:t>
      </w:r>
    </w:p>
  </w:comment>
  <w:comment w:id="15" w:author="Vaibhav" w:date="2025-10-12T08:36:00Z" w:initials="V">
    <w:p w14:paraId="43A7A0C1" w14:textId="109DE2E9" w:rsidR="00696E77" w:rsidRDefault="00696E77">
      <w:pPr>
        <w:pStyle w:val="CommentText"/>
      </w:pPr>
      <w:r>
        <w:rPr>
          <w:rStyle w:val="CommentReference"/>
        </w:rPr>
        <w:annotationRef/>
      </w:r>
      <w:r>
        <w:t>Do not use Word “Chart”.</w:t>
      </w:r>
    </w:p>
    <w:p w14:paraId="10717863" w14:textId="15D73F29" w:rsidR="00696E77" w:rsidRDefault="00696E77">
      <w:pPr>
        <w:pStyle w:val="CommentText"/>
      </w:pPr>
      <w:r>
        <w:t>Instead of that use word “Figure”</w:t>
      </w:r>
    </w:p>
  </w:comment>
  <w:comment w:id="14" w:author="Vaibhav" w:date="2025-10-12T16:54:00Z" w:initials="V">
    <w:p w14:paraId="7061065D" w14:textId="77777777" w:rsidR="00A662FF" w:rsidRDefault="00A662FF">
      <w:pPr>
        <w:pStyle w:val="CommentText"/>
      </w:pPr>
      <w:r>
        <w:rPr>
          <w:rStyle w:val="CommentReference"/>
        </w:rPr>
        <w:annotationRef/>
      </w:r>
      <w:r>
        <w:t xml:space="preserve">What is the significance of weather </w:t>
      </w:r>
      <w:proofErr w:type="gramStart"/>
      <w:r>
        <w:t>data ?</w:t>
      </w:r>
      <w:proofErr w:type="gramEnd"/>
      <w:r>
        <w:t xml:space="preserve"> </w:t>
      </w:r>
    </w:p>
    <w:p w14:paraId="28271200" w14:textId="6622E1C5" w:rsidR="00A662FF" w:rsidRDefault="00A662FF">
      <w:pPr>
        <w:pStyle w:val="CommentText"/>
      </w:pPr>
      <w:r>
        <w:t xml:space="preserve">Is there any correlation with </w:t>
      </w:r>
      <w:proofErr w:type="gramStart"/>
      <w:r>
        <w:t>disease ?</w:t>
      </w:r>
      <w:proofErr w:type="gramEnd"/>
    </w:p>
  </w:comment>
  <w:comment w:id="16" w:author="Vaibhav" w:date="2025-10-12T16:56:00Z" w:initials="V">
    <w:p w14:paraId="633C3E45" w14:textId="5900A548" w:rsidR="00A662FF" w:rsidRDefault="00A662FF">
      <w:pPr>
        <w:pStyle w:val="CommentText"/>
      </w:pPr>
      <w:r>
        <w:rPr>
          <w:rStyle w:val="CommentReference"/>
        </w:rPr>
        <w:annotationRef/>
      </w:r>
      <w:r>
        <w:t xml:space="preserve">Importance of weather </w:t>
      </w:r>
      <w:proofErr w:type="gramStart"/>
      <w:r>
        <w:t>data ?</w:t>
      </w:r>
      <w:proofErr w:type="gramEnd"/>
    </w:p>
    <w:p w14:paraId="0EEA991D" w14:textId="4856B8A2" w:rsidR="00A662FF" w:rsidRDefault="00A662FF">
      <w:pPr>
        <w:pStyle w:val="CommentText"/>
      </w:pPr>
      <w:r>
        <w:t>Rainfall had any correlation with disease, if yes, Please write in result section.</w:t>
      </w:r>
    </w:p>
  </w:comment>
  <w:comment w:id="17" w:author="Vaibhav" w:date="2025-10-12T16:57:00Z" w:initials="V">
    <w:p w14:paraId="41F5F325" w14:textId="1C19300E" w:rsidR="00A662FF" w:rsidRDefault="00A662FF">
      <w:pPr>
        <w:pStyle w:val="CommentText"/>
      </w:pPr>
      <w:r>
        <w:rPr>
          <w:rStyle w:val="CommentReference"/>
        </w:rPr>
        <w:annotationRef/>
      </w:r>
      <w:r>
        <w:t xml:space="preserve">Statistical </w:t>
      </w:r>
      <w:proofErr w:type="gramStart"/>
      <w:r>
        <w:t>analysis ?</w:t>
      </w:r>
      <w:proofErr w:type="gramEnd"/>
    </w:p>
  </w:comment>
  <w:comment w:id="19" w:author="Vaibhav" w:date="2025-10-12T16:51:00Z" w:initials="V">
    <w:p w14:paraId="5C24CBD7" w14:textId="119F525A" w:rsidR="00B261C4" w:rsidRDefault="00B261C4">
      <w:pPr>
        <w:pStyle w:val="CommentText"/>
      </w:pPr>
      <w:r>
        <w:rPr>
          <w:rStyle w:val="CommentReference"/>
        </w:rPr>
        <w:annotationRef/>
      </w:r>
      <w:r>
        <w:t>What is that</w:t>
      </w:r>
      <w:r w:rsidR="00A662FF">
        <w:t>? Treated (IDM</w:t>
      </w:r>
      <w:proofErr w:type="gramStart"/>
      <w:r w:rsidR="00A662FF">
        <w:t>) ?</w:t>
      </w:r>
      <w:proofErr w:type="gramEnd"/>
    </w:p>
  </w:comment>
  <w:comment w:id="20" w:author="Vaibhav" w:date="2025-10-12T16:48:00Z" w:initials="V">
    <w:p w14:paraId="3948F664" w14:textId="59FFCBE6" w:rsidR="00945166" w:rsidRDefault="00945166">
      <w:pPr>
        <w:pStyle w:val="CommentText"/>
      </w:pPr>
      <w:r>
        <w:rPr>
          <w:rStyle w:val="CommentReference"/>
        </w:rPr>
        <w:annotationRef/>
      </w:r>
      <w:r>
        <w:t xml:space="preserve">Is it pooled </w:t>
      </w:r>
      <w:proofErr w:type="gramStart"/>
      <w:r>
        <w:t>data ?</w:t>
      </w:r>
      <w:proofErr w:type="gramEnd"/>
      <w:r>
        <w:t xml:space="preserve"> </w:t>
      </w:r>
      <w:proofErr w:type="gramStart"/>
      <w:r>
        <w:t>or</w:t>
      </w:r>
      <w:proofErr w:type="gramEnd"/>
      <w:r>
        <w:t xml:space="preserve"> total numbers of farmers and area. Please specify</w:t>
      </w:r>
    </w:p>
  </w:comment>
  <w:comment w:id="21" w:author="Vaibhav" w:date="2025-10-12T16:49:00Z" w:initials="V">
    <w:p w14:paraId="206A8EAF" w14:textId="50FFCE76" w:rsidR="00A662FF" w:rsidRDefault="00A662FF">
      <w:pPr>
        <w:pStyle w:val="CommentText"/>
      </w:pPr>
      <w:r>
        <w:rPr>
          <w:rStyle w:val="CommentReference"/>
        </w:rPr>
        <w:annotationRef/>
      </w:r>
      <w:r>
        <w:t>Expand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B9F15" w14:textId="77777777" w:rsidR="003F763F" w:rsidRDefault="003F763F" w:rsidP="008F193C">
      <w:pPr>
        <w:spacing w:after="0" w:line="240" w:lineRule="auto"/>
      </w:pPr>
      <w:r>
        <w:separator/>
      </w:r>
    </w:p>
  </w:endnote>
  <w:endnote w:type="continuationSeparator" w:id="0">
    <w:p w14:paraId="51C48EC4" w14:textId="77777777" w:rsidR="003F763F" w:rsidRDefault="003F763F" w:rsidP="008F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C186" w14:textId="77777777" w:rsidR="009F5304" w:rsidRDefault="009F5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F0F7E" w14:textId="77777777" w:rsidR="008F193C" w:rsidRDefault="008F19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8DFE4" w14:textId="77777777" w:rsidR="009F5304" w:rsidRDefault="009F5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DB7FA" w14:textId="77777777" w:rsidR="003F763F" w:rsidRDefault="003F763F" w:rsidP="008F193C">
      <w:pPr>
        <w:spacing w:after="0" w:line="240" w:lineRule="auto"/>
      </w:pPr>
      <w:r>
        <w:separator/>
      </w:r>
    </w:p>
  </w:footnote>
  <w:footnote w:type="continuationSeparator" w:id="0">
    <w:p w14:paraId="0127F7BA" w14:textId="77777777" w:rsidR="003F763F" w:rsidRDefault="003F763F" w:rsidP="008F1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784D" w14:textId="71ABE3A7" w:rsidR="009F5304" w:rsidRDefault="003F763F">
    <w:pPr>
      <w:pStyle w:val="Header"/>
    </w:pPr>
    <w:r>
      <w:rPr>
        <w:noProof/>
      </w:rPr>
      <w:pict w14:anchorId="52070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30814" w14:textId="321F958A" w:rsidR="009F5304" w:rsidRDefault="003F763F">
    <w:pPr>
      <w:pStyle w:val="Header"/>
    </w:pPr>
    <w:r>
      <w:rPr>
        <w:noProof/>
      </w:rPr>
      <w:pict w14:anchorId="0FAB1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49042" w14:textId="7D2058D6" w:rsidR="009F5304" w:rsidRDefault="003F763F">
    <w:pPr>
      <w:pStyle w:val="Header"/>
    </w:pPr>
    <w:r>
      <w:rPr>
        <w:noProof/>
      </w:rPr>
      <w:pict w14:anchorId="0B815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3BE8"/>
    <w:multiLevelType w:val="multilevel"/>
    <w:tmpl w:val="EDBA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2C2D95"/>
    <w:multiLevelType w:val="hybridMultilevel"/>
    <w:tmpl w:val="85488CBA"/>
    <w:lvl w:ilvl="0" w:tplc="651C785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D3A0E10"/>
    <w:multiLevelType w:val="multilevel"/>
    <w:tmpl w:val="5FA2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7C676D"/>
    <w:multiLevelType w:val="hybridMultilevel"/>
    <w:tmpl w:val="8BD02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BDA0492"/>
    <w:multiLevelType w:val="hybridMultilevel"/>
    <w:tmpl w:val="BF40860E"/>
    <w:lvl w:ilvl="0" w:tplc="5EEA898E">
      <w:start w:val="1"/>
      <w:numFmt w:val="lowerLetter"/>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9870DDC"/>
    <w:multiLevelType w:val="hybridMultilevel"/>
    <w:tmpl w:val="C640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E3C1640"/>
    <w:multiLevelType w:val="multilevel"/>
    <w:tmpl w:val="8BE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EF"/>
    <w:rsid w:val="000028F9"/>
    <w:rsid w:val="00004438"/>
    <w:rsid w:val="00005711"/>
    <w:rsid w:val="0001469E"/>
    <w:rsid w:val="00016277"/>
    <w:rsid w:val="0002048F"/>
    <w:rsid w:val="00037313"/>
    <w:rsid w:val="00037F7B"/>
    <w:rsid w:val="0004135B"/>
    <w:rsid w:val="00050EE0"/>
    <w:rsid w:val="000517ED"/>
    <w:rsid w:val="00052215"/>
    <w:rsid w:val="0007381D"/>
    <w:rsid w:val="00081126"/>
    <w:rsid w:val="000A68FE"/>
    <w:rsid w:val="000B2429"/>
    <w:rsid w:val="000B3A27"/>
    <w:rsid w:val="000D2277"/>
    <w:rsid w:val="000E0CE9"/>
    <w:rsid w:val="000E1A1C"/>
    <w:rsid w:val="00135A2D"/>
    <w:rsid w:val="00140214"/>
    <w:rsid w:val="001432E2"/>
    <w:rsid w:val="00146821"/>
    <w:rsid w:val="00155F2A"/>
    <w:rsid w:val="001975BB"/>
    <w:rsid w:val="001A621D"/>
    <w:rsid w:val="001C6219"/>
    <w:rsid w:val="001D78EB"/>
    <w:rsid w:val="001E4CDF"/>
    <w:rsid w:val="001E4ECC"/>
    <w:rsid w:val="00204824"/>
    <w:rsid w:val="002149EF"/>
    <w:rsid w:val="00234D11"/>
    <w:rsid w:val="00236C9A"/>
    <w:rsid w:val="00237CAC"/>
    <w:rsid w:val="00241744"/>
    <w:rsid w:val="0025050B"/>
    <w:rsid w:val="00254A89"/>
    <w:rsid w:val="00264853"/>
    <w:rsid w:val="00273EE5"/>
    <w:rsid w:val="00275B9D"/>
    <w:rsid w:val="00286135"/>
    <w:rsid w:val="002A42BD"/>
    <w:rsid w:val="002A6E19"/>
    <w:rsid w:val="002B18D4"/>
    <w:rsid w:val="002B70F7"/>
    <w:rsid w:val="002E1E54"/>
    <w:rsid w:val="002E1F15"/>
    <w:rsid w:val="00315F6B"/>
    <w:rsid w:val="0032029C"/>
    <w:rsid w:val="00320EE7"/>
    <w:rsid w:val="00322595"/>
    <w:rsid w:val="00323432"/>
    <w:rsid w:val="00325BF8"/>
    <w:rsid w:val="0033327E"/>
    <w:rsid w:val="00341B9A"/>
    <w:rsid w:val="00360C6B"/>
    <w:rsid w:val="00361039"/>
    <w:rsid w:val="00363E5D"/>
    <w:rsid w:val="00377C89"/>
    <w:rsid w:val="00383733"/>
    <w:rsid w:val="00384142"/>
    <w:rsid w:val="00393FDA"/>
    <w:rsid w:val="003A5C38"/>
    <w:rsid w:val="003A7133"/>
    <w:rsid w:val="003B0C1E"/>
    <w:rsid w:val="003B0FC7"/>
    <w:rsid w:val="003C1A54"/>
    <w:rsid w:val="003C60E9"/>
    <w:rsid w:val="003E1E9F"/>
    <w:rsid w:val="003F3B65"/>
    <w:rsid w:val="003F5B35"/>
    <w:rsid w:val="003F763F"/>
    <w:rsid w:val="00401342"/>
    <w:rsid w:val="004057F9"/>
    <w:rsid w:val="00407636"/>
    <w:rsid w:val="00416402"/>
    <w:rsid w:val="004221B1"/>
    <w:rsid w:val="00426B7E"/>
    <w:rsid w:val="004362A9"/>
    <w:rsid w:val="00440C33"/>
    <w:rsid w:val="00443B4B"/>
    <w:rsid w:val="004615AD"/>
    <w:rsid w:val="004629BF"/>
    <w:rsid w:val="004630A1"/>
    <w:rsid w:val="00483F75"/>
    <w:rsid w:val="00486B51"/>
    <w:rsid w:val="00495894"/>
    <w:rsid w:val="00497A82"/>
    <w:rsid w:val="004A5B86"/>
    <w:rsid w:val="004B3241"/>
    <w:rsid w:val="004C3309"/>
    <w:rsid w:val="004F293F"/>
    <w:rsid w:val="00501AE6"/>
    <w:rsid w:val="005043B2"/>
    <w:rsid w:val="00504E4A"/>
    <w:rsid w:val="005218BC"/>
    <w:rsid w:val="0054407C"/>
    <w:rsid w:val="00554A2C"/>
    <w:rsid w:val="0058668F"/>
    <w:rsid w:val="00594898"/>
    <w:rsid w:val="005C1D9F"/>
    <w:rsid w:val="005C7FE9"/>
    <w:rsid w:val="005D27CE"/>
    <w:rsid w:val="005D5DCD"/>
    <w:rsid w:val="005D7498"/>
    <w:rsid w:val="005F2EB3"/>
    <w:rsid w:val="005F4FF2"/>
    <w:rsid w:val="00623876"/>
    <w:rsid w:val="00627C36"/>
    <w:rsid w:val="00637E9A"/>
    <w:rsid w:val="00665099"/>
    <w:rsid w:val="00676ACA"/>
    <w:rsid w:val="00684AD5"/>
    <w:rsid w:val="00692F09"/>
    <w:rsid w:val="00694476"/>
    <w:rsid w:val="00696E77"/>
    <w:rsid w:val="006A5801"/>
    <w:rsid w:val="006B4A65"/>
    <w:rsid w:val="006B7FC6"/>
    <w:rsid w:val="006D2582"/>
    <w:rsid w:val="006F1709"/>
    <w:rsid w:val="006F2A7E"/>
    <w:rsid w:val="006F3B5B"/>
    <w:rsid w:val="00703E7E"/>
    <w:rsid w:val="00706235"/>
    <w:rsid w:val="007062BE"/>
    <w:rsid w:val="007205B5"/>
    <w:rsid w:val="00725028"/>
    <w:rsid w:val="007536B0"/>
    <w:rsid w:val="00764167"/>
    <w:rsid w:val="00772935"/>
    <w:rsid w:val="007855CA"/>
    <w:rsid w:val="00790CAE"/>
    <w:rsid w:val="007A3516"/>
    <w:rsid w:val="007B5637"/>
    <w:rsid w:val="007C02C5"/>
    <w:rsid w:val="007C68B6"/>
    <w:rsid w:val="007D0FEF"/>
    <w:rsid w:val="007E061C"/>
    <w:rsid w:val="007E2D07"/>
    <w:rsid w:val="007E6F95"/>
    <w:rsid w:val="007F5321"/>
    <w:rsid w:val="00824C28"/>
    <w:rsid w:val="00840EED"/>
    <w:rsid w:val="00852663"/>
    <w:rsid w:val="008533EF"/>
    <w:rsid w:val="00865B77"/>
    <w:rsid w:val="00873400"/>
    <w:rsid w:val="00874055"/>
    <w:rsid w:val="00875920"/>
    <w:rsid w:val="00876E32"/>
    <w:rsid w:val="008802ED"/>
    <w:rsid w:val="008831A3"/>
    <w:rsid w:val="00896B90"/>
    <w:rsid w:val="008D183C"/>
    <w:rsid w:val="008D64AE"/>
    <w:rsid w:val="008F193C"/>
    <w:rsid w:val="008F5890"/>
    <w:rsid w:val="00901F03"/>
    <w:rsid w:val="0090478E"/>
    <w:rsid w:val="00912F83"/>
    <w:rsid w:val="00920E75"/>
    <w:rsid w:val="0092558E"/>
    <w:rsid w:val="00935992"/>
    <w:rsid w:val="00936543"/>
    <w:rsid w:val="00945166"/>
    <w:rsid w:val="009528E0"/>
    <w:rsid w:val="00971E9F"/>
    <w:rsid w:val="009851C8"/>
    <w:rsid w:val="009B3AD2"/>
    <w:rsid w:val="009C35EF"/>
    <w:rsid w:val="009D18A2"/>
    <w:rsid w:val="009D1CDF"/>
    <w:rsid w:val="009D2F2D"/>
    <w:rsid w:val="009D4229"/>
    <w:rsid w:val="009E3BAD"/>
    <w:rsid w:val="009E4A41"/>
    <w:rsid w:val="009E5A80"/>
    <w:rsid w:val="009E68AC"/>
    <w:rsid w:val="009F5304"/>
    <w:rsid w:val="00A04AE7"/>
    <w:rsid w:val="00A05549"/>
    <w:rsid w:val="00A10B46"/>
    <w:rsid w:val="00A12493"/>
    <w:rsid w:val="00A25B69"/>
    <w:rsid w:val="00A25EC2"/>
    <w:rsid w:val="00A32B5C"/>
    <w:rsid w:val="00A46F92"/>
    <w:rsid w:val="00A526A9"/>
    <w:rsid w:val="00A65225"/>
    <w:rsid w:val="00A662FF"/>
    <w:rsid w:val="00A86A36"/>
    <w:rsid w:val="00AA248F"/>
    <w:rsid w:val="00AB1BE8"/>
    <w:rsid w:val="00AC4261"/>
    <w:rsid w:val="00AD24CC"/>
    <w:rsid w:val="00AD3E3B"/>
    <w:rsid w:val="00AE2BF4"/>
    <w:rsid w:val="00AF0277"/>
    <w:rsid w:val="00AF4933"/>
    <w:rsid w:val="00B00FE7"/>
    <w:rsid w:val="00B071D9"/>
    <w:rsid w:val="00B116C6"/>
    <w:rsid w:val="00B143B8"/>
    <w:rsid w:val="00B261C4"/>
    <w:rsid w:val="00B63346"/>
    <w:rsid w:val="00B6698D"/>
    <w:rsid w:val="00B70DBB"/>
    <w:rsid w:val="00B724C8"/>
    <w:rsid w:val="00B85037"/>
    <w:rsid w:val="00B907B0"/>
    <w:rsid w:val="00BA1883"/>
    <w:rsid w:val="00BA54C3"/>
    <w:rsid w:val="00BC12D4"/>
    <w:rsid w:val="00BC375A"/>
    <w:rsid w:val="00BD13BC"/>
    <w:rsid w:val="00BE71CB"/>
    <w:rsid w:val="00BF5A5F"/>
    <w:rsid w:val="00C1701A"/>
    <w:rsid w:val="00C33C42"/>
    <w:rsid w:val="00C3423E"/>
    <w:rsid w:val="00C45F1C"/>
    <w:rsid w:val="00C56D2D"/>
    <w:rsid w:val="00C64767"/>
    <w:rsid w:val="00C66945"/>
    <w:rsid w:val="00C7799F"/>
    <w:rsid w:val="00C947FC"/>
    <w:rsid w:val="00CA4CB0"/>
    <w:rsid w:val="00CB4F61"/>
    <w:rsid w:val="00CD4507"/>
    <w:rsid w:val="00CE2FCC"/>
    <w:rsid w:val="00CE4E96"/>
    <w:rsid w:val="00CE5109"/>
    <w:rsid w:val="00CF12D5"/>
    <w:rsid w:val="00D00815"/>
    <w:rsid w:val="00D0351D"/>
    <w:rsid w:val="00D059F4"/>
    <w:rsid w:val="00D2441C"/>
    <w:rsid w:val="00D24B29"/>
    <w:rsid w:val="00D27F9D"/>
    <w:rsid w:val="00D461BD"/>
    <w:rsid w:val="00D67D30"/>
    <w:rsid w:val="00D737FB"/>
    <w:rsid w:val="00D772C9"/>
    <w:rsid w:val="00D827D6"/>
    <w:rsid w:val="00D935BD"/>
    <w:rsid w:val="00DA2111"/>
    <w:rsid w:val="00DA5E94"/>
    <w:rsid w:val="00DB03C8"/>
    <w:rsid w:val="00DB28A5"/>
    <w:rsid w:val="00DC5816"/>
    <w:rsid w:val="00DD5222"/>
    <w:rsid w:val="00DD780B"/>
    <w:rsid w:val="00DD791A"/>
    <w:rsid w:val="00DF7FFB"/>
    <w:rsid w:val="00E044CB"/>
    <w:rsid w:val="00E0645C"/>
    <w:rsid w:val="00E17B77"/>
    <w:rsid w:val="00E23ABD"/>
    <w:rsid w:val="00E2425B"/>
    <w:rsid w:val="00E3362D"/>
    <w:rsid w:val="00E368B1"/>
    <w:rsid w:val="00E76A99"/>
    <w:rsid w:val="00E90B66"/>
    <w:rsid w:val="00E917C2"/>
    <w:rsid w:val="00E95575"/>
    <w:rsid w:val="00EA3525"/>
    <w:rsid w:val="00EB31CA"/>
    <w:rsid w:val="00EB512B"/>
    <w:rsid w:val="00EC48D1"/>
    <w:rsid w:val="00EC538E"/>
    <w:rsid w:val="00EC7453"/>
    <w:rsid w:val="00ED45E1"/>
    <w:rsid w:val="00F00655"/>
    <w:rsid w:val="00F02389"/>
    <w:rsid w:val="00F05E52"/>
    <w:rsid w:val="00F237FB"/>
    <w:rsid w:val="00F31F2F"/>
    <w:rsid w:val="00F43C0A"/>
    <w:rsid w:val="00F5238D"/>
    <w:rsid w:val="00F575C3"/>
    <w:rsid w:val="00F85651"/>
    <w:rsid w:val="00FE2C06"/>
    <w:rsid w:val="00FE38B3"/>
    <w:rsid w:val="00FF31CF"/>
    <w:rsid w:val="00FF384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665099"/>
    <w:pPr>
      <w:spacing w:after="0" w:line="240" w:lineRule="auto"/>
    </w:pPr>
    <w:rPr>
      <w:rFonts w:ascii="Times New Roman" w:eastAsia="Times New Roman" w:hAnsi="Times New Roman" w:cs="Times New Roman"/>
      <w:b/>
      <w:bCs/>
      <w:kern w:val="0"/>
      <w:sz w:val="24"/>
      <w:szCs w:val="24"/>
      <w:lang w:val="en-US" w:bidi="ar-SA"/>
      <w14:ligatures w14:val="none"/>
    </w:rPr>
  </w:style>
  <w:style w:type="paragraph" w:styleId="ListParagraph">
    <w:name w:val="List Paragraph"/>
    <w:basedOn w:val="Normal"/>
    <w:uiPriority w:val="34"/>
    <w:qFormat/>
    <w:rsid w:val="00920E75"/>
    <w:pPr>
      <w:ind w:left="720"/>
      <w:contextualSpacing/>
    </w:pPr>
  </w:style>
  <w:style w:type="paragraph" w:customStyle="1" w:styleId="Default">
    <w:name w:val="Default"/>
    <w:rsid w:val="006F2A7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6F2A7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F293F"/>
    <w:pPr>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NoSpacingChar">
    <w:name w:val="No Spacing Char"/>
    <w:link w:val="NoSpacing"/>
    <w:uiPriority w:val="1"/>
    <w:qFormat/>
    <w:rsid w:val="004F293F"/>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615AD"/>
    <w:rPr>
      <w:color w:val="0563C1" w:themeColor="hyperlink"/>
      <w:u w:val="single"/>
    </w:rPr>
  </w:style>
  <w:style w:type="character" w:customStyle="1" w:styleId="UnresolvedMention">
    <w:name w:val="Unresolved Mention"/>
    <w:basedOn w:val="DefaultParagraphFont"/>
    <w:uiPriority w:val="99"/>
    <w:semiHidden/>
    <w:unhideWhenUsed/>
    <w:rsid w:val="004615AD"/>
    <w:rPr>
      <w:color w:val="605E5C"/>
      <w:shd w:val="clear" w:color="auto" w:fill="E1DFDD"/>
    </w:rPr>
  </w:style>
  <w:style w:type="paragraph" w:styleId="Header">
    <w:name w:val="header"/>
    <w:basedOn w:val="Normal"/>
    <w:link w:val="HeaderChar"/>
    <w:uiPriority w:val="99"/>
    <w:unhideWhenUsed/>
    <w:rsid w:val="008F1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93C"/>
    <w:rPr>
      <w:rFonts w:cs="Gautami"/>
    </w:rPr>
  </w:style>
  <w:style w:type="paragraph" w:styleId="Footer">
    <w:name w:val="footer"/>
    <w:basedOn w:val="Normal"/>
    <w:link w:val="FooterChar"/>
    <w:uiPriority w:val="99"/>
    <w:unhideWhenUsed/>
    <w:rsid w:val="008F1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93C"/>
    <w:rPr>
      <w:rFonts w:cs="Gautami"/>
    </w:rPr>
  </w:style>
  <w:style w:type="paragraph" w:customStyle="1" w:styleId="AcknHead">
    <w:name w:val="Ackn Head"/>
    <w:basedOn w:val="Normal"/>
    <w:rsid w:val="0092558E"/>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E917C2"/>
    <w:pPr>
      <w:keepNext/>
      <w:spacing w:after="240" w:line="240" w:lineRule="auto"/>
    </w:pPr>
    <w:rPr>
      <w:rFonts w:ascii="Helvetica" w:eastAsia="Times New Roman" w:hAnsi="Helvetica" w:cs="Times New Roman"/>
      <w:b/>
      <w:caps/>
      <w:kern w:val="0"/>
      <w:szCs w:val="20"/>
      <w:lang w:val="en-US" w:bidi="ar-SA"/>
      <w14:ligatures w14:val="none"/>
    </w:rPr>
  </w:style>
  <w:style w:type="character" w:styleId="CommentReference">
    <w:name w:val="annotation reference"/>
    <w:basedOn w:val="DefaultParagraphFont"/>
    <w:uiPriority w:val="99"/>
    <w:semiHidden/>
    <w:unhideWhenUsed/>
    <w:rsid w:val="00037F7B"/>
    <w:rPr>
      <w:sz w:val="16"/>
      <w:szCs w:val="16"/>
    </w:rPr>
  </w:style>
  <w:style w:type="paragraph" w:styleId="CommentText">
    <w:name w:val="annotation text"/>
    <w:basedOn w:val="Normal"/>
    <w:link w:val="CommentTextChar"/>
    <w:uiPriority w:val="99"/>
    <w:semiHidden/>
    <w:unhideWhenUsed/>
    <w:rsid w:val="00037F7B"/>
    <w:pPr>
      <w:spacing w:line="240" w:lineRule="auto"/>
    </w:pPr>
    <w:rPr>
      <w:sz w:val="20"/>
      <w:szCs w:val="20"/>
    </w:rPr>
  </w:style>
  <w:style w:type="character" w:customStyle="1" w:styleId="CommentTextChar">
    <w:name w:val="Comment Text Char"/>
    <w:basedOn w:val="DefaultParagraphFont"/>
    <w:link w:val="CommentText"/>
    <w:uiPriority w:val="99"/>
    <w:semiHidden/>
    <w:rsid w:val="00037F7B"/>
    <w:rPr>
      <w:rFonts w:cs="Gautami"/>
      <w:sz w:val="20"/>
      <w:szCs w:val="20"/>
    </w:rPr>
  </w:style>
  <w:style w:type="paragraph" w:styleId="CommentSubject">
    <w:name w:val="annotation subject"/>
    <w:basedOn w:val="CommentText"/>
    <w:next w:val="CommentText"/>
    <w:link w:val="CommentSubjectChar"/>
    <w:uiPriority w:val="99"/>
    <w:semiHidden/>
    <w:unhideWhenUsed/>
    <w:rsid w:val="00037F7B"/>
    <w:rPr>
      <w:b/>
      <w:bCs/>
    </w:rPr>
  </w:style>
  <w:style w:type="character" w:customStyle="1" w:styleId="CommentSubjectChar">
    <w:name w:val="Comment Subject Char"/>
    <w:basedOn w:val="CommentTextChar"/>
    <w:link w:val="CommentSubject"/>
    <w:uiPriority w:val="99"/>
    <w:semiHidden/>
    <w:rsid w:val="00037F7B"/>
    <w:rPr>
      <w:rFonts w:cs="Gautami"/>
      <w:b/>
      <w:bCs/>
      <w:sz w:val="20"/>
      <w:szCs w:val="20"/>
    </w:rPr>
  </w:style>
  <w:style w:type="paragraph" w:styleId="BalloonText">
    <w:name w:val="Balloon Text"/>
    <w:basedOn w:val="Normal"/>
    <w:link w:val="BalloonTextChar"/>
    <w:uiPriority w:val="99"/>
    <w:semiHidden/>
    <w:unhideWhenUsed/>
    <w:rsid w:val="0003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F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665099"/>
    <w:pPr>
      <w:spacing w:after="0" w:line="240" w:lineRule="auto"/>
    </w:pPr>
    <w:rPr>
      <w:rFonts w:ascii="Times New Roman" w:eastAsia="Times New Roman" w:hAnsi="Times New Roman" w:cs="Times New Roman"/>
      <w:b/>
      <w:bCs/>
      <w:kern w:val="0"/>
      <w:sz w:val="24"/>
      <w:szCs w:val="24"/>
      <w:lang w:val="en-US" w:bidi="ar-SA"/>
      <w14:ligatures w14:val="none"/>
    </w:rPr>
  </w:style>
  <w:style w:type="paragraph" w:styleId="ListParagraph">
    <w:name w:val="List Paragraph"/>
    <w:basedOn w:val="Normal"/>
    <w:uiPriority w:val="34"/>
    <w:qFormat/>
    <w:rsid w:val="00920E75"/>
    <w:pPr>
      <w:ind w:left="720"/>
      <w:contextualSpacing/>
    </w:pPr>
  </w:style>
  <w:style w:type="paragraph" w:customStyle="1" w:styleId="Default">
    <w:name w:val="Default"/>
    <w:rsid w:val="006F2A7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6F2A7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F293F"/>
    <w:pPr>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NoSpacingChar">
    <w:name w:val="No Spacing Char"/>
    <w:link w:val="NoSpacing"/>
    <w:uiPriority w:val="1"/>
    <w:qFormat/>
    <w:rsid w:val="004F293F"/>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615AD"/>
    <w:rPr>
      <w:color w:val="0563C1" w:themeColor="hyperlink"/>
      <w:u w:val="single"/>
    </w:rPr>
  </w:style>
  <w:style w:type="character" w:customStyle="1" w:styleId="UnresolvedMention">
    <w:name w:val="Unresolved Mention"/>
    <w:basedOn w:val="DefaultParagraphFont"/>
    <w:uiPriority w:val="99"/>
    <w:semiHidden/>
    <w:unhideWhenUsed/>
    <w:rsid w:val="004615AD"/>
    <w:rPr>
      <w:color w:val="605E5C"/>
      <w:shd w:val="clear" w:color="auto" w:fill="E1DFDD"/>
    </w:rPr>
  </w:style>
  <w:style w:type="paragraph" w:styleId="Header">
    <w:name w:val="header"/>
    <w:basedOn w:val="Normal"/>
    <w:link w:val="HeaderChar"/>
    <w:uiPriority w:val="99"/>
    <w:unhideWhenUsed/>
    <w:rsid w:val="008F1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93C"/>
    <w:rPr>
      <w:rFonts w:cs="Gautami"/>
    </w:rPr>
  </w:style>
  <w:style w:type="paragraph" w:styleId="Footer">
    <w:name w:val="footer"/>
    <w:basedOn w:val="Normal"/>
    <w:link w:val="FooterChar"/>
    <w:uiPriority w:val="99"/>
    <w:unhideWhenUsed/>
    <w:rsid w:val="008F1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93C"/>
    <w:rPr>
      <w:rFonts w:cs="Gautami"/>
    </w:rPr>
  </w:style>
  <w:style w:type="paragraph" w:customStyle="1" w:styleId="AcknHead">
    <w:name w:val="Ackn Head"/>
    <w:basedOn w:val="Normal"/>
    <w:rsid w:val="0092558E"/>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E917C2"/>
    <w:pPr>
      <w:keepNext/>
      <w:spacing w:after="240" w:line="240" w:lineRule="auto"/>
    </w:pPr>
    <w:rPr>
      <w:rFonts w:ascii="Helvetica" w:eastAsia="Times New Roman" w:hAnsi="Helvetica" w:cs="Times New Roman"/>
      <w:b/>
      <w:caps/>
      <w:kern w:val="0"/>
      <w:szCs w:val="20"/>
      <w:lang w:val="en-US" w:bidi="ar-SA"/>
      <w14:ligatures w14:val="none"/>
    </w:rPr>
  </w:style>
  <w:style w:type="character" w:styleId="CommentReference">
    <w:name w:val="annotation reference"/>
    <w:basedOn w:val="DefaultParagraphFont"/>
    <w:uiPriority w:val="99"/>
    <w:semiHidden/>
    <w:unhideWhenUsed/>
    <w:rsid w:val="00037F7B"/>
    <w:rPr>
      <w:sz w:val="16"/>
      <w:szCs w:val="16"/>
    </w:rPr>
  </w:style>
  <w:style w:type="paragraph" w:styleId="CommentText">
    <w:name w:val="annotation text"/>
    <w:basedOn w:val="Normal"/>
    <w:link w:val="CommentTextChar"/>
    <w:uiPriority w:val="99"/>
    <w:semiHidden/>
    <w:unhideWhenUsed/>
    <w:rsid w:val="00037F7B"/>
    <w:pPr>
      <w:spacing w:line="240" w:lineRule="auto"/>
    </w:pPr>
    <w:rPr>
      <w:sz w:val="20"/>
      <w:szCs w:val="20"/>
    </w:rPr>
  </w:style>
  <w:style w:type="character" w:customStyle="1" w:styleId="CommentTextChar">
    <w:name w:val="Comment Text Char"/>
    <w:basedOn w:val="DefaultParagraphFont"/>
    <w:link w:val="CommentText"/>
    <w:uiPriority w:val="99"/>
    <w:semiHidden/>
    <w:rsid w:val="00037F7B"/>
    <w:rPr>
      <w:rFonts w:cs="Gautami"/>
      <w:sz w:val="20"/>
      <w:szCs w:val="20"/>
    </w:rPr>
  </w:style>
  <w:style w:type="paragraph" w:styleId="CommentSubject">
    <w:name w:val="annotation subject"/>
    <w:basedOn w:val="CommentText"/>
    <w:next w:val="CommentText"/>
    <w:link w:val="CommentSubjectChar"/>
    <w:uiPriority w:val="99"/>
    <w:semiHidden/>
    <w:unhideWhenUsed/>
    <w:rsid w:val="00037F7B"/>
    <w:rPr>
      <w:b/>
      <w:bCs/>
    </w:rPr>
  </w:style>
  <w:style w:type="character" w:customStyle="1" w:styleId="CommentSubjectChar">
    <w:name w:val="Comment Subject Char"/>
    <w:basedOn w:val="CommentTextChar"/>
    <w:link w:val="CommentSubject"/>
    <w:uiPriority w:val="99"/>
    <w:semiHidden/>
    <w:rsid w:val="00037F7B"/>
    <w:rPr>
      <w:rFonts w:cs="Gautami"/>
      <w:b/>
      <w:bCs/>
      <w:sz w:val="20"/>
      <w:szCs w:val="20"/>
    </w:rPr>
  </w:style>
  <w:style w:type="paragraph" w:styleId="BalloonText">
    <w:name w:val="Balloon Text"/>
    <w:basedOn w:val="Normal"/>
    <w:link w:val="BalloonTextChar"/>
    <w:uiPriority w:val="99"/>
    <w:semiHidden/>
    <w:unhideWhenUsed/>
    <w:rsid w:val="00037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MANJU\personal%20D\Research%20papers\Research%20papers\KVK\Banana\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Rainfall data for the years 2021-22 and 2022-23 </a:t>
            </a:r>
            <a:endParaRPr lang="en-IN" b="1"/>
          </a:p>
        </c:rich>
      </c:tx>
      <c:overlay val="0"/>
      <c:spPr>
        <a:noFill/>
        <a:ln>
          <a:noFill/>
        </a:ln>
        <a:effectLst/>
      </c:spPr>
    </c:title>
    <c:autoTitleDeleted val="0"/>
    <c:plotArea>
      <c:layout/>
      <c:barChart>
        <c:barDir val="col"/>
        <c:grouping val="clustered"/>
        <c:varyColors val="0"/>
        <c:ser>
          <c:idx val="0"/>
          <c:order val="0"/>
          <c:tx>
            <c:strRef>
              <c:f>Sheet1!$G$4:$G$6</c:f>
              <c:strCache>
                <c:ptCount val="3"/>
                <c:pt idx="0">
                  <c:v>Normal Rainfall</c:v>
                </c:pt>
                <c:pt idx="1">
                  <c:v>(in mm)</c:v>
                </c:pt>
              </c:strCache>
            </c:strRef>
          </c:tx>
          <c:spPr>
            <a:solidFill>
              <a:schemeClr val="accent1"/>
            </a:solidFill>
            <a:ln>
              <a:noFill/>
            </a:ln>
            <a:effectLst/>
          </c:spPr>
          <c:invertIfNegative val="0"/>
          <c:cat>
            <c:strRef>
              <c:f>Sheet1!$E$7:$E$23</c:f>
              <c:strCache>
                <c:ptCount val="15"/>
                <c:pt idx="10">
                  <c:v>January</c:v>
                </c:pt>
                <c:pt idx="11">
                  <c:v>February </c:v>
                </c:pt>
                <c:pt idx="13">
                  <c:v>March</c:v>
                </c:pt>
                <c:pt idx="14">
                  <c:v>April</c:v>
                </c:pt>
              </c:strCache>
              <c:extLst xmlns:c16r2="http://schemas.microsoft.com/office/drawing/2015/06/chart"/>
            </c:strRef>
          </c:cat>
          <c:val>
            <c:numRef>
              <c:f>Sheet1!$G$7:$G$23</c:f>
              <c:numCache>
                <c:formatCode>General</c:formatCode>
                <c:ptCount val="17"/>
                <c:pt idx="0">
                  <c:v>91.5</c:v>
                </c:pt>
                <c:pt idx="1">
                  <c:v>196.1</c:v>
                </c:pt>
                <c:pt idx="2">
                  <c:v>194.3</c:v>
                </c:pt>
                <c:pt idx="3">
                  <c:v>163.4</c:v>
                </c:pt>
                <c:pt idx="4">
                  <c:v>645.29999999999995</c:v>
                </c:pt>
                <c:pt idx="5">
                  <c:v>182.8</c:v>
                </c:pt>
                <c:pt idx="6">
                  <c:v>69.900000000000006</c:v>
                </c:pt>
                <c:pt idx="7">
                  <c:v>23.4</c:v>
                </c:pt>
                <c:pt idx="8">
                  <c:v>275.5</c:v>
                </c:pt>
                <c:pt idx="10">
                  <c:v>48.4</c:v>
                </c:pt>
                <c:pt idx="11">
                  <c:v>10</c:v>
                </c:pt>
                <c:pt idx="12">
                  <c:v>58.4</c:v>
                </c:pt>
                <c:pt idx="13">
                  <c:v>11.3</c:v>
                </c:pt>
                <c:pt idx="14">
                  <c:v>13</c:v>
                </c:pt>
                <c:pt idx="15">
                  <c:v>23.4</c:v>
                </c:pt>
                <c:pt idx="16">
                  <c:v>1002.6</c:v>
                </c:pt>
              </c:numCache>
            </c:numRef>
          </c:val>
          <c:extLst xmlns:c16r2="http://schemas.microsoft.com/office/drawing/2015/06/chart">
            <c:ext xmlns:c16="http://schemas.microsoft.com/office/drawing/2014/chart" uri="{C3380CC4-5D6E-409C-BE32-E72D297353CC}">
              <c16:uniqueId val="{00000000-088B-4328-9482-C4C2248152CF}"/>
            </c:ext>
          </c:extLst>
        </c:ser>
        <c:ser>
          <c:idx val="1"/>
          <c:order val="1"/>
          <c:tx>
            <c:strRef>
              <c:f>Sheet1!$H$4:$H$6</c:f>
              <c:strCache>
                <c:ptCount val="3"/>
                <c:pt idx="0">
                  <c:v>2022-23</c:v>
                </c:pt>
                <c:pt idx="1">
                  <c:v>Rainfall Received</c:v>
                </c:pt>
                <c:pt idx="2">
                  <c:v>(in mm)</c:v>
                </c:pt>
              </c:strCache>
            </c:strRef>
          </c:tx>
          <c:spPr>
            <a:solidFill>
              <a:schemeClr val="accent2"/>
            </a:solidFill>
            <a:ln>
              <a:noFill/>
            </a:ln>
            <a:effectLst/>
          </c:spPr>
          <c:invertIfNegative val="0"/>
          <c:cat>
            <c:strRef>
              <c:f>Sheet1!$E$7:$E$23</c:f>
              <c:strCache>
                <c:ptCount val="15"/>
                <c:pt idx="10">
                  <c:v>January</c:v>
                </c:pt>
                <c:pt idx="11">
                  <c:v>February </c:v>
                </c:pt>
                <c:pt idx="13">
                  <c:v>March</c:v>
                </c:pt>
                <c:pt idx="14">
                  <c:v>April</c:v>
                </c:pt>
              </c:strCache>
              <c:extLst xmlns:c16r2="http://schemas.microsoft.com/office/drawing/2015/06/chart"/>
            </c:strRef>
          </c:cat>
          <c:val>
            <c:numRef>
              <c:f>Sheet1!$H$7:$H$23</c:f>
              <c:numCache>
                <c:formatCode>General</c:formatCode>
                <c:ptCount val="17"/>
                <c:pt idx="0">
                  <c:v>92.6</c:v>
                </c:pt>
                <c:pt idx="1">
                  <c:v>275.7</c:v>
                </c:pt>
                <c:pt idx="2">
                  <c:v>125.9</c:v>
                </c:pt>
                <c:pt idx="3">
                  <c:v>109.1</c:v>
                </c:pt>
                <c:pt idx="4">
                  <c:v>603.29999999999995</c:v>
                </c:pt>
                <c:pt idx="5">
                  <c:v>228.3</c:v>
                </c:pt>
                <c:pt idx="6">
                  <c:v>25.5</c:v>
                </c:pt>
                <c:pt idx="7">
                  <c:v>47.2</c:v>
                </c:pt>
                <c:pt idx="8">
                  <c:v>301</c:v>
                </c:pt>
                <c:pt idx="10">
                  <c:v>7</c:v>
                </c:pt>
                <c:pt idx="11">
                  <c:v>0.1</c:v>
                </c:pt>
                <c:pt idx="12">
                  <c:v>7.1</c:v>
                </c:pt>
                <c:pt idx="13">
                  <c:v>75.5</c:v>
                </c:pt>
                <c:pt idx="14">
                  <c:v>49.9</c:v>
                </c:pt>
                <c:pt idx="15">
                  <c:v>125.4</c:v>
                </c:pt>
                <c:pt idx="16">
                  <c:v>1036.8</c:v>
                </c:pt>
              </c:numCache>
            </c:numRef>
          </c:val>
          <c:extLst xmlns:c16r2="http://schemas.microsoft.com/office/drawing/2015/06/chart">
            <c:ext xmlns:c16="http://schemas.microsoft.com/office/drawing/2014/chart" uri="{C3380CC4-5D6E-409C-BE32-E72D297353CC}">
              <c16:uniqueId val="{00000001-088B-4328-9482-C4C2248152CF}"/>
            </c:ext>
          </c:extLst>
        </c:ser>
        <c:ser>
          <c:idx val="2"/>
          <c:order val="2"/>
          <c:tx>
            <c:strRef>
              <c:f>Sheet1!$I$4:$I$6</c:f>
              <c:strCache>
                <c:ptCount val="3"/>
                <c:pt idx="0">
                  <c:v>2022-23</c:v>
                </c:pt>
                <c:pt idx="1">
                  <c:v>% of Deviation</c:v>
                </c:pt>
                <c:pt idx="2">
                  <c:v>(in mm)</c:v>
                </c:pt>
              </c:strCache>
            </c:strRef>
          </c:tx>
          <c:spPr>
            <a:solidFill>
              <a:schemeClr val="accent3"/>
            </a:solidFill>
            <a:ln>
              <a:noFill/>
            </a:ln>
            <a:effectLst/>
          </c:spPr>
          <c:invertIfNegative val="0"/>
          <c:cat>
            <c:strRef>
              <c:f>Sheet1!$E$7:$E$23</c:f>
              <c:strCache>
                <c:ptCount val="15"/>
                <c:pt idx="10">
                  <c:v>January</c:v>
                </c:pt>
                <c:pt idx="11">
                  <c:v>February </c:v>
                </c:pt>
                <c:pt idx="13">
                  <c:v>March</c:v>
                </c:pt>
                <c:pt idx="14">
                  <c:v>April</c:v>
                </c:pt>
              </c:strCache>
              <c:extLst xmlns:c16r2="http://schemas.microsoft.com/office/drawing/2015/06/chart"/>
            </c:strRef>
          </c:cat>
          <c:val>
            <c:numRef>
              <c:f>Sheet1!$I$7:$I$23</c:f>
              <c:numCache>
                <c:formatCode>General</c:formatCode>
                <c:ptCount val="17"/>
                <c:pt idx="0">
                  <c:v>1.1000000000000001</c:v>
                </c:pt>
                <c:pt idx="1">
                  <c:v>40.6</c:v>
                </c:pt>
                <c:pt idx="2">
                  <c:v>-35.200000000000003</c:v>
                </c:pt>
                <c:pt idx="3">
                  <c:v>0</c:v>
                </c:pt>
                <c:pt idx="4">
                  <c:v>6.5</c:v>
                </c:pt>
                <c:pt idx="5">
                  <c:v>25.3</c:v>
                </c:pt>
                <c:pt idx="6">
                  <c:v>-73.8</c:v>
                </c:pt>
                <c:pt idx="7">
                  <c:v>0</c:v>
                </c:pt>
                <c:pt idx="8">
                  <c:v>-48.5</c:v>
                </c:pt>
                <c:pt idx="10">
                  <c:v>0</c:v>
                </c:pt>
                <c:pt idx="11">
                  <c:v>-99</c:v>
                </c:pt>
                <c:pt idx="12">
                  <c:v>-99</c:v>
                </c:pt>
                <c:pt idx="13">
                  <c:v>568.1</c:v>
                </c:pt>
                <c:pt idx="14">
                  <c:v>283.8</c:v>
                </c:pt>
                <c:pt idx="15">
                  <c:v>435.9</c:v>
                </c:pt>
                <c:pt idx="16">
                  <c:v>3.4</c:v>
                </c:pt>
              </c:numCache>
            </c:numRef>
          </c:val>
          <c:extLst xmlns:c16r2="http://schemas.microsoft.com/office/drawing/2015/06/chart">
            <c:ext xmlns:c16="http://schemas.microsoft.com/office/drawing/2014/chart" uri="{C3380CC4-5D6E-409C-BE32-E72D297353CC}">
              <c16:uniqueId val="{00000002-088B-4328-9482-C4C2248152CF}"/>
            </c:ext>
          </c:extLst>
        </c:ser>
        <c:ser>
          <c:idx val="3"/>
          <c:order val="3"/>
          <c:tx>
            <c:strRef>
              <c:f>Sheet1!$J$4:$J$6</c:f>
              <c:strCache>
                <c:ptCount val="3"/>
                <c:pt idx="0">
                  <c:v>2023-24</c:v>
                </c:pt>
                <c:pt idx="1">
                  <c:v>Rainfall Received</c:v>
                </c:pt>
                <c:pt idx="2">
                  <c:v>(in mm)</c:v>
                </c:pt>
              </c:strCache>
            </c:strRef>
          </c:tx>
          <c:spPr>
            <a:solidFill>
              <a:schemeClr val="accent4"/>
            </a:solidFill>
            <a:ln>
              <a:noFill/>
            </a:ln>
            <a:effectLst/>
          </c:spPr>
          <c:invertIfNegative val="0"/>
          <c:cat>
            <c:strRef>
              <c:f>Sheet1!$E$7:$E$23</c:f>
              <c:strCache>
                <c:ptCount val="15"/>
                <c:pt idx="10">
                  <c:v>January</c:v>
                </c:pt>
                <c:pt idx="11">
                  <c:v>February </c:v>
                </c:pt>
                <c:pt idx="13">
                  <c:v>March</c:v>
                </c:pt>
                <c:pt idx="14">
                  <c:v>April</c:v>
                </c:pt>
              </c:strCache>
              <c:extLst xmlns:c16r2="http://schemas.microsoft.com/office/drawing/2015/06/chart"/>
            </c:strRef>
          </c:cat>
          <c:val>
            <c:numRef>
              <c:f>Sheet1!$J$7:$J$23</c:f>
              <c:numCache>
                <c:formatCode>General</c:formatCode>
                <c:ptCount val="17"/>
                <c:pt idx="0">
                  <c:v>94.1</c:v>
                </c:pt>
                <c:pt idx="1">
                  <c:v>377.4</c:v>
                </c:pt>
                <c:pt idx="2">
                  <c:v>113.1</c:v>
                </c:pt>
                <c:pt idx="3">
                  <c:v>213.2</c:v>
                </c:pt>
                <c:pt idx="4">
                  <c:v>797.8</c:v>
                </c:pt>
                <c:pt idx="5">
                  <c:v>45.7</c:v>
                </c:pt>
                <c:pt idx="6">
                  <c:v>47.7</c:v>
                </c:pt>
                <c:pt idx="7">
                  <c:v>192.6</c:v>
                </c:pt>
                <c:pt idx="8">
                  <c:v>285.89999999999998</c:v>
                </c:pt>
                <c:pt idx="10">
                  <c:v>0</c:v>
                </c:pt>
                <c:pt idx="11">
                  <c:v>0</c:v>
                </c:pt>
                <c:pt idx="12">
                  <c:v>0</c:v>
                </c:pt>
                <c:pt idx="13">
                  <c:v>0</c:v>
                </c:pt>
                <c:pt idx="14">
                  <c:v>0.1</c:v>
                </c:pt>
                <c:pt idx="15">
                  <c:v>0</c:v>
                </c:pt>
                <c:pt idx="16">
                  <c:v>1083.7</c:v>
                </c:pt>
              </c:numCache>
            </c:numRef>
          </c:val>
          <c:extLst xmlns:c16r2="http://schemas.microsoft.com/office/drawing/2015/06/chart">
            <c:ext xmlns:c16="http://schemas.microsoft.com/office/drawing/2014/chart" uri="{C3380CC4-5D6E-409C-BE32-E72D297353CC}">
              <c16:uniqueId val="{00000003-088B-4328-9482-C4C2248152CF}"/>
            </c:ext>
          </c:extLst>
        </c:ser>
        <c:ser>
          <c:idx val="4"/>
          <c:order val="4"/>
          <c:tx>
            <c:strRef>
              <c:f>Sheet1!$K$4:$K$6</c:f>
              <c:strCache>
                <c:ptCount val="3"/>
                <c:pt idx="0">
                  <c:v>2023-24</c:v>
                </c:pt>
                <c:pt idx="1">
                  <c:v>% of Deviation</c:v>
                </c:pt>
                <c:pt idx="2">
                  <c:v>(in mm)</c:v>
                </c:pt>
              </c:strCache>
            </c:strRef>
          </c:tx>
          <c:spPr>
            <a:solidFill>
              <a:schemeClr val="accent5"/>
            </a:solidFill>
            <a:ln>
              <a:noFill/>
            </a:ln>
            <a:effectLst/>
          </c:spPr>
          <c:invertIfNegative val="0"/>
          <c:cat>
            <c:strRef>
              <c:f>Sheet1!$E$7:$E$23</c:f>
              <c:strCache>
                <c:ptCount val="15"/>
                <c:pt idx="10">
                  <c:v>January</c:v>
                </c:pt>
                <c:pt idx="11">
                  <c:v>February </c:v>
                </c:pt>
                <c:pt idx="13">
                  <c:v>March</c:v>
                </c:pt>
                <c:pt idx="14">
                  <c:v>April</c:v>
                </c:pt>
              </c:strCache>
              <c:extLst xmlns:c16r2="http://schemas.microsoft.com/office/drawing/2015/06/chart"/>
            </c:strRef>
          </c:cat>
          <c:val>
            <c:numRef>
              <c:f>Sheet1!$K$7:$K$23</c:f>
              <c:numCache>
                <c:formatCode>General</c:formatCode>
                <c:ptCount val="17"/>
                <c:pt idx="0">
                  <c:v>2.9</c:v>
                </c:pt>
                <c:pt idx="1">
                  <c:v>92.4</c:v>
                </c:pt>
                <c:pt idx="2">
                  <c:v>-41.8</c:v>
                </c:pt>
                <c:pt idx="3">
                  <c:v>30.5</c:v>
                </c:pt>
                <c:pt idx="4">
                  <c:v>23.6</c:v>
                </c:pt>
                <c:pt idx="5">
                  <c:v>-74.900000000000006</c:v>
                </c:pt>
                <c:pt idx="6">
                  <c:v>-31.8</c:v>
                </c:pt>
                <c:pt idx="7">
                  <c:v>722.9</c:v>
                </c:pt>
                <c:pt idx="8">
                  <c:v>3.8</c:v>
                </c:pt>
                <c:pt idx="10">
                  <c:v>-100</c:v>
                </c:pt>
                <c:pt idx="11">
                  <c:v>-100</c:v>
                </c:pt>
                <c:pt idx="12">
                  <c:v>-100</c:v>
                </c:pt>
                <c:pt idx="13">
                  <c:v>-100</c:v>
                </c:pt>
                <c:pt idx="14">
                  <c:v>-100</c:v>
                </c:pt>
                <c:pt idx="15">
                  <c:v>-100</c:v>
                </c:pt>
                <c:pt idx="16">
                  <c:v>5.9</c:v>
                </c:pt>
              </c:numCache>
            </c:numRef>
          </c:val>
          <c:extLst xmlns:c16r2="http://schemas.microsoft.com/office/drawing/2015/06/chart">
            <c:ext xmlns:c16="http://schemas.microsoft.com/office/drawing/2014/chart" uri="{C3380CC4-5D6E-409C-BE32-E72D297353CC}">
              <c16:uniqueId val="{00000004-088B-4328-9482-C4C2248152CF}"/>
            </c:ext>
          </c:extLst>
        </c:ser>
        <c:dLbls>
          <c:showLegendKey val="0"/>
          <c:showVal val="0"/>
          <c:showCatName val="0"/>
          <c:showSerName val="0"/>
          <c:showPercent val="0"/>
          <c:showBubbleSize val="0"/>
        </c:dLbls>
        <c:gapWidth val="219"/>
        <c:overlap val="-27"/>
        <c:axId val="381019264"/>
        <c:axId val="381021184"/>
      </c:barChart>
      <c:catAx>
        <c:axId val="3810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021184"/>
        <c:crosses val="autoZero"/>
        <c:auto val="1"/>
        <c:lblAlgn val="ctr"/>
        <c:lblOffset val="100"/>
        <c:noMultiLvlLbl val="0"/>
      </c:catAx>
      <c:valAx>
        <c:axId val="38102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01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2495</TotalTime>
  <Pages>8</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Vaibhav</cp:lastModifiedBy>
  <cp:revision>271</cp:revision>
  <dcterms:created xsi:type="dcterms:W3CDTF">2024-09-01T11:36:00Z</dcterms:created>
  <dcterms:modified xsi:type="dcterms:W3CDTF">2025-10-12T11:41:00Z</dcterms:modified>
</cp:coreProperties>
</file>