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3B1AC2" w14:textId="77777777" w:rsidR="00B239B0" w:rsidRPr="00B239B0" w:rsidRDefault="00B239B0" w:rsidP="00B239B0">
      <w:pPr>
        <w:spacing w:after="0" w:line="240" w:lineRule="auto"/>
        <w:jc w:val="center"/>
        <w:rPr>
          <w:rFonts w:ascii="Arial" w:hAnsi="Arial" w:cs="Arial"/>
          <w:b/>
          <w:bCs/>
          <w:i/>
          <w:iCs/>
          <w:sz w:val="24"/>
          <w:szCs w:val="24"/>
          <w:u w:val="single"/>
          <w:lang w:val="en-US"/>
        </w:rPr>
      </w:pPr>
      <w:r w:rsidRPr="00B239B0">
        <w:rPr>
          <w:rFonts w:ascii="Arial" w:hAnsi="Arial" w:cs="Arial"/>
          <w:b/>
          <w:bCs/>
          <w:i/>
          <w:iCs/>
          <w:sz w:val="24"/>
          <w:szCs w:val="24"/>
          <w:u w:val="single"/>
          <w:lang w:val="en-US"/>
        </w:rPr>
        <w:t>Review Article</w:t>
      </w:r>
    </w:p>
    <w:p w14:paraId="539E70FD" w14:textId="77777777" w:rsidR="00B239B0" w:rsidRDefault="00B239B0" w:rsidP="00C410E9">
      <w:pPr>
        <w:spacing w:after="0" w:line="240" w:lineRule="auto"/>
        <w:jc w:val="center"/>
        <w:rPr>
          <w:rFonts w:ascii="Arial" w:hAnsi="Arial" w:cs="Arial"/>
          <w:b/>
          <w:bCs/>
          <w:sz w:val="24"/>
          <w:szCs w:val="24"/>
          <w:lang w:val="en-US"/>
        </w:rPr>
      </w:pPr>
    </w:p>
    <w:p w14:paraId="51D72DCD" w14:textId="30EB72C3" w:rsidR="00626615" w:rsidRDefault="00626615" w:rsidP="00C410E9">
      <w:pPr>
        <w:spacing w:after="0" w:line="240" w:lineRule="auto"/>
        <w:jc w:val="center"/>
        <w:rPr>
          <w:rFonts w:ascii="Arial" w:hAnsi="Arial" w:cs="Arial"/>
          <w:b/>
          <w:bCs/>
          <w:sz w:val="24"/>
          <w:szCs w:val="24"/>
          <w:lang w:val="en-US"/>
        </w:rPr>
      </w:pPr>
      <w:r w:rsidRPr="00626615">
        <w:rPr>
          <w:rFonts w:ascii="Arial" w:hAnsi="Arial" w:cs="Arial"/>
          <w:b/>
          <w:bCs/>
          <w:sz w:val="24"/>
          <w:szCs w:val="24"/>
          <w:lang w:val="en-US"/>
        </w:rPr>
        <w:t>Biotechnology for Transforming Coconut Cultivation: The Promise of Tissue Culture and Omics</w:t>
      </w:r>
    </w:p>
    <w:p w14:paraId="622DAD10" w14:textId="77777777" w:rsidR="00B239B0" w:rsidRPr="00626615" w:rsidRDefault="00B239B0" w:rsidP="00C410E9">
      <w:pPr>
        <w:spacing w:after="0" w:line="240" w:lineRule="auto"/>
        <w:jc w:val="center"/>
        <w:rPr>
          <w:rFonts w:ascii="Arial" w:hAnsi="Arial" w:cs="Arial"/>
          <w:b/>
          <w:bCs/>
          <w:sz w:val="24"/>
          <w:szCs w:val="24"/>
          <w:lang w:val="en-US"/>
        </w:rPr>
      </w:pPr>
    </w:p>
    <w:p w14:paraId="6E91BE8A" w14:textId="6847A533" w:rsidR="00C410E9" w:rsidRDefault="00C410E9" w:rsidP="00EB45B4">
      <w:pPr>
        <w:pStyle w:val="ListParagraph"/>
        <w:spacing w:after="0" w:line="240" w:lineRule="auto"/>
        <w:ind w:left="0"/>
        <w:rPr>
          <w:rFonts w:ascii="Times New Roman" w:hAnsi="Times New Roman"/>
          <w:i/>
          <w:iCs/>
          <w:sz w:val="20"/>
          <w:szCs w:val="20"/>
        </w:rPr>
      </w:pPr>
    </w:p>
    <w:p w14:paraId="1F99731D" w14:textId="5CE1F45A" w:rsidR="00C410E9" w:rsidRDefault="00C410E9" w:rsidP="00F67F06">
      <w:pPr>
        <w:pStyle w:val="ListParagraph"/>
        <w:spacing w:after="0" w:line="240" w:lineRule="auto"/>
        <w:ind w:left="0"/>
        <w:jc w:val="center"/>
        <w:rPr>
          <w:rFonts w:ascii="Times New Roman" w:hAnsi="Times New Roman"/>
          <w:i/>
          <w:iCs/>
          <w:sz w:val="20"/>
          <w:szCs w:val="20"/>
        </w:rPr>
      </w:pPr>
    </w:p>
    <w:p w14:paraId="63681236" w14:textId="77777777" w:rsidR="00C410E9" w:rsidRPr="00CE2916" w:rsidRDefault="00C410E9" w:rsidP="00F67F06">
      <w:pPr>
        <w:pStyle w:val="ListParagraph"/>
        <w:spacing w:after="0" w:line="240" w:lineRule="auto"/>
        <w:ind w:left="0"/>
        <w:jc w:val="center"/>
        <w:rPr>
          <w:rFonts w:ascii="Times New Roman" w:hAnsi="Times New Roman"/>
          <w:i/>
          <w:iCs/>
          <w:sz w:val="20"/>
          <w:szCs w:val="20"/>
        </w:rPr>
      </w:pPr>
    </w:p>
    <w:tbl>
      <w:tblPr>
        <w:tblStyle w:val="TableGrid"/>
        <w:tblW w:w="0" w:type="auto"/>
        <w:tblInd w:w="108" w:type="dxa"/>
        <w:tblLook w:val="04A0" w:firstRow="1" w:lastRow="0" w:firstColumn="1" w:lastColumn="0" w:noHBand="0" w:noVBand="1"/>
      </w:tblPr>
      <w:tblGrid>
        <w:gridCol w:w="9360"/>
      </w:tblGrid>
      <w:tr w:rsidR="00F67F06" w:rsidRPr="00CE2916" w14:paraId="6421C834" w14:textId="77777777" w:rsidTr="00A77B85">
        <w:tc>
          <w:tcPr>
            <w:tcW w:w="9360" w:type="dxa"/>
          </w:tcPr>
          <w:p w14:paraId="6CC903B5" w14:textId="698C2D2A" w:rsidR="009F03A0" w:rsidRPr="009F03A0" w:rsidRDefault="00F67F06" w:rsidP="009F03A0">
            <w:pPr>
              <w:autoSpaceDE w:val="0"/>
              <w:autoSpaceDN w:val="0"/>
              <w:adjustRightInd w:val="0"/>
              <w:jc w:val="both"/>
              <w:rPr>
                <w:rFonts w:ascii="Times New Roman" w:hAnsi="Times New Roman" w:cs="Times New Roman"/>
                <w:b/>
                <w:bCs/>
                <w:sz w:val="20"/>
              </w:rPr>
            </w:pPr>
            <w:r w:rsidRPr="00CE2916">
              <w:rPr>
                <w:rFonts w:ascii="Times New Roman" w:hAnsi="Times New Roman" w:cs="Times New Roman"/>
                <w:b/>
                <w:bCs/>
                <w:sz w:val="20"/>
              </w:rPr>
              <w:t>ABSTRACT:</w:t>
            </w:r>
            <w:r w:rsidRPr="00B239B0">
              <w:rPr>
                <w:rFonts w:ascii="Times New Roman" w:hAnsi="Times New Roman" w:cs="Times New Roman"/>
                <w:sz w:val="20"/>
              </w:rPr>
              <w:t xml:space="preserve"> </w:t>
            </w:r>
            <w:r w:rsidR="009F03A0" w:rsidRPr="00B239B0">
              <w:rPr>
                <w:rFonts w:ascii="Times New Roman" w:hAnsi="Times New Roman" w:cs="Times New Roman"/>
                <w:sz w:val="20"/>
              </w:rPr>
              <w:t>Coconut (</w:t>
            </w:r>
            <w:r w:rsidR="009E2FEB" w:rsidRPr="00B239B0">
              <w:rPr>
                <w:rFonts w:ascii="Times New Roman" w:hAnsi="Times New Roman" w:cs="Times New Roman"/>
                <w:i/>
                <w:iCs/>
                <w:sz w:val="20"/>
              </w:rPr>
              <w:t>Cocos nucifera</w:t>
            </w:r>
            <w:r w:rsidR="009F03A0" w:rsidRPr="00B239B0">
              <w:rPr>
                <w:rFonts w:ascii="Times New Roman" w:hAnsi="Times New Roman" w:cs="Times New Roman"/>
                <w:sz w:val="20"/>
              </w:rPr>
              <w:t xml:space="preserve"> L.) serves as a cornerstone of tropical and subtropical agricultural economies, supporting the livelihoods of millions of farming households. Yet, coconut production remains constrained by pressing challenges such as climate change, increasing pest and disease pressure, aging plantations, and the inherently slow and genetically variable nature of traditional seed-based propagation. Conventional methods, while foundational, are limited by prolonged juvenile phases, genetic heterogeneity, disease susceptibility, and extended cultivation timelines. The socio-economic significance of the palm combined with the need for scalable production of elite quality plants, has prompted the adoption of </w:t>
            </w:r>
            <w:r w:rsidR="004A17D4" w:rsidRPr="00B239B0">
              <w:rPr>
                <w:rFonts w:ascii="Times New Roman" w:hAnsi="Times New Roman" w:cs="Times New Roman"/>
                <w:i/>
                <w:sz w:val="20"/>
              </w:rPr>
              <w:t>in vitro</w:t>
            </w:r>
            <w:r w:rsidR="009F03A0" w:rsidRPr="00B239B0">
              <w:rPr>
                <w:rFonts w:ascii="Times New Roman" w:hAnsi="Times New Roman" w:cs="Times New Roman"/>
                <w:sz w:val="20"/>
              </w:rPr>
              <w:t xml:space="preserve"> culture techniques to optimize clonal multiplication and crop improvement. Remarkable progress in coconut biotechnology has introduced somatic embryogenesis, androgenesis, and cryopreservation as pivotal tools to address these bottlenecks, offering novel solutions for accelerated breeding, germplasm conservation, and mass production of uniform planting material. Nonetheless, widespread adoption of these innovations is hampered by persistent hurdles including tissue recalcitrance, low regeneration frequencies, and genetic instability </w:t>
            </w:r>
            <w:r w:rsidR="004A17D4" w:rsidRPr="00B239B0">
              <w:rPr>
                <w:rFonts w:ascii="Times New Roman" w:hAnsi="Times New Roman" w:cs="Times New Roman"/>
                <w:i/>
                <w:sz w:val="20"/>
              </w:rPr>
              <w:t>in vitro</w:t>
            </w:r>
            <w:r w:rsidR="009F03A0" w:rsidRPr="00B239B0">
              <w:rPr>
                <w:rFonts w:ascii="Times New Roman" w:hAnsi="Times New Roman" w:cs="Times New Roman"/>
                <w:sz w:val="20"/>
              </w:rPr>
              <w:t>. To fully realize the transformative potential of coconut tissue culture, ongoing research and technological advancements are essential for improving protocol reproducibility, enhancing genetic fidelity, and standardizing regeneration systems. This review highlights the current progress in coconut tissue culture based on the reports available as well as the results from our own lab, critically examining methodologies, applications, technical challenges, and the future directions required for sustainable crop improvement and conservation.</w:t>
            </w:r>
          </w:p>
          <w:p w14:paraId="110ABDD8" w14:textId="2AA64383" w:rsidR="00F67F06" w:rsidRPr="00CE2916" w:rsidRDefault="00F67F06" w:rsidP="00BD104E">
            <w:pPr>
              <w:tabs>
                <w:tab w:val="left" w:pos="90"/>
              </w:tabs>
              <w:spacing w:before="120" w:after="120"/>
              <w:jc w:val="both"/>
              <w:rPr>
                <w:rFonts w:ascii="Times New Roman" w:eastAsia="Times New Roman" w:hAnsi="Times New Roman" w:cs="Times New Roman"/>
                <w:b/>
                <w:bCs/>
                <w:sz w:val="20"/>
              </w:rPr>
            </w:pPr>
            <w:r w:rsidRPr="00CE2916">
              <w:rPr>
                <w:rFonts w:ascii="Times New Roman" w:hAnsi="Times New Roman" w:cs="Times New Roman"/>
                <w:b/>
                <w:bCs/>
                <w:sz w:val="20"/>
              </w:rPr>
              <w:t xml:space="preserve">Keywords: </w:t>
            </w:r>
            <w:r w:rsidR="009E2FEB" w:rsidRPr="009E2FEB">
              <w:rPr>
                <w:rFonts w:ascii="Times New Roman" w:hAnsi="Times New Roman" w:cs="Times New Roman"/>
                <w:i/>
                <w:iCs/>
                <w:sz w:val="20"/>
              </w:rPr>
              <w:t>Cocos nucifera</w:t>
            </w:r>
            <w:r w:rsidR="00A77B85">
              <w:rPr>
                <w:rFonts w:ascii="Times New Roman" w:hAnsi="Times New Roman" w:cs="Times New Roman"/>
                <w:i/>
                <w:iCs/>
                <w:sz w:val="20"/>
              </w:rPr>
              <w:t>,</w:t>
            </w:r>
            <w:r w:rsidRPr="00CE2916">
              <w:rPr>
                <w:rFonts w:ascii="Times New Roman" w:hAnsi="Times New Roman" w:cs="Times New Roman"/>
                <w:sz w:val="20"/>
              </w:rPr>
              <w:t xml:space="preserve"> </w:t>
            </w:r>
            <w:proofErr w:type="spellStart"/>
            <w:r w:rsidR="00A77B85">
              <w:rPr>
                <w:rFonts w:ascii="Times New Roman" w:hAnsi="Times New Roman" w:cs="Times New Roman"/>
                <w:sz w:val="20"/>
              </w:rPr>
              <w:t>micropopagation</w:t>
            </w:r>
            <w:proofErr w:type="spellEnd"/>
            <w:r w:rsidR="00A77B85">
              <w:rPr>
                <w:rFonts w:ascii="Times New Roman" w:hAnsi="Times New Roman" w:cs="Times New Roman"/>
                <w:sz w:val="20"/>
              </w:rPr>
              <w:t xml:space="preserve">, coconut tissue culture, </w:t>
            </w:r>
            <w:r w:rsidR="005770D4">
              <w:rPr>
                <w:rFonts w:ascii="Times New Roman" w:hAnsi="Times New Roman" w:cs="Times New Roman"/>
                <w:sz w:val="20"/>
              </w:rPr>
              <w:t>o</w:t>
            </w:r>
            <w:r w:rsidR="00A77B85">
              <w:rPr>
                <w:rFonts w:ascii="Times New Roman" w:hAnsi="Times New Roman" w:cs="Times New Roman"/>
                <w:sz w:val="20"/>
              </w:rPr>
              <w:t>mics</w:t>
            </w:r>
          </w:p>
        </w:tc>
      </w:tr>
    </w:tbl>
    <w:p w14:paraId="7F0A70B1" w14:textId="77777777" w:rsidR="00F67F06" w:rsidRPr="00CE2916" w:rsidRDefault="00F67F06" w:rsidP="00F67F06">
      <w:pPr>
        <w:spacing w:after="0" w:line="240" w:lineRule="auto"/>
        <w:jc w:val="both"/>
        <w:rPr>
          <w:rFonts w:ascii="Times New Roman" w:eastAsia="Times New Roman" w:hAnsi="Times New Roman" w:cs="Times New Roman"/>
          <w:b/>
          <w:bCs/>
          <w:sz w:val="20"/>
        </w:rPr>
      </w:pPr>
    </w:p>
    <w:p w14:paraId="4E923587" w14:textId="77777777" w:rsidR="00050A8D" w:rsidRPr="00CE2916" w:rsidRDefault="00050A8D" w:rsidP="00F67F06">
      <w:pPr>
        <w:spacing w:after="120" w:line="240" w:lineRule="auto"/>
        <w:jc w:val="both"/>
        <w:rPr>
          <w:rFonts w:ascii="Times New Roman" w:eastAsia="Times New Roman" w:hAnsi="Times New Roman" w:cs="Times New Roman"/>
          <w:b/>
          <w:bCs/>
          <w:sz w:val="20"/>
        </w:rPr>
        <w:sectPr w:rsidR="00050A8D" w:rsidRPr="00CE2916" w:rsidSect="009552A8">
          <w:headerReference w:type="even" r:id="rId7"/>
          <w:headerReference w:type="default" r:id="rId8"/>
          <w:footerReference w:type="even" r:id="rId9"/>
          <w:footerReference w:type="default" r:id="rId10"/>
          <w:headerReference w:type="first" r:id="rId11"/>
          <w:footerReference w:type="first" r:id="rId12"/>
          <w:pgSz w:w="11906" w:h="16838"/>
          <w:pgMar w:top="1800" w:right="1106" w:bottom="1440" w:left="1440" w:header="709" w:footer="1242" w:gutter="0"/>
          <w:pgNumType w:start="127"/>
          <w:cols w:space="708"/>
          <w:docGrid w:linePitch="360"/>
        </w:sectPr>
      </w:pPr>
    </w:p>
    <w:p w14:paraId="3A2ED026" w14:textId="77777777" w:rsidR="00C410E9" w:rsidRDefault="00C410E9" w:rsidP="00F67F06">
      <w:pPr>
        <w:spacing w:after="120" w:line="240" w:lineRule="auto"/>
        <w:jc w:val="both"/>
        <w:rPr>
          <w:rFonts w:ascii="Times New Roman" w:eastAsia="Times New Roman" w:hAnsi="Times New Roman" w:cs="Times New Roman"/>
          <w:b/>
          <w:bCs/>
          <w:sz w:val="20"/>
        </w:rPr>
      </w:pPr>
    </w:p>
    <w:p w14:paraId="5A1C665D" w14:textId="000E285B" w:rsidR="00B47163" w:rsidRPr="00CE2916" w:rsidRDefault="00B47163" w:rsidP="00F67F06">
      <w:pPr>
        <w:spacing w:after="120" w:line="240" w:lineRule="auto"/>
        <w:jc w:val="both"/>
        <w:rPr>
          <w:rFonts w:ascii="Times New Roman" w:hAnsi="Times New Roman" w:cs="Times New Roman"/>
          <w:b/>
          <w:bCs/>
          <w:sz w:val="20"/>
        </w:rPr>
      </w:pPr>
      <w:r w:rsidRPr="00CE2916">
        <w:rPr>
          <w:rFonts w:ascii="Times New Roman" w:eastAsia="Times New Roman" w:hAnsi="Times New Roman" w:cs="Times New Roman"/>
          <w:b/>
          <w:bCs/>
          <w:sz w:val="20"/>
        </w:rPr>
        <w:t>INTRODUCTION</w:t>
      </w:r>
    </w:p>
    <w:p w14:paraId="34677427" w14:textId="072CE782" w:rsidR="00A77B85" w:rsidRPr="00A77B85" w:rsidRDefault="00A77B85" w:rsidP="00A77B85">
      <w:pPr>
        <w:pStyle w:val="Nomal14pt"/>
        <w:spacing w:before="120" w:after="120" w:line="240" w:lineRule="auto"/>
        <w:rPr>
          <w:rFonts w:ascii="Times New Roman" w:eastAsia="Times New Roman" w:hAnsi="Times New Roman" w:cs="Times New Roman"/>
          <w:sz w:val="20"/>
          <w:lang w:bidi="mr-IN"/>
        </w:rPr>
      </w:pPr>
      <w:r w:rsidRPr="00A77B85">
        <w:rPr>
          <w:rFonts w:ascii="Times New Roman" w:eastAsia="Times New Roman" w:hAnsi="Times New Roman" w:cs="Times New Roman"/>
          <w:sz w:val="20"/>
          <w:lang w:val="en-US" w:bidi="mr-IN"/>
        </w:rPr>
        <w:t>The coconut palm (</w:t>
      </w:r>
      <w:r w:rsidR="009E2FEB" w:rsidRPr="009E2FEB">
        <w:rPr>
          <w:rFonts w:ascii="Times New Roman" w:eastAsia="Times New Roman" w:hAnsi="Times New Roman" w:cs="Times New Roman"/>
          <w:i/>
          <w:iCs/>
          <w:sz w:val="20"/>
          <w:lang w:val="en-US" w:bidi="mr-IN"/>
        </w:rPr>
        <w:t>Cocos nucifera</w:t>
      </w:r>
      <w:r w:rsidRPr="00A77B85">
        <w:rPr>
          <w:rFonts w:ascii="Times New Roman" w:eastAsia="Times New Roman" w:hAnsi="Times New Roman" w:cs="Times New Roman"/>
          <w:sz w:val="20"/>
          <w:lang w:val="en-US" w:bidi="mr-IN"/>
        </w:rPr>
        <w:t xml:space="preserve"> L.), coming under the family </w:t>
      </w:r>
      <w:proofErr w:type="spellStart"/>
      <w:r w:rsidRPr="00A77B85">
        <w:rPr>
          <w:rFonts w:ascii="Times New Roman" w:eastAsia="Times New Roman" w:hAnsi="Times New Roman" w:cs="Times New Roman"/>
          <w:sz w:val="20"/>
          <w:lang w:val="en-US" w:bidi="mr-IN"/>
        </w:rPr>
        <w:t>Arecaceae</w:t>
      </w:r>
      <w:proofErr w:type="spellEnd"/>
      <w:r w:rsidRPr="00A77B85">
        <w:rPr>
          <w:rFonts w:ascii="Times New Roman" w:eastAsia="Times New Roman" w:hAnsi="Times New Roman" w:cs="Times New Roman"/>
          <w:sz w:val="20"/>
          <w:lang w:val="en-US" w:bidi="mr-IN"/>
        </w:rPr>
        <w:t xml:space="preserve"> of class Monocots and the only surviving species of the genus </w:t>
      </w:r>
      <w:r w:rsidRPr="00A77B85">
        <w:rPr>
          <w:rFonts w:ascii="Times New Roman" w:eastAsia="Times New Roman" w:hAnsi="Times New Roman" w:cs="Times New Roman"/>
          <w:i/>
          <w:iCs/>
          <w:sz w:val="20"/>
          <w:lang w:val="en-US" w:bidi="mr-IN"/>
        </w:rPr>
        <w:t>Cocos</w:t>
      </w:r>
      <w:r w:rsidRPr="00A77B85">
        <w:rPr>
          <w:rFonts w:ascii="Times New Roman" w:eastAsia="Times New Roman" w:hAnsi="Times New Roman" w:cs="Times New Roman"/>
          <w:sz w:val="20"/>
          <w:lang w:val="en-US" w:bidi="mr-IN"/>
        </w:rPr>
        <w:t>, is distinguished by its exceptional phenotypic plasticity and vast economic utility. Revered as the “</w:t>
      </w:r>
      <w:proofErr w:type="spellStart"/>
      <w:r w:rsidRPr="00A77B85">
        <w:rPr>
          <w:rFonts w:ascii="Times New Roman" w:eastAsia="Times New Roman" w:hAnsi="Times New Roman" w:cs="Times New Roman"/>
          <w:sz w:val="20"/>
          <w:lang w:val="en-US" w:bidi="mr-IN"/>
        </w:rPr>
        <w:t>Kalpavriksha</w:t>
      </w:r>
      <w:proofErr w:type="spellEnd"/>
      <w:r w:rsidRPr="00A77B85">
        <w:rPr>
          <w:rFonts w:ascii="Times New Roman" w:eastAsia="Times New Roman" w:hAnsi="Times New Roman" w:cs="Times New Roman"/>
          <w:sz w:val="20"/>
          <w:lang w:val="en-US" w:bidi="mr-IN"/>
        </w:rPr>
        <w:t>,” this species is recognized for its multifaceted contributions ranging from food and industrial materials to traditional medicine, thereby underpinning its status as an indispensable resource in tropical and subtropical agroecosystems (</w:t>
      </w:r>
      <w:proofErr w:type="spellStart"/>
      <w:r w:rsidRPr="00A77B85">
        <w:rPr>
          <w:rFonts w:ascii="Times New Roman" w:eastAsia="Times New Roman" w:hAnsi="Times New Roman" w:cs="Times New Roman"/>
          <w:sz w:val="20"/>
          <w:lang w:val="en-US" w:bidi="mr-IN"/>
        </w:rPr>
        <w:t>Alshawwa</w:t>
      </w:r>
      <w:proofErr w:type="spellEnd"/>
      <w:r w:rsidRPr="00A77B85">
        <w:rPr>
          <w:rFonts w:ascii="Times New Roman" w:eastAsia="Times New Roman" w:hAnsi="Times New Roman" w:cs="Times New Roman"/>
          <w:sz w:val="20"/>
          <w:lang w:val="en-US" w:bidi="mr-IN"/>
        </w:rPr>
        <w:t xml:space="preserve"> </w:t>
      </w:r>
      <w:r w:rsidRPr="00A77B85">
        <w:rPr>
          <w:rFonts w:ascii="Times New Roman" w:eastAsia="Times New Roman" w:hAnsi="Times New Roman" w:cs="Times New Roman"/>
          <w:i/>
          <w:sz w:val="20"/>
          <w:lang w:val="en-US" w:bidi="mr-IN"/>
        </w:rPr>
        <w:t>et. al.,</w:t>
      </w:r>
      <w:r w:rsidRPr="00A77B85">
        <w:rPr>
          <w:rFonts w:ascii="Times New Roman" w:eastAsia="Times New Roman" w:hAnsi="Times New Roman" w:cs="Times New Roman"/>
          <w:sz w:val="20"/>
          <w:lang w:val="en-US" w:bidi="mr-IN"/>
        </w:rPr>
        <w:t xml:space="preserve"> 2019; Dean </w:t>
      </w:r>
      <w:r w:rsidRPr="00A77B85">
        <w:rPr>
          <w:rFonts w:ascii="Times New Roman" w:eastAsia="Times New Roman" w:hAnsi="Times New Roman" w:cs="Times New Roman"/>
          <w:i/>
          <w:sz w:val="20"/>
          <w:lang w:val="en-US" w:bidi="mr-IN"/>
        </w:rPr>
        <w:t>et.  al.,</w:t>
      </w:r>
      <w:r w:rsidRPr="00A77B85">
        <w:rPr>
          <w:rFonts w:ascii="Times New Roman" w:eastAsia="Times New Roman" w:hAnsi="Times New Roman" w:cs="Times New Roman"/>
          <w:sz w:val="20"/>
          <w:lang w:val="en-US" w:bidi="mr-IN"/>
        </w:rPr>
        <w:t xml:space="preserve"> 2021). </w:t>
      </w:r>
      <w:r w:rsidRPr="00A77B85">
        <w:rPr>
          <w:rFonts w:ascii="Times New Roman" w:eastAsia="Times New Roman" w:hAnsi="Times New Roman" w:cs="Times New Roman"/>
          <w:sz w:val="20"/>
          <w:lang w:bidi="mr-IN"/>
        </w:rPr>
        <w:t>Despite its significance, production remains below demand due to widespread senescence and disease in plantations, particularly in Kerala. Propagation through seeds—the current exclusive method—has proven inadequate for plantation rejuvenation (</w:t>
      </w:r>
      <w:proofErr w:type="spellStart"/>
      <w:r w:rsidRPr="00A77B85">
        <w:rPr>
          <w:rFonts w:ascii="Times New Roman" w:eastAsia="Times New Roman" w:hAnsi="Times New Roman" w:cs="Times New Roman"/>
          <w:sz w:val="20"/>
          <w:lang w:bidi="mr-IN"/>
        </w:rPr>
        <w:t>Batugal</w:t>
      </w:r>
      <w:proofErr w:type="spellEnd"/>
      <w:r w:rsidRPr="00A77B85">
        <w:rPr>
          <w:rFonts w:ascii="Times New Roman" w:eastAsia="Times New Roman" w:hAnsi="Times New Roman" w:cs="Times New Roman"/>
          <w:sz w:val="20"/>
          <w:lang w:bidi="mr-IN"/>
        </w:rPr>
        <w:t xml:space="preserve"> </w:t>
      </w:r>
      <w:r w:rsidRPr="00A77B85">
        <w:rPr>
          <w:rFonts w:ascii="Times New Roman" w:eastAsia="Times New Roman" w:hAnsi="Times New Roman" w:cs="Times New Roman"/>
          <w:i/>
          <w:iCs/>
          <w:sz w:val="20"/>
          <w:lang w:bidi="mr-IN"/>
        </w:rPr>
        <w:t>et.  al.,</w:t>
      </w:r>
      <w:r w:rsidRPr="00A77B85">
        <w:rPr>
          <w:rFonts w:ascii="Times New Roman" w:eastAsia="Times New Roman" w:hAnsi="Times New Roman" w:cs="Times New Roman"/>
          <w:sz w:val="20"/>
          <w:lang w:bidi="mr-IN"/>
        </w:rPr>
        <w:t xml:space="preserve"> 2009). The species is highly heterozygous, predominantly cross-pollinated, and long-lived, resulting in wide genetic variability in morphology, yield and quality parameters among progeny (Namboothiri </w:t>
      </w:r>
      <w:r w:rsidRPr="00A77B85">
        <w:rPr>
          <w:rFonts w:ascii="Times New Roman" w:eastAsia="Times New Roman" w:hAnsi="Times New Roman" w:cs="Times New Roman"/>
          <w:i/>
          <w:iCs/>
          <w:sz w:val="20"/>
          <w:lang w:bidi="mr-IN"/>
        </w:rPr>
        <w:t>et.  al.,</w:t>
      </w:r>
      <w:r w:rsidRPr="00A77B85">
        <w:rPr>
          <w:rFonts w:ascii="Times New Roman" w:eastAsia="Times New Roman" w:hAnsi="Times New Roman" w:cs="Times New Roman"/>
          <w:sz w:val="20"/>
          <w:lang w:bidi="mr-IN"/>
        </w:rPr>
        <w:t xml:space="preserve"> 2008), which can be assessed comprehensively only after a prolonged juvenile phase. This constraint hampers breeding programs and delays the dissemination of elite genotypes. Consequently, breeding for crop improvement remains a protracted and complex process, insufficient to supply the required planting material in time for replacing old and diseased palms (Mu, 2020). Addressing this challenge necessitates integrated breeding and propagation strategies. </w:t>
      </w:r>
    </w:p>
    <w:p w14:paraId="7FDFDEB2" w14:textId="27EA9B3E" w:rsidR="00A77B85" w:rsidRDefault="00A77B85" w:rsidP="00A77B85">
      <w:pPr>
        <w:pStyle w:val="Nomal14pt"/>
        <w:spacing w:before="120" w:after="120" w:line="240" w:lineRule="auto"/>
        <w:rPr>
          <w:rFonts w:ascii="Times New Roman" w:eastAsia="Times New Roman" w:hAnsi="Times New Roman" w:cs="Times New Roman"/>
          <w:sz w:val="20"/>
          <w:lang w:bidi="mr-IN"/>
        </w:rPr>
      </w:pPr>
      <w:r w:rsidRPr="00A77B85">
        <w:rPr>
          <w:rFonts w:ascii="Times New Roman" w:eastAsia="Times New Roman" w:hAnsi="Times New Roman" w:cs="Times New Roman"/>
          <w:sz w:val="20"/>
          <w:lang w:bidi="mr-IN"/>
        </w:rPr>
        <w:t xml:space="preserve">Clonal propagation of high-yielding, disease-resistant hybrids and cultivars offers genetic uniformity and provides elite parental stocks for breeding programs. However, conventional vegetative propagation methods such as cutting and grafting are unsuitable due to the palm’s single trunk, solitary apical meristem, and absence of adventitious shoots or suckers (Karan, 2017). </w:t>
      </w:r>
      <w:r w:rsidR="004A17D4" w:rsidRPr="004A17D4">
        <w:rPr>
          <w:rFonts w:ascii="Times New Roman" w:eastAsia="Times New Roman" w:hAnsi="Times New Roman" w:cs="Times New Roman"/>
          <w:i/>
          <w:iCs/>
          <w:sz w:val="20"/>
          <w:lang w:bidi="mr-IN"/>
        </w:rPr>
        <w:t>In vitro</w:t>
      </w:r>
      <w:r w:rsidRPr="00A77B85">
        <w:rPr>
          <w:rFonts w:ascii="Times New Roman" w:eastAsia="Times New Roman" w:hAnsi="Times New Roman" w:cs="Times New Roman"/>
          <w:sz w:val="20"/>
          <w:lang w:bidi="mr-IN"/>
        </w:rPr>
        <w:t xml:space="preserve"> propagation through tissue culture represents a viable alternative for clonal multiplication within shorter timelines. Nevertheless, </w:t>
      </w:r>
      <w:r w:rsidRPr="00A77B85">
        <w:rPr>
          <w:rFonts w:ascii="Times New Roman" w:eastAsia="Times New Roman" w:hAnsi="Times New Roman" w:cs="Times New Roman"/>
          <w:i/>
          <w:iCs/>
          <w:sz w:val="20"/>
          <w:lang w:bidi="mr-IN"/>
        </w:rPr>
        <w:t>C. nucifera</w:t>
      </w:r>
      <w:r w:rsidRPr="00A77B85">
        <w:rPr>
          <w:rFonts w:ascii="Times New Roman" w:eastAsia="Times New Roman" w:hAnsi="Times New Roman" w:cs="Times New Roman"/>
          <w:sz w:val="20"/>
          <w:lang w:bidi="mr-IN"/>
        </w:rPr>
        <w:t xml:space="preserve"> is considered one of the most recalcitrant species for </w:t>
      </w:r>
      <w:r w:rsidR="004A17D4" w:rsidRPr="004A17D4">
        <w:rPr>
          <w:rFonts w:ascii="Times New Roman" w:eastAsia="Times New Roman" w:hAnsi="Times New Roman" w:cs="Times New Roman"/>
          <w:i/>
          <w:iCs/>
          <w:sz w:val="20"/>
          <w:lang w:bidi="mr-IN"/>
        </w:rPr>
        <w:t>in vitro</w:t>
      </w:r>
      <w:r w:rsidRPr="00A77B85">
        <w:rPr>
          <w:rFonts w:ascii="Times New Roman" w:eastAsia="Times New Roman" w:hAnsi="Times New Roman" w:cs="Times New Roman"/>
          <w:sz w:val="20"/>
          <w:lang w:bidi="mr-IN"/>
        </w:rPr>
        <w:t xml:space="preserve"> regeneration (George, 1996), and global efforts toward successful clonal propagation have yielded limited progress. Current research in coconut tissue culture is primarily directed at two objectives: large-scale production of disease-free, high-quality planting material of specific varieties, and long-term conservation and international exchange of germplasm.</w:t>
      </w:r>
    </w:p>
    <w:p w14:paraId="6E5261FA" w14:textId="6985A675" w:rsidR="009552A8" w:rsidRDefault="009552A8" w:rsidP="00A77B85">
      <w:pPr>
        <w:pStyle w:val="Nomal14pt"/>
        <w:spacing w:before="120" w:after="120" w:line="240" w:lineRule="auto"/>
        <w:rPr>
          <w:rFonts w:ascii="Times New Roman" w:eastAsia="Times New Roman" w:hAnsi="Times New Roman" w:cs="Times New Roman"/>
          <w:sz w:val="20"/>
          <w:lang w:bidi="mr-IN"/>
        </w:rPr>
      </w:pPr>
    </w:p>
    <w:p w14:paraId="474FD369" w14:textId="77777777" w:rsidR="009552A8" w:rsidRPr="00A77B85" w:rsidRDefault="009552A8" w:rsidP="00A77B85">
      <w:pPr>
        <w:pStyle w:val="Nomal14pt"/>
        <w:spacing w:before="120" w:after="120" w:line="240" w:lineRule="auto"/>
        <w:rPr>
          <w:rFonts w:ascii="Times New Roman" w:eastAsia="Times New Roman" w:hAnsi="Times New Roman" w:cs="Times New Roman"/>
          <w:sz w:val="20"/>
          <w:lang w:bidi="mr-IN"/>
        </w:rPr>
      </w:pPr>
    </w:p>
    <w:p w14:paraId="4A6F4D65" w14:textId="77777777" w:rsidR="00A77B85" w:rsidRPr="00A77B85" w:rsidRDefault="00A77B85" w:rsidP="00A77B85">
      <w:pPr>
        <w:pStyle w:val="Nomal14pt"/>
        <w:spacing w:before="120" w:after="120" w:line="240" w:lineRule="auto"/>
        <w:rPr>
          <w:rFonts w:ascii="Times New Roman" w:eastAsia="Times New Roman" w:hAnsi="Times New Roman" w:cs="Times New Roman"/>
          <w:sz w:val="20"/>
          <w:lang w:val="en-US" w:bidi="mr-IN"/>
        </w:rPr>
      </w:pPr>
    </w:p>
    <w:p w14:paraId="1EE891E3" w14:textId="50C3E1A4" w:rsidR="00A77B85" w:rsidRPr="00A77B85" w:rsidRDefault="00A77B85" w:rsidP="00A77B85">
      <w:pPr>
        <w:pStyle w:val="Nomal14pt"/>
        <w:spacing w:before="120" w:after="120" w:line="240" w:lineRule="auto"/>
        <w:jc w:val="left"/>
        <w:rPr>
          <w:rFonts w:ascii="Times New Roman" w:hAnsi="Times New Roman" w:cs="Times New Roman"/>
          <w:b/>
          <w:bCs/>
          <w:sz w:val="20"/>
          <w:lang w:val="en-IN"/>
        </w:rPr>
      </w:pPr>
      <w:r w:rsidRPr="00A77B85">
        <w:rPr>
          <w:rFonts w:ascii="Times New Roman" w:hAnsi="Times New Roman" w:cs="Times New Roman"/>
          <w:b/>
          <w:bCs/>
          <w:sz w:val="20"/>
          <w:lang w:val="en-IN"/>
        </w:rPr>
        <w:t xml:space="preserve">TECHNICAL BOTTLENECKS </w:t>
      </w:r>
    </w:p>
    <w:p w14:paraId="56B4E221" w14:textId="6A401360" w:rsidR="00A77B85" w:rsidRPr="00A77B85" w:rsidRDefault="00A77B85" w:rsidP="00A77B85">
      <w:pPr>
        <w:pStyle w:val="BodyText2"/>
        <w:spacing w:line="240" w:lineRule="auto"/>
        <w:ind w:right="-46"/>
        <w:rPr>
          <w:rFonts w:ascii="Times New Roman" w:hAnsi="Times New Roman" w:cs="Times New Roman"/>
          <w:sz w:val="20"/>
        </w:rPr>
      </w:pPr>
      <w:r w:rsidRPr="00A77B85">
        <w:rPr>
          <w:rFonts w:ascii="Times New Roman" w:hAnsi="Times New Roman" w:cs="Times New Roman"/>
          <w:sz w:val="20"/>
        </w:rPr>
        <w:t>Despite progressive refinements in culture techniques, </w:t>
      </w:r>
      <w:r w:rsidR="004A17D4" w:rsidRPr="004A17D4">
        <w:rPr>
          <w:rFonts w:ascii="Times New Roman" w:hAnsi="Times New Roman" w:cs="Times New Roman"/>
          <w:i/>
          <w:iCs/>
          <w:sz w:val="20"/>
        </w:rPr>
        <w:t>in vitro</w:t>
      </w:r>
      <w:r w:rsidRPr="00A77B85">
        <w:rPr>
          <w:rFonts w:ascii="Times New Roman" w:hAnsi="Times New Roman" w:cs="Times New Roman"/>
          <w:sz w:val="20"/>
        </w:rPr>
        <w:t xml:space="preserve"> regeneration of coconut remains inherently slow and inefficient, characterized by prolonged response times and a low frequency of somatic embryogenesis. </w:t>
      </w:r>
    </w:p>
    <w:p w14:paraId="3838CA48" w14:textId="77777777" w:rsidR="00050A8D" w:rsidRPr="00CE2916" w:rsidRDefault="00050A8D" w:rsidP="00F67F06">
      <w:pPr>
        <w:pStyle w:val="Nomal14pt"/>
        <w:spacing w:line="240" w:lineRule="auto"/>
        <w:ind w:right="-46"/>
        <w:rPr>
          <w:rFonts w:ascii="Times New Roman" w:eastAsia="Times New Roman" w:hAnsi="Times New Roman" w:cs="Times New Roman"/>
          <w:b/>
          <w:color w:val="auto"/>
          <w:sz w:val="20"/>
          <w:szCs w:val="20"/>
        </w:rPr>
        <w:sectPr w:rsidR="00050A8D" w:rsidRPr="00CE2916" w:rsidSect="009552A8">
          <w:type w:val="continuous"/>
          <w:pgSz w:w="11906" w:h="16838"/>
          <w:pgMar w:top="1800" w:right="1106" w:bottom="1440" w:left="1440" w:header="709" w:footer="1242" w:gutter="0"/>
          <w:cols w:space="708"/>
          <w:docGrid w:linePitch="360"/>
        </w:sectPr>
      </w:pPr>
    </w:p>
    <w:p w14:paraId="02DF5850" w14:textId="6A22107F" w:rsidR="00972A54" w:rsidRPr="00972A54" w:rsidRDefault="00B47163" w:rsidP="00972A54">
      <w:pPr>
        <w:pStyle w:val="Nomal14pt"/>
        <w:spacing w:line="240" w:lineRule="auto"/>
        <w:rPr>
          <w:rFonts w:ascii="Times New Roman" w:hAnsi="Times New Roman" w:cs="Times New Roman"/>
          <w:sz w:val="20"/>
        </w:rPr>
      </w:pPr>
      <w:r w:rsidRPr="00CE2916">
        <w:rPr>
          <w:rFonts w:ascii="Times New Roman" w:hAnsi="Times New Roman" w:cs="Times New Roman"/>
          <w:b/>
          <w:color w:val="auto"/>
          <w:sz w:val="20"/>
          <w:szCs w:val="20"/>
        </w:rPr>
        <w:t xml:space="preserve">1. </w:t>
      </w:r>
      <w:r w:rsidR="00A77B85" w:rsidRPr="00A77B85">
        <w:rPr>
          <w:rFonts w:ascii="Times New Roman" w:hAnsi="Times New Roman" w:cs="Times New Roman"/>
          <w:b/>
          <w:bCs/>
          <w:sz w:val="20"/>
          <w:lang w:val="en-IN"/>
        </w:rPr>
        <w:t>Explant:</w:t>
      </w:r>
      <w:r w:rsidR="001229B9">
        <w:rPr>
          <w:rFonts w:ascii="Times New Roman" w:hAnsi="Times New Roman" w:cs="Times New Roman"/>
          <w:b/>
          <w:bCs/>
          <w:sz w:val="20"/>
          <w:lang w:val="en-IN"/>
        </w:rPr>
        <w:t xml:space="preserve"> </w:t>
      </w:r>
      <w:r w:rsidR="00A77B85" w:rsidRPr="00A77B85">
        <w:rPr>
          <w:rFonts w:ascii="Times New Roman" w:hAnsi="Times New Roman" w:cs="Times New Roman"/>
          <w:sz w:val="20"/>
          <w:lang w:val="en-IN"/>
        </w:rPr>
        <w:t>The ability of coconut tissues to undergo totipotency </w:t>
      </w:r>
      <w:r w:rsidR="004A17D4" w:rsidRPr="004A17D4">
        <w:rPr>
          <w:rFonts w:ascii="Times New Roman" w:hAnsi="Times New Roman" w:cs="Times New Roman"/>
          <w:i/>
          <w:iCs/>
          <w:sz w:val="20"/>
          <w:lang w:val="en-IN"/>
        </w:rPr>
        <w:t>in vitro</w:t>
      </w:r>
      <w:r w:rsidR="00A77B85" w:rsidRPr="00A77B85">
        <w:rPr>
          <w:rFonts w:ascii="Times New Roman" w:hAnsi="Times New Roman" w:cs="Times New Roman"/>
          <w:sz w:val="20"/>
          <w:lang w:val="en-IN"/>
        </w:rPr>
        <w:t xml:space="preserve"> is highly heterogeneous, with performance varying markedly between explant sources. </w:t>
      </w:r>
      <w:r w:rsidR="00972A54" w:rsidRPr="00972A54">
        <w:rPr>
          <w:rFonts w:ascii="Times New Roman" w:hAnsi="Times New Roman" w:cs="Times New Roman"/>
          <w:sz w:val="20"/>
        </w:rPr>
        <w:t xml:space="preserve">Genomic difference </w:t>
      </w:r>
      <w:r w:rsidR="00972A54" w:rsidRPr="00972A54">
        <w:rPr>
          <w:rFonts w:ascii="Times New Roman" w:hAnsi="Times New Roman" w:cs="Times New Roman"/>
          <w:sz w:val="20"/>
          <w:lang w:val="en-US"/>
        </w:rPr>
        <w:t>(Iyer, 1993)</w:t>
      </w:r>
      <w:r w:rsidR="00972A54" w:rsidRPr="00972A54">
        <w:rPr>
          <w:rFonts w:ascii="Times New Roman" w:hAnsi="Times New Roman" w:cs="Times New Roman"/>
          <w:sz w:val="20"/>
        </w:rPr>
        <w:t>, activated charcoal</w:t>
      </w:r>
      <w:r w:rsidR="004A17D4">
        <w:rPr>
          <w:rFonts w:ascii="Times New Roman" w:hAnsi="Times New Roman" w:cs="Times New Roman"/>
          <w:sz w:val="20"/>
        </w:rPr>
        <w:t xml:space="preserve"> </w:t>
      </w:r>
      <w:proofErr w:type="gramStart"/>
      <w:r w:rsidR="00972A54" w:rsidRPr="00972A54">
        <w:rPr>
          <w:rFonts w:ascii="Times New Roman" w:hAnsi="Times New Roman" w:cs="Times New Roman"/>
          <w:sz w:val="20"/>
        </w:rPr>
        <w:t xml:space="preserve">( </w:t>
      </w:r>
      <w:proofErr w:type="spellStart"/>
      <w:r w:rsidR="00972A54" w:rsidRPr="00972A54">
        <w:rPr>
          <w:rFonts w:ascii="Times New Roman" w:hAnsi="Times New Roman" w:cs="Times New Roman"/>
          <w:sz w:val="20"/>
        </w:rPr>
        <w:t>Verdeil</w:t>
      </w:r>
      <w:proofErr w:type="spellEnd"/>
      <w:proofErr w:type="gramEnd"/>
      <w:r w:rsidR="00972A54" w:rsidRPr="00972A54">
        <w:rPr>
          <w:rFonts w:ascii="Times New Roman" w:hAnsi="Times New Roman" w:cs="Times New Roman"/>
          <w:sz w:val="20"/>
        </w:rPr>
        <w:t xml:space="preserve">, 1995), </w:t>
      </w:r>
      <w:r w:rsidR="00972A54" w:rsidRPr="00972A54">
        <w:rPr>
          <w:rFonts w:ascii="Times New Roman" w:hAnsi="Times New Roman" w:cs="Times New Roman"/>
          <w:sz w:val="20"/>
          <w:lang w:val="en-US"/>
        </w:rPr>
        <w:t xml:space="preserve">physiological maturity </w:t>
      </w:r>
      <w:r w:rsidR="00972A54" w:rsidRPr="00972A54">
        <w:rPr>
          <w:rFonts w:ascii="Times New Roman" w:hAnsi="Times New Roman" w:cs="Times New Roman"/>
          <w:sz w:val="20"/>
        </w:rPr>
        <w:t xml:space="preserve">and type </w:t>
      </w:r>
      <w:r w:rsidR="00972A54" w:rsidRPr="00972A54">
        <w:rPr>
          <w:rFonts w:ascii="Times New Roman" w:hAnsi="Times New Roman" w:cs="Times New Roman"/>
          <w:sz w:val="20"/>
          <w:lang w:val="en-US"/>
        </w:rPr>
        <w:t>of the explant</w:t>
      </w:r>
      <w:r w:rsidR="00972A54" w:rsidRPr="00972A54">
        <w:rPr>
          <w:rFonts w:ascii="Times New Roman" w:hAnsi="Times New Roman" w:cs="Times New Roman"/>
          <w:sz w:val="20"/>
        </w:rPr>
        <w:t xml:space="preserve"> plays significant role in causing variability of culture. </w:t>
      </w:r>
      <w:r w:rsidR="00972A54" w:rsidRPr="00972A54">
        <w:rPr>
          <w:rFonts w:ascii="Times New Roman" w:hAnsi="Times New Roman" w:cs="Times New Roman"/>
          <w:sz w:val="20"/>
          <w:lang w:val="en-US"/>
        </w:rPr>
        <w:t xml:space="preserve">Selection of </w:t>
      </w:r>
      <w:r w:rsidR="00972A54" w:rsidRPr="00972A54">
        <w:rPr>
          <w:rFonts w:ascii="Times New Roman" w:hAnsi="Times New Roman" w:cs="Times New Roman"/>
          <w:sz w:val="20"/>
        </w:rPr>
        <w:t xml:space="preserve">most responsive explant (type, size and age) and culturing tissues in media with different hormone levels to accommodate the different sensitivity of palms and the stages of explant growth </w:t>
      </w:r>
      <w:r w:rsidR="00972A54" w:rsidRPr="00972A54">
        <w:rPr>
          <w:rFonts w:ascii="Times New Roman" w:hAnsi="Times New Roman" w:cs="Times New Roman"/>
          <w:sz w:val="20"/>
          <w:lang w:val="en-US"/>
        </w:rPr>
        <w:t>is the most important factor which governs the success of regeneration of c</w:t>
      </w:r>
      <w:proofErr w:type="spellStart"/>
      <w:r w:rsidR="00972A54" w:rsidRPr="00972A54">
        <w:rPr>
          <w:rFonts w:ascii="Times New Roman" w:hAnsi="Times New Roman" w:cs="Times New Roman"/>
          <w:sz w:val="20"/>
        </w:rPr>
        <w:t>oconut</w:t>
      </w:r>
      <w:proofErr w:type="spellEnd"/>
      <w:r w:rsidR="00972A54" w:rsidRPr="00972A54">
        <w:rPr>
          <w:rFonts w:ascii="Times New Roman" w:hAnsi="Times New Roman" w:cs="Times New Roman"/>
          <w:sz w:val="20"/>
          <w:lang w:val="en-US"/>
        </w:rPr>
        <w:t xml:space="preserve"> </w:t>
      </w:r>
      <w:r w:rsidR="004A17D4" w:rsidRPr="004A17D4">
        <w:rPr>
          <w:rFonts w:ascii="Times New Roman" w:hAnsi="Times New Roman" w:cs="Times New Roman"/>
          <w:i/>
          <w:iCs/>
          <w:sz w:val="20"/>
          <w:lang w:val="en-US"/>
        </w:rPr>
        <w:t>in vitro</w:t>
      </w:r>
      <w:r w:rsidR="004A17D4">
        <w:rPr>
          <w:rFonts w:ascii="Times New Roman" w:hAnsi="Times New Roman" w:cs="Times New Roman"/>
          <w:sz w:val="20"/>
          <w:lang w:val="en-US"/>
        </w:rPr>
        <w:t>.</w:t>
      </w:r>
      <w:r w:rsidR="00972A54" w:rsidRPr="00972A54">
        <w:rPr>
          <w:rFonts w:ascii="Times New Roman" w:hAnsi="Times New Roman" w:cs="Times New Roman"/>
          <w:sz w:val="20"/>
        </w:rPr>
        <w:t xml:space="preserve"> </w:t>
      </w:r>
      <w:r w:rsidR="00972A54" w:rsidRPr="00972A54">
        <w:rPr>
          <w:rFonts w:ascii="Times New Roman" w:hAnsi="Times New Roman" w:cs="Times New Roman"/>
          <w:sz w:val="20"/>
          <w:lang w:val="en-US"/>
        </w:rPr>
        <w:t xml:space="preserve"> Generally younger tissues are best in tolerating the phytohormonal concentration for dedifferentiation</w:t>
      </w:r>
      <w:r w:rsidR="00972A54" w:rsidRPr="00972A54">
        <w:rPr>
          <w:rFonts w:ascii="Times New Roman" w:hAnsi="Times New Roman" w:cs="Times New Roman"/>
          <w:sz w:val="20"/>
        </w:rPr>
        <w:t xml:space="preserve"> (</w:t>
      </w:r>
      <w:r w:rsidR="00972A54" w:rsidRPr="00972A54">
        <w:rPr>
          <w:rFonts w:ascii="Times New Roman" w:hAnsi="Times New Roman" w:cs="Times New Roman"/>
          <w:sz w:val="20"/>
          <w:lang w:val="en-US"/>
        </w:rPr>
        <w:t>Aloni, R. and Plotkin, T., 1985</w:t>
      </w:r>
      <w:r w:rsidR="00972A54" w:rsidRPr="00972A54">
        <w:rPr>
          <w:rFonts w:ascii="Times New Roman" w:hAnsi="Times New Roman" w:cs="Times New Roman"/>
          <w:sz w:val="20"/>
        </w:rPr>
        <w:t>)</w:t>
      </w:r>
      <w:r w:rsidR="00972A54" w:rsidRPr="00972A54">
        <w:rPr>
          <w:rFonts w:ascii="Times New Roman" w:hAnsi="Times New Roman" w:cs="Times New Roman"/>
          <w:sz w:val="20"/>
          <w:lang w:val="en-US"/>
        </w:rPr>
        <w:t>.</w:t>
      </w:r>
      <w:r w:rsidR="00972A54" w:rsidRPr="00972A54">
        <w:rPr>
          <w:rFonts w:ascii="Times New Roman" w:hAnsi="Times New Roman" w:cs="Times New Roman"/>
          <w:sz w:val="20"/>
        </w:rPr>
        <w:t xml:space="preserve"> </w:t>
      </w:r>
    </w:p>
    <w:p w14:paraId="1D5BA379" w14:textId="230145CC" w:rsidR="00A77B85" w:rsidRPr="00A77B85" w:rsidRDefault="00A77B85" w:rsidP="001229B9">
      <w:pPr>
        <w:pStyle w:val="Nomal14pt"/>
        <w:spacing w:line="240" w:lineRule="auto"/>
        <w:rPr>
          <w:rFonts w:ascii="Times New Roman" w:hAnsi="Times New Roman" w:cs="Times New Roman"/>
          <w:sz w:val="20"/>
          <w:lang w:val="en-IN"/>
        </w:rPr>
      </w:pPr>
    </w:p>
    <w:p w14:paraId="0E76FC9F" w14:textId="48121EB0" w:rsidR="00302541" w:rsidRDefault="001229B9" w:rsidP="00A77B85">
      <w:pPr>
        <w:autoSpaceDE w:val="0"/>
        <w:autoSpaceDN w:val="0"/>
        <w:adjustRightInd w:val="0"/>
        <w:spacing w:before="120" w:after="120" w:line="240" w:lineRule="auto"/>
        <w:jc w:val="both"/>
      </w:pPr>
      <w:r>
        <w:rPr>
          <w:rFonts w:ascii="Times New Roman" w:eastAsiaTheme="minorHAnsi" w:hAnsi="Times New Roman" w:cs="Times New Roman"/>
          <w:b/>
          <w:bCs/>
          <w:sz w:val="20"/>
          <w:lang w:eastAsia="en-US" w:bidi="hi-IN"/>
        </w:rPr>
        <w:t xml:space="preserve">2. </w:t>
      </w:r>
      <w:r w:rsidR="00A77B85" w:rsidRPr="00A77B85">
        <w:rPr>
          <w:rFonts w:ascii="Times New Roman" w:eastAsiaTheme="minorHAnsi" w:hAnsi="Times New Roman" w:cs="Times New Roman"/>
          <w:b/>
          <w:bCs/>
          <w:sz w:val="20"/>
          <w:lang w:eastAsia="en-US" w:bidi="hi-IN"/>
        </w:rPr>
        <w:t xml:space="preserve">Slow response: </w:t>
      </w:r>
      <w:r>
        <w:rPr>
          <w:rFonts w:ascii="Times New Roman" w:eastAsiaTheme="minorHAnsi" w:hAnsi="Times New Roman" w:cs="Times New Roman"/>
          <w:b/>
          <w:bCs/>
          <w:sz w:val="20"/>
          <w:lang w:eastAsia="en-US" w:bidi="hi-IN"/>
        </w:rPr>
        <w:t xml:space="preserve"> </w:t>
      </w:r>
      <w:r w:rsidR="00A77B85" w:rsidRPr="00A77B85">
        <w:rPr>
          <w:rFonts w:ascii="Times New Roman" w:eastAsiaTheme="minorHAnsi" w:hAnsi="Times New Roman" w:cs="Times New Roman"/>
          <w:sz w:val="20"/>
          <w:lang w:eastAsia="en-US" w:bidi="hi-IN"/>
        </w:rPr>
        <w:t>Callogenesis in particular is markedly sluggish, often requiring several months before initiation. Asemota and Eke (2009) documented callus formation only after 3–5 months of culture, whereas subsequent optimization of medium composition reduced the initiation period to approximately 3.5 months (</w:t>
      </w:r>
      <w:proofErr w:type="spellStart"/>
      <w:r w:rsidR="00A77B85" w:rsidRPr="00A77B85">
        <w:rPr>
          <w:rFonts w:ascii="Times New Roman" w:eastAsiaTheme="minorHAnsi" w:hAnsi="Times New Roman" w:cs="Times New Roman"/>
          <w:sz w:val="20"/>
          <w:lang w:eastAsia="en-US" w:bidi="hi-IN"/>
        </w:rPr>
        <w:t>Nwite</w:t>
      </w:r>
      <w:proofErr w:type="spellEnd"/>
      <w:r w:rsidR="00A77B85" w:rsidRPr="00A77B85">
        <w:rPr>
          <w:rFonts w:ascii="Times New Roman" w:eastAsiaTheme="minorHAnsi" w:hAnsi="Times New Roman" w:cs="Times New Roman"/>
          <w:sz w:val="20"/>
          <w:lang w:eastAsia="en-US" w:bidi="hi-IN"/>
        </w:rPr>
        <w:t xml:space="preserve"> </w:t>
      </w:r>
      <w:r w:rsidR="00A77B85" w:rsidRPr="00A77B85">
        <w:rPr>
          <w:rFonts w:ascii="Times New Roman" w:eastAsiaTheme="minorHAnsi" w:hAnsi="Times New Roman" w:cs="Times New Roman"/>
          <w:i/>
          <w:iCs/>
          <w:sz w:val="20"/>
          <w:lang w:eastAsia="en-US" w:bidi="hi-IN"/>
        </w:rPr>
        <w:t>et.  al.,</w:t>
      </w:r>
      <w:r w:rsidR="00A77B85" w:rsidRPr="00A77B85">
        <w:rPr>
          <w:rFonts w:ascii="Times New Roman" w:eastAsiaTheme="minorHAnsi" w:hAnsi="Times New Roman" w:cs="Times New Roman"/>
          <w:sz w:val="20"/>
          <w:lang w:eastAsia="en-US" w:bidi="hi-IN"/>
        </w:rPr>
        <w:t xml:space="preserve"> 2016). In our investigations, however, the first signs of callogenesis were detectable within 60 days of inoculation, with sustained callus proliferation observed for up to nine months without visible browning. (</w:t>
      </w:r>
      <w:r w:rsidR="009E2FEB" w:rsidRPr="00B239B0">
        <w:rPr>
          <w:rFonts w:ascii="Times New Roman" w:eastAsiaTheme="minorHAnsi" w:hAnsi="Times New Roman" w:cs="Times New Roman"/>
          <w:sz w:val="20"/>
          <w:lang w:eastAsia="en-US" w:bidi="hi-IN"/>
        </w:rPr>
        <w:t>Fig</w:t>
      </w:r>
      <w:r w:rsidR="009E2FEB">
        <w:rPr>
          <w:rFonts w:ascii="Times New Roman" w:eastAsiaTheme="minorHAnsi" w:hAnsi="Times New Roman" w:cs="Times New Roman"/>
          <w:sz w:val="20"/>
          <w:lang w:eastAsia="en-US" w:bidi="hi-IN"/>
        </w:rPr>
        <w:t>. 1</w:t>
      </w:r>
      <w:r w:rsidR="00A77B85" w:rsidRPr="00A77B85">
        <w:rPr>
          <w:rFonts w:ascii="Times New Roman" w:eastAsiaTheme="minorHAnsi" w:hAnsi="Times New Roman" w:cs="Times New Roman"/>
          <w:sz w:val="20"/>
          <w:lang w:eastAsia="en-US" w:bidi="hi-IN"/>
        </w:rPr>
        <w:t>.)  Nevertheless, other studies have reported faster initiation within four weeks, though such cultures exhibited significant browning after two additional weeks of callus proliferation (</w:t>
      </w:r>
      <w:proofErr w:type="spellStart"/>
      <w:r w:rsidR="00A77B85" w:rsidRPr="00A77B85">
        <w:rPr>
          <w:rFonts w:ascii="Times New Roman" w:eastAsiaTheme="minorHAnsi" w:hAnsi="Times New Roman" w:cs="Times New Roman"/>
          <w:sz w:val="20"/>
          <w:lang w:eastAsia="en-US" w:bidi="hi-IN"/>
        </w:rPr>
        <w:t>Nwite</w:t>
      </w:r>
      <w:proofErr w:type="spellEnd"/>
      <w:r w:rsidR="00A77B85" w:rsidRPr="00A77B85">
        <w:rPr>
          <w:rFonts w:ascii="Times New Roman" w:eastAsiaTheme="minorHAnsi" w:hAnsi="Times New Roman" w:cs="Times New Roman"/>
          <w:sz w:val="20"/>
          <w:lang w:eastAsia="en-US" w:bidi="hi-IN"/>
        </w:rPr>
        <w:t xml:space="preserve"> </w:t>
      </w:r>
      <w:r w:rsidR="00A77B85" w:rsidRPr="00A77B85">
        <w:rPr>
          <w:rFonts w:ascii="Times New Roman" w:eastAsiaTheme="minorHAnsi" w:hAnsi="Times New Roman" w:cs="Times New Roman"/>
          <w:i/>
          <w:iCs/>
          <w:sz w:val="20"/>
          <w:lang w:eastAsia="en-US" w:bidi="hi-IN"/>
        </w:rPr>
        <w:t>et.  al.,</w:t>
      </w:r>
      <w:r w:rsidR="00A77B85" w:rsidRPr="00A77B85">
        <w:rPr>
          <w:rFonts w:ascii="Times New Roman" w:eastAsiaTheme="minorHAnsi" w:hAnsi="Times New Roman" w:cs="Times New Roman"/>
          <w:sz w:val="20"/>
          <w:lang w:eastAsia="en-US" w:bidi="hi-IN"/>
        </w:rPr>
        <w:t xml:space="preserve"> 2024). These contrasting outcomes underscore the need for further refinement of culture protocols to minimize the lag phase and simultaneously suppress phenolic accumulation during prolonged culture.</w:t>
      </w:r>
      <w:r w:rsidR="00302541" w:rsidRPr="00302541">
        <w:t xml:space="preserve"> </w:t>
      </w:r>
    </w:p>
    <w:p w14:paraId="5340E0F2" w14:textId="77777777" w:rsidR="00697EEB" w:rsidRDefault="00697EEB"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5EDBFA95" w14:textId="0FBFED22" w:rsidR="00A77B85" w:rsidRDefault="00302541"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302541">
        <w:rPr>
          <w:rFonts w:ascii="Times New Roman" w:eastAsiaTheme="minorHAnsi" w:hAnsi="Times New Roman" w:cs="Times New Roman"/>
          <w:b/>
          <w:bCs/>
          <w:sz w:val="20"/>
          <w:lang w:eastAsia="en-US" w:bidi="hi-IN"/>
        </w:rPr>
        <w:t>3. Abnormal somatic embryos:</w:t>
      </w:r>
      <w:r w:rsidRPr="00302541">
        <w:rPr>
          <w:rFonts w:ascii="Times New Roman" w:eastAsiaTheme="minorHAnsi" w:hAnsi="Times New Roman" w:cs="Times New Roman"/>
          <w:sz w:val="20"/>
          <w:lang w:eastAsia="en-US" w:bidi="hi-IN"/>
        </w:rPr>
        <w:t xml:space="preserve"> Even with successful callus induction, the embryogenic potential of coconut remains intrinsically low. Somatic embryo development is typically delayed, commencing only six to eight months after culture initiation, and is frequently incomplete. The embryos often appear fused or morphologically abnormal, exhibiting enlarged cotyledonary structures that may successfully produce roots but fail to differentiate into shoots (Branton and Blake, 1983; Blake, 1990). </w:t>
      </w:r>
      <w:proofErr w:type="spellStart"/>
      <w:r w:rsidRPr="00302541">
        <w:rPr>
          <w:rFonts w:ascii="Times New Roman" w:eastAsiaTheme="minorHAnsi" w:hAnsi="Times New Roman" w:cs="Times New Roman"/>
          <w:sz w:val="20"/>
          <w:lang w:eastAsia="en-US" w:bidi="hi-IN"/>
        </w:rPr>
        <w:t>Hunault</w:t>
      </w:r>
      <w:proofErr w:type="spellEnd"/>
      <w:r w:rsidRPr="00302541">
        <w:rPr>
          <w:rFonts w:ascii="Times New Roman" w:eastAsiaTheme="minorHAnsi" w:hAnsi="Times New Roman" w:cs="Times New Roman"/>
          <w:sz w:val="20"/>
          <w:lang w:eastAsia="en-US" w:bidi="hi-IN"/>
        </w:rPr>
        <w:t xml:space="preserve"> (1979) further observed that such embryos, despite their considerable rooting capacity, were unable to regenerate viable shoots, reflecting a regenerative limitation commonly encountered among monocotyledonous species. In our lab also, similar results were obtained (</w:t>
      </w:r>
      <w:r w:rsidRPr="00B239B0">
        <w:rPr>
          <w:rFonts w:ascii="Times New Roman" w:eastAsiaTheme="minorHAnsi" w:hAnsi="Times New Roman" w:cs="Times New Roman"/>
          <w:sz w:val="20"/>
          <w:lang w:eastAsia="en-US" w:bidi="hi-IN"/>
        </w:rPr>
        <w:t>Fig</w:t>
      </w:r>
      <w:r w:rsidRPr="00302541">
        <w:rPr>
          <w:rFonts w:ascii="Times New Roman" w:eastAsiaTheme="minorHAnsi" w:hAnsi="Times New Roman" w:cs="Times New Roman"/>
          <w:sz w:val="20"/>
          <w:lang w:eastAsia="en-US" w:bidi="hi-IN"/>
        </w:rPr>
        <w:t xml:space="preserve">. </w:t>
      </w:r>
      <w:r w:rsidR="009E2FEB">
        <w:rPr>
          <w:rFonts w:ascii="Times New Roman" w:eastAsiaTheme="minorHAnsi" w:hAnsi="Times New Roman" w:cs="Times New Roman"/>
          <w:sz w:val="20"/>
          <w:lang w:eastAsia="en-US" w:bidi="hi-IN"/>
        </w:rPr>
        <w:t>1</w:t>
      </w:r>
      <w:r w:rsidR="00B239B0">
        <w:rPr>
          <w:rFonts w:ascii="Times New Roman" w:eastAsiaTheme="minorHAnsi" w:hAnsi="Times New Roman" w:cs="Times New Roman"/>
          <w:sz w:val="20"/>
          <w:lang w:eastAsia="en-US" w:bidi="hi-IN"/>
        </w:rPr>
        <w:t>,</w:t>
      </w:r>
      <w:r w:rsidR="009E2FEB">
        <w:rPr>
          <w:rFonts w:ascii="Times New Roman" w:eastAsiaTheme="minorHAnsi" w:hAnsi="Times New Roman" w:cs="Times New Roman"/>
          <w:sz w:val="20"/>
          <w:lang w:eastAsia="en-US" w:bidi="hi-IN"/>
        </w:rPr>
        <w:t>3,4 &amp;5</w:t>
      </w:r>
      <w:r w:rsidRPr="00302541">
        <w:rPr>
          <w:rFonts w:ascii="Times New Roman" w:eastAsiaTheme="minorHAnsi" w:hAnsi="Times New Roman" w:cs="Times New Roman"/>
          <w:sz w:val="20"/>
          <w:lang w:eastAsia="en-US" w:bidi="hi-IN"/>
        </w:rPr>
        <w:t>) but the cultures failed to produce shoots.</w:t>
      </w:r>
    </w:p>
    <w:p w14:paraId="3DDA5924"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00E58F08"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0773E5FA"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26CC7DBA"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53C91DAC"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3BD2B388"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457B3E6B"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0ADBDF26"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148A640C"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74802112"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701333E3"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561F8D97"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1CC063CB" w14:textId="529C41C9" w:rsidR="003C71E5" w:rsidRDefault="009E2FEB"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3E6C8C">
        <w:rPr>
          <w:noProof/>
          <w:sz w:val="20"/>
          <w:lang w:bidi="ar-SA"/>
        </w:rPr>
        <w:drawing>
          <wp:anchor distT="0" distB="0" distL="114300" distR="114300" simplePos="0" relativeHeight="251657216" behindDoc="1" locked="0" layoutInCell="1" allowOverlap="1" wp14:anchorId="1896A0BD" wp14:editId="0098102B">
            <wp:simplePos x="0" y="0"/>
            <wp:positionH relativeFrom="column">
              <wp:posOffset>3697605</wp:posOffset>
            </wp:positionH>
            <wp:positionV relativeFrom="paragraph">
              <wp:posOffset>1586865</wp:posOffset>
            </wp:positionV>
            <wp:extent cx="1900265" cy="2136415"/>
            <wp:effectExtent l="19050" t="19050" r="5080" b="0"/>
            <wp:wrapTight wrapText="bothSides">
              <wp:wrapPolygon edited="0">
                <wp:start x="-217" y="-193"/>
                <wp:lineTo x="-217" y="21574"/>
                <wp:lineTo x="21658" y="21574"/>
                <wp:lineTo x="21658" y="-193"/>
                <wp:lineTo x="-217" y="-193"/>
              </wp:wrapPolygon>
            </wp:wrapTight>
            <wp:docPr id="8" name="Picture 7" descr="20241111_19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20241111_190747"/>
                    <pic:cNvPicPr>
                      <a:picLocks noChangeAspect="1"/>
                    </pic:cNvPicPr>
                  </pic:nvPicPr>
                  <pic:blipFill>
                    <a:blip r:embed="rId13" cstate="print">
                      <a:extLst>
                        <a:ext uri="{28A0092B-C50C-407E-A947-70E740481C1C}">
                          <a14:useLocalDpi xmlns:a14="http://schemas.microsoft.com/office/drawing/2010/main" val="0"/>
                        </a:ext>
                      </a:extLst>
                    </a:blip>
                    <a:srcRect l="3407" t="10327" r="12378" b="4629"/>
                    <a:stretch>
                      <a:fillRect/>
                    </a:stretch>
                  </pic:blipFill>
                  <pic:spPr>
                    <a:xfrm>
                      <a:off x="0" y="0"/>
                      <a:ext cx="1900265" cy="2136415"/>
                    </a:xfrm>
                    <a:prstGeom prst="rect">
                      <a:avLst/>
                    </a:prstGeom>
                    <a:ln>
                      <a:solidFill>
                        <a:schemeClr val="tx1"/>
                      </a:solidFill>
                    </a:ln>
                  </pic:spPr>
                </pic:pic>
              </a:graphicData>
            </a:graphic>
          </wp:anchor>
        </w:drawing>
      </w:r>
      <w:r w:rsidRPr="003E6C8C">
        <w:rPr>
          <w:noProof/>
          <w:sz w:val="20"/>
          <w:lang w:bidi="ar-SA"/>
        </w:rPr>
        <w:drawing>
          <wp:anchor distT="0" distB="0" distL="114300" distR="114300" simplePos="0" relativeHeight="251663360" behindDoc="1" locked="0" layoutInCell="1" allowOverlap="1" wp14:anchorId="7E44C5E9" wp14:editId="11883322">
            <wp:simplePos x="0" y="0"/>
            <wp:positionH relativeFrom="column">
              <wp:posOffset>20955</wp:posOffset>
            </wp:positionH>
            <wp:positionV relativeFrom="paragraph">
              <wp:posOffset>1572895</wp:posOffset>
            </wp:positionV>
            <wp:extent cx="1595120" cy="2126615"/>
            <wp:effectExtent l="19050" t="19050" r="5080" b="6985"/>
            <wp:wrapTight wrapText="bothSides">
              <wp:wrapPolygon edited="0">
                <wp:start x="-258" y="-193"/>
                <wp:lineTo x="-258" y="21671"/>
                <wp:lineTo x="21669" y="21671"/>
                <wp:lineTo x="21669" y="-193"/>
                <wp:lineTo x="-258" y="-19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5120" cy="2126615"/>
                    </a:xfrm>
                    <a:prstGeom prst="rect">
                      <a:avLst/>
                    </a:prstGeom>
                    <a:noFill/>
                    <a:ln>
                      <a:solidFill>
                        <a:schemeClr val="tx1"/>
                      </a:solidFill>
                    </a:ln>
                  </pic:spPr>
                </pic:pic>
              </a:graphicData>
            </a:graphic>
          </wp:anchor>
        </w:drawing>
      </w:r>
      <w:r>
        <w:rPr>
          <w:noProof/>
          <w:lang w:bidi="ar-SA"/>
        </w:rPr>
        <w:drawing>
          <wp:anchor distT="0" distB="0" distL="114300" distR="114300" simplePos="0" relativeHeight="251655168" behindDoc="1" locked="0" layoutInCell="1" allowOverlap="1" wp14:anchorId="4E1D876F" wp14:editId="05590718">
            <wp:simplePos x="0" y="0"/>
            <wp:positionH relativeFrom="column">
              <wp:posOffset>2007235</wp:posOffset>
            </wp:positionH>
            <wp:positionV relativeFrom="paragraph">
              <wp:posOffset>59690</wp:posOffset>
            </wp:positionV>
            <wp:extent cx="1685925" cy="1485900"/>
            <wp:effectExtent l="19050" t="19050" r="9525" b="0"/>
            <wp:wrapTight wrapText="bothSides">
              <wp:wrapPolygon edited="0">
                <wp:start x="-244" y="-277"/>
                <wp:lineTo x="-244" y="21600"/>
                <wp:lineTo x="21722" y="21600"/>
                <wp:lineTo x="21722" y="-277"/>
                <wp:lineTo x="-244" y="-277"/>
              </wp:wrapPolygon>
            </wp:wrapTight>
            <wp:docPr id="4" name="Content Placeholder 3" descr="20190520_1432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20190520_143235"/>
                    <pic:cNvPicPr>
                      <a:picLocks noGrp="1" noChangeAspect="1"/>
                    </pic:cNvPicPr>
                  </pic:nvPicPr>
                  <pic:blipFill rotWithShape="1">
                    <a:blip r:embed="rId15" cstate="print">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rcRect l="2836" t="25716" r="12833" b="14776"/>
                    <a:stretch/>
                  </pic:blipFill>
                  <pic:spPr bwMode="auto">
                    <a:xfrm>
                      <a:off x="0" y="0"/>
                      <a:ext cx="1685925" cy="148590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302541">
        <w:rPr>
          <w:noProof/>
          <w:lang w:bidi="ar-SA"/>
        </w:rPr>
        <w:drawing>
          <wp:anchor distT="0" distB="0" distL="114300" distR="114300" simplePos="0" relativeHeight="251653120" behindDoc="1" locked="0" layoutInCell="1" allowOverlap="1" wp14:anchorId="755B06B0" wp14:editId="51C4E008">
            <wp:simplePos x="0" y="0"/>
            <wp:positionH relativeFrom="column">
              <wp:posOffset>28575</wp:posOffset>
            </wp:positionH>
            <wp:positionV relativeFrom="paragraph">
              <wp:posOffset>71120</wp:posOffset>
            </wp:positionV>
            <wp:extent cx="1929765" cy="1484630"/>
            <wp:effectExtent l="19050" t="19050" r="0" b="1270"/>
            <wp:wrapTight wrapText="bothSides">
              <wp:wrapPolygon edited="0">
                <wp:start x="-213" y="-277"/>
                <wp:lineTo x="-213" y="21618"/>
                <wp:lineTo x="21536" y="21618"/>
                <wp:lineTo x="21536" y="-277"/>
                <wp:lineTo x="-213" y="-27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676" t="15171" r="17744" b="13449"/>
                    <a:stretch/>
                  </pic:blipFill>
                  <pic:spPr bwMode="auto">
                    <a:xfrm>
                      <a:off x="0" y="0"/>
                      <a:ext cx="1929765" cy="148463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p w14:paraId="5A3C11D8" w14:textId="7130911A" w:rsidR="003C71E5" w:rsidRPr="00A77B85" w:rsidRDefault="003C71E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266AF1BC" w14:textId="77777777" w:rsidR="00C7730A" w:rsidRPr="00A77B85" w:rsidRDefault="00C7730A"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7B7E23DA" w14:textId="77777777" w:rsidR="009E2FEB" w:rsidRDefault="009E2FEB"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736626B3" w14:textId="282A31D5" w:rsidR="009E2FEB" w:rsidRDefault="009E2FEB"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40AB4B8F" w14:textId="7B18CBF9" w:rsidR="009E2FEB" w:rsidRDefault="009E2FEB"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3D9E7539" w14:textId="75C687A6" w:rsidR="009E2FEB" w:rsidRDefault="00B239B0"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r w:rsidRPr="003E6C8C">
        <w:rPr>
          <w:noProof/>
          <w:sz w:val="20"/>
          <w:lang w:bidi="ar-SA"/>
        </w:rPr>
        <w:drawing>
          <wp:anchor distT="0" distB="0" distL="114300" distR="114300" simplePos="0" relativeHeight="251661312" behindDoc="1" locked="0" layoutInCell="1" allowOverlap="1" wp14:anchorId="580DB38B" wp14:editId="0FE3C328">
            <wp:simplePos x="0" y="0"/>
            <wp:positionH relativeFrom="column">
              <wp:posOffset>12341</wp:posOffset>
            </wp:positionH>
            <wp:positionV relativeFrom="paragraph">
              <wp:posOffset>45471</wp:posOffset>
            </wp:positionV>
            <wp:extent cx="1724660" cy="2129790"/>
            <wp:effectExtent l="19050" t="19050" r="8890" b="3810"/>
            <wp:wrapTight wrapText="bothSides">
              <wp:wrapPolygon edited="0">
                <wp:start x="-239" y="-193"/>
                <wp:lineTo x="-239" y="21639"/>
                <wp:lineTo x="21711" y="21639"/>
                <wp:lineTo x="21711" y="-193"/>
                <wp:lineTo x="-239" y="-193"/>
              </wp:wrapPolygon>
            </wp:wrapTight>
            <wp:docPr id="6" name="Content Placeholder 5" descr="20241111_190457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20241111_1904571"/>
                    <pic:cNvPicPr>
                      <a:picLocks noGrp="1" noChangeAspect="1"/>
                    </pic:cNvPicPr>
                  </pic:nvPicPr>
                  <pic:blipFill rotWithShape="1">
                    <a:blip r:embed="rId18" cstate="print">
                      <a:extLst>
                        <a:ext uri="{BEBA8EAE-BF5A-486C-A8C5-ECC9F3942E4B}">
                          <a14:imgProps xmlns:a14="http://schemas.microsoft.com/office/drawing/2010/main">
                            <a14:imgLayer r:embed="rId19">
                              <a14:imgEffect>
                                <a14:saturation sat="200000"/>
                              </a14:imgEffect>
                            </a14:imgLayer>
                          </a14:imgProps>
                        </a:ext>
                        <a:ext uri="{28A0092B-C50C-407E-A947-70E740481C1C}">
                          <a14:useLocalDpi xmlns:a14="http://schemas.microsoft.com/office/drawing/2010/main" val="0"/>
                        </a:ext>
                      </a:extLst>
                    </a:blip>
                    <a:srcRect t="1" b="12022"/>
                    <a:stretch/>
                  </pic:blipFill>
                  <pic:spPr bwMode="auto">
                    <a:xfrm>
                      <a:off x="0" y="0"/>
                      <a:ext cx="1724660" cy="21297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442E8433" w14:textId="77777777" w:rsidR="009E2FEB" w:rsidRDefault="009E2FEB"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58D881B6" w14:textId="77777777" w:rsidR="009E2FEB" w:rsidRDefault="009E2FEB"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44B31F06" w14:textId="77777777" w:rsidR="009E2FEB" w:rsidRDefault="009E2FEB"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46AB842A" w14:textId="77777777" w:rsidR="009E2FEB" w:rsidRDefault="009E2FEB"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617F274E" w14:textId="77777777" w:rsidR="009E2FEB" w:rsidRDefault="009E2FEB"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1EB27EA8" w14:textId="77777777" w:rsidR="009E2FEB" w:rsidRDefault="009E2FEB"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33D17CB3" w14:textId="77777777" w:rsidR="00A0016F" w:rsidRDefault="00A0016F"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067E4D1A"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1420A3AA"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1F72EFDE"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2A213204"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052EC23C" w14:textId="77777777" w:rsidR="00B239B0" w:rsidRPr="003E6C8C" w:rsidRDefault="00B239B0" w:rsidP="00B239B0">
      <w:pPr>
        <w:tabs>
          <w:tab w:val="left" w:pos="6521"/>
        </w:tabs>
        <w:rPr>
          <w:rFonts w:ascii="Times New Roman" w:hAnsi="Times New Roman" w:cs="Times New Roman"/>
          <w:sz w:val="20"/>
        </w:rPr>
      </w:pPr>
      <w:r w:rsidRPr="00B239B0">
        <w:rPr>
          <w:rFonts w:ascii="Times New Roman" w:hAnsi="Times New Roman" w:cs="Times New Roman"/>
          <w:b/>
          <w:bCs/>
          <w:sz w:val="20"/>
        </w:rPr>
        <w:t>Fig</w:t>
      </w:r>
      <w:r w:rsidRPr="003E6C8C">
        <w:rPr>
          <w:rFonts w:ascii="Times New Roman" w:hAnsi="Times New Roman" w:cs="Times New Roman"/>
          <w:b/>
          <w:bCs/>
          <w:sz w:val="20"/>
        </w:rPr>
        <w:t xml:space="preserve">. </w:t>
      </w:r>
      <w:r w:rsidRPr="009E2FEB">
        <w:rPr>
          <w:rFonts w:ascii="Times New Roman" w:hAnsi="Times New Roman" w:cs="Times New Roman"/>
          <w:sz w:val="20"/>
        </w:rPr>
        <w:t>1 Callus proliferation</w:t>
      </w:r>
      <w:r>
        <w:rPr>
          <w:rFonts w:ascii="Times New Roman" w:hAnsi="Times New Roman" w:cs="Times New Roman"/>
          <w:sz w:val="20"/>
        </w:rPr>
        <w:t>; 2. Tissue browning and necrosis 3,4 &amp; 5</w:t>
      </w:r>
      <w:r w:rsidRPr="003E6C8C">
        <w:rPr>
          <w:rFonts w:ascii="Times New Roman" w:hAnsi="Times New Roman" w:cs="Times New Roman"/>
          <w:sz w:val="20"/>
        </w:rPr>
        <w:t xml:space="preserve"> Different stages of root initiation and proliferation</w:t>
      </w:r>
      <w:r>
        <w:rPr>
          <w:rFonts w:ascii="Times New Roman" w:hAnsi="Times New Roman" w:cs="Times New Roman"/>
          <w:sz w:val="20"/>
        </w:rPr>
        <w:t xml:space="preserve"> </w:t>
      </w:r>
    </w:p>
    <w:p w14:paraId="6FB95E64"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712E5078"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13752EB4"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76366EF3" w14:textId="13259968" w:rsidR="00A77B85" w:rsidRPr="00A77B85" w:rsidRDefault="001229B9"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Pr>
          <w:rFonts w:ascii="Times New Roman" w:eastAsiaTheme="minorHAnsi" w:hAnsi="Times New Roman" w:cs="Times New Roman"/>
          <w:b/>
          <w:bCs/>
          <w:sz w:val="20"/>
          <w:lang w:eastAsia="en-US" w:bidi="hi-IN"/>
        </w:rPr>
        <w:t xml:space="preserve">4. </w:t>
      </w:r>
      <w:r w:rsidR="00A77B85" w:rsidRPr="00A77B85">
        <w:rPr>
          <w:rFonts w:ascii="Times New Roman" w:eastAsiaTheme="minorHAnsi" w:hAnsi="Times New Roman" w:cs="Times New Roman"/>
          <w:b/>
          <w:bCs/>
          <w:sz w:val="20"/>
          <w:lang w:eastAsia="en-US" w:bidi="hi-IN"/>
        </w:rPr>
        <w:t>Excessive phenol interference:</w:t>
      </w:r>
      <w:r>
        <w:rPr>
          <w:rFonts w:ascii="Times New Roman" w:eastAsiaTheme="minorHAnsi" w:hAnsi="Times New Roman" w:cs="Times New Roman"/>
          <w:b/>
          <w:bCs/>
          <w:sz w:val="20"/>
          <w:lang w:eastAsia="en-US" w:bidi="hi-IN"/>
        </w:rPr>
        <w:t xml:space="preserve"> </w:t>
      </w:r>
      <w:r w:rsidR="00A77B85" w:rsidRPr="00A77B85">
        <w:rPr>
          <w:rFonts w:ascii="Times New Roman" w:eastAsiaTheme="minorHAnsi" w:hAnsi="Times New Roman" w:cs="Times New Roman"/>
          <w:sz w:val="20"/>
          <w:lang w:eastAsia="en-US" w:bidi="hi-IN"/>
        </w:rPr>
        <w:t>A major impediment to the success of coconut (</w:t>
      </w:r>
      <w:r w:rsidR="009E2FEB" w:rsidRPr="009E2FEB">
        <w:rPr>
          <w:rFonts w:ascii="Times New Roman" w:eastAsiaTheme="minorHAnsi" w:hAnsi="Times New Roman" w:cs="Times New Roman"/>
          <w:i/>
          <w:iCs/>
          <w:sz w:val="20"/>
          <w:lang w:eastAsia="en-US" w:bidi="hi-IN"/>
        </w:rPr>
        <w:t>Cocos nucifera</w:t>
      </w:r>
      <w:r w:rsidR="00A77B85" w:rsidRPr="00A77B85">
        <w:rPr>
          <w:rFonts w:ascii="Times New Roman" w:eastAsiaTheme="minorHAnsi" w:hAnsi="Times New Roman" w:cs="Times New Roman"/>
          <w:sz w:val="20"/>
          <w:lang w:eastAsia="en-US" w:bidi="hi-IN"/>
        </w:rPr>
        <w:t xml:space="preserve"> L.) tissue culture is the </w:t>
      </w:r>
      <w:r w:rsidR="00A77B85" w:rsidRPr="00A77B85">
        <w:rPr>
          <w:rFonts w:ascii="Times New Roman" w:eastAsiaTheme="minorHAnsi" w:hAnsi="Times New Roman" w:cs="Times New Roman"/>
          <w:sz w:val="20"/>
          <w:lang w:val="en-US" w:eastAsia="en-US" w:bidi="hi-IN"/>
        </w:rPr>
        <w:t xml:space="preserve">pervasive incidence </w:t>
      </w:r>
      <w:r w:rsidR="00A77B85" w:rsidRPr="00A77B85">
        <w:rPr>
          <w:rFonts w:ascii="Times New Roman" w:eastAsiaTheme="minorHAnsi" w:hAnsi="Times New Roman" w:cs="Times New Roman"/>
          <w:sz w:val="20"/>
          <w:lang w:eastAsia="en-US" w:bidi="hi-IN"/>
        </w:rPr>
        <w:t>of tissue browning</w:t>
      </w:r>
      <w:r w:rsidR="009E2FEB">
        <w:rPr>
          <w:rFonts w:ascii="Times New Roman" w:eastAsiaTheme="minorHAnsi" w:hAnsi="Times New Roman" w:cs="Times New Roman"/>
          <w:sz w:val="20"/>
          <w:lang w:eastAsia="en-US" w:bidi="hi-IN"/>
        </w:rPr>
        <w:t xml:space="preserve"> (</w:t>
      </w:r>
      <w:r w:rsidR="009E2FEB" w:rsidRPr="00B239B0">
        <w:rPr>
          <w:rFonts w:ascii="Times New Roman" w:eastAsiaTheme="minorHAnsi" w:hAnsi="Times New Roman" w:cs="Times New Roman"/>
          <w:sz w:val="20"/>
          <w:lang w:eastAsia="en-US" w:bidi="hi-IN"/>
        </w:rPr>
        <w:t>Fig</w:t>
      </w:r>
      <w:r w:rsidR="009E2FEB">
        <w:rPr>
          <w:rFonts w:ascii="Times New Roman" w:eastAsiaTheme="minorHAnsi" w:hAnsi="Times New Roman" w:cs="Times New Roman"/>
          <w:sz w:val="20"/>
          <w:lang w:eastAsia="en-US" w:bidi="hi-IN"/>
        </w:rPr>
        <w:t>.2)</w:t>
      </w:r>
      <w:r w:rsidR="00A77B85" w:rsidRPr="00A77B85">
        <w:rPr>
          <w:rFonts w:ascii="Times New Roman" w:eastAsiaTheme="minorHAnsi" w:hAnsi="Times New Roman" w:cs="Times New Roman"/>
          <w:sz w:val="20"/>
          <w:lang w:eastAsia="en-US" w:bidi="hi-IN"/>
        </w:rPr>
        <w:t>, which arises primarily from the oxidation of phenolic compounds secreted by explants during </w:t>
      </w:r>
      <w:r w:rsidR="004A17D4" w:rsidRPr="004A17D4">
        <w:rPr>
          <w:rFonts w:ascii="Times New Roman" w:eastAsiaTheme="minorHAnsi" w:hAnsi="Times New Roman" w:cs="Times New Roman"/>
          <w:i/>
          <w:iCs/>
          <w:sz w:val="20"/>
          <w:lang w:eastAsia="en-US" w:bidi="hi-IN"/>
        </w:rPr>
        <w:t>in vitro</w:t>
      </w:r>
      <w:r w:rsidR="00A77B85" w:rsidRPr="00A77B85">
        <w:rPr>
          <w:rFonts w:ascii="Times New Roman" w:eastAsiaTheme="minorHAnsi" w:hAnsi="Times New Roman" w:cs="Times New Roman"/>
          <w:sz w:val="20"/>
          <w:lang w:eastAsia="en-US" w:bidi="hi-IN"/>
        </w:rPr>
        <w:t xml:space="preserve"> culture. </w:t>
      </w:r>
      <w:r w:rsidR="00A77B85" w:rsidRPr="00A77B85">
        <w:rPr>
          <w:rFonts w:ascii="Times New Roman" w:eastAsiaTheme="minorHAnsi" w:hAnsi="Times New Roman" w:cs="Times New Roman"/>
          <w:sz w:val="20"/>
          <w:lang w:val="en-US" w:eastAsia="en-US" w:bidi="hi-IN"/>
        </w:rPr>
        <w:t xml:space="preserve">As observed across many tropical species, during </w:t>
      </w:r>
      <w:r w:rsidR="004A17D4" w:rsidRPr="004A17D4">
        <w:rPr>
          <w:rFonts w:ascii="Times New Roman" w:eastAsiaTheme="minorHAnsi" w:hAnsi="Times New Roman" w:cs="Times New Roman"/>
          <w:i/>
          <w:sz w:val="20"/>
          <w:lang w:val="en-US" w:eastAsia="en-US" w:bidi="hi-IN"/>
        </w:rPr>
        <w:t>in vitro</w:t>
      </w:r>
      <w:r w:rsidR="00A77B85" w:rsidRPr="00A77B85">
        <w:rPr>
          <w:rFonts w:ascii="Times New Roman" w:eastAsiaTheme="minorHAnsi" w:hAnsi="Times New Roman" w:cs="Times New Roman"/>
          <w:sz w:val="20"/>
          <w:lang w:val="en-US" w:eastAsia="en-US" w:bidi="hi-IN"/>
        </w:rPr>
        <w:t xml:space="preserve"> culture, explants not only exhaust nutrients from the surrounding medium but also release secondary metabolites, especially polyphenols, which upon oxidation yield quinones.</w:t>
      </w:r>
      <w:r w:rsidR="00A77B85" w:rsidRPr="00A77B85">
        <w:rPr>
          <w:rFonts w:ascii="Times New Roman" w:eastAsiaTheme="minorHAnsi" w:hAnsi="Times New Roman" w:cs="Times New Roman"/>
          <w:sz w:val="20"/>
          <w:lang w:eastAsia="en-US" w:bidi="hi-IN"/>
        </w:rPr>
        <w:t xml:space="preserve"> </w:t>
      </w:r>
      <w:r w:rsidR="00A77B85" w:rsidRPr="00A77B85">
        <w:rPr>
          <w:rFonts w:ascii="Times New Roman" w:eastAsiaTheme="minorHAnsi" w:hAnsi="Times New Roman" w:cs="Times New Roman"/>
          <w:sz w:val="20"/>
          <w:lang w:val="en-US" w:eastAsia="en-US" w:bidi="hi-IN"/>
        </w:rPr>
        <w:t>These quinones form irreversible covalent bonds with proteins, generating a toxic milieu that drives cytotoxic browning and progressive tissue necrosis. T</w:t>
      </w:r>
      <w:r w:rsidR="00A77B85" w:rsidRPr="00A77B85">
        <w:rPr>
          <w:rFonts w:ascii="Times New Roman" w:eastAsiaTheme="minorHAnsi" w:hAnsi="Times New Roman" w:cs="Times New Roman"/>
          <w:sz w:val="20"/>
          <w:lang w:eastAsia="en-US" w:bidi="hi-IN"/>
        </w:rPr>
        <w:t xml:space="preserve">his </w:t>
      </w:r>
      <w:r w:rsidR="00A77B85" w:rsidRPr="00A77B85">
        <w:rPr>
          <w:rFonts w:ascii="Times New Roman" w:eastAsiaTheme="minorHAnsi" w:hAnsi="Times New Roman" w:cs="Times New Roman"/>
          <w:sz w:val="20"/>
          <w:lang w:val="en-US" w:eastAsia="en-US" w:bidi="hi-IN"/>
        </w:rPr>
        <w:t xml:space="preserve">oxidative process results </w:t>
      </w:r>
      <w:r w:rsidR="00A77B85" w:rsidRPr="00A77B85">
        <w:rPr>
          <w:rFonts w:ascii="Times New Roman" w:eastAsiaTheme="minorHAnsi" w:hAnsi="Times New Roman" w:cs="Times New Roman"/>
          <w:sz w:val="20"/>
          <w:lang w:eastAsia="en-US" w:bidi="hi-IN"/>
        </w:rPr>
        <w:t xml:space="preserve">in cellular toxicity, inhibition of growth, and eventual death of the cultivated tissues (Jones, 1974; Nwankwo and Krikorian, 1983). The problem is particularly </w:t>
      </w:r>
      <w:r w:rsidR="00A77B85" w:rsidRPr="00A77B85">
        <w:rPr>
          <w:rFonts w:ascii="Times New Roman" w:eastAsiaTheme="minorHAnsi" w:hAnsi="Times New Roman" w:cs="Times New Roman"/>
          <w:sz w:val="20"/>
          <w:lang w:val="en-US" w:eastAsia="en-US" w:bidi="hi-IN"/>
        </w:rPr>
        <w:t xml:space="preserve">severe </w:t>
      </w:r>
      <w:r w:rsidR="00A77B85" w:rsidRPr="00A77B85">
        <w:rPr>
          <w:rFonts w:ascii="Times New Roman" w:eastAsiaTheme="minorHAnsi" w:hAnsi="Times New Roman" w:cs="Times New Roman"/>
          <w:sz w:val="20"/>
          <w:lang w:eastAsia="en-US" w:bidi="hi-IN"/>
        </w:rPr>
        <w:t xml:space="preserve">in coconut, as its tissues are inherently recalcitrant and naturally contain high levels of phenolic compounds that oxidize rapidly even when there is slightest injury in any of the tender regions of the palm. </w:t>
      </w:r>
      <w:r w:rsidR="00A77B85" w:rsidRPr="00A77B85">
        <w:rPr>
          <w:rFonts w:ascii="Times New Roman" w:eastAsiaTheme="minorHAnsi" w:hAnsi="Times New Roman" w:cs="Times New Roman"/>
          <w:sz w:val="20"/>
          <w:lang w:val="en-US" w:eastAsia="en-US" w:bidi="hi-IN"/>
        </w:rPr>
        <w:t>This condition is further intensified by the pronounced sensitivity of coconut tissues to synthetic auxins, most notably 2,4-dichlorophenoxyacetic acid (2,4-D), wherein elevated concentrations accelerate phenolic metabolism and intensify oxidative stress (</w:t>
      </w:r>
      <w:proofErr w:type="spellStart"/>
      <w:r w:rsidR="00A77B85" w:rsidRPr="00A77B85">
        <w:rPr>
          <w:rFonts w:ascii="Times New Roman" w:eastAsiaTheme="minorHAnsi" w:hAnsi="Times New Roman" w:cs="Times New Roman"/>
          <w:sz w:val="20"/>
          <w:lang w:val="en-US" w:eastAsia="en-US" w:bidi="hi-IN"/>
        </w:rPr>
        <w:t>Veredit</w:t>
      </w:r>
      <w:proofErr w:type="spellEnd"/>
      <w:r w:rsidR="00A77B85" w:rsidRPr="00A77B85">
        <w:rPr>
          <w:rFonts w:ascii="Times New Roman" w:eastAsiaTheme="minorHAnsi" w:hAnsi="Times New Roman" w:cs="Times New Roman"/>
          <w:sz w:val="20"/>
          <w:lang w:val="en-US" w:eastAsia="en-US" w:bidi="hi-IN"/>
        </w:rPr>
        <w:t xml:space="preserve"> </w:t>
      </w:r>
      <w:r w:rsidR="00A77B85" w:rsidRPr="00A77B85">
        <w:rPr>
          <w:rFonts w:ascii="Times New Roman" w:eastAsiaTheme="minorHAnsi" w:hAnsi="Times New Roman" w:cs="Times New Roman"/>
          <w:i/>
          <w:iCs/>
          <w:sz w:val="20"/>
          <w:lang w:val="en-US" w:eastAsia="en-US" w:bidi="hi-IN"/>
        </w:rPr>
        <w:t>et.  al.,</w:t>
      </w:r>
      <w:r w:rsidR="00A77B85" w:rsidRPr="00A77B85">
        <w:rPr>
          <w:rFonts w:ascii="Times New Roman" w:eastAsiaTheme="minorHAnsi" w:hAnsi="Times New Roman" w:cs="Times New Roman"/>
          <w:sz w:val="20"/>
          <w:lang w:val="en-US" w:eastAsia="en-US" w:bidi="hi-IN"/>
        </w:rPr>
        <w:t xml:space="preserve"> 1992). Such intensive browning and the associated loss of explants thus represent the principal barrier to the reliable establishment of coconut tissue cultures. </w:t>
      </w:r>
    </w:p>
    <w:p w14:paraId="60C762C6" w14:textId="77777777" w:rsidR="00A77B85" w:rsidRPr="00A77B85" w:rsidRDefault="00A77B85" w:rsidP="001229B9">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t>These persistent constraints represent critical bottlenecks in coconut micropropagation and underscore the necessity for systematic protocol refinement and innovative approaches to overcome the intrinsic recalcitrance of this economically important palm.</w:t>
      </w:r>
    </w:p>
    <w:p w14:paraId="5C253F2A" w14:textId="77777777"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1BF5040E" w14:textId="16F2573E" w:rsidR="00A77B85" w:rsidRPr="001229B9" w:rsidRDefault="001229B9"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r w:rsidRPr="001229B9">
        <w:rPr>
          <w:rFonts w:ascii="Times New Roman" w:eastAsiaTheme="minorHAnsi" w:hAnsi="Times New Roman" w:cs="Times New Roman"/>
          <w:b/>
          <w:bCs/>
          <w:sz w:val="20"/>
          <w:lang w:eastAsia="en-US" w:bidi="hi-IN"/>
        </w:rPr>
        <w:t>MITIGATION STRATEGIES FOR PHENOL OXIDATION</w:t>
      </w:r>
    </w:p>
    <w:p w14:paraId="74FF0767" w14:textId="21263D31" w:rsidR="00A77B85" w:rsidRPr="00A77B85" w:rsidRDefault="001229B9" w:rsidP="00A77B85">
      <w:pPr>
        <w:autoSpaceDE w:val="0"/>
        <w:autoSpaceDN w:val="0"/>
        <w:adjustRightInd w:val="0"/>
        <w:spacing w:before="120" w:after="120" w:line="240" w:lineRule="auto"/>
        <w:jc w:val="both"/>
        <w:rPr>
          <w:rFonts w:ascii="Times New Roman" w:eastAsiaTheme="minorHAnsi" w:hAnsi="Times New Roman" w:cs="Times New Roman"/>
          <w:sz w:val="20"/>
          <w:lang w:val="en-US" w:eastAsia="en-US" w:bidi="hi-IN"/>
        </w:rPr>
      </w:pPr>
      <w:r w:rsidRPr="001229B9">
        <w:rPr>
          <w:rFonts w:ascii="Times New Roman" w:eastAsiaTheme="minorHAnsi" w:hAnsi="Times New Roman" w:cs="Times New Roman"/>
          <w:b/>
          <w:bCs/>
          <w:sz w:val="20"/>
          <w:lang w:eastAsia="en-US" w:bidi="hi-IN"/>
        </w:rPr>
        <w:t xml:space="preserve">1. </w:t>
      </w:r>
      <w:r w:rsidR="00A77B85" w:rsidRPr="001229B9">
        <w:rPr>
          <w:rFonts w:ascii="Times New Roman" w:eastAsiaTheme="minorHAnsi" w:hAnsi="Times New Roman" w:cs="Times New Roman"/>
          <w:b/>
          <w:bCs/>
          <w:sz w:val="20"/>
          <w:lang w:eastAsia="en-US" w:bidi="hi-IN"/>
        </w:rPr>
        <w:t>Media constituents</w:t>
      </w:r>
      <w:r>
        <w:rPr>
          <w:rFonts w:ascii="Times New Roman" w:eastAsiaTheme="minorHAnsi" w:hAnsi="Times New Roman" w:cs="Times New Roman"/>
          <w:b/>
          <w:bCs/>
          <w:sz w:val="20"/>
          <w:lang w:eastAsia="en-US" w:bidi="hi-IN"/>
        </w:rPr>
        <w:t xml:space="preserve">: </w:t>
      </w:r>
      <w:r w:rsidR="00A77B85" w:rsidRPr="00A77B85">
        <w:rPr>
          <w:rFonts w:ascii="Times New Roman" w:eastAsiaTheme="minorHAnsi" w:hAnsi="Times New Roman" w:cs="Times New Roman"/>
          <w:sz w:val="20"/>
          <w:lang w:eastAsia="en-US" w:bidi="hi-IN"/>
        </w:rPr>
        <w:t xml:space="preserve">Consequently, remedial measures are indispensable for successful culture establishment. </w:t>
      </w:r>
      <w:r w:rsidR="00A77B85" w:rsidRPr="00A77B85">
        <w:rPr>
          <w:rFonts w:ascii="Times New Roman" w:eastAsiaTheme="minorHAnsi" w:hAnsi="Times New Roman" w:cs="Times New Roman"/>
          <w:sz w:val="20"/>
          <w:lang w:val="en-US" w:eastAsia="en-US" w:bidi="hi-IN"/>
        </w:rPr>
        <w:t>The use of antioxidants and phenol-binding agents, either as medium supplements or through explant pretreatments, has been widely recognized as effective in mitigating phenolic oxidation and associated browning. For example, supplementation of Y3 medium with polyvinylpyrrolidone (0.1%) and activated charcoal (0.1%) markedly decreases tissue browning (Siny, 2006). Similarly, the incorporation of antioxidant mixtures comprising citric acid (5 g L⁻¹) and ascorbic acid (1 g L⁻¹), combined with reduced concentrations of 2,4-dichlorophenoxyacetic acid (&lt;25 mg L⁻¹), has been demonstrated to significantly limit phenolic oxidation (El-</w:t>
      </w:r>
      <w:proofErr w:type="spellStart"/>
      <w:r w:rsidR="00A77B85" w:rsidRPr="00A77B85">
        <w:rPr>
          <w:rFonts w:ascii="Times New Roman" w:eastAsiaTheme="minorHAnsi" w:hAnsi="Times New Roman" w:cs="Times New Roman"/>
          <w:sz w:val="20"/>
          <w:lang w:val="en-US" w:eastAsia="en-US" w:bidi="hi-IN"/>
        </w:rPr>
        <w:t>Gioushy</w:t>
      </w:r>
      <w:proofErr w:type="spellEnd"/>
      <w:r w:rsidR="00A77B85" w:rsidRPr="00A77B85">
        <w:rPr>
          <w:rFonts w:ascii="Times New Roman" w:eastAsiaTheme="minorHAnsi" w:hAnsi="Times New Roman" w:cs="Times New Roman"/>
          <w:sz w:val="20"/>
          <w:lang w:val="en-US" w:eastAsia="en-US" w:bidi="hi-IN"/>
        </w:rPr>
        <w:t xml:space="preserve"> </w:t>
      </w:r>
      <w:r w:rsidR="00A77B85" w:rsidRPr="00A77B85">
        <w:rPr>
          <w:rFonts w:ascii="Times New Roman" w:eastAsiaTheme="minorHAnsi" w:hAnsi="Times New Roman" w:cs="Times New Roman"/>
          <w:i/>
          <w:iCs/>
          <w:sz w:val="20"/>
          <w:lang w:val="en-US" w:eastAsia="en-US" w:bidi="hi-IN"/>
        </w:rPr>
        <w:t>et.  al.,</w:t>
      </w:r>
      <w:r w:rsidR="00A77B85" w:rsidRPr="00A77B85">
        <w:rPr>
          <w:rFonts w:ascii="Times New Roman" w:eastAsiaTheme="minorHAnsi" w:hAnsi="Times New Roman" w:cs="Times New Roman"/>
          <w:sz w:val="20"/>
          <w:lang w:val="en-US" w:eastAsia="en-US" w:bidi="hi-IN"/>
        </w:rPr>
        <w:t xml:space="preserve"> 2020). In addition, silver nitrate (</w:t>
      </w:r>
      <w:proofErr w:type="spellStart"/>
      <w:r w:rsidR="00A77B85" w:rsidRPr="00A77B85">
        <w:rPr>
          <w:rFonts w:ascii="Times New Roman" w:eastAsiaTheme="minorHAnsi" w:hAnsi="Times New Roman" w:cs="Times New Roman"/>
          <w:sz w:val="20"/>
          <w:lang w:val="en-US" w:eastAsia="en-US" w:bidi="hi-IN"/>
        </w:rPr>
        <w:t>AgNO</w:t>
      </w:r>
      <w:proofErr w:type="spellEnd"/>
      <w:r w:rsidR="00A77B85" w:rsidRPr="00A77B85">
        <w:rPr>
          <w:rFonts w:ascii="Times New Roman" w:eastAsiaTheme="minorHAnsi" w:hAnsi="Times New Roman" w:cs="Times New Roman"/>
          <w:sz w:val="20"/>
          <w:lang w:val="en-US" w:eastAsia="en-US" w:bidi="hi-IN"/>
        </w:rPr>
        <w:t>₃), applied at concentrations between 0.1% and 0.3%, has proven effective in suppressing browning in coconut inflorescence cultures (</w:t>
      </w:r>
      <w:proofErr w:type="spellStart"/>
      <w:r w:rsidR="00A77B85" w:rsidRPr="00A77B85">
        <w:rPr>
          <w:rFonts w:ascii="Times New Roman" w:eastAsiaTheme="minorHAnsi" w:hAnsi="Times New Roman" w:cs="Times New Roman"/>
          <w:sz w:val="20"/>
          <w:lang w:val="en-US" w:eastAsia="en-US" w:bidi="hi-IN"/>
        </w:rPr>
        <w:t>Nwite</w:t>
      </w:r>
      <w:proofErr w:type="spellEnd"/>
      <w:r w:rsidR="00A77B85" w:rsidRPr="00A77B85">
        <w:rPr>
          <w:rFonts w:ascii="Times New Roman" w:eastAsiaTheme="minorHAnsi" w:hAnsi="Times New Roman" w:cs="Times New Roman"/>
          <w:sz w:val="20"/>
          <w:lang w:val="en-US" w:eastAsia="en-US" w:bidi="hi-IN"/>
        </w:rPr>
        <w:t xml:space="preserve"> </w:t>
      </w:r>
      <w:r w:rsidR="00A77B85" w:rsidRPr="00A77B85">
        <w:rPr>
          <w:rFonts w:ascii="Times New Roman" w:eastAsiaTheme="minorHAnsi" w:hAnsi="Times New Roman" w:cs="Times New Roman"/>
          <w:i/>
          <w:iCs/>
          <w:sz w:val="20"/>
          <w:lang w:val="en-US" w:eastAsia="en-US" w:bidi="hi-IN"/>
        </w:rPr>
        <w:t>et.  al.,</w:t>
      </w:r>
      <w:r w:rsidR="00A77B85" w:rsidRPr="00A77B85">
        <w:rPr>
          <w:rFonts w:ascii="Times New Roman" w:eastAsiaTheme="minorHAnsi" w:hAnsi="Times New Roman" w:cs="Times New Roman"/>
          <w:sz w:val="20"/>
          <w:lang w:val="en-US" w:eastAsia="en-US" w:bidi="hi-IN"/>
        </w:rPr>
        <w:t xml:space="preserve"> 2018).</w:t>
      </w:r>
    </w:p>
    <w:p w14:paraId="0B548C56" w14:textId="20AC3B02" w:rsidR="00A77B85" w:rsidRPr="00A77B85" w:rsidRDefault="00A77B85" w:rsidP="001229B9">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lastRenderedPageBreak/>
        <w:t xml:space="preserve">Our investigations further elucidate the indispensable function of activated charcoal (AC) in mitigating phenolic browning and promoting callus proliferation in tissue cultures. Quantitative assessment revealed that decreasing AC concentration from 3 g L⁻¹ to complete exclusion resulted </w:t>
      </w:r>
      <w:r w:rsidR="00576E70" w:rsidRPr="00576E70">
        <w:rPr>
          <w:rFonts w:ascii="Times New Roman" w:eastAsiaTheme="minorHAnsi" w:hAnsi="Times New Roman" w:cs="Times New Roman"/>
          <w:sz w:val="20"/>
          <w:lang w:eastAsia="en-US" w:bidi="hi-IN"/>
        </w:rPr>
        <w:t xml:space="preserve">in an 89.44 percentage decrease in callus production and, conversely, an 85.53 percentage increase in browning. </w:t>
      </w:r>
      <w:r w:rsidRPr="00A77B85">
        <w:rPr>
          <w:rFonts w:ascii="Times New Roman" w:eastAsiaTheme="minorHAnsi" w:hAnsi="Times New Roman" w:cs="Times New Roman"/>
          <w:sz w:val="20"/>
          <w:lang w:eastAsia="en-US" w:bidi="hi-IN"/>
        </w:rPr>
        <w:t>Total omission of AC resulted in callogenesis rates reducing to 9.79%, thereby underscoring the critical role of AC in optimizing coconut culture systems (R</w:t>
      </w:r>
      <w:r w:rsidR="00576E70">
        <w:rPr>
          <w:rFonts w:ascii="Times New Roman" w:eastAsiaTheme="minorHAnsi" w:hAnsi="Times New Roman" w:cs="Times New Roman"/>
          <w:sz w:val="20"/>
          <w:lang w:eastAsia="en-US" w:bidi="hi-IN"/>
        </w:rPr>
        <w:t>adhika R, 2019)</w:t>
      </w:r>
      <w:r w:rsidRPr="00A77B85">
        <w:rPr>
          <w:rFonts w:ascii="Times New Roman" w:eastAsiaTheme="minorHAnsi" w:hAnsi="Times New Roman" w:cs="Times New Roman"/>
          <w:sz w:val="20"/>
          <w:lang w:eastAsia="en-US" w:bidi="hi-IN"/>
        </w:rPr>
        <w:t xml:space="preserve">. Notwithstanding these benefits, the adsorptive properties of AC extend beyond phenolic compounds to essential phytohormones, including auxins and </w:t>
      </w:r>
      <w:proofErr w:type="spellStart"/>
      <w:r w:rsidRPr="00A77B85">
        <w:rPr>
          <w:rFonts w:ascii="Times New Roman" w:eastAsiaTheme="minorHAnsi" w:hAnsi="Times New Roman" w:cs="Times New Roman"/>
          <w:sz w:val="20"/>
          <w:lang w:eastAsia="en-US" w:bidi="hi-IN"/>
        </w:rPr>
        <w:t>cytokinins</w:t>
      </w:r>
      <w:proofErr w:type="spellEnd"/>
      <w:r w:rsidRPr="00A77B85">
        <w:rPr>
          <w:rFonts w:ascii="Times New Roman" w:eastAsiaTheme="minorHAnsi" w:hAnsi="Times New Roman" w:cs="Times New Roman"/>
          <w:sz w:val="20"/>
          <w:lang w:eastAsia="en-US" w:bidi="hi-IN"/>
        </w:rPr>
        <w:t xml:space="preserve">. This non-selective adsorption generates undefined culture conditions that compromise reproducibility and provoke heterogeneity in explant responsiveness. Moreover, the physicochemical characteristics of AC— botanical source, activation procedures, particle size distribution, storage conditions, and commercial </w:t>
      </w:r>
      <w:r w:rsidR="00576E70" w:rsidRPr="00A77B85">
        <w:rPr>
          <w:rFonts w:ascii="Times New Roman" w:eastAsiaTheme="minorHAnsi" w:hAnsi="Times New Roman" w:cs="Times New Roman"/>
          <w:sz w:val="20"/>
          <w:lang w:eastAsia="en-US" w:bidi="hi-IN"/>
        </w:rPr>
        <w:t>attribution</w:t>
      </w:r>
      <w:r w:rsidRPr="00A77B85">
        <w:rPr>
          <w:rFonts w:ascii="Times New Roman" w:eastAsiaTheme="minorHAnsi" w:hAnsi="Times New Roman" w:cs="Times New Roman"/>
          <w:sz w:val="20"/>
          <w:lang w:eastAsia="en-US" w:bidi="hi-IN"/>
        </w:rPr>
        <w:t xml:space="preserve">—exert significant influence over its adsorption capacity, rendering standardization challenging (Fernando </w:t>
      </w:r>
      <w:r w:rsidRPr="00A77B85">
        <w:rPr>
          <w:rFonts w:ascii="Times New Roman" w:eastAsiaTheme="minorHAnsi" w:hAnsi="Times New Roman" w:cs="Times New Roman"/>
          <w:i/>
          <w:iCs/>
          <w:sz w:val="20"/>
          <w:lang w:eastAsia="en-US" w:bidi="hi-IN"/>
        </w:rPr>
        <w:t>et.  al.,</w:t>
      </w:r>
      <w:r w:rsidRPr="00A77B85">
        <w:rPr>
          <w:rFonts w:ascii="Times New Roman" w:eastAsiaTheme="minorHAnsi" w:hAnsi="Times New Roman" w:cs="Times New Roman"/>
          <w:sz w:val="20"/>
          <w:lang w:eastAsia="en-US" w:bidi="hi-IN"/>
        </w:rPr>
        <w:t xml:space="preserve"> 2010). As an alternative supplementation strategy we tried incorporation of a semi-solid byproduct (2%)  (Radhika R, 2019) derived from proprietary coconut inflorescence sap processing to prepare the health drink </w:t>
      </w:r>
      <w:proofErr w:type="spellStart"/>
      <w:r w:rsidRPr="00A77B85">
        <w:rPr>
          <w:rFonts w:ascii="Times New Roman" w:eastAsiaTheme="minorHAnsi" w:hAnsi="Times New Roman" w:cs="Times New Roman"/>
          <w:sz w:val="20"/>
          <w:lang w:eastAsia="en-US" w:bidi="hi-IN"/>
        </w:rPr>
        <w:t>neera</w:t>
      </w:r>
      <w:proofErr w:type="spellEnd"/>
      <w:r w:rsidRPr="00A77B85">
        <w:rPr>
          <w:rFonts w:ascii="Times New Roman" w:eastAsiaTheme="minorHAnsi" w:hAnsi="Times New Roman" w:cs="Times New Roman"/>
          <w:sz w:val="20"/>
          <w:lang w:eastAsia="en-US" w:bidi="hi-IN"/>
        </w:rPr>
        <w:t xml:space="preserve"> (Patent No. 379087). This was found effective in reducing oxidative browning while sustaining callus proliferation, thus presenting a viable adjunct or substitute for conventional AC usage. </w:t>
      </w:r>
      <w:r w:rsidR="00576E70">
        <w:rPr>
          <w:rFonts w:ascii="Times New Roman" w:eastAsiaTheme="minorHAnsi" w:hAnsi="Times New Roman" w:cs="Times New Roman"/>
          <w:sz w:val="20"/>
          <w:lang w:eastAsia="en-US" w:bidi="hi-IN"/>
        </w:rPr>
        <w:t xml:space="preserve"> </w:t>
      </w:r>
    </w:p>
    <w:p w14:paraId="45987305" w14:textId="77777777"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6F9A1EE7" w14:textId="4D735F7E" w:rsidR="00A77B85" w:rsidRPr="00A77B85" w:rsidRDefault="001229B9"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Pr>
          <w:rFonts w:ascii="Times New Roman" w:eastAsiaTheme="minorHAnsi" w:hAnsi="Times New Roman" w:cs="Times New Roman"/>
          <w:b/>
          <w:bCs/>
          <w:sz w:val="20"/>
          <w:lang w:eastAsia="en-US" w:bidi="hi-IN"/>
        </w:rPr>
        <w:t>2.</w:t>
      </w:r>
      <w:r w:rsidR="00A77B85" w:rsidRPr="00A77B85">
        <w:rPr>
          <w:rFonts w:ascii="Times New Roman" w:eastAsiaTheme="minorHAnsi" w:hAnsi="Times New Roman" w:cs="Times New Roman"/>
          <w:b/>
          <w:bCs/>
          <w:sz w:val="20"/>
          <w:lang w:eastAsia="en-US" w:bidi="hi-IN"/>
        </w:rPr>
        <w:t xml:space="preserve"> Type of explant &amp; subculture frequency</w:t>
      </w:r>
      <w:r>
        <w:rPr>
          <w:rFonts w:ascii="Times New Roman" w:eastAsiaTheme="minorHAnsi" w:hAnsi="Times New Roman" w:cs="Times New Roman"/>
          <w:b/>
          <w:bCs/>
          <w:sz w:val="20"/>
          <w:lang w:eastAsia="en-US" w:bidi="hi-IN"/>
        </w:rPr>
        <w:t xml:space="preserve">: </w:t>
      </w:r>
      <w:r w:rsidR="00A77B85" w:rsidRPr="00A77B85">
        <w:rPr>
          <w:rFonts w:ascii="Times New Roman" w:eastAsiaTheme="minorHAnsi" w:hAnsi="Times New Roman" w:cs="Times New Roman"/>
          <w:sz w:val="20"/>
          <w:lang w:eastAsia="en-US" w:bidi="hi-IN"/>
        </w:rPr>
        <w:t>Beyond chemical composition of the medium, browning susceptibility is modulated by culture parameters such as subculturing frequency and explant physiological state. Immature explants cultured under dark conditions with frequent subculturing displayed attenuated phenolic exudation and markedly diminished browning. Furthermore, explant source exerted a pronounced effect on browning intensity</w:t>
      </w:r>
      <w:r w:rsidR="00F9084D">
        <w:rPr>
          <w:rFonts w:ascii="Times New Roman" w:eastAsiaTheme="minorHAnsi" w:hAnsi="Times New Roman" w:cs="Times New Roman"/>
          <w:sz w:val="20"/>
          <w:lang w:eastAsia="en-US" w:bidi="hi-IN"/>
        </w:rPr>
        <w:t>. In our lab c</w:t>
      </w:r>
      <w:r w:rsidR="00A77B85" w:rsidRPr="00A77B85">
        <w:rPr>
          <w:rFonts w:ascii="Times New Roman" w:eastAsiaTheme="minorHAnsi" w:hAnsi="Times New Roman" w:cs="Times New Roman"/>
          <w:sz w:val="20"/>
          <w:lang w:eastAsia="en-US" w:bidi="hi-IN"/>
        </w:rPr>
        <w:t>omparative analyses of inflorescence, leaf, shoot tip, and shoot meristem explants consistently indicated that inflorescence tissues are predisposed to the highest extent of browning</w:t>
      </w:r>
      <w:r w:rsidR="004A17D4">
        <w:rPr>
          <w:rFonts w:ascii="Times New Roman" w:eastAsiaTheme="minorHAnsi" w:hAnsi="Times New Roman" w:cs="Times New Roman"/>
          <w:sz w:val="20"/>
          <w:lang w:eastAsia="en-US" w:bidi="hi-IN"/>
        </w:rPr>
        <w:t>.</w:t>
      </w:r>
      <w:r w:rsidR="00A77B85" w:rsidRPr="00A77B85">
        <w:rPr>
          <w:rFonts w:ascii="Times New Roman" w:eastAsiaTheme="minorHAnsi" w:hAnsi="Times New Roman" w:cs="Times New Roman"/>
          <w:sz w:val="20"/>
          <w:lang w:eastAsia="en-US" w:bidi="hi-IN"/>
        </w:rPr>
        <w:t xml:space="preserve"> This concurs with recent observations by </w:t>
      </w:r>
      <w:proofErr w:type="spellStart"/>
      <w:r w:rsidR="00A77B85" w:rsidRPr="00A77B85">
        <w:rPr>
          <w:rFonts w:ascii="Times New Roman" w:eastAsiaTheme="minorHAnsi" w:hAnsi="Times New Roman" w:cs="Times New Roman"/>
          <w:sz w:val="20"/>
          <w:lang w:eastAsia="en-US" w:bidi="hi-IN"/>
        </w:rPr>
        <w:t>Nwite</w:t>
      </w:r>
      <w:proofErr w:type="spellEnd"/>
      <w:r w:rsidR="00A77B85" w:rsidRPr="00A77B85">
        <w:rPr>
          <w:rFonts w:ascii="Times New Roman" w:eastAsiaTheme="minorHAnsi" w:hAnsi="Times New Roman" w:cs="Times New Roman"/>
          <w:sz w:val="20"/>
          <w:lang w:eastAsia="en-US" w:bidi="hi-IN"/>
        </w:rPr>
        <w:t xml:space="preserve"> </w:t>
      </w:r>
      <w:r w:rsidR="00A77B85" w:rsidRPr="00A77B85">
        <w:rPr>
          <w:rFonts w:ascii="Times New Roman" w:eastAsiaTheme="minorHAnsi" w:hAnsi="Times New Roman" w:cs="Times New Roman"/>
          <w:i/>
          <w:iCs/>
          <w:sz w:val="20"/>
          <w:lang w:eastAsia="en-US" w:bidi="hi-IN"/>
        </w:rPr>
        <w:t>et. al.,</w:t>
      </w:r>
      <w:r w:rsidR="00A77B85" w:rsidRPr="00A77B85">
        <w:rPr>
          <w:rFonts w:ascii="Times New Roman" w:eastAsiaTheme="minorHAnsi" w:hAnsi="Times New Roman" w:cs="Times New Roman"/>
          <w:sz w:val="20"/>
          <w:lang w:eastAsia="en-US" w:bidi="hi-IN"/>
        </w:rPr>
        <w:t xml:space="preserve"> (2024), corroborating that inflorescence explants exhibit significantly greater oxidative browning relative to leaf-derived tissues.</w:t>
      </w:r>
    </w:p>
    <w:p w14:paraId="06A07A02" w14:textId="77777777"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28EFCEAD" w14:textId="77777777" w:rsidR="00697EEB" w:rsidRDefault="00697EEB"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185F3BE0" w14:textId="77777777" w:rsidR="00697EEB" w:rsidRDefault="00697EEB"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55755C64" w14:textId="2857EAB1" w:rsidR="00A77B85" w:rsidRPr="00A77B85" w:rsidRDefault="001229B9"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r w:rsidRPr="00A77B85">
        <w:rPr>
          <w:rFonts w:ascii="Times New Roman" w:eastAsiaTheme="minorHAnsi" w:hAnsi="Times New Roman" w:cs="Times New Roman"/>
          <w:b/>
          <w:bCs/>
          <w:sz w:val="20"/>
          <w:lang w:eastAsia="en-US" w:bidi="hi-IN"/>
        </w:rPr>
        <w:t xml:space="preserve">CRITICAL </w:t>
      </w:r>
      <w:r w:rsidR="00842C47" w:rsidRPr="00A0016F">
        <w:rPr>
          <w:rFonts w:ascii="Times New Roman" w:eastAsiaTheme="minorHAnsi" w:hAnsi="Times New Roman" w:cs="Times New Roman"/>
          <w:b/>
          <w:bCs/>
          <w:sz w:val="20"/>
          <w:lang w:eastAsia="en-US" w:bidi="hi-IN"/>
        </w:rPr>
        <w:t>D</w:t>
      </w:r>
      <w:r w:rsidRPr="00A77B85">
        <w:rPr>
          <w:rFonts w:ascii="Times New Roman" w:eastAsiaTheme="minorHAnsi" w:hAnsi="Times New Roman" w:cs="Times New Roman"/>
          <w:b/>
          <w:bCs/>
          <w:sz w:val="20"/>
          <w:lang w:eastAsia="en-US" w:bidi="hi-IN"/>
        </w:rPr>
        <w:t xml:space="preserve">ETERMINANTS GOVERNING </w:t>
      </w:r>
      <w:r w:rsidR="004A17D4" w:rsidRPr="004A17D4">
        <w:rPr>
          <w:rFonts w:ascii="Times New Roman" w:eastAsiaTheme="minorHAnsi" w:hAnsi="Times New Roman" w:cs="Times New Roman"/>
          <w:b/>
          <w:bCs/>
          <w:i/>
          <w:iCs/>
          <w:sz w:val="20"/>
          <w:lang w:eastAsia="en-US" w:bidi="hi-IN"/>
        </w:rPr>
        <w:t>IN VITRO</w:t>
      </w:r>
      <w:r w:rsidRPr="00A77B85">
        <w:rPr>
          <w:rFonts w:ascii="Times New Roman" w:eastAsiaTheme="minorHAnsi" w:hAnsi="Times New Roman" w:cs="Times New Roman"/>
          <w:b/>
          <w:bCs/>
          <w:sz w:val="20"/>
          <w:lang w:eastAsia="en-US" w:bidi="hi-IN"/>
        </w:rPr>
        <w:t xml:space="preserve"> MORPHOGENESIS </w:t>
      </w:r>
    </w:p>
    <w:p w14:paraId="126654FA" w14:textId="412CE43A"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val="en-US" w:eastAsia="en-US" w:bidi="hi-IN"/>
        </w:rPr>
      </w:pPr>
      <w:r w:rsidRPr="00A77B85">
        <w:rPr>
          <w:rFonts w:ascii="Times New Roman" w:eastAsiaTheme="minorHAnsi" w:hAnsi="Times New Roman" w:cs="Times New Roman"/>
          <w:sz w:val="20"/>
          <w:lang w:val="en-US" w:eastAsia="en-US" w:bidi="hi-IN"/>
        </w:rPr>
        <w:t>The successful establishment and development of coconut (</w:t>
      </w:r>
      <w:r w:rsidR="009E2FEB" w:rsidRPr="009E2FEB">
        <w:rPr>
          <w:rFonts w:ascii="Times New Roman" w:eastAsiaTheme="minorHAnsi" w:hAnsi="Times New Roman" w:cs="Times New Roman"/>
          <w:i/>
          <w:iCs/>
          <w:sz w:val="20"/>
          <w:lang w:val="en-US" w:eastAsia="en-US" w:bidi="hi-IN"/>
        </w:rPr>
        <w:t>Cocos nucifera</w:t>
      </w:r>
      <w:r w:rsidRPr="00A77B85">
        <w:rPr>
          <w:rFonts w:ascii="Times New Roman" w:eastAsiaTheme="minorHAnsi" w:hAnsi="Times New Roman" w:cs="Times New Roman"/>
          <w:sz w:val="20"/>
          <w:lang w:val="en-US" w:eastAsia="en-US" w:bidi="hi-IN"/>
        </w:rPr>
        <w:t> L.) tissue culture are governed by a multifaceted interplay of intrinsic and extrinsic parameters, each critically influencing cellular totipotency, morphogenetic pathways, and regeneration efficacy. Intrinsic factors encompass genetic, physiological, and cellular attributes inherent to the explant material, while extrinsic factors pertain to culture medium composition, plant growth regulator (PGR) regimes, and controlled environmental conditions. Comprehensive understanding of these determinants is essential for optimizing clonal propagation protocols and overcoming the characteristic recalcitrance of coconut tissues.</w:t>
      </w:r>
    </w:p>
    <w:p w14:paraId="1D85CEC5" w14:textId="0CBE820A" w:rsidR="00914A0B" w:rsidRPr="00914A0B" w:rsidRDefault="001229B9" w:rsidP="00914A0B">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Pr>
          <w:rFonts w:ascii="Times New Roman" w:eastAsiaTheme="minorHAnsi" w:hAnsi="Times New Roman" w:cs="Times New Roman"/>
          <w:b/>
          <w:bCs/>
          <w:sz w:val="20"/>
          <w:lang w:eastAsia="en-US" w:bidi="hi-IN"/>
        </w:rPr>
        <w:t>1.</w:t>
      </w:r>
      <w:r w:rsidR="00A77B85" w:rsidRPr="00A77B85">
        <w:rPr>
          <w:rFonts w:ascii="Times New Roman" w:eastAsiaTheme="minorHAnsi" w:hAnsi="Times New Roman" w:cs="Times New Roman"/>
          <w:b/>
          <w:bCs/>
          <w:sz w:val="20"/>
          <w:lang w:eastAsia="en-US" w:bidi="hi-IN"/>
        </w:rPr>
        <w:t>Type of Explant</w:t>
      </w:r>
      <w:r>
        <w:rPr>
          <w:rFonts w:ascii="Times New Roman" w:eastAsiaTheme="minorHAnsi" w:hAnsi="Times New Roman" w:cs="Times New Roman"/>
          <w:b/>
          <w:bCs/>
          <w:sz w:val="20"/>
          <w:lang w:eastAsia="en-US" w:bidi="hi-IN"/>
        </w:rPr>
        <w:t xml:space="preserve">: </w:t>
      </w:r>
      <w:r w:rsidR="00914A0B" w:rsidRPr="00914A0B">
        <w:rPr>
          <w:rFonts w:ascii="Times New Roman" w:eastAsiaTheme="minorHAnsi" w:hAnsi="Times New Roman" w:cs="Times New Roman"/>
          <w:sz w:val="20"/>
          <w:lang w:eastAsia="en-US" w:bidi="hi-IN"/>
        </w:rPr>
        <w:t xml:space="preserve">Morphogenic plasticity and high cell division potential are the essential criteria that explant tissues must </w:t>
      </w:r>
      <w:r w:rsidR="004A17D4" w:rsidRPr="00914A0B">
        <w:rPr>
          <w:rFonts w:ascii="Times New Roman" w:eastAsiaTheme="minorHAnsi" w:hAnsi="Times New Roman" w:cs="Times New Roman"/>
          <w:sz w:val="20"/>
          <w:lang w:eastAsia="en-US" w:bidi="hi-IN"/>
        </w:rPr>
        <w:t>possess</w:t>
      </w:r>
      <w:r w:rsidR="00914A0B" w:rsidRPr="00914A0B">
        <w:rPr>
          <w:rFonts w:ascii="Times New Roman" w:eastAsiaTheme="minorHAnsi" w:hAnsi="Times New Roman" w:cs="Times New Roman"/>
          <w:sz w:val="20"/>
          <w:lang w:eastAsia="en-US" w:bidi="hi-IN"/>
        </w:rPr>
        <w:t xml:space="preserve"> for successful </w:t>
      </w:r>
      <w:r w:rsidR="00914A0B" w:rsidRPr="008369AD">
        <w:rPr>
          <w:rFonts w:ascii="Times New Roman" w:eastAsiaTheme="minorHAnsi" w:hAnsi="Times New Roman" w:cs="Times New Roman"/>
          <w:color w:val="000000" w:themeColor="text1"/>
          <w:sz w:val="20"/>
          <w:lang w:eastAsia="en-US" w:bidi="hi-IN"/>
        </w:rPr>
        <w:t>regeneration (Su, 2002).</w:t>
      </w:r>
      <w:r w:rsidR="00914A0B" w:rsidRPr="00914A0B">
        <w:rPr>
          <w:rFonts w:ascii="Times New Roman" w:eastAsiaTheme="minorHAnsi" w:hAnsi="Times New Roman" w:cs="Times New Roman"/>
          <w:sz w:val="20"/>
          <w:lang w:eastAsia="en-US" w:bidi="hi-IN"/>
        </w:rPr>
        <w:t xml:space="preserve"> Although a wide range of plant tissues have been used for </w:t>
      </w:r>
      <w:r w:rsidR="004A17D4" w:rsidRPr="004A17D4">
        <w:rPr>
          <w:rFonts w:ascii="Times New Roman" w:eastAsiaTheme="minorHAnsi" w:hAnsi="Times New Roman" w:cs="Times New Roman"/>
          <w:i/>
          <w:iCs/>
          <w:sz w:val="20"/>
          <w:lang w:eastAsia="en-US" w:bidi="hi-IN"/>
        </w:rPr>
        <w:t>in vitro</w:t>
      </w:r>
      <w:r w:rsidR="00914A0B" w:rsidRPr="00914A0B">
        <w:rPr>
          <w:rFonts w:ascii="Times New Roman" w:eastAsiaTheme="minorHAnsi" w:hAnsi="Times New Roman" w:cs="Times New Roman"/>
          <w:i/>
          <w:iCs/>
          <w:sz w:val="20"/>
          <w:lang w:eastAsia="en-US" w:bidi="hi-IN"/>
        </w:rPr>
        <w:t xml:space="preserve"> </w:t>
      </w:r>
      <w:r w:rsidR="00914A0B" w:rsidRPr="00914A0B">
        <w:rPr>
          <w:rFonts w:ascii="Times New Roman" w:eastAsiaTheme="minorHAnsi" w:hAnsi="Times New Roman" w:cs="Times New Roman"/>
          <w:sz w:val="20"/>
          <w:lang w:eastAsia="en-US" w:bidi="hi-IN"/>
        </w:rPr>
        <w:t xml:space="preserve">culturing young, actively dividing meristematic and undifferentiated tissues are the most responsive and trustworthy source of explant. This stage specific response is attributed to the genetic, epigenetic and physiological changes occurring in mature cells which make them less amenable for quick </w:t>
      </w:r>
      <w:r w:rsidR="004A17D4" w:rsidRPr="004A17D4">
        <w:rPr>
          <w:rFonts w:ascii="Times New Roman" w:eastAsiaTheme="minorHAnsi" w:hAnsi="Times New Roman" w:cs="Times New Roman"/>
          <w:i/>
          <w:iCs/>
          <w:sz w:val="20"/>
          <w:lang w:eastAsia="en-US" w:bidi="hi-IN"/>
        </w:rPr>
        <w:t>in vitro</w:t>
      </w:r>
      <w:r w:rsidR="00914A0B" w:rsidRPr="00914A0B">
        <w:rPr>
          <w:rFonts w:ascii="Times New Roman" w:eastAsiaTheme="minorHAnsi" w:hAnsi="Times New Roman" w:cs="Times New Roman"/>
          <w:sz w:val="20"/>
          <w:lang w:eastAsia="en-US" w:bidi="hi-IN"/>
        </w:rPr>
        <w:t xml:space="preserve"> response (Thorpe, 1994). </w:t>
      </w:r>
      <w:r w:rsidR="00914A0B" w:rsidRPr="00914A0B">
        <w:rPr>
          <w:rFonts w:ascii="Times New Roman" w:eastAsiaTheme="minorHAnsi" w:hAnsi="Times New Roman" w:cs="Times New Roman"/>
          <w:sz w:val="20"/>
          <w:lang w:eastAsia="en-US" w:bidi="hi-IN"/>
        </w:rPr>
        <w:tab/>
      </w:r>
    </w:p>
    <w:p w14:paraId="315A29B8" w14:textId="1D0F4D1A" w:rsidR="00914A0B" w:rsidRPr="00914A0B" w:rsidRDefault="00914A0B" w:rsidP="00914A0B">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914A0B">
        <w:rPr>
          <w:rFonts w:ascii="Times New Roman" w:eastAsiaTheme="minorHAnsi" w:hAnsi="Times New Roman" w:cs="Times New Roman"/>
          <w:sz w:val="20"/>
          <w:lang w:val="en-US" w:eastAsia="en-US" w:bidi="hi-IN"/>
        </w:rPr>
        <w:t>Ex</w:t>
      </w:r>
      <w:r w:rsidRPr="00914A0B">
        <w:rPr>
          <w:rFonts w:ascii="Times New Roman" w:eastAsiaTheme="minorHAnsi" w:hAnsi="Times New Roman" w:cs="Times New Roman"/>
          <w:sz w:val="20"/>
          <w:lang w:eastAsia="en-US" w:bidi="hi-IN"/>
        </w:rPr>
        <w:t xml:space="preserve">tensive research has been conducted to identify most suitable explant </w:t>
      </w:r>
      <w:r w:rsidRPr="00914A0B">
        <w:rPr>
          <w:rFonts w:ascii="Times New Roman" w:eastAsiaTheme="minorHAnsi" w:hAnsi="Times New Roman" w:cs="Times New Roman"/>
          <w:sz w:val="20"/>
          <w:lang w:val="en-US" w:eastAsia="en-US" w:bidi="hi-IN"/>
        </w:rPr>
        <w:t>in coconut culturing</w:t>
      </w:r>
      <w:r w:rsidRPr="00914A0B">
        <w:rPr>
          <w:rFonts w:ascii="Times New Roman" w:eastAsiaTheme="minorHAnsi" w:hAnsi="Times New Roman" w:cs="Times New Roman"/>
          <w:sz w:val="20"/>
          <w:lang w:eastAsia="en-US" w:bidi="hi-IN"/>
        </w:rPr>
        <w:t>. Some tissues exhibit better response than others. Explants studied</w:t>
      </w:r>
      <w:r w:rsidRPr="00914A0B">
        <w:rPr>
          <w:rFonts w:ascii="Times New Roman" w:eastAsiaTheme="minorHAnsi" w:hAnsi="Times New Roman" w:cs="Times New Roman"/>
          <w:sz w:val="20"/>
          <w:lang w:val="en-US" w:eastAsia="en-US" w:bidi="hi-IN"/>
        </w:rPr>
        <w:t xml:space="preserve"> includes</w:t>
      </w:r>
      <w:r w:rsidRPr="00914A0B">
        <w:rPr>
          <w:rFonts w:ascii="Times New Roman" w:eastAsiaTheme="minorHAnsi" w:hAnsi="Times New Roman" w:cs="Times New Roman"/>
          <w:sz w:val="20"/>
          <w:lang w:eastAsia="en-US" w:bidi="hi-IN"/>
        </w:rPr>
        <w:t xml:space="preserve"> seedling stem (</w:t>
      </w:r>
      <w:proofErr w:type="spellStart"/>
      <w:r w:rsidRPr="00914A0B">
        <w:rPr>
          <w:rFonts w:ascii="Times New Roman" w:eastAsiaTheme="minorHAnsi" w:hAnsi="Times New Roman" w:cs="Times New Roman"/>
          <w:sz w:val="20"/>
          <w:lang w:eastAsia="en-US" w:bidi="hi-IN"/>
        </w:rPr>
        <w:t>Eeuwens</w:t>
      </w:r>
      <w:proofErr w:type="spellEnd"/>
      <w:r w:rsidRPr="00914A0B">
        <w:rPr>
          <w:rFonts w:ascii="Times New Roman" w:eastAsiaTheme="minorHAnsi" w:hAnsi="Times New Roman" w:cs="Times New Roman"/>
          <w:sz w:val="20"/>
          <w:lang w:eastAsia="en-US" w:bidi="hi-IN"/>
        </w:rPr>
        <w:t xml:space="preserve"> and Blake, 1977; Branton and Blake, 1983), </w:t>
      </w:r>
      <w:proofErr w:type="spellStart"/>
      <w:r w:rsidRPr="00914A0B">
        <w:rPr>
          <w:rFonts w:ascii="Times New Roman" w:eastAsiaTheme="minorHAnsi" w:hAnsi="Times New Roman" w:cs="Times New Roman"/>
          <w:sz w:val="20"/>
          <w:lang w:eastAsia="en-US" w:bidi="hi-IN"/>
        </w:rPr>
        <w:t>rachillae</w:t>
      </w:r>
      <w:proofErr w:type="spellEnd"/>
      <w:r w:rsidRPr="00914A0B">
        <w:rPr>
          <w:rFonts w:ascii="Times New Roman" w:eastAsiaTheme="minorHAnsi" w:hAnsi="Times New Roman" w:cs="Times New Roman"/>
          <w:sz w:val="20"/>
          <w:lang w:eastAsia="en-US" w:bidi="hi-IN"/>
        </w:rPr>
        <w:t xml:space="preserve"> of young inflorescence (</w:t>
      </w:r>
      <w:proofErr w:type="spellStart"/>
      <w:r w:rsidRPr="00914A0B">
        <w:rPr>
          <w:rFonts w:ascii="Times New Roman" w:eastAsiaTheme="minorHAnsi" w:hAnsi="Times New Roman" w:cs="Times New Roman"/>
          <w:sz w:val="20"/>
          <w:lang w:eastAsia="en-US" w:bidi="hi-IN"/>
        </w:rPr>
        <w:t>Eeuwens</w:t>
      </w:r>
      <w:proofErr w:type="spellEnd"/>
      <w:r w:rsidRPr="00914A0B">
        <w:rPr>
          <w:rFonts w:ascii="Times New Roman" w:eastAsiaTheme="minorHAnsi" w:hAnsi="Times New Roman" w:cs="Times New Roman"/>
          <w:sz w:val="20"/>
          <w:lang w:eastAsia="en-US" w:bidi="hi-IN"/>
        </w:rPr>
        <w:t xml:space="preserve"> and Blake, 1977; Branton and Blake, 1983), young leaves (</w:t>
      </w:r>
      <w:proofErr w:type="spellStart"/>
      <w:r w:rsidRPr="00914A0B">
        <w:rPr>
          <w:rFonts w:ascii="Times New Roman" w:eastAsiaTheme="minorHAnsi" w:hAnsi="Times New Roman" w:cs="Times New Roman"/>
          <w:sz w:val="20"/>
          <w:lang w:eastAsia="en-US" w:bidi="hi-IN"/>
        </w:rPr>
        <w:t>Pannetier</w:t>
      </w:r>
      <w:proofErr w:type="spellEnd"/>
      <w:r w:rsidRPr="00914A0B">
        <w:rPr>
          <w:rFonts w:ascii="Times New Roman" w:eastAsiaTheme="minorHAnsi" w:hAnsi="Times New Roman" w:cs="Times New Roman"/>
          <w:sz w:val="20"/>
          <w:lang w:eastAsia="en-US" w:bidi="hi-IN"/>
        </w:rPr>
        <w:t xml:space="preserve"> and </w:t>
      </w:r>
      <w:proofErr w:type="spellStart"/>
      <w:r w:rsidRPr="00914A0B">
        <w:rPr>
          <w:rFonts w:ascii="Times New Roman" w:eastAsiaTheme="minorHAnsi" w:hAnsi="Times New Roman" w:cs="Times New Roman"/>
          <w:sz w:val="20"/>
          <w:lang w:eastAsia="en-US" w:bidi="hi-IN"/>
        </w:rPr>
        <w:t>Buffard</w:t>
      </w:r>
      <w:proofErr w:type="spellEnd"/>
      <w:r w:rsidRPr="00914A0B">
        <w:rPr>
          <w:rFonts w:ascii="Times New Roman" w:eastAsiaTheme="minorHAnsi" w:hAnsi="Times New Roman" w:cs="Times New Roman"/>
          <w:sz w:val="20"/>
          <w:lang w:eastAsia="en-US" w:bidi="hi-IN"/>
        </w:rPr>
        <w:t xml:space="preserve">-Morel 1982; Karunaratne </w:t>
      </w:r>
      <w:proofErr w:type="spellStart"/>
      <w:r w:rsidR="009E2FEB" w:rsidRPr="009E2FEB">
        <w:rPr>
          <w:rFonts w:ascii="Times New Roman" w:eastAsiaTheme="minorHAnsi" w:hAnsi="Times New Roman" w:cs="Times New Roman"/>
          <w:i/>
          <w:sz w:val="20"/>
          <w:lang w:eastAsia="en-US" w:bidi="hi-IN"/>
        </w:rPr>
        <w:t>etal</w:t>
      </w:r>
      <w:proofErr w:type="spellEnd"/>
      <w:r w:rsidRPr="00914A0B">
        <w:rPr>
          <w:rFonts w:ascii="Times New Roman" w:eastAsiaTheme="minorHAnsi" w:hAnsi="Times New Roman" w:cs="Times New Roman"/>
          <w:i/>
          <w:sz w:val="20"/>
          <w:lang w:eastAsia="en-US" w:bidi="hi-IN"/>
        </w:rPr>
        <w:t xml:space="preserve">., </w:t>
      </w:r>
      <w:r w:rsidRPr="00914A0B">
        <w:rPr>
          <w:rFonts w:ascii="Times New Roman" w:eastAsiaTheme="minorHAnsi" w:hAnsi="Times New Roman" w:cs="Times New Roman"/>
          <w:sz w:val="20"/>
          <w:lang w:eastAsia="en-US" w:bidi="hi-IN"/>
        </w:rPr>
        <w:t xml:space="preserve">1991), mature zygotic embryo (Gupta </w:t>
      </w:r>
      <w:proofErr w:type="spellStart"/>
      <w:r w:rsidR="009E2FEB" w:rsidRPr="009E2FEB">
        <w:rPr>
          <w:rFonts w:ascii="Times New Roman" w:eastAsiaTheme="minorHAnsi" w:hAnsi="Times New Roman" w:cs="Times New Roman"/>
          <w:i/>
          <w:sz w:val="20"/>
          <w:lang w:eastAsia="en-US" w:bidi="hi-IN"/>
        </w:rPr>
        <w:t>etal</w:t>
      </w:r>
      <w:proofErr w:type="spellEnd"/>
      <w:r w:rsidRPr="00914A0B">
        <w:rPr>
          <w:rFonts w:ascii="Times New Roman" w:eastAsiaTheme="minorHAnsi" w:hAnsi="Times New Roman" w:cs="Times New Roman"/>
          <w:i/>
          <w:sz w:val="20"/>
          <w:lang w:eastAsia="en-US" w:bidi="hi-IN"/>
        </w:rPr>
        <w:t xml:space="preserve">., </w:t>
      </w:r>
      <w:r w:rsidRPr="00914A0B">
        <w:rPr>
          <w:rFonts w:ascii="Times New Roman" w:eastAsiaTheme="minorHAnsi" w:hAnsi="Times New Roman" w:cs="Times New Roman"/>
          <w:sz w:val="20"/>
          <w:lang w:eastAsia="en-US" w:bidi="hi-IN"/>
        </w:rPr>
        <w:t xml:space="preserve">1984; </w:t>
      </w:r>
      <w:proofErr w:type="spellStart"/>
      <w:r w:rsidRPr="00914A0B">
        <w:rPr>
          <w:rFonts w:ascii="Times New Roman" w:eastAsiaTheme="minorHAnsi" w:hAnsi="Times New Roman" w:cs="Times New Roman"/>
          <w:sz w:val="20"/>
          <w:lang w:eastAsia="en-US" w:bidi="hi-IN"/>
        </w:rPr>
        <w:t>Bhallasarin</w:t>
      </w:r>
      <w:proofErr w:type="spellEnd"/>
      <w:r w:rsidRPr="00914A0B">
        <w:rPr>
          <w:rFonts w:ascii="Times New Roman" w:eastAsiaTheme="minorHAnsi" w:hAnsi="Times New Roman" w:cs="Times New Roman"/>
          <w:sz w:val="20"/>
          <w:lang w:eastAsia="en-US" w:bidi="hi-IN"/>
        </w:rPr>
        <w:t xml:space="preserve"> </w:t>
      </w:r>
      <w:proofErr w:type="spellStart"/>
      <w:r w:rsidR="009E2FEB" w:rsidRPr="009E2FEB">
        <w:rPr>
          <w:rFonts w:ascii="Times New Roman" w:eastAsiaTheme="minorHAnsi" w:hAnsi="Times New Roman" w:cs="Times New Roman"/>
          <w:i/>
          <w:sz w:val="20"/>
          <w:lang w:eastAsia="en-US" w:bidi="hi-IN"/>
        </w:rPr>
        <w:t>etal</w:t>
      </w:r>
      <w:proofErr w:type="spellEnd"/>
      <w:r w:rsidRPr="00914A0B">
        <w:rPr>
          <w:rFonts w:ascii="Times New Roman" w:eastAsiaTheme="minorHAnsi" w:hAnsi="Times New Roman" w:cs="Times New Roman"/>
          <w:i/>
          <w:sz w:val="20"/>
          <w:lang w:eastAsia="en-US" w:bidi="hi-IN"/>
        </w:rPr>
        <w:t xml:space="preserve">., </w:t>
      </w:r>
      <w:r w:rsidRPr="00914A0B">
        <w:rPr>
          <w:rFonts w:ascii="Times New Roman" w:eastAsiaTheme="minorHAnsi" w:hAnsi="Times New Roman" w:cs="Times New Roman"/>
          <w:sz w:val="20"/>
          <w:lang w:eastAsia="en-US" w:bidi="hi-IN"/>
        </w:rPr>
        <w:t xml:space="preserve">1986; Adkins </w:t>
      </w:r>
      <w:proofErr w:type="spellStart"/>
      <w:r w:rsidR="009E2FEB" w:rsidRPr="009E2FEB">
        <w:rPr>
          <w:rFonts w:ascii="Times New Roman" w:eastAsiaTheme="minorHAnsi" w:hAnsi="Times New Roman" w:cs="Times New Roman"/>
          <w:i/>
          <w:sz w:val="20"/>
          <w:lang w:eastAsia="en-US" w:bidi="hi-IN"/>
        </w:rPr>
        <w:t>etal</w:t>
      </w:r>
      <w:proofErr w:type="spellEnd"/>
      <w:r w:rsidRPr="00914A0B">
        <w:rPr>
          <w:rFonts w:ascii="Times New Roman" w:eastAsiaTheme="minorHAnsi" w:hAnsi="Times New Roman" w:cs="Times New Roman"/>
          <w:i/>
          <w:sz w:val="20"/>
          <w:lang w:eastAsia="en-US" w:bidi="hi-IN"/>
        </w:rPr>
        <w:t xml:space="preserve">., </w:t>
      </w:r>
      <w:r w:rsidRPr="00914A0B">
        <w:rPr>
          <w:rFonts w:ascii="Times New Roman" w:eastAsiaTheme="minorHAnsi" w:hAnsi="Times New Roman" w:cs="Times New Roman"/>
          <w:sz w:val="20"/>
          <w:lang w:eastAsia="en-US" w:bidi="hi-IN"/>
        </w:rPr>
        <w:t xml:space="preserve">1998; </w:t>
      </w:r>
      <w:proofErr w:type="spellStart"/>
      <w:r w:rsidRPr="00914A0B">
        <w:rPr>
          <w:rFonts w:ascii="Times New Roman" w:eastAsiaTheme="minorHAnsi" w:hAnsi="Times New Roman" w:cs="Times New Roman"/>
          <w:sz w:val="20"/>
          <w:lang w:eastAsia="en-US" w:bidi="hi-IN"/>
        </w:rPr>
        <w:t>Samosir</w:t>
      </w:r>
      <w:proofErr w:type="spellEnd"/>
      <w:r w:rsidRPr="00914A0B">
        <w:rPr>
          <w:rFonts w:ascii="Times New Roman" w:eastAsiaTheme="minorHAnsi" w:hAnsi="Times New Roman" w:cs="Times New Roman"/>
          <w:sz w:val="20"/>
          <w:lang w:eastAsia="en-US" w:bidi="hi-IN"/>
        </w:rPr>
        <w:t>, 1998), immature zygotic embryo(</w:t>
      </w:r>
      <w:r w:rsidR="004223EE" w:rsidRPr="00A77B85">
        <w:rPr>
          <w:rFonts w:ascii="Times New Roman" w:eastAsiaTheme="minorHAnsi" w:hAnsi="Times New Roman" w:cs="Times New Roman"/>
          <w:sz w:val="20"/>
          <w:lang w:eastAsia="en-US" w:bidi="hi-IN"/>
        </w:rPr>
        <w:t xml:space="preserve">Karunaratne and </w:t>
      </w:r>
      <w:proofErr w:type="spellStart"/>
      <w:r w:rsidR="004223EE" w:rsidRPr="00A77B85">
        <w:rPr>
          <w:rFonts w:ascii="Times New Roman" w:eastAsiaTheme="minorHAnsi" w:hAnsi="Times New Roman" w:cs="Times New Roman"/>
          <w:sz w:val="20"/>
          <w:lang w:eastAsia="en-US" w:bidi="hi-IN"/>
        </w:rPr>
        <w:t>Periyapperuma</w:t>
      </w:r>
      <w:proofErr w:type="spellEnd"/>
      <w:r w:rsidR="004223EE" w:rsidRPr="00A77B85">
        <w:rPr>
          <w:rFonts w:ascii="Times New Roman" w:eastAsiaTheme="minorHAnsi" w:hAnsi="Times New Roman" w:cs="Times New Roman"/>
          <w:sz w:val="20"/>
          <w:lang w:eastAsia="en-US" w:bidi="hi-IN"/>
        </w:rPr>
        <w:t>, 1989</w:t>
      </w:r>
      <w:r w:rsidR="004223EE">
        <w:rPr>
          <w:rFonts w:ascii="Times New Roman" w:eastAsiaTheme="minorHAnsi" w:hAnsi="Times New Roman" w:cs="Times New Roman"/>
          <w:sz w:val="20"/>
          <w:lang w:eastAsia="en-US" w:bidi="hi-IN"/>
        </w:rPr>
        <w:t xml:space="preserve">; </w:t>
      </w:r>
      <w:r w:rsidRPr="00914A0B">
        <w:rPr>
          <w:rFonts w:ascii="Times New Roman" w:eastAsiaTheme="minorHAnsi" w:hAnsi="Times New Roman" w:cs="Times New Roman"/>
          <w:sz w:val="20"/>
          <w:lang w:eastAsia="en-US" w:bidi="hi-IN"/>
        </w:rPr>
        <w:t xml:space="preserve">Fernando and Gamage 2000; Mounia Sai, 2023), </w:t>
      </w:r>
      <w:r w:rsidRPr="00914A0B">
        <w:rPr>
          <w:rFonts w:ascii="Times New Roman" w:eastAsiaTheme="minorHAnsi" w:hAnsi="Times New Roman" w:cs="Times New Roman"/>
          <w:sz w:val="20"/>
          <w:lang w:val="en-US" w:eastAsia="en-US" w:bidi="hi-IN"/>
        </w:rPr>
        <w:t xml:space="preserve">apical meristem (Hagedon, 1990), </w:t>
      </w:r>
      <w:r w:rsidRPr="00914A0B">
        <w:rPr>
          <w:rFonts w:ascii="Times New Roman" w:eastAsiaTheme="minorHAnsi" w:hAnsi="Times New Roman" w:cs="Times New Roman"/>
          <w:sz w:val="20"/>
          <w:lang w:eastAsia="en-US" w:bidi="hi-IN"/>
        </w:rPr>
        <w:t>anther and unfertilized ovary (</w:t>
      </w:r>
      <w:proofErr w:type="spellStart"/>
      <w:r w:rsidRPr="00914A0B">
        <w:rPr>
          <w:rFonts w:ascii="Times New Roman" w:eastAsiaTheme="minorHAnsi" w:hAnsi="Times New Roman" w:cs="Times New Roman"/>
          <w:sz w:val="20"/>
          <w:lang w:eastAsia="en-US" w:bidi="hi-IN"/>
        </w:rPr>
        <w:t>Perera</w:t>
      </w:r>
      <w:proofErr w:type="spellEnd"/>
      <w:r w:rsidRPr="00914A0B">
        <w:rPr>
          <w:rFonts w:ascii="Times New Roman" w:eastAsiaTheme="minorHAnsi" w:hAnsi="Times New Roman" w:cs="Times New Roman"/>
          <w:sz w:val="20"/>
          <w:lang w:eastAsia="en-US" w:bidi="hi-IN"/>
        </w:rPr>
        <w:t xml:space="preserve"> </w:t>
      </w:r>
      <w:proofErr w:type="spellStart"/>
      <w:r w:rsidR="009E2FEB" w:rsidRPr="009E2FEB">
        <w:rPr>
          <w:rFonts w:ascii="Times New Roman" w:eastAsiaTheme="minorHAnsi" w:hAnsi="Times New Roman" w:cs="Times New Roman"/>
          <w:i/>
          <w:iCs/>
          <w:sz w:val="20"/>
          <w:lang w:eastAsia="en-US" w:bidi="hi-IN"/>
        </w:rPr>
        <w:t>etal</w:t>
      </w:r>
      <w:proofErr w:type="spellEnd"/>
      <w:r w:rsidRPr="00914A0B">
        <w:rPr>
          <w:rFonts w:ascii="Times New Roman" w:eastAsiaTheme="minorHAnsi" w:hAnsi="Times New Roman" w:cs="Times New Roman"/>
          <w:i/>
          <w:iCs/>
          <w:sz w:val="20"/>
          <w:lang w:eastAsia="en-US" w:bidi="hi-IN"/>
        </w:rPr>
        <w:t xml:space="preserve">., </w:t>
      </w:r>
      <w:r w:rsidRPr="00914A0B">
        <w:rPr>
          <w:rFonts w:ascii="Times New Roman" w:eastAsiaTheme="minorHAnsi" w:hAnsi="Times New Roman" w:cs="Times New Roman"/>
          <w:sz w:val="20"/>
          <w:lang w:eastAsia="en-US" w:bidi="hi-IN"/>
        </w:rPr>
        <w:t xml:space="preserve"> 2009b), endosperm (</w:t>
      </w:r>
      <w:proofErr w:type="spellStart"/>
      <w:r w:rsidRPr="00914A0B">
        <w:rPr>
          <w:rFonts w:ascii="Times New Roman" w:eastAsiaTheme="minorHAnsi" w:hAnsi="Times New Roman" w:cs="Times New Roman"/>
          <w:sz w:val="20"/>
          <w:lang w:eastAsia="en-US" w:bidi="hi-IN"/>
        </w:rPr>
        <w:t>Sukamto</w:t>
      </w:r>
      <w:proofErr w:type="spellEnd"/>
      <w:r w:rsidRPr="00914A0B">
        <w:rPr>
          <w:rFonts w:ascii="Times New Roman" w:eastAsiaTheme="minorHAnsi" w:hAnsi="Times New Roman" w:cs="Times New Roman"/>
          <w:sz w:val="20"/>
          <w:lang w:eastAsia="en-US" w:bidi="hi-IN"/>
        </w:rPr>
        <w:t xml:space="preserve"> 2011), plumule ( Chan </w:t>
      </w:r>
      <w:proofErr w:type="spellStart"/>
      <w:r w:rsidR="009E2FEB" w:rsidRPr="009E2FEB">
        <w:rPr>
          <w:rFonts w:ascii="Times New Roman" w:eastAsiaTheme="minorHAnsi" w:hAnsi="Times New Roman" w:cs="Times New Roman"/>
          <w:i/>
          <w:sz w:val="20"/>
          <w:lang w:eastAsia="en-US" w:bidi="hi-IN"/>
        </w:rPr>
        <w:t>etal</w:t>
      </w:r>
      <w:proofErr w:type="spellEnd"/>
      <w:r w:rsidRPr="00914A0B">
        <w:rPr>
          <w:rFonts w:ascii="Times New Roman" w:eastAsiaTheme="minorHAnsi" w:hAnsi="Times New Roman" w:cs="Times New Roman"/>
          <w:i/>
          <w:sz w:val="20"/>
          <w:lang w:eastAsia="en-US" w:bidi="hi-IN"/>
        </w:rPr>
        <w:t xml:space="preserve">., </w:t>
      </w:r>
      <w:r w:rsidRPr="00914A0B">
        <w:rPr>
          <w:rFonts w:ascii="Times New Roman" w:eastAsiaTheme="minorHAnsi" w:hAnsi="Times New Roman" w:cs="Times New Roman"/>
          <w:sz w:val="20"/>
          <w:lang w:eastAsia="en-US" w:bidi="hi-IN"/>
        </w:rPr>
        <w:t xml:space="preserve">1998; </w:t>
      </w:r>
      <w:r w:rsidRPr="00311F8F">
        <w:rPr>
          <w:rFonts w:ascii="Times New Roman" w:eastAsiaTheme="minorHAnsi" w:hAnsi="Times New Roman" w:cs="Times New Roman"/>
          <w:color w:val="000000" w:themeColor="text1"/>
          <w:sz w:val="20"/>
          <w:lang w:eastAsia="en-US" w:bidi="hi-IN"/>
        </w:rPr>
        <w:t xml:space="preserve">Karun and </w:t>
      </w:r>
      <w:proofErr w:type="spellStart"/>
      <w:r w:rsidRPr="00311F8F">
        <w:rPr>
          <w:rFonts w:ascii="Times New Roman" w:eastAsiaTheme="minorHAnsi" w:hAnsi="Times New Roman" w:cs="Times New Roman"/>
          <w:color w:val="000000" w:themeColor="text1"/>
          <w:sz w:val="20"/>
          <w:lang w:eastAsia="en-US" w:bidi="hi-IN"/>
        </w:rPr>
        <w:t>Sajini</w:t>
      </w:r>
      <w:proofErr w:type="spellEnd"/>
      <w:r w:rsidRPr="00311F8F">
        <w:rPr>
          <w:rFonts w:ascii="Times New Roman" w:eastAsiaTheme="minorHAnsi" w:hAnsi="Times New Roman" w:cs="Times New Roman"/>
          <w:color w:val="000000" w:themeColor="text1"/>
          <w:sz w:val="20"/>
          <w:lang w:eastAsia="en-US" w:bidi="hi-IN"/>
        </w:rPr>
        <w:t xml:space="preserve"> 2010</w:t>
      </w:r>
      <w:r w:rsidRPr="00914A0B">
        <w:rPr>
          <w:rFonts w:ascii="Times New Roman" w:eastAsiaTheme="minorHAnsi" w:hAnsi="Times New Roman" w:cs="Times New Roman"/>
          <w:sz w:val="20"/>
          <w:lang w:eastAsia="en-US" w:bidi="hi-IN"/>
        </w:rPr>
        <w:t xml:space="preserve">; Saenz </w:t>
      </w:r>
      <w:proofErr w:type="spellStart"/>
      <w:r w:rsidR="009E2FEB" w:rsidRPr="009E2FEB">
        <w:rPr>
          <w:rFonts w:ascii="Times New Roman" w:eastAsiaTheme="minorHAnsi" w:hAnsi="Times New Roman" w:cs="Times New Roman"/>
          <w:i/>
          <w:sz w:val="20"/>
          <w:lang w:eastAsia="en-US" w:bidi="hi-IN"/>
        </w:rPr>
        <w:t>etal</w:t>
      </w:r>
      <w:proofErr w:type="spellEnd"/>
      <w:r w:rsidRPr="00914A0B">
        <w:rPr>
          <w:rFonts w:ascii="Times New Roman" w:eastAsiaTheme="minorHAnsi" w:hAnsi="Times New Roman" w:cs="Times New Roman"/>
          <w:i/>
          <w:sz w:val="20"/>
          <w:lang w:eastAsia="en-US" w:bidi="hi-IN"/>
        </w:rPr>
        <w:t xml:space="preserve">., </w:t>
      </w:r>
      <w:r w:rsidRPr="00914A0B">
        <w:rPr>
          <w:rFonts w:ascii="Times New Roman" w:eastAsiaTheme="minorHAnsi" w:hAnsi="Times New Roman" w:cs="Times New Roman"/>
          <w:sz w:val="20"/>
          <w:lang w:eastAsia="en-US" w:bidi="hi-IN"/>
        </w:rPr>
        <w:t xml:space="preserve">2018), immature inflorescence (Siny 2006; Radhika 2019; </w:t>
      </w:r>
      <w:proofErr w:type="spellStart"/>
      <w:r w:rsidRPr="00914A0B">
        <w:rPr>
          <w:rFonts w:ascii="Times New Roman" w:eastAsiaTheme="minorHAnsi" w:hAnsi="Times New Roman" w:cs="Times New Roman"/>
          <w:sz w:val="20"/>
          <w:lang w:eastAsia="en-US" w:bidi="hi-IN"/>
        </w:rPr>
        <w:t>Shareefa</w:t>
      </w:r>
      <w:proofErr w:type="spellEnd"/>
      <w:r w:rsidRPr="00914A0B">
        <w:rPr>
          <w:rFonts w:ascii="Times New Roman" w:eastAsiaTheme="minorHAnsi" w:hAnsi="Times New Roman" w:cs="Times New Roman"/>
          <w:sz w:val="20"/>
          <w:lang w:eastAsia="en-US" w:bidi="hi-IN"/>
        </w:rPr>
        <w:t xml:space="preserve"> </w:t>
      </w:r>
      <w:proofErr w:type="spellStart"/>
      <w:r w:rsidR="009E2FEB" w:rsidRPr="009E2FEB">
        <w:rPr>
          <w:rFonts w:ascii="Times New Roman" w:eastAsiaTheme="minorHAnsi" w:hAnsi="Times New Roman" w:cs="Times New Roman"/>
          <w:i/>
          <w:iCs/>
          <w:sz w:val="20"/>
          <w:lang w:eastAsia="en-US" w:bidi="hi-IN"/>
        </w:rPr>
        <w:t>etal</w:t>
      </w:r>
      <w:proofErr w:type="spellEnd"/>
      <w:r w:rsidRPr="00914A0B">
        <w:rPr>
          <w:rFonts w:ascii="Times New Roman" w:eastAsiaTheme="minorHAnsi" w:hAnsi="Times New Roman" w:cs="Times New Roman"/>
          <w:i/>
          <w:iCs/>
          <w:sz w:val="20"/>
          <w:lang w:eastAsia="en-US" w:bidi="hi-IN"/>
        </w:rPr>
        <w:t xml:space="preserve">., </w:t>
      </w:r>
      <w:r w:rsidRPr="00914A0B">
        <w:rPr>
          <w:rFonts w:ascii="Times New Roman" w:eastAsiaTheme="minorHAnsi" w:hAnsi="Times New Roman" w:cs="Times New Roman"/>
          <w:sz w:val="20"/>
          <w:lang w:eastAsia="en-US" w:bidi="hi-IN"/>
        </w:rPr>
        <w:t xml:space="preserve">2019; </w:t>
      </w:r>
      <w:proofErr w:type="spellStart"/>
      <w:r w:rsidRPr="00914A0B">
        <w:rPr>
          <w:rFonts w:ascii="Times New Roman" w:eastAsiaTheme="minorHAnsi" w:hAnsi="Times New Roman" w:cs="Times New Roman"/>
          <w:sz w:val="20"/>
          <w:lang w:eastAsia="en-US" w:bidi="hi-IN"/>
        </w:rPr>
        <w:t>Nwite</w:t>
      </w:r>
      <w:proofErr w:type="spellEnd"/>
      <w:r w:rsidRPr="00914A0B">
        <w:rPr>
          <w:rFonts w:ascii="Times New Roman" w:eastAsiaTheme="minorHAnsi" w:hAnsi="Times New Roman" w:cs="Times New Roman"/>
          <w:sz w:val="20"/>
          <w:lang w:eastAsia="en-US" w:bidi="hi-IN"/>
        </w:rPr>
        <w:t xml:space="preserve"> </w:t>
      </w:r>
      <w:proofErr w:type="spellStart"/>
      <w:r w:rsidR="009E2FEB" w:rsidRPr="009E2FEB">
        <w:rPr>
          <w:rFonts w:ascii="Times New Roman" w:eastAsiaTheme="minorHAnsi" w:hAnsi="Times New Roman" w:cs="Times New Roman"/>
          <w:i/>
          <w:iCs/>
          <w:sz w:val="20"/>
          <w:lang w:eastAsia="en-US" w:bidi="hi-IN"/>
        </w:rPr>
        <w:t>etal</w:t>
      </w:r>
      <w:proofErr w:type="spellEnd"/>
      <w:r w:rsidRPr="00914A0B">
        <w:rPr>
          <w:rFonts w:ascii="Times New Roman" w:eastAsiaTheme="minorHAnsi" w:hAnsi="Times New Roman" w:cs="Times New Roman"/>
          <w:i/>
          <w:iCs/>
          <w:sz w:val="20"/>
          <w:lang w:eastAsia="en-US" w:bidi="hi-IN"/>
        </w:rPr>
        <w:t xml:space="preserve">., </w:t>
      </w:r>
      <w:r w:rsidRPr="00914A0B">
        <w:rPr>
          <w:rFonts w:ascii="Times New Roman" w:eastAsiaTheme="minorHAnsi" w:hAnsi="Times New Roman" w:cs="Times New Roman"/>
          <w:sz w:val="20"/>
          <w:lang w:eastAsia="en-US" w:bidi="hi-IN"/>
        </w:rPr>
        <w:t xml:space="preserve"> 2024), leaf (</w:t>
      </w:r>
      <w:proofErr w:type="spellStart"/>
      <w:r w:rsidRPr="00914A0B">
        <w:rPr>
          <w:rFonts w:ascii="Times New Roman" w:eastAsiaTheme="minorHAnsi" w:hAnsi="Times New Roman" w:cs="Times New Roman"/>
          <w:sz w:val="20"/>
          <w:lang w:val="en-US" w:eastAsia="en-US" w:bidi="hi-IN"/>
        </w:rPr>
        <w:t>Pannetier</w:t>
      </w:r>
      <w:proofErr w:type="spellEnd"/>
      <w:r w:rsidRPr="00914A0B">
        <w:rPr>
          <w:rFonts w:ascii="Times New Roman" w:eastAsiaTheme="minorHAnsi" w:hAnsi="Times New Roman" w:cs="Times New Roman"/>
          <w:sz w:val="20"/>
          <w:lang w:val="en-US" w:eastAsia="en-US" w:bidi="hi-IN"/>
        </w:rPr>
        <w:t xml:space="preserve"> and </w:t>
      </w:r>
      <w:proofErr w:type="spellStart"/>
      <w:r w:rsidRPr="00914A0B">
        <w:rPr>
          <w:rFonts w:ascii="Times New Roman" w:eastAsiaTheme="minorHAnsi" w:hAnsi="Times New Roman" w:cs="Times New Roman"/>
          <w:sz w:val="20"/>
          <w:lang w:val="en-US" w:eastAsia="en-US" w:bidi="hi-IN"/>
        </w:rPr>
        <w:t>Buffard</w:t>
      </w:r>
      <w:proofErr w:type="spellEnd"/>
      <w:r w:rsidRPr="00914A0B">
        <w:rPr>
          <w:rFonts w:ascii="Times New Roman" w:eastAsiaTheme="minorHAnsi" w:hAnsi="Times New Roman" w:cs="Times New Roman"/>
          <w:sz w:val="20"/>
          <w:lang w:val="en-US" w:eastAsia="en-US" w:bidi="hi-IN"/>
        </w:rPr>
        <w:t xml:space="preserve"> Morel, 1982; Raju </w:t>
      </w:r>
      <w:proofErr w:type="spellStart"/>
      <w:r w:rsidR="009E2FEB" w:rsidRPr="009E2FEB">
        <w:rPr>
          <w:rFonts w:ascii="Times New Roman" w:eastAsiaTheme="minorHAnsi" w:hAnsi="Times New Roman" w:cs="Times New Roman"/>
          <w:i/>
          <w:iCs/>
          <w:sz w:val="20"/>
          <w:lang w:eastAsia="en-US" w:bidi="hi-IN"/>
        </w:rPr>
        <w:t>etal</w:t>
      </w:r>
      <w:proofErr w:type="spellEnd"/>
      <w:r w:rsidRPr="00914A0B">
        <w:rPr>
          <w:rFonts w:ascii="Times New Roman" w:eastAsiaTheme="minorHAnsi" w:hAnsi="Times New Roman" w:cs="Times New Roman"/>
          <w:i/>
          <w:iCs/>
          <w:sz w:val="20"/>
          <w:lang w:eastAsia="en-US" w:bidi="hi-IN"/>
        </w:rPr>
        <w:t xml:space="preserve">., </w:t>
      </w:r>
      <w:r w:rsidRPr="00914A0B">
        <w:rPr>
          <w:rFonts w:ascii="Times New Roman" w:eastAsiaTheme="minorHAnsi" w:hAnsi="Times New Roman" w:cs="Times New Roman"/>
          <w:sz w:val="20"/>
          <w:lang w:val="en-US" w:eastAsia="en-US" w:bidi="hi-IN"/>
        </w:rPr>
        <w:t xml:space="preserve"> 1984</w:t>
      </w:r>
      <w:r w:rsidRPr="00914A0B">
        <w:rPr>
          <w:rFonts w:ascii="Times New Roman" w:eastAsiaTheme="minorHAnsi" w:hAnsi="Times New Roman" w:cs="Times New Roman"/>
          <w:sz w:val="20"/>
          <w:lang w:eastAsia="en-US" w:bidi="hi-IN"/>
        </w:rPr>
        <w:t xml:space="preserve">; </w:t>
      </w:r>
      <w:proofErr w:type="spellStart"/>
      <w:r w:rsidRPr="00914A0B">
        <w:rPr>
          <w:rFonts w:ascii="Times New Roman" w:eastAsiaTheme="minorHAnsi" w:hAnsi="Times New Roman" w:cs="Times New Roman"/>
          <w:sz w:val="20"/>
          <w:lang w:eastAsia="en-US" w:bidi="hi-IN"/>
        </w:rPr>
        <w:t>Nwite</w:t>
      </w:r>
      <w:proofErr w:type="spellEnd"/>
      <w:r w:rsidRPr="00914A0B">
        <w:rPr>
          <w:rFonts w:ascii="Times New Roman" w:eastAsiaTheme="minorHAnsi" w:hAnsi="Times New Roman" w:cs="Times New Roman"/>
          <w:sz w:val="20"/>
          <w:lang w:eastAsia="en-US" w:bidi="hi-IN"/>
        </w:rPr>
        <w:t xml:space="preserve"> </w:t>
      </w:r>
      <w:proofErr w:type="spellStart"/>
      <w:r w:rsidR="009E2FEB" w:rsidRPr="009E2FEB">
        <w:rPr>
          <w:rFonts w:ascii="Times New Roman" w:eastAsiaTheme="minorHAnsi" w:hAnsi="Times New Roman" w:cs="Times New Roman"/>
          <w:i/>
          <w:sz w:val="20"/>
          <w:lang w:eastAsia="en-US" w:bidi="hi-IN"/>
        </w:rPr>
        <w:t>etal</w:t>
      </w:r>
      <w:proofErr w:type="spellEnd"/>
      <w:r w:rsidRPr="00914A0B">
        <w:rPr>
          <w:rFonts w:ascii="Times New Roman" w:eastAsiaTheme="minorHAnsi" w:hAnsi="Times New Roman" w:cs="Times New Roman"/>
          <w:i/>
          <w:sz w:val="20"/>
          <w:lang w:eastAsia="en-US" w:bidi="hi-IN"/>
        </w:rPr>
        <w:t xml:space="preserve">., </w:t>
      </w:r>
      <w:r w:rsidRPr="00914A0B">
        <w:rPr>
          <w:rFonts w:ascii="Times New Roman" w:eastAsiaTheme="minorHAnsi" w:hAnsi="Times New Roman" w:cs="Times New Roman"/>
          <w:sz w:val="20"/>
          <w:lang w:eastAsia="en-US" w:bidi="hi-IN"/>
        </w:rPr>
        <w:t xml:space="preserve">2024). The choice of explant depends on the desired regeneration method and cultivar being propagated. </w:t>
      </w:r>
    </w:p>
    <w:p w14:paraId="5F41D536" w14:textId="33A53546" w:rsidR="00A77B85" w:rsidRPr="00A77B85" w:rsidRDefault="001229B9"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Pr>
          <w:rFonts w:ascii="Times New Roman" w:eastAsiaTheme="minorHAnsi" w:hAnsi="Times New Roman" w:cs="Times New Roman"/>
          <w:b/>
          <w:bCs/>
          <w:sz w:val="20"/>
          <w:lang w:eastAsia="en-US" w:bidi="hi-IN"/>
        </w:rPr>
        <w:t xml:space="preserve">2. </w:t>
      </w:r>
      <w:r w:rsidR="00A77B85" w:rsidRPr="00A77B85">
        <w:rPr>
          <w:rFonts w:ascii="Times New Roman" w:eastAsiaTheme="minorHAnsi" w:hAnsi="Times New Roman" w:cs="Times New Roman"/>
          <w:b/>
          <w:bCs/>
          <w:sz w:val="20"/>
          <w:lang w:eastAsia="en-US" w:bidi="hi-IN"/>
        </w:rPr>
        <w:t>Culture medium</w:t>
      </w:r>
      <w:r>
        <w:rPr>
          <w:rFonts w:ascii="Times New Roman" w:eastAsiaTheme="minorHAnsi" w:hAnsi="Times New Roman" w:cs="Times New Roman"/>
          <w:b/>
          <w:bCs/>
          <w:sz w:val="20"/>
          <w:lang w:eastAsia="en-US" w:bidi="hi-IN"/>
        </w:rPr>
        <w:t xml:space="preserve">: </w:t>
      </w:r>
      <w:r w:rsidR="00A77B85" w:rsidRPr="00A77B85">
        <w:rPr>
          <w:rFonts w:ascii="Times New Roman" w:eastAsiaTheme="minorHAnsi" w:hAnsi="Times New Roman" w:cs="Times New Roman"/>
          <w:sz w:val="20"/>
          <w:lang w:eastAsia="en-US" w:bidi="hi-IN"/>
        </w:rPr>
        <w:t xml:space="preserve">Culture medium formulation constitutes the foundational extrinsic factor shaping </w:t>
      </w:r>
      <w:r w:rsidR="004A17D4" w:rsidRPr="004A17D4">
        <w:rPr>
          <w:rFonts w:ascii="Times New Roman" w:eastAsiaTheme="minorHAnsi" w:hAnsi="Times New Roman" w:cs="Times New Roman"/>
          <w:i/>
          <w:sz w:val="20"/>
          <w:lang w:eastAsia="en-US" w:bidi="hi-IN"/>
        </w:rPr>
        <w:t>in vitro</w:t>
      </w:r>
      <w:r w:rsidR="00A77B85" w:rsidRPr="00A77B85">
        <w:rPr>
          <w:rFonts w:ascii="Times New Roman" w:eastAsiaTheme="minorHAnsi" w:hAnsi="Times New Roman" w:cs="Times New Roman"/>
          <w:sz w:val="20"/>
          <w:lang w:eastAsia="en-US" w:bidi="hi-IN"/>
        </w:rPr>
        <w:t xml:space="preserve"> development and morphogenesis of coconut tissues. It plays a pivotal role in governing embryogenic callus and somatic embryo formation (Radhika and Sujatha, 2023). Commonly employed basal media include Y3 (</w:t>
      </w:r>
      <w:proofErr w:type="spellStart"/>
      <w:r w:rsidR="00A77B85" w:rsidRPr="00A77B85">
        <w:rPr>
          <w:rFonts w:ascii="Times New Roman" w:eastAsiaTheme="minorHAnsi" w:hAnsi="Times New Roman" w:cs="Times New Roman"/>
          <w:sz w:val="20"/>
          <w:lang w:eastAsia="en-US" w:bidi="hi-IN"/>
        </w:rPr>
        <w:t>Eeuwens</w:t>
      </w:r>
      <w:proofErr w:type="spellEnd"/>
      <w:r w:rsidR="00A77B85" w:rsidRPr="00A77B85">
        <w:rPr>
          <w:rFonts w:ascii="Times New Roman" w:eastAsiaTheme="minorHAnsi" w:hAnsi="Times New Roman" w:cs="Times New Roman"/>
          <w:sz w:val="20"/>
          <w:lang w:eastAsia="en-US" w:bidi="hi-IN"/>
        </w:rPr>
        <w:t xml:space="preserve">, 1976) and BM72 (Karunaratne and </w:t>
      </w:r>
      <w:proofErr w:type="spellStart"/>
      <w:r w:rsidR="00A77B85" w:rsidRPr="00A77B85">
        <w:rPr>
          <w:rFonts w:ascii="Times New Roman" w:eastAsiaTheme="minorHAnsi" w:hAnsi="Times New Roman" w:cs="Times New Roman"/>
          <w:sz w:val="20"/>
          <w:lang w:eastAsia="en-US" w:bidi="hi-IN"/>
        </w:rPr>
        <w:t>Periyapperuma</w:t>
      </w:r>
      <w:proofErr w:type="spellEnd"/>
      <w:r w:rsidR="00A77B85" w:rsidRPr="00A77B85">
        <w:rPr>
          <w:rFonts w:ascii="Times New Roman" w:eastAsiaTheme="minorHAnsi" w:hAnsi="Times New Roman" w:cs="Times New Roman"/>
          <w:sz w:val="20"/>
          <w:lang w:eastAsia="en-US" w:bidi="hi-IN"/>
        </w:rPr>
        <w:t>, 1989), with modifications introduced by various laboratories to accommodate specific explants and genotypes, reflecting the coconut’s heterotrophic physiology. For instance, ICAR-CPCRI has developed validated protocols for zygotic embryo culture (</w:t>
      </w:r>
      <w:r w:rsidR="00A77B85" w:rsidRPr="00311F8F">
        <w:rPr>
          <w:rFonts w:ascii="Times New Roman" w:eastAsiaTheme="minorHAnsi" w:hAnsi="Times New Roman" w:cs="Times New Roman"/>
          <w:color w:val="000000" w:themeColor="text1"/>
          <w:sz w:val="20"/>
          <w:lang w:eastAsia="en-US" w:bidi="hi-IN"/>
        </w:rPr>
        <w:t xml:space="preserve">Karun </w:t>
      </w:r>
      <w:r w:rsidR="00A77B85" w:rsidRPr="00311F8F">
        <w:rPr>
          <w:rFonts w:ascii="Times New Roman" w:eastAsiaTheme="minorHAnsi" w:hAnsi="Times New Roman" w:cs="Times New Roman"/>
          <w:i/>
          <w:color w:val="000000" w:themeColor="text1"/>
          <w:sz w:val="20"/>
          <w:lang w:eastAsia="en-US" w:bidi="hi-IN"/>
        </w:rPr>
        <w:t>et.  al.,</w:t>
      </w:r>
      <w:r w:rsidR="00A77B85" w:rsidRPr="00311F8F">
        <w:rPr>
          <w:rFonts w:ascii="Times New Roman" w:eastAsiaTheme="minorHAnsi" w:hAnsi="Times New Roman" w:cs="Times New Roman"/>
          <w:color w:val="000000" w:themeColor="text1"/>
          <w:sz w:val="20"/>
          <w:lang w:eastAsia="en-US" w:bidi="hi-IN"/>
        </w:rPr>
        <w:t xml:space="preserve"> 1993</w:t>
      </w:r>
      <w:r w:rsidR="00A77B85" w:rsidRPr="00A77B85">
        <w:rPr>
          <w:rFonts w:ascii="Times New Roman" w:eastAsiaTheme="minorHAnsi" w:hAnsi="Times New Roman" w:cs="Times New Roman"/>
          <w:sz w:val="20"/>
          <w:lang w:eastAsia="en-US" w:bidi="hi-IN"/>
        </w:rPr>
        <w:t xml:space="preserve">) and somatic </w:t>
      </w:r>
      <w:r w:rsidR="00A77B85" w:rsidRPr="00A77B85">
        <w:rPr>
          <w:rFonts w:ascii="Times New Roman" w:eastAsiaTheme="minorHAnsi" w:hAnsi="Times New Roman" w:cs="Times New Roman"/>
          <w:sz w:val="20"/>
          <w:lang w:eastAsia="en-US" w:bidi="hi-IN"/>
        </w:rPr>
        <w:lastRenderedPageBreak/>
        <w:t xml:space="preserve">embryogenesis derived from immature inflorescences (Shareefa </w:t>
      </w:r>
      <w:r w:rsidR="00A77B85" w:rsidRPr="00A77B85">
        <w:rPr>
          <w:rFonts w:ascii="Times New Roman" w:eastAsiaTheme="minorHAnsi" w:hAnsi="Times New Roman" w:cs="Times New Roman"/>
          <w:i/>
          <w:sz w:val="20"/>
          <w:lang w:eastAsia="en-US" w:bidi="hi-IN"/>
        </w:rPr>
        <w:t>et.  al.,</w:t>
      </w:r>
      <w:r w:rsidR="00A77B85" w:rsidRPr="00A77B85">
        <w:rPr>
          <w:rFonts w:ascii="Times New Roman" w:eastAsiaTheme="minorHAnsi" w:hAnsi="Times New Roman" w:cs="Times New Roman"/>
          <w:sz w:val="20"/>
          <w:lang w:eastAsia="en-US" w:bidi="hi-IN"/>
        </w:rPr>
        <w:t xml:space="preserve"> 2016), while Sáenz </w:t>
      </w:r>
      <w:r w:rsidR="00A77B85" w:rsidRPr="00A77B85">
        <w:rPr>
          <w:rFonts w:ascii="Times New Roman" w:eastAsiaTheme="minorHAnsi" w:hAnsi="Times New Roman" w:cs="Times New Roman"/>
          <w:i/>
          <w:sz w:val="20"/>
          <w:lang w:eastAsia="en-US" w:bidi="hi-IN"/>
        </w:rPr>
        <w:t>et. al.,</w:t>
      </w:r>
      <w:r w:rsidR="004A17D4">
        <w:rPr>
          <w:rFonts w:ascii="Times New Roman" w:eastAsiaTheme="minorHAnsi" w:hAnsi="Times New Roman" w:cs="Times New Roman"/>
          <w:sz w:val="20"/>
          <w:lang w:eastAsia="en-US" w:bidi="hi-IN"/>
        </w:rPr>
        <w:t xml:space="preserve"> </w:t>
      </w:r>
      <w:r w:rsidR="00A77B85" w:rsidRPr="00A77B85">
        <w:rPr>
          <w:rFonts w:ascii="Times New Roman" w:eastAsiaTheme="minorHAnsi" w:hAnsi="Times New Roman" w:cs="Times New Roman"/>
          <w:sz w:val="20"/>
          <w:lang w:eastAsia="en-US" w:bidi="hi-IN"/>
        </w:rPr>
        <w:t xml:space="preserve">(2018) optimized propagation from plumule explants. </w:t>
      </w:r>
    </w:p>
    <w:p w14:paraId="6136F8B8" w14:textId="28E0A714"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t xml:space="preserve">Plant growth regulators, particularly auxins, are the primary stimulators of callogenesis and embryogenesis. Among these, 2,4-dichlorophenoxyacetic acid (2,4-D) commands central importance by inducing gene expression that governs cellular reprogramming encompassing differentiation, dedifferentiation, and redifferentiation (Su, 2002). The effective concentration of 2,4-D is influenced by explant type (Quang Thien Nguyen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2015), activated charcoal presence (</w:t>
      </w:r>
      <w:proofErr w:type="spellStart"/>
      <w:r w:rsidRPr="00A77B85">
        <w:rPr>
          <w:rFonts w:ascii="Times New Roman" w:eastAsiaTheme="minorHAnsi" w:hAnsi="Times New Roman" w:cs="Times New Roman"/>
          <w:sz w:val="20"/>
          <w:lang w:eastAsia="en-US" w:bidi="hi-IN"/>
        </w:rPr>
        <w:t>Verdeil</w:t>
      </w:r>
      <w:proofErr w:type="spellEnd"/>
      <w:r w:rsidRPr="00A77B85">
        <w:rPr>
          <w:rFonts w:ascii="Times New Roman" w:eastAsiaTheme="minorHAnsi" w:hAnsi="Times New Roman" w:cs="Times New Roman"/>
          <w:sz w:val="20"/>
          <w:lang w:eastAsia="en-US" w:bidi="hi-IN"/>
        </w:rPr>
        <w:t xml:space="preserve">, 1995), and sucrose </w:t>
      </w:r>
      <w:r w:rsidRPr="00B553C7">
        <w:rPr>
          <w:rFonts w:ascii="Times New Roman" w:eastAsiaTheme="minorHAnsi" w:hAnsi="Times New Roman" w:cs="Times New Roman"/>
          <w:color w:val="000000" w:themeColor="text1"/>
          <w:sz w:val="20"/>
          <w:lang w:eastAsia="en-US" w:bidi="hi-IN"/>
        </w:rPr>
        <w:t xml:space="preserve">concentration (Sáenz-Carbonell </w:t>
      </w:r>
      <w:r w:rsidRPr="00B553C7">
        <w:rPr>
          <w:rFonts w:ascii="Times New Roman" w:eastAsiaTheme="minorHAnsi" w:hAnsi="Times New Roman" w:cs="Times New Roman"/>
          <w:i/>
          <w:color w:val="000000" w:themeColor="text1"/>
          <w:sz w:val="20"/>
          <w:lang w:eastAsia="en-US" w:bidi="hi-IN"/>
        </w:rPr>
        <w:t>et.  al.,</w:t>
      </w:r>
      <w:r w:rsidRPr="00B553C7">
        <w:rPr>
          <w:rFonts w:ascii="Times New Roman" w:eastAsiaTheme="minorHAnsi" w:hAnsi="Times New Roman" w:cs="Times New Roman"/>
          <w:color w:val="000000" w:themeColor="text1"/>
          <w:sz w:val="20"/>
          <w:lang w:eastAsia="en-US" w:bidi="hi-IN"/>
        </w:rPr>
        <w:t xml:space="preserve"> 2020).</w:t>
      </w:r>
      <w:r w:rsidRPr="00A77B85">
        <w:rPr>
          <w:rFonts w:ascii="Times New Roman" w:eastAsiaTheme="minorHAnsi" w:hAnsi="Times New Roman" w:cs="Times New Roman"/>
          <w:sz w:val="20"/>
          <w:lang w:eastAsia="en-US" w:bidi="hi-IN"/>
        </w:rPr>
        <w:t xml:space="preserve"> Cells actively uptake 2,4-D using energy derived predominantly from sucrose metabolism, with 2,4-D reciprocally enhancing glucose assimilation, collectively fostering embryogenic competence and proembryo formation through gene regulation and synthesis of cell wall carbohydrates required for cell division and polarization (López-Villalobos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2004; Rajesh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2016). The required 2,4-D concentration varies dichotomously; young leaves and immature zygotic embryos necessitate relatively low levels (12–24 </w:t>
      </w:r>
      <w:proofErr w:type="spellStart"/>
      <w:r w:rsidRPr="00A77B85">
        <w:rPr>
          <w:rFonts w:ascii="Times New Roman" w:eastAsiaTheme="minorHAnsi" w:hAnsi="Times New Roman" w:cs="Times New Roman"/>
          <w:sz w:val="20"/>
          <w:lang w:eastAsia="en-US" w:bidi="hi-IN"/>
        </w:rPr>
        <w:t>μM</w:t>
      </w:r>
      <w:proofErr w:type="spellEnd"/>
      <w:r w:rsidRPr="00A77B85">
        <w:rPr>
          <w:rFonts w:ascii="Times New Roman" w:eastAsiaTheme="minorHAnsi" w:hAnsi="Times New Roman" w:cs="Times New Roman"/>
          <w:sz w:val="20"/>
          <w:lang w:eastAsia="en-US" w:bidi="hi-IN"/>
        </w:rPr>
        <w:t xml:space="preserve">), whereas mature embryos and certain cultivars such as Malayan Yellow Dwarf demand substantially higher concentration (up to 125 </w:t>
      </w:r>
      <w:proofErr w:type="spellStart"/>
      <w:r w:rsidRPr="00A77B85">
        <w:rPr>
          <w:rFonts w:ascii="Times New Roman" w:eastAsiaTheme="minorHAnsi" w:hAnsi="Times New Roman" w:cs="Times New Roman"/>
          <w:sz w:val="20"/>
          <w:lang w:eastAsia="en-US" w:bidi="hi-IN"/>
        </w:rPr>
        <w:t>μM</w:t>
      </w:r>
      <w:proofErr w:type="spellEnd"/>
      <w:r w:rsidRPr="00A77B85">
        <w:rPr>
          <w:rFonts w:ascii="Times New Roman" w:eastAsiaTheme="minorHAnsi" w:hAnsi="Times New Roman" w:cs="Times New Roman"/>
          <w:sz w:val="20"/>
          <w:lang w:eastAsia="en-US" w:bidi="hi-IN"/>
        </w:rPr>
        <w:t xml:space="preserve">) (Karunaratne and </w:t>
      </w:r>
      <w:proofErr w:type="spellStart"/>
      <w:r w:rsidRPr="00A77B85">
        <w:rPr>
          <w:rFonts w:ascii="Times New Roman" w:eastAsiaTheme="minorHAnsi" w:hAnsi="Times New Roman" w:cs="Times New Roman"/>
          <w:sz w:val="20"/>
          <w:lang w:eastAsia="en-US" w:bidi="hi-IN"/>
        </w:rPr>
        <w:t>Periyapperuma</w:t>
      </w:r>
      <w:proofErr w:type="spellEnd"/>
      <w:r w:rsidRPr="00A77B85">
        <w:rPr>
          <w:rFonts w:ascii="Times New Roman" w:eastAsiaTheme="minorHAnsi" w:hAnsi="Times New Roman" w:cs="Times New Roman"/>
          <w:sz w:val="20"/>
          <w:lang w:eastAsia="en-US" w:bidi="hi-IN"/>
        </w:rPr>
        <w:t xml:space="preserve">, 1989; Fernando and Gamage, 2000; </w:t>
      </w:r>
      <w:proofErr w:type="spellStart"/>
      <w:r w:rsidRPr="00A77B85">
        <w:rPr>
          <w:rFonts w:ascii="Times New Roman" w:eastAsiaTheme="minorHAnsi" w:hAnsi="Times New Roman" w:cs="Times New Roman"/>
          <w:sz w:val="20"/>
          <w:lang w:eastAsia="en-US" w:bidi="hi-IN"/>
        </w:rPr>
        <w:t>Samosir</w:t>
      </w:r>
      <w:proofErr w:type="spellEnd"/>
      <w:r w:rsidRPr="00A77B85">
        <w:rPr>
          <w:rFonts w:ascii="Times New Roman" w:eastAsiaTheme="minorHAnsi" w:hAnsi="Times New Roman" w:cs="Times New Roman"/>
          <w:sz w:val="20"/>
          <w:lang w:eastAsia="en-US" w:bidi="hi-IN"/>
        </w:rPr>
        <w:t xml:space="preserve">, 1999). Immature inflorescences and plumules exhibit the highest demands, with callogenesis enhanced at 250–600 </w:t>
      </w:r>
      <w:proofErr w:type="spellStart"/>
      <w:r w:rsidRPr="00A77B85">
        <w:rPr>
          <w:rFonts w:ascii="Times New Roman" w:eastAsiaTheme="minorHAnsi" w:hAnsi="Times New Roman" w:cs="Times New Roman"/>
          <w:sz w:val="20"/>
          <w:lang w:eastAsia="en-US" w:bidi="hi-IN"/>
        </w:rPr>
        <w:t>μM</w:t>
      </w:r>
      <w:proofErr w:type="spellEnd"/>
      <w:r w:rsidRPr="00A77B85">
        <w:rPr>
          <w:rFonts w:ascii="Times New Roman" w:eastAsiaTheme="minorHAnsi" w:hAnsi="Times New Roman" w:cs="Times New Roman"/>
          <w:sz w:val="20"/>
          <w:lang w:eastAsia="en-US" w:bidi="hi-IN"/>
        </w:rPr>
        <w:t xml:space="preserve"> 2,4-D (</w:t>
      </w:r>
      <w:proofErr w:type="spellStart"/>
      <w:r w:rsidRPr="00A77B85">
        <w:rPr>
          <w:rFonts w:ascii="Times New Roman" w:eastAsiaTheme="minorHAnsi" w:hAnsi="Times New Roman" w:cs="Times New Roman"/>
          <w:sz w:val="20"/>
          <w:lang w:eastAsia="en-US" w:bidi="hi-IN"/>
        </w:rPr>
        <w:t>Verdeil</w:t>
      </w:r>
      <w:proofErr w:type="spellEnd"/>
      <w:r w:rsidRPr="00A77B85">
        <w:rPr>
          <w:rFonts w:ascii="Times New Roman" w:eastAsiaTheme="minorHAnsi" w:hAnsi="Times New Roman" w:cs="Times New Roman"/>
          <w:sz w:val="20"/>
          <w:lang w:eastAsia="en-US" w:bidi="hi-IN"/>
        </w:rPr>
        <w:t xml:space="preserve">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1994; </w:t>
      </w:r>
      <w:proofErr w:type="spellStart"/>
      <w:r w:rsidRPr="00A77B85">
        <w:rPr>
          <w:rFonts w:ascii="Times New Roman" w:eastAsiaTheme="minorHAnsi" w:hAnsi="Times New Roman" w:cs="Times New Roman"/>
          <w:sz w:val="20"/>
          <w:lang w:eastAsia="en-US" w:bidi="hi-IN"/>
        </w:rPr>
        <w:t>Magnaval</w:t>
      </w:r>
      <w:proofErr w:type="spellEnd"/>
      <w:r w:rsidRPr="00A77B85">
        <w:rPr>
          <w:rFonts w:ascii="Times New Roman" w:eastAsiaTheme="minorHAnsi" w:hAnsi="Times New Roman" w:cs="Times New Roman"/>
          <w:sz w:val="20"/>
          <w:lang w:eastAsia="en-US" w:bidi="hi-IN"/>
        </w:rPr>
        <w:t xml:space="preserve">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1995; Chan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1998). </w:t>
      </w:r>
    </w:p>
    <w:p w14:paraId="6F4943C1" w14:textId="63F97F9E"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t xml:space="preserve">Studies by Sini (2006) reported that Y3 medium supplemented with </w:t>
      </w:r>
      <w:r w:rsidRPr="00A77B85">
        <w:rPr>
          <w:rFonts w:ascii="Times New Roman" w:eastAsiaTheme="minorHAnsi" w:hAnsi="Times New Roman" w:cs="Times New Roman"/>
          <w:sz w:val="20"/>
          <w:lang w:val="en-US" w:eastAsia="en-US" w:bidi="hi-IN"/>
        </w:rPr>
        <w:t>15mgl</w:t>
      </w:r>
      <w:r w:rsidRPr="00A77B85">
        <w:rPr>
          <w:rFonts w:ascii="Times New Roman" w:eastAsiaTheme="minorHAnsi" w:hAnsi="Times New Roman" w:cs="Times New Roman"/>
          <w:sz w:val="20"/>
          <w:vertAlign w:val="superscript"/>
          <w:lang w:val="en-US" w:eastAsia="en-US" w:bidi="hi-IN"/>
        </w:rPr>
        <w:t xml:space="preserve">-1 </w:t>
      </w:r>
      <w:r w:rsidRPr="00A77B85">
        <w:rPr>
          <w:rFonts w:ascii="Times New Roman" w:eastAsiaTheme="minorHAnsi" w:hAnsi="Times New Roman" w:cs="Times New Roman"/>
          <w:sz w:val="20"/>
          <w:lang w:val="en-US" w:eastAsia="en-US" w:bidi="hi-IN"/>
        </w:rPr>
        <w:t>2,4-D along with other plant growth regulators like picloram, NAA and TDZ resulted in callus induction while s</w:t>
      </w:r>
      <w:proofErr w:type="spellStart"/>
      <w:r w:rsidRPr="00A77B85">
        <w:rPr>
          <w:rFonts w:ascii="Times New Roman" w:eastAsiaTheme="minorHAnsi" w:hAnsi="Times New Roman" w:cs="Times New Roman"/>
          <w:sz w:val="20"/>
          <w:lang w:eastAsia="en-US" w:bidi="hi-IN"/>
        </w:rPr>
        <w:t>tudies</w:t>
      </w:r>
      <w:proofErr w:type="spellEnd"/>
      <w:r w:rsidRPr="00A77B85">
        <w:rPr>
          <w:rFonts w:ascii="Times New Roman" w:eastAsiaTheme="minorHAnsi" w:hAnsi="Times New Roman" w:cs="Times New Roman"/>
          <w:sz w:val="20"/>
          <w:lang w:eastAsia="en-US" w:bidi="hi-IN"/>
        </w:rPr>
        <w:t xml:space="preserve"> from our lab found that a higher concentration of 2,4-D (</w:t>
      </w:r>
      <w:r w:rsidRPr="00A77B85">
        <w:rPr>
          <w:rFonts w:ascii="Times New Roman" w:eastAsiaTheme="minorHAnsi" w:hAnsi="Times New Roman" w:cs="Times New Roman"/>
          <w:sz w:val="20"/>
          <w:lang w:val="en-US" w:eastAsia="en-US" w:bidi="hi-IN"/>
        </w:rPr>
        <w:t xml:space="preserve">300- 600μM) gives friable callus which later produce prolific somatic embryos </w:t>
      </w:r>
      <w:r w:rsidRPr="00A77B85">
        <w:rPr>
          <w:rFonts w:ascii="Times New Roman" w:eastAsiaTheme="minorHAnsi" w:hAnsi="Times New Roman" w:cs="Times New Roman"/>
          <w:sz w:val="20"/>
          <w:lang w:eastAsia="en-US" w:bidi="hi-IN"/>
        </w:rPr>
        <w:t xml:space="preserve">(Sujatha, unpublished data, 2011).  Along with this, 0.3% activated charcoal and 4% sucrose was found to stimulate over 90% callogenesis from immature inflorescences. Additional auxins, including NAA (5 </w:t>
      </w:r>
      <w:proofErr w:type="spellStart"/>
      <w:r w:rsidRPr="00A77B85">
        <w:rPr>
          <w:rFonts w:ascii="Times New Roman" w:eastAsiaTheme="minorHAnsi" w:hAnsi="Times New Roman" w:cs="Times New Roman"/>
          <w:sz w:val="20"/>
          <w:lang w:eastAsia="en-US" w:bidi="hi-IN"/>
        </w:rPr>
        <w:t>μM</w:t>
      </w:r>
      <w:proofErr w:type="spellEnd"/>
      <w:r w:rsidRPr="00A77B85">
        <w:rPr>
          <w:rFonts w:ascii="Times New Roman" w:eastAsiaTheme="minorHAnsi" w:hAnsi="Times New Roman" w:cs="Times New Roman"/>
          <w:sz w:val="20"/>
          <w:lang w:eastAsia="en-US" w:bidi="hi-IN"/>
        </w:rPr>
        <w:t xml:space="preserve">), IAA (7 </w:t>
      </w:r>
      <w:proofErr w:type="spellStart"/>
      <w:r w:rsidRPr="00A77B85">
        <w:rPr>
          <w:rFonts w:ascii="Times New Roman" w:eastAsiaTheme="minorHAnsi" w:hAnsi="Times New Roman" w:cs="Times New Roman"/>
          <w:sz w:val="20"/>
          <w:lang w:eastAsia="en-US" w:bidi="hi-IN"/>
        </w:rPr>
        <w:t>μM</w:t>
      </w:r>
      <w:proofErr w:type="spellEnd"/>
      <w:r w:rsidRPr="00A77B85">
        <w:rPr>
          <w:rFonts w:ascii="Times New Roman" w:eastAsiaTheme="minorHAnsi" w:hAnsi="Times New Roman" w:cs="Times New Roman"/>
          <w:sz w:val="20"/>
          <w:lang w:eastAsia="en-US" w:bidi="hi-IN"/>
        </w:rPr>
        <w:t xml:space="preserve">), and picloram (2–4 </w:t>
      </w:r>
      <w:proofErr w:type="spellStart"/>
      <w:r w:rsidRPr="00A77B85">
        <w:rPr>
          <w:rFonts w:ascii="Times New Roman" w:eastAsiaTheme="minorHAnsi" w:hAnsi="Times New Roman" w:cs="Times New Roman"/>
          <w:sz w:val="20"/>
          <w:lang w:eastAsia="en-US" w:bidi="hi-IN"/>
        </w:rPr>
        <w:t>μM</w:t>
      </w:r>
      <w:proofErr w:type="spellEnd"/>
      <w:r w:rsidRPr="00A77B85">
        <w:rPr>
          <w:rFonts w:ascii="Times New Roman" w:eastAsiaTheme="minorHAnsi" w:hAnsi="Times New Roman" w:cs="Times New Roman"/>
          <w:sz w:val="20"/>
          <w:lang w:eastAsia="en-US" w:bidi="hi-IN"/>
        </w:rPr>
        <w:t xml:space="preserve">), have demonstrated synergistic efficacy. Notwithstanding its utility, persistent auxin exposure may induce chromosomal irregularities (Blake and Hornung, 1995), compounded by the metabolic conversion of 2,4-D into fatty acid derivatives stored as triglycerides, which suppress somatic embryogenesis even after auxin withdrawal (López-Villalobos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2004). Therefore, progressive diminution or elimination of 2,4-D during sub</w:t>
      </w:r>
      <w:r w:rsidR="004A17D4">
        <w:rPr>
          <w:rFonts w:ascii="Times New Roman" w:eastAsiaTheme="minorHAnsi" w:hAnsi="Times New Roman" w:cs="Times New Roman"/>
          <w:sz w:val="20"/>
          <w:lang w:eastAsia="en-US" w:bidi="hi-IN"/>
        </w:rPr>
        <w:t>-</w:t>
      </w:r>
      <w:r w:rsidRPr="00A77B85">
        <w:rPr>
          <w:rFonts w:ascii="Times New Roman" w:eastAsiaTheme="minorHAnsi" w:hAnsi="Times New Roman" w:cs="Times New Roman"/>
          <w:sz w:val="20"/>
          <w:lang w:eastAsia="en-US" w:bidi="hi-IN"/>
        </w:rPr>
        <w:t>culturing facilitates the transition of undifferentiated callus into somatic embryogenic callus.</w:t>
      </w:r>
    </w:p>
    <w:p w14:paraId="23E5A85E" w14:textId="35B414BA"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roofErr w:type="spellStart"/>
      <w:r w:rsidRPr="00A77B85">
        <w:rPr>
          <w:rFonts w:ascii="Times New Roman" w:eastAsiaTheme="minorHAnsi" w:hAnsi="Times New Roman" w:cs="Times New Roman"/>
          <w:sz w:val="20"/>
          <w:lang w:eastAsia="en-US" w:bidi="hi-IN"/>
        </w:rPr>
        <w:t>Cytokinins</w:t>
      </w:r>
      <w:proofErr w:type="spellEnd"/>
      <w:r w:rsidRPr="00A77B85">
        <w:rPr>
          <w:rFonts w:ascii="Times New Roman" w:eastAsiaTheme="minorHAnsi" w:hAnsi="Times New Roman" w:cs="Times New Roman"/>
          <w:sz w:val="20"/>
          <w:lang w:eastAsia="en-US" w:bidi="hi-IN"/>
        </w:rPr>
        <w:t xml:space="preserve">, including 6-benzylaminopurine (BAP), kinetin, </w:t>
      </w:r>
      <w:proofErr w:type="spellStart"/>
      <w:r w:rsidRPr="00A77B85">
        <w:rPr>
          <w:rFonts w:ascii="Times New Roman" w:eastAsiaTheme="minorHAnsi" w:hAnsi="Times New Roman" w:cs="Times New Roman"/>
          <w:sz w:val="20"/>
          <w:lang w:eastAsia="en-US" w:bidi="hi-IN"/>
        </w:rPr>
        <w:t>thidiazuron</w:t>
      </w:r>
      <w:proofErr w:type="spellEnd"/>
      <w:r w:rsidRPr="00A77B85">
        <w:rPr>
          <w:rFonts w:ascii="Times New Roman" w:eastAsiaTheme="minorHAnsi" w:hAnsi="Times New Roman" w:cs="Times New Roman"/>
          <w:sz w:val="20"/>
          <w:lang w:eastAsia="en-US" w:bidi="hi-IN"/>
        </w:rPr>
        <w:t xml:space="preserve">, and 2-isopentenyl adenine, administered at 5–10 </w:t>
      </w:r>
      <w:proofErr w:type="spellStart"/>
      <w:r w:rsidRPr="00A77B85">
        <w:rPr>
          <w:rFonts w:ascii="Times New Roman" w:eastAsiaTheme="minorHAnsi" w:hAnsi="Times New Roman" w:cs="Times New Roman"/>
          <w:sz w:val="20"/>
          <w:lang w:eastAsia="en-US" w:bidi="hi-IN"/>
        </w:rPr>
        <w:t>μM</w:t>
      </w:r>
      <w:proofErr w:type="spellEnd"/>
      <w:r w:rsidRPr="00A77B85">
        <w:rPr>
          <w:rFonts w:ascii="Times New Roman" w:eastAsiaTheme="minorHAnsi" w:hAnsi="Times New Roman" w:cs="Times New Roman"/>
          <w:sz w:val="20"/>
          <w:lang w:eastAsia="en-US" w:bidi="hi-IN"/>
        </w:rPr>
        <w:t xml:space="preserve">, enhance callus proliferation and facilitate maturation; higher concentrations (e.g., 50 </w:t>
      </w:r>
      <w:proofErr w:type="spellStart"/>
      <w:r w:rsidRPr="00A77B85">
        <w:rPr>
          <w:rFonts w:ascii="Times New Roman" w:eastAsiaTheme="minorHAnsi" w:hAnsi="Times New Roman" w:cs="Times New Roman"/>
          <w:sz w:val="20"/>
          <w:lang w:eastAsia="en-US" w:bidi="hi-IN"/>
        </w:rPr>
        <w:t>μM</w:t>
      </w:r>
      <w:proofErr w:type="spellEnd"/>
      <w:r w:rsidRPr="00A77B85">
        <w:rPr>
          <w:rFonts w:ascii="Times New Roman" w:eastAsiaTheme="minorHAnsi" w:hAnsi="Times New Roman" w:cs="Times New Roman"/>
          <w:sz w:val="20"/>
          <w:lang w:eastAsia="en-US" w:bidi="hi-IN"/>
        </w:rPr>
        <w:t xml:space="preserve"> BAP) are often requisite for efficient regeneration from </w:t>
      </w:r>
      <w:proofErr w:type="spellStart"/>
      <w:r w:rsidRPr="00A77B85">
        <w:rPr>
          <w:rFonts w:ascii="Times New Roman" w:eastAsiaTheme="minorHAnsi" w:hAnsi="Times New Roman" w:cs="Times New Roman"/>
          <w:sz w:val="20"/>
          <w:lang w:eastAsia="en-US" w:bidi="hi-IN"/>
        </w:rPr>
        <w:t>plumular</w:t>
      </w:r>
      <w:proofErr w:type="spellEnd"/>
      <w:r w:rsidRPr="00A77B85">
        <w:rPr>
          <w:rFonts w:ascii="Times New Roman" w:eastAsiaTheme="minorHAnsi" w:hAnsi="Times New Roman" w:cs="Times New Roman"/>
          <w:sz w:val="20"/>
          <w:lang w:eastAsia="en-US" w:bidi="hi-IN"/>
        </w:rPr>
        <w:t xml:space="preserve"> explants (Karunaratne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1991; Chan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1998). Abscisic acid (5 </w:t>
      </w:r>
      <w:proofErr w:type="spellStart"/>
      <w:r w:rsidRPr="00A77B85">
        <w:rPr>
          <w:rFonts w:ascii="Times New Roman" w:eastAsiaTheme="minorHAnsi" w:hAnsi="Times New Roman" w:cs="Times New Roman"/>
          <w:sz w:val="20"/>
          <w:lang w:eastAsia="en-US" w:bidi="hi-IN"/>
        </w:rPr>
        <w:t>μM</w:t>
      </w:r>
      <w:proofErr w:type="spellEnd"/>
      <w:r w:rsidRPr="00A77B85">
        <w:rPr>
          <w:rFonts w:ascii="Times New Roman" w:eastAsiaTheme="minorHAnsi" w:hAnsi="Times New Roman" w:cs="Times New Roman"/>
          <w:sz w:val="20"/>
          <w:lang w:eastAsia="en-US" w:bidi="hi-IN"/>
        </w:rPr>
        <w:t xml:space="preserve">) fosters somatic embryo maturation (Fernando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2003), while gibberellic acid (0.5 </w:t>
      </w:r>
      <w:proofErr w:type="spellStart"/>
      <w:r w:rsidRPr="00A77B85">
        <w:rPr>
          <w:rFonts w:ascii="Times New Roman" w:eastAsiaTheme="minorHAnsi" w:hAnsi="Times New Roman" w:cs="Times New Roman"/>
          <w:sz w:val="20"/>
          <w:lang w:eastAsia="en-US" w:bidi="hi-IN"/>
        </w:rPr>
        <w:t>μM</w:t>
      </w:r>
      <w:proofErr w:type="spellEnd"/>
      <w:r w:rsidRPr="00A77B85">
        <w:rPr>
          <w:rFonts w:ascii="Times New Roman" w:eastAsiaTheme="minorHAnsi" w:hAnsi="Times New Roman" w:cs="Times New Roman"/>
          <w:sz w:val="20"/>
          <w:lang w:eastAsia="en-US" w:bidi="hi-IN"/>
        </w:rPr>
        <w:t>) markedly increases somatic embryo yield and germination rates (</w:t>
      </w:r>
      <w:proofErr w:type="spellStart"/>
      <w:r w:rsidRPr="00A77B85">
        <w:rPr>
          <w:rFonts w:ascii="Times New Roman" w:eastAsiaTheme="minorHAnsi" w:hAnsi="Times New Roman" w:cs="Times New Roman"/>
          <w:sz w:val="20"/>
          <w:lang w:eastAsia="en-US" w:bidi="hi-IN"/>
        </w:rPr>
        <w:t>Aké</w:t>
      </w:r>
      <w:proofErr w:type="spellEnd"/>
      <w:r w:rsidRPr="00A77B85">
        <w:rPr>
          <w:rFonts w:ascii="Times New Roman" w:eastAsiaTheme="minorHAnsi" w:hAnsi="Times New Roman" w:cs="Times New Roman"/>
          <w:sz w:val="20"/>
          <w:lang w:eastAsia="en-US" w:bidi="hi-IN"/>
        </w:rPr>
        <w:t xml:space="preserve">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2007; Montero-Cortes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2010; Sáenz-Carbonell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2016). Ethylene accumulation in </w:t>
      </w:r>
      <w:r w:rsidR="004A17D4" w:rsidRPr="004A17D4">
        <w:rPr>
          <w:rFonts w:ascii="Times New Roman" w:eastAsiaTheme="minorHAnsi" w:hAnsi="Times New Roman" w:cs="Times New Roman"/>
          <w:i/>
          <w:sz w:val="20"/>
          <w:lang w:eastAsia="en-US" w:bidi="hi-IN"/>
        </w:rPr>
        <w:t>in vitro</w:t>
      </w:r>
      <w:r w:rsidRPr="00A77B85">
        <w:rPr>
          <w:rFonts w:ascii="Times New Roman" w:eastAsiaTheme="minorHAnsi" w:hAnsi="Times New Roman" w:cs="Times New Roman"/>
          <w:sz w:val="20"/>
          <w:lang w:eastAsia="en-US" w:bidi="hi-IN"/>
        </w:rPr>
        <w:t xml:space="preserve"> cultures, detrimental to callus quality and quantity, can be mitigated through application of polyamines such as putrescine (7.5 mM), spermine (1.0 </w:t>
      </w:r>
      <w:proofErr w:type="spellStart"/>
      <w:r w:rsidRPr="00A77B85">
        <w:rPr>
          <w:rFonts w:ascii="Times New Roman" w:eastAsiaTheme="minorHAnsi" w:hAnsi="Times New Roman" w:cs="Times New Roman"/>
          <w:sz w:val="20"/>
          <w:lang w:eastAsia="en-US" w:bidi="hi-IN"/>
        </w:rPr>
        <w:t>μM</w:t>
      </w:r>
      <w:proofErr w:type="spellEnd"/>
      <w:r w:rsidRPr="00A77B85">
        <w:rPr>
          <w:rFonts w:ascii="Times New Roman" w:eastAsiaTheme="minorHAnsi" w:hAnsi="Times New Roman" w:cs="Times New Roman"/>
          <w:sz w:val="20"/>
          <w:lang w:eastAsia="en-US" w:bidi="hi-IN"/>
        </w:rPr>
        <w:t xml:space="preserve">), or ethylene inhibitors like silver thiosulphate and </w:t>
      </w:r>
      <w:proofErr w:type="spellStart"/>
      <w:r w:rsidRPr="00A77B85">
        <w:rPr>
          <w:rFonts w:ascii="Times New Roman" w:eastAsiaTheme="minorHAnsi" w:hAnsi="Times New Roman" w:cs="Times New Roman"/>
          <w:sz w:val="20"/>
          <w:lang w:eastAsia="en-US" w:bidi="hi-IN"/>
        </w:rPr>
        <w:t>aminoethoxyvinylglycine</w:t>
      </w:r>
      <w:proofErr w:type="spellEnd"/>
      <w:r w:rsidRPr="00A77B85">
        <w:rPr>
          <w:rFonts w:ascii="Times New Roman" w:eastAsiaTheme="minorHAnsi" w:hAnsi="Times New Roman" w:cs="Times New Roman"/>
          <w:sz w:val="20"/>
          <w:lang w:eastAsia="en-US" w:bidi="hi-IN"/>
        </w:rPr>
        <w:t xml:space="preserve"> (Adkins </w:t>
      </w:r>
      <w:r w:rsidRPr="00A77B85">
        <w:rPr>
          <w:rFonts w:ascii="Times New Roman" w:eastAsiaTheme="minorHAnsi" w:hAnsi="Times New Roman" w:cs="Times New Roman"/>
          <w:i/>
          <w:iCs/>
          <w:sz w:val="20"/>
          <w:lang w:eastAsia="en-US" w:bidi="hi-IN"/>
        </w:rPr>
        <w:t>et.  al.,</w:t>
      </w:r>
      <w:r w:rsidRPr="00A77B85">
        <w:rPr>
          <w:rFonts w:ascii="Times New Roman" w:eastAsiaTheme="minorHAnsi" w:hAnsi="Times New Roman" w:cs="Times New Roman"/>
          <w:sz w:val="20"/>
          <w:lang w:eastAsia="en-US" w:bidi="hi-IN"/>
        </w:rPr>
        <w:t xml:space="preserve"> 1998).</w:t>
      </w:r>
    </w:p>
    <w:p w14:paraId="3C78E82E" w14:textId="77777777"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t xml:space="preserve"> Apart from this, type of gelling agent, sucrose purity and concentration, and other media additives also significantly influence tissue morphogenesis. pH optimization is crucial for maintaining cellular enzymatic activity and embryogenic competence; deviations impair cellular functions and impede embryogenesis. </w:t>
      </w:r>
    </w:p>
    <w:p w14:paraId="0FE8A0C3" w14:textId="0949C793" w:rsidR="00A77B85" w:rsidRPr="00A77B85" w:rsidRDefault="001229B9"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1229B9">
        <w:rPr>
          <w:rFonts w:ascii="Times New Roman" w:eastAsiaTheme="minorHAnsi" w:hAnsi="Times New Roman" w:cs="Times New Roman"/>
          <w:b/>
          <w:bCs/>
          <w:sz w:val="20"/>
          <w:lang w:eastAsia="en-US" w:bidi="hi-IN"/>
        </w:rPr>
        <w:t xml:space="preserve">3. </w:t>
      </w:r>
      <w:r w:rsidR="00A77B85" w:rsidRPr="001229B9">
        <w:rPr>
          <w:rFonts w:ascii="Times New Roman" w:eastAsiaTheme="minorHAnsi" w:hAnsi="Times New Roman" w:cs="Times New Roman"/>
          <w:b/>
          <w:bCs/>
          <w:sz w:val="20"/>
          <w:lang w:eastAsia="en-US" w:bidi="hi-IN"/>
        </w:rPr>
        <w:t>Culture conditions</w:t>
      </w:r>
      <w:r>
        <w:rPr>
          <w:rFonts w:ascii="Times New Roman" w:eastAsiaTheme="minorHAnsi" w:hAnsi="Times New Roman" w:cs="Times New Roman"/>
          <w:b/>
          <w:bCs/>
          <w:sz w:val="20"/>
          <w:lang w:eastAsia="en-US" w:bidi="hi-IN"/>
        </w:rPr>
        <w:t xml:space="preserve">: </w:t>
      </w:r>
      <w:r w:rsidR="00A77B85" w:rsidRPr="00A77B85">
        <w:rPr>
          <w:rFonts w:ascii="Times New Roman" w:eastAsiaTheme="minorHAnsi" w:hAnsi="Times New Roman" w:cs="Times New Roman"/>
          <w:sz w:val="20"/>
          <w:lang w:eastAsia="en-US" w:bidi="hi-IN"/>
        </w:rPr>
        <w:t>Light, through its duration, intensity, and spectral quality, profoundly affects organogenesis and chlorophyll biosynthesis in cultured tissues (Murashige, 1974). However, coconut explants are more prone to necrosis under light exposure than in darkness, likely due to the photodegradation of essential media components and suppression of key metabolic pathways (</w:t>
      </w:r>
      <w:proofErr w:type="spellStart"/>
      <w:r w:rsidR="00A77B85" w:rsidRPr="00A77B85">
        <w:rPr>
          <w:rFonts w:ascii="Times New Roman" w:eastAsiaTheme="minorHAnsi" w:hAnsi="Times New Roman" w:cs="Times New Roman"/>
          <w:sz w:val="20"/>
          <w:lang w:eastAsia="en-US" w:bidi="hi-IN"/>
        </w:rPr>
        <w:t>Samosir</w:t>
      </w:r>
      <w:proofErr w:type="spellEnd"/>
      <w:r w:rsidR="00A77B85" w:rsidRPr="00A77B85">
        <w:rPr>
          <w:rFonts w:ascii="Times New Roman" w:eastAsiaTheme="minorHAnsi" w:hAnsi="Times New Roman" w:cs="Times New Roman"/>
          <w:sz w:val="20"/>
          <w:lang w:eastAsia="en-US" w:bidi="hi-IN"/>
        </w:rPr>
        <w:t xml:space="preserve"> </w:t>
      </w:r>
      <w:r w:rsidR="00A77B85" w:rsidRPr="00A77B85">
        <w:rPr>
          <w:rFonts w:ascii="Times New Roman" w:eastAsiaTheme="minorHAnsi" w:hAnsi="Times New Roman" w:cs="Times New Roman"/>
          <w:i/>
          <w:sz w:val="20"/>
          <w:lang w:eastAsia="en-US" w:bidi="hi-IN"/>
        </w:rPr>
        <w:t>et.  al.,</w:t>
      </w:r>
      <w:r w:rsidR="00A77B85" w:rsidRPr="00A77B85">
        <w:rPr>
          <w:rFonts w:ascii="Times New Roman" w:eastAsiaTheme="minorHAnsi" w:hAnsi="Times New Roman" w:cs="Times New Roman"/>
          <w:sz w:val="20"/>
          <w:lang w:eastAsia="en-US" w:bidi="hi-IN"/>
        </w:rPr>
        <w:t xml:space="preserve"> 1998). While light does not constrain callus proliferation and maintenance, it is indispensable for embryo germination. Optimal temperature for </w:t>
      </w:r>
      <w:r w:rsidR="004A17D4" w:rsidRPr="004A17D4">
        <w:rPr>
          <w:rFonts w:ascii="Times New Roman" w:eastAsiaTheme="minorHAnsi" w:hAnsi="Times New Roman" w:cs="Times New Roman"/>
          <w:i/>
          <w:sz w:val="20"/>
          <w:lang w:eastAsia="en-US" w:bidi="hi-IN"/>
        </w:rPr>
        <w:t>in vitro</w:t>
      </w:r>
      <w:r w:rsidR="00A77B85" w:rsidRPr="00A77B85">
        <w:rPr>
          <w:rFonts w:ascii="Times New Roman" w:eastAsiaTheme="minorHAnsi" w:hAnsi="Times New Roman" w:cs="Times New Roman"/>
          <w:sz w:val="20"/>
          <w:lang w:eastAsia="en-US" w:bidi="hi-IN"/>
        </w:rPr>
        <w:t xml:space="preserve"> coconut propagation is approximately 27–30°C (Fernando </w:t>
      </w:r>
      <w:r w:rsidR="00A77B85" w:rsidRPr="00A77B85">
        <w:rPr>
          <w:rFonts w:ascii="Times New Roman" w:eastAsiaTheme="minorHAnsi" w:hAnsi="Times New Roman" w:cs="Times New Roman"/>
          <w:i/>
          <w:sz w:val="20"/>
          <w:lang w:eastAsia="en-US" w:bidi="hi-IN"/>
        </w:rPr>
        <w:t>et.  al.,</w:t>
      </w:r>
      <w:r w:rsidR="00A77B85" w:rsidRPr="00A77B85">
        <w:rPr>
          <w:rFonts w:ascii="Times New Roman" w:eastAsiaTheme="minorHAnsi" w:hAnsi="Times New Roman" w:cs="Times New Roman"/>
          <w:sz w:val="20"/>
          <w:lang w:eastAsia="en-US" w:bidi="hi-IN"/>
        </w:rPr>
        <w:t xml:space="preserve"> 2010).</w:t>
      </w:r>
    </w:p>
    <w:p w14:paraId="4E2430F8" w14:textId="77777777"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t>This intricate coordination of explant selection, culture media optimization, balanced PGR application, and controlled environmental condition management ultimately orchestrates the complex morphogenetic pathways essential for robust coconut micropropagation. The ongoing refinement of these parameters remains foundational to overcoming recalcitrance and achieving reliable, reproducible, and economically viable tissue culture protocols for this economically crucial species.</w:t>
      </w:r>
    </w:p>
    <w:p w14:paraId="5E8EC151" w14:textId="77777777" w:rsidR="001229B9" w:rsidRDefault="001229B9" w:rsidP="00A77B85">
      <w:pPr>
        <w:autoSpaceDE w:val="0"/>
        <w:autoSpaceDN w:val="0"/>
        <w:adjustRightInd w:val="0"/>
        <w:spacing w:before="120" w:after="120" w:line="240" w:lineRule="auto"/>
        <w:jc w:val="both"/>
        <w:rPr>
          <w:rFonts w:ascii="Times New Roman" w:eastAsiaTheme="minorHAnsi" w:hAnsi="Times New Roman" w:cs="Times New Roman"/>
          <w:b/>
          <w:bCs/>
          <w:i/>
          <w:iCs/>
          <w:sz w:val="20"/>
          <w:lang w:val="en-US" w:eastAsia="en-US" w:bidi="hi-IN"/>
        </w:rPr>
      </w:pPr>
    </w:p>
    <w:p w14:paraId="49F81162" w14:textId="5D0C1A35" w:rsidR="00A77B85" w:rsidRPr="00A77B85" w:rsidRDefault="004A17D4" w:rsidP="00A77B85">
      <w:pPr>
        <w:autoSpaceDE w:val="0"/>
        <w:autoSpaceDN w:val="0"/>
        <w:adjustRightInd w:val="0"/>
        <w:spacing w:before="120" w:after="120" w:line="240" w:lineRule="auto"/>
        <w:jc w:val="both"/>
        <w:rPr>
          <w:rFonts w:ascii="Times New Roman" w:eastAsiaTheme="minorHAnsi" w:hAnsi="Times New Roman" w:cs="Times New Roman"/>
          <w:b/>
          <w:bCs/>
          <w:sz w:val="20"/>
          <w:lang w:val="en-US" w:eastAsia="en-US" w:bidi="hi-IN"/>
        </w:rPr>
      </w:pPr>
      <w:r w:rsidRPr="004A17D4">
        <w:rPr>
          <w:rFonts w:ascii="Times New Roman" w:eastAsiaTheme="minorHAnsi" w:hAnsi="Times New Roman" w:cs="Times New Roman"/>
          <w:b/>
          <w:bCs/>
          <w:i/>
          <w:iCs/>
          <w:sz w:val="20"/>
          <w:lang w:val="en-US" w:eastAsia="en-US" w:bidi="hi-IN"/>
        </w:rPr>
        <w:t>IN VITRO</w:t>
      </w:r>
      <w:r w:rsidR="001229B9" w:rsidRPr="00A77B85">
        <w:rPr>
          <w:rFonts w:ascii="Times New Roman" w:eastAsiaTheme="minorHAnsi" w:hAnsi="Times New Roman" w:cs="Times New Roman"/>
          <w:b/>
          <w:bCs/>
          <w:sz w:val="20"/>
          <w:lang w:val="en-US" w:eastAsia="en-US" w:bidi="hi-IN"/>
        </w:rPr>
        <w:t xml:space="preserve"> REGENERATION APPROACHES IN COCONUT</w:t>
      </w:r>
    </w:p>
    <w:p w14:paraId="74E31AE5" w14:textId="6CD7035A" w:rsidR="00A77B85" w:rsidRPr="00A77B85" w:rsidRDefault="001229B9" w:rsidP="00A77B85">
      <w:pPr>
        <w:autoSpaceDE w:val="0"/>
        <w:autoSpaceDN w:val="0"/>
        <w:adjustRightInd w:val="0"/>
        <w:spacing w:before="120" w:after="120" w:line="240" w:lineRule="auto"/>
        <w:jc w:val="both"/>
        <w:rPr>
          <w:rFonts w:ascii="Times New Roman" w:eastAsiaTheme="minorHAnsi" w:hAnsi="Times New Roman" w:cs="Times New Roman"/>
          <w:b/>
          <w:bCs/>
          <w:sz w:val="20"/>
          <w:lang w:val="en-US" w:eastAsia="en-US" w:bidi="hi-IN"/>
        </w:rPr>
      </w:pPr>
      <w:r>
        <w:rPr>
          <w:rFonts w:ascii="Times New Roman" w:eastAsiaTheme="minorHAnsi" w:hAnsi="Times New Roman" w:cs="Times New Roman"/>
          <w:b/>
          <w:bCs/>
          <w:sz w:val="20"/>
          <w:lang w:val="en-US" w:eastAsia="en-US" w:bidi="hi-IN"/>
        </w:rPr>
        <w:t xml:space="preserve">1. </w:t>
      </w:r>
      <w:r w:rsidR="00A77B85" w:rsidRPr="00A77B85">
        <w:rPr>
          <w:rFonts w:ascii="Times New Roman" w:eastAsiaTheme="minorHAnsi" w:hAnsi="Times New Roman" w:cs="Times New Roman"/>
          <w:b/>
          <w:bCs/>
          <w:sz w:val="20"/>
          <w:lang w:val="en-US" w:eastAsia="en-US" w:bidi="hi-IN"/>
        </w:rPr>
        <w:t>Somatic Embryogenesis</w:t>
      </w:r>
      <w:r>
        <w:rPr>
          <w:rFonts w:ascii="Times New Roman" w:eastAsiaTheme="minorHAnsi" w:hAnsi="Times New Roman" w:cs="Times New Roman"/>
          <w:b/>
          <w:bCs/>
          <w:sz w:val="20"/>
          <w:lang w:val="en-US" w:eastAsia="en-US" w:bidi="hi-IN"/>
        </w:rPr>
        <w:t xml:space="preserve">: </w:t>
      </w:r>
      <w:r w:rsidR="00A77B85" w:rsidRPr="00A77B85">
        <w:rPr>
          <w:rFonts w:ascii="Times New Roman" w:eastAsiaTheme="minorHAnsi" w:hAnsi="Times New Roman" w:cs="Times New Roman"/>
          <w:sz w:val="20"/>
          <w:lang w:val="en-US" w:eastAsia="en-US" w:bidi="hi-IN"/>
        </w:rPr>
        <w:t xml:space="preserve">Somatic embryogenesis (SE) represents a distinctive developmental pathway whereby somatic plant cells exploit their inherent totipotency—genetically encoded cellular potential—to regenerate whole plants without gametic fusion. Since the pivotal report of somatic embryogenesis in carrot cell suspensions by Steward </w:t>
      </w:r>
      <w:r w:rsidR="00A77B85" w:rsidRPr="00A77B85">
        <w:rPr>
          <w:rFonts w:ascii="Times New Roman" w:eastAsiaTheme="minorHAnsi" w:hAnsi="Times New Roman" w:cs="Times New Roman"/>
          <w:i/>
          <w:sz w:val="20"/>
          <w:lang w:val="en-US" w:eastAsia="en-US" w:bidi="hi-IN"/>
        </w:rPr>
        <w:t xml:space="preserve">et. </w:t>
      </w:r>
      <w:proofErr w:type="gramStart"/>
      <w:r w:rsidR="00A77B85" w:rsidRPr="00A77B85">
        <w:rPr>
          <w:rFonts w:ascii="Times New Roman" w:eastAsiaTheme="minorHAnsi" w:hAnsi="Times New Roman" w:cs="Times New Roman"/>
          <w:i/>
          <w:sz w:val="20"/>
          <w:lang w:val="en-US" w:eastAsia="en-US" w:bidi="hi-IN"/>
        </w:rPr>
        <w:t>al.,</w:t>
      </w:r>
      <w:r w:rsidR="00A77B85" w:rsidRPr="00A77B85">
        <w:rPr>
          <w:rFonts w:ascii="Times New Roman" w:eastAsiaTheme="minorHAnsi" w:hAnsi="Times New Roman" w:cs="Times New Roman"/>
          <w:sz w:val="20"/>
          <w:lang w:val="en-US" w:eastAsia="en-US" w:bidi="hi-IN"/>
        </w:rPr>
        <w:t>.</w:t>
      </w:r>
      <w:proofErr w:type="gramEnd"/>
      <w:r w:rsidR="00A77B85" w:rsidRPr="00A77B85">
        <w:rPr>
          <w:rFonts w:ascii="Times New Roman" w:eastAsiaTheme="minorHAnsi" w:hAnsi="Times New Roman" w:cs="Times New Roman"/>
          <w:sz w:val="20"/>
          <w:lang w:val="en-US" w:eastAsia="en-US" w:bidi="hi-IN"/>
        </w:rPr>
        <w:t xml:space="preserve"> (1958), the technique has been increasingly applied to mass propagate a variety of plant species under controlled </w:t>
      </w:r>
      <w:r w:rsidR="004A17D4" w:rsidRPr="004A17D4">
        <w:rPr>
          <w:rFonts w:ascii="Times New Roman" w:eastAsiaTheme="minorHAnsi" w:hAnsi="Times New Roman" w:cs="Times New Roman"/>
          <w:i/>
          <w:iCs/>
          <w:sz w:val="20"/>
          <w:lang w:val="en-US" w:eastAsia="en-US" w:bidi="hi-IN"/>
        </w:rPr>
        <w:t>in vitro</w:t>
      </w:r>
      <w:r w:rsidR="00A77B85" w:rsidRPr="00A77B85">
        <w:rPr>
          <w:rFonts w:ascii="Times New Roman" w:eastAsiaTheme="minorHAnsi" w:hAnsi="Times New Roman" w:cs="Times New Roman"/>
          <w:sz w:val="20"/>
          <w:lang w:val="en-US" w:eastAsia="en-US" w:bidi="hi-IN"/>
        </w:rPr>
        <w:t xml:space="preserve"> conditions. In coconut, SE is regarded as a promising avenue for rapid generation of high-quality planting material, thereby facilitating swift rejuvenation of plantations (</w:t>
      </w:r>
      <w:proofErr w:type="spellStart"/>
      <w:r w:rsidR="00A77B85" w:rsidRPr="00A77B85">
        <w:rPr>
          <w:rFonts w:ascii="Times New Roman" w:eastAsiaTheme="minorHAnsi" w:hAnsi="Times New Roman" w:cs="Times New Roman"/>
          <w:sz w:val="20"/>
          <w:lang w:val="en-US" w:eastAsia="en-US" w:bidi="hi-IN"/>
        </w:rPr>
        <w:t>Kalaipandian</w:t>
      </w:r>
      <w:proofErr w:type="spellEnd"/>
      <w:r w:rsidR="00A77B85" w:rsidRPr="00A77B85">
        <w:rPr>
          <w:rFonts w:ascii="Times New Roman" w:eastAsiaTheme="minorHAnsi" w:hAnsi="Times New Roman" w:cs="Times New Roman"/>
          <w:sz w:val="20"/>
          <w:lang w:val="en-US" w:eastAsia="en-US" w:bidi="hi-IN"/>
        </w:rPr>
        <w:t xml:space="preserve"> </w:t>
      </w:r>
      <w:r w:rsidR="00A77B85" w:rsidRPr="00A77B85">
        <w:rPr>
          <w:rFonts w:ascii="Times New Roman" w:eastAsiaTheme="minorHAnsi" w:hAnsi="Times New Roman" w:cs="Times New Roman"/>
          <w:i/>
          <w:sz w:val="20"/>
          <w:lang w:val="en-US" w:eastAsia="en-US" w:bidi="hi-IN"/>
        </w:rPr>
        <w:t>et.  al.,</w:t>
      </w:r>
      <w:r w:rsidR="00A77B85" w:rsidRPr="00A77B85">
        <w:rPr>
          <w:rFonts w:ascii="Times New Roman" w:eastAsiaTheme="minorHAnsi" w:hAnsi="Times New Roman" w:cs="Times New Roman"/>
          <w:sz w:val="20"/>
          <w:lang w:val="en-US" w:eastAsia="en-US" w:bidi="hi-IN"/>
        </w:rPr>
        <w:t xml:space="preserve"> 202</w:t>
      </w:r>
      <w:r w:rsidR="00A77B85" w:rsidRPr="00A77B85">
        <w:rPr>
          <w:rFonts w:ascii="Times New Roman" w:eastAsiaTheme="minorHAnsi" w:hAnsi="Times New Roman" w:cs="Times New Roman"/>
          <w:b/>
          <w:bCs/>
          <w:sz w:val="20"/>
          <w:lang w:val="en-US" w:eastAsia="en-US" w:bidi="hi-IN"/>
        </w:rPr>
        <w:t>1).</w:t>
      </w:r>
    </w:p>
    <w:p w14:paraId="478BCC4F" w14:textId="77777777"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lastRenderedPageBreak/>
        <w:t xml:space="preserve">Somatic embryogenesis (SE) in coconut has been explored for over four decades, with foundational studies by </w:t>
      </w:r>
      <w:proofErr w:type="spellStart"/>
      <w:r w:rsidRPr="00A77B85">
        <w:rPr>
          <w:rFonts w:ascii="Times New Roman" w:eastAsiaTheme="minorHAnsi" w:hAnsi="Times New Roman" w:cs="Times New Roman"/>
          <w:sz w:val="20"/>
          <w:lang w:eastAsia="en-US" w:bidi="hi-IN"/>
        </w:rPr>
        <w:t>Eeuwens</w:t>
      </w:r>
      <w:proofErr w:type="spellEnd"/>
      <w:r w:rsidRPr="00A77B85">
        <w:rPr>
          <w:rFonts w:ascii="Times New Roman" w:eastAsiaTheme="minorHAnsi" w:hAnsi="Times New Roman" w:cs="Times New Roman"/>
          <w:sz w:val="20"/>
          <w:lang w:eastAsia="en-US" w:bidi="hi-IN"/>
        </w:rPr>
        <w:t xml:space="preserve"> (1976) and subsequently </w:t>
      </w:r>
      <w:proofErr w:type="spellStart"/>
      <w:r w:rsidRPr="00A77B85">
        <w:rPr>
          <w:rFonts w:ascii="Times New Roman" w:eastAsiaTheme="minorHAnsi" w:hAnsi="Times New Roman" w:cs="Times New Roman"/>
          <w:sz w:val="20"/>
          <w:lang w:eastAsia="en-US" w:bidi="hi-IN"/>
        </w:rPr>
        <w:t>Eeuwens</w:t>
      </w:r>
      <w:proofErr w:type="spellEnd"/>
      <w:r w:rsidRPr="00A77B85">
        <w:rPr>
          <w:rFonts w:ascii="Times New Roman" w:eastAsiaTheme="minorHAnsi" w:hAnsi="Times New Roman" w:cs="Times New Roman"/>
          <w:sz w:val="20"/>
          <w:lang w:eastAsia="en-US" w:bidi="hi-IN"/>
        </w:rPr>
        <w:t xml:space="preserve"> and Blake (1977). Early work employed rachis and rachilla explants from mature palms, where nodular </w:t>
      </w:r>
      <w:proofErr w:type="spellStart"/>
      <w:r w:rsidRPr="00A77B85">
        <w:rPr>
          <w:rFonts w:ascii="Times New Roman" w:eastAsiaTheme="minorHAnsi" w:hAnsi="Times New Roman" w:cs="Times New Roman"/>
          <w:sz w:val="20"/>
          <w:lang w:eastAsia="en-US" w:bidi="hi-IN"/>
        </w:rPr>
        <w:t>calli</w:t>
      </w:r>
      <w:proofErr w:type="spellEnd"/>
      <w:r w:rsidRPr="00A77B85">
        <w:rPr>
          <w:rFonts w:ascii="Times New Roman" w:eastAsiaTheme="minorHAnsi" w:hAnsi="Times New Roman" w:cs="Times New Roman"/>
          <w:sz w:val="20"/>
          <w:lang w:eastAsia="en-US" w:bidi="hi-IN"/>
        </w:rPr>
        <w:t xml:space="preserve"> differentiated into embryogenic structures and plantlets following a reduction in 2,4-dichlorophenoxyacetic acid (2,4-D) concentration in the culture medium (Braton and Blake, 1983). Despite these pioneering efforts, the morphogenetic pathway in coconut remains only partially understood and insufficiently optimized, owing to the species’ inherent recalcitrance. Contributing factors such as hormonal imbalances, nucleocytoplasmic asynchrony, and chromatin condensation within nuclei have been correlated with the reactivation of mitotically quiescent totipotent cells towards somatic embryogenesis (Dublin </w:t>
      </w:r>
      <w:r w:rsidRPr="00A77B85">
        <w:rPr>
          <w:rFonts w:ascii="Times New Roman" w:eastAsiaTheme="minorHAnsi" w:hAnsi="Times New Roman" w:cs="Times New Roman"/>
          <w:i/>
          <w:iCs/>
          <w:sz w:val="20"/>
          <w:lang w:eastAsia="en-US" w:bidi="hi-IN"/>
        </w:rPr>
        <w:t>et.  al.,</w:t>
      </w:r>
      <w:r w:rsidRPr="00A77B85">
        <w:rPr>
          <w:rFonts w:ascii="Times New Roman" w:eastAsiaTheme="minorHAnsi" w:hAnsi="Times New Roman" w:cs="Times New Roman"/>
          <w:sz w:val="20"/>
          <w:lang w:eastAsia="en-US" w:bidi="hi-IN"/>
        </w:rPr>
        <w:t xml:space="preserve"> 1991; Jesty and Francis, 1992; </w:t>
      </w:r>
      <w:proofErr w:type="spellStart"/>
      <w:r w:rsidRPr="00A77B85">
        <w:rPr>
          <w:rFonts w:ascii="Times New Roman" w:eastAsiaTheme="minorHAnsi" w:hAnsi="Times New Roman" w:cs="Times New Roman"/>
          <w:sz w:val="20"/>
          <w:lang w:eastAsia="en-US" w:bidi="hi-IN"/>
        </w:rPr>
        <w:t>Veredit</w:t>
      </w:r>
      <w:proofErr w:type="spellEnd"/>
      <w:r w:rsidRPr="00A77B85">
        <w:rPr>
          <w:rFonts w:ascii="Times New Roman" w:eastAsiaTheme="minorHAnsi" w:hAnsi="Times New Roman" w:cs="Times New Roman"/>
          <w:sz w:val="20"/>
          <w:lang w:eastAsia="en-US" w:bidi="hi-IN"/>
        </w:rPr>
        <w:t xml:space="preserve">, 1992). Nevertheless, substantial progress has been made in recent years, leading to improvements in SE-based clonal propagation systems (Pérez-Nez </w:t>
      </w:r>
      <w:r w:rsidRPr="00A77B85">
        <w:rPr>
          <w:rFonts w:ascii="Times New Roman" w:eastAsiaTheme="minorHAnsi" w:hAnsi="Times New Roman" w:cs="Times New Roman"/>
          <w:i/>
          <w:iCs/>
          <w:sz w:val="20"/>
          <w:lang w:eastAsia="en-US" w:bidi="hi-IN"/>
        </w:rPr>
        <w:t>et.  al.,</w:t>
      </w:r>
      <w:r w:rsidRPr="00A77B85">
        <w:rPr>
          <w:rFonts w:ascii="Times New Roman" w:eastAsiaTheme="minorHAnsi" w:hAnsi="Times New Roman" w:cs="Times New Roman"/>
          <w:sz w:val="20"/>
          <w:lang w:eastAsia="en-US" w:bidi="hi-IN"/>
        </w:rPr>
        <w:t xml:space="preserve"> 2006; Sandoval-Cancino </w:t>
      </w:r>
      <w:r w:rsidRPr="00A77B85">
        <w:rPr>
          <w:rFonts w:ascii="Times New Roman" w:eastAsiaTheme="minorHAnsi" w:hAnsi="Times New Roman" w:cs="Times New Roman"/>
          <w:i/>
          <w:iCs/>
          <w:sz w:val="20"/>
          <w:lang w:eastAsia="en-US" w:bidi="hi-IN"/>
        </w:rPr>
        <w:t>et.  al.,</w:t>
      </w:r>
      <w:r w:rsidRPr="00A77B85">
        <w:rPr>
          <w:rFonts w:ascii="Times New Roman" w:eastAsiaTheme="minorHAnsi" w:hAnsi="Times New Roman" w:cs="Times New Roman"/>
          <w:sz w:val="20"/>
          <w:lang w:eastAsia="en-US" w:bidi="hi-IN"/>
        </w:rPr>
        <w:t xml:space="preserve"> 2016). These advances demonstrate the potential of SE as a scalable approach for generating genetically uniform clones and represent a promising strategy to address the long-standing shortage of quality coconut seedlings (</w:t>
      </w:r>
      <w:proofErr w:type="spellStart"/>
      <w:r w:rsidRPr="00A77B85">
        <w:rPr>
          <w:rFonts w:ascii="Times New Roman" w:eastAsiaTheme="minorHAnsi" w:hAnsi="Times New Roman" w:cs="Times New Roman"/>
          <w:sz w:val="20"/>
          <w:lang w:eastAsia="en-US" w:bidi="hi-IN"/>
        </w:rPr>
        <w:t>Kalaipandian</w:t>
      </w:r>
      <w:proofErr w:type="spellEnd"/>
      <w:r w:rsidRPr="00A77B85">
        <w:rPr>
          <w:rFonts w:ascii="Times New Roman" w:eastAsiaTheme="minorHAnsi" w:hAnsi="Times New Roman" w:cs="Times New Roman"/>
          <w:sz w:val="20"/>
          <w:lang w:eastAsia="en-US" w:bidi="hi-IN"/>
        </w:rPr>
        <w:t xml:space="preserve"> </w:t>
      </w:r>
      <w:r w:rsidRPr="00A77B85">
        <w:rPr>
          <w:rFonts w:ascii="Times New Roman" w:eastAsiaTheme="minorHAnsi" w:hAnsi="Times New Roman" w:cs="Times New Roman"/>
          <w:i/>
          <w:iCs/>
          <w:sz w:val="20"/>
          <w:lang w:eastAsia="en-US" w:bidi="hi-IN"/>
        </w:rPr>
        <w:t>et.  al.,</w:t>
      </w:r>
      <w:r w:rsidRPr="00A77B85">
        <w:rPr>
          <w:rFonts w:ascii="Times New Roman" w:eastAsiaTheme="minorHAnsi" w:hAnsi="Times New Roman" w:cs="Times New Roman"/>
          <w:sz w:val="20"/>
          <w:lang w:eastAsia="en-US" w:bidi="hi-IN"/>
        </w:rPr>
        <w:t xml:space="preserve"> 2021).</w:t>
      </w:r>
    </w:p>
    <w:p w14:paraId="5929DC1F" w14:textId="77777777"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t xml:space="preserve">The choice of explant is critical for the induction and efficiency of SE. Multiple tissues—including plumules (excised shoot meristems of zygotic embryos), unfertilized ovaries, and immature inflorescences—have been shown to produce embryogenic </w:t>
      </w:r>
      <w:proofErr w:type="spellStart"/>
      <w:r w:rsidRPr="00A77B85">
        <w:rPr>
          <w:rFonts w:ascii="Times New Roman" w:eastAsiaTheme="minorHAnsi" w:hAnsi="Times New Roman" w:cs="Times New Roman"/>
          <w:sz w:val="20"/>
          <w:lang w:eastAsia="en-US" w:bidi="hi-IN"/>
        </w:rPr>
        <w:t>calli</w:t>
      </w:r>
      <w:proofErr w:type="spellEnd"/>
      <w:r w:rsidRPr="00A77B85">
        <w:rPr>
          <w:rFonts w:ascii="Times New Roman" w:eastAsiaTheme="minorHAnsi" w:hAnsi="Times New Roman" w:cs="Times New Roman"/>
          <w:sz w:val="20"/>
          <w:lang w:eastAsia="en-US" w:bidi="hi-IN"/>
        </w:rPr>
        <w:t xml:space="preserve"> under 2,4-D-supplemented conditions (Pérez-Nez </w:t>
      </w:r>
      <w:r w:rsidRPr="00A77B85">
        <w:rPr>
          <w:rFonts w:ascii="Times New Roman" w:eastAsiaTheme="minorHAnsi" w:hAnsi="Times New Roman" w:cs="Times New Roman"/>
          <w:i/>
          <w:iCs/>
          <w:sz w:val="20"/>
          <w:lang w:eastAsia="en-US" w:bidi="hi-IN"/>
        </w:rPr>
        <w:t>et.  al.,</w:t>
      </w:r>
      <w:r w:rsidRPr="00A77B85">
        <w:rPr>
          <w:rFonts w:ascii="Times New Roman" w:eastAsiaTheme="minorHAnsi" w:hAnsi="Times New Roman" w:cs="Times New Roman"/>
          <w:sz w:val="20"/>
          <w:lang w:eastAsia="en-US" w:bidi="hi-IN"/>
        </w:rPr>
        <w:t xml:space="preserve"> 2006; Sáenz-Carbonell </w:t>
      </w:r>
      <w:r w:rsidRPr="00A77B85">
        <w:rPr>
          <w:rFonts w:ascii="Times New Roman" w:eastAsiaTheme="minorHAnsi" w:hAnsi="Times New Roman" w:cs="Times New Roman"/>
          <w:i/>
          <w:iCs/>
          <w:sz w:val="20"/>
          <w:lang w:eastAsia="en-US" w:bidi="hi-IN"/>
        </w:rPr>
        <w:t>et.  al.,</w:t>
      </w:r>
      <w:r w:rsidRPr="00A77B85">
        <w:rPr>
          <w:rFonts w:ascii="Times New Roman" w:eastAsiaTheme="minorHAnsi" w:hAnsi="Times New Roman" w:cs="Times New Roman"/>
          <w:sz w:val="20"/>
          <w:lang w:eastAsia="en-US" w:bidi="hi-IN"/>
        </w:rPr>
        <w:t xml:space="preserve"> 2013; Sandoval-Cancino </w:t>
      </w:r>
      <w:r w:rsidRPr="00A77B85">
        <w:rPr>
          <w:rFonts w:ascii="Times New Roman" w:eastAsiaTheme="minorHAnsi" w:hAnsi="Times New Roman" w:cs="Times New Roman"/>
          <w:i/>
          <w:iCs/>
          <w:sz w:val="20"/>
          <w:lang w:eastAsia="en-US" w:bidi="hi-IN"/>
        </w:rPr>
        <w:t>et.  al.,</w:t>
      </w:r>
      <w:r w:rsidRPr="00A77B85">
        <w:rPr>
          <w:rFonts w:ascii="Times New Roman" w:eastAsiaTheme="minorHAnsi" w:hAnsi="Times New Roman" w:cs="Times New Roman"/>
          <w:sz w:val="20"/>
          <w:lang w:eastAsia="en-US" w:bidi="hi-IN"/>
        </w:rPr>
        <w:t xml:space="preserve"> 2016). Of these, </w:t>
      </w:r>
      <w:proofErr w:type="spellStart"/>
      <w:r w:rsidRPr="00A77B85">
        <w:rPr>
          <w:rFonts w:ascii="Times New Roman" w:eastAsiaTheme="minorHAnsi" w:hAnsi="Times New Roman" w:cs="Times New Roman"/>
          <w:sz w:val="20"/>
          <w:lang w:eastAsia="en-US" w:bidi="hi-IN"/>
        </w:rPr>
        <w:t>plumular</w:t>
      </w:r>
      <w:proofErr w:type="spellEnd"/>
      <w:r w:rsidRPr="00A77B85">
        <w:rPr>
          <w:rFonts w:ascii="Times New Roman" w:eastAsiaTheme="minorHAnsi" w:hAnsi="Times New Roman" w:cs="Times New Roman"/>
          <w:sz w:val="20"/>
          <w:lang w:eastAsia="en-US" w:bidi="hi-IN"/>
        </w:rPr>
        <w:t xml:space="preserve"> explants are the most extensively studied and have enabled scalable propagation, particularly in dwarf coconut varieties. However, their utility for tall and hybrid coconuts is limited, since </w:t>
      </w:r>
      <w:proofErr w:type="spellStart"/>
      <w:r w:rsidRPr="00A77B85">
        <w:rPr>
          <w:rFonts w:ascii="Times New Roman" w:eastAsiaTheme="minorHAnsi" w:hAnsi="Times New Roman" w:cs="Times New Roman"/>
          <w:sz w:val="20"/>
          <w:lang w:eastAsia="en-US" w:bidi="hi-IN"/>
        </w:rPr>
        <w:t>plumular</w:t>
      </w:r>
      <w:proofErr w:type="spellEnd"/>
      <w:r w:rsidRPr="00A77B85">
        <w:rPr>
          <w:rFonts w:ascii="Times New Roman" w:eastAsiaTheme="minorHAnsi" w:hAnsi="Times New Roman" w:cs="Times New Roman"/>
          <w:sz w:val="20"/>
          <w:lang w:eastAsia="en-US" w:bidi="hi-IN"/>
        </w:rPr>
        <w:t xml:space="preserve"> tissues do not consistently yield true-to-type progeny in cross-pollinating populations unless sourced from controlled pollination (Kong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2024).</w:t>
      </w:r>
    </w:p>
    <w:p w14:paraId="35EE80E8" w14:textId="2BBE61CB"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t xml:space="preserve">Consequently, research has shifted toward somatic explants that can ensure genetic fidelity. Immature inflorescences, despite being technically more challenging to culture, provide </w:t>
      </w:r>
      <w:proofErr w:type="spellStart"/>
      <w:r w:rsidRPr="00A77B85">
        <w:rPr>
          <w:rFonts w:ascii="Times New Roman" w:eastAsiaTheme="minorHAnsi" w:hAnsi="Times New Roman" w:cs="Times New Roman"/>
          <w:sz w:val="20"/>
          <w:lang w:eastAsia="en-US" w:bidi="hi-IN"/>
        </w:rPr>
        <w:t>meristematically</w:t>
      </w:r>
      <w:proofErr w:type="spellEnd"/>
      <w:r w:rsidRPr="00A77B85">
        <w:rPr>
          <w:rFonts w:ascii="Times New Roman" w:eastAsiaTheme="minorHAnsi" w:hAnsi="Times New Roman" w:cs="Times New Roman"/>
          <w:sz w:val="20"/>
          <w:lang w:eastAsia="en-US" w:bidi="hi-IN"/>
        </w:rPr>
        <w:t xml:space="preserve"> rich tissue capable of generating true-to-type clones and thus hold considerable promise for commercial deployment (Sandoval-Cancino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2016; Belt, 2019). Similarly, the use of unfertilized ovaries offers an attractive alternative, as these tissues—unlike zygotic embryos, which undergo genetic segregation—can produce genetically stable progeny, with fidelity confirmed in clonal plants (Perera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2007, 2009; </w:t>
      </w:r>
      <w:proofErr w:type="spellStart"/>
      <w:r w:rsidRPr="00A77B85">
        <w:rPr>
          <w:rFonts w:ascii="Times New Roman" w:eastAsiaTheme="minorHAnsi" w:hAnsi="Times New Roman" w:cs="Times New Roman"/>
          <w:sz w:val="20"/>
          <w:lang w:eastAsia="en-US" w:bidi="hi-IN"/>
        </w:rPr>
        <w:t>Vidhanaarachchi</w:t>
      </w:r>
      <w:proofErr w:type="spellEnd"/>
      <w:r w:rsidRPr="00A77B85">
        <w:rPr>
          <w:rFonts w:ascii="Times New Roman" w:eastAsiaTheme="minorHAnsi" w:hAnsi="Times New Roman" w:cs="Times New Roman"/>
          <w:sz w:val="20"/>
          <w:lang w:eastAsia="en-US" w:bidi="hi-IN"/>
        </w:rPr>
        <w:t xml:space="preserve">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2013; </w:t>
      </w:r>
      <w:proofErr w:type="spellStart"/>
      <w:r w:rsidRPr="00A77B85">
        <w:rPr>
          <w:rFonts w:ascii="Times New Roman" w:eastAsiaTheme="minorHAnsi" w:hAnsi="Times New Roman" w:cs="Times New Roman"/>
          <w:sz w:val="20"/>
          <w:lang w:eastAsia="en-US" w:bidi="hi-IN"/>
        </w:rPr>
        <w:t>Bandupriya</w:t>
      </w:r>
      <w:proofErr w:type="spellEnd"/>
      <w:r w:rsidRPr="00A77B85">
        <w:rPr>
          <w:rFonts w:ascii="Times New Roman" w:eastAsiaTheme="minorHAnsi" w:hAnsi="Times New Roman" w:cs="Times New Roman"/>
          <w:sz w:val="20"/>
          <w:lang w:eastAsia="en-US" w:bidi="hi-IN"/>
        </w:rPr>
        <w:t xml:space="preserve">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2017). However, the development of efficient and reproducible SE protocols for unfertilized ovaries remains a prerequisite for their large-scale adoption.</w:t>
      </w:r>
    </w:p>
    <w:p w14:paraId="19D4107C" w14:textId="77777777"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t>SE in coconut is considered a stress-induced developmental reprogramming, tightly modulated by the type and concentration of plant growth regulators (PGRs) (Dantu and Tomar, 2010) as reviewed in the previous section. Typically, coconut SE follows an indirect developmental route characterized by sequential phases of callogenesis, embryo induction and germination, and acclimatization of regenerated plantlets ex vitro. Dedifferentiation of organized tissue into callus precedes embryo formation, with somatic embryos most often originating from surface or sub-surface cell layers of embryogenically determined callus (</w:t>
      </w:r>
      <w:proofErr w:type="spellStart"/>
      <w:r w:rsidRPr="00A77B85">
        <w:rPr>
          <w:rFonts w:ascii="Times New Roman" w:eastAsiaTheme="minorHAnsi" w:hAnsi="Times New Roman" w:cs="Times New Roman"/>
          <w:sz w:val="20"/>
          <w:lang w:eastAsia="en-US" w:bidi="hi-IN"/>
        </w:rPr>
        <w:t>Verdeil</w:t>
      </w:r>
      <w:proofErr w:type="spellEnd"/>
      <w:r w:rsidRPr="00A77B85">
        <w:rPr>
          <w:rFonts w:ascii="Times New Roman" w:eastAsiaTheme="minorHAnsi" w:hAnsi="Times New Roman" w:cs="Times New Roman"/>
          <w:sz w:val="20"/>
          <w:lang w:eastAsia="en-US" w:bidi="hi-IN"/>
        </w:rPr>
        <w:t xml:space="preserve">, 1995). While reports of direct embryoid formation from vascular tissues exist (Raju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1984), subsequent studies suggested these structures were root primordia rather than true embryos (Blake, 1989).</w:t>
      </w:r>
    </w:p>
    <w:p w14:paraId="77893478" w14:textId="77777777"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7E260560" w14:textId="75A1AB49" w:rsidR="00A77B85" w:rsidRPr="00A77B85" w:rsidRDefault="001229B9"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Pr>
          <w:rFonts w:ascii="Times New Roman" w:eastAsiaTheme="minorHAnsi" w:hAnsi="Times New Roman" w:cs="Times New Roman"/>
          <w:b/>
          <w:bCs/>
          <w:sz w:val="20"/>
          <w:lang w:eastAsia="en-US" w:bidi="hi-IN"/>
        </w:rPr>
        <w:t xml:space="preserve">2. </w:t>
      </w:r>
      <w:r w:rsidR="00A77B85" w:rsidRPr="00A77B85">
        <w:rPr>
          <w:rFonts w:ascii="Times New Roman" w:eastAsiaTheme="minorHAnsi" w:hAnsi="Times New Roman" w:cs="Times New Roman"/>
          <w:b/>
          <w:bCs/>
          <w:sz w:val="20"/>
          <w:lang w:eastAsia="en-US" w:bidi="hi-IN"/>
        </w:rPr>
        <w:t>Zygotic Embryo culture</w:t>
      </w:r>
      <w:r>
        <w:rPr>
          <w:rFonts w:ascii="Times New Roman" w:eastAsiaTheme="minorHAnsi" w:hAnsi="Times New Roman" w:cs="Times New Roman"/>
          <w:b/>
          <w:bCs/>
          <w:sz w:val="20"/>
          <w:lang w:eastAsia="en-US" w:bidi="hi-IN"/>
        </w:rPr>
        <w:t xml:space="preserve">: </w:t>
      </w:r>
      <w:r w:rsidR="00A77B85" w:rsidRPr="00A77B85">
        <w:rPr>
          <w:rFonts w:ascii="Times New Roman" w:eastAsiaTheme="minorHAnsi" w:hAnsi="Times New Roman" w:cs="Times New Roman"/>
          <w:sz w:val="20"/>
          <w:lang w:eastAsia="en-US" w:bidi="hi-IN"/>
        </w:rPr>
        <w:t xml:space="preserve">Zygotic embryo culture in coconut was first attempted in the 1950s using zygotic embryos cultured in their native liquid endosperm to promote development and germination (Cutter and Wilson, 1954).  Conventionally, this method employs 10- to 14-month-old embryos, with maximum regeneration efficiency observed at 12 months post-pollination (Karan </w:t>
      </w:r>
      <w:r w:rsidR="00A77B85" w:rsidRPr="00A77B85">
        <w:rPr>
          <w:rFonts w:ascii="Times New Roman" w:eastAsiaTheme="minorHAnsi" w:hAnsi="Times New Roman" w:cs="Times New Roman"/>
          <w:i/>
          <w:iCs/>
          <w:sz w:val="20"/>
          <w:lang w:eastAsia="en-US" w:bidi="hi-IN"/>
        </w:rPr>
        <w:t>et.  al.,</w:t>
      </w:r>
      <w:r w:rsidR="00A77B85" w:rsidRPr="00A77B85">
        <w:rPr>
          <w:rFonts w:ascii="Times New Roman" w:eastAsiaTheme="minorHAnsi" w:hAnsi="Times New Roman" w:cs="Times New Roman"/>
          <w:sz w:val="20"/>
          <w:lang w:eastAsia="en-US" w:bidi="hi-IN"/>
        </w:rPr>
        <w:t xml:space="preserve"> 1999). This method mainly aims at conservation of rare types or difficult to propagate type like in </w:t>
      </w:r>
      <w:proofErr w:type="spellStart"/>
      <w:r w:rsidR="00A77B85" w:rsidRPr="00A77B85">
        <w:rPr>
          <w:rFonts w:ascii="Times New Roman" w:eastAsiaTheme="minorHAnsi" w:hAnsi="Times New Roman" w:cs="Times New Roman"/>
          <w:sz w:val="20"/>
          <w:lang w:eastAsia="en-US" w:bidi="hi-IN"/>
        </w:rPr>
        <w:t>Makapuno</w:t>
      </w:r>
      <w:proofErr w:type="spellEnd"/>
      <w:r w:rsidR="00A77B85" w:rsidRPr="00A77B85">
        <w:rPr>
          <w:rFonts w:ascii="Times New Roman" w:eastAsiaTheme="minorHAnsi" w:hAnsi="Times New Roman" w:cs="Times New Roman"/>
          <w:sz w:val="20"/>
          <w:lang w:eastAsia="en-US" w:bidi="hi-IN"/>
        </w:rPr>
        <w:t xml:space="preserve"> coconut, for germplasm collection and exchange, conservation etc., rather than clonal propagation as the zygotic embryos from even the same palm show wide variability due to the cross </w:t>
      </w:r>
      <w:r w:rsidR="004A17D4">
        <w:rPr>
          <w:rFonts w:ascii="Times New Roman" w:eastAsiaTheme="minorHAnsi" w:hAnsi="Times New Roman" w:cs="Times New Roman"/>
          <w:sz w:val="20"/>
          <w:lang w:eastAsia="en-US" w:bidi="hi-IN"/>
        </w:rPr>
        <w:t>-</w:t>
      </w:r>
      <w:r w:rsidR="00A77B85" w:rsidRPr="00A77B85">
        <w:rPr>
          <w:rFonts w:ascii="Times New Roman" w:eastAsiaTheme="minorHAnsi" w:hAnsi="Times New Roman" w:cs="Times New Roman"/>
          <w:sz w:val="20"/>
          <w:lang w:eastAsia="en-US" w:bidi="hi-IN"/>
        </w:rPr>
        <w:t xml:space="preserve">pollinated nature of the palm. The first complete </w:t>
      </w:r>
      <w:r w:rsidR="004A17D4" w:rsidRPr="004A17D4">
        <w:rPr>
          <w:rFonts w:ascii="Times New Roman" w:eastAsiaTheme="minorHAnsi" w:hAnsi="Times New Roman" w:cs="Times New Roman"/>
          <w:i/>
          <w:iCs/>
          <w:sz w:val="20"/>
          <w:lang w:eastAsia="en-US" w:bidi="hi-IN"/>
        </w:rPr>
        <w:t>in vitro</w:t>
      </w:r>
      <w:r w:rsidR="00A77B85" w:rsidRPr="00A77B85">
        <w:rPr>
          <w:rFonts w:ascii="Times New Roman" w:eastAsiaTheme="minorHAnsi" w:hAnsi="Times New Roman" w:cs="Times New Roman"/>
          <w:sz w:val="20"/>
          <w:lang w:eastAsia="en-US" w:bidi="hi-IN"/>
        </w:rPr>
        <w:t xml:space="preserve"> plantlet regeneration from mature </w:t>
      </w:r>
      <w:proofErr w:type="spellStart"/>
      <w:r w:rsidR="00A77B85" w:rsidRPr="00A77B85">
        <w:rPr>
          <w:rFonts w:ascii="Times New Roman" w:eastAsiaTheme="minorHAnsi" w:hAnsi="Times New Roman" w:cs="Times New Roman"/>
          <w:sz w:val="20"/>
          <w:lang w:eastAsia="en-US" w:bidi="hi-IN"/>
        </w:rPr>
        <w:t>Makapuno</w:t>
      </w:r>
      <w:proofErr w:type="spellEnd"/>
      <w:r w:rsidR="00A77B85" w:rsidRPr="00A77B85">
        <w:rPr>
          <w:rFonts w:ascii="Times New Roman" w:eastAsiaTheme="minorHAnsi" w:hAnsi="Times New Roman" w:cs="Times New Roman"/>
          <w:sz w:val="20"/>
          <w:lang w:eastAsia="en-US" w:bidi="hi-IN"/>
        </w:rPr>
        <w:t xml:space="preserve"> zygotic embryo was reported a decade later (De Guzman and Del Rosario, 1964). A major milestone was the development of the </w:t>
      </w:r>
      <w:proofErr w:type="spellStart"/>
      <w:r w:rsidR="00A77B85" w:rsidRPr="00A77B85">
        <w:rPr>
          <w:rFonts w:ascii="Times New Roman" w:eastAsiaTheme="minorHAnsi" w:hAnsi="Times New Roman" w:cs="Times New Roman"/>
          <w:sz w:val="20"/>
          <w:lang w:eastAsia="en-US" w:bidi="hi-IN"/>
        </w:rPr>
        <w:t>Eeuwens</w:t>
      </w:r>
      <w:proofErr w:type="spellEnd"/>
      <w:r w:rsidR="00A77B85" w:rsidRPr="00A77B85">
        <w:rPr>
          <w:rFonts w:ascii="Times New Roman" w:eastAsiaTheme="minorHAnsi" w:hAnsi="Times New Roman" w:cs="Times New Roman"/>
          <w:sz w:val="20"/>
          <w:lang w:eastAsia="en-US" w:bidi="hi-IN"/>
        </w:rPr>
        <w:t xml:space="preserve"> Y3 medium (1976), characterized by reduced ammonium and nitrate nitrogen concentrations and elevated minor nutrients, aligning more closely with the natural edaphic conditions of coconut-growing regions compared to conventional MS medium (</w:t>
      </w:r>
      <w:proofErr w:type="spellStart"/>
      <w:r w:rsidR="00A77B85" w:rsidRPr="00A77B85">
        <w:rPr>
          <w:rFonts w:ascii="Times New Roman" w:eastAsiaTheme="minorHAnsi" w:hAnsi="Times New Roman" w:cs="Times New Roman"/>
          <w:sz w:val="20"/>
          <w:lang w:eastAsia="en-US" w:bidi="hi-IN"/>
        </w:rPr>
        <w:t>Eeuwens</w:t>
      </w:r>
      <w:proofErr w:type="spellEnd"/>
      <w:r w:rsidR="00A77B85" w:rsidRPr="00A77B85">
        <w:rPr>
          <w:rFonts w:ascii="Times New Roman" w:eastAsiaTheme="minorHAnsi" w:hAnsi="Times New Roman" w:cs="Times New Roman"/>
          <w:sz w:val="20"/>
          <w:lang w:eastAsia="en-US" w:bidi="hi-IN"/>
        </w:rPr>
        <w:t>, 1976). Despite this, successful acclimatization of</w:t>
      </w:r>
      <w:r w:rsidR="00A77B85" w:rsidRPr="00A77B85">
        <w:rPr>
          <w:rFonts w:ascii="Times New Roman" w:eastAsiaTheme="minorHAnsi" w:hAnsi="Times New Roman" w:cs="Times New Roman"/>
          <w:i/>
          <w:iCs/>
          <w:sz w:val="20"/>
          <w:lang w:eastAsia="en-US" w:bidi="hi-IN"/>
        </w:rPr>
        <w:t xml:space="preserve"> </w:t>
      </w:r>
      <w:r w:rsidR="004A17D4" w:rsidRPr="004A17D4">
        <w:rPr>
          <w:rFonts w:ascii="Times New Roman" w:eastAsiaTheme="minorHAnsi" w:hAnsi="Times New Roman" w:cs="Times New Roman"/>
          <w:i/>
          <w:iCs/>
          <w:sz w:val="20"/>
          <w:lang w:eastAsia="en-US" w:bidi="hi-IN"/>
        </w:rPr>
        <w:t>in vitro</w:t>
      </w:r>
      <w:r w:rsidR="00A77B85" w:rsidRPr="00A77B85">
        <w:rPr>
          <w:rFonts w:ascii="Times New Roman" w:eastAsiaTheme="minorHAnsi" w:hAnsi="Times New Roman" w:cs="Times New Roman"/>
          <w:sz w:val="20"/>
          <w:lang w:eastAsia="en-US" w:bidi="hi-IN"/>
        </w:rPr>
        <w:t xml:space="preserve">-derived plantlets in the field was only achieved nearly ten years later (Assy-Bah </w:t>
      </w:r>
      <w:r w:rsidR="00A77B85" w:rsidRPr="00A77B85">
        <w:rPr>
          <w:rFonts w:ascii="Times New Roman" w:eastAsiaTheme="minorHAnsi" w:hAnsi="Times New Roman" w:cs="Times New Roman"/>
          <w:i/>
          <w:sz w:val="20"/>
          <w:lang w:eastAsia="en-US" w:bidi="hi-IN"/>
        </w:rPr>
        <w:t>et.  al.,</w:t>
      </w:r>
      <w:r w:rsidR="00A77B85" w:rsidRPr="00A77B85">
        <w:rPr>
          <w:rFonts w:ascii="Times New Roman" w:eastAsiaTheme="minorHAnsi" w:hAnsi="Times New Roman" w:cs="Times New Roman"/>
          <w:sz w:val="20"/>
          <w:lang w:eastAsia="en-US" w:bidi="hi-IN"/>
        </w:rPr>
        <w:t xml:space="preserve"> 1989), highlighting persistent challenges such as the recalcitrant nature of embryos, slow </w:t>
      </w:r>
      <w:r w:rsidR="004A17D4" w:rsidRPr="004A17D4">
        <w:rPr>
          <w:rFonts w:ascii="Times New Roman" w:eastAsiaTheme="minorHAnsi" w:hAnsi="Times New Roman" w:cs="Times New Roman"/>
          <w:i/>
          <w:iCs/>
          <w:sz w:val="20"/>
          <w:lang w:eastAsia="en-US" w:bidi="hi-IN"/>
        </w:rPr>
        <w:t>in vitro</w:t>
      </w:r>
      <w:r w:rsidR="00A77B85" w:rsidRPr="00A77B85">
        <w:rPr>
          <w:rFonts w:ascii="Times New Roman" w:eastAsiaTheme="minorHAnsi" w:hAnsi="Times New Roman" w:cs="Times New Roman"/>
          <w:sz w:val="20"/>
          <w:lang w:eastAsia="en-US" w:bidi="hi-IN"/>
        </w:rPr>
        <w:t xml:space="preserve"> development, and inefficient acclimatization.  Progress in the 1990s yielded multiple improved protocols globally (Ashburner </w:t>
      </w:r>
      <w:r w:rsidR="00A77B85" w:rsidRPr="00A77B85">
        <w:rPr>
          <w:rFonts w:ascii="Times New Roman" w:eastAsiaTheme="minorHAnsi" w:hAnsi="Times New Roman" w:cs="Times New Roman"/>
          <w:i/>
          <w:sz w:val="20"/>
          <w:lang w:eastAsia="en-US" w:bidi="hi-IN"/>
        </w:rPr>
        <w:t>et.  al.,</w:t>
      </w:r>
      <w:r w:rsidR="00A77B85" w:rsidRPr="00A77B85">
        <w:rPr>
          <w:rFonts w:ascii="Times New Roman" w:eastAsiaTheme="minorHAnsi" w:hAnsi="Times New Roman" w:cs="Times New Roman"/>
          <w:sz w:val="20"/>
          <w:lang w:eastAsia="en-US" w:bidi="hi-IN"/>
        </w:rPr>
        <w:t xml:space="preserve"> 1993; </w:t>
      </w:r>
      <w:proofErr w:type="spellStart"/>
      <w:r w:rsidR="00A77B85" w:rsidRPr="00A77B85">
        <w:rPr>
          <w:rFonts w:ascii="Times New Roman" w:eastAsiaTheme="minorHAnsi" w:hAnsi="Times New Roman" w:cs="Times New Roman"/>
          <w:sz w:val="20"/>
          <w:lang w:eastAsia="en-US" w:bidi="hi-IN"/>
        </w:rPr>
        <w:t>Triques</w:t>
      </w:r>
      <w:proofErr w:type="spellEnd"/>
      <w:r w:rsidR="00A77B85" w:rsidRPr="00A77B85">
        <w:rPr>
          <w:rFonts w:ascii="Times New Roman" w:eastAsiaTheme="minorHAnsi" w:hAnsi="Times New Roman" w:cs="Times New Roman"/>
          <w:sz w:val="20"/>
          <w:lang w:eastAsia="en-US" w:bidi="hi-IN"/>
        </w:rPr>
        <w:t xml:space="preserve"> </w:t>
      </w:r>
      <w:r w:rsidR="00A77B85" w:rsidRPr="00A77B85">
        <w:rPr>
          <w:rFonts w:ascii="Times New Roman" w:eastAsiaTheme="minorHAnsi" w:hAnsi="Times New Roman" w:cs="Times New Roman"/>
          <w:i/>
          <w:sz w:val="20"/>
          <w:lang w:eastAsia="en-US" w:bidi="hi-IN"/>
        </w:rPr>
        <w:t>et.  al.,</w:t>
      </w:r>
      <w:r w:rsidR="00A77B85" w:rsidRPr="00A77B85">
        <w:rPr>
          <w:rFonts w:ascii="Times New Roman" w:eastAsiaTheme="minorHAnsi" w:hAnsi="Times New Roman" w:cs="Times New Roman"/>
          <w:sz w:val="20"/>
          <w:lang w:eastAsia="en-US" w:bidi="hi-IN"/>
        </w:rPr>
        <w:t xml:space="preserve"> 1997; </w:t>
      </w:r>
      <w:proofErr w:type="spellStart"/>
      <w:r w:rsidR="00A77B85" w:rsidRPr="00A77B85">
        <w:rPr>
          <w:rFonts w:ascii="Times New Roman" w:eastAsiaTheme="minorHAnsi" w:hAnsi="Times New Roman" w:cs="Times New Roman"/>
          <w:sz w:val="20"/>
          <w:lang w:eastAsia="en-US" w:bidi="hi-IN"/>
        </w:rPr>
        <w:t>Rillo</w:t>
      </w:r>
      <w:proofErr w:type="spellEnd"/>
      <w:r w:rsidR="00A77B85" w:rsidRPr="00A77B85">
        <w:rPr>
          <w:rFonts w:ascii="Times New Roman" w:eastAsiaTheme="minorHAnsi" w:hAnsi="Times New Roman" w:cs="Times New Roman"/>
          <w:sz w:val="20"/>
          <w:lang w:eastAsia="en-US" w:bidi="hi-IN"/>
        </w:rPr>
        <w:t xml:space="preserve">, 1998; </w:t>
      </w:r>
      <w:proofErr w:type="spellStart"/>
      <w:r w:rsidR="00A77B85" w:rsidRPr="00A77B85">
        <w:rPr>
          <w:rFonts w:ascii="Times New Roman" w:eastAsiaTheme="minorHAnsi" w:hAnsi="Times New Roman" w:cs="Times New Roman"/>
          <w:sz w:val="20"/>
          <w:lang w:eastAsia="en-US" w:bidi="hi-IN"/>
        </w:rPr>
        <w:t>Samosir</w:t>
      </w:r>
      <w:proofErr w:type="spellEnd"/>
      <w:r w:rsidR="00A77B85" w:rsidRPr="00A77B85">
        <w:rPr>
          <w:rFonts w:ascii="Times New Roman" w:eastAsiaTheme="minorHAnsi" w:hAnsi="Times New Roman" w:cs="Times New Roman"/>
          <w:sz w:val="20"/>
          <w:lang w:eastAsia="en-US" w:bidi="hi-IN"/>
        </w:rPr>
        <w:t xml:space="preserve"> </w:t>
      </w:r>
      <w:r w:rsidR="00A77B85" w:rsidRPr="00A77B85">
        <w:rPr>
          <w:rFonts w:ascii="Times New Roman" w:eastAsiaTheme="minorHAnsi" w:hAnsi="Times New Roman" w:cs="Times New Roman"/>
          <w:i/>
          <w:iCs/>
          <w:sz w:val="20"/>
          <w:lang w:eastAsia="en-US" w:bidi="hi-IN"/>
        </w:rPr>
        <w:t>et.  al.,</w:t>
      </w:r>
      <w:r w:rsidR="00A77B85" w:rsidRPr="00A77B85">
        <w:rPr>
          <w:rFonts w:ascii="Times New Roman" w:eastAsiaTheme="minorHAnsi" w:hAnsi="Times New Roman" w:cs="Times New Roman"/>
          <w:sz w:val="20"/>
          <w:lang w:eastAsia="en-US" w:bidi="hi-IN"/>
        </w:rPr>
        <w:t xml:space="preserve"> 1999), yet reproducibility and success rates have varied across laboratories, necessitating further refinement. Karan </w:t>
      </w:r>
      <w:r w:rsidR="00A77B85" w:rsidRPr="00A77B85">
        <w:rPr>
          <w:rFonts w:ascii="Times New Roman" w:eastAsiaTheme="minorHAnsi" w:hAnsi="Times New Roman" w:cs="Times New Roman"/>
          <w:i/>
          <w:iCs/>
          <w:sz w:val="20"/>
          <w:lang w:eastAsia="en-US" w:bidi="hi-IN"/>
        </w:rPr>
        <w:t xml:space="preserve">et.  al. </w:t>
      </w:r>
      <w:r w:rsidR="00A77B85" w:rsidRPr="00A77B85">
        <w:rPr>
          <w:rFonts w:ascii="Times New Roman" w:eastAsiaTheme="minorHAnsi" w:hAnsi="Times New Roman" w:cs="Times New Roman"/>
          <w:iCs/>
          <w:sz w:val="20"/>
          <w:lang w:eastAsia="en-US" w:bidi="hi-IN"/>
        </w:rPr>
        <w:t>(</w:t>
      </w:r>
      <w:r w:rsidR="00A77B85" w:rsidRPr="00A77B85">
        <w:rPr>
          <w:rFonts w:ascii="Times New Roman" w:eastAsiaTheme="minorHAnsi" w:hAnsi="Times New Roman" w:cs="Times New Roman"/>
          <w:sz w:val="20"/>
          <w:lang w:eastAsia="en-US" w:bidi="hi-IN"/>
        </w:rPr>
        <w:t xml:space="preserve">1999) developed an efficient protocol facilitating short-term embryo storage, immature embryo rescue, and higher seedling acclimatization rates. Additional protocols have been reported by international organizations such as FAO and </w:t>
      </w:r>
      <w:proofErr w:type="spellStart"/>
      <w:r w:rsidR="00A77B85" w:rsidRPr="00A77B85">
        <w:rPr>
          <w:rFonts w:ascii="Times New Roman" w:eastAsiaTheme="minorHAnsi" w:hAnsi="Times New Roman" w:cs="Times New Roman"/>
          <w:sz w:val="20"/>
          <w:lang w:eastAsia="en-US" w:bidi="hi-IN"/>
        </w:rPr>
        <w:t>Bioversity</w:t>
      </w:r>
      <w:proofErr w:type="spellEnd"/>
      <w:r w:rsidR="00A77B85" w:rsidRPr="00A77B85">
        <w:rPr>
          <w:rFonts w:ascii="Times New Roman" w:eastAsiaTheme="minorHAnsi" w:hAnsi="Times New Roman" w:cs="Times New Roman"/>
          <w:sz w:val="20"/>
          <w:lang w:eastAsia="en-US" w:bidi="hi-IN"/>
        </w:rPr>
        <w:t xml:space="preserve"> International (Engelmann and </w:t>
      </w:r>
      <w:proofErr w:type="spellStart"/>
      <w:r w:rsidR="00A77B85" w:rsidRPr="00A77B85">
        <w:rPr>
          <w:rFonts w:ascii="Times New Roman" w:eastAsiaTheme="minorHAnsi" w:hAnsi="Times New Roman" w:cs="Times New Roman"/>
          <w:sz w:val="20"/>
          <w:lang w:eastAsia="en-US" w:bidi="hi-IN"/>
        </w:rPr>
        <w:t>Batugal</w:t>
      </w:r>
      <w:proofErr w:type="spellEnd"/>
      <w:r w:rsidR="00A77B85" w:rsidRPr="00A77B85">
        <w:rPr>
          <w:rFonts w:ascii="Times New Roman" w:eastAsiaTheme="minorHAnsi" w:hAnsi="Times New Roman" w:cs="Times New Roman"/>
          <w:sz w:val="20"/>
          <w:lang w:eastAsia="en-US" w:bidi="hi-IN"/>
        </w:rPr>
        <w:t xml:space="preserve">, 2002; Cueto </w:t>
      </w:r>
      <w:r w:rsidR="00A77B85" w:rsidRPr="00A77B85">
        <w:rPr>
          <w:rFonts w:ascii="Times New Roman" w:eastAsiaTheme="minorHAnsi" w:hAnsi="Times New Roman" w:cs="Times New Roman"/>
          <w:i/>
          <w:iCs/>
          <w:sz w:val="20"/>
          <w:lang w:eastAsia="en-US" w:bidi="hi-IN"/>
        </w:rPr>
        <w:t>et.  al.,</w:t>
      </w:r>
      <w:r w:rsidR="00A77B85" w:rsidRPr="00A77B85">
        <w:rPr>
          <w:rFonts w:ascii="Times New Roman" w:eastAsiaTheme="minorHAnsi" w:hAnsi="Times New Roman" w:cs="Times New Roman"/>
          <w:sz w:val="20"/>
          <w:lang w:eastAsia="en-US" w:bidi="hi-IN"/>
        </w:rPr>
        <w:t xml:space="preserve"> 2012), though continued optimization remains imperative. Field-to-lab transport of intact fruits poses logistical challenges due to size, weight, quarantine, and cost. Alternative methods—dissecting mature embryos and transporting them in sterile water or coconut water—increase contamination risks (Rillo and Palson, 1991). </w:t>
      </w:r>
      <w:r w:rsidR="00A77B85" w:rsidRPr="00A77B85">
        <w:rPr>
          <w:rFonts w:ascii="Times New Roman" w:eastAsiaTheme="minorHAnsi" w:hAnsi="Times New Roman" w:cs="Times New Roman"/>
          <w:sz w:val="20"/>
          <w:lang w:eastAsia="en-US" w:bidi="hi-IN"/>
        </w:rPr>
        <w:lastRenderedPageBreak/>
        <w:t xml:space="preserve">Improved protocols involve collecting and storing plugged embryos at 5 °C in ascorbic acid solution for up to two months, mitigating contamination and physiological degradation (Karan </w:t>
      </w:r>
      <w:r w:rsidR="00A77B85" w:rsidRPr="00A77B85">
        <w:rPr>
          <w:rFonts w:ascii="Times New Roman" w:eastAsiaTheme="minorHAnsi" w:hAnsi="Times New Roman" w:cs="Times New Roman"/>
          <w:i/>
          <w:iCs/>
          <w:sz w:val="20"/>
          <w:lang w:eastAsia="en-US" w:bidi="hi-IN"/>
        </w:rPr>
        <w:t>et.  al.,</w:t>
      </w:r>
      <w:r w:rsidR="00A77B85" w:rsidRPr="00A77B85">
        <w:rPr>
          <w:rFonts w:ascii="Times New Roman" w:eastAsiaTheme="minorHAnsi" w:hAnsi="Times New Roman" w:cs="Times New Roman"/>
          <w:sz w:val="20"/>
          <w:lang w:eastAsia="en-US" w:bidi="hi-IN"/>
        </w:rPr>
        <w:t xml:space="preserve"> 1993; Adkins and </w:t>
      </w:r>
      <w:proofErr w:type="spellStart"/>
      <w:r w:rsidR="00A77B85" w:rsidRPr="00A77B85">
        <w:rPr>
          <w:rFonts w:ascii="Times New Roman" w:eastAsiaTheme="minorHAnsi" w:hAnsi="Times New Roman" w:cs="Times New Roman"/>
          <w:sz w:val="20"/>
          <w:lang w:eastAsia="en-US" w:bidi="hi-IN"/>
        </w:rPr>
        <w:t>Samosir</w:t>
      </w:r>
      <w:proofErr w:type="spellEnd"/>
      <w:r w:rsidR="00A77B85" w:rsidRPr="00A77B85">
        <w:rPr>
          <w:rFonts w:ascii="Times New Roman" w:eastAsiaTheme="minorHAnsi" w:hAnsi="Times New Roman" w:cs="Times New Roman"/>
          <w:sz w:val="20"/>
          <w:lang w:eastAsia="en-US" w:bidi="hi-IN"/>
        </w:rPr>
        <w:t>, 2002).</w:t>
      </w:r>
    </w:p>
    <w:p w14:paraId="5A7F74C5" w14:textId="14143481"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t>Culture media optimization favours the Y3 basal formulation (</w:t>
      </w:r>
      <w:proofErr w:type="spellStart"/>
      <w:r w:rsidRPr="00A77B85">
        <w:rPr>
          <w:rFonts w:ascii="Times New Roman" w:eastAsiaTheme="minorHAnsi" w:hAnsi="Times New Roman" w:cs="Times New Roman"/>
          <w:sz w:val="20"/>
          <w:lang w:eastAsia="en-US" w:bidi="hi-IN"/>
        </w:rPr>
        <w:t>Eeuwens</w:t>
      </w:r>
      <w:proofErr w:type="spellEnd"/>
      <w:r w:rsidRPr="00A77B85">
        <w:rPr>
          <w:rFonts w:ascii="Times New Roman" w:eastAsiaTheme="minorHAnsi" w:hAnsi="Times New Roman" w:cs="Times New Roman"/>
          <w:sz w:val="20"/>
          <w:lang w:eastAsia="en-US" w:bidi="hi-IN"/>
        </w:rPr>
        <w:t xml:space="preserve">, 1976), which outperforms others in early embryonic development (Biddle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2020). Solid agar media (0.8–1.5%) or sequential liquid-to-solid media are employed to support germination (Rillo, 1998). High sucrose concentrations (4–6%) are critical for osmotic adjustment and energy supply. Activated charcoal (0.1–0.2%) effectively reduces phenolic oxidation and tissue browning, enhancing culture viability (Nguyen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2015). Gibberellins notably promote embryo germination (Magdalita </w:t>
      </w:r>
      <w:r w:rsidRPr="00A77B85">
        <w:rPr>
          <w:rFonts w:ascii="Times New Roman" w:eastAsiaTheme="minorHAnsi" w:hAnsi="Times New Roman" w:cs="Times New Roman"/>
          <w:i/>
          <w:iCs/>
          <w:sz w:val="20"/>
          <w:lang w:eastAsia="en-US" w:bidi="hi-IN"/>
        </w:rPr>
        <w:t xml:space="preserve">et.  al., </w:t>
      </w:r>
      <w:r w:rsidRPr="00A77B85">
        <w:rPr>
          <w:rFonts w:ascii="Times New Roman" w:eastAsiaTheme="minorHAnsi" w:hAnsi="Times New Roman" w:cs="Times New Roman"/>
          <w:sz w:val="20"/>
          <w:lang w:eastAsia="en-US" w:bidi="hi-IN"/>
        </w:rPr>
        <w:t xml:space="preserve">2015), while auxins such as IBA and NAA facilitate root induction during seedling development (Ashburner </w:t>
      </w:r>
      <w:r w:rsidRPr="00A77B85">
        <w:rPr>
          <w:rFonts w:ascii="Times New Roman" w:eastAsiaTheme="minorHAnsi" w:hAnsi="Times New Roman" w:cs="Times New Roman"/>
          <w:i/>
          <w:iCs/>
          <w:sz w:val="20"/>
          <w:lang w:eastAsia="en-US" w:bidi="hi-IN"/>
        </w:rPr>
        <w:t>et.  al.,</w:t>
      </w:r>
      <w:r w:rsidRPr="00A77B85">
        <w:rPr>
          <w:rFonts w:ascii="Times New Roman" w:eastAsiaTheme="minorHAnsi" w:hAnsi="Times New Roman" w:cs="Times New Roman"/>
          <w:sz w:val="20"/>
          <w:lang w:eastAsia="en-US" w:bidi="hi-IN"/>
        </w:rPr>
        <w:t xml:space="preserve"> 1993; Rillo, 1998). Supplementation with lauric acid (75 µM), a principal coconut kernel fatty acid, further stimulates embryo growth (Lopez-Villalobos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2011). Light regime critically influences </w:t>
      </w:r>
      <w:r w:rsidR="004A17D4" w:rsidRPr="004A17D4">
        <w:rPr>
          <w:rFonts w:ascii="Times New Roman" w:eastAsiaTheme="minorHAnsi" w:hAnsi="Times New Roman" w:cs="Times New Roman"/>
          <w:i/>
          <w:sz w:val="20"/>
          <w:lang w:eastAsia="en-US" w:bidi="hi-IN"/>
        </w:rPr>
        <w:t>in vitro</w:t>
      </w:r>
      <w:r w:rsidRPr="00A77B85">
        <w:rPr>
          <w:rFonts w:ascii="Times New Roman" w:eastAsiaTheme="minorHAnsi" w:hAnsi="Times New Roman" w:cs="Times New Roman"/>
          <w:sz w:val="20"/>
          <w:lang w:eastAsia="en-US" w:bidi="hi-IN"/>
        </w:rPr>
        <w:t xml:space="preserve"> development; cultures are optimally incubated in darkness at 25–31 °C for initial two months, followed by gradual exposure to 45–90 µmol·m⁻²·s⁻¹ photosynthetically active radiation to promote embryo germination and plantlet growth.</w:t>
      </w:r>
    </w:p>
    <w:p w14:paraId="66AF9D1B" w14:textId="77777777"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76EFB831" w14:textId="17AAF4EA" w:rsidR="001229B9" w:rsidRDefault="001229B9"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Pr>
          <w:rFonts w:ascii="Times New Roman" w:eastAsiaTheme="minorHAnsi" w:hAnsi="Times New Roman" w:cs="Times New Roman"/>
          <w:b/>
          <w:bCs/>
          <w:sz w:val="20"/>
          <w:lang w:val="en-US" w:eastAsia="en-US" w:bidi="hi-IN"/>
        </w:rPr>
        <w:t xml:space="preserve">3. </w:t>
      </w:r>
      <w:r w:rsidR="00A77B85" w:rsidRPr="00A77B85">
        <w:rPr>
          <w:rFonts w:ascii="Times New Roman" w:eastAsiaTheme="minorHAnsi" w:hAnsi="Times New Roman" w:cs="Times New Roman"/>
          <w:b/>
          <w:bCs/>
          <w:sz w:val="20"/>
          <w:lang w:val="en-US" w:eastAsia="en-US" w:bidi="hi-IN"/>
        </w:rPr>
        <w:t>Direct shoot organogenesis</w:t>
      </w:r>
      <w:r>
        <w:rPr>
          <w:rFonts w:ascii="Times New Roman" w:eastAsiaTheme="minorHAnsi" w:hAnsi="Times New Roman" w:cs="Times New Roman"/>
          <w:b/>
          <w:bCs/>
          <w:sz w:val="20"/>
          <w:lang w:val="en-US" w:eastAsia="en-US" w:bidi="hi-IN"/>
        </w:rPr>
        <w:t xml:space="preserve">: </w:t>
      </w:r>
      <w:r w:rsidRPr="001229B9">
        <w:rPr>
          <w:rFonts w:ascii="Times New Roman" w:eastAsiaTheme="minorHAnsi" w:hAnsi="Times New Roman" w:cs="Times New Roman"/>
          <w:sz w:val="20"/>
          <w:lang w:eastAsia="en-US" w:bidi="hi-IN"/>
        </w:rPr>
        <w:t>Direct organogenesis is another developmental pathway of direct differentiation of cells and tissues into shoot and roots</w:t>
      </w:r>
      <w:r>
        <w:rPr>
          <w:rFonts w:ascii="Times New Roman" w:eastAsiaTheme="minorHAnsi" w:hAnsi="Times New Roman" w:cs="Times New Roman"/>
          <w:sz w:val="20"/>
          <w:lang w:eastAsia="en-US" w:bidi="hi-IN"/>
        </w:rPr>
        <w:t xml:space="preserve"> </w:t>
      </w:r>
      <w:r w:rsidRPr="001229B9">
        <w:rPr>
          <w:rFonts w:ascii="Times New Roman" w:eastAsiaTheme="minorHAnsi" w:hAnsi="Times New Roman" w:cs="Times New Roman"/>
          <w:sz w:val="20"/>
          <w:lang w:eastAsia="en-US" w:bidi="hi-IN"/>
        </w:rPr>
        <w:t xml:space="preserve">(Su 2002). Despite being a method for producing clonal plantlets in large quantities, direct organogenesis is not exploited when it comes to coconut regeneration. Coconut vegetative propagation was initially believed to be possible exclusively through SE. But ineluctable chance of </w:t>
      </w:r>
      <w:proofErr w:type="spellStart"/>
      <w:r w:rsidRPr="001229B9">
        <w:rPr>
          <w:rFonts w:ascii="Times New Roman" w:eastAsiaTheme="minorHAnsi" w:hAnsi="Times New Roman" w:cs="Times New Roman"/>
          <w:sz w:val="20"/>
          <w:lang w:eastAsia="en-US" w:bidi="hi-IN"/>
        </w:rPr>
        <w:t>somoclonal</w:t>
      </w:r>
      <w:proofErr w:type="spellEnd"/>
      <w:r w:rsidRPr="001229B9">
        <w:rPr>
          <w:rFonts w:ascii="Times New Roman" w:eastAsiaTheme="minorHAnsi" w:hAnsi="Times New Roman" w:cs="Times New Roman"/>
          <w:sz w:val="20"/>
          <w:lang w:eastAsia="en-US" w:bidi="hi-IN"/>
        </w:rPr>
        <w:t xml:space="preserve"> variation associated will subdue this method. Reports on the formation of multiple shoots directly from the tissues of immature inflorescence of coconut marks a remarkable turnaround (Raju, 2006) and opens the possibility of using this approach for coconut clonal propagation with lower chance of accumulating spontaneous mutation</w:t>
      </w:r>
      <w:r>
        <w:rPr>
          <w:rFonts w:ascii="Times New Roman" w:eastAsiaTheme="minorHAnsi" w:hAnsi="Times New Roman" w:cs="Times New Roman"/>
          <w:sz w:val="20"/>
          <w:lang w:eastAsia="en-US" w:bidi="hi-IN"/>
        </w:rPr>
        <w:t xml:space="preserve"> </w:t>
      </w:r>
      <w:r w:rsidRPr="001229B9">
        <w:rPr>
          <w:rFonts w:ascii="Times New Roman" w:eastAsiaTheme="minorHAnsi" w:hAnsi="Times New Roman" w:cs="Times New Roman"/>
          <w:sz w:val="20"/>
          <w:lang w:eastAsia="en-US" w:bidi="hi-IN"/>
        </w:rPr>
        <w:t>(Phillips and Garda, 2019).</w:t>
      </w:r>
    </w:p>
    <w:p w14:paraId="1CB5605D" w14:textId="310838F6" w:rsidR="00405A3F" w:rsidRPr="00405A3F" w:rsidRDefault="00405A3F" w:rsidP="00405A3F">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405A3F">
        <w:rPr>
          <w:rFonts w:ascii="Times New Roman" w:eastAsiaTheme="minorHAnsi" w:hAnsi="Times New Roman" w:cs="Times New Roman"/>
          <w:sz w:val="20"/>
          <w:lang w:eastAsia="en-US" w:bidi="hi-IN"/>
        </w:rPr>
        <w:t>The general procedure for direct organogenesis in coconut begins with the selection of a suitable explant, as the plant genotype and explant type play a crucial role in shoot bud induction (</w:t>
      </w:r>
      <w:proofErr w:type="spellStart"/>
      <w:r w:rsidRPr="00405A3F">
        <w:rPr>
          <w:rFonts w:ascii="Times New Roman" w:eastAsiaTheme="minorHAnsi" w:hAnsi="Times New Roman" w:cs="Times New Roman"/>
          <w:sz w:val="20"/>
          <w:lang w:eastAsia="en-US" w:bidi="hi-IN"/>
        </w:rPr>
        <w:t>Abahmane</w:t>
      </w:r>
      <w:proofErr w:type="spellEnd"/>
      <w:r w:rsidRPr="00405A3F">
        <w:rPr>
          <w:rFonts w:ascii="Times New Roman" w:eastAsiaTheme="minorHAnsi" w:hAnsi="Times New Roman" w:cs="Times New Roman"/>
          <w:sz w:val="20"/>
          <w:lang w:eastAsia="en-US" w:bidi="hi-IN"/>
        </w:rPr>
        <w:t xml:space="preserve">, 2011). Among the various explants, immature inflorescences (Vidhana and Weerakoon, 1997) and zygotic embryos (Chandrakala </w:t>
      </w:r>
      <w:proofErr w:type="spellStart"/>
      <w:r w:rsidR="009E2FEB" w:rsidRPr="009E2FEB">
        <w:rPr>
          <w:rFonts w:ascii="Times New Roman" w:eastAsiaTheme="minorHAnsi" w:hAnsi="Times New Roman" w:cs="Times New Roman"/>
          <w:i/>
          <w:sz w:val="20"/>
          <w:lang w:eastAsia="en-US" w:bidi="hi-IN"/>
        </w:rPr>
        <w:t>etal</w:t>
      </w:r>
      <w:proofErr w:type="spellEnd"/>
      <w:r w:rsidRPr="00405A3F">
        <w:rPr>
          <w:rFonts w:ascii="Times New Roman" w:eastAsiaTheme="minorHAnsi" w:hAnsi="Times New Roman" w:cs="Times New Roman"/>
          <w:sz w:val="20"/>
          <w:lang w:eastAsia="en-US" w:bidi="hi-IN"/>
        </w:rPr>
        <w:t xml:space="preserve">., 2019) are the most frequently utilized for direct shoot organogenesis. When embryos or shoot tips are used, multiple shoot primordia often emerge directly on the explant surface without an intervening callus phase. Translucent outgrowths have been reported from floral buds cultured on modified Y3 medium (Vidhana and Weerakoon, 1997), primarily under the influence of specific cytokinin concentrations. </w:t>
      </w:r>
      <w:proofErr w:type="spellStart"/>
      <w:r w:rsidRPr="00405A3F">
        <w:rPr>
          <w:rFonts w:ascii="Times New Roman" w:eastAsiaTheme="minorHAnsi" w:hAnsi="Times New Roman" w:cs="Times New Roman"/>
          <w:sz w:val="20"/>
          <w:lang w:eastAsia="en-US" w:bidi="hi-IN"/>
        </w:rPr>
        <w:t>Cytokinins</w:t>
      </w:r>
      <w:proofErr w:type="spellEnd"/>
      <w:r w:rsidRPr="00405A3F">
        <w:rPr>
          <w:rFonts w:ascii="Times New Roman" w:eastAsiaTheme="minorHAnsi" w:hAnsi="Times New Roman" w:cs="Times New Roman"/>
          <w:sz w:val="20"/>
          <w:lang w:eastAsia="en-US" w:bidi="hi-IN"/>
        </w:rPr>
        <w:t xml:space="preserve"> promote cell division in the shoot apical meristem, thereby counteracting the apical dominance maintained by auxins and stimulating bud activation. Typically, this process involves the activation of meristematic cells that divide and differentiate to form new shoots. A significant recent advancement is the development of an axillary shoot multiplication system on Y3 medium supplemented with </w:t>
      </w:r>
      <w:proofErr w:type="spellStart"/>
      <w:r w:rsidRPr="00405A3F">
        <w:rPr>
          <w:rFonts w:ascii="Times New Roman" w:eastAsiaTheme="minorHAnsi" w:hAnsi="Times New Roman" w:cs="Times New Roman"/>
          <w:sz w:val="20"/>
          <w:lang w:eastAsia="en-US" w:bidi="hi-IN"/>
        </w:rPr>
        <w:t>thidiazuron</w:t>
      </w:r>
      <w:proofErr w:type="spellEnd"/>
      <w:r w:rsidRPr="00405A3F">
        <w:rPr>
          <w:rFonts w:ascii="Times New Roman" w:eastAsiaTheme="minorHAnsi" w:hAnsi="Times New Roman" w:cs="Times New Roman"/>
          <w:sz w:val="20"/>
          <w:lang w:eastAsia="en-US" w:bidi="hi-IN"/>
        </w:rPr>
        <w:t xml:space="preserve"> (1 µM), initiated from </w:t>
      </w:r>
      <w:r w:rsidR="004A17D4" w:rsidRPr="004A17D4">
        <w:rPr>
          <w:rFonts w:ascii="Times New Roman" w:eastAsiaTheme="minorHAnsi" w:hAnsi="Times New Roman" w:cs="Times New Roman"/>
          <w:i/>
          <w:sz w:val="20"/>
          <w:lang w:eastAsia="en-US" w:bidi="hi-IN"/>
        </w:rPr>
        <w:t>in vitro</w:t>
      </w:r>
      <w:r w:rsidRPr="00405A3F">
        <w:rPr>
          <w:rFonts w:ascii="Times New Roman" w:eastAsiaTheme="minorHAnsi" w:hAnsi="Times New Roman" w:cs="Times New Roman"/>
          <w:sz w:val="20"/>
          <w:lang w:eastAsia="en-US" w:bidi="hi-IN"/>
        </w:rPr>
        <w:t xml:space="preserve">–grown embryonic seedlings (Wilms </w:t>
      </w:r>
      <w:proofErr w:type="spellStart"/>
      <w:r w:rsidR="009E2FEB" w:rsidRPr="009E2FEB">
        <w:rPr>
          <w:rFonts w:ascii="Times New Roman" w:eastAsiaTheme="minorHAnsi" w:hAnsi="Times New Roman" w:cs="Times New Roman"/>
          <w:i/>
          <w:sz w:val="20"/>
          <w:lang w:eastAsia="en-US" w:bidi="hi-IN"/>
        </w:rPr>
        <w:t>etal</w:t>
      </w:r>
      <w:proofErr w:type="spellEnd"/>
      <w:r w:rsidRPr="00405A3F">
        <w:rPr>
          <w:rFonts w:ascii="Times New Roman" w:eastAsiaTheme="minorHAnsi" w:hAnsi="Times New Roman" w:cs="Times New Roman"/>
          <w:sz w:val="20"/>
          <w:lang w:eastAsia="en-US" w:bidi="hi-IN"/>
        </w:rPr>
        <w:t xml:space="preserve">., 2021). These axillary shoots, appearing as white proliferating clusters, can either regenerate into rooted plantlets or undergo further multiplication. </w:t>
      </w:r>
    </w:p>
    <w:p w14:paraId="6ECE3585" w14:textId="59FAADAF" w:rsidR="00A77B85" w:rsidRPr="00A77B85" w:rsidRDefault="00DE598B"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r w:rsidRPr="00DE598B">
        <w:rPr>
          <w:rFonts w:ascii="Times New Roman" w:eastAsiaTheme="minorHAnsi" w:hAnsi="Times New Roman" w:cs="Times New Roman"/>
          <w:sz w:val="20"/>
          <w:lang w:eastAsia="en-US" w:bidi="hi-IN"/>
        </w:rPr>
        <w:t>Despite being a promising approach, there is still more to be done to enhance, optimize, and genetically modify the mass clonal propagation of coconut by direct shoot organogenesis. As research continues and techniques improve, direct organogenesis has the potential to become even more effective for enhancing coconut production worldwide.</w:t>
      </w:r>
    </w:p>
    <w:p w14:paraId="77E82999" w14:textId="09322E0B" w:rsidR="00A77B85" w:rsidRPr="00A77B85" w:rsidRDefault="00697EEB"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r>
        <w:rPr>
          <w:rFonts w:ascii="Times New Roman" w:eastAsiaTheme="minorHAnsi" w:hAnsi="Times New Roman" w:cs="Times New Roman"/>
          <w:b/>
          <w:bCs/>
          <w:sz w:val="20"/>
          <w:lang w:eastAsia="en-US" w:bidi="hi-IN"/>
        </w:rPr>
        <w:t xml:space="preserve">4. </w:t>
      </w:r>
      <w:proofErr w:type="spellStart"/>
      <w:r w:rsidR="00A77B85" w:rsidRPr="00A77B85">
        <w:rPr>
          <w:rFonts w:ascii="Times New Roman" w:eastAsiaTheme="minorHAnsi" w:hAnsi="Times New Roman" w:cs="Times New Roman"/>
          <w:b/>
          <w:bCs/>
          <w:sz w:val="20"/>
          <w:lang w:eastAsia="en-US" w:bidi="hi-IN"/>
        </w:rPr>
        <w:t>Anther</w:t>
      </w:r>
      <w:proofErr w:type="spellEnd"/>
      <w:r w:rsidR="00A77B85" w:rsidRPr="00A77B85">
        <w:rPr>
          <w:rFonts w:ascii="Times New Roman" w:eastAsiaTheme="minorHAnsi" w:hAnsi="Times New Roman" w:cs="Times New Roman"/>
          <w:b/>
          <w:bCs/>
          <w:sz w:val="20"/>
          <w:lang w:eastAsia="en-US" w:bidi="hi-IN"/>
        </w:rPr>
        <w:t xml:space="preserve"> Culture</w:t>
      </w:r>
    </w:p>
    <w:p w14:paraId="797EAD4B" w14:textId="77777777" w:rsidR="000C5B40" w:rsidRPr="000C5B40" w:rsidRDefault="000C5B40" w:rsidP="000C5B4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0C5B40">
        <w:rPr>
          <w:rFonts w:ascii="Times New Roman" w:eastAsiaTheme="minorHAnsi" w:hAnsi="Times New Roman" w:cs="Times New Roman"/>
          <w:sz w:val="20"/>
          <w:lang w:eastAsia="en-US" w:bidi="hi-IN"/>
        </w:rPr>
        <w:t xml:space="preserve">Tall coconut varieties are predominantly allogamous and exhibit a high degree of population variability. Their morpho-anatomical adaptations </w:t>
      </w:r>
      <w:proofErr w:type="spellStart"/>
      <w:r w:rsidRPr="000C5B40">
        <w:rPr>
          <w:rFonts w:ascii="Times New Roman" w:eastAsiaTheme="minorHAnsi" w:hAnsi="Times New Roman" w:cs="Times New Roman"/>
          <w:sz w:val="20"/>
          <w:lang w:eastAsia="en-US" w:bidi="hi-IN"/>
        </w:rPr>
        <w:t>favoring</w:t>
      </w:r>
      <w:proofErr w:type="spellEnd"/>
      <w:r w:rsidRPr="000C5B40">
        <w:rPr>
          <w:rFonts w:ascii="Times New Roman" w:eastAsiaTheme="minorHAnsi" w:hAnsi="Times New Roman" w:cs="Times New Roman"/>
          <w:sz w:val="20"/>
          <w:lang w:eastAsia="en-US" w:bidi="hi-IN"/>
        </w:rPr>
        <w:t xml:space="preserve"> cross-pollination and the remarkable longevity of palms pose major challenges for conventional breeding. Achieving homozygosity through </w:t>
      </w:r>
      <w:proofErr w:type="spellStart"/>
      <w:r w:rsidRPr="000C5B40">
        <w:rPr>
          <w:rFonts w:ascii="Times New Roman" w:eastAsiaTheme="minorHAnsi" w:hAnsi="Times New Roman" w:cs="Times New Roman"/>
          <w:sz w:val="20"/>
          <w:lang w:eastAsia="en-US" w:bidi="hi-IN"/>
        </w:rPr>
        <w:t>selfing</w:t>
      </w:r>
      <w:proofErr w:type="spellEnd"/>
      <w:r w:rsidRPr="000C5B40">
        <w:rPr>
          <w:rFonts w:ascii="Times New Roman" w:eastAsiaTheme="minorHAnsi" w:hAnsi="Times New Roman" w:cs="Times New Roman"/>
          <w:sz w:val="20"/>
          <w:lang w:eastAsia="en-US" w:bidi="hi-IN"/>
        </w:rPr>
        <w:t xml:space="preserve"> or backcrossing requires several decades—often spanning over 60 years—and even then, complete homozygosity is rarely attained.</w:t>
      </w:r>
    </w:p>
    <w:p w14:paraId="2DECE863" w14:textId="3290BEAA" w:rsidR="000C5B40" w:rsidRPr="000C5B40" w:rsidRDefault="000C5B40" w:rsidP="000C5B4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0C5B40">
        <w:rPr>
          <w:rFonts w:ascii="Times New Roman" w:eastAsiaTheme="minorHAnsi" w:hAnsi="Times New Roman" w:cs="Times New Roman"/>
          <w:sz w:val="20"/>
          <w:lang w:eastAsia="en-US" w:bidi="hi-IN"/>
        </w:rPr>
        <w:t xml:space="preserve">Androgenesis, a biotechnological approach for </w:t>
      </w:r>
      <w:r w:rsidR="004A17D4" w:rsidRPr="004A17D4">
        <w:rPr>
          <w:rFonts w:ascii="Times New Roman" w:eastAsiaTheme="minorHAnsi" w:hAnsi="Times New Roman" w:cs="Times New Roman"/>
          <w:i/>
          <w:sz w:val="20"/>
          <w:lang w:eastAsia="en-US" w:bidi="hi-IN"/>
        </w:rPr>
        <w:t>in vitro</w:t>
      </w:r>
      <w:r w:rsidRPr="000C5B40">
        <w:rPr>
          <w:rFonts w:ascii="Times New Roman" w:eastAsiaTheme="minorHAnsi" w:hAnsi="Times New Roman" w:cs="Times New Roman"/>
          <w:sz w:val="20"/>
          <w:lang w:eastAsia="en-US" w:bidi="hi-IN"/>
        </w:rPr>
        <w:t xml:space="preserve"> haploid production through anther or microspore culture, offers a promising alternative. Although androgenesis has been successfully demonstrated in several plant species (</w:t>
      </w:r>
      <w:proofErr w:type="spellStart"/>
      <w:r w:rsidRPr="000C5B40">
        <w:rPr>
          <w:rFonts w:ascii="Times New Roman" w:eastAsiaTheme="minorHAnsi" w:hAnsi="Times New Roman" w:cs="Times New Roman"/>
          <w:sz w:val="20"/>
          <w:lang w:eastAsia="en-US" w:bidi="hi-IN"/>
        </w:rPr>
        <w:t>Ochatt</w:t>
      </w:r>
      <w:proofErr w:type="spellEnd"/>
      <w:r w:rsidRPr="000C5B40">
        <w:rPr>
          <w:rFonts w:ascii="Times New Roman" w:eastAsiaTheme="minorHAnsi" w:hAnsi="Times New Roman" w:cs="Times New Roman"/>
          <w:sz w:val="20"/>
          <w:lang w:eastAsia="en-US" w:bidi="hi-IN"/>
        </w:rPr>
        <w:t xml:space="preserve"> and Zhang, 1996), its application in woody perennials remains limited (</w:t>
      </w:r>
      <w:proofErr w:type="spellStart"/>
      <w:r w:rsidRPr="000C5B40">
        <w:rPr>
          <w:rFonts w:ascii="Times New Roman" w:eastAsiaTheme="minorHAnsi" w:hAnsi="Times New Roman" w:cs="Times New Roman"/>
          <w:sz w:val="20"/>
          <w:lang w:eastAsia="en-US" w:bidi="hi-IN"/>
        </w:rPr>
        <w:t>Peixe</w:t>
      </w:r>
      <w:proofErr w:type="spellEnd"/>
      <w:r w:rsidRPr="000C5B40">
        <w:rPr>
          <w:rFonts w:ascii="Times New Roman" w:eastAsiaTheme="minorHAnsi" w:hAnsi="Times New Roman" w:cs="Times New Roman"/>
          <w:sz w:val="20"/>
          <w:lang w:eastAsia="en-US" w:bidi="hi-IN"/>
        </w:rPr>
        <w:t xml:space="preserve"> </w:t>
      </w:r>
      <w:proofErr w:type="spellStart"/>
      <w:r w:rsidR="009E2FEB" w:rsidRPr="009E2FEB">
        <w:rPr>
          <w:rFonts w:ascii="Times New Roman" w:eastAsiaTheme="minorHAnsi" w:hAnsi="Times New Roman" w:cs="Times New Roman"/>
          <w:i/>
          <w:sz w:val="20"/>
          <w:lang w:eastAsia="en-US" w:bidi="hi-IN"/>
        </w:rPr>
        <w:t>etal</w:t>
      </w:r>
      <w:proofErr w:type="spellEnd"/>
      <w:r w:rsidRPr="000C5B40">
        <w:rPr>
          <w:rFonts w:ascii="Times New Roman" w:eastAsiaTheme="minorHAnsi" w:hAnsi="Times New Roman" w:cs="Times New Roman"/>
          <w:sz w:val="20"/>
          <w:lang w:eastAsia="en-US" w:bidi="hi-IN"/>
        </w:rPr>
        <w:t>., 2004). Early efforts in coconut, dating back to the 1980s, reported limited success in haploid production. Callus formation from cultured anthers was rare (</w:t>
      </w:r>
      <w:proofErr w:type="spellStart"/>
      <w:r w:rsidRPr="000C5B40">
        <w:rPr>
          <w:rFonts w:ascii="Times New Roman" w:eastAsiaTheme="minorHAnsi" w:hAnsi="Times New Roman" w:cs="Times New Roman"/>
          <w:sz w:val="20"/>
          <w:lang w:eastAsia="en-US" w:bidi="hi-IN"/>
        </w:rPr>
        <w:t>Kovoor</w:t>
      </w:r>
      <w:proofErr w:type="spellEnd"/>
      <w:r w:rsidRPr="000C5B40">
        <w:rPr>
          <w:rFonts w:ascii="Times New Roman" w:eastAsiaTheme="minorHAnsi" w:hAnsi="Times New Roman" w:cs="Times New Roman"/>
          <w:sz w:val="20"/>
          <w:lang w:eastAsia="en-US" w:bidi="hi-IN"/>
        </w:rPr>
        <w:t>, 1981), and while multicellular proembryos were obtained (Iyer, 1981), these failed to mature. Similarly, pollen-derived embryos recovered from cultured anthers constituted less than 1% and did not develop further (Thanh-Tuyen and de Guzman, 1983). Monfort (1985) reported a few embryos with root initials and leaf primordia, yet none regenerated into complete plantlets. After these initial attempts, progress remained stagnant for more than two decades until renewed efforts emerged (</w:t>
      </w:r>
      <w:proofErr w:type="spellStart"/>
      <w:r w:rsidRPr="000C5B40">
        <w:rPr>
          <w:rFonts w:ascii="Times New Roman" w:eastAsiaTheme="minorHAnsi" w:hAnsi="Times New Roman" w:cs="Times New Roman"/>
          <w:sz w:val="20"/>
          <w:lang w:eastAsia="en-US" w:bidi="hi-IN"/>
        </w:rPr>
        <w:t>Perera</w:t>
      </w:r>
      <w:proofErr w:type="spellEnd"/>
      <w:r w:rsidRPr="000C5B40">
        <w:rPr>
          <w:rFonts w:ascii="Times New Roman" w:eastAsiaTheme="minorHAnsi" w:hAnsi="Times New Roman" w:cs="Times New Roman"/>
          <w:sz w:val="20"/>
          <w:lang w:eastAsia="en-US" w:bidi="hi-IN"/>
        </w:rPr>
        <w:t xml:space="preserve"> </w:t>
      </w:r>
      <w:proofErr w:type="spellStart"/>
      <w:r w:rsidR="009E2FEB" w:rsidRPr="009E2FEB">
        <w:rPr>
          <w:rFonts w:ascii="Times New Roman" w:eastAsiaTheme="minorHAnsi" w:hAnsi="Times New Roman" w:cs="Times New Roman"/>
          <w:i/>
          <w:sz w:val="20"/>
          <w:lang w:eastAsia="en-US" w:bidi="hi-IN"/>
        </w:rPr>
        <w:t>etal</w:t>
      </w:r>
      <w:proofErr w:type="spellEnd"/>
      <w:r w:rsidRPr="000C5B40">
        <w:rPr>
          <w:rFonts w:ascii="Times New Roman" w:eastAsiaTheme="minorHAnsi" w:hAnsi="Times New Roman" w:cs="Times New Roman"/>
          <w:sz w:val="20"/>
          <w:lang w:eastAsia="en-US" w:bidi="hi-IN"/>
        </w:rPr>
        <w:t>., 2007b, 2008a, 2008b, 2008c).</w:t>
      </w:r>
      <w:r w:rsidR="00FB5C13">
        <w:rPr>
          <w:rFonts w:ascii="Times New Roman" w:eastAsiaTheme="minorHAnsi" w:hAnsi="Times New Roman" w:cs="Times New Roman"/>
          <w:sz w:val="20"/>
          <w:lang w:eastAsia="en-US" w:bidi="hi-IN"/>
        </w:rPr>
        <w:t xml:space="preserve"> </w:t>
      </w:r>
      <w:r w:rsidRPr="000C5B40">
        <w:rPr>
          <w:rFonts w:ascii="Times New Roman" w:eastAsiaTheme="minorHAnsi" w:hAnsi="Times New Roman" w:cs="Times New Roman"/>
          <w:sz w:val="20"/>
          <w:lang w:eastAsia="en-US" w:bidi="hi-IN"/>
        </w:rPr>
        <w:t xml:space="preserve">Perera and colleagues (2007b; 2008a) developed a protocol for regenerating plantlets via anther culture. Anthers collected from 15–20-year-old Sri Lankan Tall palms, approximately three weeks before spathe splitting, were subjected to a heat pre-treatment at 38 °C for six days and then cultured on modified </w:t>
      </w:r>
      <w:proofErr w:type="spellStart"/>
      <w:r w:rsidRPr="000C5B40">
        <w:rPr>
          <w:rFonts w:ascii="Times New Roman" w:eastAsiaTheme="minorHAnsi" w:hAnsi="Times New Roman" w:cs="Times New Roman"/>
          <w:sz w:val="20"/>
          <w:lang w:eastAsia="en-US" w:bidi="hi-IN"/>
        </w:rPr>
        <w:t>Eeuwens</w:t>
      </w:r>
      <w:proofErr w:type="spellEnd"/>
      <w:r w:rsidRPr="000C5B40">
        <w:rPr>
          <w:rFonts w:ascii="Times New Roman" w:eastAsiaTheme="minorHAnsi" w:hAnsi="Times New Roman" w:cs="Times New Roman"/>
          <w:sz w:val="20"/>
          <w:lang w:eastAsia="en-US" w:bidi="hi-IN"/>
        </w:rPr>
        <w:t xml:space="preserve"> Y3 medium (Fernando and Gamage, 2000) supplemented with 2,4-D (100 µM), sucrose (9%), and activated charcoal (0.1%). Cultures were maintained in the dark at 28 ± 1 °C for eight months, yielding a modest androgenic response (≈ 8%) (</w:t>
      </w:r>
      <w:proofErr w:type="spellStart"/>
      <w:r w:rsidRPr="000C5B40">
        <w:rPr>
          <w:rFonts w:ascii="Times New Roman" w:eastAsiaTheme="minorHAnsi" w:hAnsi="Times New Roman" w:cs="Times New Roman"/>
          <w:sz w:val="20"/>
          <w:lang w:eastAsia="en-US" w:bidi="hi-IN"/>
        </w:rPr>
        <w:t>Perera</w:t>
      </w:r>
      <w:proofErr w:type="spellEnd"/>
      <w:r w:rsidRPr="000C5B40">
        <w:rPr>
          <w:rFonts w:ascii="Times New Roman" w:eastAsiaTheme="minorHAnsi" w:hAnsi="Times New Roman" w:cs="Times New Roman"/>
          <w:sz w:val="20"/>
          <w:lang w:eastAsia="en-US" w:bidi="hi-IN"/>
        </w:rPr>
        <w:t xml:space="preserve"> </w:t>
      </w:r>
      <w:proofErr w:type="spellStart"/>
      <w:r w:rsidR="009E2FEB" w:rsidRPr="009E2FEB">
        <w:rPr>
          <w:rFonts w:ascii="Times New Roman" w:eastAsiaTheme="minorHAnsi" w:hAnsi="Times New Roman" w:cs="Times New Roman"/>
          <w:i/>
          <w:sz w:val="20"/>
          <w:lang w:eastAsia="en-US" w:bidi="hi-IN"/>
        </w:rPr>
        <w:t>etal</w:t>
      </w:r>
      <w:proofErr w:type="spellEnd"/>
      <w:r w:rsidRPr="000C5B40">
        <w:rPr>
          <w:rFonts w:ascii="Times New Roman" w:eastAsiaTheme="minorHAnsi" w:hAnsi="Times New Roman" w:cs="Times New Roman"/>
          <w:sz w:val="20"/>
          <w:lang w:eastAsia="en-US" w:bidi="hi-IN"/>
        </w:rPr>
        <w:t xml:space="preserve">., 2008a). The </w:t>
      </w:r>
      <w:r w:rsidRPr="000C5B40">
        <w:rPr>
          <w:rFonts w:ascii="Times New Roman" w:eastAsiaTheme="minorHAnsi" w:hAnsi="Times New Roman" w:cs="Times New Roman"/>
          <w:sz w:val="20"/>
          <w:lang w:eastAsia="en-US" w:bidi="hi-IN"/>
        </w:rPr>
        <w:lastRenderedPageBreak/>
        <w:t>induction of androgenesis was found to be strongly influenced by the type and concentration of growth regulators (</w:t>
      </w:r>
      <w:proofErr w:type="spellStart"/>
      <w:r w:rsidRPr="000C5B40">
        <w:rPr>
          <w:rFonts w:ascii="Times New Roman" w:eastAsiaTheme="minorHAnsi" w:hAnsi="Times New Roman" w:cs="Times New Roman"/>
          <w:sz w:val="20"/>
          <w:lang w:eastAsia="en-US" w:bidi="hi-IN"/>
        </w:rPr>
        <w:t>Peixe</w:t>
      </w:r>
      <w:proofErr w:type="spellEnd"/>
      <w:r w:rsidRPr="000C5B40">
        <w:rPr>
          <w:rFonts w:ascii="Times New Roman" w:eastAsiaTheme="minorHAnsi" w:hAnsi="Times New Roman" w:cs="Times New Roman"/>
          <w:sz w:val="20"/>
          <w:lang w:eastAsia="en-US" w:bidi="hi-IN"/>
        </w:rPr>
        <w:t xml:space="preserve"> </w:t>
      </w:r>
      <w:proofErr w:type="spellStart"/>
      <w:r w:rsidR="009E2FEB" w:rsidRPr="009E2FEB">
        <w:rPr>
          <w:rFonts w:ascii="Times New Roman" w:eastAsiaTheme="minorHAnsi" w:hAnsi="Times New Roman" w:cs="Times New Roman"/>
          <w:i/>
          <w:sz w:val="20"/>
          <w:lang w:eastAsia="en-US" w:bidi="hi-IN"/>
        </w:rPr>
        <w:t>etal</w:t>
      </w:r>
      <w:proofErr w:type="spellEnd"/>
      <w:r w:rsidRPr="000C5B40">
        <w:rPr>
          <w:rFonts w:ascii="Times New Roman" w:eastAsiaTheme="minorHAnsi" w:hAnsi="Times New Roman" w:cs="Times New Roman"/>
          <w:sz w:val="20"/>
          <w:lang w:eastAsia="en-US" w:bidi="hi-IN"/>
        </w:rPr>
        <w:t>., 2004). Further optimization revealed that NAA (100 µM) combined with 2,4-D (100 µM) enhanced androgenic induction, while kinetin (10 µM) and 2-iP (10 µM) together with 2,4-D (100 µM) produced the highest frequency of embryoid formation (</w:t>
      </w:r>
      <w:proofErr w:type="spellStart"/>
      <w:r w:rsidRPr="000C5B40">
        <w:rPr>
          <w:rFonts w:ascii="Times New Roman" w:eastAsiaTheme="minorHAnsi" w:hAnsi="Times New Roman" w:cs="Times New Roman"/>
          <w:sz w:val="20"/>
          <w:lang w:eastAsia="en-US" w:bidi="hi-IN"/>
        </w:rPr>
        <w:t>Perera</w:t>
      </w:r>
      <w:proofErr w:type="spellEnd"/>
      <w:r w:rsidRPr="000C5B40">
        <w:rPr>
          <w:rFonts w:ascii="Times New Roman" w:eastAsiaTheme="minorHAnsi" w:hAnsi="Times New Roman" w:cs="Times New Roman"/>
          <w:sz w:val="20"/>
          <w:lang w:eastAsia="en-US" w:bidi="hi-IN"/>
        </w:rPr>
        <w:t xml:space="preserve"> </w:t>
      </w:r>
      <w:proofErr w:type="spellStart"/>
      <w:r w:rsidR="009E2FEB" w:rsidRPr="009E2FEB">
        <w:rPr>
          <w:rFonts w:ascii="Times New Roman" w:eastAsiaTheme="minorHAnsi" w:hAnsi="Times New Roman" w:cs="Times New Roman"/>
          <w:i/>
          <w:sz w:val="20"/>
          <w:lang w:eastAsia="en-US" w:bidi="hi-IN"/>
        </w:rPr>
        <w:t>etal</w:t>
      </w:r>
      <w:proofErr w:type="spellEnd"/>
      <w:r w:rsidRPr="000C5B40">
        <w:rPr>
          <w:rFonts w:ascii="Times New Roman" w:eastAsiaTheme="minorHAnsi" w:hAnsi="Times New Roman" w:cs="Times New Roman"/>
          <w:sz w:val="20"/>
          <w:lang w:eastAsia="en-US" w:bidi="hi-IN"/>
        </w:rPr>
        <w:t>., 2009b).</w:t>
      </w:r>
      <w:r w:rsidR="00972A54">
        <w:rPr>
          <w:rFonts w:ascii="Times New Roman" w:eastAsiaTheme="minorHAnsi" w:hAnsi="Times New Roman" w:cs="Times New Roman"/>
          <w:sz w:val="20"/>
          <w:lang w:eastAsia="en-US" w:bidi="hi-IN"/>
        </w:rPr>
        <w:t xml:space="preserve"> </w:t>
      </w:r>
      <w:r w:rsidRPr="000C5B40">
        <w:rPr>
          <w:rFonts w:ascii="Times New Roman" w:eastAsiaTheme="minorHAnsi" w:hAnsi="Times New Roman" w:cs="Times New Roman"/>
          <w:sz w:val="20"/>
          <w:lang w:eastAsia="en-US" w:bidi="hi-IN"/>
        </w:rPr>
        <w:t xml:space="preserve">Androgenic </w:t>
      </w:r>
      <w:proofErr w:type="spellStart"/>
      <w:r w:rsidRPr="000C5B40">
        <w:rPr>
          <w:rFonts w:ascii="Times New Roman" w:eastAsiaTheme="minorHAnsi" w:hAnsi="Times New Roman" w:cs="Times New Roman"/>
          <w:sz w:val="20"/>
          <w:lang w:eastAsia="en-US" w:bidi="hi-IN"/>
        </w:rPr>
        <w:t>calli</w:t>
      </w:r>
      <w:proofErr w:type="spellEnd"/>
      <w:r w:rsidRPr="000C5B40">
        <w:rPr>
          <w:rFonts w:ascii="Times New Roman" w:eastAsiaTheme="minorHAnsi" w:hAnsi="Times New Roman" w:cs="Times New Roman"/>
          <w:sz w:val="20"/>
          <w:lang w:eastAsia="en-US" w:bidi="hi-IN"/>
        </w:rPr>
        <w:t xml:space="preserve"> and embryoids were transferred to a maturation medium (Y3 devoid of growth regulators) after one month and maintained under a 16 h photoperiod (25 µmol m⁻² s⁻¹ PAR), followed by transfer to a germination medium (Y3 + BA 5 µM + 2,4-D 0.1 µM + GA₃ 0.35 µM) for plantlet conversion. Flow cytometric and histological analyses confirmed the haploid nature of the callus tissues and the homozygosity of regenerated plants. These findings were further validated using SSR molecular marker CNZ43, confirming the successful generation of homozygous diploid coconut plantlets (</w:t>
      </w:r>
      <w:proofErr w:type="spellStart"/>
      <w:r w:rsidRPr="000C5B40">
        <w:rPr>
          <w:rFonts w:ascii="Times New Roman" w:eastAsiaTheme="minorHAnsi" w:hAnsi="Times New Roman" w:cs="Times New Roman"/>
          <w:sz w:val="20"/>
          <w:lang w:eastAsia="en-US" w:bidi="hi-IN"/>
        </w:rPr>
        <w:t>Perera</w:t>
      </w:r>
      <w:proofErr w:type="spellEnd"/>
      <w:r w:rsidRPr="000C5B40">
        <w:rPr>
          <w:rFonts w:ascii="Times New Roman" w:eastAsiaTheme="minorHAnsi" w:hAnsi="Times New Roman" w:cs="Times New Roman"/>
          <w:sz w:val="20"/>
          <w:lang w:eastAsia="en-US" w:bidi="hi-IN"/>
        </w:rPr>
        <w:t xml:space="preserve"> </w:t>
      </w:r>
      <w:proofErr w:type="spellStart"/>
      <w:r w:rsidR="009E2FEB" w:rsidRPr="009E2FEB">
        <w:rPr>
          <w:rFonts w:ascii="Times New Roman" w:eastAsiaTheme="minorHAnsi" w:hAnsi="Times New Roman" w:cs="Times New Roman"/>
          <w:i/>
          <w:sz w:val="20"/>
          <w:lang w:eastAsia="en-US" w:bidi="hi-IN"/>
        </w:rPr>
        <w:t>etal</w:t>
      </w:r>
      <w:proofErr w:type="spellEnd"/>
      <w:r w:rsidRPr="000C5B40">
        <w:rPr>
          <w:rFonts w:ascii="Times New Roman" w:eastAsiaTheme="minorHAnsi" w:hAnsi="Times New Roman" w:cs="Times New Roman"/>
          <w:sz w:val="20"/>
          <w:lang w:eastAsia="en-US" w:bidi="hi-IN"/>
        </w:rPr>
        <w:t>., 2008b).</w:t>
      </w:r>
    </w:p>
    <w:p w14:paraId="6BB76003" w14:textId="77777777"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74EB310C" w14:textId="28C1B14B" w:rsidR="00A77B85" w:rsidRPr="00A77B85" w:rsidRDefault="00697EEB"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r w:rsidRPr="00A77B85">
        <w:rPr>
          <w:rFonts w:ascii="Times New Roman" w:eastAsiaTheme="minorHAnsi" w:hAnsi="Times New Roman" w:cs="Times New Roman"/>
          <w:b/>
          <w:bCs/>
          <w:sz w:val="20"/>
          <w:lang w:eastAsia="en-US" w:bidi="hi-IN"/>
        </w:rPr>
        <w:t>MOLECULAR REGULATORS OF COCONUT TISSUE CULTURE</w:t>
      </w:r>
    </w:p>
    <w:p w14:paraId="7662D528" w14:textId="77777777" w:rsidR="00942DC7" w:rsidRPr="00942DC7" w:rsidRDefault="00942DC7" w:rsidP="00942DC7">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942DC7">
        <w:rPr>
          <w:rFonts w:ascii="Times New Roman" w:eastAsiaTheme="minorHAnsi" w:hAnsi="Times New Roman" w:cs="Times New Roman"/>
          <w:sz w:val="20"/>
          <w:lang w:eastAsia="en-US" w:bidi="hi-IN"/>
        </w:rPr>
        <w:t>Recent advances in biotechnology have led to the development of alternative strategies to enhance micropropagation efficiency, notably by increasing the embryogenic capacity of tissues through targeted genetic interventions. The acquisition of somatic embryogenic competence involves extensive physiological and biochemical reprogramming—a process known as cell specification—which represents a pivotal genetic event in somatic embryo development (</w:t>
      </w:r>
      <w:proofErr w:type="spellStart"/>
      <w:r w:rsidRPr="00942DC7">
        <w:rPr>
          <w:rFonts w:ascii="Times New Roman" w:eastAsiaTheme="minorHAnsi" w:hAnsi="Times New Roman" w:cs="Times New Roman"/>
          <w:sz w:val="20"/>
          <w:lang w:eastAsia="en-US" w:bidi="hi-IN"/>
        </w:rPr>
        <w:t>Smertenko</w:t>
      </w:r>
      <w:proofErr w:type="spellEnd"/>
      <w:r w:rsidRPr="00942DC7">
        <w:rPr>
          <w:rFonts w:ascii="Times New Roman" w:eastAsiaTheme="minorHAnsi" w:hAnsi="Times New Roman" w:cs="Times New Roman"/>
          <w:sz w:val="20"/>
          <w:lang w:eastAsia="en-US" w:bidi="hi-IN"/>
        </w:rPr>
        <w:t xml:space="preserve"> and </w:t>
      </w:r>
      <w:proofErr w:type="spellStart"/>
      <w:r w:rsidRPr="00942DC7">
        <w:rPr>
          <w:rFonts w:ascii="Times New Roman" w:eastAsiaTheme="minorHAnsi" w:hAnsi="Times New Roman" w:cs="Times New Roman"/>
          <w:sz w:val="20"/>
          <w:lang w:eastAsia="en-US" w:bidi="hi-IN"/>
        </w:rPr>
        <w:t>Bozhkov</w:t>
      </w:r>
      <w:proofErr w:type="spellEnd"/>
      <w:r w:rsidRPr="00942DC7">
        <w:rPr>
          <w:rFonts w:ascii="Times New Roman" w:eastAsiaTheme="minorHAnsi" w:hAnsi="Times New Roman" w:cs="Times New Roman"/>
          <w:sz w:val="20"/>
          <w:lang w:eastAsia="en-US" w:bidi="hi-IN"/>
        </w:rPr>
        <w:t>, 2014). Somatic embryogenesis (SE) in coconut is governed by a complex network of molecular regulators that coordinate cellular reprogramming, proliferation, totipotency, and embryo development. Transcriptomic studies have identified key gene families and transcription factors mediating various stages of SE.</w:t>
      </w:r>
    </w:p>
    <w:p w14:paraId="48986906" w14:textId="4903B6BB" w:rsidR="00942DC7" w:rsidRPr="00942DC7" w:rsidRDefault="00942DC7" w:rsidP="00942DC7">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942DC7">
        <w:rPr>
          <w:rFonts w:ascii="Times New Roman" w:eastAsiaTheme="minorHAnsi" w:hAnsi="Times New Roman" w:cs="Times New Roman"/>
          <w:sz w:val="20"/>
          <w:lang w:eastAsia="en-US" w:bidi="hi-IN"/>
        </w:rPr>
        <w:t xml:space="preserve">Central to the initiation of embryogenic competence is the Somatic Embryogenesis Receptor-Like Kinase (SERK) gene, a receptor kinase that participates in </w:t>
      </w:r>
      <w:proofErr w:type="spellStart"/>
      <w:r w:rsidRPr="00942DC7">
        <w:rPr>
          <w:rFonts w:ascii="Times New Roman" w:eastAsiaTheme="minorHAnsi" w:hAnsi="Times New Roman" w:cs="Times New Roman"/>
          <w:sz w:val="20"/>
          <w:lang w:eastAsia="en-US" w:bidi="hi-IN"/>
        </w:rPr>
        <w:t>signaling</w:t>
      </w:r>
      <w:proofErr w:type="spellEnd"/>
      <w:r w:rsidRPr="00942DC7">
        <w:rPr>
          <w:rFonts w:ascii="Times New Roman" w:eastAsiaTheme="minorHAnsi" w:hAnsi="Times New Roman" w:cs="Times New Roman"/>
          <w:sz w:val="20"/>
          <w:lang w:eastAsia="en-US" w:bidi="hi-IN"/>
        </w:rPr>
        <w:t xml:space="preserve"> pathways essential for embryogenic induction. The coconut homolog, </w:t>
      </w:r>
      <w:proofErr w:type="spellStart"/>
      <w:r w:rsidRPr="00942DC7">
        <w:rPr>
          <w:rFonts w:ascii="Times New Roman" w:eastAsiaTheme="minorHAnsi" w:hAnsi="Times New Roman" w:cs="Times New Roman"/>
          <w:sz w:val="20"/>
          <w:lang w:eastAsia="en-US" w:bidi="hi-IN"/>
        </w:rPr>
        <w:t>CnSERK</w:t>
      </w:r>
      <w:proofErr w:type="spellEnd"/>
      <w:r w:rsidRPr="00942DC7">
        <w:rPr>
          <w:rFonts w:ascii="Times New Roman" w:eastAsiaTheme="minorHAnsi" w:hAnsi="Times New Roman" w:cs="Times New Roman"/>
          <w:sz w:val="20"/>
          <w:lang w:eastAsia="en-US" w:bidi="hi-IN"/>
        </w:rPr>
        <w:t xml:space="preserve">, shows elevated expression in embryogenic </w:t>
      </w:r>
      <w:proofErr w:type="spellStart"/>
      <w:r w:rsidRPr="00942DC7">
        <w:rPr>
          <w:rFonts w:ascii="Times New Roman" w:eastAsiaTheme="minorHAnsi" w:hAnsi="Times New Roman" w:cs="Times New Roman"/>
          <w:sz w:val="20"/>
          <w:lang w:eastAsia="en-US" w:bidi="hi-IN"/>
        </w:rPr>
        <w:t>calli</w:t>
      </w:r>
      <w:proofErr w:type="spellEnd"/>
      <w:r w:rsidRPr="00942DC7">
        <w:rPr>
          <w:rFonts w:ascii="Times New Roman" w:eastAsiaTheme="minorHAnsi" w:hAnsi="Times New Roman" w:cs="Times New Roman"/>
          <w:sz w:val="20"/>
          <w:lang w:eastAsia="en-US" w:bidi="hi-IN"/>
        </w:rPr>
        <w:t xml:space="preserve"> but minimal expression in non-embryogenic tissues, confirming its reliability as a molecular marker of embryogenic potential (Perez-Nunez </w:t>
      </w:r>
      <w:proofErr w:type="spellStart"/>
      <w:r w:rsidR="009E2FEB" w:rsidRPr="009E2FEB">
        <w:rPr>
          <w:rFonts w:ascii="Times New Roman" w:eastAsiaTheme="minorHAnsi" w:hAnsi="Times New Roman" w:cs="Times New Roman"/>
          <w:i/>
          <w:sz w:val="20"/>
          <w:lang w:eastAsia="en-US" w:bidi="hi-IN"/>
        </w:rPr>
        <w:t>etal</w:t>
      </w:r>
      <w:proofErr w:type="spellEnd"/>
      <w:r w:rsidRPr="00942DC7">
        <w:rPr>
          <w:rFonts w:ascii="Times New Roman" w:eastAsiaTheme="minorHAnsi" w:hAnsi="Times New Roman" w:cs="Times New Roman"/>
          <w:sz w:val="20"/>
          <w:lang w:eastAsia="en-US" w:bidi="hi-IN"/>
        </w:rPr>
        <w:t xml:space="preserve">., 2009; </w:t>
      </w:r>
      <w:proofErr w:type="spellStart"/>
      <w:r w:rsidRPr="00942DC7">
        <w:rPr>
          <w:rFonts w:ascii="Times New Roman" w:eastAsiaTheme="minorHAnsi" w:hAnsi="Times New Roman" w:cs="Times New Roman"/>
          <w:sz w:val="20"/>
          <w:lang w:eastAsia="en-US" w:bidi="hi-IN"/>
        </w:rPr>
        <w:t>Oropeza</w:t>
      </w:r>
      <w:proofErr w:type="spellEnd"/>
      <w:r w:rsidRPr="00942DC7">
        <w:rPr>
          <w:rFonts w:ascii="Times New Roman" w:eastAsiaTheme="minorHAnsi" w:hAnsi="Times New Roman" w:cs="Times New Roman"/>
          <w:sz w:val="20"/>
          <w:lang w:eastAsia="en-US" w:bidi="hi-IN"/>
        </w:rPr>
        <w:t xml:space="preserve"> </w:t>
      </w:r>
      <w:proofErr w:type="spellStart"/>
      <w:r w:rsidR="009E2FEB" w:rsidRPr="009E2FEB">
        <w:rPr>
          <w:rFonts w:ascii="Times New Roman" w:eastAsiaTheme="minorHAnsi" w:hAnsi="Times New Roman" w:cs="Times New Roman"/>
          <w:i/>
          <w:sz w:val="20"/>
          <w:lang w:eastAsia="en-US" w:bidi="hi-IN"/>
        </w:rPr>
        <w:t>etal</w:t>
      </w:r>
      <w:proofErr w:type="spellEnd"/>
      <w:r w:rsidRPr="00942DC7">
        <w:rPr>
          <w:rFonts w:ascii="Times New Roman" w:eastAsiaTheme="minorHAnsi" w:hAnsi="Times New Roman" w:cs="Times New Roman"/>
          <w:sz w:val="20"/>
          <w:lang w:eastAsia="en-US" w:bidi="hi-IN"/>
        </w:rPr>
        <w:t xml:space="preserve">., 2016; Khan </w:t>
      </w:r>
      <w:proofErr w:type="spellStart"/>
      <w:r w:rsidR="009E2FEB" w:rsidRPr="009E2FEB">
        <w:rPr>
          <w:rFonts w:ascii="Times New Roman" w:eastAsiaTheme="minorHAnsi" w:hAnsi="Times New Roman" w:cs="Times New Roman"/>
          <w:i/>
          <w:sz w:val="20"/>
          <w:lang w:eastAsia="en-US" w:bidi="hi-IN"/>
        </w:rPr>
        <w:t>etal</w:t>
      </w:r>
      <w:proofErr w:type="spellEnd"/>
      <w:r w:rsidRPr="00942DC7">
        <w:rPr>
          <w:rFonts w:ascii="Times New Roman" w:eastAsiaTheme="minorHAnsi" w:hAnsi="Times New Roman" w:cs="Times New Roman"/>
          <w:sz w:val="20"/>
          <w:lang w:eastAsia="en-US" w:bidi="hi-IN"/>
        </w:rPr>
        <w:t xml:space="preserve">., 2023). Successful cell proliferation during embryogenic callus formation is tightly regulated by Cyclin-Dependent Kinases (CDKs), particularly </w:t>
      </w:r>
      <w:proofErr w:type="spellStart"/>
      <w:r w:rsidRPr="00942DC7">
        <w:rPr>
          <w:rFonts w:ascii="Times New Roman" w:eastAsiaTheme="minorHAnsi" w:hAnsi="Times New Roman" w:cs="Times New Roman"/>
          <w:sz w:val="20"/>
          <w:lang w:eastAsia="en-US" w:bidi="hi-IN"/>
        </w:rPr>
        <w:t>CnCDKA</w:t>
      </w:r>
      <w:proofErr w:type="spellEnd"/>
      <w:r w:rsidRPr="00942DC7">
        <w:rPr>
          <w:rFonts w:ascii="Times New Roman" w:eastAsiaTheme="minorHAnsi" w:hAnsi="Times New Roman" w:cs="Times New Roman"/>
          <w:sz w:val="20"/>
          <w:lang w:eastAsia="en-US" w:bidi="hi-IN"/>
        </w:rPr>
        <w:t xml:space="preserve">, whose expression peaks during callus induction and declines as somatic embryos mature and germinate (Montero </w:t>
      </w:r>
      <w:proofErr w:type="spellStart"/>
      <w:r w:rsidR="009E2FEB" w:rsidRPr="009E2FEB">
        <w:rPr>
          <w:rFonts w:ascii="Times New Roman" w:eastAsiaTheme="minorHAnsi" w:hAnsi="Times New Roman" w:cs="Times New Roman"/>
          <w:i/>
          <w:sz w:val="20"/>
          <w:lang w:eastAsia="en-US" w:bidi="hi-IN"/>
        </w:rPr>
        <w:t>etal</w:t>
      </w:r>
      <w:proofErr w:type="spellEnd"/>
      <w:r w:rsidRPr="00942DC7">
        <w:rPr>
          <w:rFonts w:ascii="Times New Roman" w:eastAsiaTheme="minorHAnsi" w:hAnsi="Times New Roman" w:cs="Times New Roman"/>
          <w:sz w:val="20"/>
          <w:lang w:eastAsia="en-US" w:bidi="hi-IN"/>
        </w:rPr>
        <w:t xml:space="preserve">., 2010; Khan </w:t>
      </w:r>
      <w:proofErr w:type="spellStart"/>
      <w:r w:rsidR="009E2FEB" w:rsidRPr="009E2FEB">
        <w:rPr>
          <w:rFonts w:ascii="Times New Roman" w:eastAsiaTheme="minorHAnsi" w:hAnsi="Times New Roman" w:cs="Times New Roman"/>
          <w:i/>
          <w:sz w:val="20"/>
          <w:lang w:eastAsia="en-US" w:bidi="hi-IN"/>
        </w:rPr>
        <w:t>etal</w:t>
      </w:r>
      <w:proofErr w:type="spellEnd"/>
      <w:r w:rsidRPr="00942DC7">
        <w:rPr>
          <w:rFonts w:ascii="Times New Roman" w:eastAsiaTheme="minorHAnsi" w:hAnsi="Times New Roman" w:cs="Times New Roman"/>
          <w:sz w:val="20"/>
          <w:lang w:eastAsia="en-US" w:bidi="hi-IN"/>
        </w:rPr>
        <w:t>., 2023). These kinases control critical cell cycle checkpoints, ensuring the orderly cell division required for embryogenesis.</w:t>
      </w:r>
      <w:r w:rsidR="00EB170C">
        <w:rPr>
          <w:rFonts w:ascii="Times New Roman" w:eastAsiaTheme="minorHAnsi" w:hAnsi="Times New Roman" w:cs="Times New Roman"/>
          <w:sz w:val="20"/>
          <w:lang w:eastAsia="en-US" w:bidi="hi-IN"/>
        </w:rPr>
        <w:t xml:space="preserve"> </w:t>
      </w:r>
    </w:p>
    <w:p w14:paraId="1A01F103" w14:textId="293A6D69" w:rsidR="00942DC7" w:rsidRPr="00942DC7" w:rsidRDefault="00942DC7" w:rsidP="00942DC7">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942DC7">
        <w:rPr>
          <w:rFonts w:ascii="Times New Roman" w:eastAsiaTheme="minorHAnsi" w:hAnsi="Times New Roman" w:cs="Times New Roman"/>
          <w:sz w:val="20"/>
          <w:lang w:eastAsia="en-US" w:bidi="hi-IN"/>
        </w:rPr>
        <w:t xml:space="preserve">Transcription factors such as </w:t>
      </w:r>
      <w:r w:rsidRPr="00942DC7">
        <w:rPr>
          <w:rFonts w:ascii="Times New Roman" w:eastAsiaTheme="minorHAnsi" w:hAnsi="Times New Roman" w:cs="Times New Roman"/>
          <w:i/>
          <w:iCs/>
          <w:sz w:val="20"/>
          <w:lang w:eastAsia="en-US" w:bidi="hi-IN"/>
        </w:rPr>
        <w:t>WUSCHEL (WUS), AINTEGUMENTA-LIKE (ANT), PICKLE (PKL), WRKY, and LEAFY COTYLEDON (LEC)</w:t>
      </w:r>
      <w:r w:rsidRPr="00942DC7">
        <w:rPr>
          <w:rFonts w:ascii="Times New Roman" w:eastAsiaTheme="minorHAnsi" w:hAnsi="Times New Roman" w:cs="Times New Roman"/>
          <w:sz w:val="20"/>
          <w:lang w:eastAsia="en-US" w:bidi="hi-IN"/>
        </w:rPr>
        <w:t xml:space="preserve"> play major roles in dedifferentiation, totipotency acquisition, and embryonic patterning. WUS, a homeobox gene, is highly expressed during dedifferentiation, maintaining stem cell identity and regulating shoot apical meristem formation (</w:t>
      </w:r>
      <w:r w:rsidR="00EB170C" w:rsidRPr="00942DC7">
        <w:rPr>
          <w:rFonts w:ascii="Times New Roman" w:eastAsiaTheme="minorHAnsi" w:hAnsi="Times New Roman" w:cs="Times New Roman"/>
          <w:sz w:val="20"/>
          <w:lang w:eastAsia="en-US" w:bidi="hi-IN"/>
        </w:rPr>
        <w:t xml:space="preserve">Montero </w:t>
      </w:r>
      <w:proofErr w:type="spellStart"/>
      <w:r w:rsidR="009E2FEB" w:rsidRPr="009E2FEB">
        <w:rPr>
          <w:rFonts w:ascii="Times New Roman" w:eastAsiaTheme="minorHAnsi" w:hAnsi="Times New Roman" w:cs="Times New Roman"/>
          <w:i/>
          <w:sz w:val="20"/>
          <w:lang w:eastAsia="en-US" w:bidi="hi-IN"/>
        </w:rPr>
        <w:t>etal</w:t>
      </w:r>
      <w:proofErr w:type="spellEnd"/>
      <w:r w:rsidR="00EB170C" w:rsidRPr="00942DC7">
        <w:rPr>
          <w:rFonts w:ascii="Times New Roman" w:eastAsiaTheme="minorHAnsi" w:hAnsi="Times New Roman" w:cs="Times New Roman"/>
          <w:sz w:val="20"/>
          <w:lang w:eastAsia="en-US" w:bidi="hi-IN"/>
        </w:rPr>
        <w:t>., 2010</w:t>
      </w:r>
      <w:r w:rsidRPr="00942DC7">
        <w:rPr>
          <w:rFonts w:ascii="Times New Roman" w:eastAsiaTheme="minorHAnsi" w:hAnsi="Times New Roman" w:cs="Times New Roman"/>
          <w:sz w:val="20"/>
          <w:lang w:eastAsia="en-US" w:bidi="hi-IN"/>
        </w:rPr>
        <w:t xml:space="preserve">). ANT controls embryonic cell proliferation and organogenesis, showing elevated expression during the globular and coleoptile stages of SE (Khan </w:t>
      </w:r>
      <w:proofErr w:type="spellStart"/>
      <w:r w:rsidR="009E2FEB" w:rsidRPr="009E2FEB">
        <w:rPr>
          <w:rFonts w:ascii="Times New Roman" w:eastAsiaTheme="minorHAnsi" w:hAnsi="Times New Roman" w:cs="Times New Roman"/>
          <w:i/>
          <w:sz w:val="20"/>
          <w:lang w:eastAsia="en-US" w:bidi="hi-IN"/>
        </w:rPr>
        <w:t>etal</w:t>
      </w:r>
      <w:proofErr w:type="spellEnd"/>
      <w:r w:rsidRPr="00942DC7">
        <w:rPr>
          <w:rFonts w:ascii="Times New Roman" w:eastAsiaTheme="minorHAnsi" w:hAnsi="Times New Roman" w:cs="Times New Roman"/>
          <w:sz w:val="20"/>
          <w:lang w:eastAsia="en-US" w:bidi="hi-IN"/>
        </w:rPr>
        <w:t xml:space="preserve">., 2023). PKL influences chromatin </w:t>
      </w:r>
      <w:proofErr w:type="spellStart"/>
      <w:r w:rsidRPr="00942DC7">
        <w:rPr>
          <w:rFonts w:ascii="Times New Roman" w:eastAsiaTheme="minorHAnsi" w:hAnsi="Times New Roman" w:cs="Times New Roman"/>
          <w:sz w:val="20"/>
          <w:lang w:eastAsia="en-US" w:bidi="hi-IN"/>
        </w:rPr>
        <w:t>remodeling</w:t>
      </w:r>
      <w:proofErr w:type="spellEnd"/>
      <w:r w:rsidRPr="00942DC7">
        <w:rPr>
          <w:rFonts w:ascii="Times New Roman" w:eastAsiaTheme="minorHAnsi" w:hAnsi="Times New Roman" w:cs="Times New Roman"/>
          <w:sz w:val="20"/>
          <w:lang w:eastAsia="en-US" w:bidi="hi-IN"/>
        </w:rPr>
        <w:t>, altering the epigenetic landscape to facilitate somatic-to-embryogenic cell fate transitions.</w:t>
      </w:r>
    </w:p>
    <w:p w14:paraId="5787ADCC" w14:textId="17995CCD" w:rsidR="00942DC7" w:rsidRPr="00942DC7" w:rsidRDefault="00942DC7" w:rsidP="00942DC7">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942DC7">
        <w:rPr>
          <w:rFonts w:ascii="Times New Roman" w:eastAsiaTheme="minorHAnsi" w:hAnsi="Times New Roman" w:cs="Times New Roman"/>
          <w:sz w:val="20"/>
          <w:lang w:eastAsia="en-US" w:bidi="hi-IN"/>
        </w:rPr>
        <w:t xml:space="preserve">The </w:t>
      </w:r>
      <w:r w:rsidRPr="00EB170C">
        <w:rPr>
          <w:rFonts w:ascii="Times New Roman" w:eastAsiaTheme="minorHAnsi" w:hAnsi="Times New Roman" w:cs="Times New Roman"/>
          <w:i/>
          <w:iCs/>
          <w:sz w:val="20"/>
          <w:lang w:eastAsia="en-US" w:bidi="hi-IN"/>
        </w:rPr>
        <w:t>Knotted-like homeobox (KNOX)</w:t>
      </w:r>
      <w:r w:rsidRPr="00942DC7">
        <w:rPr>
          <w:rFonts w:ascii="Times New Roman" w:eastAsiaTheme="minorHAnsi" w:hAnsi="Times New Roman" w:cs="Times New Roman"/>
          <w:sz w:val="20"/>
          <w:lang w:eastAsia="en-US" w:bidi="hi-IN"/>
        </w:rPr>
        <w:t xml:space="preserve"> genes, </w:t>
      </w:r>
      <w:r w:rsidRPr="00EB170C">
        <w:rPr>
          <w:rFonts w:ascii="Times New Roman" w:eastAsiaTheme="minorHAnsi" w:hAnsi="Times New Roman" w:cs="Times New Roman"/>
          <w:i/>
          <w:iCs/>
          <w:sz w:val="20"/>
          <w:lang w:eastAsia="en-US" w:bidi="hi-IN"/>
        </w:rPr>
        <w:t>CnKNOX1 and CnKNOX2</w:t>
      </w:r>
      <w:r w:rsidRPr="00942DC7">
        <w:rPr>
          <w:rFonts w:ascii="Times New Roman" w:eastAsiaTheme="minorHAnsi" w:hAnsi="Times New Roman" w:cs="Times New Roman"/>
          <w:sz w:val="20"/>
          <w:lang w:eastAsia="en-US" w:bidi="hi-IN"/>
        </w:rPr>
        <w:t xml:space="preserve">, display stage-specific expression, with </w:t>
      </w:r>
      <w:r w:rsidRPr="00EB170C">
        <w:rPr>
          <w:rFonts w:ascii="Times New Roman" w:eastAsiaTheme="minorHAnsi" w:hAnsi="Times New Roman" w:cs="Times New Roman"/>
          <w:i/>
          <w:iCs/>
          <w:sz w:val="20"/>
          <w:lang w:eastAsia="en-US" w:bidi="hi-IN"/>
        </w:rPr>
        <w:t xml:space="preserve">CnKNOX1 </w:t>
      </w:r>
      <w:r w:rsidRPr="00942DC7">
        <w:rPr>
          <w:rFonts w:ascii="Times New Roman" w:eastAsiaTheme="minorHAnsi" w:hAnsi="Times New Roman" w:cs="Times New Roman"/>
          <w:sz w:val="20"/>
          <w:lang w:eastAsia="en-US" w:bidi="hi-IN"/>
        </w:rPr>
        <w:t xml:space="preserve">induced mainly during the </w:t>
      </w:r>
      <w:proofErr w:type="spellStart"/>
      <w:r w:rsidRPr="00942DC7">
        <w:rPr>
          <w:rFonts w:ascii="Times New Roman" w:eastAsiaTheme="minorHAnsi" w:hAnsi="Times New Roman" w:cs="Times New Roman"/>
          <w:sz w:val="20"/>
          <w:lang w:eastAsia="en-US" w:bidi="hi-IN"/>
        </w:rPr>
        <w:t>coleoptilar</w:t>
      </w:r>
      <w:proofErr w:type="spellEnd"/>
      <w:r w:rsidRPr="00942DC7">
        <w:rPr>
          <w:rFonts w:ascii="Times New Roman" w:eastAsiaTheme="minorHAnsi" w:hAnsi="Times New Roman" w:cs="Times New Roman"/>
          <w:sz w:val="20"/>
          <w:lang w:eastAsia="en-US" w:bidi="hi-IN"/>
        </w:rPr>
        <w:t xml:space="preserve"> stage and CnKNOX2 during the globular stage, underscoring their functions in meristem maintenance and embryonic patterning (Montero-Cortés </w:t>
      </w:r>
      <w:proofErr w:type="spellStart"/>
      <w:r w:rsidR="009E2FEB" w:rsidRPr="009E2FEB">
        <w:rPr>
          <w:rFonts w:ascii="Times New Roman" w:eastAsiaTheme="minorHAnsi" w:hAnsi="Times New Roman" w:cs="Times New Roman"/>
          <w:i/>
          <w:sz w:val="20"/>
          <w:lang w:eastAsia="en-US" w:bidi="hi-IN"/>
        </w:rPr>
        <w:t>etal</w:t>
      </w:r>
      <w:proofErr w:type="spellEnd"/>
      <w:r w:rsidRPr="00942DC7">
        <w:rPr>
          <w:rFonts w:ascii="Times New Roman" w:eastAsiaTheme="minorHAnsi" w:hAnsi="Times New Roman" w:cs="Times New Roman"/>
          <w:sz w:val="20"/>
          <w:lang w:eastAsia="en-US" w:bidi="hi-IN"/>
        </w:rPr>
        <w:t xml:space="preserve">., 2010). Gibberellic acid (GA₃) positively regulates </w:t>
      </w:r>
      <w:r w:rsidRPr="00EB170C">
        <w:rPr>
          <w:rFonts w:ascii="Times New Roman" w:eastAsiaTheme="minorHAnsi" w:hAnsi="Times New Roman" w:cs="Times New Roman"/>
          <w:i/>
          <w:iCs/>
          <w:sz w:val="20"/>
          <w:lang w:eastAsia="en-US" w:bidi="hi-IN"/>
        </w:rPr>
        <w:t>CnKNOX1</w:t>
      </w:r>
      <w:r w:rsidRPr="00942DC7">
        <w:rPr>
          <w:rFonts w:ascii="Times New Roman" w:eastAsiaTheme="minorHAnsi" w:hAnsi="Times New Roman" w:cs="Times New Roman"/>
          <w:sz w:val="20"/>
          <w:lang w:eastAsia="en-US" w:bidi="hi-IN"/>
        </w:rPr>
        <w:t xml:space="preserve"> expression while downregulating CnKNOX2, thereby fine-tuning SE progression (Khan </w:t>
      </w:r>
      <w:proofErr w:type="spellStart"/>
      <w:r w:rsidR="009E2FEB" w:rsidRPr="009E2FEB">
        <w:rPr>
          <w:rFonts w:ascii="Times New Roman" w:eastAsiaTheme="minorHAnsi" w:hAnsi="Times New Roman" w:cs="Times New Roman"/>
          <w:i/>
          <w:sz w:val="20"/>
          <w:lang w:eastAsia="en-US" w:bidi="hi-IN"/>
        </w:rPr>
        <w:t>etal</w:t>
      </w:r>
      <w:proofErr w:type="spellEnd"/>
      <w:r w:rsidRPr="00942DC7">
        <w:rPr>
          <w:rFonts w:ascii="Times New Roman" w:eastAsiaTheme="minorHAnsi" w:hAnsi="Times New Roman" w:cs="Times New Roman"/>
          <w:sz w:val="20"/>
          <w:lang w:eastAsia="en-US" w:bidi="hi-IN"/>
        </w:rPr>
        <w:t xml:space="preserve">., 2023). Additional genes such as </w:t>
      </w:r>
      <w:proofErr w:type="spellStart"/>
      <w:r w:rsidRPr="00942DC7">
        <w:rPr>
          <w:rFonts w:ascii="Times New Roman" w:eastAsiaTheme="minorHAnsi" w:hAnsi="Times New Roman" w:cs="Times New Roman"/>
          <w:sz w:val="20"/>
          <w:lang w:eastAsia="en-US" w:bidi="hi-IN"/>
        </w:rPr>
        <w:t>Clavata</w:t>
      </w:r>
      <w:proofErr w:type="spellEnd"/>
      <w:r w:rsidRPr="00942DC7">
        <w:rPr>
          <w:rFonts w:ascii="Times New Roman" w:eastAsiaTheme="minorHAnsi" w:hAnsi="Times New Roman" w:cs="Times New Roman"/>
          <w:sz w:val="20"/>
          <w:lang w:eastAsia="en-US" w:bidi="hi-IN"/>
        </w:rPr>
        <w:t xml:space="preserve"> (CLV) govern stem cell differentiation in embryogenic </w:t>
      </w:r>
      <w:proofErr w:type="spellStart"/>
      <w:r w:rsidRPr="00942DC7">
        <w:rPr>
          <w:rFonts w:ascii="Times New Roman" w:eastAsiaTheme="minorHAnsi" w:hAnsi="Times New Roman" w:cs="Times New Roman"/>
          <w:sz w:val="20"/>
          <w:lang w:eastAsia="en-US" w:bidi="hi-IN"/>
        </w:rPr>
        <w:t>calli</w:t>
      </w:r>
      <w:proofErr w:type="spellEnd"/>
      <w:r w:rsidRPr="00942DC7">
        <w:rPr>
          <w:rFonts w:ascii="Times New Roman" w:eastAsiaTheme="minorHAnsi" w:hAnsi="Times New Roman" w:cs="Times New Roman"/>
          <w:sz w:val="20"/>
          <w:lang w:eastAsia="en-US" w:bidi="hi-IN"/>
        </w:rPr>
        <w:t xml:space="preserve">, while </w:t>
      </w:r>
      <w:r w:rsidRPr="00EB170C">
        <w:rPr>
          <w:rFonts w:ascii="Times New Roman" w:eastAsiaTheme="minorHAnsi" w:hAnsi="Times New Roman" w:cs="Times New Roman"/>
          <w:i/>
          <w:iCs/>
          <w:sz w:val="20"/>
          <w:lang w:eastAsia="en-US" w:bidi="hi-IN"/>
        </w:rPr>
        <w:t>Glutathione S-Transferase (GST)</w:t>
      </w:r>
      <w:r w:rsidRPr="00942DC7">
        <w:rPr>
          <w:rFonts w:ascii="Times New Roman" w:eastAsiaTheme="minorHAnsi" w:hAnsi="Times New Roman" w:cs="Times New Roman"/>
          <w:sz w:val="20"/>
          <w:lang w:eastAsia="en-US" w:bidi="hi-IN"/>
        </w:rPr>
        <w:t xml:space="preserve"> and </w:t>
      </w:r>
      <w:r w:rsidRPr="00EB170C">
        <w:rPr>
          <w:rFonts w:ascii="Times New Roman" w:eastAsiaTheme="minorHAnsi" w:hAnsi="Times New Roman" w:cs="Times New Roman"/>
          <w:i/>
          <w:iCs/>
          <w:sz w:val="20"/>
          <w:lang w:eastAsia="en-US" w:bidi="hi-IN"/>
        </w:rPr>
        <w:t>GERMIN-LIKE PROTEIN (GLP</w:t>
      </w:r>
      <w:r w:rsidRPr="00942DC7">
        <w:rPr>
          <w:rFonts w:ascii="Times New Roman" w:eastAsiaTheme="minorHAnsi" w:hAnsi="Times New Roman" w:cs="Times New Roman"/>
          <w:sz w:val="20"/>
          <w:lang w:eastAsia="en-US" w:bidi="hi-IN"/>
        </w:rPr>
        <w:t>) contribute to oxidative stress mitigation and metabolic regulation during embryo development (</w:t>
      </w:r>
      <w:r w:rsidR="00EB170C" w:rsidRPr="00942DC7">
        <w:rPr>
          <w:rFonts w:ascii="Times New Roman" w:eastAsiaTheme="minorHAnsi" w:hAnsi="Times New Roman" w:cs="Times New Roman"/>
          <w:sz w:val="20"/>
          <w:lang w:eastAsia="en-US" w:bidi="hi-IN"/>
        </w:rPr>
        <w:t xml:space="preserve">Montero </w:t>
      </w:r>
      <w:proofErr w:type="spellStart"/>
      <w:r w:rsidR="009E2FEB" w:rsidRPr="009E2FEB">
        <w:rPr>
          <w:rFonts w:ascii="Times New Roman" w:eastAsiaTheme="minorHAnsi" w:hAnsi="Times New Roman" w:cs="Times New Roman"/>
          <w:i/>
          <w:sz w:val="20"/>
          <w:lang w:eastAsia="en-US" w:bidi="hi-IN"/>
        </w:rPr>
        <w:t>etal</w:t>
      </w:r>
      <w:proofErr w:type="spellEnd"/>
      <w:r w:rsidR="00EB170C" w:rsidRPr="00942DC7">
        <w:rPr>
          <w:rFonts w:ascii="Times New Roman" w:eastAsiaTheme="minorHAnsi" w:hAnsi="Times New Roman" w:cs="Times New Roman"/>
          <w:sz w:val="20"/>
          <w:lang w:eastAsia="en-US" w:bidi="hi-IN"/>
        </w:rPr>
        <w:t>., 2010</w:t>
      </w:r>
      <w:r w:rsidRPr="00942DC7">
        <w:rPr>
          <w:rFonts w:ascii="Times New Roman" w:eastAsiaTheme="minorHAnsi" w:hAnsi="Times New Roman" w:cs="Times New Roman"/>
          <w:sz w:val="20"/>
          <w:lang w:eastAsia="en-US" w:bidi="hi-IN"/>
        </w:rPr>
        <w:t xml:space="preserve">). Moreover, </w:t>
      </w:r>
      <w:r w:rsidRPr="00EB170C">
        <w:rPr>
          <w:rFonts w:ascii="Times New Roman" w:eastAsiaTheme="minorHAnsi" w:hAnsi="Times New Roman" w:cs="Times New Roman"/>
          <w:i/>
          <w:iCs/>
          <w:sz w:val="20"/>
          <w:lang w:eastAsia="en-US" w:bidi="hi-IN"/>
        </w:rPr>
        <w:t>APETALA2/ETHYLENE RESPONSE FACTOR (AP2/ERF)</w:t>
      </w:r>
      <w:r w:rsidRPr="00942DC7">
        <w:rPr>
          <w:rFonts w:ascii="Times New Roman" w:eastAsiaTheme="minorHAnsi" w:hAnsi="Times New Roman" w:cs="Times New Roman"/>
          <w:sz w:val="20"/>
          <w:lang w:eastAsia="en-US" w:bidi="hi-IN"/>
        </w:rPr>
        <w:t xml:space="preserve"> transcription factors and </w:t>
      </w:r>
      <w:r w:rsidRPr="00EB170C">
        <w:rPr>
          <w:rFonts w:ascii="Times New Roman" w:eastAsiaTheme="minorHAnsi" w:hAnsi="Times New Roman" w:cs="Times New Roman"/>
          <w:i/>
          <w:iCs/>
          <w:sz w:val="20"/>
          <w:lang w:eastAsia="en-US" w:bidi="hi-IN"/>
        </w:rPr>
        <w:t>EMBRYOGENIC CELL</w:t>
      </w:r>
      <w:r w:rsidRPr="00942DC7">
        <w:rPr>
          <w:rFonts w:ascii="Times New Roman" w:eastAsiaTheme="minorHAnsi" w:hAnsi="Times New Roman" w:cs="Times New Roman"/>
          <w:sz w:val="20"/>
          <w:lang w:eastAsia="en-US" w:bidi="hi-IN"/>
        </w:rPr>
        <w:t xml:space="preserve"> PROTEIN (ECP) participate in transcriptional regulation and </w:t>
      </w:r>
      <w:proofErr w:type="spellStart"/>
      <w:r w:rsidRPr="00942DC7">
        <w:rPr>
          <w:rFonts w:ascii="Times New Roman" w:eastAsiaTheme="minorHAnsi" w:hAnsi="Times New Roman" w:cs="Times New Roman"/>
          <w:sz w:val="20"/>
          <w:lang w:eastAsia="en-US" w:bidi="hi-IN"/>
        </w:rPr>
        <w:t>signaling</w:t>
      </w:r>
      <w:proofErr w:type="spellEnd"/>
      <w:r w:rsidRPr="00942DC7">
        <w:rPr>
          <w:rFonts w:ascii="Times New Roman" w:eastAsiaTheme="minorHAnsi" w:hAnsi="Times New Roman" w:cs="Times New Roman"/>
          <w:sz w:val="20"/>
          <w:lang w:eastAsia="en-US" w:bidi="hi-IN"/>
        </w:rPr>
        <w:t xml:space="preserve"> essential for SE induction and maintenance.</w:t>
      </w:r>
    </w:p>
    <w:p w14:paraId="0B233D4F" w14:textId="5375B12F" w:rsidR="00942DC7" w:rsidRPr="00942DC7" w:rsidRDefault="00942DC7" w:rsidP="00942DC7">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942DC7">
        <w:rPr>
          <w:rFonts w:ascii="Times New Roman" w:eastAsiaTheme="minorHAnsi" w:hAnsi="Times New Roman" w:cs="Times New Roman"/>
          <w:sz w:val="20"/>
          <w:lang w:eastAsia="en-US" w:bidi="hi-IN"/>
        </w:rPr>
        <w:t xml:space="preserve">Hormonal </w:t>
      </w:r>
      <w:proofErr w:type="spellStart"/>
      <w:r w:rsidRPr="00942DC7">
        <w:rPr>
          <w:rFonts w:ascii="Times New Roman" w:eastAsiaTheme="minorHAnsi" w:hAnsi="Times New Roman" w:cs="Times New Roman"/>
          <w:sz w:val="20"/>
          <w:lang w:eastAsia="en-US" w:bidi="hi-IN"/>
        </w:rPr>
        <w:t>signaling</w:t>
      </w:r>
      <w:proofErr w:type="spellEnd"/>
      <w:r w:rsidRPr="00942DC7">
        <w:rPr>
          <w:rFonts w:ascii="Times New Roman" w:eastAsiaTheme="minorHAnsi" w:hAnsi="Times New Roman" w:cs="Times New Roman"/>
          <w:sz w:val="20"/>
          <w:lang w:eastAsia="en-US" w:bidi="hi-IN"/>
        </w:rPr>
        <w:t xml:space="preserve"> provides another critical regulatory layer. Auxins, particularly 2,4-dichlorophenoxyacetic acid (2,4-D), induce the expression of SERK and glutathione-related genes, activating embryogenic pathways. </w:t>
      </w:r>
      <w:proofErr w:type="spellStart"/>
      <w:r w:rsidRPr="00942DC7">
        <w:rPr>
          <w:rFonts w:ascii="Times New Roman" w:eastAsiaTheme="minorHAnsi" w:hAnsi="Times New Roman" w:cs="Times New Roman"/>
          <w:sz w:val="20"/>
          <w:lang w:eastAsia="en-US" w:bidi="hi-IN"/>
        </w:rPr>
        <w:t>Cytokinins</w:t>
      </w:r>
      <w:proofErr w:type="spellEnd"/>
      <w:r w:rsidRPr="00942DC7">
        <w:rPr>
          <w:rFonts w:ascii="Times New Roman" w:eastAsiaTheme="minorHAnsi" w:hAnsi="Times New Roman" w:cs="Times New Roman"/>
          <w:sz w:val="20"/>
          <w:lang w:eastAsia="en-US" w:bidi="hi-IN"/>
        </w:rPr>
        <w:t xml:space="preserve"> such as 6-benzylaminopurine (BAP) and abscisic acid (ABA) coordinate embryo maturation and desiccation tolerance. ABA also regulates transcription factors such as ABI3 and ABI4, integrating environmental signals into developmental gene networks</w:t>
      </w:r>
      <w:r w:rsidR="00EB170C">
        <w:rPr>
          <w:rFonts w:ascii="Times New Roman" w:eastAsiaTheme="minorHAnsi" w:hAnsi="Times New Roman" w:cs="Times New Roman"/>
          <w:sz w:val="20"/>
          <w:lang w:eastAsia="en-US" w:bidi="hi-IN"/>
        </w:rPr>
        <w:t>.</w:t>
      </w:r>
      <w:r w:rsidRPr="00942DC7">
        <w:rPr>
          <w:rFonts w:ascii="Times New Roman" w:eastAsiaTheme="minorHAnsi" w:hAnsi="Times New Roman" w:cs="Times New Roman"/>
          <w:sz w:val="20"/>
          <w:lang w:eastAsia="en-US" w:bidi="hi-IN"/>
        </w:rPr>
        <w:t xml:space="preserve"> DNA methylation and chromatin </w:t>
      </w:r>
      <w:proofErr w:type="spellStart"/>
      <w:r w:rsidRPr="00942DC7">
        <w:rPr>
          <w:rFonts w:ascii="Times New Roman" w:eastAsiaTheme="minorHAnsi" w:hAnsi="Times New Roman" w:cs="Times New Roman"/>
          <w:sz w:val="20"/>
          <w:lang w:eastAsia="en-US" w:bidi="hi-IN"/>
        </w:rPr>
        <w:t>remodeling</w:t>
      </w:r>
      <w:proofErr w:type="spellEnd"/>
      <w:r w:rsidRPr="00942DC7">
        <w:rPr>
          <w:rFonts w:ascii="Times New Roman" w:eastAsiaTheme="minorHAnsi" w:hAnsi="Times New Roman" w:cs="Times New Roman"/>
          <w:sz w:val="20"/>
          <w:lang w:eastAsia="en-US" w:bidi="hi-IN"/>
        </w:rPr>
        <w:t xml:space="preserve"> enzymes epigenetically modulate these processes, influencing the reversibility of cellular differentiation and enhancing embryogenic competence. Treatment with demethylating agents like 5-azacytidine (</w:t>
      </w:r>
      <w:proofErr w:type="spellStart"/>
      <w:r w:rsidRPr="00942DC7">
        <w:rPr>
          <w:rFonts w:ascii="Times New Roman" w:eastAsiaTheme="minorHAnsi" w:hAnsi="Times New Roman" w:cs="Times New Roman"/>
          <w:sz w:val="20"/>
          <w:lang w:eastAsia="en-US" w:bidi="hi-IN"/>
        </w:rPr>
        <w:t>AzaC</w:t>
      </w:r>
      <w:proofErr w:type="spellEnd"/>
      <w:r w:rsidRPr="00942DC7">
        <w:rPr>
          <w:rFonts w:ascii="Times New Roman" w:eastAsiaTheme="minorHAnsi" w:hAnsi="Times New Roman" w:cs="Times New Roman"/>
          <w:sz w:val="20"/>
          <w:lang w:eastAsia="en-US" w:bidi="hi-IN"/>
        </w:rPr>
        <w:t xml:space="preserve">) has been shown to promote SE by modulating the expression of SERK, WUS, BABY BOOM (BBM), and LEC genes (Khan </w:t>
      </w:r>
      <w:proofErr w:type="spellStart"/>
      <w:r w:rsidR="009E2FEB" w:rsidRPr="009E2FEB">
        <w:rPr>
          <w:rFonts w:ascii="Times New Roman" w:eastAsiaTheme="minorHAnsi" w:hAnsi="Times New Roman" w:cs="Times New Roman"/>
          <w:i/>
          <w:sz w:val="20"/>
          <w:lang w:eastAsia="en-US" w:bidi="hi-IN"/>
        </w:rPr>
        <w:t>etal</w:t>
      </w:r>
      <w:proofErr w:type="spellEnd"/>
      <w:r w:rsidRPr="00942DC7">
        <w:rPr>
          <w:rFonts w:ascii="Times New Roman" w:eastAsiaTheme="minorHAnsi" w:hAnsi="Times New Roman" w:cs="Times New Roman"/>
          <w:sz w:val="20"/>
          <w:lang w:eastAsia="en-US" w:bidi="hi-IN"/>
        </w:rPr>
        <w:t>., 2023).</w:t>
      </w:r>
    </w:p>
    <w:p w14:paraId="61F3BD24" w14:textId="77777777" w:rsidR="00942DC7" w:rsidRPr="00942DC7" w:rsidRDefault="00942DC7" w:rsidP="00942DC7">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942DC7">
        <w:rPr>
          <w:rFonts w:ascii="Times New Roman" w:eastAsiaTheme="minorHAnsi" w:hAnsi="Times New Roman" w:cs="Times New Roman"/>
          <w:sz w:val="20"/>
          <w:lang w:eastAsia="en-US" w:bidi="hi-IN"/>
        </w:rPr>
        <w:t>MicroRNAs (miRNAs) further refine gene expression during SE by targeting specific transcription factors and developmental regulators, thereby fine-tuning the molecular networks that enable somatic cells to acquire totipotency and undergo embryogenesis. The integration of these molecular regulators with hormonal cues constitutes a sophisticated regulatory system underpinning the success of coconut tissue culture and offering promising targets for genetic and biotechnological interventions aimed at improving clonal propagation efficiency.</w:t>
      </w:r>
    </w:p>
    <w:p w14:paraId="5EABE5D1" w14:textId="62EE864B" w:rsidR="00942DC7" w:rsidRPr="00942DC7" w:rsidRDefault="00942DC7" w:rsidP="00942DC7">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942DC7">
        <w:rPr>
          <w:rFonts w:ascii="Times New Roman" w:eastAsiaTheme="minorHAnsi" w:hAnsi="Times New Roman" w:cs="Times New Roman"/>
          <w:sz w:val="20"/>
          <w:lang w:eastAsia="en-US" w:bidi="hi-IN"/>
        </w:rPr>
        <w:lastRenderedPageBreak/>
        <w:t>Genetic modification in coconut remains underexplored due to its recalcitrant nature and difficulties in achieving stable transformation. Initial gene transfer attempts using microprojectile bombardment on embryogenic callus and immature leaf tissues successfully delivered reporter genes such as GUS, although stable transgenic plant regeneration was not achieved (</w:t>
      </w:r>
      <w:proofErr w:type="spellStart"/>
      <w:r w:rsidRPr="00942DC7">
        <w:rPr>
          <w:rFonts w:ascii="Times New Roman" w:eastAsiaTheme="minorHAnsi" w:hAnsi="Times New Roman" w:cs="Times New Roman"/>
          <w:sz w:val="20"/>
          <w:lang w:eastAsia="en-US" w:bidi="hi-IN"/>
        </w:rPr>
        <w:t>Samosir</w:t>
      </w:r>
      <w:proofErr w:type="spellEnd"/>
      <w:r w:rsidRPr="00942DC7">
        <w:rPr>
          <w:rFonts w:ascii="Times New Roman" w:eastAsiaTheme="minorHAnsi" w:hAnsi="Times New Roman" w:cs="Times New Roman"/>
          <w:sz w:val="20"/>
          <w:lang w:eastAsia="en-US" w:bidi="hi-IN"/>
        </w:rPr>
        <w:t xml:space="preserve">, 1999). Agrobacterium-mediated transformation via vacuum infiltration and co-cultivation has demonstrated feasibility for gene delivery into coconut tissues (Andrade-Torres </w:t>
      </w:r>
      <w:proofErr w:type="spellStart"/>
      <w:r w:rsidR="009E2FEB" w:rsidRPr="009E2FEB">
        <w:rPr>
          <w:rFonts w:ascii="Times New Roman" w:eastAsiaTheme="minorHAnsi" w:hAnsi="Times New Roman" w:cs="Times New Roman"/>
          <w:i/>
          <w:sz w:val="20"/>
          <w:lang w:eastAsia="en-US" w:bidi="hi-IN"/>
        </w:rPr>
        <w:t>etal</w:t>
      </w:r>
      <w:proofErr w:type="spellEnd"/>
      <w:r w:rsidRPr="00942DC7">
        <w:rPr>
          <w:rFonts w:ascii="Times New Roman" w:eastAsiaTheme="minorHAnsi" w:hAnsi="Times New Roman" w:cs="Times New Roman"/>
          <w:sz w:val="20"/>
          <w:lang w:eastAsia="en-US" w:bidi="hi-IN"/>
        </w:rPr>
        <w:t>., 2011), yet no commercially viable genetically modified coconut palms have been reported. Future progress may benefit from the use of strong constitutive promoters, such as Act1 and Ubiquitin, which have shown high transient expression in preliminary trials and could improve transformation efficiency.</w:t>
      </w:r>
    </w:p>
    <w:p w14:paraId="039C77AB" w14:textId="5360CF3A" w:rsidR="00942DC7" w:rsidRPr="00942DC7" w:rsidRDefault="00942DC7" w:rsidP="00942DC7">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942DC7">
        <w:rPr>
          <w:rFonts w:ascii="Times New Roman" w:eastAsiaTheme="minorHAnsi" w:hAnsi="Times New Roman" w:cs="Times New Roman"/>
          <w:sz w:val="20"/>
          <w:lang w:eastAsia="en-US" w:bidi="hi-IN"/>
        </w:rPr>
        <w:t xml:space="preserve">Advances in coconut genomics now provide a solid foundation for molecular improvement. The availability of complete mitochondrial (Hasan </w:t>
      </w:r>
      <w:proofErr w:type="spellStart"/>
      <w:r w:rsidRPr="00942DC7">
        <w:rPr>
          <w:rFonts w:ascii="Times New Roman" w:eastAsiaTheme="minorHAnsi" w:hAnsi="Times New Roman" w:cs="Times New Roman"/>
          <w:sz w:val="20"/>
          <w:lang w:eastAsia="en-US" w:bidi="hi-IN"/>
        </w:rPr>
        <w:t>Awad</w:t>
      </w:r>
      <w:proofErr w:type="spellEnd"/>
      <w:r w:rsidRPr="00942DC7">
        <w:rPr>
          <w:rFonts w:ascii="Times New Roman" w:eastAsiaTheme="minorHAnsi" w:hAnsi="Times New Roman" w:cs="Times New Roman"/>
          <w:sz w:val="20"/>
          <w:lang w:eastAsia="en-US" w:bidi="hi-IN"/>
        </w:rPr>
        <w:t xml:space="preserve"> </w:t>
      </w:r>
      <w:proofErr w:type="spellStart"/>
      <w:r w:rsidR="009E2FEB" w:rsidRPr="009E2FEB">
        <w:rPr>
          <w:rFonts w:ascii="Times New Roman" w:eastAsiaTheme="minorHAnsi" w:hAnsi="Times New Roman" w:cs="Times New Roman"/>
          <w:i/>
          <w:sz w:val="20"/>
          <w:lang w:eastAsia="en-US" w:bidi="hi-IN"/>
        </w:rPr>
        <w:t>etal</w:t>
      </w:r>
      <w:proofErr w:type="spellEnd"/>
      <w:r w:rsidRPr="00942DC7">
        <w:rPr>
          <w:rFonts w:ascii="Times New Roman" w:eastAsiaTheme="minorHAnsi" w:hAnsi="Times New Roman" w:cs="Times New Roman"/>
          <w:sz w:val="20"/>
          <w:lang w:eastAsia="en-US" w:bidi="hi-IN"/>
        </w:rPr>
        <w:t>., 2016), chloroplast (</w:t>
      </w:r>
      <w:proofErr w:type="spellStart"/>
      <w:r w:rsidRPr="00942DC7">
        <w:rPr>
          <w:rFonts w:ascii="Times New Roman" w:eastAsiaTheme="minorHAnsi" w:hAnsi="Times New Roman" w:cs="Times New Roman"/>
          <w:sz w:val="20"/>
          <w:lang w:eastAsia="en-US" w:bidi="hi-IN"/>
        </w:rPr>
        <w:t>Ya</w:t>
      </w:r>
      <w:proofErr w:type="spellEnd"/>
      <w:r w:rsidRPr="00942DC7">
        <w:rPr>
          <w:rFonts w:ascii="Times New Roman" w:eastAsiaTheme="minorHAnsi" w:hAnsi="Times New Roman" w:cs="Times New Roman"/>
          <w:sz w:val="20"/>
          <w:lang w:eastAsia="en-US" w:bidi="hi-IN"/>
        </w:rPr>
        <w:t xml:space="preserve">-Yi </w:t>
      </w:r>
      <w:proofErr w:type="spellStart"/>
      <w:r w:rsidR="009E2FEB" w:rsidRPr="009E2FEB">
        <w:rPr>
          <w:rFonts w:ascii="Times New Roman" w:eastAsiaTheme="minorHAnsi" w:hAnsi="Times New Roman" w:cs="Times New Roman"/>
          <w:i/>
          <w:sz w:val="20"/>
          <w:lang w:eastAsia="en-US" w:bidi="hi-IN"/>
        </w:rPr>
        <w:t>etal</w:t>
      </w:r>
      <w:proofErr w:type="spellEnd"/>
      <w:r w:rsidRPr="00942DC7">
        <w:rPr>
          <w:rFonts w:ascii="Times New Roman" w:eastAsiaTheme="minorHAnsi" w:hAnsi="Times New Roman" w:cs="Times New Roman"/>
          <w:sz w:val="20"/>
          <w:lang w:eastAsia="en-US" w:bidi="hi-IN"/>
        </w:rPr>
        <w:t xml:space="preserve">., 2013), and draft nuclear genomes (Xiao </w:t>
      </w:r>
      <w:proofErr w:type="spellStart"/>
      <w:r w:rsidR="009E2FEB" w:rsidRPr="009E2FEB">
        <w:rPr>
          <w:rFonts w:ascii="Times New Roman" w:eastAsiaTheme="minorHAnsi" w:hAnsi="Times New Roman" w:cs="Times New Roman"/>
          <w:i/>
          <w:sz w:val="20"/>
          <w:lang w:eastAsia="en-US" w:bidi="hi-IN"/>
        </w:rPr>
        <w:t>etal</w:t>
      </w:r>
      <w:proofErr w:type="spellEnd"/>
      <w:r w:rsidRPr="00942DC7">
        <w:rPr>
          <w:rFonts w:ascii="Times New Roman" w:eastAsiaTheme="minorHAnsi" w:hAnsi="Times New Roman" w:cs="Times New Roman"/>
          <w:sz w:val="20"/>
          <w:lang w:eastAsia="en-US" w:bidi="hi-IN"/>
        </w:rPr>
        <w:t xml:space="preserve">., 2017) enables the identification of genes associated with stress tolerance, disease resistance, and agronomic performance. Integrating these genomic resources with emerging transformation technologies—including CRISPR/Cas9 genome editing and protoplast-based transformation systems reported in related studies (Zhang </w:t>
      </w:r>
      <w:proofErr w:type="spellStart"/>
      <w:r w:rsidR="009E2FEB" w:rsidRPr="009E2FEB">
        <w:rPr>
          <w:rFonts w:ascii="Times New Roman" w:eastAsiaTheme="minorHAnsi" w:hAnsi="Times New Roman" w:cs="Times New Roman"/>
          <w:i/>
          <w:sz w:val="20"/>
          <w:lang w:eastAsia="en-US" w:bidi="hi-IN"/>
        </w:rPr>
        <w:t>etal</w:t>
      </w:r>
      <w:proofErr w:type="spellEnd"/>
      <w:r w:rsidRPr="00942DC7">
        <w:rPr>
          <w:rFonts w:ascii="Times New Roman" w:eastAsiaTheme="minorHAnsi" w:hAnsi="Times New Roman" w:cs="Times New Roman"/>
          <w:sz w:val="20"/>
          <w:lang w:eastAsia="en-US" w:bidi="hi-IN"/>
        </w:rPr>
        <w:t xml:space="preserve">., 2024; </w:t>
      </w:r>
      <w:r w:rsidR="00EB170C">
        <w:rPr>
          <w:rFonts w:ascii="Times New Roman" w:eastAsiaTheme="minorHAnsi" w:hAnsi="Times New Roman" w:cs="Times New Roman"/>
          <w:sz w:val="20"/>
          <w:lang w:eastAsia="en-US" w:bidi="hi-IN"/>
        </w:rPr>
        <w:t xml:space="preserve">Khan </w:t>
      </w:r>
      <w:proofErr w:type="spellStart"/>
      <w:r w:rsidR="009E2FEB" w:rsidRPr="009E2FEB">
        <w:rPr>
          <w:rFonts w:ascii="Times New Roman" w:eastAsiaTheme="minorHAnsi" w:hAnsi="Times New Roman" w:cs="Times New Roman"/>
          <w:i/>
          <w:sz w:val="20"/>
          <w:lang w:eastAsia="en-US" w:bidi="hi-IN"/>
        </w:rPr>
        <w:t>etal</w:t>
      </w:r>
      <w:proofErr w:type="spellEnd"/>
      <w:r w:rsidR="00EB170C">
        <w:rPr>
          <w:rFonts w:ascii="Times New Roman" w:eastAsiaTheme="minorHAnsi" w:hAnsi="Times New Roman" w:cs="Times New Roman"/>
          <w:sz w:val="20"/>
          <w:lang w:eastAsia="en-US" w:bidi="hi-IN"/>
        </w:rPr>
        <w:t>., 202</w:t>
      </w:r>
      <w:r w:rsidR="00EE4968">
        <w:rPr>
          <w:rFonts w:ascii="Times New Roman" w:eastAsiaTheme="minorHAnsi" w:hAnsi="Times New Roman" w:cs="Times New Roman"/>
          <w:sz w:val="20"/>
          <w:lang w:eastAsia="en-US" w:bidi="hi-IN"/>
        </w:rPr>
        <w:t>3</w:t>
      </w:r>
      <w:r w:rsidR="00EB170C">
        <w:rPr>
          <w:rFonts w:ascii="Times New Roman" w:eastAsiaTheme="minorHAnsi" w:hAnsi="Times New Roman" w:cs="Times New Roman"/>
          <w:sz w:val="20"/>
          <w:lang w:eastAsia="en-US" w:bidi="hi-IN"/>
        </w:rPr>
        <w:t xml:space="preserve">; </w:t>
      </w:r>
      <w:r w:rsidRPr="00942DC7">
        <w:rPr>
          <w:rFonts w:ascii="Times New Roman" w:eastAsiaTheme="minorHAnsi" w:hAnsi="Times New Roman" w:cs="Times New Roman"/>
          <w:sz w:val="20"/>
          <w:lang w:eastAsia="en-US" w:bidi="hi-IN"/>
        </w:rPr>
        <w:t xml:space="preserve">Guo </w:t>
      </w:r>
      <w:proofErr w:type="spellStart"/>
      <w:r w:rsidR="009E2FEB" w:rsidRPr="009E2FEB">
        <w:rPr>
          <w:rFonts w:ascii="Times New Roman" w:eastAsiaTheme="minorHAnsi" w:hAnsi="Times New Roman" w:cs="Times New Roman"/>
          <w:i/>
          <w:sz w:val="20"/>
          <w:lang w:eastAsia="en-US" w:bidi="hi-IN"/>
        </w:rPr>
        <w:t>etal</w:t>
      </w:r>
      <w:proofErr w:type="spellEnd"/>
      <w:r w:rsidRPr="00942DC7">
        <w:rPr>
          <w:rFonts w:ascii="Times New Roman" w:eastAsiaTheme="minorHAnsi" w:hAnsi="Times New Roman" w:cs="Times New Roman"/>
          <w:sz w:val="20"/>
          <w:lang w:eastAsia="en-US" w:bidi="hi-IN"/>
        </w:rPr>
        <w:t>., 2023)—offers new opportunities to overcome existing bottlenecks. Functional validation of genes conferring resilience to biotic and abiotic stresses and yield-related traits will be essential to realizing the potential of genetic engineering in coconut improvement programs.</w:t>
      </w:r>
    </w:p>
    <w:p w14:paraId="79DEA4B3" w14:textId="77777777" w:rsidR="00A77B85" w:rsidRPr="00942DC7"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7B23731C" w14:textId="77777777" w:rsidR="00914A0B" w:rsidRPr="00CE2916" w:rsidRDefault="00914A0B" w:rsidP="00914A0B">
      <w:pPr>
        <w:spacing w:before="120" w:after="120" w:line="240" w:lineRule="auto"/>
        <w:jc w:val="both"/>
        <w:rPr>
          <w:rFonts w:ascii="Times New Roman" w:eastAsia="TimesNewRomanPSMT" w:hAnsi="Times New Roman" w:cs="Times New Roman"/>
          <w:b/>
          <w:bCs/>
          <w:sz w:val="20"/>
        </w:rPr>
      </w:pPr>
      <w:r w:rsidRPr="00A77B85">
        <w:rPr>
          <w:rFonts w:ascii="Times New Roman" w:eastAsiaTheme="minorHAnsi" w:hAnsi="Times New Roman" w:cs="Times New Roman"/>
          <w:b/>
          <w:bCs/>
          <w:sz w:val="20"/>
          <w:lang w:eastAsia="en-US" w:bidi="hi-IN"/>
        </w:rPr>
        <w:t>CONCLUSION</w:t>
      </w:r>
      <w:r>
        <w:rPr>
          <w:rFonts w:ascii="Times New Roman" w:eastAsiaTheme="minorHAnsi" w:hAnsi="Times New Roman" w:cs="Times New Roman"/>
          <w:b/>
          <w:bCs/>
          <w:sz w:val="20"/>
          <w:lang w:eastAsia="en-US" w:bidi="hi-IN"/>
        </w:rPr>
        <w:t xml:space="preserve"> &amp; </w:t>
      </w:r>
      <w:r w:rsidRPr="00CE2916">
        <w:rPr>
          <w:rFonts w:ascii="Times New Roman" w:eastAsia="TimesNewRomanPSMT" w:hAnsi="Times New Roman" w:cs="Times New Roman"/>
          <w:b/>
          <w:bCs/>
          <w:sz w:val="20"/>
        </w:rPr>
        <w:t>FUTURE SCOPE</w:t>
      </w:r>
    </w:p>
    <w:p w14:paraId="4C77578B" w14:textId="016F817E"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val="en-US" w:eastAsia="en-US" w:bidi="hi-IN"/>
        </w:rPr>
      </w:pPr>
      <w:r w:rsidRPr="00A77B85">
        <w:rPr>
          <w:rFonts w:ascii="Times New Roman" w:eastAsiaTheme="minorHAnsi" w:hAnsi="Times New Roman" w:cs="Times New Roman"/>
          <w:sz w:val="20"/>
          <w:lang w:val="en-US" w:eastAsia="en-US" w:bidi="hi-IN"/>
        </w:rPr>
        <w:t xml:space="preserve">In conclusion, coconut tissue culture has emerged as a critical tool for addressing the long-term challenges faced by coconut cultivation, particularly in the context of climate change, disease pressure, and aging plantations. Although </w:t>
      </w:r>
      <w:r w:rsidR="004A17D4" w:rsidRPr="004A17D4">
        <w:rPr>
          <w:rFonts w:ascii="Times New Roman" w:eastAsiaTheme="minorHAnsi" w:hAnsi="Times New Roman" w:cs="Times New Roman"/>
          <w:i/>
          <w:sz w:val="20"/>
          <w:lang w:val="en-US" w:eastAsia="en-US" w:bidi="hi-IN"/>
        </w:rPr>
        <w:t>in vitro</w:t>
      </w:r>
      <w:r w:rsidRPr="00A77B85">
        <w:rPr>
          <w:rFonts w:ascii="Times New Roman" w:eastAsiaTheme="minorHAnsi" w:hAnsi="Times New Roman" w:cs="Times New Roman"/>
          <w:sz w:val="20"/>
          <w:lang w:val="en-US" w:eastAsia="en-US" w:bidi="hi-IN"/>
        </w:rPr>
        <w:t xml:space="preserve"> techniques such as somatic embryogenesis have demonstrated considerable promise for rapid, large-scale clonal propagation of superior genotypes, several technical limitations persist, including tissue recalcitrance, low regeneration rates, and genetic instability. Overcoming these challenges necessitates ongoing research focused on optimizing media compositions, enhancing regeneration protocols, and understanding the underlying biological mechanisms governing </w:t>
      </w:r>
      <w:r w:rsidR="004A17D4" w:rsidRPr="004A17D4">
        <w:rPr>
          <w:rFonts w:ascii="Times New Roman" w:eastAsiaTheme="minorHAnsi" w:hAnsi="Times New Roman" w:cs="Times New Roman"/>
          <w:i/>
          <w:sz w:val="20"/>
          <w:lang w:val="en-US" w:eastAsia="en-US" w:bidi="hi-IN"/>
        </w:rPr>
        <w:t>in vitro</w:t>
      </w:r>
      <w:r w:rsidRPr="00A77B85">
        <w:rPr>
          <w:rFonts w:ascii="Times New Roman" w:eastAsiaTheme="minorHAnsi" w:hAnsi="Times New Roman" w:cs="Times New Roman"/>
          <w:sz w:val="20"/>
          <w:lang w:val="en-US" w:eastAsia="en-US" w:bidi="hi-IN"/>
        </w:rPr>
        <w:t xml:space="preserve"> response. Notably, advances in molecular biology, including the potential application of genome editing technologies such as CRISPR/Cas9, are poised to revolutionize coconut breeding efforts by enabling precise genetic modifications for traits like stress tolerance and disease resistance. As the global demand for coconut products continues to grow, integrating tissue culture with cutting-edge biotechnologies offers promising avenues for sustainable production, conservation, and genetic improvement of this vital crop. Future research should prioritize refining these techniques, elucidating gene functions, and developing resilient coconut cultivars to ensure a secure and sustainable coconut industry in the face of mounting environmental and agricultural pressures.</w:t>
      </w:r>
    </w:p>
    <w:p w14:paraId="0AF88ECD" w14:textId="77777777" w:rsidR="009552A8" w:rsidRDefault="009552A8" w:rsidP="00050A8D">
      <w:pPr>
        <w:spacing w:before="120" w:after="120" w:line="240" w:lineRule="auto"/>
        <w:jc w:val="both"/>
        <w:rPr>
          <w:rFonts w:ascii="Times New Roman" w:eastAsia="TimesNewRomanPSMT" w:hAnsi="Times New Roman" w:cs="Times New Roman"/>
          <w:b/>
          <w:bCs/>
          <w:sz w:val="20"/>
        </w:rPr>
      </w:pPr>
    </w:p>
    <w:p w14:paraId="59741E67" w14:textId="5C6E351D" w:rsidR="00050A8D" w:rsidRPr="00CE2916" w:rsidRDefault="00050A8D" w:rsidP="00050A8D">
      <w:pPr>
        <w:spacing w:before="120" w:after="120" w:line="240" w:lineRule="auto"/>
        <w:jc w:val="both"/>
        <w:rPr>
          <w:rFonts w:ascii="Times New Roman" w:eastAsia="TimesNewRomanPSMT" w:hAnsi="Times New Roman" w:cs="Times New Roman"/>
          <w:b/>
          <w:bCs/>
          <w:sz w:val="20"/>
        </w:rPr>
      </w:pPr>
      <w:bookmarkStart w:id="0" w:name="_GoBack"/>
      <w:bookmarkEnd w:id="0"/>
      <w:r w:rsidRPr="00CE2916">
        <w:rPr>
          <w:rFonts w:ascii="Times New Roman" w:eastAsia="TimesNewRomanPSMT" w:hAnsi="Times New Roman" w:cs="Times New Roman"/>
          <w:b/>
          <w:bCs/>
          <w:sz w:val="20"/>
        </w:rPr>
        <w:t>REFERENCES</w:t>
      </w:r>
    </w:p>
    <w:p w14:paraId="2D83EC97" w14:textId="77777777" w:rsidR="00CC1D69" w:rsidRPr="00CC1D69" w:rsidRDefault="00CC1D69" w:rsidP="00CC1D69">
      <w:pPr>
        <w:pStyle w:val="Default"/>
        <w:ind w:left="567" w:hanging="567"/>
        <w:rPr>
          <w:rFonts w:ascii="Times New Roman" w:hAnsi="Times New Roman" w:cs="Times New Roman"/>
          <w:sz w:val="18"/>
          <w:szCs w:val="18"/>
          <w:lang w:val="en-US"/>
        </w:rPr>
      </w:pPr>
      <w:proofErr w:type="spellStart"/>
      <w:r w:rsidRPr="00CC1D69">
        <w:rPr>
          <w:rFonts w:ascii="Times New Roman" w:hAnsi="Times New Roman" w:cs="Times New Roman"/>
          <w:sz w:val="18"/>
          <w:szCs w:val="18"/>
          <w:lang w:val="en-US"/>
        </w:rPr>
        <w:t>Abahmane</w:t>
      </w:r>
      <w:proofErr w:type="spellEnd"/>
      <w:r w:rsidRPr="00CC1D69">
        <w:rPr>
          <w:rFonts w:ascii="Times New Roman" w:hAnsi="Times New Roman" w:cs="Times New Roman"/>
          <w:sz w:val="18"/>
          <w:szCs w:val="18"/>
          <w:lang w:val="en-US"/>
        </w:rPr>
        <w:t>, L. (2011) Date palm micropropagation via organogenesis. In: Jain, S.M., Al-Khayri, J.M. and Johnson, D.V. (eds) Date Palm Biotechnology. Springer, Dordrecht, Netherlands, pp. 69–90.</w:t>
      </w:r>
    </w:p>
    <w:p w14:paraId="3918155A" w14:textId="10D864E8"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Adkins SW, </w:t>
      </w:r>
      <w:proofErr w:type="spellStart"/>
      <w:r w:rsidRPr="00CC1D69">
        <w:rPr>
          <w:rFonts w:ascii="Times New Roman" w:hAnsi="Times New Roman" w:cs="Times New Roman"/>
          <w:sz w:val="18"/>
          <w:szCs w:val="18"/>
          <w:lang w:val="en-US"/>
        </w:rPr>
        <w:t>Samosir</w:t>
      </w:r>
      <w:proofErr w:type="spellEnd"/>
      <w:r w:rsidRPr="00CC1D69">
        <w:rPr>
          <w:rFonts w:ascii="Times New Roman" w:hAnsi="Times New Roman" w:cs="Times New Roman"/>
          <w:sz w:val="18"/>
          <w:szCs w:val="18"/>
          <w:lang w:val="en-US"/>
        </w:rPr>
        <w:t xml:space="preserve"> YMS, </w:t>
      </w:r>
      <w:proofErr w:type="spellStart"/>
      <w:r w:rsidRPr="00CC1D69">
        <w:rPr>
          <w:rFonts w:ascii="Times New Roman" w:hAnsi="Times New Roman" w:cs="Times New Roman"/>
          <w:sz w:val="18"/>
          <w:szCs w:val="18"/>
          <w:lang w:val="en-US"/>
        </w:rPr>
        <w:t>Ernawati</w:t>
      </w:r>
      <w:proofErr w:type="spellEnd"/>
      <w:r w:rsidRPr="00CC1D69">
        <w:rPr>
          <w:rFonts w:ascii="Times New Roman" w:hAnsi="Times New Roman" w:cs="Times New Roman"/>
          <w:sz w:val="18"/>
          <w:szCs w:val="18"/>
          <w:lang w:val="en-US"/>
        </w:rPr>
        <w:t xml:space="preserve"> A, Godwin ID, Drew RA (1998) Control of ethylene and use of polyamines can </w:t>
      </w:r>
      <w:proofErr w:type="spellStart"/>
      <w:r w:rsidRPr="00CC1D69">
        <w:rPr>
          <w:rFonts w:ascii="Times New Roman" w:hAnsi="Times New Roman" w:cs="Times New Roman"/>
          <w:sz w:val="18"/>
          <w:szCs w:val="18"/>
          <w:lang w:val="en-US"/>
        </w:rPr>
        <w:t>optimise</w:t>
      </w:r>
      <w:proofErr w:type="spellEnd"/>
      <w:r w:rsidRPr="00CC1D69">
        <w:rPr>
          <w:rFonts w:ascii="Times New Roman" w:hAnsi="Times New Roman" w:cs="Times New Roman"/>
          <w:sz w:val="18"/>
          <w:szCs w:val="18"/>
          <w:lang w:val="en-US"/>
        </w:rPr>
        <w:t xml:space="preserve"> the conditions for somatic embryogenesis in coconut (</w:t>
      </w:r>
      <w:r w:rsidR="009E2FEB" w:rsidRPr="009E2FEB">
        <w:rPr>
          <w:rFonts w:ascii="Times New Roman" w:hAnsi="Times New Roman" w:cs="Times New Roman"/>
          <w:i/>
          <w:iCs/>
          <w:sz w:val="18"/>
          <w:szCs w:val="18"/>
          <w:lang w:val="en-US"/>
        </w:rPr>
        <w:t>Cocos nucifera</w:t>
      </w:r>
      <w:r w:rsidRPr="00CC1D69">
        <w:rPr>
          <w:rFonts w:ascii="Times New Roman" w:hAnsi="Times New Roman" w:cs="Times New Roman"/>
          <w:sz w:val="18"/>
          <w:szCs w:val="18"/>
          <w:lang w:val="en-US"/>
        </w:rPr>
        <w:t xml:space="preserve"> L.) and papaya (</w:t>
      </w:r>
      <w:r w:rsidRPr="00CC1D69">
        <w:rPr>
          <w:rFonts w:ascii="Times New Roman" w:hAnsi="Times New Roman" w:cs="Times New Roman"/>
          <w:i/>
          <w:iCs/>
          <w:sz w:val="18"/>
          <w:szCs w:val="18"/>
          <w:lang w:val="en-US"/>
        </w:rPr>
        <w:t>Carica papaya</w:t>
      </w:r>
      <w:r w:rsidRPr="00CC1D69">
        <w:rPr>
          <w:rFonts w:ascii="Times New Roman" w:hAnsi="Times New Roman" w:cs="Times New Roman"/>
          <w:sz w:val="18"/>
          <w:szCs w:val="18"/>
          <w:lang w:val="en-US"/>
        </w:rPr>
        <w:t xml:space="preserve"> L.). In: Drew RA (ed) Proceedings of the international symposium of biotechnology in tropical and subtropical species. Australia, Brisbane, pp 459–466</w:t>
      </w:r>
      <w:r>
        <w:rPr>
          <w:rFonts w:ascii="Times New Roman" w:hAnsi="Times New Roman" w:cs="Times New Roman"/>
          <w:sz w:val="18"/>
          <w:szCs w:val="18"/>
          <w:lang w:val="en-US"/>
        </w:rPr>
        <w:t>.</w:t>
      </w:r>
    </w:p>
    <w:p w14:paraId="6BF7F5E2" w14:textId="49C899A1"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rPr>
        <w:t xml:space="preserve">Adkins, S.W.; </w:t>
      </w:r>
      <w:proofErr w:type="spellStart"/>
      <w:r w:rsidRPr="00CC1D69">
        <w:rPr>
          <w:rFonts w:ascii="Times New Roman" w:hAnsi="Times New Roman" w:cs="Times New Roman"/>
          <w:sz w:val="18"/>
          <w:szCs w:val="18"/>
        </w:rPr>
        <w:t>Samosir</w:t>
      </w:r>
      <w:proofErr w:type="spellEnd"/>
      <w:r w:rsidRPr="00CC1D69">
        <w:rPr>
          <w:rFonts w:ascii="Times New Roman" w:hAnsi="Times New Roman" w:cs="Times New Roman"/>
          <w:sz w:val="18"/>
          <w:szCs w:val="18"/>
        </w:rPr>
        <w:t xml:space="preserve">, Y.M.S.; </w:t>
      </w:r>
      <w:proofErr w:type="spellStart"/>
      <w:r w:rsidRPr="00CC1D69">
        <w:rPr>
          <w:rFonts w:ascii="Times New Roman" w:hAnsi="Times New Roman" w:cs="Times New Roman"/>
          <w:sz w:val="18"/>
          <w:szCs w:val="18"/>
        </w:rPr>
        <w:t>Ernawati</w:t>
      </w:r>
      <w:proofErr w:type="spellEnd"/>
      <w:r w:rsidRPr="00CC1D69">
        <w:rPr>
          <w:rFonts w:ascii="Times New Roman" w:hAnsi="Times New Roman" w:cs="Times New Roman"/>
          <w:sz w:val="18"/>
          <w:szCs w:val="18"/>
        </w:rPr>
        <w:t xml:space="preserve">, A.; Godwin, I.D.; Drew, R.A. </w:t>
      </w:r>
      <w:r>
        <w:rPr>
          <w:rFonts w:ascii="Times New Roman" w:hAnsi="Times New Roman" w:cs="Times New Roman"/>
          <w:sz w:val="18"/>
          <w:szCs w:val="18"/>
        </w:rPr>
        <w:t>(1998)</w:t>
      </w:r>
      <w:r w:rsidR="004A17D4">
        <w:rPr>
          <w:rFonts w:ascii="Times New Roman" w:hAnsi="Times New Roman" w:cs="Times New Roman"/>
          <w:sz w:val="18"/>
          <w:szCs w:val="18"/>
        </w:rPr>
        <w:t xml:space="preserve">. </w:t>
      </w:r>
      <w:r w:rsidRPr="00CC1D69">
        <w:rPr>
          <w:rFonts w:ascii="Times New Roman" w:hAnsi="Times New Roman" w:cs="Times New Roman"/>
          <w:sz w:val="18"/>
          <w:szCs w:val="18"/>
        </w:rPr>
        <w:t>Control of ethylene and use of polyamines can optimise the conditions for somatic embryogenesis in coconut (</w:t>
      </w:r>
      <w:r w:rsidR="009E2FEB" w:rsidRPr="009E2FEB">
        <w:rPr>
          <w:rFonts w:ascii="Times New Roman" w:hAnsi="Times New Roman" w:cs="Times New Roman"/>
          <w:i/>
          <w:iCs/>
          <w:sz w:val="18"/>
          <w:szCs w:val="18"/>
        </w:rPr>
        <w:t>Cocos nucifera</w:t>
      </w:r>
      <w:r w:rsidRPr="00CC1D69">
        <w:rPr>
          <w:rFonts w:ascii="Times New Roman" w:hAnsi="Times New Roman" w:cs="Times New Roman"/>
          <w:sz w:val="18"/>
          <w:szCs w:val="18"/>
        </w:rPr>
        <w:t> L.) and papaya (</w:t>
      </w:r>
      <w:r w:rsidRPr="00CC1D69">
        <w:rPr>
          <w:rFonts w:ascii="Times New Roman" w:hAnsi="Times New Roman" w:cs="Times New Roman"/>
          <w:i/>
          <w:iCs/>
          <w:sz w:val="18"/>
          <w:szCs w:val="18"/>
        </w:rPr>
        <w:t>Carica papaya</w:t>
      </w:r>
      <w:r w:rsidRPr="00CC1D69">
        <w:rPr>
          <w:rFonts w:ascii="Times New Roman" w:hAnsi="Times New Roman" w:cs="Times New Roman"/>
          <w:sz w:val="18"/>
          <w:szCs w:val="18"/>
        </w:rPr>
        <w:t> L.). In: </w:t>
      </w:r>
      <w:r w:rsidRPr="00CC1D69">
        <w:rPr>
          <w:rFonts w:ascii="Times New Roman" w:hAnsi="Times New Roman" w:cs="Times New Roman"/>
          <w:i/>
          <w:iCs/>
          <w:sz w:val="18"/>
          <w:szCs w:val="18"/>
        </w:rPr>
        <w:t>Proceedings of the International Symposium of Biotechnology in Tropical and Subtropical Species</w:t>
      </w:r>
      <w:r w:rsidRPr="00CC1D69">
        <w:rPr>
          <w:rFonts w:ascii="Times New Roman" w:hAnsi="Times New Roman" w:cs="Times New Roman"/>
          <w:sz w:val="18"/>
          <w:szCs w:val="18"/>
        </w:rPr>
        <w:t>; Brisbane, Australia</w:t>
      </w:r>
      <w:r>
        <w:rPr>
          <w:rFonts w:ascii="Times New Roman" w:hAnsi="Times New Roman" w:cs="Times New Roman"/>
          <w:sz w:val="18"/>
          <w:szCs w:val="18"/>
        </w:rPr>
        <w:t xml:space="preserve">, </w:t>
      </w:r>
      <w:r w:rsidRPr="00CC1D69">
        <w:rPr>
          <w:rFonts w:ascii="Times New Roman" w:hAnsi="Times New Roman" w:cs="Times New Roman"/>
          <w:sz w:val="18"/>
          <w:szCs w:val="18"/>
        </w:rPr>
        <w:t>pp. 459–466.</w:t>
      </w:r>
    </w:p>
    <w:p w14:paraId="22A0D74A" w14:textId="6905F62F" w:rsidR="00CC1D69" w:rsidRPr="00CC1D69" w:rsidRDefault="00CC1D69" w:rsidP="00CC1D69">
      <w:pPr>
        <w:pStyle w:val="Default"/>
        <w:ind w:left="567" w:hanging="567"/>
        <w:rPr>
          <w:rFonts w:ascii="Times New Roman" w:hAnsi="Times New Roman" w:cs="Times New Roman"/>
          <w:sz w:val="18"/>
          <w:szCs w:val="18"/>
          <w:lang w:val="en-US"/>
        </w:rPr>
      </w:pPr>
      <w:proofErr w:type="spellStart"/>
      <w:r w:rsidRPr="00CC1D69">
        <w:rPr>
          <w:rFonts w:ascii="Times New Roman" w:hAnsi="Times New Roman" w:cs="Times New Roman"/>
          <w:sz w:val="18"/>
          <w:szCs w:val="18"/>
          <w:lang w:val="en-US"/>
        </w:rPr>
        <w:t>Aké</w:t>
      </w:r>
      <w:proofErr w:type="spellEnd"/>
      <w:r w:rsidRPr="00CC1D69">
        <w:rPr>
          <w:rFonts w:ascii="Times New Roman" w:hAnsi="Times New Roman" w:cs="Times New Roman"/>
          <w:sz w:val="18"/>
          <w:szCs w:val="18"/>
          <w:lang w:val="en-US"/>
        </w:rPr>
        <w:t xml:space="preserve">, A.P., </w:t>
      </w:r>
      <w:proofErr w:type="spellStart"/>
      <w:r w:rsidRPr="00CC1D69">
        <w:rPr>
          <w:rFonts w:ascii="Times New Roman" w:hAnsi="Times New Roman" w:cs="Times New Roman"/>
          <w:sz w:val="18"/>
          <w:szCs w:val="18"/>
          <w:lang w:val="en-US"/>
        </w:rPr>
        <w:t>Maust</w:t>
      </w:r>
      <w:proofErr w:type="spellEnd"/>
      <w:r w:rsidRPr="00CC1D69">
        <w:rPr>
          <w:rFonts w:ascii="Times New Roman" w:hAnsi="Times New Roman" w:cs="Times New Roman"/>
          <w:sz w:val="18"/>
          <w:szCs w:val="18"/>
          <w:lang w:val="en-US"/>
        </w:rPr>
        <w:t>, B., Orozco-Segovia, A. and Oropeza, C.</w:t>
      </w:r>
      <w:r>
        <w:rPr>
          <w:rFonts w:ascii="Times New Roman" w:hAnsi="Times New Roman" w:cs="Times New Roman"/>
          <w:sz w:val="18"/>
          <w:szCs w:val="18"/>
          <w:lang w:val="en-US"/>
        </w:rPr>
        <w:t xml:space="preserve"> (</w:t>
      </w:r>
      <w:r w:rsidRPr="00CC1D69">
        <w:rPr>
          <w:rFonts w:ascii="Times New Roman" w:hAnsi="Times New Roman" w:cs="Times New Roman"/>
          <w:sz w:val="18"/>
          <w:szCs w:val="18"/>
          <w:lang w:val="en-US"/>
        </w:rPr>
        <w:t>2007</w:t>
      </w:r>
      <w:r>
        <w:rPr>
          <w:rFonts w:ascii="Times New Roman" w:hAnsi="Times New Roman" w:cs="Times New Roman"/>
          <w:sz w:val="18"/>
          <w:szCs w:val="18"/>
          <w:lang w:val="en-US"/>
        </w:rPr>
        <w:t>)</w:t>
      </w:r>
      <w:r w:rsidRPr="00CC1D69">
        <w:rPr>
          <w:rFonts w:ascii="Times New Roman" w:hAnsi="Times New Roman" w:cs="Times New Roman"/>
          <w:sz w:val="18"/>
          <w:szCs w:val="18"/>
          <w:lang w:val="en-US"/>
        </w:rPr>
        <w:t xml:space="preserve">. The effect of gibberellic acid on the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xml:space="preserve"> germination of coconut zygotic embryos and their conversion into plantlets. </w:t>
      </w:r>
      <w:r w:rsidR="004A17D4" w:rsidRPr="004A17D4">
        <w:rPr>
          <w:rFonts w:ascii="Times New Roman" w:hAnsi="Times New Roman" w:cs="Times New Roman"/>
          <w:i/>
          <w:iCs/>
          <w:sz w:val="18"/>
          <w:szCs w:val="18"/>
          <w:lang w:val="en-US"/>
        </w:rPr>
        <w:t>In vitro</w:t>
      </w:r>
      <w:r w:rsidRPr="00CC1D69">
        <w:rPr>
          <w:rFonts w:ascii="Times New Roman" w:hAnsi="Times New Roman" w:cs="Times New Roman"/>
          <w:i/>
          <w:iCs/>
          <w:sz w:val="18"/>
          <w:szCs w:val="18"/>
          <w:lang w:val="en-US"/>
        </w:rPr>
        <w:t xml:space="preserve"> Cellular and Developmental Biology-Plant</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43</w:t>
      </w:r>
      <w:r w:rsidRPr="00CC1D69">
        <w:rPr>
          <w:rFonts w:ascii="Times New Roman" w:hAnsi="Times New Roman" w:cs="Times New Roman"/>
          <w:sz w:val="18"/>
          <w:szCs w:val="18"/>
          <w:lang w:val="en-US"/>
        </w:rPr>
        <w:t>(3), pp.247-253.</w:t>
      </w:r>
    </w:p>
    <w:p w14:paraId="0F6FF2D9" w14:textId="4533CF34"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Aloni, R. and Plotkin, T.</w:t>
      </w:r>
      <w:r>
        <w:rPr>
          <w:rFonts w:ascii="Times New Roman" w:hAnsi="Times New Roman" w:cs="Times New Roman"/>
          <w:sz w:val="18"/>
          <w:szCs w:val="18"/>
          <w:lang w:val="en-US"/>
        </w:rPr>
        <w:t xml:space="preserve"> (</w:t>
      </w:r>
      <w:r w:rsidRPr="00CC1D69">
        <w:rPr>
          <w:rFonts w:ascii="Times New Roman" w:hAnsi="Times New Roman" w:cs="Times New Roman"/>
          <w:sz w:val="18"/>
          <w:szCs w:val="18"/>
          <w:lang w:val="en-US"/>
        </w:rPr>
        <w:t>1985</w:t>
      </w:r>
      <w:r>
        <w:rPr>
          <w:rFonts w:ascii="Times New Roman" w:hAnsi="Times New Roman" w:cs="Times New Roman"/>
          <w:sz w:val="18"/>
          <w:szCs w:val="18"/>
          <w:lang w:val="en-US"/>
        </w:rPr>
        <w:t>)</w:t>
      </w:r>
      <w:r w:rsidRPr="00CC1D69">
        <w:rPr>
          <w:rFonts w:ascii="Times New Roman" w:hAnsi="Times New Roman" w:cs="Times New Roman"/>
          <w:sz w:val="18"/>
          <w:szCs w:val="18"/>
          <w:lang w:val="en-US"/>
        </w:rPr>
        <w:t>. Wound-induced and naturally occurring regenerative differentiation of xylem in Zea mays L. </w:t>
      </w:r>
      <w:r w:rsidRPr="00CC1D69">
        <w:rPr>
          <w:rFonts w:ascii="Times New Roman" w:hAnsi="Times New Roman" w:cs="Times New Roman"/>
          <w:i/>
          <w:iCs/>
          <w:sz w:val="18"/>
          <w:szCs w:val="18"/>
          <w:lang w:val="en-US"/>
        </w:rPr>
        <w:t>Planta</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163</w:t>
      </w:r>
      <w:r w:rsidRPr="00CC1D69">
        <w:rPr>
          <w:rFonts w:ascii="Times New Roman" w:hAnsi="Times New Roman" w:cs="Times New Roman"/>
          <w:sz w:val="18"/>
          <w:szCs w:val="18"/>
          <w:lang w:val="en-US"/>
        </w:rPr>
        <w:t>(1), pp.126-132.</w:t>
      </w:r>
    </w:p>
    <w:p w14:paraId="54C434D0" w14:textId="7596B43C" w:rsidR="00CC1D69" w:rsidRPr="00CC1D69" w:rsidRDefault="00CC1D69" w:rsidP="00CC1D69">
      <w:pPr>
        <w:pStyle w:val="Default"/>
        <w:ind w:left="567" w:hanging="567"/>
        <w:rPr>
          <w:rFonts w:ascii="Times New Roman" w:hAnsi="Times New Roman" w:cs="Times New Roman"/>
          <w:sz w:val="18"/>
          <w:szCs w:val="18"/>
          <w:lang w:val="en-US"/>
        </w:rPr>
      </w:pPr>
      <w:proofErr w:type="spellStart"/>
      <w:r w:rsidRPr="00CC1D69">
        <w:rPr>
          <w:rFonts w:ascii="Times New Roman" w:hAnsi="Times New Roman" w:cs="Times New Roman"/>
          <w:sz w:val="18"/>
          <w:szCs w:val="18"/>
          <w:lang w:val="en-US"/>
        </w:rPr>
        <w:t>Alshawwa</w:t>
      </w:r>
      <w:proofErr w:type="spellEnd"/>
      <w:r w:rsidRPr="00CC1D69">
        <w:rPr>
          <w:rFonts w:ascii="Times New Roman" w:hAnsi="Times New Roman" w:cs="Times New Roman"/>
          <w:sz w:val="18"/>
          <w:szCs w:val="18"/>
          <w:lang w:val="en-US"/>
        </w:rPr>
        <w:t xml:space="preserve">, I.A., </w:t>
      </w:r>
      <w:proofErr w:type="spellStart"/>
      <w:r w:rsidRPr="00CC1D69">
        <w:rPr>
          <w:rFonts w:ascii="Times New Roman" w:hAnsi="Times New Roman" w:cs="Times New Roman"/>
          <w:sz w:val="18"/>
          <w:szCs w:val="18"/>
          <w:lang w:val="en-US"/>
        </w:rPr>
        <w:t>Elsharif</w:t>
      </w:r>
      <w:proofErr w:type="spellEnd"/>
      <w:r w:rsidRPr="00CC1D69">
        <w:rPr>
          <w:rFonts w:ascii="Times New Roman" w:hAnsi="Times New Roman" w:cs="Times New Roman"/>
          <w:sz w:val="18"/>
          <w:szCs w:val="18"/>
          <w:lang w:val="en-US"/>
        </w:rPr>
        <w:t>, A.A. and Abu-Naser, S.S.</w:t>
      </w:r>
      <w:r>
        <w:rPr>
          <w:rFonts w:ascii="Times New Roman" w:hAnsi="Times New Roman" w:cs="Times New Roman"/>
          <w:sz w:val="18"/>
          <w:szCs w:val="18"/>
          <w:lang w:val="en-US"/>
        </w:rPr>
        <w:t xml:space="preserve"> (</w:t>
      </w:r>
      <w:r w:rsidRPr="00CC1D69">
        <w:rPr>
          <w:rFonts w:ascii="Times New Roman" w:hAnsi="Times New Roman" w:cs="Times New Roman"/>
          <w:sz w:val="18"/>
          <w:szCs w:val="18"/>
          <w:lang w:val="en-US"/>
        </w:rPr>
        <w:t>2019</w:t>
      </w:r>
      <w:r>
        <w:rPr>
          <w:rFonts w:ascii="Times New Roman" w:hAnsi="Times New Roman" w:cs="Times New Roman"/>
          <w:sz w:val="18"/>
          <w:szCs w:val="18"/>
          <w:lang w:val="en-US"/>
        </w:rPr>
        <w:t>)</w:t>
      </w:r>
      <w:r w:rsidRPr="00CC1D69">
        <w:rPr>
          <w:rFonts w:ascii="Times New Roman" w:hAnsi="Times New Roman" w:cs="Times New Roman"/>
          <w:sz w:val="18"/>
          <w:szCs w:val="18"/>
          <w:lang w:val="en-US"/>
        </w:rPr>
        <w:t xml:space="preserve">. An Expert System for Coconut Diseases Diagnosis. </w:t>
      </w:r>
      <w:r w:rsidRPr="00CC1D69">
        <w:rPr>
          <w:rFonts w:ascii="Times New Roman" w:hAnsi="Times New Roman" w:cs="Times New Roman"/>
          <w:i/>
          <w:iCs/>
          <w:sz w:val="18"/>
          <w:szCs w:val="18"/>
          <w:lang w:val="en-US"/>
        </w:rPr>
        <w:t xml:space="preserve">Int. J. Acad. Eng. Res. </w:t>
      </w:r>
      <w:r w:rsidRPr="00CC1D69">
        <w:rPr>
          <w:rFonts w:ascii="Times New Roman" w:hAnsi="Times New Roman" w:cs="Times New Roman"/>
          <w:sz w:val="18"/>
          <w:szCs w:val="18"/>
          <w:lang w:val="en-US"/>
        </w:rPr>
        <w:t xml:space="preserve">2019, </w:t>
      </w:r>
      <w:r w:rsidRPr="00CC1D69">
        <w:rPr>
          <w:rFonts w:ascii="Times New Roman" w:hAnsi="Times New Roman" w:cs="Times New Roman"/>
          <w:i/>
          <w:iCs/>
          <w:sz w:val="18"/>
          <w:szCs w:val="18"/>
          <w:lang w:val="en-US"/>
        </w:rPr>
        <w:t>3</w:t>
      </w:r>
      <w:r w:rsidRPr="00CC1D69">
        <w:rPr>
          <w:rFonts w:ascii="Times New Roman" w:hAnsi="Times New Roman" w:cs="Times New Roman"/>
          <w:sz w:val="18"/>
          <w:szCs w:val="18"/>
          <w:lang w:val="en-US"/>
        </w:rPr>
        <w:t>, 8–13.</w:t>
      </w:r>
    </w:p>
    <w:p w14:paraId="062B026E"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Asemota, O. and Eke, C. R. (2009). Induction of callus from leaf explants of coconut palm. Nigeria Journal 10, 15- 21</w:t>
      </w:r>
    </w:p>
    <w:p w14:paraId="3B08FAE5" w14:textId="48AC2586"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Ashburner, G.R., Thompson, W.K. and Burch, J.M. (1993)</w:t>
      </w:r>
      <w:r>
        <w:rPr>
          <w:rFonts w:ascii="Times New Roman" w:hAnsi="Times New Roman" w:cs="Times New Roman"/>
          <w:sz w:val="18"/>
          <w:szCs w:val="18"/>
          <w:lang w:val="en-US"/>
        </w:rPr>
        <w:t>.</w:t>
      </w:r>
      <w:r w:rsidRPr="00CC1D69">
        <w:rPr>
          <w:rFonts w:ascii="Times New Roman" w:hAnsi="Times New Roman" w:cs="Times New Roman"/>
          <w:sz w:val="18"/>
          <w:szCs w:val="18"/>
          <w:lang w:val="en-US"/>
        </w:rPr>
        <w:t xml:space="preserve"> Effect of α-naphthaleneacetic acid and sucrose levels on the development of cultured embryos of coconut. Plant </w:t>
      </w:r>
      <w:proofErr w:type="spellStart"/>
      <w:proofErr w:type="gramStart"/>
      <w:r w:rsidRPr="00CC1D69">
        <w:rPr>
          <w:rFonts w:ascii="Times New Roman" w:hAnsi="Times New Roman" w:cs="Times New Roman"/>
          <w:sz w:val="18"/>
          <w:szCs w:val="18"/>
          <w:lang w:val="en-US"/>
        </w:rPr>
        <w:t>Cell,Tissue</w:t>
      </w:r>
      <w:proofErr w:type="spellEnd"/>
      <w:proofErr w:type="gramEnd"/>
      <w:r w:rsidRPr="00CC1D69">
        <w:rPr>
          <w:rFonts w:ascii="Times New Roman" w:hAnsi="Times New Roman" w:cs="Times New Roman"/>
          <w:sz w:val="18"/>
          <w:szCs w:val="18"/>
          <w:lang w:val="en-US"/>
        </w:rPr>
        <w:t xml:space="preserve"> and Organ Culture 35, 157–163.</w:t>
      </w:r>
    </w:p>
    <w:p w14:paraId="628E013A" w14:textId="505C2554"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Assy-Bah B, Durand-</w:t>
      </w:r>
      <w:proofErr w:type="spellStart"/>
      <w:r w:rsidRPr="00CC1D69">
        <w:rPr>
          <w:rFonts w:ascii="Times New Roman" w:hAnsi="Times New Roman" w:cs="Times New Roman"/>
          <w:sz w:val="18"/>
          <w:szCs w:val="18"/>
          <w:lang w:val="en-US"/>
        </w:rPr>
        <w:t>Gasselin</w:t>
      </w:r>
      <w:proofErr w:type="spellEnd"/>
      <w:r w:rsidRPr="00CC1D69">
        <w:rPr>
          <w:rFonts w:ascii="Times New Roman" w:hAnsi="Times New Roman" w:cs="Times New Roman"/>
          <w:sz w:val="18"/>
          <w:szCs w:val="18"/>
          <w:lang w:val="en-US"/>
        </w:rPr>
        <w:t xml:space="preserve"> T, Engelmann F, </w:t>
      </w:r>
      <w:proofErr w:type="spellStart"/>
      <w:r w:rsidRPr="00CC1D69">
        <w:rPr>
          <w:rFonts w:ascii="Times New Roman" w:hAnsi="Times New Roman" w:cs="Times New Roman"/>
          <w:sz w:val="18"/>
          <w:szCs w:val="18"/>
          <w:lang w:val="en-US"/>
        </w:rPr>
        <w:t>Pannetier</w:t>
      </w:r>
      <w:proofErr w:type="spellEnd"/>
      <w:r w:rsidRPr="00CC1D69">
        <w:rPr>
          <w:rFonts w:ascii="Times New Roman" w:hAnsi="Times New Roman" w:cs="Times New Roman"/>
          <w:sz w:val="18"/>
          <w:szCs w:val="18"/>
          <w:lang w:val="en-US"/>
        </w:rPr>
        <w:t xml:space="preserve"> C (1989) The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xml:space="preserve"> culture of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zygotic embryos. Revised and simplified method of obtaining coconut plantlets for transfer to the field. </w:t>
      </w:r>
      <w:proofErr w:type="spellStart"/>
      <w:r w:rsidRPr="00CC1D69">
        <w:rPr>
          <w:rFonts w:ascii="Times New Roman" w:hAnsi="Times New Roman" w:cs="Times New Roman"/>
          <w:sz w:val="18"/>
          <w:szCs w:val="18"/>
          <w:lang w:val="en-US"/>
        </w:rPr>
        <w:t>Oleagineux</w:t>
      </w:r>
      <w:proofErr w:type="spellEnd"/>
      <w:r w:rsidRPr="00CC1D69">
        <w:rPr>
          <w:rFonts w:ascii="Times New Roman" w:hAnsi="Times New Roman" w:cs="Times New Roman"/>
          <w:sz w:val="18"/>
          <w:szCs w:val="18"/>
          <w:lang w:val="en-US"/>
        </w:rPr>
        <w:t xml:space="preserve"> 44:515–523.</w:t>
      </w:r>
    </w:p>
    <w:p w14:paraId="7CD1E655" w14:textId="0F2851BC" w:rsidR="00CC1D69" w:rsidRPr="00CC1D69" w:rsidRDefault="00CC1D69" w:rsidP="00CC1D69">
      <w:pPr>
        <w:pStyle w:val="Default"/>
        <w:ind w:left="567" w:hanging="567"/>
        <w:rPr>
          <w:rFonts w:ascii="Times New Roman" w:hAnsi="Times New Roman" w:cs="Times New Roman"/>
          <w:sz w:val="18"/>
          <w:szCs w:val="18"/>
        </w:rPr>
      </w:pPr>
      <w:proofErr w:type="spellStart"/>
      <w:r w:rsidRPr="00CC1D69">
        <w:rPr>
          <w:rFonts w:ascii="Times New Roman" w:hAnsi="Times New Roman" w:cs="Times New Roman"/>
          <w:sz w:val="18"/>
          <w:szCs w:val="18"/>
        </w:rPr>
        <w:t>Batugal</w:t>
      </w:r>
      <w:proofErr w:type="spellEnd"/>
      <w:r w:rsidRPr="00CC1D69">
        <w:rPr>
          <w:rFonts w:ascii="Times New Roman" w:hAnsi="Times New Roman" w:cs="Times New Roman"/>
          <w:sz w:val="18"/>
          <w:szCs w:val="18"/>
        </w:rPr>
        <w:t xml:space="preserve">, P., </w:t>
      </w:r>
      <w:proofErr w:type="spellStart"/>
      <w:r w:rsidRPr="00CC1D69">
        <w:rPr>
          <w:rFonts w:ascii="Times New Roman" w:hAnsi="Times New Roman" w:cs="Times New Roman"/>
          <w:sz w:val="18"/>
          <w:szCs w:val="18"/>
        </w:rPr>
        <w:t>Bourdeix</w:t>
      </w:r>
      <w:proofErr w:type="spellEnd"/>
      <w:r w:rsidRPr="00CC1D69">
        <w:rPr>
          <w:rFonts w:ascii="Times New Roman" w:hAnsi="Times New Roman" w:cs="Times New Roman"/>
          <w:sz w:val="18"/>
          <w:szCs w:val="18"/>
        </w:rPr>
        <w:t>, R. and Baudouin, L. (2009)</w:t>
      </w:r>
      <w:r>
        <w:rPr>
          <w:rFonts w:ascii="Times New Roman" w:hAnsi="Times New Roman" w:cs="Times New Roman"/>
          <w:sz w:val="18"/>
          <w:szCs w:val="18"/>
        </w:rPr>
        <w:t>.</w:t>
      </w:r>
      <w:r w:rsidRPr="00CC1D69">
        <w:rPr>
          <w:rFonts w:ascii="Times New Roman" w:hAnsi="Times New Roman" w:cs="Times New Roman"/>
          <w:sz w:val="18"/>
          <w:szCs w:val="18"/>
        </w:rPr>
        <w:t xml:space="preserve"> Coconut breeding. In: Jain, S.M. and Priyadarshan, P.M. (eds) Breeding Plantation Tree Crops: Tropical Species. Springer, New York, pp. 327–375.</w:t>
      </w:r>
    </w:p>
    <w:p w14:paraId="1B7E4A09" w14:textId="67C88D7A"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Bhalla-Sarin, N., Bagga, S., </w:t>
      </w:r>
      <w:proofErr w:type="spellStart"/>
      <w:r w:rsidRPr="00CC1D69">
        <w:rPr>
          <w:rFonts w:ascii="Times New Roman" w:hAnsi="Times New Roman" w:cs="Times New Roman"/>
          <w:sz w:val="18"/>
          <w:szCs w:val="18"/>
          <w:lang w:val="en-US"/>
        </w:rPr>
        <w:t>Sopory</w:t>
      </w:r>
      <w:proofErr w:type="spellEnd"/>
      <w:r w:rsidRPr="00CC1D69">
        <w:rPr>
          <w:rFonts w:ascii="Times New Roman" w:hAnsi="Times New Roman" w:cs="Times New Roman"/>
          <w:sz w:val="18"/>
          <w:szCs w:val="18"/>
          <w:lang w:val="en-US"/>
        </w:rPr>
        <w:t>, S.K. and Guha-Mukherjee, S.</w:t>
      </w:r>
      <w:r>
        <w:rPr>
          <w:rFonts w:ascii="Times New Roman" w:hAnsi="Times New Roman" w:cs="Times New Roman"/>
          <w:sz w:val="18"/>
          <w:szCs w:val="18"/>
          <w:lang w:val="en-US"/>
        </w:rPr>
        <w:t xml:space="preserve"> (</w:t>
      </w:r>
      <w:r w:rsidRPr="00CC1D69">
        <w:rPr>
          <w:rFonts w:ascii="Times New Roman" w:hAnsi="Times New Roman" w:cs="Times New Roman"/>
          <w:sz w:val="18"/>
          <w:szCs w:val="18"/>
          <w:lang w:val="en-US"/>
        </w:rPr>
        <w:t>1986</w:t>
      </w:r>
      <w:r>
        <w:rPr>
          <w:rFonts w:ascii="Times New Roman" w:hAnsi="Times New Roman" w:cs="Times New Roman"/>
          <w:sz w:val="18"/>
          <w:szCs w:val="18"/>
          <w:lang w:val="en-US"/>
        </w:rPr>
        <w:t>)</w:t>
      </w:r>
      <w:r w:rsidRPr="00CC1D69">
        <w:rPr>
          <w:rFonts w:ascii="Times New Roman" w:hAnsi="Times New Roman" w:cs="Times New Roman"/>
          <w:sz w:val="18"/>
          <w:szCs w:val="18"/>
          <w:lang w:val="en-US"/>
        </w:rPr>
        <w:t xml:space="preserve">. Induction and differentiation of callus from embryos of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by IAA-conjugates. </w:t>
      </w:r>
      <w:r w:rsidRPr="00CC1D69">
        <w:rPr>
          <w:rFonts w:ascii="Times New Roman" w:hAnsi="Times New Roman" w:cs="Times New Roman"/>
          <w:i/>
          <w:iCs/>
          <w:sz w:val="18"/>
          <w:szCs w:val="18"/>
          <w:lang w:val="en-US"/>
        </w:rPr>
        <w:t>Plant cell reports</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5</w:t>
      </w:r>
      <w:r w:rsidRPr="00CC1D69">
        <w:rPr>
          <w:rFonts w:ascii="Times New Roman" w:hAnsi="Times New Roman" w:cs="Times New Roman"/>
          <w:sz w:val="18"/>
          <w:szCs w:val="18"/>
          <w:lang w:val="en-US"/>
        </w:rPr>
        <w:t>(5), pp.322-324.</w:t>
      </w:r>
    </w:p>
    <w:p w14:paraId="56EAF82F" w14:textId="18D45AC9"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lastRenderedPageBreak/>
        <w:t xml:space="preserve">Biddle, J.; Nguyen, Q.; Mu, Z.H.; Foale, M.; Adkins, S. </w:t>
      </w:r>
      <w:r>
        <w:rPr>
          <w:rFonts w:ascii="Times New Roman" w:hAnsi="Times New Roman" w:cs="Times New Roman"/>
          <w:sz w:val="18"/>
          <w:szCs w:val="18"/>
          <w:lang w:val="en-US"/>
        </w:rPr>
        <w:t xml:space="preserve">(2020). </w:t>
      </w:r>
      <w:r w:rsidRPr="00CC1D69">
        <w:rPr>
          <w:rFonts w:ascii="Times New Roman" w:hAnsi="Times New Roman" w:cs="Times New Roman"/>
          <w:sz w:val="18"/>
          <w:szCs w:val="18"/>
          <w:lang w:val="en-US"/>
        </w:rPr>
        <w:t xml:space="preserve">Germplasm Reestablishment and Seedling Production: Embryo Culture. In Coconut Biotechnology: Towards the Sustainability of the ‘Tree of Life’; Adkins, S., Foale, M., </w:t>
      </w:r>
      <w:proofErr w:type="spellStart"/>
      <w:r w:rsidRPr="00CC1D69">
        <w:rPr>
          <w:rFonts w:ascii="Times New Roman" w:hAnsi="Times New Roman" w:cs="Times New Roman"/>
          <w:sz w:val="18"/>
          <w:szCs w:val="18"/>
          <w:lang w:val="en-US"/>
        </w:rPr>
        <w:t>Bourdeix</w:t>
      </w:r>
      <w:proofErr w:type="spellEnd"/>
      <w:r w:rsidRPr="00CC1D69">
        <w:rPr>
          <w:rFonts w:ascii="Times New Roman" w:hAnsi="Times New Roman" w:cs="Times New Roman"/>
          <w:sz w:val="18"/>
          <w:szCs w:val="18"/>
          <w:lang w:val="en-US"/>
        </w:rPr>
        <w:t xml:space="preserve">, R., Nguyen, Q., Biddle, J., Eds.; Springer: Cham, </w:t>
      </w:r>
      <w:proofErr w:type="spellStart"/>
      <w:r w:rsidRPr="00CC1D69">
        <w:rPr>
          <w:rFonts w:ascii="Times New Roman" w:hAnsi="Times New Roman" w:cs="Times New Roman"/>
          <w:sz w:val="18"/>
          <w:szCs w:val="18"/>
          <w:lang w:val="en-US"/>
        </w:rPr>
        <w:t>Switzerand</w:t>
      </w:r>
      <w:proofErr w:type="spellEnd"/>
      <w:r w:rsidRPr="00CC1D69">
        <w:rPr>
          <w:rFonts w:ascii="Times New Roman" w:hAnsi="Times New Roman" w:cs="Times New Roman"/>
          <w:sz w:val="18"/>
          <w:szCs w:val="18"/>
          <w:lang w:val="en-US"/>
        </w:rPr>
        <w:t xml:space="preserve">, 2020; pp. 199–225. </w:t>
      </w:r>
    </w:p>
    <w:p w14:paraId="0F4016C4" w14:textId="571761DF"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Blake, J. </w:t>
      </w:r>
      <w:r>
        <w:rPr>
          <w:rFonts w:ascii="Times New Roman" w:hAnsi="Times New Roman" w:cs="Times New Roman"/>
          <w:sz w:val="18"/>
          <w:szCs w:val="18"/>
          <w:lang w:val="en-US"/>
        </w:rPr>
        <w:t>(</w:t>
      </w:r>
      <w:r w:rsidRPr="00CC1D69">
        <w:rPr>
          <w:rFonts w:ascii="Times New Roman" w:hAnsi="Times New Roman" w:cs="Times New Roman"/>
          <w:sz w:val="18"/>
          <w:szCs w:val="18"/>
          <w:lang w:val="en-US"/>
        </w:rPr>
        <w:t>1990</w:t>
      </w:r>
      <w:r>
        <w:rPr>
          <w:rFonts w:ascii="Times New Roman" w:hAnsi="Times New Roman" w:cs="Times New Roman"/>
          <w:sz w:val="18"/>
          <w:szCs w:val="18"/>
          <w:lang w:val="en-US"/>
        </w:rPr>
        <w:t>)</w:t>
      </w:r>
      <w:r w:rsidRPr="00CC1D69">
        <w:rPr>
          <w:rFonts w:ascii="Times New Roman" w:hAnsi="Times New Roman" w:cs="Times New Roman"/>
          <w:sz w:val="18"/>
          <w:szCs w:val="18"/>
          <w:lang w:val="en-US"/>
        </w:rPr>
        <w:t>. Coconut (</w:t>
      </w:r>
      <w:r w:rsidR="009E2FEB" w:rsidRPr="009E2FEB">
        <w:rPr>
          <w:rFonts w:ascii="Times New Roman" w:hAnsi="Times New Roman" w:cs="Times New Roman"/>
          <w:i/>
          <w:iCs/>
          <w:sz w:val="18"/>
          <w:szCs w:val="18"/>
          <w:lang w:val="en-US"/>
        </w:rPr>
        <w:t>Cocos nucifera</w:t>
      </w:r>
      <w:r w:rsidRPr="00CC1D69">
        <w:rPr>
          <w:rFonts w:ascii="Times New Roman" w:hAnsi="Times New Roman" w:cs="Times New Roman"/>
          <w:sz w:val="18"/>
          <w:szCs w:val="18"/>
          <w:lang w:val="en-US"/>
        </w:rPr>
        <w:t xml:space="preserve"> L.): Micropropagation. </w:t>
      </w:r>
      <w:proofErr w:type="gramStart"/>
      <w:r w:rsidRPr="00CC1D69">
        <w:rPr>
          <w:rFonts w:ascii="Times New Roman" w:hAnsi="Times New Roman" w:cs="Times New Roman"/>
          <w:sz w:val="18"/>
          <w:szCs w:val="18"/>
          <w:lang w:val="en-US"/>
        </w:rPr>
        <w:t>In :</w:t>
      </w:r>
      <w:proofErr w:type="gramEnd"/>
      <w:r w:rsidRPr="00CC1D69">
        <w:rPr>
          <w:rFonts w:ascii="Times New Roman" w:hAnsi="Times New Roman" w:cs="Times New Roman"/>
          <w:sz w:val="18"/>
          <w:szCs w:val="18"/>
          <w:lang w:val="en-US"/>
        </w:rPr>
        <w:t xml:space="preserve">  Bajaj, Y. P. S. (ed.), </w:t>
      </w:r>
      <w:r w:rsidRPr="00CC1D69">
        <w:rPr>
          <w:rFonts w:ascii="Times New Roman" w:hAnsi="Times New Roman" w:cs="Times New Roman"/>
          <w:i/>
          <w:iCs/>
          <w:sz w:val="18"/>
          <w:szCs w:val="18"/>
          <w:lang w:val="en-US"/>
        </w:rPr>
        <w:t xml:space="preserve">Biotechnology in Agriculture and Forestry: Legumes and Oilseed Crops I </w:t>
      </w:r>
      <w:r w:rsidRPr="00CC1D69">
        <w:rPr>
          <w:rFonts w:ascii="Times New Roman" w:hAnsi="Times New Roman" w:cs="Times New Roman"/>
          <w:sz w:val="18"/>
          <w:szCs w:val="18"/>
          <w:lang w:val="en-US"/>
        </w:rPr>
        <w:t>(Vol 10). Springer-Verlag, Berlin, pp. 538-554.</w:t>
      </w:r>
    </w:p>
    <w:p w14:paraId="28B62210" w14:textId="5E00835D"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Branton, R. L. and Blake, J. </w:t>
      </w:r>
      <w:r>
        <w:rPr>
          <w:rFonts w:ascii="Times New Roman" w:hAnsi="Times New Roman" w:cs="Times New Roman"/>
          <w:sz w:val="18"/>
          <w:szCs w:val="18"/>
          <w:lang w:val="en-US"/>
        </w:rPr>
        <w:t>(</w:t>
      </w:r>
      <w:r w:rsidRPr="00CC1D69">
        <w:rPr>
          <w:rFonts w:ascii="Times New Roman" w:hAnsi="Times New Roman" w:cs="Times New Roman"/>
          <w:sz w:val="18"/>
          <w:szCs w:val="18"/>
          <w:lang w:val="en-US"/>
        </w:rPr>
        <w:t>1983</w:t>
      </w:r>
      <w:r>
        <w:rPr>
          <w:rFonts w:ascii="Times New Roman" w:hAnsi="Times New Roman" w:cs="Times New Roman"/>
          <w:sz w:val="18"/>
          <w:szCs w:val="18"/>
          <w:lang w:val="en-US"/>
        </w:rPr>
        <w:t>)</w:t>
      </w:r>
      <w:r w:rsidRPr="00CC1D69">
        <w:rPr>
          <w:rFonts w:ascii="Times New Roman" w:hAnsi="Times New Roman" w:cs="Times New Roman"/>
          <w:sz w:val="18"/>
          <w:szCs w:val="18"/>
          <w:lang w:val="en-US"/>
        </w:rPr>
        <w:t xml:space="preserve">. Development of organized structures in callus derived from explants of </w:t>
      </w:r>
      <w:r w:rsidR="009E2FEB" w:rsidRPr="009E2FEB">
        <w:rPr>
          <w:rFonts w:ascii="Times New Roman" w:hAnsi="Times New Roman" w:cs="Times New Roman"/>
          <w:i/>
          <w:iCs/>
          <w:sz w:val="18"/>
          <w:szCs w:val="18"/>
          <w:lang w:val="en-US"/>
        </w:rPr>
        <w:t>Cocos nucifera</w:t>
      </w:r>
      <w:r w:rsidRPr="00CC1D69">
        <w:rPr>
          <w:rFonts w:ascii="Times New Roman" w:hAnsi="Times New Roman" w:cs="Times New Roman"/>
          <w:sz w:val="18"/>
          <w:szCs w:val="18"/>
          <w:lang w:val="en-US"/>
        </w:rPr>
        <w:t xml:space="preserve"> L. </w:t>
      </w:r>
      <w:r w:rsidRPr="00CC1D69">
        <w:rPr>
          <w:rFonts w:ascii="Times New Roman" w:hAnsi="Times New Roman" w:cs="Times New Roman"/>
          <w:i/>
          <w:iCs/>
          <w:sz w:val="18"/>
          <w:szCs w:val="18"/>
          <w:lang w:val="en-US"/>
        </w:rPr>
        <w:t>Ann. Bot</w:t>
      </w:r>
      <w:r w:rsidRPr="00CC1D69">
        <w:rPr>
          <w:rFonts w:ascii="Times New Roman" w:hAnsi="Times New Roman" w:cs="Times New Roman"/>
          <w:sz w:val="18"/>
          <w:szCs w:val="18"/>
          <w:lang w:val="en-US"/>
        </w:rPr>
        <w:t>. 52(5):673-678.</w:t>
      </w:r>
    </w:p>
    <w:p w14:paraId="6E4596E0" w14:textId="5B889823"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rPr>
        <w:t xml:space="preserve">Branton, S.L.; Blake, </w:t>
      </w:r>
      <w:proofErr w:type="gramStart"/>
      <w:r w:rsidRPr="00CC1D69">
        <w:rPr>
          <w:rFonts w:ascii="Times New Roman" w:hAnsi="Times New Roman" w:cs="Times New Roman"/>
          <w:sz w:val="18"/>
          <w:szCs w:val="18"/>
        </w:rPr>
        <w:t>J.</w:t>
      </w:r>
      <w:r>
        <w:rPr>
          <w:rFonts w:ascii="Times New Roman" w:hAnsi="Times New Roman" w:cs="Times New Roman"/>
          <w:sz w:val="18"/>
          <w:szCs w:val="18"/>
        </w:rPr>
        <w:t>(</w:t>
      </w:r>
      <w:proofErr w:type="gramEnd"/>
      <w:r>
        <w:rPr>
          <w:rFonts w:ascii="Times New Roman" w:hAnsi="Times New Roman" w:cs="Times New Roman"/>
          <w:sz w:val="18"/>
          <w:szCs w:val="18"/>
        </w:rPr>
        <w:t>1983)</w:t>
      </w:r>
      <w:r w:rsidRPr="00CC1D69">
        <w:rPr>
          <w:rFonts w:ascii="Times New Roman" w:hAnsi="Times New Roman" w:cs="Times New Roman"/>
          <w:sz w:val="18"/>
          <w:szCs w:val="18"/>
        </w:rPr>
        <w:t xml:space="preserve"> Somatic embryogenesis and plant regeneration in coconut, </w:t>
      </w:r>
      <w:r w:rsidR="009E2FEB" w:rsidRPr="009E2FEB">
        <w:rPr>
          <w:rFonts w:ascii="Times New Roman" w:hAnsi="Times New Roman" w:cs="Times New Roman"/>
          <w:i/>
          <w:iCs/>
          <w:sz w:val="18"/>
          <w:szCs w:val="18"/>
        </w:rPr>
        <w:t>Cocos nucifera</w:t>
      </w:r>
      <w:r w:rsidRPr="00CC1D69">
        <w:rPr>
          <w:rFonts w:ascii="Times New Roman" w:hAnsi="Times New Roman" w:cs="Times New Roman"/>
          <w:sz w:val="18"/>
          <w:szCs w:val="18"/>
        </w:rPr>
        <w:t> L. In: Plant Tissue Culture and Its Biotechnological Applications;</w:t>
      </w:r>
      <w:r>
        <w:rPr>
          <w:rFonts w:ascii="Times New Roman" w:hAnsi="Times New Roman" w:cs="Times New Roman"/>
          <w:sz w:val="18"/>
          <w:szCs w:val="18"/>
        </w:rPr>
        <w:t xml:space="preserve"> 23-35</w:t>
      </w:r>
    </w:p>
    <w:p w14:paraId="7EBA121F" w14:textId="2519042B"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rPr>
        <w:t xml:space="preserve">Chan, J.; Sáenz, L.; Talavera, C.; Hornung, R.; Robert, M.; Oropeza, C. </w:t>
      </w:r>
      <w:r>
        <w:rPr>
          <w:rFonts w:ascii="Times New Roman" w:hAnsi="Times New Roman" w:cs="Times New Roman"/>
          <w:sz w:val="18"/>
          <w:szCs w:val="18"/>
        </w:rPr>
        <w:t>(1998)</w:t>
      </w:r>
      <w:r w:rsidR="004A17D4">
        <w:rPr>
          <w:rFonts w:ascii="Times New Roman" w:hAnsi="Times New Roman" w:cs="Times New Roman"/>
          <w:sz w:val="18"/>
          <w:szCs w:val="18"/>
        </w:rPr>
        <w:t xml:space="preserve">. </w:t>
      </w:r>
      <w:r w:rsidRPr="00CC1D69">
        <w:rPr>
          <w:rFonts w:ascii="Times New Roman" w:hAnsi="Times New Roman" w:cs="Times New Roman"/>
          <w:sz w:val="18"/>
          <w:szCs w:val="18"/>
        </w:rPr>
        <w:t>Regeneration of coconut (</w:t>
      </w:r>
      <w:r w:rsidR="009E2FEB" w:rsidRPr="009E2FEB">
        <w:rPr>
          <w:rFonts w:ascii="Times New Roman" w:hAnsi="Times New Roman" w:cs="Times New Roman"/>
          <w:i/>
          <w:iCs/>
          <w:sz w:val="18"/>
          <w:szCs w:val="18"/>
        </w:rPr>
        <w:t>Cocos nucifera</w:t>
      </w:r>
      <w:r w:rsidRPr="00CC1D69">
        <w:rPr>
          <w:rFonts w:ascii="Times New Roman" w:hAnsi="Times New Roman" w:cs="Times New Roman"/>
          <w:sz w:val="18"/>
          <w:szCs w:val="18"/>
        </w:rPr>
        <w:t> L.) from plumule explants through somatic embryogenesis. </w:t>
      </w:r>
      <w:r w:rsidRPr="00CC1D69">
        <w:rPr>
          <w:rFonts w:ascii="Times New Roman" w:hAnsi="Times New Roman" w:cs="Times New Roman"/>
          <w:i/>
          <w:iCs/>
          <w:sz w:val="18"/>
          <w:szCs w:val="18"/>
        </w:rPr>
        <w:t>Plant Cell Rep.</w:t>
      </w:r>
      <w:r w:rsidRPr="00CC1D69">
        <w:rPr>
          <w:rFonts w:ascii="Times New Roman" w:hAnsi="Times New Roman" w:cs="Times New Roman"/>
          <w:sz w:val="18"/>
          <w:szCs w:val="18"/>
        </w:rPr>
        <w:t>  17, 515–521.</w:t>
      </w:r>
    </w:p>
    <w:p w14:paraId="43562E1E" w14:textId="4BC1BA5D"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Cueto, C.A., Johnson, V.B., Engelmann, F., </w:t>
      </w:r>
      <w:proofErr w:type="spellStart"/>
      <w:r w:rsidRPr="00CC1D69">
        <w:rPr>
          <w:rFonts w:ascii="Times New Roman" w:hAnsi="Times New Roman" w:cs="Times New Roman"/>
          <w:sz w:val="18"/>
          <w:szCs w:val="18"/>
          <w:lang w:val="en-US"/>
        </w:rPr>
        <w:t>Kembu</w:t>
      </w:r>
      <w:proofErr w:type="spellEnd"/>
      <w:r w:rsidRPr="00CC1D69">
        <w:rPr>
          <w:rFonts w:ascii="Times New Roman" w:hAnsi="Times New Roman" w:cs="Times New Roman"/>
          <w:sz w:val="18"/>
          <w:szCs w:val="18"/>
          <w:lang w:val="en-US"/>
        </w:rPr>
        <w:t>, A., Konan, J.L. (2012) Technical guidelines for the safe movement and duplication of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germplasm using embryo culture transfer protocols. COGENT; </w:t>
      </w:r>
      <w:proofErr w:type="spellStart"/>
      <w:r w:rsidRPr="00CC1D69">
        <w:rPr>
          <w:rFonts w:ascii="Times New Roman" w:hAnsi="Times New Roman" w:cs="Times New Roman"/>
          <w:sz w:val="18"/>
          <w:szCs w:val="18"/>
          <w:lang w:val="en-US"/>
        </w:rPr>
        <w:t>Bioversity</w:t>
      </w:r>
      <w:proofErr w:type="spellEnd"/>
      <w:r w:rsidRPr="00CC1D69">
        <w:rPr>
          <w:rFonts w:ascii="Times New Roman" w:hAnsi="Times New Roman" w:cs="Times New Roman"/>
          <w:sz w:val="18"/>
          <w:szCs w:val="18"/>
          <w:lang w:val="en-US"/>
        </w:rPr>
        <w:t xml:space="preserve"> International, Montpellier, France.</w:t>
      </w:r>
      <w:r w:rsidR="004A17D4">
        <w:rPr>
          <w:rFonts w:ascii="Times New Roman" w:hAnsi="Times New Roman" w:cs="Times New Roman"/>
          <w:sz w:val="18"/>
          <w:szCs w:val="18"/>
          <w:lang w:val="en-US"/>
        </w:rPr>
        <w:t>.</w:t>
      </w:r>
      <w:r w:rsidRPr="00CC1D69">
        <w:rPr>
          <w:rFonts w:ascii="Times New Roman" w:hAnsi="Times New Roman" w:cs="Times New Roman"/>
          <w:sz w:val="18"/>
          <w:szCs w:val="18"/>
          <w:lang w:val="en-US"/>
        </w:rPr>
        <w:t>.</w:t>
      </w:r>
    </w:p>
    <w:p w14:paraId="5C33FC4E" w14:textId="74B370F4"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rPr>
        <w:t xml:space="preserve">Cutter VM Jr, Wilson KS (1954) Effect of coconut endosperm and other growth stimulants upon the development </w:t>
      </w:r>
      <w:r w:rsidR="004A17D4" w:rsidRPr="004A17D4">
        <w:rPr>
          <w:rFonts w:ascii="Times New Roman" w:hAnsi="Times New Roman" w:cs="Times New Roman"/>
          <w:i/>
          <w:sz w:val="18"/>
          <w:szCs w:val="18"/>
        </w:rPr>
        <w:t>in vitro</w:t>
      </w:r>
      <w:r w:rsidRPr="00CC1D69">
        <w:rPr>
          <w:rFonts w:ascii="Times New Roman" w:hAnsi="Times New Roman" w:cs="Times New Roman"/>
          <w:sz w:val="18"/>
          <w:szCs w:val="18"/>
        </w:rPr>
        <w:t xml:space="preserve"> </w:t>
      </w:r>
      <w:proofErr w:type="gramStart"/>
      <w:r w:rsidRPr="00CC1D69">
        <w:rPr>
          <w:rFonts w:ascii="Times New Roman" w:hAnsi="Times New Roman" w:cs="Times New Roman"/>
          <w:sz w:val="18"/>
          <w:szCs w:val="18"/>
        </w:rPr>
        <w:t>of  embryos</w:t>
      </w:r>
      <w:proofErr w:type="gramEnd"/>
      <w:r w:rsidRPr="00CC1D69">
        <w:rPr>
          <w:rFonts w:ascii="Times New Roman" w:hAnsi="Times New Roman" w:cs="Times New Roman"/>
          <w:sz w:val="18"/>
          <w:szCs w:val="18"/>
        </w:rPr>
        <w:t xml:space="preserve"> of </w:t>
      </w:r>
      <w:r w:rsidR="009E2FEB" w:rsidRPr="009E2FEB">
        <w:rPr>
          <w:rFonts w:ascii="Times New Roman" w:hAnsi="Times New Roman" w:cs="Times New Roman"/>
          <w:i/>
          <w:iCs/>
          <w:sz w:val="18"/>
          <w:szCs w:val="18"/>
        </w:rPr>
        <w:t>Cocos nucifera</w:t>
      </w:r>
      <w:r w:rsidRPr="00CC1D69">
        <w:rPr>
          <w:rFonts w:ascii="Times New Roman" w:hAnsi="Times New Roman" w:cs="Times New Roman"/>
          <w:sz w:val="18"/>
          <w:szCs w:val="18"/>
        </w:rPr>
        <w:t>. Bot Gaz 115:234–240. doi:10.2307/ 2472513</w:t>
      </w:r>
    </w:p>
    <w:p w14:paraId="51631A25" w14:textId="7A601FB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Dantu, P.K., Tomar, U.K. and Tripathi, G.</w:t>
      </w:r>
      <w:r>
        <w:rPr>
          <w:rFonts w:ascii="Times New Roman" w:hAnsi="Times New Roman" w:cs="Times New Roman"/>
          <w:sz w:val="18"/>
          <w:szCs w:val="18"/>
          <w:lang w:val="en-US"/>
        </w:rPr>
        <w:t xml:space="preserve"> (</w:t>
      </w:r>
      <w:r w:rsidRPr="00CC1D69">
        <w:rPr>
          <w:rFonts w:ascii="Times New Roman" w:hAnsi="Times New Roman" w:cs="Times New Roman"/>
          <w:sz w:val="18"/>
          <w:szCs w:val="18"/>
          <w:lang w:val="en-US"/>
        </w:rPr>
        <w:t>2010</w:t>
      </w:r>
      <w:r>
        <w:rPr>
          <w:rFonts w:ascii="Times New Roman" w:hAnsi="Times New Roman" w:cs="Times New Roman"/>
          <w:sz w:val="18"/>
          <w:szCs w:val="18"/>
          <w:lang w:val="en-US"/>
        </w:rPr>
        <w:t>)</w:t>
      </w:r>
      <w:r w:rsidRPr="00CC1D69">
        <w:rPr>
          <w:rFonts w:ascii="Times New Roman" w:hAnsi="Times New Roman" w:cs="Times New Roman"/>
          <w:sz w:val="18"/>
          <w:szCs w:val="18"/>
          <w:lang w:val="en-US"/>
        </w:rPr>
        <w:t>. Somatic embryogenesis. </w:t>
      </w:r>
      <w:r w:rsidRPr="00CC1D69">
        <w:rPr>
          <w:rFonts w:ascii="Times New Roman" w:hAnsi="Times New Roman" w:cs="Times New Roman"/>
          <w:i/>
          <w:iCs/>
          <w:sz w:val="18"/>
          <w:szCs w:val="18"/>
          <w:lang w:val="en-US"/>
        </w:rPr>
        <w:t>Cellular and biochemical science</w:t>
      </w:r>
      <w:r w:rsidRPr="00CC1D69">
        <w:rPr>
          <w:rFonts w:ascii="Times New Roman" w:hAnsi="Times New Roman" w:cs="Times New Roman"/>
          <w:sz w:val="18"/>
          <w:szCs w:val="18"/>
          <w:lang w:val="en-US"/>
        </w:rPr>
        <w:t>, pp.892-908.</w:t>
      </w:r>
    </w:p>
    <w:p w14:paraId="61EEE72A" w14:textId="7E5B9BAA"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De Guzman EV, Del Rosario DA (1964) The growth and develop </w:t>
      </w:r>
      <w:proofErr w:type="spellStart"/>
      <w:r w:rsidRPr="00CC1D69">
        <w:rPr>
          <w:rFonts w:ascii="Times New Roman" w:hAnsi="Times New Roman" w:cs="Times New Roman"/>
          <w:sz w:val="18"/>
          <w:szCs w:val="18"/>
          <w:lang w:val="en-US"/>
        </w:rPr>
        <w:t>ment</w:t>
      </w:r>
      <w:proofErr w:type="spellEnd"/>
      <w:r w:rsidRPr="00CC1D69">
        <w:rPr>
          <w:rFonts w:ascii="Times New Roman" w:hAnsi="Times New Roman" w:cs="Times New Roman"/>
          <w:sz w:val="18"/>
          <w:szCs w:val="18"/>
          <w:lang w:val="en-US"/>
        </w:rPr>
        <w:t xml:space="preserve"> of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w:t>
      </w:r>
      <w:proofErr w:type="spellStart"/>
      <w:r w:rsidRPr="00CC1D69">
        <w:rPr>
          <w:rFonts w:ascii="Times New Roman" w:hAnsi="Times New Roman" w:cs="Times New Roman"/>
          <w:sz w:val="18"/>
          <w:szCs w:val="18"/>
          <w:lang w:val="en-US"/>
        </w:rPr>
        <w:t>makapuno</w:t>
      </w:r>
      <w:proofErr w:type="spellEnd"/>
      <w:r w:rsidRPr="00CC1D69">
        <w:rPr>
          <w:rFonts w:ascii="Times New Roman" w:hAnsi="Times New Roman" w:cs="Times New Roman"/>
          <w:sz w:val="18"/>
          <w:szCs w:val="18"/>
          <w:lang w:val="en-US"/>
        </w:rPr>
        <w:t xml:space="preserve"> embryo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Philippine Agriculturist 48:82–94.</w:t>
      </w:r>
    </w:p>
    <w:p w14:paraId="25271B6A"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Deen, A.; Visvanathan, R.; Wickramarachchi, D.; </w:t>
      </w:r>
      <w:proofErr w:type="spellStart"/>
      <w:r w:rsidRPr="00CC1D69">
        <w:rPr>
          <w:rFonts w:ascii="Times New Roman" w:hAnsi="Times New Roman" w:cs="Times New Roman"/>
          <w:sz w:val="18"/>
          <w:szCs w:val="18"/>
          <w:lang w:val="en-US"/>
        </w:rPr>
        <w:t>Marikkar</w:t>
      </w:r>
      <w:proofErr w:type="spellEnd"/>
      <w:r w:rsidRPr="00CC1D69">
        <w:rPr>
          <w:rFonts w:ascii="Times New Roman" w:hAnsi="Times New Roman" w:cs="Times New Roman"/>
          <w:sz w:val="18"/>
          <w:szCs w:val="18"/>
          <w:lang w:val="en-US"/>
        </w:rPr>
        <w:t xml:space="preserve">, N.; </w:t>
      </w:r>
      <w:proofErr w:type="spellStart"/>
      <w:r w:rsidRPr="00CC1D69">
        <w:rPr>
          <w:rFonts w:ascii="Times New Roman" w:hAnsi="Times New Roman" w:cs="Times New Roman"/>
          <w:sz w:val="18"/>
          <w:szCs w:val="18"/>
          <w:lang w:val="en-US"/>
        </w:rPr>
        <w:t>Nammi</w:t>
      </w:r>
      <w:proofErr w:type="spellEnd"/>
      <w:r w:rsidRPr="00CC1D69">
        <w:rPr>
          <w:rFonts w:ascii="Times New Roman" w:hAnsi="Times New Roman" w:cs="Times New Roman"/>
          <w:sz w:val="18"/>
          <w:szCs w:val="18"/>
          <w:lang w:val="en-US"/>
        </w:rPr>
        <w:t xml:space="preserve">, S.; Jayawardana, B.C.; Liyanage, R. Chemical composition and health benefits of coconut oil: An overview. </w:t>
      </w:r>
      <w:r w:rsidRPr="00CC1D69">
        <w:rPr>
          <w:rFonts w:ascii="Times New Roman" w:hAnsi="Times New Roman" w:cs="Times New Roman"/>
          <w:i/>
          <w:iCs/>
          <w:sz w:val="18"/>
          <w:szCs w:val="18"/>
          <w:lang w:val="en-US"/>
        </w:rPr>
        <w:t xml:space="preserve">J. Sci. Food Agric. </w:t>
      </w:r>
      <w:r w:rsidRPr="00CC1D69">
        <w:rPr>
          <w:rFonts w:ascii="Times New Roman" w:hAnsi="Times New Roman" w:cs="Times New Roman"/>
          <w:sz w:val="18"/>
          <w:szCs w:val="18"/>
          <w:lang w:val="en-US"/>
        </w:rPr>
        <w:t xml:space="preserve">2021, </w:t>
      </w:r>
      <w:r w:rsidRPr="00CC1D69">
        <w:rPr>
          <w:rFonts w:ascii="Times New Roman" w:hAnsi="Times New Roman" w:cs="Times New Roman"/>
          <w:i/>
          <w:iCs/>
          <w:sz w:val="18"/>
          <w:szCs w:val="18"/>
          <w:lang w:val="en-US"/>
        </w:rPr>
        <w:t>101</w:t>
      </w:r>
      <w:r w:rsidRPr="00CC1D69">
        <w:rPr>
          <w:rFonts w:ascii="Times New Roman" w:hAnsi="Times New Roman" w:cs="Times New Roman"/>
          <w:sz w:val="18"/>
          <w:szCs w:val="18"/>
          <w:lang w:val="en-US"/>
        </w:rPr>
        <w:t xml:space="preserve">, 2182–2193. </w:t>
      </w:r>
    </w:p>
    <w:p w14:paraId="68536D39"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Dublin P, </w:t>
      </w:r>
      <w:proofErr w:type="spellStart"/>
      <w:r w:rsidRPr="00CC1D69">
        <w:rPr>
          <w:rFonts w:ascii="Times New Roman" w:hAnsi="Times New Roman" w:cs="Times New Roman"/>
          <w:sz w:val="18"/>
          <w:szCs w:val="18"/>
          <w:lang w:val="en-US"/>
        </w:rPr>
        <w:t>Enjalric</w:t>
      </w:r>
      <w:proofErr w:type="spellEnd"/>
      <w:r w:rsidRPr="00CC1D69">
        <w:rPr>
          <w:rFonts w:ascii="Times New Roman" w:hAnsi="Times New Roman" w:cs="Times New Roman"/>
          <w:sz w:val="18"/>
          <w:szCs w:val="18"/>
          <w:lang w:val="en-US"/>
        </w:rPr>
        <w:t xml:space="preserve"> F, </w:t>
      </w:r>
      <w:proofErr w:type="spellStart"/>
      <w:r w:rsidRPr="00CC1D69">
        <w:rPr>
          <w:rFonts w:ascii="Times New Roman" w:hAnsi="Times New Roman" w:cs="Times New Roman"/>
          <w:sz w:val="18"/>
          <w:szCs w:val="18"/>
          <w:lang w:val="en-US"/>
        </w:rPr>
        <w:t>Lardet</w:t>
      </w:r>
      <w:proofErr w:type="spellEnd"/>
      <w:r w:rsidRPr="00CC1D69">
        <w:rPr>
          <w:rFonts w:ascii="Times New Roman" w:hAnsi="Times New Roman" w:cs="Times New Roman"/>
          <w:sz w:val="18"/>
          <w:szCs w:val="18"/>
          <w:lang w:val="en-US"/>
        </w:rPr>
        <w:t xml:space="preserve"> F, Carron MP, </w:t>
      </w:r>
      <w:proofErr w:type="spellStart"/>
      <w:r w:rsidRPr="00CC1D69">
        <w:rPr>
          <w:rFonts w:ascii="Times New Roman" w:hAnsi="Times New Roman" w:cs="Times New Roman"/>
          <w:sz w:val="18"/>
          <w:szCs w:val="18"/>
          <w:lang w:val="en-US"/>
        </w:rPr>
        <w:t>Trolinder</w:t>
      </w:r>
      <w:proofErr w:type="spellEnd"/>
      <w:r w:rsidRPr="00CC1D69">
        <w:rPr>
          <w:rFonts w:ascii="Times New Roman" w:hAnsi="Times New Roman" w:cs="Times New Roman"/>
          <w:sz w:val="18"/>
          <w:szCs w:val="18"/>
          <w:lang w:val="en-US"/>
        </w:rPr>
        <w:t xml:space="preserve"> N, </w:t>
      </w:r>
      <w:proofErr w:type="spellStart"/>
      <w:r w:rsidRPr="00CC1D69">
        <w:rPr>
          <w:rFonts w:ascii="Times New Roman" w:hAnsi="Times New Roman" w:cs="Times New Roman"/>
          <w:sz w:val="18"/>
          <w:szCs w:val="18"/>
          <w:lang w:val="en-US"/>
        </w:rPr>
        <w:t>Pannetier</w:t>
      </w:r>
      <w:proofErr w:type="spellEnd"/>
      <w:r w:rsidRPr="00CC1D69">
        <w:rPr>
          <w:rFonts w:ascii="Times New Roman" w:hAnsi="Times New Roman" w:cs="Times New Roman"/>
          <w:sz w:val="18"/>
          <w:szCs w:val="18"/>
          <w:lang w:val="en-US"/>
        </w:rPr>
        <w:t xml:space="preserve"> C (1991) Estate crops. 1. Coffea species. In: </w:t>
      </w:r>
      <w:proofErr w:type="spellStart"/>
      <w:r w:rsidRPr="00CC1D69">
        <w:rPr>
          <w:rFonts w:ascii="Times New Roman" w:hAnsi="Times New Roman" w:cs="Times New Roman"/>
          <w:sz w:val="18"/>
          <w:szCs w:val="18"/>
          <w:lang w:val="en-US"/>
        </w:rPr>
        <w:t>Debergh</w:t>
      </w:r>
      <w:proofErr w:type="spellEnd"/>
      <w:r w:rsidRPr="00CC1D69">
        <w:rPr>
          <w:rFonts w:ascii="Times New Roman" w:hAnsi="Times New Roman" w:cs="Times New Roman"/>
          <w:sz w:val="18"/>
          <w:szCs w:val="18"/>
          <w:lang w:val="en-US"/>
        </w:rPr>
        <w:t xml:space="preserve"> PC, Zimmerman RH (eds) Micropropagation. Kluwer Academic </w:t>
      </w:r>
      <w:proofErr w:type="spellStart"/>
      <w:r w:rsidRPr="00CC1D69">
        <w:rPr>
          <w:rFonts w:ascii="Times New Roman" w:hAnsi="Times New Roman" w:cs="Times New Roman"/>
          <w:sz w:val="18"/>
          <w:szCs w:val="18"/>
          <w:lang w:val="en-US"/>
        </w:rPr>
        <w:t>Publ</w:t>
      </w:r>
      <w:proofErr w:type="spellEnd"/>
      <w:r w:rsidRPr="00CC1D69">
        <w:rPr>
          <w:rFonts w:ascii="Times New Roman" w:hAnsi="Times New Roman" w:cs="Times New Roman"/>
          <w:sz w:val="18"/>
          <w:szCs w:val="18"/>
          <w:lang w:val="en-US"/>
        </w:rPr>
        <w:t>, Dordrecht, the Netherlands, pp 337–361.</w:t>
      </w:r>
    </w:p>
    <w:p w14:paraId="63921AFE" w14:textId="4F6A3659" w:rsidR="00CC1D69" w:rsidRPr="00CC1D69" w:rsidRDefault="00CC1D69" w:rsidP="00CC1D69">
      <w:pPr>
        <w:pStyle w:val="Default"/>
        <w:ind w:left="567" w:hanging="567"/>
        <w:rPr>
          <w:rFonts w:ascii="Times New Roman" w:hAnsi="Times New Roman" w:cs="Times New Roman"/>
          <w:sz w:val="18"/>
          <w:szCs w:val="18"/>
          <w:lang w:val="en-US"/>
        </w:rPr>
      </w:pPr>
      <w:proofErr w:type="spellStart"/>
      <w:r w:rsidRPr="00CC1D69">
        <w:rPr>
          <w:rFonts w:ascii="Times New Roman" w:hAnsi="Times New Roman" w:cs="Times New Roman"/>
          <w:sz w:val="18"/>
          <w:szCs w:val="18"/>
          <w:lang w:val="en-US"/>
        </w:rPr>
        <w:t>Eeuwens</w:t>
      </w:r>
      <w:proofErr w:type="spellEnd"/>
      <w:r w:rsidRPr="00CC1D69">
        <w:rPr>
          <w:rFonts w:ascii="Times New Roman" w:hAnsi="Times New Roman" w:cs="Times New Roman"/>
          <w:sz w:val="18"/>
          <w:szCs w:val="18"/>
          <w:lang w:val="en-US"/>
        </w:rPr>
        <w:t xml:space="preserve">, C. and Blake, J. </w:t>
      </w:r>
      <w:r>
        <w:rPr>
          <w:rFonts w:ascii="Times New Roman" w:hAnsi="Times New Roman" w:cs="Times New Roman"/>
          <w:sz w:val="18"/>
          <w:szCs w:val="18"/>
          <w:lang w:val="en-US"/>
        </w:rPr>
        <w:t xml:space="preserve">(1977). </w:t>
      </w:r>
      <w:r w:rsidRPr="00CC1D69">
        <w:rPr>
          <w:rFonts w:ascii="Times New Roman" w:hAnsi="Times New Roman" w:cs="Times New Roman"/>
          <w:sz w:val="18"/>
          <w:szCs w:val="18"/>
          <w:lang w:val="en-US"/>
        </w:rPr>
        <w:t>Culture of coconut and date palm tissue with a view to vegetative propagation. </w:t>
      </w:r>
      <w:r w:rsidRPr="00CC1D69">
        <w:rPr>
          <w:rFonts w:ascii="Times New Roman" w:hAnsi="Times New Roman" w:cs="Times New Roman"/>
          <w:i/>
          <w:iCs/>
          <w:sz w:val="18"/>
          <w:szCs w:val="18"/>
          <w:lang w:val="en-US"/>
        </w:rPr>
        <w:t xml:space="preserve">Acta </w:t>
      </w:r>
      <w:proofErr w:type="spellStart"/>
      <w:r w:rsidRPr="00CC1D69">
        <w:rPr>
          <w:rFonts w:ascii="Times New Roman" w:hAnsi="Times New Roman" w:cs="Times New Roman"/>
          <w:i/>
          <w:iCs/>
          <w:sz w:val="18"/>
          <w:szCs w:val="18"/>
          <w:lang w:val="en-US"/>
        </w:rPr>
        <w:t>Hortic</w:t>
      </w:r>
      <w:proofErr w:type="spellEnd"/>
      <w:r w:rsidRPr="00CC1D69">
        <w:rPr>
          <w:rFonts w:ascii="Times New Roman" w:hAnsi="Times New Roman" w:cs="Times New Roman"/>
          <w:i/>
          <w:iCs/>
          <w:sz w:val="18"/>
          <w:szCs w:val="18"/>
          <w:lang w:val="en-US"/>
        </w:rPr>
        <w:t>.</w:t>
      </w:r>
      <w:r w:rsidRPr="00CC1D69">
        <w:rPr>
          <w:rFonts w:ascii="Times New Roman" w:hAnsi="Times New Roman" w:cs="Times New Roman"/>
          <w:sz w:val="18"/>
          <w:szCs w:val="18"/>
          <w:lang w:val="en-US"/>
        </w:rPr>
        <w:t>  78, 277–286. </w:t>
      </w:r>
    </w:p>
    <w:p w14:paraId="772262B4" w14:textId="77777777" w:rsidR="00CC1D69" w:rsidRPr="00CC1D69" w:rsidRDefault="00CC1D69" w:rsidP="00CC1D69">
      <w:pPr>
        <w:pStyle w:val="Default"/>
        <w:ind w:left="567" w:hanging="567"/>
        <w:rPr>
          <w:rFonts w:ascii="Times New Roman" w:hAnsi="Times New Roman" w:cs="Times New Roman"/>
          <w:sz w:val="18"/>
          <w:szCs w:val="18"/>
          <w:lang w:val="en-US"/>
        </w:rPr>
      </w:pPr>
      <w:proofErr w:type="spellStart"/>
      <w:r w:rsidRPr="00CC1D69">
        <w:rPr>
          <w:rFonts w:ascii="Times New Roman" w:hAnsi="Times New Roman" w:cs="Times New Roman"/>
          <w:sz w:val="18"/>
          <w:szCs w:val="18"/>
          <w:lang w:val="en-US"/>
        </w:rPr>
        <w:t>Eeuwens</w:t>
      </w:r>
      <w:proofErr w:type="spellEnd"/>
      <w:r w:rsidRPr="00CC1D69">
        <w:rPr>
          <w:rFonts w:ascii="Times New Roman" w:hAnsi="Times New Roman" w:cs="Times New Roman"/>
          <w:sz w:val="18"/>
          <w:szCs w:val="18"/>
          <w:lang w:val="en-US"/>
        </w:rPr>
        <w:t xml:space="preserve">, C.; Blake, J. Culture of coconut and date palm tissue with a view to vegetative propagation. Acta </w:t>
      </w:r>
      <w:proofErr w:type="spellStart"/>
      <w:r w:rsidRPr="00CC1D69">
        <w:rPr>
          <w:rFonts w:ascii="Times New Roman" w:hAnsi="Times New Roman" w:cs="Times New Roman"/>
          <w:sz w:val="18"/>
          <w:szCs w:val="18"/>
          <w:lang w:val="en-US"/>
        </w:rPr>
        <w:t>Hortic</w:t>
      </w:r>
      <w:proofErr w:type="spellEnd"/>
      <w:r w:rsidRPr="00CC1D69">
        <w:rPr>
          <w:rFonts w:ascii="Times New Roman" w:hAnsi="Times New Roman" w:cs="Times New Roman"/>
          <w:sz w:val="18"/>
          <w:szCs w:val="18"/>
          <w:lang w:val="en-US"/>
        </w:rPr>
        <w:t>. 1977, 78, 277–286. </w:t>
      </w:r>
    </w:p>
    <w:p w14:paraId="7D318AD3" w14:textId="7AA20388"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El-</w:t>
      </w:r>
      <w:proofErr w:type="spellStart"/>
      <w:r w:rsidRPr="00CC1D69">
        <w:rPr>
          <w:rFonts w:ascii="Times New Roman" w:hAnsi="Times New Roman" w:cs="Times New Roman"/>
          <w:sz w:val="18"/>
          <w:szCs w:val="18"/>
          <w:lang w:val="en-US"/>
        </w:rPr>
        <w:t>Gioushy</w:t>
      </w:r>
      <w:proofErr w:type="spellEnd"/>
      <w:r w:rsidRPr="00CC1D69">
        <w:rPr>
          <w:rFonts w:ascii="Times New Roman" w:hAnsi="Times New Roman" w:cs="Times New Roman"/>
          <w:sz w:val="18"/>
          <w:szCs w:val="18"/>
          <w:lang w:val="en-US"/>
        </w:rPr>
        <w:t>, S.F., Liu, R. and Fan, H.K., 2020. A complete protocol to reduce browning during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tissue culture through shoot tips and inflorescence explants. </w:t>
      </w:r>
      <w:r w:rsidRPr="00CC1D69">
        <w:rPr>
          <w:rFonts w:ascii="Times New Roman" w:hAnsi="Times New Roman" w:cs="Times New Roman"/>
          <w:i/>
          <w:iCs/>
          <w:sz w:val="18"/>
          <w:szCs w:val="18"/>
          <w:lang w:val="en-US"/>
        </w:rPr>
        <w:t>Plant Arch</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20</w:t>
      </w:r>
      <w:r w:rsidRPr="00CC1D69">
        <w:rPr>
          <w:rFonts w:ascii="Times New Roman" w:hAnsi="Times New Roman" w:cs="Times New Roman"/>
          <w:sz w:val="18"/>
          <w:szCs w:val="18"/>
          <w:lang w:val="en-US"/>
        </w:rPr>
        <w:t>(2), pp.2196-2204.</w:t>
      </w:r>
    </w:p>
    <w:p w14:paraId="70A7AF2B" w14:textId="78E9778E"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Engelmann, F. and </w:t>
      </w:r>
      <w:proofErr w:type="spellStart"/>
      <w:r w:rsidRPr="00CC1D69">
        <w:rPr>
          <w:rFonts w:ascii="Times New Roman" w:hAnsi="Times New Roman" w:cs="Times New Roman"/>
          <w:sz w:val="18"/>
          <w:szCs w:val="18"/>
          <w:lang w:val="en-US"/>
        </w:rPr>
        <w:t>Batugal</w:t>
      </w:r>
      <w:proofErr w:type="spellEnd"/>
      <w:r w:rsidRPr="00CC1D69">
        <w:rPr>
          <w:rFonts w:ascii="Times New Roman" w:hAnsi="Times New Roman" w:cs="Times New Roman"/>
          <w:sz w:val="18"/>
          <w:szCs w:val="18"/>
          <w:lang w:val="en-US"/>
        </w:rPr>
        <w:t xml:space="preserve">, P. (2002) Background on the development and implementation of the coconut embryo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xml:space="preserve"> culture project. In: Engelmann, F., </w:t>
      </w:r>
      <w:proofErr w:type="spellStart"/>
      <w:r w:rsidRPr="00CC1D69">
        <w:rPr>
          <w:rFonts w:ascii="Times New Roman" w:hAnsi="Times New Roman" w:cs="Times New Roman"/>
          <w:sz w:val="18"/>
          <w:szCs w:val="18"/>
          <w:lang w:val="en-US"/>
        </w:rPr>
        <w:t>Batugal</w:t>
      </w:r>
      <w:proofErr w:type="spellEnd"/>
      <w:r w:rsidRPr="00CC1D69">
        <w:rPr>
          <w:rFonts w:ascii="Times New Roman" w:hAnsi="Times New Roman" w:cs="Times New Roman"/>
          <w:sz w:val="18"/>
          <w:szCs w:val="18"/>
          <w:lang w:val="en-US"/>
        </w:rPr>
        <w:t xml:space="preserve">, P. and Oliver, J. (eds) Coconut Embryo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xml:space="preserve"> Culture: Part 2. International Plant Genetic Resources Institute – Regional Office for Asia, the Pacific and Oceania (IPGRI-APO), Serdang, Malaysia, pp. 1–4.</w:t>
      </w:r>
    </w:p>
    <w:p w14:paraId="6BF801D3" w14:textId="0BE51821"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Fernando SC, Gamage CKA (2000) Abscisic acid induced somatic embryogenesis in immature embryo explants of coconut (</w:t>
      </w:r>
      <w:r w:rsidR="009E2FEB" w:rsidRPr="009E2FEB">
        <w:rPr>
          <w:rFonts w:ascii="Times New Roman" w:hAnsi="Times New Roman" w:cs="Times New Roman"/>
          <w:i/>
          <w:iCs/>
          <w:sz w:val="18"/>
          <w:szCs w:val="18"/>
          <w:lang w:val="en-US"/>
        </w:rPr>
        <w:t>Cocos nucifera</w:t>
      </w:r>
      <w:r w:rsidRPr="00CC1D69">
        <w:rPr>
          <w:rFonts w:ascii="Times New Roman" w:hAnsi="Times New Roman" w:cs="Times New Roman"/>
          <w:sz w:val="18"/>
          <w:szCs w:val="18"/>
          <w:lang w:val="en-US"/>
        </w:rPr>
        <w:t xml:space="preserve"> L.). Plant Sci 151:193–198.</w:t>
      </w:r>
    </w:p>
    <w:p w14:paraId="246AE993" w14:textId="73D0AB0B"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Fernando SC, </w:t>
      </w:r>
      <w:proofErr w:type="spellStart"/>
      <w:r w:rsidRPr="00CC1D69">
        <w:rPr>
          <w:rFonts w:ascii="Times New Roman" w:hAnsi="Times New Roman" w:cs="Times New Roman"/>
          <w:sz w:val="18"/>
          <w:szCs w:val="18"/>
          <w:lang w:val="en-US"/>
        </w:rPr>
        <w:t>Verdeil</w:t>
      </w:r>
      <w:proofErr w:type="spellEnd"/>
      <w:r w:rsidRPr="00CC1D69">
        <w:rPr>
          <w:rFonts w:ascii="Times New Roman" w:hAnsi="Times New Roman" w:cs="Times New Roman"/>
          <w:sz w:val="18"/>
          <w:szCs w:val="18"/>
          <w:lang w:val="en-US"/>
        </w:rPr>
        <w:t xml:space="preserve"> JL, </w:t>
      </w:r>
      <w:proofErr w:type="spellStart"/>
      <w:r w:rsidRPr="00CC1D69">
        <w:rPr>
          <w:rFonts w:ascii="Times New Roman" w:hAnsi="Times New Roman" w:cs="Times New Roman"/>
          <w:sz w:val="18"/>
          <w:szCs w:val="18"/>
          <w:lang w:val="en-US"/>
        </w:rPr>
        <w:t>Hocher</w:t>
      </w:r>
      <w:proofErr w:type="spellEnd"/>
      <w:r w:rsidRPr="00CC1D69">
        <w:rPr>
          <w:rFonts w:ascii="Times New Roman" w:hAnsi="Times New Roman" w:cs="Times New Roman"/>
          <w:sz w:val="18"/>
          <w:szCs w:val="18"/>
          <w:lang w:val="en-US"/>
        </w:rPr>
        <w:t xml:space="preserve"> V, </w:t>
      </w:r>
      <w:proofErr w:type="spellStart"/>
      <w:r w:rsidRPr="00CC1D69">
        <w:rPr>
          <w:rFonts w:ascii="Times New Roman" w:hAnsi="Times New Roman" w:cs="Times New Roman"/>
          <w:sz w:val="18"/>
          <w:szCs w:val="18"/>
          <w:lang w:val="en-US"/>
        </w:rPr>
        <w:t>Weerakoon</w:t>
      </w:r>
      <w:proofErr w:type="spellEnd"/>
      <w:r w:rsidRPr="00CC1D69">
        <w:rPr>
          <w:rFonts w:ascii="Times New Roman" w:hAnsi="Times New Roman" w:cs="Times New Roman"/>
          <w:sz w:val="18"/>
          <w:szCs w:val="18"/>
          <w:lang w:val="en-US"/>
        </w:rPr>
        <w:t xml:space="preserve"> LK, </w:t>
      </w:r>
      <w:proofErr w:type="spellStart"/>
      <w:r w:rsidRPr="00CC1D69">
        <w:rPr>
          <w:rFonts w:ascii="Times New Roman" w:hAnsi="Times New Roman" w:cs="Times New Roman"/>
          <w:sz w:val="18"/>
          <w:szCs w:val="18"/>
          <w:lang w:val="en-US"/>
        </w:rPr>
        <w:t>Hirimburegama</w:t>
      </w:r>
      <w:proofErr w:type="spellEnd"/>
      <w:r w:rsidRPr="00CC1D69">
        <w:rPr>
          <w:rFonts w:ascii="Times New Roman" w:hAnsi="Times New Roman" w:cs="Times New Roman"/>
          <w:sz w:val="18"/>
          <w:szCs w:val="18"/>
          <w:lang w:val="en-US"/>
        </w:rPr>
        <w:t xml:space="preserve"> K (2003) Histological analysis of plant regeneration from plumule explants of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Plant Cell </w:t>
      </w:r>
      <w:proofErr w:type="spellStart"/>
      <w:r w:rsidRPr="00CC1D69">
        <w:rPr>
          <w:rFonts w:ascii="Times New Roman" w:hAnsi="Times New Roman" w:cs="Times New Roman"/>
          <w:sz w:val="18"/>
          <w:szCs w:val="18"/>
          <w:lang w:val="en-US"/>
        </w:rPr>
        <w:t>Tiss</w:t>
      </w:r>
      <w:proofErr w:type="spellEnd"/>
      <w:r w:rsidRPr="00CC1D69">
        <w:rPr>
          <w:rFonts w:ascii="Times New Roman" w:hAnsi="Times New Roman" w:cs="Times New Roman"/>
          <w:sz w:val="18"/>
          <w:szCs w:val="18"/>
          <w:lang w:val="en-US"/>
        </w:rPr>
        <w:t xml:space="preserve"> Org 72:281–283. doi:10.1023/A:1022345011002.</w:t>
      </w:r>
    </w:p>
    <w:p w14:paraId="348F71DD" w14:textId="2A8830A9"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Fernando, S. C., Santha, E. S., and </w:t>
      </w:r>
      <w:proofErr w:type="spellStart"/>
      <w:r w:rsidRPr="00CC1D69">
        <w:rPr>
          <w:rFonts w:ascii="Times New Roman" w:hAnsi="Times New Roman" w:cs="Times New Roman"/>
          <w:sz w:val="18"/>
          <w:szCs w:val="18"/>
          <w:lang w:val="en-US"/>
        </w:rPr>
        <w:t>Hewarathna</w:t>
      </w:r>
      <w:proofErr w:type="spellEnd"/>
      <w:r w:rsidRPr="00CC1D69">
        <w:rPr>
          <w:rFonts w:ascii="Times New Roman" w:hAnsi="Times New Roman" w:cs="Times New Roman"/>
          <w:sz w:val="18"/>
          <w:szCs w:val="18"/>
          <w:lang w:val="en-US"/>
        </w:rPr>
        <w:t xml:space="preserve">, D. J. A. 2010. Activated coconut shell charcoal as a component of tissue culture media of </w:t>
      </w:r>
      <w:r w:rsidR="009E2FEB" w:rsidRPr="009E2FEB">
        <w:rPr>
          <w:rFonts w:ascii="Times New Roman" w:hAnsi="Times New Roman" w:cs="Times New Roman"/>
          <w:i/>
          <w:iCs/>
          <w:sz w:val="18"/>
          <w:szCs w:val="18"/>
          <w:lang w:val="en-US"/>
        </w:rPr>
        <w:t>Cocos nucifera</w:t>
      </w:r>
      <w:r w:rsidRPr="00CC1D69">
        <w:rPr>
          <w:rFonts w:ascii="Times New Roman" w:hAnsi="Times New Roman" w:cs="Times New Roman"/>
          <w:sz w:val="18"/>
          <w:szCs w:val="18"/>
          <w:lang w:val="en-US"/>
        </w:rPr>
        <w:t xml:space="preserve"> L. </w:t>
      </w:r>
      <w:r w:rsidRPr="00CC1D69">
        <w:rPr>
          <w:rFonts w:ascii="Times New Roman" w:hAnsi="Times New Roman" w:cs="Times New Roman"/>
          <w:i/>
          <w:iCs/>
          <w:sz w:val="18"/>
          <w:szCs w:val="18"/>
          <w:lang w:val="en-US"/>
        </w:rPr>
        <w:t>J. Nat. Sci</w:t>
      </w:r>
      <w:r w:rsidRPr="00CC1D69">
        <w:rPr>
          <w:rFonts w:ascii="Times New Roman" w:hAnsi="Times New Roman" w:cs="Times New Roman"/>
          <w:sz w:val="18"/>
          <w:szCs w:val="18"/>
          <w:lang w:val="en-US"/>
        </w:rPr>
        <w:t>. 38(3): 181-185.</w:t>
      </w:r>
    </w:p>
    <w:p w14:paraId="7E0FED5E" w14:textId="6062169A"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rPr>
        <w:t>Fernando, S.C.; Gamage, C.K.A. Abscisic acid induced somatic embryogenesis in immature embryo explants of coconut (</w:t>
      </w:r>
      <w:r w:rsidR="009E2FEB" w:rsidRPr="009E2FEB">
        <w:rPr>
          <w:rFonts w:ascii="Times New Roman" w:hAnsi="Times New Roman" w:cs="Times New Roman"/>
          <w:i/>
          <w:iCs/>
          <w:sz w:val="18"/>
          <w:szCs w:val="18"/>
        </w:rPr>
        <w:t>Cocos nucifera</w:t>
      </w:r>
      <w:r w:rsidRPr="00CC1D69">
        <w:rPr>
          <w:rFonts w:ascii="Times New Roman" w:hAnsi="Times New Roman" w:cs="Times New Roman"/>
          <w:sz w:val="18"/>
          <w:szCs w:val="18"/>
        </w:rPr>
        <w:t> L.). </w:t>
      </w:r>
      <w:r w:rsidRPr="00CC1D69">
        <w:rPr>
          <w:rFonts w:ascii="Times New Roman" w:hAnsi="Times New Roman" w:cs="Times New Roman"/>
          <w:i/>
          <w:iCs/>
          <w:sz w:val="18"/>
          <w:szCs w:val="18"/>
        </w:rPr>
        <w:t>Plant Sci.</w:t>
      </w:r>
      <w:r w:rsidRPr="00CC1D69">
        <w:rPr>
          <w:rFonts w:ascii="Times New Roman" w:hAnsi="Times New Roman" w:cs="Times New Roman"/>
          <w:sz w:val="18"/>
          <w:szCs w:val="18"/>
        </w:rPr>
        <w:t> 2000, 151, 193–198.</w:t>
      </w:r>
    </w:p>
    <w:p w14:paraId="4412374B"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George, E. F. 1996. Micropropagation in practice. In: </w:t>
      </w:r>
      <w:r w:rsidRPr="00CC1D69">
        <w:rPr>
          <w:rFonts w:ascii="Times New Roman" w:hAnsi="Times New Roman" w:cs="Times New Roman"/>
          <w:i/>
          <w:iCs/>
          <w:sz w:val="18"/>
          <w:szCs w:val="18"/>
          <w:lang w:val="en-US"/>
        </w:rPr>
        <w:t>Plant propagation by tissue culture Part 2.</w:t>
      </w:r>
      <w:r w:rsidRPr="00CC1D69">
        <w:rPr>
          <w:rFonts w:ascii="Times New Roman" w:hAnsi="Times New Roman" w:cs="Times New Roman"/>
          <w:sz w:val="18"/>
          <w:szCs w:val="18"/>
          <w:lang w:val="en-US"/>
        </w:rPr>
        <w:t xml:space="preserve"> Exegetics Limited, London, UK, pp 834-1236.</w:t>
      </w:r>
    </w:p>
    <w:p w14:paraId="09E013BD"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Guo, Q., Wang, Y., Zou, J., Jing, H. and Li, D., 2023. Efficient isolation and transformation of protoplasts in coconut endosperm and leaves for gene function studies. </w:t>
      </w:r>
      <w:r w:rsidRPr="00CC1D69">
        <w:rPr>
          <w:rFonts w:ascii="Times New Roman" w:hAnsi="Times New Roman" w:cs="Times New Roman"/>
          <w:i/>
          <w:iCs/>
          <w:sz w:val="18"/>
          <w:szCs w:val="18"/>
          <w:lang w:val="en-US"/>
        </w:rPr>
        <w:t>Tropical Plants</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2</w:t>
      </w:r>
      <w:r w:rsidRPr="00CC1D69">
        <w:rPr>
          <w:rFonts w:ascii="Times New Roman" w:hAnsi="Times New Roman" w:cs="Times New Roman"/>
          <w:sz w:val="18"/>
          <w:szCs w:val="18"/>
          <w:lang w:val="en-US"/>
        </w:rPr>
        <w:t>(1).</w:t>
      </w:r>
    </w:p>
    <w:p w14:paraId="7461E4D1" w14:textId="77777777"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rPr>
        <w:t xml:space="preserve">Gupta, V.K.; </w:t>
      </w:r>
      <w:proofErr w:type="spellStart"/>
      <w:r w:rsidRPr="00CC1D69">
        <w:rPr>
          <w:rFonts w:ascii="Times New Roman" w:hAnsi="Times New Roman" w:cs="Times New Roman"/>
          <w:sz w:val="18"/>
          <w:szCs w:val="18"/>
        </w:rPr>
        <w:t>Bhallasarin</w:t>
      </w:r>
      <w:proofErr w:type="spellEnd"/>
      <w:r w:rsidRPr="00CC1D69">
        <w:rPr>
          <w:rFonts w:ascii="Times New Roman" w:hAnsi="Times New Roman" w:cs="Times New Roman"/>
          <w:sz w:val="18"/>
          <w:szCs w:val="18"/>
        </w:rPr>
        <w:t>, L.; Madan, R.L. Tissue culture of coconut: Embryo culture and plant regeneration. </w:t>
      </w:r>
      <w:r w:rsidRPr="00CC1D69">
        <w:rPr>
          <w:rFonts w:ascii="Times New Roman" w:hAnsi="Times New Roman" w:cs="Times New Roman"/>
          <w:i/>
          <w:iCs/>
          <w:sz w:val="18"/>
          <w:szCs w:val="18"/>
        </w:rPr>
        <w:t>Plant Sci. Lett.</w:t>
      </w:r>
      <w:r w:rsidRPr="00CC1D69">
        <w:rPr>
          <w:rFonts w:ascii="Times New Roman" w:hAnsi="Times New Roman" w:cs="Times New Roman"/>
          <w:sz w:val="18"/>
          <w:szCs w:val="18"/>
        </w:rPr>
        <w:t> 1984.</w:t>
      </w:r>
    </w:p>
    <w:p w14:paraId="6A9417BD" w14:textId="23D09FDB"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rPr>
        <w:t xml:space="preserve">Hagedorn, T. </w:t>
      </w:r>
      <w:r w:rsidR="004A17D4" w:rsidRPr="004A17D4">
        <w:rPr>
          <w:rFonts w:ascii="Times New Roman" w:hAnsi="Times New Roman" w:cs="Times New Roman"/>
          <w:i/>
          <w:sz w:val="18"/>
          <w:szCs w:val="18"/>
        </w:rPr>
        <w:t>In vitro</w:t>
      </w:r>
      <w:r w:rsidRPr="00CC1D69">
        <w:rPr>
          <w:rFonts w:ascii="Times New Roman" w:hAnsi="Times New Roman" w:cs="Times New Roman"/>
          <w:sz w:val="18"/>
          <w:szCs w:val="18"/>
        </w:rPr>
        <w:t xml:space="preserve"> culture of coconut apical meristems; 1990.</w:t>
      </w:r>
    </w:p>
    <w:p w14:paraId="4E5FAA91" w14:textId="4DC12E8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Hasan </w:t>
      </w:r>
      <w:proofErr w:type="spellStart"/>
      <w:r w:rsidRPr="00CC1D69">
        <w:rPr>
          <w:rFonts w:ascii="Times New Roman" w:hAnsi="Times New Roman" w:cs="Times New Roman"/>
          <w:sz w:val="18"/>
          <w:szCs w:val="18"/>
          <w:lang w:val="en-US"/>
        </w:rPr>
        <w:t>Awad</w:t>
      </w:r>
      <w:proofErr w:type="spellEnd"/>
      <w:r w:rsidRPr="00CC1D69">
        <w:rPr>
          <w:rFonts w:ascii="Times New Roman" w:hAnsi="Times New Roman" w:cs="Times New Roman"/>
          <w:sz w:val="18"/>
          <w:szCs w:val="18"/>
          <w:lang w:val="en-US"/>
        </w:rPr>
        <w:t xml:space="preserve"> A, </w:t>
      </w:r>
      <w:proofErr w:type="spellStart"/>
      <w:r w:rsidRPr="00CC1D69">
        <w:rPr>
          <w:rFonts w:ascii="Times New Roman" w:hAnsi="Times New Roman" w:cs="Times New Roman"/>
          <w:sz w:val="18"/>
          <w:szCs w:val="18"/>
          <w:lang w:val="en-US"/>
        </w:rPr>
        <w:t>Wanfei</w:t>
      </w:r>
      <w:proofErr w:type="spellEnd"/>
      <w:r w:rsidRPr="00CC1D69">
        <w:rPr>
          <w:rFonts w:ascii="Times New Roman" w:hAnsi="Times New Roman" w:cs="Times New Roman"/>
          <w:sz w:val="18"/>
          <w:szCs w:val="18"/>
          <w:lang w:val="en-US"/>
        </w:rPr>
        <w:t xml:space="preserve"> L, </w:t>
      </w:r>
      <w:proofErr w:type="spellStart"/>
      <w:r w:rsidRPr="00CC1D69">
        <w:rPr>
          <w:rFonts w:ascii="Times New Roman" w:hAnsi="Times New Roman" w:cs="Times New Roman"/>
          <w:sz w:val="18"/>
          <w:szCs w:val="18"/>
          <w:lang w:val="en-US"/>
        </w:rPr>
        <w:t>Qiang</w:t>
      </w:r>
      <w:proofErr w:type="spellEnd"/>
      <w:r w:rsidRPr="00CC1D69">
        <w:rPr>
          <w:rFonts w:ascii="Times New Roman" w:hAnsi="Times New Roman" w:cs="Times New Roman"/>
          <w:sz w:val="18"/>
          <w:szCs w:val="18"/>
          <w:lang w:val="en-US"/>
        </w:rPr>
        <w:t xml:space="preserve"> L </w:t>
      </w:r>
      <w:proofErr w:type="spellStart"/>
      <w:r w:rsidR="009E2FEB" w:rsidRPr="009E2FEB">
        <w:rPr>
          <w:rFonts w:ascii="Times New Roman" w:hAnsi="Times New Roman" w:cs="Times New Roman"/>
          <w:i/>
          <w:sz w:val="18"/>
          <w:szCs w:val="18"/>
          <w:lang w:val="en-US"/>
        </w:rPr>
        <w:t>etal</w:t>
      </w:r>
      <w:proofErr w:type="spellEnd"/>
      <w:r w:rsidRPr="00CC1D69">
        <w:rPr>
          <w:rFonts w:ascii="Times New Roman" w:hAnsi="Times New Roman" w:cs="Times New Roman"/>
          <w:sz w:val="18"/>
          <w:szCs w:val="18"/>
          <w:lang w:val="en-US"/>
        </w:rPr>
        <w:t xml:space="preserve"> (2016) Complete sequence and analysis of coconut palm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mitochondrial genome. </w:t>
      </w:r>
      <w:proofErr w:type="spellStart"/>
      <w:r w:rsidRPr="00CC1D69">
        <w:rPr>
          <w:rFonts w:ascii="Times New Roman" w:hAnsi="Times New Roman" w:cs="Times New Roman"/>
          <w:sz w:val="18"/>
          <w:szCs w:val="18"/>
          <w:lang w:val="en-US"/>
        </w:rPr>
        <w:t>PLoS</w:t>
      </w:r>
      <w:proofErr w:type="spellEnd"/>
      <w:r w:rsidRPr="00CC1D69">
        <w:rPr>
          <w:rFonts w:ascii="Times New Roman" w:hAnsi="Times New Roman" w:cs="Times New Roman"/>
          <w:sz w:val="18"/>
          <w:szCs w:val="18"/>
          <w:lang w:val="en-US"/>
        </w:rPr>
        <w:t xml:space="preserve"> One 11(10):e0163990</w:t>
      </w:r>
    </w:p>
    <w:p w14:paraId="471F4EA6" w14:textId="058D4484" w:rsidR="00CC1D69" w:rsidRPr="00CC1D69" w:rsidRDefault="00CC1D69" w:rsidP="00CC1D69">
      <w:pPr>
        <w:pStyle w:val="Default"/>
        <w:ind w:left="567" w:hanging="567"/>
        <w:rPr>
          <w:rFonts w:ascii="Times New Roman" w:hAnsi="Times New Roman" w:cs="Times New Roman"/>
          <w:sz w:val="18"/>
          <w:szCs w:val="18"/>
          <w:lang w:val="en-US"/>
        </w:rPr>
      </w:pPr>
      <w:proofErr w:type="spellStart"/>
      <w:r w:rsidRPr="00CC1D69">
        <w:rPr>
          <w:rFonts w:ascii="Times New Roman" w:hAnsi="Times New Roman" w:cs="Times New Roman"/>
          <w:sz w:val="18"/>
          <w:szCs w:val="18"/>
          <w:lang w:val="en-US"/>
        </w:rPr>
        <w:t>Hunault</w:t>
      </w:r>
      <w:proofErr w:type="spellEnd"/>
      <w:r w:rsidRPr="00CC1D69">
        <w:rPr>
          <w:rFonts w:ascii="Times New Roman" w:hAnsi="Times New Roman" w:cs="Times New Roman"/>
          <w:sz w:val="18"/>
          <w:szCs w:val="18"/>
          <w:lang w:val="en-US"/>
        </w:rPr>
        <w:t xml:space="preserve"> G (1979) </w:t>
      </w:r>
      <w:proofErr w:type="spellStart"/>
      <w:r w:rsidRPr="00CC1D69">
        <w:rPr>
          <w:rFonts w:ascii="Times New Roman" w:hAnsi="Times New Roman" w:cs="Times New Roman"/>
          <w:sz w:val="18"/>
          <w:szCs w:val="18"/>
          <w:lang w:val="en-US"/>
        </w:rPr>
        <w:t>Recherches</w:t>
      </w:r>
      <w:proofErr w:type="spellEnd"/>
      <w:r w:rsidRPr="00CC1D69">
        <w:rPr>
          <w:rFonts w:ascii="Times New Roman" w:hAnsi="Times New Roman" w:cs="Times New Roman"/>
          <w:sz w:val="18"/>
          <w:szCs w:val="18"/>
          <w:lang w:val="en-US"/>
        </w:rPr>
        <w:t xml:space="preserve"> sur le </w:t>
      </w:r>
      <w:proofErr w:type="spellStart"/>
      <w:r w:rsidRPr="00CC1D69">
        <w:rPr>
          <w:rFonts w:ascii="Times New Roman" w:hAnsi="Times New Roman" w:cs="Times New Roman"/>
          <w:sz w:val="18"/>
          <w:szCs w:val="18"/>
          <w:lang w:val="en-US"/>
        </w:rPr>
        <w:t>comportement</w:t>
      </w:r>
      <w:proofErr w:type="spellEnd"/>
      <w:r w:rsidRPr="00CC1D69">
        <w:rPr>
          <w:rFonts w:ascii="Times New Roman" w:hAnsi="Times New Roman" w:cs="Times New Roman"/>
          <w:sz w:val="18"/>
          <w:szCs w:val="18"/>
          <w:lang w:val="en-US"/>
        </w:rPr>
        <w:t xml:space="preserve"> des fragments </w:t>
      </w:r>
      <w:proofErr w:type="spellStart"/>
      <w:r w:rsidRPr="00CC1D69">
        <w:rPr>
          <w:rFonts w:ascii="Times New Roman" w:hAnsi="Times New Roman" w:cs="Times New Roman"/>
          <w:sz w:val="18"/>
          <w:szCs w:val="18"/>
          <w:lang w:val="en-US"/>
        </w:rPr>
        <w:t>d’organes</w:t>
      </w:r>
      <w:proofErr w:type="spellEnd"/>
      <w:r w:rsidRPr="00CC1D69">
        <w:rPr>
          <w:rFonts w:ascii="Times New Roman" w:hAnsi="Times New Roman" w:cs="Times New Roman"/>
          <w:sz w:val="18"/>
          <w:szCs w:val="18"/>
          <w:lang w:val="en-US"/>
        </w:rPr>
        <w:t xml:space="preserve"> et des </w:t>
      </w:r>
      <w:proofErr w:type="spellStart"/>
      <w:r w:rsidRPr="00CC1D69">
        <w:rPr>
          <w:rFonts w:ascii="Times New Roman" w:hAnsi="Times New Roman" w:cs="Times New Roman"/>
          <w:sz w:val="18"/>
          <w:szCs w:val="18"/>
          <w:lang w:val="en-US"/>
        </w:rPr>
        <w:t>tissus</w:t>
      </w:r>
      <w:proofErr w:type="spellEnd"/>
      <w:r w:rsidRPr="00CC1D69">
        <w:rPr>
          <w:rFonts w:ascii="Times New Roman" w:hAnsi="Times New Roman" w:cs="Times New Roman"/>
          <w:sz w:val="18"/>
          <w:szCs w:val="18"/>
          <w:lang w:val="en-US"/>
        </w:rPr>
        <w:t xml:space="preserve"> de </w:t>
      </w:r>
      <w:proofErr w:type="spellStart"/>
      <w:r w:rsidRPr="00CC1D69">
        <w:rPr>
          <w:rFonts w:ascii="Times New Roman" w:hAnsi="Times New Roman" w:cs="Times New Roman"/>
          <w:sz w:val="18"/>
          <w:szCs w:val="18"/>
          <w:lang w:val="en-US"/>
        </w:rPr>
        <w:t>Monocotylédones</w:t>
      </w:r>
      <w:proofErr w:type="spellEnd"/>
      <w:r w:rsidRPr="00CC1D69">
        <w:rPr>
          <w:rFonts w:ascii="Times New Roman" w:hAnsi="Times New Roman" w:cs="Times New Roman"/>
          <w:sz w:val="18"/>
          <w:szCs w:val="18"/>
          <w:lang w:val="en-US"/>
        </w:rPr>
        <w:t xml:space="preserve"> </w:t>
      </w:r>
      <w:proofErr w:type="spellStart"/>
      <w:r w:rsidRPr="00CC1D69">
        <w:rPr>
          <w:rFonts w:ascii="Times New Roman" w:hAnsi="Times New Roman" w:cs="Times New Roman"/>
          <w:sz w:val="18"/>
          <w:szCs w:val="18"/>
          <w:lang w:val="en-US"/>
        </w:rPr>
        <w:t>cultivés</w:t>
      </w:r>
      <w:proofErr w:type="spellEnd"/>
      <w:r w:rsidRPr="00CC1D69">
        <w:rPr>
          <w:rFonts w:ascii="Times New Roman" w:hAnsi="Times New Roman" w:cs="Times New Roman"/>
          <w:sz w:val="18"/>
          <w:szCs w:val="18"/>
          <w:lang w:val="en-US"/>
        </w:rPr>
        <w:t xml:space="preserve">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xml:space="preserve">. V. Discussion. Rev </w:t>
      </w:r>
      <w:proofErr w:type="spellStart"/>
      <w:r w:rsidRPr="00CC1D69">
        <w:rPr>
          <w:rFonts w:ascii="Times New Roman" w:hAnsi="Times New Roman" w:cs="Times New Roman"/>
          <w:sz w:val="18"/>
          <w:szCs w:val="18"/>
          <w:lang w:val="en-US"/>
        </w:rPr>
        <w:t>Cytol</w:t>
      </w:r>
      <w:proofErr w:type="spellEnd"/>
      <w:r w:rsidRPr="00CC1D69">
        <w:rPr>
          <w:rFonts w:ascii="Times New Roman" w:hAnsi="Times New Roman" w:cs="Times New Roman"/>
          <w:sz w:val="18"/>
          <w:szCs w:val="18"/>
          <w:lang w:val="en-US"/>
        </w:rPr>
        <w:t xml:space="preserve"> Biol </w:t>
      </w:r>
      <w:proofErr w:type="spellStart"/>
      <w:r w:rsidRPr="00CC1D69">
        <w:rPr>
          <w:rFonts w:ascii="Times New Roman" w:hAnsi="Times New Roman" w:cs="Times New Roman"/>
          <w:sz w:val="18"/>
          <w:szCs w:val="18"/>
          <w:lang w:val="en-US"/>
        </w:rPr>
        <w:t>Végét</w:t>
      </w:r>
      <w:proofErr w:type="spellEnd"/>
      <w:r w:rsidRPr="00CC1D69">
        <w:rPr>
          <w:rFonts w:ascii="Times New Roman" w:hAnsi="Times New Roman" w:cs="Times New Roman"/>
          <w:sz w:val="18"/>
          <w:szCs w:val="18"/>
          <w:lang w:val="en-US"/>
        </w:rPr>
        <w:t xml:space="preserve"> Bot 2: 259–287.</w:t>
      </w:r>
    </w:p>
    <w:p w14:paraId="17190535"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Iyer, R. D. 1993. Coconut tissue culture in India: Status and prospects. In: Nair, M. K., Khan, H. H., </w:t>
      </w:r>
      <w:proofErr w:type="spellStart"/>
      <w:r w:rsidRPr="00CC1D69">
        <w:rPr>
          <w:rFonts w:ascii="Times New Roman" w:hAnsi="Times New Roman" w:cs="Times New Roman"/>
          <w:sz w:val="18"/>
          <w:szCs w:val="18"/>
          <w:lang w:val="en-US"/>
        </w:rPr>
        <w:t>Gopalasundaram</w:t>
      </w:r>
      <w:proofErr w:type="spellEnd"/>
      <w:r w:rsidRPr="00CC1D69">
        <w:rPr>
          <w:rFonts w:ascii="Times New Roman" w:hAnsi="Times New Roman" w:cs="Times New Roman"/>
          <w:sz w:val="18"/>
          <w:szCs w:val="18"/>
          <w:lang w:val="en-US"/>
        </w:rPr>
        <w:t xml:space="preserve">, P. and Rao, E.V.V. (eds.), </w:t>
      </w:r>
      <w:r w:rsidRPr="00CC1D69">
        <w:rPr>
          <w:rFonts w:ascii="Times New Roman" w:hAnsi="Times New Roman" w:cs="Times New Roman"/>
          <w:i/>
          <w:iCs/>
          <w:sz w:val="18"/>
          <w:szCs w:val="18"/>
          <w:lang w:val="en-US"/>
        </w:rPr>
        <w:t xml:space="preserve">Advances in Coconut Research and Development. </w:t>
      </w:r>
      <w:r w:rsidRPr="00CC1D69">
        <w:rPr>
          <w:rFonts w:ascii="Times New Roman" w:hAnsi="Times New Roman" w:cs="Times New Roman"/>
          <w:sz w:val="18"/>
          <w:szCs w:val="18"/>
          <w:lang w:val="en-US"/>
        </w:rPr>
        <w:t xml:space="preserve">Oxford &amp; IBH Publishing Co. Pvt Ltd., New Delhi, pp.152. </w:t>
      </w:r>
    </w:p>
    <w:p w14:paraId="35E97FFF" w14:textId="77777777" w:rsidR="00CC1D69" w:rsidRPr="00CC1D69" w:rsidRDefault="00CC1D69" w:rsidP="00CC1D69">
      <w:pPr>
        <w:pStyle w:val="Default"/>
        <w:ind w:left="567" w:hanging="567"/>
        <w:rPr>
          <w:rFonts w:ascii="Times New Roman" w:hAnsi="Times New Roman" w:cs="Times New Roman"/>
          <w:sz w:val="18"/>
          <w:szCs w:val="18"/>
        </w:rPr>
      </w:pPr>
      <w:proofErr w:type="spellStart"/>
      <w:r w:rsidRPr="00CC1D69">
        <w:rPr>
          <w:rFonts w:ascii="Times New Roman" w:hAnsi="Times New Roman" w:cs="Times New Roman"/>
          <w:sz w:val="18"/>
          <w:szCs w:val="18"/>
        </w:rPr>
        <w:t>Iyer</w:t>
      </w:r>
      <w:proofErr w:type="spellEnd"/>
      <w:r w:rsidRPr="00CC1D69">
        <w:rPr>
          <w:rFonts w:ascii="Times New Roman" w:hAnsi="Times New Roman" w:cs="Times New Roman"/>
          <w:sz w:val="18"/>
          <w:szCs w:val="18"/>
        </w:rPr>
        <w:t xml:space="preserve">, R.D. </w:t>
      </w:r>
      <w:proofErr w:type="spellStart"/>
      <w:r w:rsidRPr="00CC1D69">
        <w:rPr>
          <w:rFonts w:ascii="Times New Roman" w:hAnsi="Times New Roman" w:cs="Times New Roman"/>
          <w:sz w:val="18"/>
          <w:szCs w:val="18"/>
        </w:rPr>
        <w:t>andRaina</w:t>
      </w:r>
      <w:proofErr w:type="spellEnd"/>
      <w:r w:rsidRPr="00CC1D69">
        <w:rPr>
          <w:rFonts w:ascii="Times New Roman" w:hAnsi="Times New Roman" w:cs="Times New Roman"/>
          <w:sz w:val="18"/>
          <w:szCs w:val="18"/>
        </w:rPr>
        <w:t>, S.K. (1972). The early ontogeny of embryos and callus from pollen and subsequent organogenesis in anther cultures of Datura metal and rice. Planta 104: 146-156.</w:t>
      </w:r>
    </w:p>
    <w:p w14:paraId="59E026E3" w14:textId="2DBA2492"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Jesty JHF, Francis D (1992) Cellular responses of leaf explants of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Plant Cell Tissue Organ Cult 28:235–244.</w:t>
      </w:r>
    </w:p>
    <w:p w14:paraId="0740B6B9"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Jones, L. H. 1974. Propagation of clonal oil palm by tissue culture. </w:t>
      </w:r>
      <w:r w:rsidRPr="00CC1D69">
        <w:rPr>
          <w:rFonts w:ascii="Times New Roman" w:hAnsi="Times New Roman" w:cs="Times New Roman"/>
          <w:i/>
          <w:iCs/>
          <w:sz w:val="18"/>
          <w:szCs w:val="18"/>
          <w:lang w:val="en-US"/>
        </w:rPr>
        <w:t xml:space="preserve"> Oil palm News, </w:t>
      </w:r>
      <w:r w:rsidRPr="00CC1D69">
        <w:rPr>
          <w:rFonts w:ascii="Times New Roman" w:hAnsi="Times New Roman" w:cs="Times New Roman"/>
          <w:sz w:val="18"/>
          <w:szCs w:val="18"/>
          <w:lang w:val="en-US"/>
        </w:rPr>
        <w:t>17: 1-8.</w:t>
      </w:r>
    </w:p>
    <w:p w14:paraId="58AE8C08" w14:textId="77777777" w:rsidR="00CC1D69" w:rsidRPr="00CC1D69" w:rsidRDefault="00CC1D69" w:rsidP="00CC1D69">
      <w:pPr>
        <w:pStyle w:val="Default"/>
        <w:ind w:left="567" w:hanging="567"/>
        <w:rPr>
          <w:rFonts w:ascii="Times New Roman" w:hAnsi="Times New Roman" w:cs="Times New Roman"/>
          <w:sz w:val="18"/>
          <w:szCs w:val="18"/>
          <w:lang w:val="en-US"/>
        </w:rPr>
      </w:pPr>
      <w:proofErr w:type="spellStart"/>
      <w:r w:rsidRPr="00CC1D69">
        <w:rPr>
          <w:rFonts w:ascii="Times New Roman" w:hAnsi="Times New Roman" w:cs="Times New Roman"/>
          <w:sz w:val="18"/>
          <w:szCs w:val="18"/>
          <w:lang w:val="en-US"/>
        </w:rPr>
        <w:t>Kalaipandian</w:t>
      </w:r>
      <w:proofErr w:type="spellEnd"/>
      <w:r w:rsidRPr="00CC1D69">
        <w:rPr>
          <w:rFonts w:ascii="Times New Roman" w:hAnsi="Times New Roman" w:cs="Times New Roman"/>
          <w:sz w:val="18"/>
          <w:szCs w:val="18"/>
          <w:lang w:val="en-US"/>
        </w:rPr>
        <w:t xml:space="preserve">, S., Mu, Z., Kong, E.Y.Y., Biddle, J., Cave, R., </w:t>
      </w:r>
      <w:proofErr w:type="spellStart"/>
      <w:r w:rsidRPr="00CC1D69">
        <w:rPr>
          <w:rFonts w:ascii="Times New Roman" w:hAnsi="Times New Roman" w:cs="Times New Roman"/>
          <w:sz w:val="18"/>
          <w:szCs w:val="18"/>
          <w:lang w:val="en-US"/>
        </w:rPr>
        <w:t>Bazrafshan</w:t>
      </w:r>
      <w:proofErr w:type="spellEnd"/>
      <w:r w:rsidRPr="00CC1D69">
        <w:rPr>
          <w:rFonts w:ascii="Times New Roman" w:hAnsi="Times New Roman" w:cs="Times New Roman"/>
          <w:sz w:val="18"/>
          <w:szCs w:val="18"/>
          <w:lang w:val="en-US"/>
        </w:rPr>
        <w:t xml:space="preserve">, A., </w:t>
      </w:r>
      <w:proofErr w:type="spellStart"/>
      <w:r w:rsidRPr="00CC1D69">
        <w:rPr>
          <w:rFonts w:ascii="Times New Roman" w:hAnsi="Times New Roman" w:cs="Times New Roman"/>
          <w:sz w:val="18"/>
          <w:szCs w:val="18"/>
          <w:lang w:val="en-US"/>
        </w:rPr>
        <w:t>Wijayabandara</w:t>
      </w:r>
      <w:proofErr w:type="spellEnd"/>
      <w:r w:rsidRPr="00CC1D69">
        <w:rPr>
          <w:rFonts w:ascii="Times New Roman" w:hAnsi="Times New Roman" w:cs="Times New Roman"/>
          <w:sz w:val="18"/>
          <w:szCs w:val="18"/>
          <w:lang w:val="en-US"/>
        </w:rPr>
        <w:t>, K., Beveridge, F.C., Nguyen, Q. and Adkins, S.W., 2021. Cloning coconut via somatic embryogenesis: a review of the current status and future prospects. </w:t>
      </w:r>
      <w:r w:rsidRPr="00CC1D69">
        <w:rPr>
          <w:rFonts w:ascii="Times New Roman" w:hAnsi="Times New Roman" w:cs="Times New Roman"/>
          <w:i/>
          <w:iCs/>
          <w:sz w:val="18"/>
          <w:szCs w:val="18"/>
          <w:lang w:val="en-US"/>
        </w:rPr>
        <w:t>Plants</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10</w:t>
      </w:r>
      <w:r w:rsidRPr="00CC1D69">
        <w:rPr>
          <w:rFonts w:ascii="Times New Roman" w:hAnsi="Times New Roman" w:cs="Times New Roman"/>
          <w:sz w:val="18"/>
          <w:szCs w:val="18"/>
          <w:lang w:val="en-US"/>
        </w:rPr>
        <w:t>(10), p.2050.</w:t>
      </w:r>
    </w:p>
    <w:p w14:paraId="3B3EEAEB"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Karun, A. and Sajini, K.K., 2010. Cryopreservation of coconut zygotic embryos and pollen. </w:t>
      </w:r>
      <w:r w:rsidRPr="00CC1D69">
        <w:rPr>
          <w:rFonts w:ascii="Times New Roman" w:hAnsi="Times New Roman" w:cs="Times New Roman"/>
          <w:i/>
          <w:iCs/>
          <w:sz w:val="18"/>
          <w:szCs w:val="18"/>
          <w:lang w:val="en-US"/>
        </w:rPr>
        <w:t>Kasaragod: Central Plantation Crops Research Institute</w:t>
      </w:r>
      <w:r w:rsidRPr="00CC1D69">
        <w:rPr>
          <w:rFonts w:ascii="Times New Roman" w:hAnsi="Times New Roman" w:cs="Times New Roman"/>
          <w:sz w:val="18"/>
          <w:szCs w:val="18"/>
          <w:lang w:val="en-US"/>
        </w:rPr>
        <w:t xml:space="preserve">. </w:t>
      </w:r>
    </w:p>
    <w:p w14:paraId="77C7154E"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Karun, A. Coconut tissue culture: The Indian initiatives, experiences and achievements. CORD 2017, 33, 11.</w:t>
      </w:r>
    </w:p>
    <w:p w14:paraId="2B894CAB"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rPr>
        <w:t xml:space="preserve">Karun, A., Sajini K.K. and Shivashankar, S. 1999. Embryo culture - A CPCRI protocol. </w:t>
      </w:r>
      <w:r w:rsidRPr="00CC1D69">
        <w:rPr>
          <w:rFonts w:ascii="Times New Roman" w:hAnsi="Times New Roman" w:cs="Times New Roman"/>
          <w:i/>
          <w:iCs/>
          <w:sz w:val="18"/>
          <w:szCs w:val="18"/>
        </w:rPr>
        <w:t xml:space="preserve">Indian J. Horti. </w:t>
      </w:r>
      <w:r w:rsidRPr="00CC1D69">
        <w:rPr>
          <w:rFonts w:ascii="Times New Roman" w:hAnsi="Times New Roman" w:cs="Times New Roman"/>
          <w:b/>
          <w:bCs/>
          <w:sz w:val="18"/>
          <w:szCs w:val="18"/>
        </w:rPr>
        <w:t>56</w:t>
      </w:r>
      <w:r w:rsidRPr="00CC1D69">
        <w:rPr>
          <w:rFonts w:ascii="Times New Roman" w:hAnsi="Times New Roman" w:cs="Times New Roman"/>
          <w:sz w:val="18"/>
          <w:szCs w:val="18"/>
        </w:rPr>
        <w:t>(4): 348-353.</w:t>
      </w:r>
    </w:p>
    <w:p w14:paraId="4D4F155C" w14:textId="4C4814C0"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lastRenderedPageBreak/>
        <w:t xml:space="preserve">Karun, A., Shivashankar, S., Sajini, K.K. and Saji, K.V. 1993 Field collection and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xml:space="preserve"> germination of coconut embryos. J. Plant. Crops 21 (Suppl.): 291-294.</w:t>
      </w:r>
    </w:p>
    <w:p w14:paraId="6DF35112" w14:textId="1CE9343F"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rPr>
        <w:t xml:space="preserve">Karunaratne, S.; </w:t>
      </w:r>
      <w:proofErr w:type="spellStart"/>
      <w:r w:rsidRPr="00CC1D69">
        <w:rPr>
          <w:rFonts w:ascii="Times New Roman" w:hAnsi="Times New Roman" w:cs="Times New Roman"/>
          <w:sz w:val="18"/>
          <w:szCs w:val="18"/>
        </w:rPr>
        <w:t>Periyapperuma</w:t>
      </w:r>
      <w:proofErr w:type="spellEnd"/>
      <w:r w:rsidRPr="00CC1D69">
        <w:rPr>
          <w:rFonts w:ascii="Times New Roman" w:hAnsi="Times New Roman" w:cs="Times New Roman"/>
          <w:sz w:val="18"/>
          <w:szCs w:val="18"/>
        </w:rPr>
        <w:t>, K. Culture of immature embryos of coconut, </w:t>
      </w:r>
      <w:r w:rsidR="009E2FEB" w:rsidRPr="009E2FEB">
        <w:rPr>
          <w:rFonts w:ascii="Times New Roman" w:hAnsi="Times New Roman" w:cs="Times New Roman"/>
          <w:i/>
          <w:iCs/>
          <w:sz w:val="18"/>
          <w:szCs w:val="18"/>
        </w:rPr>
        <w:t>Cocos nucifera</w:t>
      </w:r>
      <w:r w:rsidRPr="00CC1D69">
        <w:rPr>
          <w:rFonts w:ascii="Times New Roman" w:hAnsi="Times New Roman" w:cs="Times New Roman"/>
          <w:sz w:val="18"/>
          <w:szCs w:val="18"/>
        </w:rPr>
        <w:t> L.: Callus proliferation and somatic embryogenesis. </w:t>
      </w:r>
      <w:r w:rsidRPr="00CC1D69">
        <w:rPr>
          <w:rFonts w:ascii="Times New Roman" w:hAnsi="Times New Roman" w:cs="Times New Roman"/>
          <w:i/>
          <w:iCs/>
          <w:sz w:val="18"/>
          <w:szCs w:val="18"/>
        </w:rPr>
        <w:t>Plant Sci.</w:t>
      </w:r>
      <w:r w:rsidRPr="00CC1D69">
        <w:rPr>
          <w:rFonts w:ascii="Times New Roman" w:hAnsi="Times New Roman" w:cs="Times New Roman"/>
          <w:sz w:val="18"/>
          <w:szCs w:val="18"/>
        </w:rPr>
        <w:t> 1991, 62, 247–253.</w:t>
      </w:r>
    </w:p>
    <w:p w14:paraId="2A7A19E6" w14:textId="6990A033"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Karunaratne, S.; </w:t>
      </w:r>
      <w:proofErr w:type="spellStart"/>
      <w:r w:rsidRPr="00CC1D69">
        <w:rPr>
          <w:rFonts w:ascii="Times New Roman" w:hAnsi="Times New Roman" w:cs="Times New Roman"/>
          <w:sz w:val="18"/>
          <w:szCs w:val="18"/>
          <w:lang w:val="en-US"/>
        </w:rPr>
        <w:t>Periyapperuma</w:t>
      </w:r>
      <w:proofErr w:type="spellEnd"/>
      <w:r w:rsidRPr="00CC1D69">
        <w:rPr>
          <w:rFonts w:ascii="Times New Roman" w:hAnsi="Times New Roman" w:cs="Times New Roman"/>
          <w:sz w:val="18"/>
          <w:szCs w:val="18"/>
          <w:lang w:val="en-US"/>
        </w:rPr>
        <w:t>, K. Culture of immature embryos of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L: Callus proliferation and somatic embryogenesis. Plant Sci. 1989, 62, 247–253.</w:t>
      </w:r>
    </w:p>
    <w:p w14:paraId="294057DC"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Khan, F.S., Li, Z., Shi, P., Zhang, D., Htwe, Y.M., Yu, Q. and Wang, Y., 2023. Transcriptional regulations and hormonal signaling during somatic embryogenesis in the coconut tree: an insight. </w:t>
      </w:r>
      <w:r w:rsidRPr="00CC1D69">
        <w:rPr>
          <w:rFonts w:ascii="Times New Roman" w:hAnsi="Times New Roman" w:cs="Times New Roman"/>
          <w:i/>
          <w:iCs/>
          <w:sz w:val="18"/>
          <w:szCs w:val="18"/>
          <w:lang w:val="en-US"/>
        </w:rPr>
        <w:t>Forests</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14</w:t>
      </w:r>
      <w:r w:rsidRPr="00CC1D69">
        <w:rPr>
          <w:rFonts w:ascii="Times New Roman" w:hAnsi="Times New Roman" w:cs="Times New Roman"/>
          <w:sz w:val="18"/>
          <w:szCs w:val="18"/>
          <w:lang w:val="en-US"/>
        </w:rPr>
        <w:t>(9), p.1800.</w:t>
      </w:r>
    </w:p>
    <w:p w14:paraId="24775B74"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Khan, F.S., Li, Z., Shi, P., Zhang, D., Htwe, Y.M., Yu, Q. and Wang, Y., 2023. Transcriptional regulations and hormonal signaling during somatic embryogenesis in the coconut tree: an insight. </w:t>
      </w:r>
      <w:r w:rsidRPr="00CC1D69">
        <w:rPr>
          <w:rFonts w:ascii="Times New Roman" w:hAnsi="Times New Roman" w:cs="Times New Roman"/>
          <w:i/>
          <w:iCs/>
          <w:sz w:val="18"/>
          <w:szCs w:val="18"/>
          <w:lang w:val="en-US"/>
        </w:rPr>
        <w:t>Forests</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14</w:t>
      </w:r>
      <w:r w:rsidRPr="00CC1D69">
        <w:rPr>
          <w:rFonts w:ascii="Times New Roman" w:hAnsi="Times New Roman" w:cs="Times New Roman"/>
          <w:sz w:val="18"/>
          <w:szCs w:val="18"/>
          <w:lang w:val="en-US"/>
        </w:rPr>
        <w:t>(9), p.1800.</w:t>
      </w:r>
    </w:p>
    <w:p w14:paraId="11FC4464" w14:textId="77777777"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lang w:val="en-US"/>
        </w:rPr>
        <w:t xml:space="preserve">Khan, F.S.; </w:t>
      </w:r>
      <w:proofErr w:type="spellStart"/>
      <w:r w:rsidRPr="00CC1D69">
        <w:rPr>
          <w:rFonts w:ascii="Times New Roman" w:hAnsi="Times New Roman" w:cs="Times New Roman"/>
          <w:sz w:val="18"/>
          <w:szCs w:val="18"/>
          <w:lang w:val="en-US"/>
        </w:rPr>
        <w:t>Goher</w:t>
      </w:r>
      <w:proofErr w:type="spellEnd"/>
      <w:r w:rsidRPr="00CC1D69">
        <w:rPr>
          <w:rFonts w:ascii="Times New Roman" w:hAnsi="Times New Roman" w:cs="Times New Roman"/>
          <w:sz w:val="18"/>
          <w:szCs w:val="18"/>
          <w:lang w:val="en-US"/>
        </w:rPr>
        <w:t>, F.; Zhang, D.; Shi, P.; Li, Z.; Htwe, Y.M.; Wang, Y. Is CRISPR/Cas9 a way forward to fast-track genetic improvement in commercial palms? Prospects and limits. Front. Plant Sci. 2022, 13, 1042828.</w:t>
      </w:r>
    </w:p>
    <w:p w14:paraId="15D85C3D"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Kong, E.Y., Mu, Z., </w:t>
      </w:r>
      <w:proofErr w:type="spellStart"/>
      <w:r w:rsidRPr="00CC1D69">
        <w:rPr>
          <w:rFonts w:ascii="Times New Roman" w:hAnsi="Times New Roman" w:cs="Times New Roman"/>
          <w:sz w:val="18"/>
          <w:szCs w:val="18"/>
          <w:lang w:val="en-US"/>
        </w:rPr>
        <w:t>Vidhanaarachchi</w:t>
      </w:r>
      <w:proofErr w:type="spellEnd"/>
      <w:r w:rsidRPr="00CC1D69">
        <w:rPr>
          <w:rFonts w:ascii="Times New Roman" w:hAnsi="Times New Roman" w:cs="Times New Roman"/>
          <w:sz w:val="18"/>
          <w:szCs w:val="18"/>
          <w:lang w:val="en-US"/>
        </w:rPr>
        <w:t xml:space="preserve">, V.R., Nguyen, Q.T., </w:t>
      </w:r>
      <w:proofErr w:type="spellStart"/>
      <w:r w:rsidRPr="00CC1D69">
        <w:rPr>
          <w:rFonts w:ascii="Times New Roman" w:hAnsi="Times New Roman" w:cs="Times New Roman"/>
          <w:sz w:val="18"/>
          <w:szCs w:val="18"/>
          <w:lang w:val="en-US"/>
        </w:rPr>
        <w:t>Sisunandar</w:t>
      </w:r>
      <w:proofErr w:type="spellEnd"/>
      <w:r w:rsidRPr="00CC1D69">
        <w:rPr>
          <w:rFonts w:ascii="Times New Roman" w:hAnsi="Times New Roman" w:cs="Times New Roman"/>
          <w:sz w:val="18"/>
          <w:szCs w:val="18"/>
          <w:lang w:val="en-US"/>
        </w:rPr>
        <w:t xml:space="preserve">, S., </w:t>
      </w:r>
      <w:proofErr w:type="spellStart"/>
      <w:r w:rsidRPr="00CC1D69">
        <w:rPr>
          <w:rFonts w:ascii="Times New Roman" w:hAnsi="Times New Roman" w:cs="Times New Roman"/>
          <w:sz w:val="18"/>
          <w:szCs w:val="18"/>
          <w:lang w:val="en-US"/>
        </w:rPr>
        <w:t>Kalaipandian</w:t>
      </w:r>
      <w:proofErr w:type="spellEnd"/>
      <w:r w:rsidRPr="00CC1D69">
        <w:rPr>
          <w:rFonts w:ascii="Times New Roman" w:hAnsi="Times New Roman" w:cs="Times New Roman"/>
          <w:sz w:val="18"/>
          <w:szCs w:val="18"/>
          <w:lang w:val="en-US"/>
        </w:rPr>
        <w:t>, S. and Panis, B., 2024. Coconut biotechnology. In </w:t>
      </w:r>
      <w:r w:rsidRPr="00CC1D69">
        <w:rPr>
          <w:rFonts w:ascii="Times New Roman" w:hAnsi="Times New Roman" w:cs="Times New Roman"/>
          <w:i/>
          <w:iCs/>
          <w:sz w:val="18"/>
          <w:szCs w:val="18"/>
          <w:lang w:val="en-US"/>
        </w:rPr>
        <w:t>The coconut: Botany, production and uses</w:t>
      </w:r>
      <w:r w:rsidRPr="00CC1D69">
        <w:rPr>
          <w:rFonts w:ascii="Times New Roman" w:hAnsi="Times New Roman" w:cs="Times New Roman"/>
          <w:sz w:val="18"/>
          <w:szCs w:val="18"/>
          <w:lang w:val="en-US"/>
        </w:rPr>
        <w:t> (pp. 143-158). GB: CABI.</w:t>
      </w:r>
    </w:p>
    <w:p w14:paraId="28575492" w14:textId="77777777" w:rsidR="00CC1D69" w:rsidRPr="00CC1D69" w:rsidRDefault="00CC1D69" w:rsidP="00CC1D69">
      <w:pPr>
        <w:pStyle w:val="Default"/>
        <w:ind w:left="567" w:hanging="567"/>
        <w:rPr>
          <w:rFonts w:ascii="Times New Roman" w:hAnsi="Times New Roman" w:cs="Times New Roman"/>
          <w:sz w:val="18"/>
          <w:szCs w:val="18"/>
          <w:lang w:val="en-US"/>
        </w:rPr>
      </w:pPr>
      <w:proofErr w:type="spellStart"/>
      <w:r w:rsidRPr="00CC1D69">
        <w:rPr>
          <w:rFonts w:ascii="Times New Roman" w:hAnsi="Times New Roman" w:cs="Times New Roman"/>
          <w:sz w:val="18"/>
          <w:szCs w:val="18"/>
          <w:lang w:val="en-US"/>
        </w:rPr>
        <w:t>Kovoor</w:t>
      </w:r>
      <w:proofErr w:type="spellEnd"/>
      <w:r w:rsidRPr="00CC1D69">
        <w:rPr>
          <w:rFonts w:ascii="Times New Roman" w:hAnsi="Times New Roman" w:cs="Times New Roman"/>
          <w:sz w:val="18"/>
          <w:szCs w:val="18"/>
          <w:lang w:val="en-US"/>
        </w:rPr>
        <w:t xml:space="preserve"> A (1981) Palm tissue culture: state of art and its application to the coconut. FAO Plant production and protection paper 30. FAO, Rome.</w:t>
      </w:r>
    </w:p>
    <w:p w14:paraId="395438A9" w14:textId="77777777" w:rsidR="00CC1D69" w:rsidRPr="00CC1D69" w:rsidRDefault="00CC1D69" w:rsidP="00CC1D69">
      <w:pPr>
        <w:pStyle w:val="Default"/>
        <w:ind w:left="567" w:hanging="567"/>
        <w:rPr>
          <w:rFonts w:ascii="Times New Roman" w:hAnsi="Times New Roman" w:cs="Times New Roman"/>
          <w:sz w:val="18"/>
          <w:szCs w:val="18"/>
        </w:rPr>
      </w:pPr>
      <w:proofErr w:type="spellStart"/>
      <w:r w:rsidRPr="00CC1D69">
        <w:rPr>
          <w:rFonts w:ascii="Times New Roman" w:hAnsi="Times New Roman" w:cs="Times New Roman"/>
          <w:sz w:val="18"/>
          <w:szCs w:val="18"/>
          <w:lang w:val="en-US"/>
        </w:rPr>
        <w:t>Lo´pez</w:t>
      </w:r>
      <w:proofErr w:type="spellEnd"/>
      <w:r w:rsidRPr="00CC1D69">
        <w:rPr>
          <w:rFonts w:ascii="Times New Roman" w:hAnsi="Times New Roman" w:cs="Times New Roman"/>
          <w:sz w:val="18"/>
          <w:szCs w:val="18"/>
          <w:lang w:val="en-US"/>
        </w:rPr>
        <w:t xml:space="preserve">-Villalobos A, Hornung R, Dodds PF (2004) Hydrophobic metabolites of 2,4-dichlorophenoxyacetic acid (2,4-D) in cultured coconut tissue. </w:t>
      </w:r>
      <w:proofErr w:type="spellStart"/>
      <w:r w:rsidRPr="00CC1D69">
        <w:rPr>
          <w:rFonts w:ascii="Times New Roman" w:hAnsi="Times New Roman" w:cs="Times New Roman"/>
          <w:sz w:val="18"/>
          <w:szCs w:val="18"/>
          <w:lang w:val="en-US"/>
        </w:rPr>
        <w:t>Phytochem</w:t>
      </w:r>
      <w:proofErr w:type="spellEnd"/>
      <w:r w:rsidRPr="00CC1D69">
        <w:rPr>
          <w:rFonts w:ascii="Times New Roman" w:hAnsi="Times New Roman" w:cs="Times New Roman"/>
          <w:sz w:val="18"/>
          <w:szCs w:val="18"/>
          <w:lang w:val="en-US"/>
        </w:rPr>
        <w:t xml:space="preserve"> 65:2763–2774.</w:t>
      </w:r>
    </w:p>
    <w:p w14:paraId="6F0E7A24" w14:textId="0912FE1A"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Magdalita, P.M., </w:t>
      </w:r>
      <w:proofErr w:type="spellStart"/>
      <w:r w:rsidRPr="00CC1D69">
        <w:rPr>
          <w:rFonts w:ascii="Times New Roman" w:hAnsi="Times New Roman" w:cs="Times New Roman"/>
          <w:sz w:val="18"/>
          <w:szCs w:val="18"/>
          <w:lang w:val="en-US"/>
        </w:rPr>
        <w:t>Damasco</w:t>
      </w:r>
      <w:proofErr w:type="spellEnd"/>
      <w:r w:rsidRPr="00CC1D69">
        <w:rPr>
          <w:rFonts w:ascii="Times New Roman" w:hAnsi="Times New Roman" w:cs="Times New Roman"/>
          <w:sz w:val="18"/>
          <w:szCs w:val="18"/>
          <w:lang w:val="en-US"/>
        </w:rPr>
        <w:t xml:space="preserve">, O.P., </w:t>
      </w:r>
      <w:proofErr w:type="spellStart"/>
      <w:r w:rsidRPr="00CC1D69">
        <w:rPr>
          <w:rFonts w:ascii="Times New Roman" w:hAnsi="Times New Roman" w:cs="Times New Roman"/>
          <w:sz w:val="18"/>
          <w:szCs w:val="18"/>
          <w:lang w:val="en-US"/>
        </w:rPr>
        <w:t>Samosir</w:t>
      </w:r>
      <w:proofErr w:type="spellEnd"/>
      <w:r w:rsidRPr="00CC1D69">
        <w:rPr>
          <w:rFonts w:ascii="Times New Roman" w:hAnsi="Times New Roman" w:cs="Times New Roman"/>
          <w:sz w:val="18"/>
          <w:szCs w:val="18"/>
          <w:lang w:val="en-US"/>
        </w:rPr>
        <w:t xml:space="preserve">, Y.M.S., </w:t>
      </w:r>
      <w:proofErr w:type="spellStart"/>
      <w:r w:rsidRPr="00CC1D69">
        <w:rPr>
          <w:rFonts w:ascii="Times New Roman" w:hAnsi="Times New Roman" w:cs="Times New Roman"/>
          <w:sz w:val="18"/>
          <w:szCs w:val="18"/>
          <w:lang w:val="en-US"/>
        </w:rPr>
        <w:t>Mashud</w:t>
      </w:r>
      <w:proofErr w:type="spellEnd"/>
      <w:r w:rsidRPr="00CC1D69">
        <w:rPr>
          <w:rFonts w:ascii="Times New Roman" w:hAnsi="Times New Roman" w:cs="Times New Roman"/>
          <w:sz w:val="18"/>
          <w:szCs w:val="18"/>
          <w:lang w:val="en-US"/>
        </w:rPr>
        <w:t xml:space="preserve">, N., </w:t>
      </w:r>
      <w:proofErr w:type="spellStart"/>
      <w:r w:rsidRPr="00CC1D69">
        <w:rPr>
          <w:rFonts w:ascii="Times New Roman" w:hAnsi="Times New Roman" w:cs="Times New Roman"/>
          <w:sz w:val="18"/>
          <w:szCs w:val="18"/>
          <w:lang w:val="en-US"/>
        </w:rPr>
        <w:t>Novariento</w:t>
      </w:r>
      <w:proofErr w:type="spellEnd"/>
      <w:r w:rsidRPr="00CC1D69">
        <w:rPr>
          <w:rFonts w:ascii="Times New Roman" w:hAnsi="Times New Roman" w:cs="Times New Roman"/>
          <w:sz w:val="18"/>
          <w:szCs w:val="18"/>
          <w:lang w:val="en-US"/>
        </w:rPr>
        <w:t xml:space="preserve">, H. </w:t>
      </w:r>
      <w:proofErr w:type="spellStart"/>
      <w:r w:rsidR="009E2FEB" w:rsidRPr="009E2FEB">
        <w:rPr>
          <w:rFonts w:ascii="Times New Roman" w:hAnsi="Times New Roman" w:cs="Times New Roman"/>
          <w:i/>
          <w:sz w:val="18"/>
          <w:szCs w:val="18"/>
          <w:lang w:val="en-US"/>
        </w:rPr>
        <w:t>etal</w:t>
      </w:r>
      <w:proofErr w:type="spellEnd"/>
      <w:r w:rsidRPr="00CC1D69">
        <w:rPr>
          <w:rFonts w:ascii="Times New Roman" w:hAnsi="Times New Roman" w:cs="Times New Roman"/>
          <w:sz w:val="18"/>
          <w:szCs w:val="18"/>
          <w:lang w:val="en-US"/>
        </w:rPr>
        <w:t>. (2015) An enhanced embryo culture methodology for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International Journal of Innovation Sciences and Research 4, 485–493. </w:t>
      </w:r>
    </w:p>
    <w:p w14:paraId="1970B39D" w14:textId="103C3E21" w:rsidR="00CC1D69" w:rsidRPr="00CC1D69" w:rsidRDefault="00CC1D69" w:rsidP="00CC1D69">
      <w:pPr>
        <w:pStyle w:val="Default"/>
        <w:ind w:left="567" w:hanging="567"/>
        <w:rPr>
          <w:rFonts w:ascii="Times New Roman" w:hAnsi="Times New Roman" w:cs="Times New Roman"/>
          <w:sz w:val="18"/>
          <w:szCs w:val="18"/>
          <w:lang w:val="en-US"/>
        </w:rPr>
      </w:pPr>
      <w:proofErr w:type="spellStart"/>
      <w:r w:rsidRPr="00CC1D69">
        <w:rPr>
          <w:rFonts w:ascii="Times New Roman" w:hAnsi="Times New Roman" w:cs="Times New Roman"/>
          <w:sz w:val="18"/>
          <w:szCs w:val="18"/>
          <w:lang w:val="en-US"/>
        </w:rPr>
        <w:t>Magnaval</w:t>
      </w:r>
      <w:proofErr w:type="spellEnd"/>
      <w:r w:rsidRPr="00CC1D69">
        <w:rPr>
          <w:rFonts w:ascii="Times New Roman" w:hAnsi="Times New Roman" w:cs="Times New Roman"/>
          <w:sz w:val="18"/>
          <w:szCs w:val="18"/>
          <w:lang w:val="en-US"/>
        </w:rPr>
        <w:t xml:space="preserve">, C., Noirot, M., </w:t>
      </w:r>
      <w:proofErr w:type="spellStart"/>
      <w:r w:rsidRPr="00CC1D69">
        <w:rPr>
          <w:rFonts w:ascii="Times New Roman" w:hAnsi="Times New Roman" w:cs="Times New Roman"/>
          <w:sz w:val="18"/>
          <w:szCs w:val="18"/>
          <w:lang w:val="en-US"/>
        </w:rPr>
        <w:t>Verdeil</w:t>
      </w:r>
      <w:proofErr w:type="spellEnd"/>
      <w:r w:rsidRPr="00CC1D69">
        <w:rPr>
          <w:rFonts w:ascii="Times New Roman" w:hAnsi="Times New Roman" w:cs="Times New Roman"/>
          <w:sz w:val="18"/>
          <w:szCs w:val="18"/>
          <w:lang w:val="en-US"/>
        </w:rPr>
        <w:t xml:space="preserve">, J.L., </w:t>
      </w:r>
      <w:proofErr w:type="spellStart"/>
      <w:r w:rsidRPr="00CC1D69">
        <w:rPr>
          <w:rFonts w:ascii="Times New Roman" w:hAnsi="Times New Roman" w:cs="Times New Roman"/>
          <w:sz w:val="18"/>
          <w:szCs w:val="18"/>
          <w:lang w:val="en-US"/>
        </w:rPr>
        <w:t>Blattes</w:t>
      </w:r>
      <w:proofErr w:type="spellEnd"/>
      <w:r w:rsidRPr="00CC1D69">
        <w:rPr>
          <w:rFonts w:ascii="Times New Roman" w:hAnsi="Times New Roman" w:cs="Times New Roman"/>
          <w:sz w:val="18"/>
          <w:szCs w:val="18"/>
          <w:lang w:val="en-US"/>
        </w:rPr>
        <w:t xml:space="preserve">, A., Huet, C., </w:t>
      </w:r>
      <w:proofErr w:type="spellStart"/>
      <w:r w:rsidRPr="00CC1D69">
        <w:rPr>
          <w:rFonts w:ascii="Times New Roman" w:hAnsi="Times New Roman" w:cs="Times New Roman"/>
          <w:sz w:val="18"/>
          <w:szCs w:val="18"/>
          <w:lang w:val="en-US"/>
        </w:rPr>
        <w:t>Grosdemange</w:t>
      </w:r>
      <w:proofErr w:type="spellEnd"/>
      <w:r w:rsidRPr="00CC1D69">
        <w:rPr>
          <w:rFonts w:ascii="Times New Roman" w:hAnsi="Times New Roman" w:cs="Times New Roman"/>
          <w:sz w:val="18"/>
          <w:szCs w:val="18"/>
          <w:lang w:val="en-US"/>
        </w:rPr>
        <w:t>, F. and Buffard-Morel, J., 1995. Free amino acid composition of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w:t>
      </w:r>
      <w:proofErr w:type="spellStart"/>
      <w:r w:rsidRPr="00CC1D69">
        <w:rPr>
          <w:rFonts w:ascii="Times New Roman" w:hAnsi="Times New Roman" w:cs="Times New Roman"/>
          <w:sz w:val="18"/>
          <w:szCs w:val="18"/>
          <w:lang w:val="en-US"/>
        </w:rPr>
        <w:t>calli</w:t>
      </w:r>
      <w:proofErr w:type="spellEnd"/>
      <w:r w:rsidRPr="00CC1D69">
        <w:rPr>
          <w:rFonts w:ascii="Times New Roman" w:hAnsi="Times New Roman" w:cs="Times New Roman"/>
          <w:sz w:val="18"/>
          <w:szCs w:val="18"/>
          <w:lang w:val="en-US"/>
        </w:rPr>
        <w:t xml:space="preserve"> under somatic embryogenesis induction conditions. </w:t>
      </w:r>
      <w:r w:rsidRPr="00CC1D69">
        <w:rPr>
          <w:rFonts w:ascii="Times New Roman" w:hAnsi="Times New Roman" w:cs="Times New Roman"/>
          <w:i/>
          <w:iCs/>
          <w:sz w:val="18"/>
          <w:szCs w:val="18"/>
          <w:lang w:val="en-US"/>
        </w:rPr>
        <w:t>Journal of plant physiology</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146</w:t>
      </w:r>
      <w:r w:rsidRPr="00CC1D69">
        <w:rPr>
          <w:rFonts w:ascii="Times New Roman" w:hAnsi="Times New Roman" w:cs="Times New Roman"/>
          <w:sz w:val="18"/>
          <w:szCs w:val="18"/>
          <w:lang w:val="en-US"/>
        </w:rPr>
        <w:t>(1-2), pp.155-161.</w:t>
      </w:r>
    </w:p>
    <w:p w14:paraId="13A73D51"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Monfort S (1985) Androgenesis of coconut: embryos from </w:t>
      </w:r>
      <w:proofErr w:type="spellStart"/>
      <w:r w:rsidRPr="00CC1D69">
        <w:rPr>
          <w:rFonts w:ascii="Times New Roman" w:hAnsi="Times New Roman" w:cs="Times New Roman"/>
          <w:sz w:val="18"/>
          <w:szCs w:val="18"/>
          <w:lang w:val="en-US"/>
        </w:rPr>
        <w:t>anther</w:t>
      </w:r>
      <w:proofErr w:type="spellEnd"/>
      <w:r w:rsidRPr="00CC1D69">
        <w:rPr>
          <w:rFonts w:ascii="Times New Roman" w:hAnsi="Times New Roman" w:cs="Times New Roman"/>
          <w:sz w:val="18"/>
          <w:szCs w:val="18"/>
          <w:lang w:val="en-US"/>
        </w:rPr>
        <w:t xml:space="preserve"> culture. Z </w:t>
      </w:r>
      <w:proofErr w:type="spellStart"/>
      <w:r w:rsidRPr="00CC1D69">
        <w:rPr>
          <w:rFonts w:ascii="Times New Roman" w:hAnsi="Times New Roman" w:cs="Times New Roman"/>
          <w:sz w:val="18"/>
          <w:szCs w:val="18"/>
          <w:lang w:val="en-US"/>
        </w:rPr>
        <w:t>Pflanzenzuchtg</w:t>
      </w:r>
      <w:proofErr w:type="spellEnd"/>
      <w:r w:rsidRPr="00CC1D69">
        <w:rPr>
          <w:rFonts w:ascii="Times New Roman" w:hAnsi="Times New Roman" w:cs="Times New Roman"/>
          <w:sz w:val="18"/>
          <w:szCs w:val="18"/>
          <w:lang w:val="en-US"/>
        </w:rPr>
        <w:t xml:space="preserve"> 94:251–254.</w:t>
      </w:r>
    </w:p>
    <w:p w14:paraId="11E81782"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Montero-Cortés, M.; Rodríguez-Paredes, F.; </w:t>
      </w:r>
      <w:proofErr w:type="spellStart"/>
      <w:r w:rsidRPr="00CC1D69">
        <w:rPr>
          <w:rFonts w:ascii="Times New Roman" w:hAnsi="Times New Roman" w:cs="Times New Roman"/>
          <w:sz w:val="18"/>
          <w:szCs w:val="18"/>
          <w:lang w:val="en-US"/>
        </w:rPr>
        <w:t>Burgeff</w:t>
      </w:r>
      <w:proofErr w:type="spellEnd"/>
      <w:r w:rsidRPr="00CC1D69">
        <w:rPr>
          <w:rFonts w:ascii="Times New Roman" w:hAnsi="Times New Roman" w:cs="Times New Roman"/>
          <w:sz w:val="18"/>
          <w:szCs w:val="18"/>
          <w:lang w:val="en-US"/>
        </w:rPr>
        <w:t xml:space="preserve">, C.; Pérez-Nunez, T.; Córdova, I.; Oropeza, C.; </w:t>
      </w:r>
      <w:proofErr w:type="spellStart"/>
      <w:r w:rsidRPr="00CC1D69">
        <w:rPr>
          <w:rFonts w:ascii="Times New Roman" w:hAnsi="Times New Roman" w:cs="Times New Roman"/>
          <w:sz w:val="18"/>
          <w:szCs w:val="18"/>
          <w:lang w:val="en-US"/>
        </w:rPr>
        <w:t>Verdeil</w:t>
      </w:r>
      <w:proofErr w:type="spellEnd"/>
      <w:r w:rsidRPr="00CC1D69">
        <w:rPr>
          <w:rFonts w:ascii="Times New Roman" w:hAnsi="Times New Roman" w:cs="Times New Roman"/>
          <w:sz w:val="18"/>
          <w:szCs w:val="18"/>
          <w:lang w:val="en-US"/>
        </w:rPr>
        <w:t xml:space="preserve">, J.-L.; Sáenz, L. </w:t>
      </w:r>
      <w:proofErr w:type="spellStart"/>
      <w:r w:rsidRPr="00CC1D69">
        <w:rPr>
          <w:rFonts w:ascii="Times New Roman" w:hAnsi="Times New Roman" w:cs="Times New Roman"/>
          <w:sz w:val="18"/>
          <w:szCs w:val="18"/>
          <w:lang w:val="en-US"/>
        </w:rPr>
        <w:t>Characterisation</w:t>
      </w:r>
      <w:proofErr w:type="spellEnd"/>
      <w:r w:rsidRPr="00CC1D69">
        <w:rPr>
          <w:rFonts w:ascii="Times New Roman" w:hAnsi="Times New Roman" w:cs="Times New Roman"/>
          <w:sz w:val="18"/>
          <w:szCs w:val="18"/>
          <w:lang w:val="en-US"/>
        </w:rPr>
        <w:t xml:space="preserve"> of a cyclin-dependent kinase (CDKA) gene expressed during somatic embryogenesis of coconut palm. Plant Cell Tissue Organ. Cult. 2010, 102, 251–258.</w:t>
      </w:r>
    </w:p>
    <w:p w14:paraId="0FDA89DB" w14:textId="0DD85AB6"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Montero-Cortés, M.; Sáenz, L.; Cordova, I.; Quiroz, A.; </w:t>
      </w:r>
      <w:proofErr w:type="spellStart"/>
      <w:r w:rsidRPr="00CC1D69">
        <w:rPr>
          <w:rFonts w:ascii="Times New Roman" w:hAnsi="Times New Roman" w:cs="Times New Roman"/>
          <w:sz w:val="18"/>
          <w:szCs w:val="18"/>
          <w:lang w:val="en-US"/>
        </w:rPr>
        <w:t>Verdeil</w:t>
      </w:r>
      <w:proofErr w:type="spellEnd"/>
      <w:r w:rsidRPr="00CC1D69">
        <w:rPr>
          <w:rFonts w:ascii="Times New Roman" w:hAnsi="Times New Roman" w:cs="Times New Roman"/>
          <w:sz w:val="18"/>
          <w:szCs w:val="18"/>
          <w:lang w:val="en-US"/>
        </w:rPr>
        <w:t xml:space="preserve">, J.-L.; Oropeza, C. GA3 stimulates the formation and germination of somatic embryos and the expression of a KNOTTED-like homeobox gene of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Plant Cell Rep. 2010, 29, 1049–1059.</w:t>
      </w:r>
    </w:p>
    <w:p w14:paraId="4DE74FCE" w14:textId="2790B0A6"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rPr>
        <w:t xml:space="preserve">Mounia Sai. 2023. Somatic embryogenesis from immature inflorescence of </w:t>
      </w:r>
      <w:proofErr w:type="gramStart"/>
      <w:r w:rsidRPr="00CC1D69">
        <w:rPr>
          <w:rFonts w:ascii="Times New Roman" w:hAnsi="Times New Roman" w:cs="Times New Roman"/>
          <w:sz w:val="18"/>
          <w:szCs w:val="18"/>
        </w:rPr>
        <w:t>coconut(</w:t>
      </w:r>
      <w:proofErr w:type="gramEnd"/>
      <w:r w:rsidR="009E2FEB" w:rsidRPr="009E2FEB">
        <w:rPr>
          <w:rFonts w:ascii="Times New Roman" w:hAnsi="Times New Roman" w:cs="Times New Roman"/>
          <w:i/>
          <w:iCs/>
          <w:sz w:val="18"/>
          <w:szCs w:val="18"/>
        </w:rPr>
        <w:t>Cocos nucifera</w:t>
      </w:r>
      <w:r w:rsidRPr="00CC1D69">
        <w:rPr>
          <w:rFonts w:ascii="Times New Roman" w:hAnsi="Times New Roman" w:cs="Times New Roman"/>
          <w:sz w:val="18"/>
          <w:szCs w:val="18"/>
        </w:rPr>
        <w:t xml:space="preserve"> L.). </w:t>
      </w:r>
      <w:r w:rsidRPr="00CC1D69">
        <w:rPr>
          <w:rFonts w:ascii="Times New Roman" w:hAnsi="Times New Roman" w:cs="Times New Roman"/>
          <w:sz w:val="18"/>
          <w:szCs w:val="18"/>
          <w:lang w:val="en-US"/>
        </w:rPr>
        <w:t>M. Sc. (Ag) thesis, Kerala Agricultural University, Thrissur, 103p.</w:t>
      </w:r>
    </w:p>
    <w:p w14:paraId="3DED62FC" w14:textId="77777777"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lang w:val="en-US"/>
        </w:rPr>
        <w:t>Mu, Z., 2020, January. Optimization of Coconut Micropropagation via Somatic Embryogenesis. In Proceedings (Vol. 36, No. 1). MDPI.</w:t>
      </w:r>
      <w:r w:rsidRPr="00CC1D69">
        <w:rPr>
          <w:rFonts w:ascii="Times New Roman" w:hAnsi="Times New Roman" w:cs="Times New Roman"/>
          <w:sz w:val="18"/>
          <w:szCs w:val="18"/>
        </w:rPr>
        <w:t xml:space="preserve"> Mu, Z. Optimization of Coconut Micropropagation via Somatic Embryogenesis. In Proceedings of the International Tropical Agriculture Conference (TROPAG 2019), Brisbane, Australia, 11–13 November 2019; MDPI: Basal, Switzerland, 2019; p. 55. </w:t>
      </w:r>
    </w:p>
    <w:p w14:paraId="56FB2C85"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Murashige, T. and Skoog, F., 1962. A revised medium for rapid growth and bioassays with tobacco tissue cultures. Physiol. Plant. 15(3): 473-497.</w:t>
      </w:r>
    </w:p>
    <w:p w14:paraId="7CE7D563"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Namboothiri, C. G. N., Niral, V., and Parthasarathy, V. A. 2008. Diversity of esterase and peroxidase isozymes in a segregating population of coconut. </w:t>
      </w:r>
      <w:r w:rsidRPr="00CC1D69">
        <w:rPr>
          <w:rFonts w:ascii="Times New Roman" w:hAnsi="Times New Roman" w:cs="Times New Roman"/>
          <w:i/>
          <w:iCs/>
          <w:sz w:val="18"/>
          <w:szCs w:val="18"/>
          <w:lang w:val="en-US"/>
        </w:rPr>
        <w:t xml:space="preserve">Indian J </w:t>
      </w:r>
      <w:proofErr w:type="spellStart"/>
      <w:r w:rsidRPr="00CC1D69">
        <w:rPr>
          <w:rFonts w:ascii="Times New Roman" w:hAnsi="Times New Roman" w:cs="Times New Roman"/>
          <w:i/>
          <w:iCs/>
          <w:sz w:val="18"/>
          <w:szCs w:val="18"/>
          <w:lang w:val="en-US"/>
        </w:rPr>
        <w:t>Hortic</w:t>
      </w:r>
      <w:proofErr w:type="spellEnd"/>
      <w:r w:rsidRPr="00CC1D69">
        <w:rPr>
          <w:rFonts w:ascii="Times New Roman" w:hAnsi="Times New Roman" w:cs="Times New Roman"/>
          <w:i/>
          <w:iCs/>
          <w:sz w:val="18"/>
          <w:szCs w:val="18"/>
          <w:lang w:val="en-US"/>
        </w:rPr>
        <w:t>.</w:t>
      </w:r>
      <w:r w:rsidRPr="00CC1D69">
        <w:rPr>
          <w:rFonts w:ascii="Times New Roman" w:hAnsi="Times New Roman" w:cs="Times New Roman"/>
          <w:sz w:val="18"/>
          <w:szCs w:val="18"/>
          <w:lang w:val="en-US"/>
        </w:rPr>
        <w:t xml:space="preserve"> 65(3): 322-325.</w:t>
      </w:r>
    </w:p>
    <w:p w14:paraId="64F22675" w14:textId="43C4E0ED"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Nguyen, Q.T., </w:t>
      </w:r>
      <w:proofErr w:type="spellStart"/>
      <w:r w:rsidRPr="00CC1D69">
        <w:rPr>
          <w:rFonts w:ascii="Times New Roman" w:hAnsi="Times New Roman" w:cs="Times New Roman"/>
          <w:sz w:val="18"/>
          <w:szCs w:val="18"/>
          <w:lang w:val="en-US"/>
        </w:rPr>
        <w:t>Bandupriya</w:t>
      </w:r>
      <w:proofErr w:type="spellEnd"/>
      <w:r w:rsidRPr="00CC1D69">
        <w:rPr>
          <w:rFonts w:ascii="Times New Roman" w:hAnsi="Times New Roman" w:cs="Times New Roman"/>
          <w:sz w:val="18"/>
          <w:szCs w:val="18"/>
          <w:lang w:val="en-US"/>
        </w:rPr>
        <w:t xml:space="preserve">, H.D., López-Villalobos, A., </w:t>
      </w:r>
      <w:proofErr w:type="spellStart"/>
      <w:r w:rsidRPr="00CC1D69">
        <w:rPr>
          <w:rFonts w:ascii="Times New Roman" w:hAnsi="Times New Roman" w:cs="Times New Roman"/>
          <w:sz w:val="18"/>
          <w:szCs w:val="18"/>
          <w:lang w:val="en-US"/>
        </w:rPr>
        <w:t>Sisunandar</w:t>
      </w:r>
      <w:proofErr w:type="spellEnd"/>
      <w:r w:rsidRPr="00CC1D69">
        <w:rPr>
          <w:rFonts w:ascii="Times New Roman" w:hAnsi="Times New Roman" w:cs="Times New Roman"/>
          <w:sz w:val="18"/>
          <w:szCs w:val="18"/>
          <w:lang w:val="en-US"/>
        </w:rPr>
        <w:t>, S., Foale, M. and Adkins, S.W., 2015. Tissue culture and associated biotechnological interventions for the improvement of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a review. </w:t>
      </w:r>
      <w:r w:rsidRPr="00CC1D69">
        <w:rPr>
          <w:rFonts w:ascii="Times New Roman" w:hAnsi="Times New Roman" w:cs="Times New Roman"/>
          <w:i/>
          <w:iCs/>
          <w:sz w:val="18"/>
          <w:szCs w:val="18"/>
          <w:lang w:val="en-US"/>
        </w:rPr>
        <w:t>Planta</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242</w:t>
      </w:r>
      <w:r w:rsidRPr="00CC1D69">
        <w:rPr>
          <w:rFonts w:ascii="Times New Roman" w:hAnsi="Times New Roman" w:cs="Times New Roman"/>
          <w:sz w:val="18"/>
          <w:szCs w:val="18"/>
          <w:lang w:val="en-US"/>
        </w:rPr>
        <w:t>(5), pp.1059-1076.</w:t>
      </w:r>
    </w:p>
    <w:p w14:paraId="38BA3B22"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Nwankwo, B. A., Krikorian, A. D. 1983. </w:t>
      </w:r>
      <w:proofErr w:type="spellStart"/>
      <w:r w:rsidRPr="00CC1D69">
        <w:rPr>
          <w:rFonts w:ascii="Times New Roman" w:hAnsi="Times New Roman" w:cs="Times New Roman"/>
          <w:sz w:val="18"/>
          <w:szCs w:val="18"/>
          <w:lang w:val="en-US"/>
        </w:rPr>
        <w:t>Morphogenie</w:t>
      </w:r>
      <w:proofErr w:type="spellEnd"/>
      <w:r w:rsidRPr="00CC1D69">
        <w:rPr>
          <w:rFonts w:ascii="Times New Roman" w:hAnsi="Times New Roman" w:cs="Times New Roman"/>
          <w:sz w:val="18"/>
          <w:szCs w:val="18"/>
          <w:lang w:val="en-US"/>
        </w:rPr>
        <w:t xml:space="preserve"> potential of embryo and seedling-derived callus </w:t>
      </w:r>
      <w:r w:rsidRPr="00CC1D69">
        <w:rPr>
          <w:rFonts w:ascii="Times New Roman" w:hAnsi="Times New Roman" w:cs="Times New Roman"/>
          <w:i/>
          <w:iCs/>
          <w:sz w:val="18"/>
          <w:szCs w:val="18"/>
          <w:lang w:val="en-US"/>
        </w:rPr>
        <w:t xml:space="preserve">of </w:t>
      </w:r>
      <w:proofErr w:type="spellStart"/>
      <w:r w:rsidRPr="00CC1D69">
        <w:rPr>
          <w:rFonts w:ascii="Times New Roman" w:hAnsi="Times New Roman" w:cs="Times New Roman"/>
          <w:i/>
          <w:iCs/>
          <w:sz w:val="18"/>
          <w:szCs w:val="18"/>
          <w:lang w:val="en-US"/>
        </w:rPr>
        <w:t>Elaesis</w:t>
      </w:r>
      <w:proofErr w:type="spellEnd"/>
      <w:r w:rsidRPr="00CC1D69">
        <w:rPr>
          <w:rFonts w:ascii="Times New Roman" w:hAnsi="Times New Roman" w:cs="Times New Roman"/>
          <w:i/>
          <w:iCs/>
          <w:sz w:val="18"/>
          <w:szCs w:val="18"/>
          <w:lang w:val="en-US"/>
        </w:rPr>
        <w:t xml:space="preserve"> </w:t>
      </w:r>
      <w:proofErr w:type="spellStart"/>
      <w:r w:rsidRPr="00CC1D69">
        <w:rPr>
          <w:rFonts w:ascii="Times New Roman" w:hAnsi="Times New Roman" w:cs="Times New Roman"/>
          <w:i/>
          <w:iCs/>
          <w:sz w:val="18"/>
          <w:szCs w:val="18"/>
          <w:lang w:val="en-US"/>
        </w:rPr>
        <w:t>guineensis</w:t>
      </w:r>
      <w:proofErr w:type="spellEnd"/>
      <w:r w:rsidRPr="00CC1D69">
        <w:rPr>
          <w:rFonts w:ascii="Times New Roman" w:hAnsi="Times New Roman" w:cs="Times New Roman"/>
          <w:sz w:val="18"/>
          <w:szCs w:val="18"/>
          <w:lang w:val="en-US"/>
        </w:rPr>
        <w:t xml:space="preserve"> Jacq. vat. </w:t>
      </w:r>
      <w:proofErr w:type="spellStart"/>
      <w:r w:rsidRPr="00CC1D69">
        <w:rPr>
          <w:rFonts w:ascii="Times New Roman" w:hAnsi="Times New Roman" w:cs="Times New Roman"/>
          <w:i/>
          <w:iCs/>
          <w:sz w:val="18"/>
          <w:szCs w:val="18"/>
          <w:lang w:val="en-US"/>
        </w:rPr>
        <w:t>Pisifera</w:t>
      </w:r>
      <w:proofErr w:type="spellEnd"/>
      <w:r w:rsidRPr="00CC1D69">
        <w:rPr>
          <w:rFonts w:ascii="Times New Roman" w:hAnsi="Times New Roman" w:cs="Times New Roman"/>
          <w:sz w:val="18"/>
          <w:szCs w:val="18"/>
          <w:lang w:val="en-US"/>
        </w:rPr>
        <w:t xml:space="preserve">. </w:t>
      </w:r>
      <w:r w:rsidRPr="00CC1D69">
        <w:rPr>
          <w:rFonts w:ascii="Times New Roman" w:hAnsi="Times New Roman" w:cs="Times New Roman"/>
          <w:i/>
          <w:iCs/>
          <w:sz w:val="18"/>
          <w:szCs w:val="18"/>
          <w:lang w:val="en-US"/>
        </w:rPr>
        <w:t>Ann. Bot</w:t>
      </w:r>
      <w:r w:rsidRPr="00CC1D69">
        <w:rPr>
          <w:rFonts w:ascii="Times New Roman" w:hAnsi="Times New Roman" w:cs="Times New Roman"/>
          <w:sz w:val="18"/>
          <w:szCs w:val="18"/>
          <w:lang w:val="en-US"/>
        </w:rPr>
        <w:t>. 51:65-76.</w:t>
      </w:r>
    </w:p>
    <w:p w14:paraId="5B7B5F04" w14:textId="5599137C" w:rsidR="00CC1D69" w:rsidRPr="00CC1D69" w:rsidRDefault="00CC1D69" w:rsidP="00CC1D69">
      <w:pPr>
        <w:pStyle w:val="Default"/>
        <w:ind w:left="567" w:hanging="567"/>
        <w:rPr>
          <w:rFonts w:ascii="Times New Roman" w:hAnsi="Times New Roman" w:cs="Times New Roman"/>
          <w:sz w:val="18"/>
          <w:szCs w:val="18"/>
          <w:lang w:val="en-US"/>
        </w:rPr>
      </w:pPr>
      <w:proofErr w:type="spellStart"/>
      <w:r w:rsidRPr="00CC1D69">
        <w:rPr>
          <w:rFonts w:ascii="Times New Roman" w:hAnsi="Times New Roman" w:cs="Times New Roman"/>
          <w:sz w:val="18"/>
          <w:szCs w:val="18"/>
          <w:lang w:val="en-US"/>
        </w:rPr>
        <w:t>Nwite</w:t>
      </w:r>
      <w:proofErr w:type="spellEnd"/>
      <w:r w:rsidRPr="00CC1D69">
        <w:rPr>
          <w:rFonts w:ascii="Times New Roman" w:hAnsi="Times New Roman" w:cs="Times New Roman"/>
          <w:sz w:val="18"/>
          <w:szCs w:val="18"/>
          <w:lang w:val="en-US"/>
        </w:rPr>
        <w:t xml:space="preserve">, A.P., </w:t>
      </w:r>
      <w:proofErr w:type="spellStart"/>
      <w:r w:rsidRPr="00CC1D69">
        <w:rPr>
          <w:rFonts w:ascii="Times New Roman" w:hAnsi="Times New Roman" w:cs="Times New Roman"/>
          <w:sz w:val="18"/>
          <w:szCs w:val="18"/>
          <w:lang w:val="en-US"/>
        </w:rPr>
        <w:t>Emoghene</w:t>
      </w:r>
      <w:proofErr w:type="spellEnd"/>
      <w:r w:rsidRPr="00CC1D69">
        <w:rPr>
          <w:rFonts w:ascii="Times New Roman" w:hAnsi="Times New Roman" w:cs="Times New Roman"/>
          <w:sz w:val="18"/>
          <w:szCs w:val="18"/>
          <w:lang w:val="en-US"/>
        </w:rPr>
        <w:t xml:space="preserve">, B.O., </w:t>
      </w:r>
      <w:proofErr w:type="spellStart"/>
      <w:r w:rsidRPr="00CC1D69">
        <w:rPr>
          <w:rFonts w:ascii="Times New Roman" w:hAnsi="Times New Roman" w:cs="Times New Roman"/>
          <w:sz w:val="18"/>
          <w:szCs w:val="18"/>
          <w:lang w:val="en-US"/>
        </w:rPr>
        <w:t>Iserierien</w:t>
      </w:r>
      <w:proofErr w:type="spellEnd"/>
      <w:r w:rsidRPr="00CC1D69">
        <w:rPr>
          <w:rFonts w:ascii="Times New Roman" w:hAnsi="Times New Roman" w:cs="Times New Roman"/>
          <w:sz w:val="18"/>
          <w:szCs w:val="18"/>
          <w:lang w:val="en-US"/>
        </w:rPr>
        <w:t>, A., Eke, C.R., Asemota, O. and Shittu, H.O., 2016. Callogenesis of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using immature inflorescence and young leaf explants. </w:t>
      </w:r>
      <w:r w:rsidRPr="00CC1D69">
        <w:rPr>
          <w:rFonts w:ascii="Times New Roman" w:hAnsi="Times New Roman" w:cs="Times New Roman"/>
          <w:i/>
          <w:iCs/>
          <w:sz w:val="18"/>
          <w:szCs w:val="18"/>
          <w:lang w:val="en-US"/>
        </w:rPr>
        <w:t>African Scientist</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17</w:t>
      </w:r>
      <w:r w:rsidRPr="00CC1D69">
        <w:rPr>
          <w:rFonts w:ascii="Times New Roman" w:hAnsi="Times New Roman" w:cs="Times New Roman"/>
          <w:sz w:val="18"/>
          <w:szCs w:val="18"/>
          <w:lang w:val="en-US"/>
        </w:rPr>
        <w:t>(2).</w:t>
      </w:r>
    </w:p>
    <w:p w14:paraId="26F90A3A" w14:textId="04B1BC50" w:rsidR="00CC1D69" w:rsidRPr="00CC1D69" w:rsidRDefault="00CC1D69" w:rsidP="00CC1D69">
      <w:pPr>
        <w:pStyle w:val="Default"/>
        <w:ind w:left="567" w:hanging="567"/>
        <w:rPr>
          <w:rFonts w:ascii="Times New Roman" w:hAnsi="Times New Roman" w:cs="Times New Roman"/>
          <w:sz w:val="18"/>
          <w:szCs w:val="18"/>
          <w:lang w:val="en-US"/>
        </w:rPr>
      </w:pPr>
      <w:proofErr w:type="spellStart"/>
      <w:r w:rsidRPr="00CC1D69">
        <w:rPr>
          <w:rFonts w:ascii="Times New Roman" w:hAnsi="Times New Roman" w:cs="Times New Roman"/>
          <w:sz w:val="18"/>
          <w:szCs w:val="18"/>
          <w:lang w:val="en-US"/>
        </w:rPr>
        <w:t>Nwite</w:t>
      </w:r>
      <w:proofErr w:type="spellEnd"/>
      <w:r w:rsidRPr="00CC1D69">
        <w:rPr>
          <w:rFonts w:ascii="Times New Roman" w:hAnsi="Times New Roman" w:cs="Times New Roman"/>
          <w:sz w:val="18"/>
          <w:szCs w:val="18"/>
          <w:lang w:val="en-US"/>
        </w:rPr>
        <w:t xml:space="preserve">, A.P., </w:t>
      </w:r>
      <w:proofErr w:type="spellStart"/>
      <w:r w:rsidRPr="00CC1D69">
        <w:rPr>
          <w:rFonts w:ascii="Times New Roman" w:hAnsi="Times New Roman" w:cs="Times New Roman"/>
          <w:sz w:val="18"/>
          <w:szCs w:val="18"/>
          <w:lang w:val="en-US"/>
        </w:rPr>
        <w:t>Owoh</w:t>
      </w:r>
      <w:proofErr w:type="spellEnd"/>
      <w:r w:rsidRPr="00CC1D69">
        <w:rPr>
          <w:rFonts w:ascii="Times New Roman" w:hAnsi="Times New Roman" w:cs="Times New Roman"/>
          <w:sz w:val="18"/>
          <w:szCs w:val="18"/>
          <w:lang w:val="en-US"/>
        </w:rPr>
        <w:t xml:space="preserve">, N.B., </w:t>
      </w:r>
      <w:proofErr w:type="spellStart"/>
      <w:r w:rsidRPr="00CC1D69">
        <w:rPr>
          <w:rFonts w:ascii="Times New Roman" w:hAnsi="Times New Roman" w:cs="Times New Roman"/>
          <w:sz w:val="18"/>
          <w:szCs w:val="18"/>
          <w:lang w:val="en-US"/>
        </w:rPr>
        <w:t>Emoghene</w:t>
      </w:r>
      <w:proofErr w:type="spellEnd"/>
      <w:r w:rsidRPr="00CC1D69">
        <w:rPr>
          <w:rFonts w:ascii="Times New Roman" w:hAnsi="Times New Roman" w:cs="Times New Roman"/>
          <w:sz w:val="18"/>
          <w:szCs w:val="18"/>
          <w:lang w:val="en-US"/>
        </w:rPr>
        <w:t xml:space="preserve">, B.O., </w:t>
      </w:r>
      <w:proofErr w:type="spellStart"/>
      <w:r w:rsidRPr="00CC1D69">
        <w:rPr>
          <w:rFonts w:ascii="Times New Roman" w:hAnsi="Times New Roman" w:cs="Times New Roman"/>
          <w:sz w:val="18"/>
          <w:szCs w:val="18"/>
          <w:lang w:val="en-US"/>
        </w:rPr>
        <w:t>Isalar</w:t>
      </w:r>
      <w:proofErr w:type="spellEnd"/>
      <w:r w:rsidRPr="00CC1D69">
        <w:rPr>
          <w:rFonts w:ascii="Times New Roman" w:hAnsi="Times New Roman" w:cs="Times New Roman"/>
          <w:sz w:val="18"/>
          <w:szCs w:val="18"/>
          <w:lang w:val="en-US"/>
        </w:rPr>
        <w:t>, C.E. and Shittu, H.O., 2018. Controlling microbial contamination and browning of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inflorescence culture. </w:t>
      </w:r>
      <w:r w:rsidRPr="00CC1D69">
        <w:rPr>
          <w:rFonts w:ascii="Times New Roman" w:hAnsi="Times New Roman" w:cs="Times New Roman"/>
          <w:i/>
          <w:iCs/>
          <w:sz w:val="18"/>
          <w:szCs w:val="18"/>
          <w:lang w:val="en-US"/>
        </w:rPr>
        <w:t>Nigerian Journal of Biotechnology</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35</w:t>
      </w:r>
      <w:r w:rsidRPr="00CC1D69">
        <w:rPr>
          <w:rFonts w:ascii="Times New Roman" w:hAnsi="Times New Roman" w:cs="Times New Roman"/>
          <w:sz w:val="18"/>
          <w:szCs w:val="18"/>
          <w:lang w:val="en-US"/>
        </w:rPr>
        <w:t>(1), pp.93-98.</w:t>
      </w:r>
    </w:p>
    <w:p w14:paraId="3B0A0A85" w14:textId="4A3B78AA" w:rsidR="00CC1D69" w:rsidRPr="00CC1D69" w:rsidRDefault="00CC1D69" w:rsidP="00CC1D69">
      <w:pPr>
        <w:pStyle w:val="Default"/>
        <w:ind w:left="567" w:hanging="567"/>
        <w:rPr>
          <w:rFonts w:ascii="Times New Roman" w:hAnsi="Times New Roman" w:cs="Times New Roman"/>
          <w:sz w:val="18"/>
          <w:szCs w:val="18"/>
          <w:lang w:val="en-US"/>
        </w:rPr>
      </w:pPr>
      <w:proofErr w:type="spellStart"/>
      <w:r w:rsidRPr="00CC1D69">
        <w:rPr>
          <w:rFonts w:ascii="Times New Roman" w:hAnsi="Times New Roman" w:cs="Times New Roman"/>
          <w:sz w:val="18"/>
          <w:szCs w:val="18"/>
          <w:lang w:val="en-US"/>
        </w:rPr>
        <w:t>Nwite</w:t>
      </w:r>
      <w:proofErr w:type="spellEnd"/>
      <w:r w:rsidRPr="00CC1D69">
        <w:rPr>
          <w:rFonts w:ascii="Times New Roman" w:hAnsi="Times New Roman" w:cs="Times New Roman"/>
          <w:sz w:val="18"/>
          <w:szCs w:val="18"/>
          <w:lang w:val="en-US"/>
        </w:rPr>
        <w:t xml:space="preserve">, P.A., Olanrewaju, O.O., </w:t>
      </w:r>
      <w:proofErr w:type="spellStart"/>
      <w:r w:rsidRPr="00CC1D69">
        <w:rPr>
          <w:rFonts w:ascii="Times New Roman" w:hAnsi="Times New Roman" w:cs="Times New Roman"/>
          <w:sz w:val="18"/>
          <w:szCs w:val="18"/>
          <w:lang w:val="en-US"/>
        </w:rPr>
        <w:t>Igiebor</w:t>
      </w:r>
      <w:proofErr w:type="spellEnd"/>
      <w:r w:rsidRPr="00CC1D69">
        <w:rPr>
          <w:rFonts w:ascii="Times New Roman" w:hAnsi="Times New Roman" w:cs="Times New Roman"/>
          <w:sz w:val="18"/>
          <w:szCs w:val="18"/>
          <w:lang w:val="en-US"/>
        </w:rPr>
        <w:t xml:space="preserve">, F.A. and </w:t>
      </w:r>
      <w:proofErr w:type="spellStart"/>
      <w:r w:rsidRPr="00CC1D69">
        <w:rPr>
          <w:rFonts w:ascii="Times New Roman" w:hAnsi="Times New Roman" w:cs="Times New Roman"/>
          <w:sz w:val="18"/>
          <w:szCs w:val="18"/>
          <w:lang w:val="en-US"/>
        </w:rPr>
        <w:t>Ikhajiagbe</w:t>
      </w:r>
      <w:proofErr w:type="spellEnd"/>
      <w:r w:rsidRPr="00CC1D69">
        <w:rPr>
          <w:rFonts w:ascii="Times New Roman" w:hAnsi="Times New Roman" w:cs="Times New Roman"/>
          <w:sz w:val="18"/>
          <w:szCs w:val="18"/>
          <w:lang w:val="en-US"/>
        </w:rPr>
        <w:t>, B., 2024. Evaluation on the effects of media modification and hormonal concentrations on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palm explants. </w:t>
      </w:r>
      <w:r w:rsidRPr="00CC1D69">
        <w:rPr>
          <w:rFonts w:ascii="Times New Roman" w:hAnsi="Times New Roman" w:cs="Times New Roman"/>
          <w:i/>
          <w:iCs/>
          <w:sz w:val="18"/>
          <w:szCs w:val="18"/>
          <w:lang w:val="en-US"/>
        </w:rPr>
        <w:t>J. Mater. Environ. Sci., 15 (6), 793</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810</w:t>
      </w:r>
      <w:r w:rsidRPr="00CC1D69">
        <w:rPr>
          <w:rFonts w:ascii="Times New Roman" w:hAnsi="Times New Roman" w:cs="Times New Roman"/>
          <w:sz w:val="18"/>
          <w:szCs w:val="18"/>
          <w:lang w:val="en-US"/>
        </w:rPr>
        <w:t>.</w:t>
      </w:r>
    </w:p>
    <w:p w14:paraId="0B4253AE" w14:textId="77777777" w:rsidR="00CC1D69" w:rsidRPr="00CC1D69" w:rsidRDefault="00CC1D69" w:rsidP="00CC1D69">
      <w:pPr>
        <w:pStyle w:val="Default"/>
        <w:ind w:left="567" w:hanging="567"/>
        <w:rPr>
          <w:rFonts w:ascii="Times New Roman" w:hAnsi="Times New Roman" w:cs="Times New Roman"/>
          <w:sz w:val="18"/>
          <w:szCs w:val="18"/>
          <w:lang w:val="en-US"/>
        </w:rPr>
      </w:pPr>
      <w:proofErr w:type="spellStart"/>
      <w:r w:rsidRPr="00CC1D69">
        <w:rPr>
          <w:rFonts w:ascii="Times New Roman" w:hAnsi="Times New Roman" w:cs="Times New Roman"/>
          <w:sz w:val="18"/>
          <w:szCs w:val="18"/>
          <w:lang w:val="en-US"/>
        </w:rPr>
        <w:t>Ochatt</w:t>
      </w:r>
      <w:proofErr w:type="spellEnd"/>
      <w:r w:rsidRPr="00CC1D69">
        <w:rPr>
          <w:rFonts w:ascii="Times New Roman" w:hAnsi="Times New Roman" w:cs="Times New Roman"/>
          <w:sz w:val="18"/>
          <w:szCs w:val="18"/>
          <w:lang w:val="en-US"/>
        </w:rPr>
        <w:t xml:space="preserve"> S, Zhang Y (1996) Haploid plants from pollen grains. Science 163: 85–87.</w:t>
      </w:r>
    </w:p>
    <w:p w14:paraId="0A90F901" w14:textId="612F584E" w:rsidR="00CC1D69" w:rsidRPr="00CC1D69" w:rsidRDefault="00CC1D69" w:rsidP="00CC1D69">
      <w:pPr>
        <w:pStyle w:val="Default"/>
        <w:ind w:left="567" w:hanging="567"/>
        <w:rPr>
          <w:rFonts w:ascii="Times New Roman" w:hAnsi="Times New Roman" w:cs="Times New Roman"/>
          <w:sz w:val="18"/>
          <w:szCs w:val="18"/>
          <w:lang w:val="en-US"/>
        </w:rPr>
      </w:pPr>
      <w:proofErr w:type="spellStart"/>
      <w:r w:rsidRPr="00CC1D69">
        <w:rPr>
          <w:rFonts w:ascii="Times New Roman" w:hAnsi="Times New Roman" w:cs="Times New Roman"/>
          <w:sz w:val="18"/>
          <w:szCs w:val="18"/>
          <w:lang w:val="en-US"/>
        </w:rPr>
        <w:t>Pannetier</w:t>
      </w:r>
      <w:proofErr w:type="spellEnd"/>
      <w:r w:rsidRPr="00CC1D69">
        <w:rPr>
          <w:rFonts w:ascii="Times New Roman" w:hAnsi="Times New Roman" w:cs="Times New Roman"/>
          <w:sz w:val="18"/>
          <w:szCs w:val="18"/>
          <w:lang w:val="en-US"/>
        </w:rPr>
        <w:t xml:space="preserve">, C. </w:t>
      </w:r>
      <w:proofErr w:type="gramStart"/>
      <w:r w:rsidRPr="00CC1D69">
        <w:rPr>
          <w:rFonts w:ascii="Times New Roman" w:hAnsi="Times New Roman" w:cs="Times New Roman"/>
          <w:sz w:val="18"/>
          <w:szCs w:val="18"/>
          <w:lang w:val="en-US"/>
        </w:rPr>
        <w:t>and  Buffard</w:t>
      </w:r>
      <w:proofErr w:type="gramEnd"/>
      <w:r w:rsidRPr="00CC1D69">
        <w:rPr>
          <w:rFonts w:ascii="Times New Roman" w:hAnsi="Times New Roman" w:cs="Times New Roman"/>
          <w:sz w:val="18"/>
          <w:szCs w:val="18"/>
          <w:lang w:val="en-US"/>
        </w:rPr>
        <w:t xml:space="preserve">-Morel, J. 1982.  Production of somatic embryos from leaf tissues of coconut, </w:t>
      </w:r>
      <w:r w:rsidR="009E2FEB" w:rsidRPr="009E2FEB">
        <w:rPr>
          <w:rFonts w:ascii="Times New Roman" w:hAnsi="Times New Roman" w:cs="Times New Roman"/>
          <w:i/>
          <w:iCs/>
          <w:sz w:val="18"/>
          <w:szCs w:val="18"/>
          <w:lang w:val="en-US"/>
        </w:rPr>
        <w:t>Cocos nucifera</w:t>
      </w:r>
      <w:r w:rsidRPr="00CC1D69">
        <w:rPr>
          <w:rFonts w:ascii="Times New Roman" w:hAnsi="Times New Roman" w:cs="Times New Roman"/>
          <w:sz w:val="18"/>
          <w:szCs w:val="18"/>
          <w:lang w:val="en-US"/>
        </w:rPr>
        <w:t xml:space="preserve"> L. In: Fujiwara, A. (ed.), </w:t>
      </w:r>
      <w:r w:rsidRPr="00CC1D69">
        <w:rPr>
          <w:rFonts w:ascii="Times New Roman" w:hAnsi="Times New Roman" w:cs="Times New Roman"/>
          <w:i/>
          <w:iCs/>
          <w:sz w:val="18"/>
          <w:szCs w:val="18"/>
          <w:lang w:val="en-US"/>
        </w:rPr>
        <w:t xml:space="preserve">Plant Tissue and Cell Culture. </w:t>
      </w:r>
      <w:r w:rsidRPr="00CC1D69">
        <w:rPr>
          <w:rFonts w:ascii="Times New Roman" w:hAnsi="Times New Roman" w:cs="Times New Roman"/>
          <w:sz w:val="18"/>
          <w:szCs w:val="18"/>
          <w:lang w:val="en-US"/>
        </w:rPr>
        <w:t>Maruzen, Tokyo, pp. 755-756.</w:t>
      </w:r>
    </w:p>
    <w:p w14:paraId="76AD5714" w14:textId="2C915C8A" w:rsidR="00CC1D69" w:rsidRPr="00CC1D69" w:rsidRDefault="00CC1D69" w:rsidP="00CC1D69">
      <w:pPr>
        <w:pStyle w:val="Default"/>
        <w:ind w:left="567" w:hanging="567"/>
        <w:rPr>
          <w:rFonts w:ascii="Times New Roman" w:hAnsi="Times New Roman" w:cs="Times New Roman"/>
          <w:sz w:val="18"/>
          <w:szCs w:val="18"/>
          <w:lang w:val="en-US"/>
        </w:rPr>
      </w:pPr>
      <w:proofErr w:type="spellStart"/>
      <w:r w:rsidRPr="00CC1D69">
        <w:rPr>
          <w:rFonts w:ascii="Times New Roman" w:hAnsi="Times New Roman" w:cs="Times New Roman"/>
          <w:sz w:val="18"/>
          <w:szCs w:val="18"/>
          <w:lang w:val="en-US"/>
        </w:rPr>
        <w:t>Pe´rez-Nu´n˜ez</w:t>
      </w:r>
      <w:proofErr w:type="spellEnd"/>
      <w:r w:rsidRPr="00CC1D69">
        <w:rPr>
          <w:rFonts w:ascii="Times New Roman" w:hAnsi="Times New Roman" w:cs="Times New Roman"/>
          <w:sz w:val="18"/>
          <w:szCs w:val="18"/>
          <w:lang w:val="en-US"/>
        </w:rPr>
        <w:t xml:space="preserve"> MT, Chan JL, </w:t>
      </w:r>
      <w:proofErr w:type="spellStart"/>
      <w:r w:rsidRPr="00CC1D69">
        <w:rPr>
          <w:rFonts w:ascii="Times New Roman" w:hAnsi="Times New Roman" w:cs="Times New Roman"/>
          <w:sz w:val="18"/>
          <w:szCs w:val="18"/>
          <w:lang w:val="en-US"/>
        </w:rPr>
        <w:t>Sa´enz</w:t>
      </w:r>
      <w:proofErr w:type="spellEnd"/>
      <w:r w:rsidRPr="00CC1D69">
        <w:rPr>
          <w:rFonts w:ascii="Times New Roman" w:hAnsi="Times New Roman" w:cs="Times New Roman"/>
          <w:sz w:val="18"/>
          <w:szCs w:val="18"/>
          <w:lang w:val="en-US"/>
        </w:rPr>
        <w:t xml:space="preserve"> L, </w:t>
      </w:r>
      <w:proofErr w:type="spellStart"/>
      <w:r w:rsidRPr="00CC1D69">
        <w:rPr>
          <w:rFonts w:ascii="Times New Roman" w:hAnsi="Times New Roman" w:cs="Times New Roman"/>
          <w:sz w:val="18"/>
          <w:szCs w:val="18"/>
          <w:lang w:val="en-US"/>
        </w:rPr>
        <w:t>Gonza´lez</w:t>
      </w:r>
      <w:proofErr w:type="spellEnd"/>
      <w:r w:rsidRPr="00CC1D69">
        <w:rPr>
          <w:rFonts w:ascii="Times New Roman" w:hAnsi="Times New Roman" w:cs="Times New Roman"/>
          <w:sz w:val="18"/>
          <w:szCs w:val="18"/>
          <w:lang w:val="en-US"/>
        </w:rPr>
        <w:t xml:space="preserve"> T, </w:t>
      </w:r>
      <w:proofErr w:type="spellStart"/>
      <w:r w:rsidRPr="00CC1D69">
        <w:rPr>
          <w:rFonts w:ascii="Times New Roman" w:hAnsi="Times New Roman" w:cs="Times New Roman"/>
          <w:sz w:val="18"/>
          <w:szCs w:val="18"/>
          <w:lang w:val="en-US"/>
        </w:rPr>
        <w:t>Verdeil</w:t>
      </w:r>
      <w:proofErr w:type="spellEnd"/>
      <w:r w:rsidRPr="00CC1D69">
        <w:rPr>
          <w:rFonts w:ascii="Times New Roman" w:hAnsi="Times New Roman" w:cs="Times New Roman"/>
          <w:sz w:val="18"/>
          <w:szCs w:val="18"/>
          <w:lang w:val="en-US"/>
        </w:rPr>
        <w:t xml:space="preserve"> JL, </w:t>
      </w:r>
      <w:proofErr w:type="spellStart"/>
      <w:r w:rsidRPr="00CC1D69">
        <w:rPr>
          <w:rFonts w:ascii="Times New Roman" w:hAnsi="Times New Roman" w:cs="Times New Roman"/>
          <w:sz w:val="18"/>
          <w:szCs w:val="18"/>
          <w:lang w:val="en-US"/>
        </w:rPr>
        <w:t>Oropeza</w:t>
      </w:r>
      <w:proofErr w:type="spellEnd"/>
      <w:r w:rsidRPr="00CC1D69">
        <w:rPr>
          <w:rFonts w:ascii="Times New Roman" w:hAnsi="Times New Roman" w:cs="Times New Roman"/>
          <w:sz w:val="18"/>
          <w:szCs w:val="18"/>
          <w:lang w:val="en-US"/>
        </w:rPr>
        <w:t xml:space="preserve"> C (2006) Improved somatic embryogenesis from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plumule explants.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xml:space="preserve"> Cell Dev Plant 42:37–43. doi:10.1079/ivp2005722 </w:t>
      </w:r>
    </w:p>
    <w:p w14:paraId="72F2918C" w14:textId="77777777" w:rsidR="00CC1D69" w:rsidRPr="00CC1D69" w:rsidRDefault="00CC1D69" w:rsidP="00CC1D69">
      <w:pPr>
        <w:pStyle w:val="Default"/>
        <w:ind w:left="567" w:hanging="567"/>
        <w:rPr>
          <w:rFonts w:ascii="Times New Roman" w:hAnsi="Times New Roman" w:cs="Times New Roman"/>
          <w:sz w:val="18"/>
          <w:szCs w:val="18"/>
          <w:lang w:val="en-US"/>
        </w:rPr>
      </w:pPr>
      <w:proofErr w:type="spellStart"/>
      <w:r w:rsidRPr="00CC1D69">
        <w:rPr>
          <w:rFonts w:ascii="Times New Roman" w:hAnsi="Times New Roman" w:cs="Times New Roman"/>
          <w:sz w:val="18"/>
          <w:szCs w:val="18"/>
          <w:lang w:val="en-US"/>
        </w:rPr>
        <w:t>Pe´rez-Nu´n˜ez</w:t>
      </w:r>
      <w:proofErr w:type="spellEnd"/>
      <w:r w:rsidRPr="00CC1D69">
        <w:rPr>
          <w:rFonts w:ascii="Times New Roman" w:hAnsi="Times New Roman" w:cs="Times New Roman"/>
          <w:sz w:val="18"/>
          <w:szCs w:val="18"/>
          <w:lang w:val="en-US"/>
        </w:rPr>
        <w:t xml:space="preserve"> MT, Souza R, Saenz L, Chan JL, Zuniga-Aguilar JJ, Oropeza C (2009) Detection of a SERK-like gene in coconut and analysis of its expression during the formation of embryogenic callus and somatic embryos. Plant Cell Rep 28:11–19. doi:10. 1007/s00299-008-0616-8</w:t>
      </w:r>
    </w:p>
    <w:p w14:paraId="5EC6AEA7" w14:textId="623297BE" w:rsidR="00CC1D69" w:rsidRPr="00CC1D69" w:rsidRDefault="00CC1D69" w:rsidP="00CC1D69">
      <w:pPr>
        <w:pStyle w:val="Default"/>
        <w:ind w:left="567" w:hanging="567"/>
        <w:rPr>
          <w:rFonts w:ascii="Times New Roman" w:hAnsi="Times New Roman" w:cs="Times New Roman"/>
          <w:sz w:val="18"/>
          <w:szCs w:val="18"/>
          <w:lang w:val="en-US"/>
        </w:rPr>
      </w:pPr>
      <w:proofErr w:type="spellStart"/>
      <w:r w:rsidRPr="00CC1D69">
        <w:rPr>
          <w:rFonts w:ascii="Times New Roman" w:hAnsi="Times New Roman" w:cs="Times New Roman"/>
          <w:sz w:val="18"/>
          <w:szCs w:val="18"/>
          <w:lang w:val="en-US"/>
        </w:rPr>
        <w:t>Peixe</w:t>
      </w:r>
      <w:proofErr w:type="spellEnd"/>
      <w:r w:rsidRPr="00CC1D69">
        <w:rPr>
          <w:rFonts w:ascii="Times New Roman" w:hAnsi="Times New Roman" w:cs="Times New Roman"/>
          <w:sz w:val="18"/>
          <w:szCs w:val="18"/>
          <w:lang w:val="en-US"/>
        </w:rPr>
        <w:t xml:space="preserve"> A, Barroso J, Potes A, Pais MS (2004) Induction of haploid morphogenic calluses from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xml:space="preserve"> cultured anthers of Prunus </w:t>
      </w:r>
      <w:proofErr w:type="spellStart"/>
      <w:r w:rsidRPr="00CC1D69">
        <w:rPr>
          <w:rFonts w:ascii="Times New Roman" w:hAnsi="Times New Roman" w:cs="Times New Roman"/>
          <w:sz w:val="18"/>
          <w:szCs w:val="18"/>
          <w:lang w:val="en-US"/>
        </w:rPr>
        <w:t>armeniaca</w:t>
      </w:r>
      <w:proofErr w:type="spellEnd"/>
      <w:r w:rsidRPr="00CC1D69">
        <w:rPr>
          <w:rFonts w:ascii="Times New Roman" w:hAnsi="Times New Roman" w:cs="Times New Roman"/>
          <w:sz w:val="18"/>
          <w:szCs w:val="18"/>
          <w:lang w:val="en-US"/>
        </w:rPr>
        <w:t xml:space="preserve"> cv. ‘</w:t>
      </w:r>
      <w:proofErr w:type="spellStart"/>
      <w:r w:rsidRPr="00CC1D69">
        <w:rPr>
          <w:rFonts w:ascii="Times New Roman" w:hAnsi="Times New Roman" w:cs="Times New Roman"/>
          <w:sz w:val="18"/>
          <w:szCs w:val="18"/>
          <w:lang w:val="en-US"/>
        </w:rPr>
        <w:t>Harcot</w:t>
      </w:r>
      <w:proofErr w:type="spellEnd"/>
      <w:r w:rsidRPr="00CC1D69">
        <w:rPr>
          <w:rFonts w:ascii="Times New Roman" w:hAnsi="Times New Roman" w:cs="Times New Roman"/>
          <w:sz w:val="18"/>
          <w:szCs w:val="18"/>
          <w:lang w:val="en-US"/>
        </w:rPr>
        <w:t>’. Plant Cell Tissue Organ Cult 77:35–41.</w:t>
      </w:r>
    </w:p>
    <w:p w14:paraId="0727342F" w14:textId="3BEE331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Perera PI, </w:t>
      </w:r>
      <w:proofErr w:type="spellStart"/>
      <w:r w:rsidRPr="00CC1D69">
        <w:rPr>
          <w:rFonts w:ascii="Times New Roman" w:hAnsi="Times New Roman" w:cs="Times New Roman"/>
          <w:sz w:val="18"/>
          <w:szCs w:val="18"/>
          <w:lang w:val="en-US"/>
        </w:rPr>
        <w:t>Hocher</w:t>
      </w:r>
      <w:proofErr w:type="spellEnd"/>
      <w:r w:rsidRPr="00CC1D69">
        <w:rPr>
          <w:rFonts w:ascii="Times New Roman" w:hAnsi="Times New Roman" w:cs="Times New Roman"/>
          <w:sz w:val="18"/>
          <w:szCs w:val="18"/>
          <w:lang w:val="en-US"/>
        </w:rPr>
        <w:t xml:space="preserve"> V, </w:t>
      </w:r>
      <w:proofErr w:type="spellStart"/>
      <w:r w:rsidRPr="00CC1D69">
        <w:rPr>
          <w:rFonts w:ascii="Times New Roman" w:hAnsi="Times New Roman" w:cs="Times New Roman"/>
          <w:sz w:val="18"/>
          <w:szCs w:val="18"/>
          <w:lang w:val="en-US"/>
        </w:rPr>
        <w:t>Verdeil</w:t>
      </w:r>
      <w:proofErr w:type="spellEnd"/>
      <w:r w:rsidRPr="00CC1D69">
        <w:rPr>
          <w:rFonts w:ascii="Times New Roman" w:hAnsi="Times New Roman" w:cs="Times New Roman"/>
          <w:sz w:val="18"/>
          <w:szCs w:val="18"/>
          <w:lang w:val="en-US"/>
        </w:rPr>
        <w:t xml:space="preserve"> JL, </w:t>
      </w:r>
      <w:proofErr w:type="spellStart"/>
      <w:r w:rsidRPr="00CC1D69">
        <w:rPr>
          <w:rFonts w:ascii="Times New Roman" w:hAnsi="Times New Roman" w:cs="Times New Roman"/>
          <w:sz w:val="18"/>
          <w:szCs w:val="18"/>
          <w:lang w:val="en-US"/>
        </w:rPr>
        <w:t>Doulbeau</w:t>
      </w:r>
      <w:proofErr w:type="spellEnd"/>
      <w:r w:rsidRPr="00CC1D69">
        <w:rPr>
          <w:rFonts w:ascii="Times New Roman" w:hAnsi="Times New Roman" w:cs="Times New Roman"/>
          <w:sz w:val="18"/>
          <w:szCs w:val="18"/>
          <w:lang w:val="en-US"/>
        </w:rPr>
        <w:t xml:space="preserve"> S, </w:t>
      </w:r>
      <w:proofErr w:type="spellStart"/>
      <w:r w:rsidRPr="00CC1D69">
        <w:rPr>
          <w:rFonts w:ascii="Times New Roman" w:hAnsi="Times New Roman" w:cs="Times New Roman"/>
          <w:sz w:val="18"/>
          <w:szCs w:val="18"/>
          <w:lang w:val="en-US"/>
        </w:rPr>
        <w:t>Yakandawala</w:t>
      </w:r>
      <w:proofErr w:type="spellEnd"/>
      <w:r w:rsidRPr="00CC1D69">
        <w:rPr>
          <w:rFonts w:ascii="Times New Roman" w:hAnsi="Times New Roman" w:cs="Times New Roman"/>
          <w:sz w:val="18"/>
          <w:szCs w:val="18"/>
          <w:lang w:val="en-US"/>
        </w:rPr>
        <w:t xml:space="preserve"> DM, </w:t>
      </w:r>
      <w:proofErr w:type="spellStart"/>
      <w:r w:rsidRPr="00CC1D69">
        <w:rPr>
          <w:rFonts w:ascii="Times New Roman" w:hAnsi="Times New Roman" w:cs="Times New Roman"/>
          <w:sz w:val="18"/>
          <w:szCs w:val="18"/>
          <w:lang w:val="en-US"/>
        </w:rPr>
        <w:t>Weerakoon</w:t>
      </w:r>
      <w:proofErr w:type="spellEnd"/>
      <w:r w:rsidRPr="00CC1D69">
        <w:rPr>
          <w:rFonts w:ascii="Times New Roman" w:hAnsi="Times New Roman" w:cs="Times New Roman"/>
          <w:sz w:val="18"/>
          <w:szCs w:val="18"/>
          <w:lang w:val="en-US"/>
        </w:rPr>
        <w:t xml:space="preserve"> LK (2007a) Unfertilized ovary: a novel explant for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somatic embryogenesis. Plant Cell Rep 26:21–28. doi:10.1007/s00299-006-0216-4 </w:t>
      </w:r>
    </w:p>
    <w:p w14:paraId="060997B0" w14:textId="50E6C2FE"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Perera PIP, </w:t>
      </w:r>
      <w:proofErr w:type="spellStart"/>
      <w:r w:rsidRPr="00CC1D69">
        <w:rPr>
          <w:rFonts w:ascii="Times New Roman" w:hAnsi="Times New Roman" w:cs="Times New Roman"/>
          <w:sz w:val="18"/>
          <w:szCs w:val="18"/>
          <w:lang w:val="en-US"/>
        </w:rPr>
        <w:t>Hocher</w:t>
      </w:r>
      <w:proofErr w:type="spellEnd"/>
      <w:r w:rsidRPr="00CC1D69">
        <w:rPr>
          <w:rFonts w:ascii="Times New Roman" w:hAnsi="Times New Roman" w:cs="Times New Roman"/>
          <w:sz w:val="18"/>
          <w:szCs w:val="18"/>
          <w:lang w:val="en-US"/>
        </w:rPr>
        <w:t xml:space="preserve"> V, </w:t>
      </w:r>
      <w:proofErr w:type="spellStart"/>
      <w:r w:rsidRPr="00CC1D69">
        <w:rPr>
          <w:rFonts w:ascii="Times New Roman" w:hAnsi="Times New Roman" w:cs="Times New Roman"/>
          <w:sz w:val="18"/>
          <w:szCs w:val="18"/>
          <w:lang w:val="en-US"/>
        </w:rPr>
        <w:t>Verdeil</w:t>
      </w:r>
      <w:proofErr w:type="spellEnd"/>
      <w:r w:rsidRPr="00CC1D69">
        <w:rPr>
          <w:rFonts w:ascii="Times New Roman" w:hAnsi="Times New Roman" w:cs="Times New Roman"/>
          <w:sz w:val="18"/>
          <w:szCs w:val="18"/>
          <w:lang w:val="en-US"/>
        </w:rPr>
        <w:t xml:space="preserve"> JL, </w:t>
      </w:r>
      <w:proofErr w:type="spellStart"/>
      <w:r w:rsidRPr="00CC1D69">
        <w:rPr>
          <w:rFonts w:ascii="Times New Roman" w:hAnsi="Times New Roman" w:cs="Times New Roman"/>
          <w:sz w:val="18"/>
          <w:szCs w:val="18"/>
          <w:lang w:val="en-US"/>
        </w:rPr>
        <w:t>Bandupriya</w:t>
      </w:r>
      <w:proofErr w:type="spellEnd"/>
      <w:r w:rsidRPr="00CC1D69">
        <w:rPr>
          <w:rFonts w:ascii="Times New Roman" w:hAnsi="Times New Roman" w:cs="Times New Roman"/>
          <w:sz w:val="18"/>
          <w:szCs w:val="18"/>
          <w:lang w:val="en-US"/>
        </w:rPr>
        <w:t xml:space="preserve"> HDD, </w:t>
      </w:r>
      <w:proofErr w:type="spellStart"/>
      <w:r w:rsidRPr="00CC1D69">
        <w:rPr>
          <w:rFonts w:ascii="Times New Roman" w:hAnsi="Times New Roman" w:cs="Times New Roman"/>
          <w:sz w:val="18"/>
          <w:szCs w:val="18"/>
          <w:lang w:val="en-US"/>
        </w:rPr>
        <w:t>Yakandawala</w:t>
      </w:r>
      <w:proofErr w:type="spellEnd"/>
      <w:r w:rsidRPr="00CC1D69">
        <w:rPr>
          <w:rFonts w:ascii="Times New Roman" w:hAnsi="Times New Roman" w:cs="Times New Roman"/>
          <w:sz w:val="18"/>
          <w:szCs w:val="18"/>
          <w:lang w:val="en-US"/>
        </w:rPr>
        <w:t xml:space="preserve"> DMD, </w:t>
      </w:r>
      <w:proofErr w:type="spellStart"/>
      <w:r w:rsidRPr="00CC1D69">
        <w:rPr>
          <w:rFonts w:ascii="Times New Roman" w:hAnsi="Times New Roman" w:cs="Times New Roman"/>
          <w:sz w:val="18"/>
          <w:szCs w:val="18"/>
          <w:lang w:val="en-US"/>
        </w:rPr>
        <w:t>Weerakoon</w:t>
      </w:r>
      <w:proofErr w:type="spellEnd"/>
      <w:r w:rsidRPr="00CC1D69">
        <w:rPr>
          <w:rFonts w:ascii="Times New Roman" w:hAnsi="Times New Roman" w:cs="Times New Roman"/>
          <w:sz w:val="18"/>
          <w:szCs w:val="18"/>
          <w:lang w:val="en-US"/>
        </w:rPr>
        <w:t xml:space="preserve"> LK (2008a) Androgenic potential in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Plant Cell </w:t>
      </w:r>
      <w:proofErr w:type="spellStart"/>
      <w:r w:rsidRPr="00CC1D69">
        <w:rPr>
          <w:rFonts w:ascii="Times New Roman" w:hAnsi="Times New Roman" w:cs="Times New Roman"/>
          <w:sz w:val="18"/>
          <w:szCs w:val="18"/>
          <w:lang w:val="en-US"/>
        </w:rPr>
        <w:t>Tiss</w:t>
      </w:r>
      <w:proofErr w:type="spellEnd"/>
      <w:r w:rsidRPr="00CC1D69">
        <w:rPr>
          <w:rFonts w:ascii="Times New Roman" w:hAnsi="Times New Roman" w:cs="Times New Roman"/>
          <w:sz w:val="18"/>
          <w:szCs w:val="18"/>
          <w:lang w:val="en-US"/>
        </w:rPr>
        <w:t xml:space="preserve"> Org 92:293–302. doi:10. 1007/s11240-008-9337-5 </w:t>
      </w:r>
    </w:p>
    <w:p w14:paraId="390CFFA6" w14:textId="2C32F885"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Perera PIP, </w:t>
      </w:r>
      <w:proofErr w:type="spellStart"/>
      <w:r w:rsidRPr="00CC1D69">
        <w:rPr>
          <w:rFonts w:ascii="Times New Roman" w:hAnsi="Times New Roman" w:cs="Times New Roman"/>
          <w:sz w:val="18"/>
          <w:szCs w:val="18"/>
          <w:lang w:val="en-US"/>
        </w:rPr>
        <w:t>Hocher</w:t>
      </w:r>
      <w:proofErr w:type="spellEnd"/>
      <w:r w:rsidRPr="00CC1D69">
        <w:rPr>
          <w:rFonts w:ascii="Times New Roman" w:hAnsi="Times New Roman" w:cs="Times New Roman"/>
          <w:sz w:val="18"/>
          <w:szCs w:val="18"/>
          <w:lang w:val="en-US"/>
        </w:rPr>
        <w:t xml:space="preserve"> V, </w:t>
      </w:r>
      <w:proofErr w:type="spellStart"/>
      <w:r w:rsidRPr="00CC1D69">
        <w:rPr>
          <w:rFonts w:ascii="Times New Roman" w:hAnsi="Times New Roman" w:cs="Times New Roman"/>
          <w:sz w:val="18"/>
          <w:szCs w:val="18"/>
          <w:lang w:val="en-US"/>
        </w:rPr>
        <w:t>Verdeil</w:t>
      </w:r>
      <w:proofErr w:type="spellEnd"/>
      <w:r w:rsidRPr="00CC1D69">
        <w:rPr>
          <w:rFonts w:ascii="Times New Roman" w:hAnsi="Times New Roman" w:cs="Times New Roman"/>
          <w:sz w:val="18"/>
          <w:szCs w:val="18"/>
          <w:lang w:val="en-US"/>
        </w:rPr>
        <w:t xml:space="preserve"> JL, </w:t>
      </w:r>
      <w:proofErr w:type="spellStart"/>
      <w:r w:rsidRPr="00CC1D69">
        <w:rPr>
          <w:rFonts w:ascii="Times New Roman" w:hAnsi="Times New Roman" w:cs="Times New Roman"/>
          <w:sz w:val="18"/>
          <w:szCs w:val="18"/>
          <w:lang w:val="en-US"/>
        </w:rPr>
        <w:t>Yakandawala</w:t>
      </w:r>
      <w:proofErr w:type="spellEnd"/>
      <w:r w:rsidRPr="00CC1D69">
        <w:rPr>
          <w:rFonts w:ascii="Times New Roman" w:hAnsi="Times New Roman" w:cs="Times New Roman"/>
          <w:sz w:val="18"/>
          <w:szCs w:val="18"/>
          <w:lang w:val="en-US"/>
        </w:rPr>
        <w:t xml:space="preserve"> DMD, Weerakoon </w:t>
      </w:r>
      <w:proofErr w:type="gramStart"/>
      <w:r w:rsidRPr="00CC1D69">
        <w:rPr>
          <w:rFonts w:ascii="Times New Roman" w:hAnsi="Times New Roman" w:cs="Times New Roman"/>
          <w:sz w:val="18"/>
          <w:szCs w:val="18"/>
          <w:lang w:val="en-US"/>
        </w:rPr>
        <w:t>LK(</w:t>
      </w:r>
      <w:proofErr w:type="gramEnd"/>
      <w:r w:rsidRPr="00CC1D69">
        <w:rPr>
          <w:rFonts w:ascii="Times New Roman" w:hAnsi="Times New Roman" w:cs="Times New Roman"/>
          <w:sz w:val="18"/>
          <w:szCs w:val="18"/>
          <w:lang w:val="en-US"/>
        </w:rPr>
        <w:t xml:space="preserve">2007b) Recent advances in </w:t>
      </w:r>
      <w:proofErr w:type="spellStart"/>
      <w:r w:rsidRPr="00CC1D69">
        <w:rPr>
          <w:rFonts w:ascii="Times New Roman" w:hAnsi="Times New Roman" w:cs="Times New Roman"/>
          <w:sz w:val="18"/>
          <w:szCs w:val="18"/>
          <w:lang w:val="en-US"/>
        </w:rPr>
        <w:t>anther</w:t>
      </w:r>
      <w:proofErr w:type="spellEnd"/>
      <w:r w:rsidRPr="00CC1D69">
        <w:rPr>
          <w:rFonts w:ascii="Times New Roman" w:hAnsi="Times New Roman" w:cs="Times New Roman"/>
          <w:sz w:val="18"/>
          <w:szCs w:val="18"/>
          <w:lang w:val="en-US"/>
        </w:rPr>
        <w:t xml:space="preserve"> culture of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In: Xu Z (ed) Biotechnology and Sustainable Agriculture 2006 and Beyond. Springer, pp 451–455 </w:t>
      </w:r>
    </w:p>
    <w:p w14:paraId="42B84C6F"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lastRenderedPageBreak/>
        <w:t xml:space="preserve">Perera PIP, Perera L, </w:t>
      </w:r>
      <w:proofErr w:type="spellStart"/>
      <w:r w:rsidRPr="00CC1D69">
        <w:rPr>
          <w:rFonts w:ascii="Times New Roman" w:hAnsi="Times New Roman" w:cs="Times New Roman"/>
          <w:sz w:val="18"/>
          <w:szCs w:val="18"/>
          <w:lang w:val="en-US"/>
        </w:rPr>
        <w:t>Hocher</w:t>
      </w:r>
      <w:proofErr w:type="spellEnd"/>
      <w:r w:rsidRPr="00CC1D69">
        <w:rPr>
          <w:rFonts w:ascii="Times New Roman" w:hAnsi="Times New Roman" w:cs="Times New Roman"/>
          <w:sz w:val="18"/>
          <w:szCs w:val="18"/>
          <w:lang w:val="en-US"/>
        </w:rPr>
        <w:t xml:space="preserve"> V, </w:t>
      </w:r>
      <w:proofErr w:type="spellStart"/>
      <w:r w:rsidRPr="00CC1D69">
        <w:rPr>
          <w:rFonts w:ascii="Times New Roman" w:hAnsi="Times New Roman" w:cs="Times New Roman"/>
          <w:sz w:val="18"/>
          <w:szCs w:val="18"/>
          <w:lang w:val="en-US"/>
        </w:rPr>
        <w:t>Verdeil</w:t>
      </w:r>
      <w:proofErr w:type="spellEnd"/>
      <w:r w:rsidRPr="00CC1D69">
        <w:rPr>
          <w:rFonts w:ascii="Times New Roman" w:hAnsi="Times New Roman" w:cs="Times New Roman"/>
          <w:sz w:val="18"/>
          <w:szCs w:val="18"/>
          <w:lang w:val="en-US"/>
        </w:rPr>
        <w:t xml:space="preserve"> JL, </w:t>
      </w:r>
      <w:proofErr w:type="spellStart"/>
      <w:r w:rsidRPr="00CC1D69">
        <w:rPr>
          <w:rFonts w:ascii="Times New Roman" w:hAnsi="Times New Roman" w:cs="Times New Roman"/>
          <w:sz w:val="18"/>
          <w:szCs w:val="18"/>
          <w:lang w:val="en-US"/>
        </w:rPr>
        <w:t>Yakandawala</w:t>
      </w:r>
      <w:proofErr w:type="spellEnd"/>
      <w:r w:rsidRPr="00CC1D69">
        <w:rPr>
          <w:rFonts w:ascii="Times New Roman" w:hAnsi="Times New Roman" w:cs="Times New Roman"/>
          <w:sz w:val="18"/>
          <w:szCs w:val="18"/>
          <w:lang w:val="en-US"/>
        </w:rPr>
        <w:t xml:space="preserve"> DM, Weerakoon LK (2008b) Use of SSR markers to determine the anther-derived homozygous lines in coconut. Plant Cell Rep 27:1697–1703.</w:t>
      </w:r>
    </w:p>
    <w:p w14:paraId="335922F4" w14:textId="2C89A117" w:rsidR="00CC1D69" w:rsidRPr="00CC1D69" w:rsidRDefault="00CC1D69" w:rsidP="00CC1D69">
      <w:pPr>
        <w:pStyle w:val="Default"/>
        <w:ind w:left="567" w:hanging="567"/>
        <w:rPr>
          <w:rFonts w:ascii="Times New Roman" w:hAnsi="Times New Roman" w:cs="Times New Roman"/>
          <w:sz w:val="18"/>
          <w:szCs w:val="18"/>
          <w:lang w:val="en-US"/>
        </w:rPr>
      </w:pPr>
      <w:proofErr w:type="spellStart"/>
      <w:r w:rsidRPr="00CC1D69">
        <w:rPr>
          <w:rFonts w:ascii="Times New Roman" w:hAnsi="Times New Roman" w:cs="Times New Roman"/>
          <w:sz w:val="18"/>
          <w:szCs w:val="18"/>
          <w:lang w:val="en-US"/>
        </w:rPr>
        <w:t>Perera</w:t>
      </w:r>
      <w:proofErr w:type="spellEnd"/>
      <w:r w:rsidRPr="00CC1D69">
        <w:rPr>
          <w:rFonts w:ascii="Times New Roman" w:hAnsi="Times New Roman" w:cs="Times New Roman"/>
          <w:sz w:val="18"/>
          <w:szCs w:val="18"/>
          <w:lang w:val="en-US"/>
        </w:rPr>
        <w:t xml:space="preserve"> PIP, </w:t>
      </w:r>
      <w:proofErr w:type="spellStart"/>
      <w:r w:rsidRPr="00CC1D69">
        <w:rPr>
          <w:rFonts w:ascii="Times New Roman" w:hAnsi="Times New Roman" w:cs="Times New Roman"/>
          <w:sz w:val="18"/>
          <w:szCs w:val="18"/>
          <w:lang w:val="en-US"/>
        </w:rPr>
        <w:t>Vidhanaarachchi</w:t>
      </w:r>
      <w:proofErr w:type="spellEnd"/>
      <w:r w:rsidRPr="00CC1D69">
        <w:rPr>
          <w:rFonts w:ascii="Times New Roman" w:hAnsi="Times New Roman" w:cs="Times New Roman"/>
          <w:sz w:val="18"/>
          <w:szCs w:val="18"/>
          <w:lang w:val="en-US"/>
        </w:rPr>
        <w:t xml:space="preserve"> VRM, </w:t>
      </w:r>
      <w:proofErr w:type="spellStart"/>
      <w:r w:rsidRPr="00CC1D69">
        <w:rPr>
          <w:rFonts w:ascii="Times New Roman" w:hAnsi="Times New Roman" w:cs="Times New Roman"/>
          <w:sz w:val="18"/>
          <w:szCs w:val="18"/>
          <w:lang w:val="en-US"/>
        </w:rPr>
        <w:t>Gunathilake</w:t>
      </w:r>
      <w:proofErr w:type="spellEnd"/>
      <w:r w:rsidRPr="00CC1D69">
        <w:rPr>
          <w:rFonts w:ascii="Times New Roman" w:hAnsi="Times New Roman" w:cs="Times New Roman"/>
          <w:sz w:val="18"/>
          <w:szCs w:val="18"/>
          <w:lang w:val="en-US"/>
        </w:rPr>
        <w:t xml:space="preserve"> TR, </w:t>
      </w:r>
      <w:proofErr w:type="spellStart"/>
      <w:r w:rsidRPr="00CC1D69">
        <w:rPr>
          <w:rFonts w:ascii="Times New Roman" w:hAnsi="Times New Roman" w:cs="Times New Roman"/>
          <w:sz w:val="18"/>
          <w:szCs w:val="18"/>
          <w:lang w:val="en-US"/>
        </w:rPr>
        <w:t>Yakandawala</w:t>
      </w:r>
      <w:proofErr w:type="spellEnd"/>
      <w:r w:rsidRPr="00CC1D69">
        <w:rPr>
          <w:rFonts w:ascii="Times New Roman" w:hAnsi="Times New Roman" w:cs="Times New Roman"/>
          <w:sz w:val="18"/>
          <w:szCs w:val="18"/>
          <w:lang w:val="en-US"/>
        </w:rPr>
        <w:t xml:space="preserve"> DMD, </w:t>
      </w:r>
      <w:proofErr w:type="spellStart"/>
      <w:r w:rsidRPr="00CC1D69">
        <w:rPr>
          <w:rFonts w:ascii="Times New Roman" w:hAnsi="Times New Roman" w:cs="Times New Roman"/>
          <w:sz w:val="18"/>
          <w:szCs w:val="18"/>
          <w:lang w:val="en-US"/>
        </w:rPr>
        <w:t>Hocher</w:t>
      </w:r>
      <w:proofErr w:type="spellEnd"/>
      <w:r w:rsidRPr="00CC1D69">
        <w:rPr>
          <w:rFonts w:ascii="Times New Roman" w:hAnsi="Times New Roman" w:cs="Times New Roman"/>
          <w:sz w:val="18"/>
          <w:szCs w:val="18"/>
          <w:lang w:val="en-US"/>
        </w:rPr>
        <w:t xml:space="preserve"> V, </w:t>
      </w:r>
      <w:proofErr w:type="spellStart"/>
      <w:r w:rsidRPr="00CC1D69">
        <w:rPr>
          <w:rFonts w:ascii="Times New Roman" w:hAnsi="Times New Roman" w:cs="Times New Roman"/>
          <w:sz w:val="18"/>
          <w:szCs w:val="18"/>
          <w:lang w:val="en-US"/>
        </w:rPr>
        <w:t>Verdeil</w:t>
      </w:r>
      <w:proofErr w:type="spellEnd"/>
      <w:r w:rsidRPr="00CC1D69">
        <w:rPr>
          <w:rFonts w:ascii="Times New Roman" w:hAnsi="Times New Roman" w:cs="Times New Roman"/>
          <w:sz w:val="18"/>
          <w:szCs w:val="18"/>
          <w:lang w:val="en-US"/>
        </w:rPr>
        <w:t xml:space="preserve"> JL, </w:t>
      </w:r>
      <w:proofErr w:type="spellStart"/>
      <w:r w:rsidRPr="00CC1D69">
        <w:rPr>
          <w:rFonts w:ascii="Times New Roman" w:hAnsi="Times New Roman" w:cs="Times New Roman"/>
          <w:sz w:val="18"/>
          <w:szCs w:val="18"/>
          <w:lang w:val="en-US"/>
        </w:rPr>
        <w:t>Weerakoon</w:t>
      </w:r>
      <w:proofErr w:type="spellEnd"/>
      <w:r w:rsidRPr="00CC1D69">
        <w:rPr>
          <w:rFonts w:ascii="Times New Roman" w:hAnsi="Times New Roman" w:cs="Times New Roman"/>
          <w:sz w:val="18"/>
          <w:szCs w:val="18"/>
          <w:lang w:val="en-US"/>
        </w:rPr>
        <w:t xml:space="preserve"> LK (2009b) Effect of plant growth regulators on ovary culture of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Plant Cell </w:t>
      </w:r>
      <w:proofErr w:type="spellStart"/>
      <w:r w:rsidRPr="00CC1D69">
        <w:rPr>
          <w:rFonts w:ascii="Times New Roman" w:hAnsi="Times New Roman" w:cs="Times New Roman"/>
          <w:sz w:val="18"/>
          <w:szCs w:val="18"/>
          <w:lang w:val="en-US"/>
        </w:rPr>
        <w:t>Tiss</w:t>
      </w:r>
      <w:proofErr w:type="spellEnd"/>
      <w:r w:rsidRPr="00CC1D69">
        <w:rPr>
          <w:rFonts w:ascii="Times New Roman" w:hAnsi="Times New Roman" w:cs="Times New Roman"/>
          <w:sz w:val="18"/>
          <w:szCs w:val="18"/>
          <w:lang w:val="en-US"/>
        </w:rPr>
        <w:t xml:space="preserve"> Org 99:73–81. </w:t>
      </w:r>
    </w:p>
    <w:p w14:paraId="7D9EC24E" w14:textId="0BDE6FBD"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rPr>
        <w:t xml:space="preserve">Perera, P.I.P.; Hocher, V.; </w:t>
      </w:r>
      <w:proofErr w:type="spellStart"/>
      <w:r w:rsidRPr="00CC1D69">
        <w:rPr>
          <w:rFonts w:ascii="Times New Roman" w:hAnsi="Times New Roman" w:cs="Times New Roman"/>
          <w:sz w:val="18"/>
          <w:szCs w:val="18"/>
        </w:rPr>
        <w:t>Verdeil</w:t>
      </w:r>
      <w:proofErr w:type="spellEnd"/>
      <w:r w:rsidRPr="00CC1D69">
        <w:rPr>
          <w:rFonts w:ascii="Times New Roman" w:hAnsi="Times New Roman" w:cs="Times New Roman"/>
          <w:sz w:val="18"/>
          <w:szCs w:val="18"/>
        </w:rPr>
        <w:t xml:space="preserve">, J.-L.; </w:t>
      </w:r>
      <w:proofErr w:type="spellStart"/>
      <w:r w:rsidRPr="00CC1D69">
        <w:rPr>
          <w:rFonts w:ascii="Times New Roman" w:hAnsi="Times New Roman" w:cs="Times New Roman"/>
          <w:sz w:val="18"/>
          <w:szCs w:val="18"/>
        </w:rPr>
        <w:t>Bandupriya</w:t>
      </w:r>
      <w:proofErr w:type="spellEnd"/>
      <w:r w:rsidRPr="00CC1D69">
        <w:rPr>
          <w:rFonts w:ascii="Times New Roman" w:hAnsi="Times New Roman" w:cs="Times New Roman"/>
          <w:sz w:val="18"/>
          <w:szCs w:val="18"/>
        </w:rPr>
        <w:t xml:space="preserve">, H.D.D.; </w:t>
      </w:r>
      <w:proofErr w:type="spellStart"/>
      <w:r w:rsidRPr="00CC1D69">
        <w:rPr>
          <w:rFonts w:ascii="Times New Roman" w:hAnsi="Times New Roman" w:cs="Times New Roman"/>
          <w:sz w:val="18"/>
          <w:szCs w:val="18"/>
        </w:rPr>
        <w:t>Yakandawala</w:t>
      </w:r>
      <w:proofErr w:type="spellEnd"/>
      <w:r w:rsidRPr="00CC1D69">
        <w:rPr>
          <w:rFonts w:ascii="Times New Roman" w:hAnsi="Times New Roman" w:cs="Times New Roman"/>
          <w:sz w:val="18"/>
          <w:szCs w:val="18"/>
        </w:rPr>
        <w:t>, D.M.D.; Weerakoon, L.K. Effect of plant growth regulators on ovary culture of coconut (</w:t>
      </w:r>
      <w:r w:rsidR="009E2FEB" w:rsidRPr="009E2FEB">
        <w:rPr>
          <w:rFonts w:ascii="Times New Roman" w:hAnsi="Times New Roman" w:cs="Times New Roman"/>
          <w:i/>
          <w:iCs/>
          <w:sz w:val="18"/>
          <w:szCs w:val="18"/>
        </w:rPr>
        <w:t>Cocos nucifera</w:t>
      </w:r>
      <w:r w:rsidRPr="00CC1D69">
        <w:rPr>
          <w:rFonts w:ascii="Times New Roman" w:hAnsi="Times New Roman" w:cs="Times New Roman"/>
          <w:sz w:val="18"/>
          <w:szCs w:val="18"/>
        </w:rPr>
        <w:t> L.). </w:t>
      </w:r>
      <w:r w:rsidRPr="00CC1D69">
        <w:rPr>
          <w:rFonts w:ascii="Times New Roman" w:hAnsi="Times New Roman" w:cs="Times New Roman"/>
          <w:i/>
          <w:iCs/>
          <w:sz w:val="18"/>
          <w:szCs w:val="18"/>
        </w:rPr>
        <w:t>Plant Cell Tissue Organ Cult.</w:t>
      </w:r>
      <w:r w:rsidRPr="00CC1D69">
        <w:rPr>
          <w:rFonts w:ascii="Times New Roman" w:hAnsi="Times New Roman" w:cs="Times New Roman"/>
          <w:sz w:val="18"/>
          <w:szCs w:val="18"/>
        </w:rPr>
        <w:t> 2009, 99, 73–81.</w:t>
      </w:r>
    </w:p>
    <w:p w14:paraId="4E91181B" w14:textId="4E34062B"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Pérez-Núñez, M.; Souza, R.; Sáenz, L.; Chan, J.; Zuniga-Aguilar, J.; Oropeza, C. </w:t>
      </w:r>
      <w:r w:rsidR="008B7317">
        <w:rPr>
          <w:rFonts w:ascii="Times New Roman" w:hAnsi="Times New Roman" w:cs="Times New Roman"/>
          <w:sz w:val="18"/>
          <w:szCs w:val="18"/>
          <w:lang w:val="en-US"/>
        </w:rPr>
        <w:t>(2009)</w:t>
      </w:r>
      <w:r w:rsidRPr="00CC1D69">
        <w:rPr>
          <w:rFonts w:ascii="Times New Roman" w:hAnsi="Times New Roman" w:cs="Times New Roman"/>
          <w:sz w:val="18"/>
          <w:szCs w:val="18"/>
          <w:lang w:val="en-US"/>
        </w:rPr>
        <w:t xml:space="preserve">Detection of a SERK-like gene in coconut and analysis of its expression during the formation of embryogenic callus and somatic embryos. </w:t>
      </w:r>
      <w:r w:rsidRPr="008B7317">
        <w:rPr>
          <w:rFonts w:ascii="Times New Roman" w:hAnsi="Times New Roman" w:cs="Times New Roman"/>
          <w:i/>
          <w:iCs/>
          <w:sz w:val="18"/>
          <w:szCs w:val="18"/>
          <w:lang w:val="en-US"/>
        </w:rPr>
        <w:t>Plant Cell Rep.</w:t>
      </w:r>
      <w:r w:rsidRPr="00CC1D69">
        <w:rPr>
          <w:rFonts w:ascii="Times New Roman" w:hAnsi="Times New Roman" w:cs="Times New Roman"/>
          <w:sz w:val="18"/>
          <w:szCs w:val="18"/>
          <w:lang w:val="en-US"/>
        </w:rPr>
        <w:t xml:space="preserve"> 28, 11–19.</w:t>
      </w:r>
    </w:p>
    <w:p w14:paraId="2F56A1B2" w14:textId="6C5E0F66"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rPr>
        <w:t xml:space="preserve">Radhika, R. </w:t>
      </w:r>
      <w:r w:rsidR="008B7317">
        <w:rPr>
          <w:rFonts w:ascii="Times New Roman" w:hAnsi="Times New Roman" w:cs="Times New Roman"/>
          <w:sz w:val="18"/>
          <w:szCs w:val="18"/>
        </w:rPr>
        <w:t>(</w:t>
      </w:r>
      <w:r w:rsidRPr="00CC1D69">
        <w:rPr>
          <w:rFonts w:ascii="Times New Roman" w:hAnsi="Times New Roman" w:cs="Times New Roman"/>
          <w:sz w:val="18"/>
          <w:szCs w:val="18"/>
        </w:rPr>
        <w:t>2019</w:t>
      </w:r>
      <w:r w:rsidR="008B7317">
        <w:rPr>
          <w:rFonts w:ascii="Times New Roman" w:hAnsi="Times New Roman" w:cs="Times New Roman"/>
          <w:sz w:val="18"/>
          <w:szCs w:val="18"/>
        </w:rPr>
        <w:t>)</w:t>
      </w:r>
      <w:r w:rsidRPr="00CC1D69">
        <w:rPr>
          <w:rFonts w:ascii="Times New Roman" w:hAnsi="Times New Roman" w:cs="Times New Roman"/>
          <w:sz w:val="18"/>
          <w:szCs w:val="18"/>
        </w:rPr>
        <w:t xml:space="preserve">. Somatic embryogenesis from immature inflorescence of </w:t>
      </w:r>
      <w:proofErr w:type="gramStart"/>
      <w:r w:rsidRPr="00CC1D69">
        <w:rPr>
          <w:rFonts w:ascii="Times New Roman" w:hAnsi="Times New Roman" w:cs="Times New Roman"/>
          <w:sz w:val="18"/>
          <w:szCs w:val="18"/>
        </w:rPr>
        <w:t>coconut(</w:t>
      </w:r>
      <w:proofErr w:type="gramEnd"/>
      <w:r w:rsidR="009E2FEB" w:rsidRPr="009E2FEB">
        <w:rPr>
          <w:rFonts w:ascii="Times New Roman" w:hAnsi="Times New Roman" w:cs="Times New Roman"/>
          <w:i/>
          <w:iCs/>
          <w:sz w:val="18"/>
          <w:szCs w:val="18"/>
        </w:rPr>
        <w:t>Cocos nucifera</w:t>
      </w:r>
      <w:r w:rsidRPr="00CC1D69">
        <w:rPr>
          <w:rFonts w:ascii="Times New Roman" w:hAnsi="Times New Roman" w:cs="Times New Roman"/>
          <w:sz w:val="18"/>
          <w:szCs w:val="18"/>
        </w:rPr>
        <w:t xml:space="preserve"> L.). </w:t>
      </w:r>
      <w:r w:rsidRPr="00CC1D69">
        <w:rPr>
          <w:rFonts w:ascii="Times New Roman" w:hAnsi="Times New Roman" w:cs="Times New Roman"/>
          <w:sz w:val="18"/>
          <w:szCs w:val="18"/>
          <w:lang w:val="en-US"/>
        </w:rPr>
        <w:t>M. Sc. (Ag) thesis, Kerala Agricultural University, Thrissur, 133p.</w:t>
      </w:r>
    </w:p>
    <w:p w14:paraId="2985F3FF" w14:textId="5D8D93D4"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Rajesh, M.; Fayas, T.; </w:t>
      </w:r>
      <w:proofErr w:type="spellStart"/>
      <w:r w:rsidRPr="00CC1D69">
        <w:rPr>
          <w:rFonts w:ascii="Times New Roman" w:hAnsi="Times New Roman" w:cs="Times New Roman"/>
          <w:sz w:val="18"/>
          <w:szCs w:val="18"/>
          <w:lang w:val="en-US"/>
        </w:rPr>
        <w:t>Naganeeswaran</w:t>
      </w:r>
      <w:proofErr w:type="spellEnd"/>
      <w:r w:rsidRPr="00CC1D69">
        <w:rPr>
          <w:rFonts w:ascii="Times New Roman" w:hAnsi="Times New Roman" w:cs="Times New Roman"/>
          <w:sz w:val="18"/>
          <w:szCs w:val="18"/>
          <w:lang w:val="en-US"/>
        </w:rPr>
        <w:t xml:space="preserve">, S.; Rachana, K.; Bhavyashree, U.; Sajini, K.; Karun, A. </w:t>
      </w:r>
      <w:r w:rsidR="008B7317">
        <w:rPr>
          <w:rFonts w:ascii="Times New Roman" w:hAnsi="Times New Roman" w:cs="Times New Roman"/>
          <w:sz w:val="18"/>
          <w:szCs w:val="18"/>
          <w:lang w:val="en-US"/>
        </w:rPr>
        <w:t xml:space="preserve">(2016). </w:t>
      </w:r>
      <w:r w:rsidRPr="00CC1D69">
        <w:rPr>
          <w:rFonts w:ascii="Times New Roman" w:hAnsi="Times New Roman" w:cs="Times New Roman"/>
          <w:sz w:val="18"/>
          <w:szCs w:val="18"/>
          <w:lang w:val="en-US"/>
        </w:rPr>
        <w:t>De novo assembly and characterization of global transcriptome of coconut palm (</w:t>
      </w:r>
      <w:r w:rsidR="009E2FEB" w:rsidRPr="009E2FEB">
        <w:rPr>
          <w:rFonts w:ascii="Times New Roman" w:hAnsi="Times New Roman" w:cs="Times New Roman"/>
          <w:i/>
          <w:iCs/>
          <w:sz w:val="18"/>
          <w:szCs w:val="18"/>
          <w:lang w:val="en-US"/>
        </w:rPr>
        <w:t>Cocos nucifera</w:t>
      </w:r>
      <w:r w:rsidRPr="00CC1D69">
        <w:rPr>
          <w:rFonts w:ascii="Times New Roman" w:hAnsi="Times New Roman" w:cs="Times New Roman"/>
          <w:sz w:val="18"/>
          <w:szCs w:val="18"/>
          <w:lang w:val="en-US"/>
        </w:rPr>
        <w:t xml:space="preserve"> L.) embryogenic </w:t>
      </w:r>
      <w:proofErr w:type="spellStart"/>
      <w:r w:rsidRPr="00CC1D69">
        <w:rPr>
          <w:rFonts w:ascii="Times New Roman" w:hAnsi="Times New Roman" w:cs="Times New Roman"/>
          <w:sz w:val="18"/>
          <w:szCs w:val="18"/>
          <w:lang w:val="en-US"/>
        </w:rPr>
        <w:t>calli</w:t>
      </w:r>
      <w:proofErr w:type="spellEnd"/>
      <w:r w:rsidRPr="00CC1D69">
        <w:rPr>
          <w:rFonts w:ascii="Times New Roman" w:hAnsi="Times New Roman" w:cs="Times New Roman"/>
          <w:sz w:val="18"/>
          <w:szCs w:val="18"/>
          <w:lang w:val="en-US"/>
        </w:rPr>
        <w:t xml:space="preserve"> using Illumina paired-end sequencing. </w:t>
      </w:r>
      <w:proofErr w:type="spellStart"/>
      <w:r w:rsidRPr="00CC1D69">
        <w:rPr>
          <w:rFonts w:ascii="Times New Roman" w:hAnsi="Times New Roman" w:cs="Times New Roman"/>
          <w:sz w:val="18"/>
          <w:szCs w:val="18"/>
          <w:lang w:val="en-US"/>
        </w:rPr>
        <w:t>Protoplasma</w:t>
      </w:r>
      <w:proofErr w:type="spellEnd"/>
      <w:r w:rsidRPr="00CC1D69">
        <w:rPr>
          <w:rFonts w:ascii="Times New Roman" w:hAnsi="Times New Roman" w:cs="Times New Roman"/>
          <w:sz w:val="18"/>
          <w:szCs w:val="18"/>
          <w:lang w:val="en-US"/>
        </w:rPr>
        <w:t>, 253, 913–928.</w:t>
      </w:r>
    </w:p>
    <w:p w14:paraId="12EE384F" w14:textId="0B7844C2"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Raju, C. R., Prakash Kumar, P., Chandramohan, M. and Iyer, R. D. </w:t>
      </w:r>
      <w:r w:rsidR="008B7317">
        <w:rPr>
          <w:rFonts w:ascii="Times New Roman" w:hAnsi="Times New Roman" w:cs="Times New Roman"/>
          <w:sz w:val="18"/>
          <w:szCs w:val="18"/>
          <w:lang w:val="en-US"/>
        </w:rPr>
        <w:t>(</w:t>
      </w:r>
      <w:r w:rsidRPr="00CC1D69">
        <w:rPr>
          <w:rFonts w:ascii="Times New Roman" w:hAnsi="Times New Roman" w:cs="Times New Roman"/>
          <w:sz w:val="18"/>
          <w:szCs w:val="18"/>
          <w:lang w:val="en-US"/>
        </w:rPr>
        <w:t>1984</w:t>
      </w:r>
      <w:r w:rsidR="008B7317">
        <w:rPr>
          <w:rFonts w:ascii="Times New Roman" w:hAnsi="Times New Roman" w:cs="Times New Roman"/>
          <w:sz w:val="18"/>
          <w:szCs w:val="18"/>
          <w:lang w:val="en-US"/>
        </w:rPr>
        <w:t>).</w:t>
      </w:r>
      <w:r w:rsidRPr="00CC1D69">
        <w:rPr>
          <w:rFonts w:ascii="Times New Roman" w:hAnsi="Times New Roman" w:cs="Times New Roman"/>
          <w:sz w:val="18"/>
          <w:szCs w:val="18"/>
          <w:lang w:val="en-US"/>
        </w:rPr>
        <w:t xml:space="preserve"> Coconut plantlets from leaf tissue cultures. J. Plant. Crops, 12: 75-78.</w:t>
      </w:r>
    </w:p>
    <w:p w14:paraId="57F2EACA" w14:textId="384B208D"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rPr>
        <w:t xml:space="preserve">Raju, </w:t>
      </w:r>
      <w:proofErr w:type="gramStart"/>
      <w:r w:rsidRPr="00CC1D69">
        <w:rPr>
          <w:rFonts w:ascii="Times New Roman" w:hAnsi="Times New Roman" w:cs="Times New Roman"/>
          <w:sz w:val="18"/>
          <w:szCs w:val="18"/>
        </w:rPr>
        <w:t>C.R.</w:t>
      </w:r>
      <w:r w:rsidR="008B7317">
        <w:rPr>
          <w:rFonts w:ascii="Times New Roman" w:hAnsi="Times New Roman" w:cs="Times New Roman"/>
          <w:sz w:val="18"/>
          <w:szCs w:val="18"/>
        </w:rPr>
        <w:t>(</w:t>
      </w:r>
      <w:proofErr w:type="gramEnd"/>
      <w:r w:rsidR="008B7317">
        <w:rPr>
          <w:rFonts w:ascii="Times New Roman" w:hAnsi="Times New Roman" w:cs="Times New Roman"/>
          <w:sz w:val="18"/>
          <w:szCs w:val="18"/>
        </w:rPr>
        <w:t>1984)</w:t>
      </w:r>
      <w:r w:rsidRPr="00CC1D69">
        <w:rPr>
          <w:rFonts w:ascii="Times New Roman" w:hAnsi="Times New Roman" w:cs="Times New Roman"/>
          <w:sz w:val="18"/>
          <w:szCs w:val="18"/>
        </w:rPr>
        <w:t xml:space="preserve"> Direct </w:t>
      </w:r>
      <w:r w:rsidR="004A17D4" w:rsidRPr="004A17D4">
        <w:rPr>
          <w:rFonts w:ascii="Times New Roman" w:hAnsi="Times New Roman" w:cs="Times New Roman"/>
          <w:i/>
          <w:sz w:val="18"/>
          <w:szCs w:val="18"/>
        </w:rPr>
        <w:t>in vitro</w:t>
      </w:r>
      <w:r w:rsidRPr="00CC1D69">
        <w:rPr>
          <w:rFonts w:ascii="Times New Roman" w:hAnsi="Times New Roman" w:cs="Times New Roman"/>
          <w:sz w:val="18"/>
          <w:szCs w:val="18"/>
        </w:rPr>
        <w:t xml:space="preserve"> shoot development from immature rachilla explants of coconut (</w:t>
      </w:r>
      <w:r w:rsidR="009E2FEB" w:rsidRPr="009E2FEB">
        <w:rPr>
          <w:rFonts w:ascii="Times New Roman" w:hAnsi="Times New Roman" w:cs="Times New Roman"/>
          <w:i/>
          <w:iCs/>
          <w:sz w:val="18"/>
          <w:szCs w:val="18"/>
        </w:rPr>
        <w:t>Cocos nucifera</w:t>
      </w:r>
      <w:r w:rsidRPr="00CC1D69">
        <w:rPr>
          <w:rFonts w:ascii="Times New Roman" w:hAnsi="Times New Roman" w:cs="Times New Roman"/>
          <w:sz w:val="18"/>
          <w:szCs w:val="18"/>
        </w:rPr>
        <w:t> L.). </w:t>
      </w:r>
      <w:proofErr w:type="gramStart"/>
      <w:r w:rsidRPr="00CC1D69">
        <w:rPr>
          <w:rFonts w:ascii="Times New Roman" w:hAnsi="Times New Roman" w:cs="Times New Roman"/>
          <w:i/>
          <w:iCs/>
          <w:sz w:val="18"/>
          <w:szCs w:val="18"/>
        </w:rPr>
        <w:t>Cord</w:t>
      </w:r>
      <w:r w:rsidRPr="00CC1D69">
        <w:rPr>
          <w:rFonts w:ascii="Times New Roman" w:hAnsi="Times New Roman" w:cs="Times New Roman"/>
          <w:sz w:val="18"/>
          <w:szCs w:val="18"/>
        </w:rPr>
        <w:t> </w:t>
      </w:r>
      <w:r w:rsidR="008B7317">
        <w:rPr>
          <w:rFonts w:ascii="Times New Roman" w:hAnsi="Times New Roman" w:cs="Times New Roman"/>
          <w:sz w:val="18"/>
          <w:szCs w:val="18"/>
        </w:rPr>
        <w:t>,</w:t>
      </w:r>
      <w:proofErr w:type="gramEnd"/>
      <w:r w:rsidR="008B7317">
        <w:rPr>
          <w:rFonts w:ascii="Times New Roman" w:hAnsi="Times New Roman" w:cs="Times New Roman"/>
          <w:sz w:val="18"/>
          <w:szCs w:val="18"/>
        </w:rPr>
        <w:t xml:space="preserve"> </w:t>
      </w:r>
      <w:r w:rsidRPr="00CC1D69">
        <w:rPr>
          <w:rFonts w:ascii="Times New Roman" w:hAnsi="Times New Roman" w:cs="Times New Roman"/>
          <w:sz w:val="18"/>
          <w:szCs w:val="18"/>
        </w:rPr>
        <w:t>22, 51–58.</w:t>
      </w:r>
    </w:p>
    <w:p w14:paraId="1D263B26" w14:textId="0B4E261A"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Raju, C.R.</w:t>
      </w:r>
      <w:r w:rsidR="008B7317">
        <w:rPr>
          <w:rFonts w:ascii="Times New Roman" w:hAnsi="Times New Roman" w:cs="Times New Roman"/>
          <w:sz w:val="18"/>
          <w:szCs w:val="18"/>
          <w:lang w:val="en-US"/>
        </w:rPr>
        <w:t xml:space="preserve"> (</w:t>
      </w:r>
      <w:r w:rsidRPr="00CC1D69">
        <w:rPr>
          <w:rFonts w:ascii="Times New Roman" w:hAnsi="Times New Roman" w:cs="Times New Roman"/>
          <w:sz w:val="18"/>
          <w:szCs w:val="18"/>
          <w:lang w:val="en-US"/>
        </w:rPr>
        <w:t>2006</w:t>
      </w:r>
      <w:r w:rsidR="008B7317">
        <w:rPr>
          <w:rFonts w:ascii="Times New Roman" w:hAnsi="Times New Roman" w:cs="Times New Roman"/>
          <w:sz w:val="18"/>
          <w:szCs w:val="18"/>
          <w:lang w:val="en-US"/>
        </w:rPr>
        <w:t>)</w:t>
      </w:r>
      <w:r w:rsidRPr="00CC1D69">
        <w:rPr>
          <w:rFonts w:ascii="Times New Roman" w:hAnsi="Times New Roman" w:cs="Times New Roman"/>
          <w:sz w:val="18"/>
          <w:szCs w:val="18"/>
          <w:lang w:val="en-US"/>
        </w:rPr>
        <w:t xml:space="preserve">. Direct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xml:space="preserve"> shoot development from immature rachilla explants of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w:t>
      </w:r>
      <w:r w:rsidRPr="00CC1D69">
        <w:rPr>
          <w:rFonts w:ascii="Times New Roman" w:hAnsi="Times New Roman" w:cs="Times New Roman"/>
          <w:i/>
          <w:iCs/>
          <w:sz w:val="18"/>
          <w:szCs w:val="18"/>
          <w:lang w:val="en-US"/>
        </w:rPr>
        <w:t>Cord</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22</w:t>
      </w:r>
      <w:r w:rsidRPr="00CC1D69">
        <w:rPr>
          <w:rFonts w:ascii="Times New Roman" w:hAnsi="Times New Roman" w:cs="Times New Roman"/>
          <w:sz w:val="18"/>
          <w:szCs w:val="18"/>
          <w:lang w:val="en-US"/>
        </w:rPr>
        <w:t>(1), pp.51-58.</w:t>
      </w:r>
    </w:p>
    <w:p w14:paraId="5EB7ECA1" w14:textId="5145B385"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Rillo, E.P. (1998) PCA’s embryo culture technique in the mass production of </w:t>
      </w:r>
      <w:proofErr w:type="spellStart"/>
      <w:r w:rsidRPr="00CC1D69">
        <w:rPr>
          <w:rFonts w:ascii="Times New Roman" w:hAnsi="Times New Roman" w:cs="Times New Roman"/>
          <w:sz w:val="18"/>
          <w:szCs w:val="18"/>
          <w:lang w:val="en-US"/>
        </w:rPr>
        <w:t>Makapuno</w:t>
      </w:r>
      <w:proofErr w:type="spellEnd"/>
      <w:r w:rsidRPr="00CC1D69">
        <w:rPr>
          <w:rFonts w:ascii="Times New Roman" w:hAnsi="Times New Roman" w:cs="Times New Roman"/>
          <w:sz w:val="18"/>
          <w:szCs w:val="18"/>
          <w:lang w:val="en-US"/>
        </w:rPr>
        <w:t xml:space="preserve"> coconuts. In: Batu gal, P.A. and Engelmann, F. (eds) Coconut Embryo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xml:space="preserve"> Culture: Part I. Proceedings of the First Workshop on Embryo Culture, </w:t>
      </w:r>
      <w:proofErr w:type="spellStart"/>
      <w:r w:rsidRPr="00CC1D69">
        <w:rPr>
          <w:rFonts w:ascii="Times New Roman" w:hAnsi="Times New Roman" w:cs="Times New Roman"/>
          <w:sz w:val="18"/>
          <w:szCs w:val="18"/>
          <w:lang w:val="en-US"/>
        </w:rPr>
        <w:t>Banao</w:t>
      </w:r>
      <w:proofErr w:type="spellEnd"/>
      <w:r w:rsidRPr="00CC1D69">
        <w:rPr>
          <w:rFonts w:ascii="Times New Roman" w:hAnsi="Times New Roman" w:cs="Times New Roman"/>
          <w:sz w:val="18"/>
          <w:szCs w:val="18"/>
          <w:lang w:val="en-US"/>
        </w:rPr>
        <w:t xml:space="preserve">, </w:t>
      </w:r>
      <w:proofErr w:type="spellStart"/>
      <w:r w:rsidRPr="00CC1D69">
        <w:rPr>
          <w:rFonts w:ascii="Times New Roman" w:hAnsi="Times New Roman" w:cs="Times New Roman"/>
          <w:sz w:val="18"/>
          <w:szCs w:val="18"/>
          <w:lang w:val="en-US"/>
        </w:rPr>
        <w:t>Guinobatan</w:t>
      </w:r>
      <w:proofErr w:type="spellEnd"/>
      <w:r w:rsidRPr="00CC1D69">
        <w:rPr>
          <w:rFonts w:ascii="Times New Roman" w:hAnsi="Times New Roman" w:cs="Times New Roman"/>
          <w:sz w:val="18"/>
          <w:szCs w:val="18"/>
          <w:lang w:val="en-US"/>
        </w:rPr>
        <w:t xml:space="preserve">, Albay, Philippines 27–31 October 1997. </w:t>
      </w:r>
      <w:proofErr w:type="spellStart"/>
      <w:r w:rsidRPr="00CC1D69">
        <w:rPr>
          <w:rFonts w:ascii="Times New Roman" w:hAnsi="Times New Roman" w:cs="Times New Roman"/>
          <w:sz w:val="18"/>
          <w:szCs w:val="18"/>
          <w:lang w:val="en-US"/>
        </w:rPr>
        <w:t>Inter national</w:t>
      </w:r>
      <w:proofErr w:type="spellEnd"/>
      <w:r w:rsidRPr="00CC1D69">
        <w:rPr>
          <w:rFonts w:ascii="Times New Roman" w:hAnsi="Times New Roman" w:cs="Times New Roman"/>
          <w:sz w:val="18"/>
          <w:szCs w:val="18"/>
          <w:lang w:val="en-US"/>
        </w:rPr>
        <w:t xml:space="preserve"> Plant Genetic Resources Institute (IPGRI), Rome, pp. 69–78.</w:t>
      </w:r>
    </w:p>
    <w:p w14:paraId="50FDD5CC" w14:textId="39A9FE54"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rPr>
        <w:t xml:space="preserve">Saenz, L.; </w:t>
      </w:r>
      <w:proofErr w:type="spellStart"/>
      <w:proofErr w:type="gramStart"/>
      <w:r w:rsidR="009E2FEB" w:rsidRPr="009E2FEB">
        <w:rPr>
          <w:rFonts w:ascii="Times New Roman" w:hAnsi="Times New Roman" w:cs="Times New Roman"/>
          <w:i/>
          <w:sz w:val="18"/>
          <w:szCs w:val="18"/>
        </w:rPr>
        <w:t>etal</w:t>
      </w:r>
      <w:proofErr w:type="spellEnd"/>
      <w:r w:rsidRPr="00CC1D69">
        <w:rPr>
          <w:rFonts w:ascii="Times New Roman" w:hAnsi="Times New Roman" w:cs="Times New Roman"/>
          <w:sz w:val="18"/>
          <w:szCs w:val="18"/>
        </w:rPr>
        <w:t>.</w:t>
      </w:r>
      <w:r>
        <w:rPr>
          <w:rFonts w:ascii="Times New Roman" w:hAnsi="Times New Roman" w:cs="Times New Roman"/>
          <w:sz w:val="18"/>
          <w:szCs w:val="18"/>
        </w:rPr>
        <w:t>(</w:t>
      </w:r>
      <w:proofErr w:type="gramEnd"/>
      <w:r>
        <w:rPr>
          <w:rFonts w:ascii="Times New Roman" w:hAnsi="Times New Roman" w:cs="Times New Roman"/>
          <w:sz w:val="18"/>
          <w:szCs w:val="18"/>
        </w:rPr>
        <w:t>2018)</w:t>
      </w:r>
      <w:r w:rsidRPr="00CC1D69">
        <w:rPr>
          <w:rFonts w:ascii="Times New Roman" w:hAnsi="Times New Roman" w:cs="Times New Roman"/>
          <w:sz w:val="18"/>
          <w:szCs w:val="18"/>
        </w:rPr>
        <w:t xml:space="preserve"> Somatic embryogenesis in coconut. In: </w:t>
      </w:r>
      <w:r w:rsidRPr="00CC1D69">
        <w:rPr>
          <w:rFonts w:ascii="Times New Roman" w:hAnsi="Times New Roman" w:cs="Times New Roman"/>
          <w:i/>
          <w:iCs/>
          <w:sz w:val="18"/>
          <w:szCs w:val="18"/>
        </w:rPr>
        <w:t>Somatic Embryogenesis: Fundamental Aspects and Applications</w:t>
      </w:r>
      <w:r w:rsidRPr="00CC1D69">
        <w:rPr>
          <w:rFonts w:ascii="Times New Roman" w:hAnsi="Times New Roman" w:cs="Times New Roman"/>
          <w:sz w:val="18"/>
          <w:szCs w:val="18"/>
        </w:rPr>
        <w:t xml:space="preserve">; Loyola-Vargas, V.M., Ochoa-Alejo, N., Eds.; Springer International Publishing: Cham, </w:t>
      </w:r>
      <w:proofErr w:type="gramStart"/>
      <w:r w:rsidRPr="00CC1D69">
        <w:rPr>
          <w:rFonts w:ascii="Times New Roman" w:hAnsi="Times New Roman" w:cs="Times New Roman"/>
          <w:sz w:val="18"/>
          <w:szCs w:val="18"/>
        </w:rPr>
        <w:t>Switzerland,  pp.</w:t>
      </w:r>
      <w:proofErr w:type="gramEnd"/>
      <w:r w:rsidRPr="00CC1D69">
        <w:rPr>
          <w:rFonts w:ascii="Times New Roman" w:hAnsi="Times New Roman" w:cs="Times New Roman"/>
          <w:sz w:val="18"/>
          <w:szCs w:val="18"/>
        </w:rPr>
        <w:t xml:space="preserve"> 297–318.</w:t>
      </w:r>
    </w:p>
    <w:p w14:paraId="34FFCFDF" w14:textId="72956EA5" w:rsidR="00CC1D69" w:rsidRPr="00CC1D69" w:rsidRDefault="00CC1D69" w:rsidP="00CC1D69">
      <w:pPr>
        <w:pStyle w:val="Default"/>
        <w:ind w:left="567" w:hanging="567"/>
        <w:rPr>
          <w:rFonts w:ascii="Times New Roman" w:hAnsi="Times New Roman" w:cs="Times New Roman"/>
          <w:sz w:val="18"/>
          <w:szCs w:val="18"/>
          <w:lang w:val="en-US"/>
        </w:rPr>
      </w:pPr>
      <w:bookmarkStart w:id="1" w:name="_Hlk203462002"/>
      <w:r w:rsidRPr="00CC1D69">
        <w:rPr>
          <w:rFonts w:ascii="Times New Roman" w:hAnsi="Times New Roman" w:cs="Times New Roman"/>
          <w:sz w:val="18"/>
          <w:szCs w:val="18"/>
          <w:lang w:val="en-US"/>
        </w:rPr>
        <w:t>Sáenz-Carbonell</w:t>
      </w:r>
      <w:bookmarkEnd w:id="1"/>
      <w:r w:rsidRPr="00CC1D69">
        <w:rPr>
          <w:rFonts w:ascii="Times New Roman" w:hAnsi="Times New Roman" w:cs="Times New Roman"/>
          <w:sz w:val="18"/>
          <w:szCs w:val="18"/>
          <w:lang w:val="en-US"/>
        </w:rPr>
        <w:t>, L.; Montero-Cortés, M.; Pérez-Nuñez, T.; Azpeitia-Morales, A.; Andrade-Torres, A.; Córdova-Lara, I.; Chan-Rodríguez, J.L.; Sandoval-Cancino, G.; Rivera-Solis, G.; Oropeza-Salín, C.</w:t>
      </w:r>
      <w:r>
        <w:rPr>
          <w:rFonts w:ascii="Times New Roman" w:hAnsi="Times New Roman" w:cs="Times New Roman"/>
          <w:sz w:val="18"/>
          <w:szCs w:val="18"/>
          <w:lang w:val="en-US"/>
        </w:rPr>
        <w:t xml:space="preserve"> (2016).</w:t>
      </w:r>
      <w:r w:rsidRPr="00CC1D69">
        <w:rPr>
          <w:rFonts w:ascii="Times New Roman" w:hAnsi="Times New Roman" w:cs="Times New Roman"/>
          <w:sz w:val="18"/>
          <w:szCs w:val="18"/>
          <w:lang w:val="en-US"/>
        </w:rPr>
        <w:t xml:space="preserve"> Somatic Embryogenesis in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In Somatic Embryogenesis: Fundamental Aspects and Applications; Springer: Berlin/Heidelberg, Germany pp. 297–318.</w:t>
      </w:r>
    </w:p>
    <w:p w14:paraId="54D672E8" w14:textId="77777777" w:rsidR="00CC1D69" w:rsidRPr="00CC1D69" w:rsidRDefault="00CC1D69" w:rsidP="00CC1D69">
      <w:pPr>
        <w:pStyle w:val="Default"/>
        <w:ind w:left="567" w:hanging="567"/>
        <w:rPr>
          <w:rFonts w:ascii="Times New Roman" w:hAnsi="Times New Roman" w:cs="Times New Roman"/>
          <w:sz w:val="18"/>
          <w:szCs w:val="18"/>
          <w:lang w:val="en-US"/>
        </w:rPr>
      </w:pPr>
      <w:proofErr w:type="spellStart"/>
      <w:r w:rsidRPr="00CC1D69">
        <w:rPr>
          <w:rFonts w:ascii="Times New Roman" w:hAnsi="Times New Roman" w:cs="Times New Roman"/>
          <w:sz w:val="18"/>
          <w:szCs w:val="18"/>
          <w:lang w:val="en-US"/>
        </w:rPr>
        <w:t>Samosir</w:t>
      </w:r>
      <w:proofErr w:type="spellEnd"/>
      <w:r w:rsidRPr="00CC1D69">
        <w:rPr>
          <w:rFonts w:ascii="Times New Roman" w:hAnsi="Times New Roman" w:cs="Times New Roman"/>
          <w:sz w:val="18"/>
          <w:szCs w:val="18"/>
          <w:lang w:val="en-US"/>
        </w:rPr>
        <w:t xml:space="preserve"> Y. M. S, Godwin I. D, Adkins SW (1999) The use of osmotically active agents and abscisic acid can </w:t>
      </w:r>
      <w:proofErr w:type="spellStart"/>
      <w:r w:rsidRPr="00CC1D69">
        <w:rPr>
          <w:rFonts w:ascii="Times New Roman" w:hAnsi="Times New Roman" w:cs="Times New Roman"/>
          <w:sz w:val="18"/>
          <w:szCs w:val="18"/>
          <w:lang w:val="en-US"/>
        </w:rPr>
        <w:t>optimise</w:t>
      </w:r>
      <w:proofErr w:type="spellEnd"/>
      <w:r w:rsidRPr="00CC1D69">
        <w:rPr>
          <w:rFonts w:ascii="Times New Roman" w:hAnsi="Times New Roman" w:cs="Times New Roman"/>
          <w:sz w:val="18"/>
          <w:szCs w:val="18"/>
          <w:lang w:val="en-US"/>
        </w:rPr>
        <w:t xml:space="preserve"> the maturation of coconut somatic embryos. In: Oropeza C (ed) Current advances in coconut biotechnology. CAB International, UK, pp 341–354.</w:t>
      </w:r>
    </w:p>
    <w:p w14:paraId="42030067" w14:textId="69CD3123" w:rsidR="00CC1D69" w:rsidRPr="00CC1D69" w:rsidRDefault="00CC1D69" w:rsidP="00CC1D69">
      <w:pPr>
        <w:pStyle w:val="Default"/>
        <w:ind w:left="567" w:hanging="567"/>
        <w:rPr>
          <w:rFonts w:ascii="Times New Roman" w:hAnsi="Times New Roman" w:cs="Times New Roman"/>
          <w:sz w:val="18"/>
          <w:szCs w:val="18"/>
          <w:lang w:val="en-US"/>
        </w:rPr>
      </w:pPr>
      <w:proofErr w:type="spellStart"/>
      <w:r w:rsidRPr="00CC1D69">
        <w:rPr>
          <w:rFonts w:ascii="Times New Roman" w:hAnsi="Times New Roman" w:cs="Times New Roman"/>
          <w:sz w:val="18"/>
          <w:szCs w:val="18"/>
          <w:lang w:val="en-US"/>
        </w:rPr>
        <w:t>Samosir</w:t>
      </w:r>
      <w:proofErr w:type="spellEnd"/>
      <w:r w:rsidRPr="00CC1D69">
        <w:rPr>
          <w:rFonts w:ascii="Times New Roman" w:hAnsi="Times New Roman" w:cs="Times New Roman"/>
          <w:sz w:val="18"/>
          <w:szCs w:val="18"/>
          <w:lang w:val="en-US"/>
        </w:rPr>
        <w:t>, Y.M.S., Godwin, I.D. and Adkins, S.W.</w:t>
      </w:r>
      <w:r>
        <w:rPr>
          <w:rFonts w:ascii="Times New Roman" w:hAnsi="Times New Roman" w:cs="Times New Roman"/>
          <w:sz w:val="18"/>
          <w:szCs w:val="18"/>
          <w:lang w:val="en-US"/>
        </w:rPr>
        <w:t xml:space="preserve"> (</w:t>
      </w:r>
      <w:r w:rsidRPr="00CC1D69">
        <w:rPr>
          <w:rFonts w:ascii="Times New Roman" w:hAnsi="Times New Roman" w:cs="Times New Roman"/>
          <w:sz w:val="18"/>
          <w:szCs w:val="18"/>
          <w:lang w:val="en-US"/>
        </w:rPr>
        <w:t>1997</w:t>
      </w:r>
      <w:r>
        <w:rPr>
          <w:rFonts w:ascii="Times New Roman" w:hAnsi="Times New Roman" w:cs="Times New Roman"/>
          <w:sz w:val="18"/>
          <w:szCs w:val="18"/>
          <w:lang w:val="en-US"/>
        </w:rPr>
        <w:t>)</w:t>
      </w:r>
      <w:r w:rsidRPr="00CC1D69">
        <w:rPr>
          <w:rFonts w:ascii="Times New Roman" w:hAnsi="Times New Roman" w:cs="Times New Roman"/>
          <w:sz w:val="18"/>
          <w:szCs w:val="18"/>
          <w:lang w:val="en-US"/>
        </w:rPr>
        <w:t>. An improved protocol for somatic embryogenesis in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In </w:t>
      </w:r>
      <w:r w:rsidRPr="00CC1D69">
        <w:rPr>
          <w:rFonts w:ascii="Times New Roman" w:hAnsi="Times New Roman" w:cs="Times New Roman"/>
          <w:i/>
          <w:iCs/>
          <w:sz w:val="18"/>
          <w:szCs w:val="18"/>
          <w:lang w:val="en-US"/>
        </w:rPr>
        <w:t>International Symposium on Biotechnology of Tropical and Subtropical Species Part 2 461</w:t>
      </w:r>
      <w:r w:rsidRPr="00CC1D69">
        <w:rPr>
          <w:rFonts w:ascii="Times New Roman" w:hAnsi="Times New Roman" w:cs="Times New Roman"/>
          <w:sz w:val="18"/>
          <w:szCs w:val="18"/>
          <w:lang w:val="en-US"/>
        </w:rPr>
        <w:t> (pp. 467-476).</w:t>
      </w:r>
    </w:p>
    <w:p w14:paraId="08334C42" w14:textId="279A0B8A"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Sandoval-Cancino, G.; Sáenz, L.; Chan, J.; Oropeza, C. </w:t>
      </w:r>
      <w:r>
        <w:rPr>
          <w:rFonts w:ascii="Times New Roman" w:hAnsi="Times New Roman" w:cs="Times New Roman"/>
          <w:sz w:val="18"/>
          <w:szCs w:val="18"/>
          <w:lang w:val="en-US"/>
        </w:rPr>
        <w:t xml:space="preserve">(2016). </w:t>
      </w:r>
      <w:r w:rsidRPr="00CC1D69">
        <w:rPr>
          <w:rFonts w:ascii="Times New Roman" w:hAnsi="Times New Roman" w:cs="Times New Roman"/>
          <w:sz w:val="18"/>
          <w:szCs w:val="18"/>
          <w:lang w:val="en-US"/>
        </w:rPr>
        <w:t>Improved formation of embryogenic callus from coconut immature inflorescence explants. </w:t>
      </w:r>
      <w:r w:rsidR="004A17D4" w:rsidRPr="004A17D4">
        <w:rPr>
          <w:rFonts w:ascii="Times New Roman" w:hAnsi="Times New Roman" w:cs="Times New Roman"/>
          <w:i/>
          <w:iCs/>
          <w:sz w:val="18"/>
          <w:szCs w:val="18"/>
          <w:lang w:val="en-US"/>
        </w:rPr>
        <w:t>In vitro</w:t>
      </w:r>
      <w:r w:rsidRPr="00CC1D69">
        <w:rPr>
          <w:rFonts w:ascii="Times New Roman" w:hAnsi="Times New Roman" w:cs="Times New Roman"/>
          <w:i/>
          <w:iCs/>
          <w:sz w:val="18"/>
          <w:szCs w:val="18"/>
          <w:lang w:val="en-US"/>
        </w:rPr>
        <w:t xml:space="preserve"> Cell Dev. Biol. Plant</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52</w:t>
      </w:r>
      <w:r w:rsidRPr="00CC1D69">
        <w:rPr>
          <w:rFonts w:ascii="Times New Roman" w:hAnsi="Times New Roman" w:cs="Times New Roman"/>
          <w:sz w:val="18"/>
          <w:szCs w:val="18"/>
          <w:lang w:val="en-US"/>
        </w:rPr>
        <w:t>, 367–378. </w:t>
      </w:r>
    </w:p>
    <w:p w14:paraId="3301357A" w14:textId="73A4BC5B"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Shareefa, M., Thomas, R.J., Sreelekshmi, J.S., Rajesh, M.K. and Karun, A.</w:t>
      </w:r>
      <w:r>
        <w:rPr>
          <w:rFonts w:ascii="Times New Roman" w:hAnsi="Times New Roman" w:cs="Times New Roman"/>
          <w:sz w:val="18"/>
          <w:szCs w:val="18"/>
          <w:lang w:val="en-US"/>
        </w:rPr>
        <w:t xml:space="preserve"> (</w:t>
      </w:r>
      <w:r w:rsidRPr="00CC1D69">
        <w:rPr>
          <w:rFonts w:ascii="Times New Roman" w:hAnsi="Times New Roman" w:cs="Times New Roman"/>
          <w:sz w:val="18"/>
          <w:szCs w:val="18"/>
          <w:lang w:val="en-US"/>
        </w:rPr>
        <w:t>2019</w:t>
      </w:r>
      <w:r>
        <w:rPr>
          <w:rFonts w:ascii="Times New Roman" w:hAnsi="Times New Roman" w:cs="Times New Roman"/>
          <w:sz w:val="18"/>
          <w:szCs w:val="18"/>
          <w:lang w:val="en-US"/>
        </w:rPr>
        <w:t>)</w:t>
      </w:r>
      <w:r w:rsidRPr="00CC1D69">
        <w:rPr>
          <w:rFonts w:ascii="Times New Roman" w:hAnsi="Times New Roman" w:cs="Times New Roman"/>
          <w:sz w:val="18"/>
          <w:szCs w:val="18"/>
          <w:lang w:val="en-US"/>
        </w:rPr>
        <w:t xml:space="preserve">.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xml:space="preserve"> regeneration of coconut plantlets from immature inflorescence. </w:t>
      </w:r>
      <w:r w:rsidRPr="00CC1D69">
        <w:rPr>
          <w:rFonts w:ascii="Times New Roman" w:hAnsi="Times New Roman" w:cs="Times New Roman"/>
          <w:i/>
          <w:iCs/>
          <w:sz w:val="18"/>
          <w:szCs w:val="18"/>
          <w:lang w:val="en-US"/>
        </w:rPr>
        <w:t>Current Science</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117</w:t>
      </w:r>
      <w:r w:rsidRPr="00CC1D69">
        <w:rPr>
          <w:rFonts w:ascii="Times New Roman" w:hAnsi="Times New Roman" w:cs="Times New Roman"/>
          <w:sz w:val="18"/>
          <w:szCs w:val="18"/>
          <w:lang w:val="en-US"/>
        </w:rPr>
        <w:t>(5), pp.813-820.</w:t>
      </w:r>
    </w:p>
    <w:p w14:paraId="506D5752" w14:textId="447DE5D8"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Siny, C. V. </w:t>
      </w:r>
      <w:r>
        <w:rPr>
          <w:rFonts w:ascii="Times New Roman" w:hAnsi="Times New Roman" w:cs="Times New Roman"/>
          <w:sz w:val="18"/>
          <w:szCs w:val="18"/>
          <w:lang w:val="en-US"/>
        </w:rPr>
        <w:t>(</w:t>
      </w:r>
      <w:r w:rsidRPr="00CC1D69">
        <w:rPr>
          <w:rFonts w:ascii="Times New Roman" w:hAnsi="Times New Roman" w:cs="Times New Roman"/>
          <w:sz w:val="18"/>
          <w:szCs w:val="18"/>
          <w:lang w:val="en-US"/>
        </w:rPr>
        <w:t>2006</w:t>
      </w:r>
      <w:r>
        <w:rPr>
          <w:rFonts w:ascii="Times New Roman" w:hAnsi="Times New Roman" w:cs="Times New Roman"/>
          <w:sz w:val="18"/>
          <w:szCs w:val="18"/>
          <w:lang w:val="en-US"/>
        </w:rPr>
        <w:t>)</w:t>
      </w:r>
      <w:r w:rsidRPr="00CC1D69">
        <w:rPr>
          <w:rFonts w:ascii="Times New Roman" w:hAnsi="Times New Roman" w:cs="Times New Roman"/>
          <w:sz w:val="18"/>
          <w:szCs w:val="18"/>
          <w:lang w:val="en-US"/>
        </w:rPr>
        <w:t xml:space="preserve">. Response of immature inflorescence for </w:t>
      </w:r>
      <w:r w:rsidRPr="00CC1D69">
        <w:rPr>
          <w:rFonts w:ascii="Times New Roman" w:hAnsi="Times New Roman" w:cs="Times New Roman"/>
          <w:i/>
          <w:iCs/>
          <w:sz w:val="18"/>
          <w:szCs w:val="18"/>
          <w:lang w:val="en-US"/>
        </w:rPr>
        <w:t>in-vitro</w:t>
      </w:r>
      <w:r w:rsidRPr="00CC1D69">
        <w:rPr>
          <w:rFonts w:ascii="Times New Roman" w:hAnsi="Times New Roman" w:cs="Times New Roman"/>
          <w:sz w:val="18"/>
          <w:szCs w:val="18"/>
          <w:lang w:val="en-US"/>
        </w:rPr>
        <w:t xml:space="preserve"> regeneration in coconut (</w:t>
      </w:r>
      <w:r w:rsidR="009E2FEB" w:rsidRPr="009E2FEB">
        <w:rPr>
          <w:rFonts w:ascii="Times New Roman" w:hAnsi="Times New Roman" w:cs="Times New Roman"/>
          <w:i/>
          <w:iCs/>
          <w:sz w:val="18"/>
          <w:szCs w:val="18"/>
          <w:lang w:val="en-US"/>
        </w:rPr>
        <w:t>Cocos nucifera</w:t>
      </w:r>
      <w:r w:rsidRPr="00CC1D69">
        <w:rPr>
          <w:rFonts w:ascii="Times New Roman" w:hAnsi="Times New Roman" w:cs="Times New Roman"/>
          <w:sz w:val="18"/>
          <w:szCs w:val="18"/>
          <w:lang w:val="en-US"/>
        </w:rPr>
        <w:t>. L). M. Sc. (Ag) thesis, Kerala Agricultural University, Thrissur, 103p.</w:t>
      </w:r>
    </w:p>
    <w:p w14:paraId="0DBBC201" w14:textId="71EF639B"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Smertenko, A. and Bozhkov, P.V.</w:t>
      </w:r>
      <w:r>
        <w:rPr>
          <w:rFonts w:ascii="Times New Roman" w:hAnsi="Times New Roman" w:cs="Times New Roman"/>
          <w:sz w:val="18"/>
          <w:szCs w:val="18"/>
          <w:lang w:val="en-US"/>
        </w:rPr>
        <w:t xml:space="preserve"> (</w:t>
      </w:r>
      <w:r w:rsidRPr="00CC1D69">
        <w:rPr>
          <w:rFonts w:ascii="Times New Roman" w:hAnsi="Times New Roman" w:cs="Times New Roman"/>
          <w:sz w:val="18"/>
          <w:szCs w:val="18"/>
          <w:lang w:val="en-US"/>
        </w:rPr>
        <w:t>2014</w:t>
      </w:r>
      <w:r>
        <w:rPr>
          <w:rFonts w:ascii="Times New Roman" w:hAnsi="Times New Roman" w:cs="Times New Roman"/>
          <w:sz w:val="18"/>
          <w:szCs w:val="18"/>
          <w:lang w:val="en-US"/>
        </w:rPr>
        <w:t>)</w:t>
      </w:r>
      <w:r w:rsidRPr="00CC1D69">
        <w:rPr>
          <w:rFonts w:ascii="Times New Roman" w:hAnsi="Times New Roman" w:cs="Times New Roman"/>
          <w:sz w:val="18"/>
          <w:szCs w:val="18"/>
          <w:lang w:val="en-US"/>
        </w:rPr>
        <w:t>. Somatic embryogenesis: life and death processes during apical–basal patterning. </w:t>
      </w:r>
      <w:r w:rsidRPr="00CC1D69">
        <w:rPr>
          <w:rFonts w:ascii="Times New Roman" w:hAnsi="Times New Roman" w:cs="Times New Roman"/>
          <w:i/>
          <w:iCs/>
          <w:sz w:val="18"/>
          <w:szCs w:val="18"/>
          <w:lang w:val="en-US"/>
        </w:rPr>
        <w:t>Journal of experimental botany</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65</w:t>
      </w:r>
      <w:r w:rsidRPr="00CC1D69">
        <w:rPr>
          <w:rFonts w:ascii="Times New Roman" w:hAnsi="Times New Roman" w:cs="Times New Roman"/>
          <w:sz w:val="18"/>
          <w:szCs w:val="18"/>
          <w:lang w:val="en-US"/>
        </w:rPr>
        <w:t>(5), pp.1343-1360.</w:t>
      </w:r>
    </w:p>
    <w:p w14:paraId="770E5256"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Steward FC, Marion OM, Mears K (1958) Growth and organized development of cultured cells. II. Organization in cultures grown from freely suspended cells. Am J Bot 45(10):705–708.</w:t>
      </w:r>
    </w:p>
    <w:p w14:paraId="7B79B35C"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Su, W.W. (2002) Cell culture and regeneration of plant tissues. In: </w:t>
      </w:r>
      <w:proofErr w:type="spellStart"/>
      <w:r w:rsidRPr="00CC1D69">
        <w:rPr>
          <w:rFonts w:ascii="Times New Roman" w:hAnsi="Times New Roman" w:cs="Times New Roman"/>
          <w:sz w:val="18"/>
          <w:szCs w:val="18"/>
          <w:lang w:val="en-US"/>
        </w:rPr>
        <w:t>Khachatourians</w:t>
      </w:r>
      <w:proofErr w:type="spellEnd"/>
      <w:r w:rsidRPr="00CC1D69">
        <w:rPr>
          <w:rFonts w:ascii="Times New Roman" w:hAnsi="Times New Roman" w:cs="Times New Roman"/>
          <w:sz w:val="18"/>
          <w:szCs w:val="18"/>
          <w:lang w:val="en-US"/>
        </w:rPr>
        <w:t xml:space="preserve">, G.G., </w:t>
      </w:r>
      <w:proofErr w:type="spellStart"/>
      <w:r w:rsidRPr="00CC1D69">
        <w:rPr>
          <w:rFonts w:ascii="Times New Roman" w:hAnsi="Times New Roman" w:cs="Times New Roman"/>
          <w:sz w:val="18"/>
          <w:szCs w:val="18"/>
          <w:lang w:val="en-US"/>
        </w:rPr>
        <w:t>McHughen</w:t>
      </w:r>
      <w:proofErr w:type="spellEnd"/>
      <w:r w:rsidRPr="00CC1D69">
        <w:rPr>
          <w:rFonts w:ascii="Times New Roman" w:hAnsi="Times New Roman" w:cs="Times New Roman"/>
          <w:sz w:val="18"/>
          <w:szCs w:val="18"/>
          <w:lang w:val="en-US"/>
        </w:rPr>
        <w:t>, A., Scorza, R., Nip, W.-K. and Hui, Y.H. (eds) Transgenic Plants and Crops. Marcel Dekker, New York, pp. 151–167.</w:t>
      </w:r>
    </w:p>
    <w:p w14:paraId="06E2D606" w14:textId="15874132" w:rsidR="00CC1D69" w:rsidRPr="00CC1D69" w:rsidRDefault="00CC1D69" w:rsidP="00CC1D69">
      <w:pPr>
        <w:pStyle w:val="Default"/>
        <w:ind w:left="567" w:hanging="567"/>
        <w:rPr>
          <w:rFonts w:ascii="Times New Roman" w:hAnsi="Times New Roman" w:cs="Times New Roman"/>
          <w:sz w:val="18"/>
          <w:szCs w:val="18"/>
          <w:lang w:val="en-US"/>
        </w:rPr>
      </w:pPr>
      <w:proofErr w:type="spellStart"/>
      <w:r w:rsidRPr="00CC1D69">
        <w:rPr>
          <w:rFonts w:ascii="Times New Roman" w:hAnsi="Times New Roman" w:cs="Times New Roman"/>
          <w:sz w:val="18"/>
          <w:szCs w:val="18"/>
          <w:lang w:val="en-US"/>
        </w:rPr>
        <w:t>Sukamto</w:t>
      </w:r>
      <w:proofErr w:type="spellEnd"/>
      <w:r w:rsidRPr="00CC1D69">
        <w:rPr>
          <w:rFonts w:ascii="Times New Roman" w:hAnsi="Times New Roman" w:cs="Times New Roman"/>
          <w:sz w:val="18"/>
          <w:szCs w:val="18"/>
          <w:lang w:val="en-US"/>
        </w:rPr>
        <w:t xml:space="preserve">, </w:t>
      </w:r>
      <w:proofErr w:type="spellStart"/>
      <w:r w:rsidRPr="00CC1D69">
        <w:rPr>
          <w:rFonts w:ascii="Times New Roman" w:hAnsi="Times New Roman" w:cs="Times New Roman"/>
          <w:sz w:val="18"/>
          <w:szCs w:val="18"/>
          <w:lang w:val="en-US"/>
        </w:rPr>
        <w:t>l.a.</w:t>
      </w:r>
      <w:proofErr w:type="spellEnd"/>
      <w:r>
        <w:rPr>
          <w:rFonts w:ascii="Times New Roman" w:hAnsi="Times New Roman" w:cs="Times New Roman"/>
          <w:sz w:val="18"/>
          <w:szCs w:val="18"/>
          <w:lang w:val="en-US"/>
        </w:rPr>
        <w:t xml:space="preserve"> </w:t>
      </w:r>
      <w:proofErr w:type="gramStart"/>
      <w:r>
        <w:rPr>
          <w:rFonts w:ascii="Times New Roman" w:hAnsi="Times New Roman" w:cs="Times New Roman"/>
          <w:sz w:val="18"/>
          <w:szCs w:val="18"/>
          <w:lang w:val="en-US"/>
        </w:rPr>
        <w:t>(</w:t>
      </w:r>
      <w:r w:rsidRPr="00CC1D69">
        <w:rPr>
          <w:rFonts w:ascii="Times New Roman" w:hAnsi="Times New Roman" w:cs="Times New Roman"/>
          <w:sz w:val="18"/>
          <w:szCs w:val="18"/>
          <w:lang w:val="en-US"/>
        </w:rPr>
        <w:t xml:space="preserve"> 2011</w:t>
      </w:r>
      <w:proofErr w:type="gramEnd"/>
      <w:r>
        <w:rPr>
          <w:rFonts w:ascii="Times New Roman" w:hAnsi="Times New Roman" w:cs="Times New Roman"/>
          <w:sz w:val="18"/>
          <w:szCs w:val="18"/>
          <w:lang w:val="en-US"/>
        </w:rPr>
        <w:t>)</w:t>
      </w:r>
      <w:r w:rsidRPr="00CC1D69">
        <w:rPr>
          <w:rFonts w:ascii="Times New Roman" w:hAnsi="Times New Roman" w:cs="Times New Roman"/>
          <w:sz w:val="18"/>
          <w:szCs w:val="18"/>
          <w:lang w:val="en-US"/>
        </w:rPr>
        <w:t xml:space="preserve">. Effect of physiological age and growth regulators on callus browning of coconut endosperm culture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w:t>
      </w:r>
      <w:proofErr w:type="spellStart"/>
      <w:r w:rsidRPr="00CC1D69">
        <w:rPr>
          <w:rFonts w:ascii="Times New Roman" w:hAnsi="Times New Roman" w:cs="Times New Roman"/>
          <w:i/>
          <w:iCs/>
          <w:sz w:val="18"/>
          <w:szCs w:val="18"/>
          <w:lang w:val="en-US"/>
        </w:rPr>
        <w:t>Biotropia</w:t>
      </w:r>
      <w:proofErr w:type="spellEnd"/>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18</w:t>
      </w:r>
      <w:r w:rsidRPr="00CC1D69">
        <w:rPr>
          <w:rFonts w:ascii="Times New Roman" w:hAnsi="Times New Roman" w:cs="Times New Roman"/>
          <w:sz w:val="18"/>
          <w:szCs w:val="18"/>
          <w:lang w:val="en-US"/>
        </w:rPr>
        <w:t>(1).</w:t>
      </w:r>
    </w:p>
    <w:p w14:paraId="4739528F" w14:textId="45B14282"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Thanh-Tuyen NT, De Guzman EV (1983) Formation of pollen embryos in cultured anthers of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Plant Sci Lett 29:81–88.</w:t>
      </w:r>
    </w:p>
    <w:p w14:paraId="7D21227E" w14:textId="3323CD6A" w:rsidR="00CC1D69" w:rsidRPr="00CC1D69" w:rsidRDefault="00CC1D69" w:rsidP="00CC1D69">
      <w:pPr>
        <w:pStyle w:val="Default"/>
        <w:ind w:left="567" w:hanging="567"/>
        <w:rPr>
          <w:rFonts w:ascii="Times New Roman" w:hAnsi="Times New Roman" w:cs="Times New Roman"/>
          <w:sz w:val="18"/>
          <w:szCs w:val="18"/>
          <w:lang w:val="en-US"/>
        </w:rPr>
      </w:pPr>
      <w:proofErr w:type="spellStart"/>
      <w:r w:rsidRPr="00CC1D69">
        <w:rPr>
          <w:rFonts w:ascii="Times New Roman" w:hAnsi="Times New Roman" w:cs="Times New Roman"/>
          <w:sz w:val="18"/>
          <w:szCs w:val="18"/>
          <w:lang w:val="en-US"/>
        </w:rPr>
        <w:t>Triques</w:t>
      </w:r>
      <w:proofErr w:type="spellEnd"/>
      <w:r w:rsidRPr="00CC1D69">
        <w:rPr>
          <w:rFonts w:ascii="Times New Roman" w:hAnsi="Times New Roman" w:cs="Times New Roman"/>
          <w:sz w:val="18"/>
          <w:szCs w:val="18"/>
          <w:lang w:val="en-US"/>
        </w:rPr>
        <w:t xml:space="preserve"> K, Rival A, </w:t>
      </w:r>
      <w:proofErr w:type="spellStart"/>
      <w:r w:rsidRPr="00CC1D69">
        <w:rPr>
          <w:rFonts w:ascii="Times New Roman" w:hAnsi="Times New Roman" w:cs="Times New Roman"/>
          <w:sz w:val="18"/>
          <w:szCs w:val="18"/>
          <w:lang w:val="en-US"/>
        </w:rPr>
        <w:t>Beule</w:t>
      </w:r>
      <w:proofErr w:type="spellEnd"/>
      <w:r w:rsidRPr="00CC1D69">
        <w:rPr>
          <w:rFonts w:ascii="Times New Roman" w:hAnsi="Times New Roman" w:cs="Times New Roman"/>
          <w:sz w:val="18"/>
          <w:szCs w:val="18"/>
          <w:lang w:val="en-US"/>
        </w:rPr>
        <w:t xml:space="preserve"> T, </w:t>
      </w:r>
      <w:proofErr w:type="spellStart"/>
      <w:r w:rsidRPr="00CC1D69">
        <w:rPr>
          <w:rFonts w:ascii="Times New Roman" w:hAnsi="Times New Roman" w:cs="Times New Roman"/>
          <w:sz w:val="18"/>
          <w:szCs w:val="18"/>
          <w:lang w:val="en-US"/>
        </w:rPr>
        <w:t>Puard</w:t>
      </w:r>
      <w:proofErr w:type="spellEnd"/>
      <w:r w:rsidRPr="00CC1D69">
        <w:rPr>
          <w:rFonts w:ascii="Times New Roman" w:hAnsi="Times New Roman" w:cs="Times New Roman"/>
          <w:sz w:val="18"/>
          <w:szCs w:val="18"/>
          <w:lang w:val="en-US"/>
        </w:rPr>
        <w:t xml:space="preserve"> M, Roy J, Nato A, Lavergne D, </w:t>
      </w:r>
      <w:proofErr w:type="spellStart"/>
      <w:r w:rsidRPr="00CC1D69">
        <w:rPr>
          <w:rFonts w:ascii="Times New Roman" w:hAnsi="Times New Roman" w:cs="Times New Roman"/>
          <w:sz w:val="18"/>
          <w:szCs w:val="18"/>
          <w:lang w:val="en-US"/>
        </w:rPr>
        <w:t>Havaux</w:t>
      </w:r>
      <w:proofErr w:type="spellEnd"/>
      <w:r w:rsidRPr="00CC1D69">
        <w:rPr>
          <w:rFonts w:ascii="Times New Roman" w:hAnsi="Times New Roman" w:cs="Times New Roman"/>
          <w:sz w:val="18"/>
          <w:szCs w:val="18"/>
          <w:lang w:val="en-US"/>
        </w:rPr>
        <w:t xml:space="preserve"> M, </w:t>
      </w:r>
      <w:proofErr w:type="spellStart"/>
      <w:r w:rsidRPr="00CC1D69">
        <w:rPr>
          <w:rFonts w:ascii="Times New Roman" w:hAnsi="Times New Roman" w:cs="Times New Roman"/>
          <w:sz w:val="18"/>
          <w:szCs w:val="18"/>
          <w:lang w:val="en-US"/>
        </w:rPr>
        <w:t>Verdeil</w:t>
      </w:r>
      <w:proofErr w:type="spellEnd"/>
      <w:r w:rsidRPr="00CC1D69">
        <w:rPr>
          <w:rFonts w:ascii="Times New Roman" w:hAnsi="Times New Roman" w:cs="Times New Roman"/>
          <w:sz w:val="18"/>
          <w:szCs w:val="18"/>
          <w:lang w:val="en-US"/>
        </w:rPr>
        <w:t xml:space="preserve"> JL, Sangare A, Hamon S (1997) </w:t>
      </w:r>
      <w:proofErr w:type="spellStart"/>
      <w:r w:rsidRPr="00CC1D69">
        <w:rPr>
          <w:rFonts w:ascii="Times New Roman" w:hAnsi="Times New Roman" w:cs="Times New Roman"/>
          <w:sz w:val="18"/>
          <w:szCs w:val="18"/>
          <w:lang w:val="en-US"/>
        </w:rPr>
        <w:t>Photosyn</w:t>
      </w:r>
      <w:proofErr w:type="spellEnd"/>
      <w:r w:rsidRPr="00CC1D69">
        <w:rPr>
          <w:rFonts w:ascii="Times New Roman" w:hAnsi="Times New Roman" w:cs="Times New Roman"/>
          <w:sz w:val="18"/>
          <w:szCs w:val="18"/>
          <w:lang w:val="en-US"/>
        </w:rPr>
        <w:t xml:space="preserve"> </w:t>
      </w:r>
      <w:proofErr w:type="spellStart"/>
      <w:r w:rsidRPr="00CC1D69">
        <w:rPr>
          <w:rFonts w:ascii="Times New Roman" w:hAnsi="Times New Roman" w:cs="Times New Roman"/>
          <w:sz w:val="18"/>
          <w:szCs w:val="18"/>
          <w:lang w:val="en-US"/>
        </w:rPr>
        <w:t>thetic</w:t>
      </w:r>
      <w:proofErr w:type="spellEnd"/>
      <w:r w:rsidRPr="00CC1D69">
        <w:rPr>
          <w:rFonts w:ascii="Times New Roman" w:hAnsi="Times New Roman" w:cs="Times New Roman"/>
          <w:sz w:val="18"/>
          <w:szCs w:val="18"/>
          <w:lang w:val="en-US"/>
        </w:rPr>
        <w:t xml:space="preserve"> ability of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xml:space="preserve"> grown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plantlets derived from zygotic embryos. Plant Sci 127:39–51.</w:t>
      </w:r>
    </w:p>
    <w:p w14:paraId="7B354736" w14:textId="452E6B48" w:rsidR="00CC1D69" w:rsidRPr="00CC1D69" w:rsidRDefault="00CC1D69" w:rsidP="00CC1D69">
      <w:pPr>
        <w:pStyle w:val="Default"/>
        <w:ind w:left="567" w:hanging="567"/>
        <w:rPr>
          <w:rFonts w:ascii="Times New Roman" w:hAnsi="Times New Roman" w:cs="Times New Roman"/>
          <w:sz w:val="18"/>
          <w:szCs w:val="18"/>
          <w:lang w:val="en-US"/>
        </w:rPr>
      </w:pPr>
      <w:bookmarkStart w:id="2" w:name="_Hlk210040818"/>
      <w:proofErr w:type="spellStart"/>
      <w:r w:rsidRPr="00CC1D69">
        <w:rPr>
          <w:rFonts w:ascii="Times New Roman" w:hAnsi="Times New Roman" w:cs="Times New Roman"/>
          <w:sz w:val="18"/>
          <w:szCs w:val="18"/>
          <w:lang w:val="en-US"/>
        </w:rPr>
        <w:t>Verdeil</w:t>
      </w:r>
      <w:proofErr w:type="spellEnd"/>
      <w:r w:rsidRPr="00CC1D69">
        <w:rPr>
          <w:rFonts w:ascii="Times New Roman" w:hAnsi="Times New Roman" w:cs="Times New Roman"/>
          <w:sz w:val="18"/>
          <w:szCs w:val="18"/>
          <w:lang w:val="en-US"/>
        </w:rPr>
        <w:t>, J. L. and Buffard-Morel</w:t>
      </w:r>
      <w:bookmarkEnd w:id="2"/>
      <w:r w:rsidRPr="00CC1D69">
        <w:rPr>
          <w:rFonts w:ascii="Times New Roman" w:hAnsi="Times New Roman" w:cs="Times New Roman"/>
          <w:sz w:val="18"/>
          <w:szCs w:val="18"/>
          <w:lang w:val="en-US"/>
        </w:rPr>
        <w:t xml:space="preserve">, J. </w:t>
      </w:r>
      <w:r>
        <w:rPr>
          <w:rFonts w:ascii="Times New Roman" w:hAnsi="Times New Roman" w:cs="Times New Roman"/>
          <w:sz w:val="18"/>
          <w:szCs w:val="18"/>
          <w:lang w:val="en-US"/>
        </w:rPr>
        <w:t>(</w:t>
      </w:r>
      <w:r w:rsidRPr="00CC1D69">
        <w:rPr>
          <w:rFonts w:ascii="Times New Roman" w:hAnsi="Times New Roman" w:cs="Times New Roman"/>
          <w:sz w:val="18"/>
          <w:szCs w:val="18"/>
          <w:lang w:val="en-US"/>
        </w:rPr>
        <w:t>1995</w:t>
      </w:r>
      <w:r>
        <w:rPr>
          <w:rFonts w:ascii="Times New Roman" w:hAnsi="Times New Roman" w:cs="Times New Roman"/>
          <w:sz w:val="18"/>
          <w:szCs w:val="18"/>
          <w:lang w:val="en-US"/>
        </w:rPr>
        <w:t>)</w:t>
      </w:r>
      <w:r w:rsidRPr="00CC1D69">
        <w:rPr>
          <w:rFonts w:ascii="Times New Roman" w:hAnsi="Times New Roman" w:cs="Times New Roman"/>
          <w:sz w:val="18"/>
          <w:szCs w:val="18"/>
          <w:lang w:val="en-US"/>
        </w:rPr>
        <w:t>. Somatic embryogenesis in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In: Bajaj, Y. P. S. (ed.), Biotechnology in Agriculture and Forestry Somatic embryogenesis and Synthetic Seed I (30th Ed.). Springer, Berlin, Heidelberg, pp. 299-317.</w:t>
      </w:r>
    </w:p>
    <w:p w14:paraId="45F9E42B" w14:textId="620FEF6D" w:rsidR="00CC1D69" w:rsidRPr="00CC1D69" w:rsidRDefault="00CC1D69" w:rsidP="00CC1D69">
      <w:pPr>
        <w:pStyle w:val="Default"/>
        <w:ind w:left="567" w:hanging="567"/>
        <w:rPr>
          <w:rFonts w:ascii="Times New Roman" w:hAnsi="Times New Roman" w:cs="Times New Roman"/>
          <w:sz w:val="18"/>
          <w:szCs w:val="18"/>
        </w:rPr>
      </w:pPr>
      <w:proofErr w:type="spellStart"/>
      <w:r w:rsidRPr="00CC1D69">
        <w:rPr>
          <w:rFonts w:ascii="Times New Roman" w:hAnsi="Times New Roman" w:cs="Times New Roman"/>
          <w:sz w:val="18"/>
          <w:szCs w:val="18"/>
        </w:rPr>
        <w:t>Verdeil</w:t>
      </w:r>
      <w:proofErr w:type="spellEnd"/>
      <w:r w:rsidRPr="00CC1D69">
        <w:rPr>
          <w:rFonts w:ascii="Times New Roman" w:hAnsi="Times New Roman" w:cs="Times New Roman"/>
          <w:sz w:val="18"/>
          <w:szCs w:val="18"/>
        </w:rPr>
        <w:t xml:space="preserve">, J. L. and Buffard-Morel, J. </w:t>
      </w:r>
      <w:r>
        <w:rPr>
          <w:rFonts w:ascii="Times New Roman" w:hAnsi="Times New Roman" w:cs="Times New Roman"/>
          <w:sz w:val="18"/>
          <w:szCs w:val="18"/>
        </w:rPr>
        <w:t>(</w:t>
      </w:r>
      <w:r w:rsidRPr="00CC1D69">
        <w:rPr>
          <w:rFonts w:ascii="Times New Roman" w:hAnsi="Times New Roman" w:cs="Times New Roman"/>
          <w:sz w:val="18"/>
          <w:szCs w:val="18"/>
        </w:rPr>
        <w:t>1995</w:t>
      </w:r>
      <w:r>
        <w:rPr>
          <w:rFonts w:ascii="Times New Roman" w:hAnsi="Times New Roman" w:cs="Times New Roman"/>
          <w:sz w:val="18"/>
          <w:szCs w:val="18"/>
        </w:rPr>
        <w:t>)</w:t>
      </w:r>
      <w:r w:rsidRPr="00CC1D69">
        <w:rPr>
          <w:rFonts w:ascii="Times New Roman" w:hAnsi="Times New Roman" w:cs="Times New Roman"/>
          <w:sz w:val="18"/>
          <w:szCs w:val="18"/>
        </w:rPr>
        <w:t>. Somatic embryogenesis in coconut (</w:t>
      </w:r>
      <w:r w:rsidR="009E2FEB" w:rsidRPr="009E2FEB">
        <w:rPr>
          <w:rFonts w:ascii="Times New Roman" w:hAnsi="Times New Roman" w:cs="Times New Roman"/>
          <w:i/>
          <w:sz w:val="18"/>
          <w:szCs w:val="18"/>
        </w:rPr>
        <w:t>Cocos nucifera</w:t>
      </w:r>
      <w:r w:rsidRPr="00CC1D69">
        <w:rPr>
          <w:rFonts w:ascii="Times New Roman" w:hAnsi="Times New Roman" w:cs="Times New Roman"/>
          <w:sz w:val="18"/>
          <w:szCs w:val="18"/>
        </w:rPr>
        <w:t xml:space="preserve"> L.). In: Bajaj, Y. P. S. (ed.), Biotechnology in Agriculture and Forestry Somatic embryogenesis and Synthetic Seed I (30 </w:t>
      </w:r>
      <w:proofErr w:type="spellStart"/>
      <w:r w:rsidRPr="00CC1D69">
        <w:rPr>
          <w:rFonts w:ascii="Times New Roman" w:hAnsi="Times New Roman" w:cs="Times New Roman"/>
          <w:sz w:val="18"/>
          <w:szCs w:val="18"/>
        </w:rPr>
        <w:t>th</w:t>
      </w:r>
      <w:proofErr w:type="spellEnd"/>
      <w:r w:rsidRPr="00CC1D69">
        <w:rPr>
          <w:rFonts w:ascii="Times New Roman" w:hAnsi="Times New Roman" w:cs="Times New Roman"/>
          <w:sz w:val="18"/>
          <w:szCs w:val="18"/>
        </w:rPr>
        <w:t xml:space="preserve"> Ed.). Springer, Berlin, Heidelberg, pp. 299-317.</w:t>
      </w:r>
    </w:p>
    <w:p w14:paraId="1EB321B6" w14:textId="5E67C02F" w:rsidR="00CC1D69" w:rsidRPr="00CC1D69" w:rsidRDefault="00CC1D69" w:rsidP="00CC1D69">
      <w:pPr>
        <w:pStyle w:val="Default"/>
        <w:ind w:left="567" w:hanging="567"/>
        <w:rPr>
          <w:rFonts w:ascii="Times New Roman" w:hAnsi="Times New Roman" w:cs="Times New Roman"/>
          <w:sz w:val="18"/>
          <w:szCs w:val="18"/>
          <w:lang w:val="en-US"/>
        </w:rPr>
      </w:pPr>
      <w:proofErr w:type="spellStart"/>
      <w:r w:rsidRPr="00CC1D69">
        <w:rPr>
          <w:rFonts w:ascii="Times New Roman" w:hAnsi="Times New Roman" w:cs="Times New Roman"/>
          <w:sz w:val="18"/>
          <w:szCs w:val="18"/>
          <w:lang w:val="en-US"/>
        </w:rPr>
        <w:t>Verdeil</w:t>
      </w:r>
      <w:proofErr w:type="spellEnd"/>
      <w:r w:rsidRPr="00CC1D69">
        <w:rPr>
          <w:rFonts w:ascii="Times New Roman" w:hAnsi="Times New Roman" w:cs="Times New Roman"/>
          <w:sz w:val="18"/>
          <w:szCs w:val="18"/>
          <w:lang w:val="en-US"/>
        </w:rPr>
        <w:t xml:space="preserve">, J. L., Huet, C., </w:t>
      </w:r>
      <w:proofErr w:type="spellStart"/>
      <w:r w:rsidRPr="00CC1D69">
        <w:rPr>
          <w:rFonts w:ascii="Times New Roman" w:hAnsi="Times New Roman" w:cs="Times New Roman"/>
          <w:sz w:val="18"/>
          <w:szCs w:val="18"/>
          <w:lang w:val="en-US"/>
        </w:rPr>
        <w:t>Grosdemange</w:t>
      </w:r>
      <w:proofErr w:type="spellEnd"/>
      <w:r w:rsidRPr="00CC1D69">
        <w:rPr>
          <w:rFonts w:ascii="Times New Roman" w:hAnsi="Times New Roman" w:cs="Times New Roman"/>
          <w:sz w:val="18"/>
          <w:szCs w:val="18"/>
          <w:lang w:val="en-US"/>
        </w:rPr>
        <w:t xml:space="preserve">, F., and Buffard-Morel, J. </w:t>
      </w:r>
      <w:r>
        <w:rPr>
          <w:rFonts w:ascii="Times New Roman" w:hAnsi="Times New Roman" w:cs="Times New Roman"/>
          <w:sz w:val="18"/>
          <w:szCs w:val="18"/>
          <w:lang w:val="en-US"/>
        </w:rPr>
        <w:t>(</w:t>
      </w:r>
      <w:r w:rsidRPr="00CC1D69">
        <w:rPr>
          <w:rFonts w:ascii="Times New Roman" w:hAnsi="Times New Roman" w:cs="Times New Roman"/>
          <w:sz w:val="18"/>
          <w:szCs w:val="18"/>
          <w:lang w:val="en-US"/>
        </w:rPr>
        <w:t>1994</w:t>
      </w:r>
      <w:r>
        <w:rPr>
          <w:rFonts w:ascii="Times New Roman" w:hAnsi="Times New Roman" w:cs="Times New Roman"/>
          <w:sz w:val="18"/>
          <w:szCs w:val="18"/>
          <w:lang w:val="en-US"/>
        </w:rPr>
        <w:t>)</w:t>
      </w:r>
      <w:r w:rsidRPr="00CC1D69">
        <w:rPr>
          <w:rFonts w:ascii="Times New Roman" w:hAnsi="Times New Roman" w:cs="Times New Roman"/>
          <w:sz w:val="18"/>
          <w:szCs w:val="18"/>
          <w:lang w:val="en-US"/>
        </w:rPr>
        <w:t>. Plant regeneration from cultured immature inﬂorescences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Evidence for somatic embryogenesis. Plant. Cell. Rep. 13: 218-221.</w:t>
      </w:r>
    </w:p>
    <w:p w14:paraId="5920FFA8" w14:textId="5ECAA76B" w:rsidR="00CC1D69" w:rsidRPr="00CC1D69" w:rsidRDefault="00CC1D69" w:rsidP="00CC1D69">
      <w:pPr>
        <w:pStyle w:val="Default"/>
        <w:ind w:left="567" w:hanging="567"/>
        <w:rPr>
          <w:rFonts w:ascii="Times New Roman" w:hAnsi="Times New Roman" w:cs="Times New Roman"/>
          <w:sz w:val="18"/>
          <w:szCs w:val="18"/>
          <w:lang w:val="en-US"/>
        </w:rPr>
      </w:pPr>
      <w:proofErr w:type="spellStart"/>
      <w:r w:rsidRPr="00CC1D69">
        <w:rPr>
          <w:rFonts w:ascii="Times New Roman" w:hAnsi="Times New Roman" w:cs="Times New Roman"/>
          <w:sz w:val="18"/>
          <w:szCs w:val="18"/>
          <w:lang w:val="en-US"/>
        </w:rPr>
        <w:t>Verdeil</w:t>
      </w:r>
      <w:proofErr w:type="spellEnd"/>
      <w:r w:rsidRPr="00CC1D69">
        <w:rPr>
          <w:rFonts w:ascii="Times New Roman" w:hAnsi="Times New Roman" w:cs="Times New Roman"/>
          <w:sz w:val="18"/>
          <w:szCs w:val="18"/>
          <w:lang w:val="en-US"/>
        </w:rPr>
        <w:t xml:space="preserve">, J. L., Huet, C., </w:t>
      </w:r>
      <w:proofErr w:type="spellStart"/>
      <w:r w:rsidRPr="00CC1D69">
        <w:rPr>
          <w:rFonts w:ascii="Times New Roman" w:hAnsi="Times New Roman" w:cs="Times New Roman"/>
          <w:sz w:val="18"/>
          <w:szCs w:val="18"/>
          <w:lang w:val="en-US"/>
        </w:rPr>
        <w:t>Grosdemanges</w:t>
      </w:r>
      <w:proofErr w:type="spellEnd"/>
      <w:r w:rsidRPr="00CC1D69">
        <w:rPr>
          <w:rFonts w:ascii="Times New Roman" w:hAnsi="Times New Roman" w:cs="Times New Roman"/>
          <w:sz w:val="18"/>
          <w:szCs w:val="18"/>
          <w:lang w:val="en-US"/>
        </w:rPr>
        <w:t xml:space="preserve">, F., Rival, A., and Buffard-Morel, J. </w:t>
      </w:r>
      <w:r>
        <w:rPr>
          <w:rFonts w:ascii="Times New Roman" w:hAnsi="Times New Roman" w:cs="Times New Roman"/>
          <w:sz w:val="18"/>
          <w:szCs w:val="18"/>
          <w:lang w:val="en-US"/>
        </w:rPr>
        <w:t>(</w:t>
      </w:r>
      <w:r w:rsidRPr="00CC1D69">
        <w:rPr>
          <w:rFonts w:ascii="Times New Roman" w:hAnsi="Times New Roman" w:cs="Times New Roman"/>
          <w:sz w:val="18"/>
          <w:szCs w:val="18"/>
          <w:lang w:val="en-US"/>
        </w:rPr>
        <w:t>1992</w:t>
      </w:r>
      <w:r>
        <w:rPr>
          <w:rFonts w:ascii="Times New Roman" w:hAnsi="Times New Roman" w:cs="Times New Roman"/>
          <w:sz w:val="18"/>
          <w:szCs w:val="18"/>
          <w:lang w:val="en-US"/>
        </w:rPr>
        <w:t>)</w:t>
      </w:r>
      <w:r w:rsidRPr="00CC1D69">
        <w:rPr>
          <w:rFonts w:ascii="Times New Roman" w:hAnsi="Times New Roman" w:cs="Times New Roman"/>
          <w:sz w:val="18"/>
          <w:szCs w:val="18"/>
          <w:lang w:val="en-US"/>
        </w:rPr>
        <w:t>. Coconut (</w:t>
      </w:r>
      <w:r w:rsidR="009E2FEB" w:rsidRPr="009E2FEB">
        <w:rPr>
          <w:rFonts w:ascii="Times New Roman" w:hAnsi="Times New Roman" w:cs="Times New Roman"/>
          <w:i/>
          <w:iCs/>
          <w:sz w:val="18"/>
          <w:szCs w:val="18"/>
          <w:lang w:val="en-US"/>
        </w:rPr>
        <w:t>Cocos nucifera</w:t>
      </w:r>
      <w:r w:rsidRPr="00CC1D69">
        <w:rPr>
          <w:rFonts w:ascii="Times New Roman" w:hAnsi="Times New Roman" w:cs="Times New Roman"/>
          <w:sz w:val="18"/>
          <w:szCs w:val="18"/>
          <w:lang w:val="en-US"/>
        </w:rPr>
        <w:t xml:space="preserve"> L.) somatic embryogenesis: Obtention of several clone ramets. </w:t>
      </w:r>
      <w:proofErr w:type="spellStart"/>
      <w:r w:rsidRPr="00CC1D69">
        <w:rPr>
          <w:rFonts w:ascii="Times New Roman" w:hAnsi="Times New Roman" w:cs="Times New Roman"/>
          <w:i/>
          <w:iCs/>
          <w:sz w:val="18"/>
          <w:szCs w:val="18"/>
          <w:lang w:val="en-US"/>
        </w:rPr>
        <w:t>Oleagineux</w:t>
      </w:r>
      <w:proofErr w:type="spellEnd"/>
      <w:r w:rsidRPr="00CC1D69">
        <w:rPr>
          <w:rFonts w:ascii="Times New Roman" w:hAnsi="Times New Roman" w:cs="Times New Roman"/>
          <w:i/>
          <w:iCs/>
          <w:sz w:val="18"/>
          <w:szCs w:val="18"/>
          <w:lang w:val="en-US"/>
        </w:rPr>
        <w:t xml:space="preserve">, </w:t>
      </w:r>
      <w:r w:rsidRPr="00CC1D69">
        <w:rPr>
          <w:rFonts w:ascii="Times New Roman" w:hAnsi="Times New Roman" w:cs="Times New Roman"/>
          <w:sz w:val="18"/>
          <w:szCs w:val="18"/>
          <w:lang w:val="en-US"/>
        </w:rPr>
        <w:t xml:space="preserve">47: 465-469. </w:t>
      </w:r>
    </w:p>
    <w:p w14:paraId="61FCC73E" w14:textId="3DFEF600"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Vidhana Arachchi, V.R.M. and Weerakoon, L.K. (1997) Callus induction and direct shoot formation in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xml:space="preserve"> cultured immature inflorescence tissues of coconut. COCOS 12, 39–43.</w:t>
      </w:r>
    </w:p>
    <w:p w14:paraId="39746EFD" w14:textId="63663C18" w:rsidR="00CC1D69" w:rsidRPr="00CC1D69" w:rsidRDefault="00CC1D69" w:rsidP="00CC1D69">
      <w:pPr>
        <w:pStyle w:val="Default"/>
        <w:ind w:left="567" w:hanging="567"/>
        <w:rPr>
          <w:rFonts w:ascii="Times New Roman" w:hAnsi="Times New Roman" w:cs="Times New Roman"/>
          <w:sz w:val="18"/>
          <w:szCs w:val="18"/>
          <w:lang w:val="en-US"/>
        </w:rPr>
      </w:pPr>
      <w:proofErr w:type="spellStart"/>
      <w:r w:rsidRPr="00CC1D69">
        <w:rPr>
          <w:rFonts w:ascii="Times New Roman" w:hAnsi="Times New Roman" w:cs="Times New Roman"/>
          <w:sz w:val="18"/>
          <w:szCs w:val="18"/>
          <w:lang w:val="en-US"/>
        </w:rPr>
        <w:lastRenderedPageBreak/>
        <w:t>Vidhanaarachchi</w:t>
      </w:r>
      <w:proofErr w:type="spellEnd"/>
      <w:r w:rsidRPr="00CC1D69">
        <w:rPr>
          <w:rFonts w:ascii="Times New Roman" w:hAnsi="Times New Roman" w:cs="Times New Roman"/>
          <w:sz w:val="18"/>
          <w:szCs w:val="18"/>
          <w:lang w:val="en-US"/>
        </w:rPr>
        <w:t>, V.R.M., Fernando, S.C., Perera, P.I.P. and Weerakoon, L.K.</w:t>
      </w:r>
      <w:r>
        <w:rPr>
          <w:rFonts w:ascii="Times New Roman" w:hAnsi="Times New Roman" w:cs="Times New Roman"/>
          <w:sz w:val="18"/>
          <w:szCs w:val="18"/>
          <w:lang w:val="en-US"/>
        </w:rPr>
        <w:t xml:space="preserve"> (</w:t>
      </w:r>
      <w:r w:rsidRPr="00CC1D69">
        <w:rPr>
          <w:rFonts w:ascii="Times New Roman" w:hAnsi="Times New Roman" w:cs="Times New Roman"/>
          <w:sz w:val="18"/>
          <w:szCs w:val="18"/>
          <w:lang w:val="en-US"/>
        </w:rPr>
        <w:t>2013</w:t>
      </w:r>
      <w:r>
        <w:rPr>
          <w:rFonts w:ascii="Times New Roman" w:hAnsi="Times New Roman" w:cs="Times New Roman"/>
          <w:sz w:val="18"/>
          <w:szCs w:val="18"/>
          <w:lang w:val="en-US"/>
        </w:rPr>
        <w:t>)</w:t>
      </w:r>
      <w:r w:rsidRPr="00CC1D69">
        <w:rPr>
          <w:rFonts w:ascii="Times New Roman" w:hAnsi="Times New Roman" w:cs="Times New Roman"/>
          <w:sz w:val="18"/>
          <w:szCs w:val="18"/>
          <w:lang w:val="en-US"/>
        </w:rPr>
        <w:t xml:space="preserve">. Application of un-fertilized ovary culture to identify elite mother palms of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with regenerative potential. </w:t>
      </w:r>
      <w:r w:rsidRPr="00CC1D69">
        <w:rPr>
          <w:rFonts w:ascii="Times New Roman" w:hAnsi="Times New Roman" w:cs="Times New Roman"/>
          <w:i/>
          <w:iCs/>
          <w:sz w:val="18"/>
          <w:szCs w:val="18"/>
          <w:lang w:val="en-US"/>
        </w:rPr>
        <w:t>Journal of the National Science Foundation of Sri Lanka</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41</w:t>
      </w:r>
      <w:r w:rsidRPr="00CC1D69">
        <w:rPr>
          <w:rFonts w:ascii="Times New Roman" w:hAnsi="Times New Roman" w:cs="Times New Roman"/>
          <w:sz w:val="18"/>
          <w:szCs w:val="18"/>
          <w:lang w:val="en-US"/>
        </w:rPr>
        <w:t>(1).</w:t>
      </w:r>
    </w:p>
    <w:p w14:paraId="42D2B51B" w14:textId="4AFA77D8"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Wilms, H., de </w:t>
      </w:r>
      <w:proofErr w:type="spellStart"/>
      <w:r w:rsidRPr="00CC1D69">
        <w:rPr>
          <w:rFonts w:ascii="Times New Roman" w:hAnsi="Times New Roman" w:cs="Times New Roman"/>
          <w:sz w:val="18"/>
          <w:szCs w:val="18"/>
          <w:lang w:val="en-US"/>
        </w:rPr>
        <w:t>Bièvre</w:t>
      </w:r>
      <w:proofErr w:type="spellEnd"/>
      <w:r w:rsidRPr="00CC1D69">
        <w:rPr>
          <w:rFonts w:ascii="Times New Roman" w:hAnsi="Times New Roman" w:cs="Times New Roman"/>
          <w:sz w:val="18"/>
          <w:szCs w:val="18"/>
          <w:lang w:val="en-US"/>
        </w:rPr>
        <w:t xml:space="preserve">, D., Longin, K., Swennen, R., Rhee, J. </w:t>
      </w:r>
      <w:proofErr w:type="spellStart"/>
      <w:r w:rsidR="009E2FEB" w:rsidRPr="009E2FEB">
        <w:rPr>
          <w:rFonts w:ascii="Times New Roman" w:hAnsi="Times New Roman" w:cs="Times New Roman"/>
          <w:i/>
          <w:sz w:val="18"/>
          <w:szCs w:val="18"/>
          <w:lang w:val="en-US"/>
        </w:rPr>
        <w:t>etal</w:t>
      </w:r>
      <w:proofErr w:type="spellEnd"/>
      <w:r w:rsidRPr="00CC1D69">
        <w:rPr>
          <w:rFonts w:ascii="Times New Roman" w:hAnsi="Times New Roman" w:cs="Times New Roman"/>
          <w:sz w:val="18"/>
          <w:szCs w:val="18"/>
          <w:lang w:val="en-US"/>
        </w:rPr>
        <w:t xml:space="preserve">. (2021) Development of the first axillary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xml:space="preserve"> shoot multiplication protocol for coconut palms. Scientific Reports 11: 18367.</w:t>
      </w:r>
    </w:p>
    <w:p w14:paraId="287A9471" w14:textId="2F335099"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Xiao Y, Xu P, Fan H </w:t>
      </w:r>
      <w:proofErr w:type="spellStart"/>
      <w:r w:rsidR="009E2FEB" w:rsidRPr="009E2FEB">
        <w:rPr>
          <w:rFonts w:ascii="Times New Roman" w:hAnsi="Times New Roman" w:cs="Times New Roman"/>
          <w:i/>
          <w:sz w:val="18"/>
          <w:szCs w:val="18"/>
          <w:lang w:val="en-US"/>
        </w:rPr>
        <w:t>etal</w:t>
      </w:r>
      <w:proofErr w:type="spellEnd"/>
      <w:r w:rsidRPr="00CC1D69">
        <w:rPr>
          <w:rFonts w:ascii="Times New Roman" w:hAnsi="Times New Roman" w:cs="Times New Roman"/>
          <w:sz w:val="18"/>
          <w:szCs w:val="18"/>
          <w:lang w:val="en-US"/>
        </w:rPr>
        <w:t xml:space="preserve"> (2017) The genome draft of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w:t>
      </w:r>
      <w:proofErr w:type="spellStart"/>
      <w:r w:rsidRPr="00CC1D69">
        <w:rPr>
          <w:rFonts w:ascii="Times New Roman" w:hAnsi="Times New Roman" w:cs="Times New Roman"/>
          <w:sz w:val="18"/>
          <w:szCs w:val="18"/>
          <w:lang w:val="en-US"/>
        </w:rPr>
        <w:t>GigaScience</w:t>
      </w:r>
      <w:proofErr w:type="spellEnd"/>
      <w:r w:rsidRPr="00CC1D69">
        <w:rPr>
          <w:rFonts w:ascii="Times New Roman" w:hAnsi="Times New Roman" w:cs="Times New Roman"/>
          <w:sz w:val="18"/>
          <w:szCs w:val="18"/>
          <w:lang w:val="en-US"/>
        </w:rPr>
        <w:t xml:space="preserve"> 6(11):gix095</w:t>
      </w:r>
    </w:p>
    <w:p w14:paraId="019D7F68" w14:textId="67AF9F86"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Ya-Yi H, Antonius JMM, Marjori M (2013) Complete sequence and comparative analysis of the chloroplast genome of coconut palm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w:t>
      </w:r>
      <w:proofErr w:type="spellStart"/>
      <w:r w:rsidRPr="00CC1D69">
        <w:rPr>
          <w:rFonts w:ascii="Times New Roman" w:hAnsi="Times New Roman" w:cs="Times New Roman"/>
          <w:sz w:val="18"/>
          <w:szCs w:val="18"/>
          <w:lang w:val="en-US"/>
        </w:rPr>
        <w:t>PLoS</w:t>
      </w:r>
      <w:proofErr w:type="spellEnd"/>
      <w:r w:rsidRPr="00CC1D69">
        <w:rPr>
          <w:rFonts w:ascii="Times New Roman" w:hAnsi="Times New Roman" w:cs="Times New Roman"/>
          <w:sz w:val="18"/>
          <w:szCs w:val="18"/>
          <w:lang w:val="en-US"/>
        </w:rPr>
        <w:t xml:space="preserve"> One 8(8):e74736</w:t>
      </w:r>
    </w:p>
    <w:p w14:paraId="122D6FC8" w14:textId="43C85ED1"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Zhang, Y., Kan, J., Liu, X., Song, F., Zhu, K., Li, N. and Zhang, Y.</w:t>
      </w:r>
      <w:r>
        <w:rPr>
          <w:rFonts w:ascii="Times New Roman" w:hAnsi="Times New Roman" w:cs="Times New Roman"/>
          <w:sz w:val="18"/>
          <w:szCs w:val="18"/>
          <w:lang w:val="en-US"/>
        </w:rPr>
        <w:t xml:space="preserve"> (</w:t>
      </w:r>
      <w:r w:rsidRPr="00CC1D69">
        <w:rPr>
          <w:rFonts w:ascii="Times New Roman" w:hAnsi="Times New Roman" w:cs="Times New Roman"/>
          <w:sz w:val="18"/>
          <w:szCs w:val="18"/>
          <w:lang w:val="en-US"/>
        </w:rPr>
        <w:t>2024</w:t>
      </w:r>
      <w:r>
        <w:rPr>
          <w:rFonts w:ascii="Times New Roman" w:hAnsi="Times New Roman" w:cs="Times New Roman"/>
          <w:sz w:val="18"/>
          <w:szCs w:val="18"/>
          <w:lang w:val="en-US"/>
        </w:rPr>
        <w:t>)</w:t>
      </w:r>
      <w:r w:rsidRPr="00CC1D69">
        <w:rPr>
          <w:rFonts w:ascii="Times New Roman" w:hAnsi="Times New Roman" w:cs="Times New Roman"/>
          <w:sz w:val="18"/>
          <w:szCs w:val="18"/>
          <w:lang w:val="en-US"/>
        </w:rPr>
        <w:t xml:space="preserve">. Chemical components, nutritional value, volatile organic compounds and biological activities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xml:space="preserve"> of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water with different maturities. </w:t>
      </w:r>
      <w:r w:rsidRPr="00CC1D69">
        <w:rPr>
          <w:rFonts w:ascii="Times New Roman" w:hAnsi="Times New Roman" w:cs="Times New Roman"/>
          <w:i/>
          <w:iCs/>
          <w:sz w:val="18"/>
          <w:szCs w:val="18"/>
          <w:lang w:val="en-US"/>
        </w:rPr>
        <w:t>Foods</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13</w:t>
      </w:r>
      <w:r w:rsidRPr="00CC1D69">
        <w:rPr>
          <w:rFonts w:ascii="Times New Roman" w:hAnsi="Times New Roman" w:cs="Times New Roman"/>
          <w:sz w:val="18"/>
          <w:szCs w:val="18"/>
          <w:lang w:val="en-US"/>
        </w:rPr>
        <w:t>(6), p.863.</w:t>
      </w:r>
    </w:p>
    <w:p w14:paraId="2CF1D66C" w14:textId="79E7085D" w:rsidR="00BA6BEE" w:rsidRPr="00CE2916" w:rsidRDefault="00BA6BEE" w:rsidP="00CC1D69">
      <w:pPr>
        <w:pStyle w:val="Default"/>
        <w:ind w:left="567" w:hanging="567"/>
        <w:jc w:val="both"/>
        <w:rPr>
          <w:rFonts w:ascii="Times New Roman" w:hAnsi="Times New Roman" w:cs="Times New Roman"/>
          <w:color w:val="auto"/>
          <w:sz w:val="20"/>
          <w:szCs w:val="20"/>
        </w:rPr>
        <w:sectPr w:rsidR="00BA6BEE" w:rsidRPr="00CE2916" w:rsidSect="009552A8">
          <w:type w:val="continuous"/>
          <w:pgSz w:w="11906" w:h="16838"/>
          <w:pgMar w:top="900" w:right="1106" w:bottom="1440" w:left="1440" w:header="709" w:footer="1242" w:gutter="0"/>
          <w:cols w:space="360"/>
          <w:docGrid w:linePitch="360"/>
        </w:sectPr>
      </w:pPr>
    </w:p>
    <w:p w14:paraId="54BBBA8F" w14:textId="77777777" w:rsidR="00050A8D" w:rsidRPr="00CE2916" w:rsidRDefault="00050A8D" w:rsidP="00CC1D69">
      <w:pPr>
        <w:pStyle w:val="Default"/>
        <w:ind w:left="567" w:hanging="567"/>
        <w:jc w:val="both"/>
        <w:rPr>
          <w:rFonts w:ascii="Times New Roman" w:hAnsi="Times New Roman" w:cs="Times New Roman"/>
          <w:color w:val="auto"/>
          <w:sz w:val="20"/>
          <w:szCs w:val="20"/>
        </w:rPr>
      </w:pPr>
    </w:p>
    <w:p w14:paraId="40F0EB2C" w14:textId="77777777" w:rsidR="00AC5C2D" w:rsidRPr="00CE2916" w:rsidRDefault="00AC5C2D" w:rsidP="00050A8D">
      <w:pPr>
        <w:pStyle w:val="Default"/>
        <w:jc w:val="both"/>
        <w:rPr>
          <w:rFonts w:ascii="Times New Roman" w:hAnsi="Times New Roman" w:cs="Times New Roman"/>
          <w:color w:val="auto"/>
          <w:sz w:val="20"/>
          <w:szCs w:val="20"/>
        </w:rPr>
      </w:pPr>
    </w:p>
    <w:p w14:paraId="3BADFBAA" w14:textId="77777777" w:rsidR="00BA0159" w:rsidRPr="00CE2916" w:rsidRDefault="00BA0159" w:rsidP="00F67F06">
      <w:pPr>
        <w:spacing w:after="0" w:line="240" w:lineRule="auto"/>
        <w:jc w:val="both"/>
        <w:rPr>
          <w:rFonts w:ascii="Times New Roman" w:hAnsi="Times New Roman" w:cs="Times New Roman"/>
          <w:sz w:val="20"/>
        </w:rPr>
      </w:pPr>
    </w:p>
    <w:sectPr w:rsidR="00BA0159" w:rsidRPr="00CE2916" w:rsidSect="009552A8">
      <w:type w:val="continuous"/>
      <w:pgSz w:w="11906" w:h="16838"/>
      <w:pgMar w:top="900" w:right="1106" w:bottom="1440" w:left="1440" w:header="709" w:footer="12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427726" w14:textId="77777777" w:rsidR="00A95BCD" w:rsidRDefault="00A95BCD" w:rsidP="006F0400">
      <w:pPr>
        <w:spacing w:after="0" w:line="240" w:lineRule="auto"/>
      </w:pPr>
      <w:r>
        <w:separator/>
      </w:r>
    </w:p>
  </w:endnote>
  <w:endnote w:type="continuationSeparator" w:id="0">
    <w:p w14:paraId="25880BD5" w14:textId="77777777" w:rsidR="00A95BCD" w:rsidRDefault="00A95BCD" w:rsidP="006F0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Microsoft JhengHei"/>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49F1D" w14:textId="77777777" w:rsidR="009552A8" w:rsidRDefault="009552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EA8E8" w14:textId="6D37AE15" w:rsidR="009E2FEB" w:rsidRDefault="009E2FEB">
    <w:pPr>
      <w:pStyle w:val="Footer"/>
    </w:pPr>
  </w:p>
  <w:p w14:paraId="2DD01D43" w14:textId="66DCD75B" w:rsidR="009E2FEB" w:rsidRPr="00441EAD" w:rsidRDefault="009E2FEB">
    <w:pPr>
      <w:pStyle w:val="Footer"/>
      <w:rPr>
        <w:rFonts w:ascii="Times New Roman" w:hAnsi="Times New Roman" w:cs="Times New Roman"/>
        <w:b/>
        <w:bCs/>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91755" w14:textId="77777777" w:rsidR="009552A8" w:rsidRDefault="009552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4C1EFC" w14:textId="77777777" w:rsidR="00A95BCD" w:rsidRDefault="00A95BCD" w:rsidP="006F0400">
      <w:pPr>
        <w:spacing w:after="0" w:line="240" w:lineRule="auto"/>
      </w:pPr>
      <w:r>
        <w:separator/>
      </w:r>
    </w:p>
  </w:footnote>
  <w:footnote w:type="continuationSeparator" w:id="0">
    <w:p w14:paraId="25F8872D" w14:textId="77777777" w:rsidR="00A95BCD" w:rsidRDefault="00A95BCD" w:rsidP="006F04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0673A" w14:textId="5D39A00B" w:rsidR="009552A8" w:rsidRDefault="009552A8">
    <w:pPr>
      <w:pStyle w:val="Header"/>
    </w:pPr>
    <w:r>
      <w:rPr>
        <w:noProof/>
      </w:rPr>
      <w:pict w14:anchorId="197CA1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38946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CE913" w14:textId="1A06E39B" w:rsidR="009552A8" w:rsidRDefault="009552A8">
    <w:pPr>
      <w:pStyle w:val="Header"/>
    </w:pPr>
    <w:r>
      <w:rPr>
        <w:noProof/>
      </w:rPr>
      <w:pict w14:anchorId="0AEF51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38947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8485B" w14:textId="48161D33" w:rsidR="009552A8" w:rsidRDefault="009552A8">
    <w:pPr>
      <w:pStyle w:val="Header"/>
    </w:pPr>
    <w:r>
      <w:rPr>
        <w:noProof/>
      </w:rPr>
      <w:pict w14:anchorId="01DE4B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38946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B94D57"/>
    <w:multiLevelType w:val="hybridMultilevel"/>
    <w:tmpl w:val="B98A8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A6225B"/>
    <w:multiLevelType w:val="hybridMultilevel"/>
    <w:tmpl w:val="4D08AF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6E051FC"/>
    <w:multiLevelType w:val="hybridMultilevel"/>
    <w:tmpl w:val="3A10C3D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7163"/>
    <w:rsid w:val="00003B7F"/>
    <w:rsid w:val="000125A5"/>
    <w:rsid w:val="00030380"/>
    <w:rsid w:val="0003415E"/>
    <w:rsid w:val="00046917"/>
    <w:rsid w:val="00050A8D"/>
    <w:rsid w:val="00055F13"/>
    <w:rsid w:val="00084F43"/>
    <w:rsid w:val="000B5153"/>
    <w:rsid w:val="000C5B40"/>
    <w:rsid w:val="000E0950"/>
    <w:rsid w:val="000F42E3"/>
    <w:rsid w:val="001163A8"/>
    <w:rsid w:val="00121E6F"/>
    <w:rsid w:val="001229B9"/>
    <w:rsid w:val="0012764F"/>
    <w:rsid w:val="00130FD8"/>
    <w:rsid w:val="001623F5"/>
    <w:rsid w:val="001675F7"/>
    <w:rsid w:val="00167A6C"/>
    <w:rsid w:val="00181B29"/>
    <w:rsid w:val="00195BCB"/>
    <w:rsid w:val="001A3002"/>
    <w:rsid w:val="001C1EE8"/>
    <w:rsid w:val="001F41CD"/>
    <w:rsid w:val="002058F7"/>
    <w:rsid w:val="00210C32"/>
    <w:rsid w:val="00226C0D"/>
    <w:rsid w:val="002404DB"/>
    <w:rsid w:val="00245C2D"/>
    <w:rsid w:val="002503BC"/>
    <w:rsid w:val="002758AD"/>
    <w:rsid w:val="0029401B"/>
    <w:rsid w:val="002C03D9"/>
    <w:rsid w:val="002C0C21"/>
    <w:rsid w:val="002C193B"/>
    <w:rsid w:val="002E5524"/>
    <w:rsid w:val="002E5E11"/>
    <w:rsid w:val="00302541"/>
    <w:rsid w:val="00305032"/>
    <w:rsid w:val="00307F4C"/>
    <w:rsid w:val="0031167B"/>
    <w:rsid w:val="00311F8F"/>
    <w:rsid w:val="00315C89"/>
    <w:rsid w:val="003769E5"/>
    <w:rsid w:val="00381645"/>
    <w:rsid w:val="003B4A68"/>
    <w:rsid w:val="003C4131"/>
    <w:rsid w:val="003C71E5"/>
    <w:rsid w:val="003F2E57"/>
    <w:rsid w:val="00405A3F"/>
    <w:rsid w:val="004223EE"/>
    <w:rsid w:val="00441EAD"/>
    <w:rsid w:val="00447B6E"/>
    <w:rsid w:val="0045484C"/>
    <w:rsid w:val="004759D9"/>
    <w:rsid w:val="004A17D4"/>
    <w:rsid w:val="004A2B19"/>
    <w:rsid w:val="004A32DC"/>
    <w:rsid w:val="004F1361"/>
    <w:rsid w:val="005029EE"/>
    <w:rsid w:val="005525F4"/>
    <w:rsid w:val="00576E70"/>
    <w:rsid w:val="005770D4"/>
    <w:rsid w:val="00583D2C"/>
    <w:rsid w:val="005908FB"/>
    <w:rsid w:val="005D62D7"/>
    <w:rsid w:val="005E2F18"/>
    <w:rsid w:val="005E4C18"/>
    <w:rsid w:val="00615594"/>
    <w:rsid w:val="00617677"/>
    <w:rsid w:val="00626615"/>
    <w:rsid w:val="00665CB2"/>
    <w:rsid w:val="006758D4"/>
    <w:rsid w:val="00697EEB"/>
    <w:rsid w:val="006A2B39"/>
    <w:rsid w:val="006A4339"/>
    <w:rsid w:val="006B5B24"/>
    <w:rsid w:val="006D0FCB"/>
    <w:rsid w:val="006F0400"/>
    <w:rsid w:val="00716ECE"/>
    <w:rsid w:val="00717473"/>
    <w:rsid w:val="00746889"/>
    <w:rsid w:val="007528A4"/>
    <w:rsid w:val="00760AF0"/>
    <w:rsid w:val="00771E4E"/>
    <w:rsid w:val="0077627F"/>
    <w:rsid w:val="00800F2B"/>
    <w:rsid w:val="00817166"/>
    <w:rsid w:val="008369AD"/>
    <w:rsid w:val="00842C47"/>
    <w:rsid w:val="00852A7B"/>
    <w:rsid w:val="0089301D"/>
    <w:rsid w:val="00896788"/>
    <w:rsid w:val="008B7317"/>
    <w:rsid w:val="008C1AD9"/>
    <w:rsid w:val="008C3490"/>
    <w:rsid w:val="008D7E77"/>
    <w:rsid w:val="008E0E84"/>
    <w:rsid w:val="00901F01"/>
    <w:rsid w:val="00914A0B"/>
    <w:rsid w:val="0093286A"/>
    <w:rsid w:val="00941E0C"/>
    <w:rsid w:val="009428FD"/>
    <w:rsid w:val="00942DC7"/>
    <w:rsid w:val="00954EA3"/>
    <w:rsid w:val="009552A8"/>
    <w:rsid w:val="00972A54"/>
    <w:rsid w:val="009927F5"/>
    <w:rsid w:val="00993B5C"/>
    <w:rsid w:val="009A5DE8"/>
    <w:rsid w:val="009A79DE"/>
    <w:rsid w:val="009A7ED3"/>
    <w:rsid w:val="009B51DC"/>
    <w:rsid w:val="009E2FEB"/>
    <w:rsid w:val="009F03A0"/>
    <w:rsid w:val="009F69C3"/>
    <w:rsid w:val="00A0016F"/>
    <w:rsid w:val="00A4722F"/>
    <w:rsid w:val="00A53BF7"/>
    <w:rsid w:val="00A56D0E"/>
    <w:rsid w:val="00A71062"/>
    <w:rsid w:val="00A77B85"/>
    <w:rsid w:val="00A95BCD"/>
    <w:rsid w:val="00AB7E15"/>
    <w:rsid w:val="00AC5C2D"/>
    <w:rsid w:val="00AF3746"/>
    <w:rsid w:val="00B158F5"/>
    <w:rsid w:val="00B239B0"/>
    <w:rsid w:val="00B32317"/>
    <w:rsid w:val="00B378B0"/>
    <w:rsid w:val="00B40116"/>
    <w:rsid w:val="00B47163"/>
    <w:rsid w:val="00B553C7"/>
    <w:rsid w:val="00B741E5"/>
    <w:rsid w:val="00B769BC"/>
    <w:rsid w:val="00BA0159"/>
    <w:rsid w:val="00BA6BEE"/>
    <w:rsid w:val="00BB0709"/>
    <w:rsid w:val="00BC0149"/>
    <w:rsid w:val="00BC49D9"/>
    <w:rsid w:val="00BD104E"/>
    <w:rsid w:val="00BD4382"/>
    <w:rsid w:val="00BD7AE8"/>
    <w:rsid w:val="00BE699A"/>
    <w:rsid w:val="00BF40A3"/>
    <w:rsid w:val="00C410E9"/>
    <w:rsid w:val="00C7730A"/>
    <w:rsid w:val="00C81FE4"/>
    <w:rsid w:val="00C90EA2"/>
    <w:rsid w:val="00CA78C7"/>
    <w:rsid w:val="00CB4F5A"/>
    <w:rsid w:val="00CC1D69"/>
    <w:rsid w:val="00CD03B6"/>
    <w:rsid w:val="00CD13B7"/>
    <w:rsid w:val="00CD6E20"/>
    <w:rsid w:val="00CD7ADE"/>
    <w:rsid w:val="00CE2916"/>
    <w:rsid w:val="00CE3915"/>
    <w:rsid w:val="00CE6975"/>
    <w:rsid w:val="00D06B2C"/>
    <w:rsid w:val="00D224E5"/>
    <w:rsid w:val="00D30368"/>
    <w:rsid w:val="00D5167F"/>
    <w:rsid w:val="00D57BAE"/>
    <w:rsid w:val="00D64643"/>
    <w:rsid w:val="00D7456E"/>
    <w:rsid w:val="00D7562B"/>
    <w:rsid w:val="00DA1409"/>
    <w:rsid w:val="00DA267C"/>
    <w:rsid w:val="00DA5B99"/>
    <w:rsid w:val="00DB4260"/>
    <w:rsid w:val="00DC00C2"/>
    <w:rsid w:val="00DC7E1A"/>
    <w:rsid w:val="00DE598B"/>
    <w:rsid w:val="00DE6631"/>
    <w:rsid w:val="00E14EA1"/>
    <w:rsid w:val="00E74229"/>
    <w:rsid w:val="00EB170C"/>
    <w:rsid w:val="00EB45B4"/>
    <w:rsid w:val="00ED173E"/>
    <w:rsid w:val="00ED75AB"/>
    <w:rsid w:val="00ED7DC1"/>
    <w:rsid w:val="00EE4968"/>
    <w:rsid w:val="00F015CD"/>
    <w:rsid w:val="00F4025B"/>
    <w:rsid w:val="00F661C9"/>
    <w:rsid w:val="00F67F06"/>
    <w:rsid w:val="00F764A4"/>
    <w:rsid w:val="00F9084D"/>
    <w:rsid w:val="00FB5C13"/>
    <w:rsid w:val="00FB6F78"/>
    <w:rsid w:val="00FD314E"/>
    <w:rsid w:val="00FE019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E26E2B"/>
  <w15:docId w15:val="{81356E50-6289-4692-A08D-9DC298489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7163"/>
    <w:rPr>
      <w:rFonts w:eastAsiaTheme="minorEastAsia"/>
      <w:lang w:val="en-IN" w:eastAsia="en-IN"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163"/>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B47163"/>
    <w:rPr>
      <w:rFonts w:ascii="Tahoma" w:eastAsiaTheme="minorEastAsia" w:hAnsi="Tahoma" w:cs="Tahoma"/>
      <w:sz w:val="16"/>
      <w:szCs w:val="14"/>
      <w:lang w:val="en-IN" w:eastAsia="en-IN" w:bidi="mr-IN"/>
    </w:rPr>
  </w:style>
  <w:style w:type="paragraph" w:customStyle="1" w:styleId="Default">
    <w:name w:val="Default"/>
    <w:qFormat/>
    <w:rsid w:val="00B47163"/>
    <w:pPr>
      <w:autoSpaceDE w:val="0"/>
      <w:autoSpaceDN w:val="0"/>
      <w:adjustRightInd w:val="0"/>
      <w:spacing w:after="0" w:line="240" w:lineRule="auto"/>
    </w:pPr>
    <w:rPr>
      <w:rFonts w:ascii="Calibri" w:eastAsiaTheme="minorEastAsia" w:hAnsi="Calibri" w:cs="Calibri"/>
      <w:color w:val="000000"/>
      <w:sz w:val="24"/>
      <w:szCs w:val="24"/>
      <w:lang w:val="en-IN" w:eastAsia="en-IN" w:bidi="mr-IN"/>
    </w:rPr>
  </w:style>
  <w:style w:type="character" w:customStyle="1" w:styleId="A3">
    <w:name w:val="A3"/>
    <w:uiPriority w:val="99"/>
    <w:rsid w:val="00B47163"/>
    <w:rPr>
      <w:rFonts w:cs="Calibri"/>
      <w:b/>
      <w:bCs/>
      <w:color w:val="000000"/>
      <w:sz w:val="26"/>
      <w:szCs w:val="26"/>
    </w:rPr>
  </w:style>
  <w:style w:type="character" w:customStyle="1" w:styleId="A2">
    <w:name w:val="A2"/>
    <w:uiPriority w:val="99"/>
    <w:rsid w:val="00B47163"/>
    <w:rPr>
      <w:rFonts w:cs="Calibri"/>
      <w:color w:val="000000"/>
      <w:sz w:val="18"/>
      <w:szCs w:val="18"/>
    </w:rPr>
  </w:style>
  <w:style w:type="character" w:customStyle="1" w:styleId="A6">
    <w:name w:val="A6"/>
    <w:uiPriority w:val="99"/>
    <w:rsid w:val="00B47163"/>
    <w:rPr>
      <w:rFonts w:cs="Calibri"/>
      <w:color w:val="000000"/>
      <w:sz w:val="10"/>
      <w:szCs w:val="10"/>
    </w:rPr>
  </w:style>
  <w:style w:type="character" w:customStyle="1" w:styleId="A4">
    <w:name w:val="A4"/>
    <w:uiPriority w:val="99"/>
    <w:rsid w:val="00B47163"/>
    <w:rPr>
      <w:rFonts w:cs="Calibri"/>
      <w:color w:val="000000"/>
      <w:sz w:val="20"/>
      <w:szCs w:val="20"/>
    </w:rPr>
  </w:style>
  <w:style w:type="character" w:customStyle="1" w:styleId="Nomal14ptChar">
    <w:name w:val="Nomal+14pt Char"/>
    <w:link w:val="Nomal14pt"/>
    <w:locked/>
    <w:rsid w:val="00B47163"/>
    <w:rPr>
      <w:color w:val="000000"/>
      <w:sz w:val="26"/>
      <w:szCs w:val="24"/>
      <w:lang w:val="en-GB"/>
    </w:rPr>
  </w:style>
  <w:style w:type="paragraph" w:customStyle="1" w:styleId="Nomal14pt">
    <w:name w:val="Nomal+14pt"/>
    <w:basedOn w:val="Normal"/>
    <w:link w:val="Nomal14ptChar"/>
    <w:rsid w:val="00B47163"/>
    <w:pPr>
      <w:spacing w:after="0" w:line="408" w:lineRule="auto"/>
      <w:jc w:val="both"/>
    </w:pPr>
    <w:rPr>
      <w:rFonts w:eastAsiaTheme="minorHAnsi"/>
      <w:color w:val="000000"/>
      <w:sz w:val="26"/>
      <w:szCs w:val="24"/>
      <w:lang w:val="en-GB" w:eastAsia="en-US" w:bidi="hi-IN"/>
    </w:rPr>
  </w:style>
  <w:style w:type="paragraph" w:styleId="ListParagraph">
    <w:name w:val="List Paragraph"/>
    <w:basedOn w:val="Normal"/>
    <w:uiPriority w:val="34"/>
    <w:qFormat/>
    <w:rsid w:val="00B47163"/>
    <w:pPr>
      <w:ind w:left="720"/>
      <w:contextualSpacing/>
    </w:pPr>
    <w:rPr>
      <w:rFonts w:ascii="Calibri" w:eastAsia="Calibri" w:hAnsi="Calibri" w:cs="Times New Roman"/>
      <w:szCs w:val="22"/>
      <w:lang w:val="en-US" w:eastAsia="en-US" w:bidi="ar-SA"/>
    </w:rPr>
  </w:style>
  <w:style w:type="character" w:styleId="Emphasis">
    <w:name w:val="Emphasis"/>
    <w:qFormat/>
    <w:rsid w:val="00B47163"/>
    <w:rPr>
      <w:i/>
      <w:iCs/>
    </w:rPr>
  </w:style>
  <w:style w:type="paragraph" w:styleId="BodyText2">
    <w:name w:val="Body Text 2"/>
    <w:basedOn w:val="Normal"/>
    <w:link w:val="BodyText2Char"/>
    <w:uiPriority w:val="99"/>
    <w:semiHidden/>
    <w:unhideWhenUsed/>
    <w:rsid w:val="00B47163"/>
    <w:pPr>
      <w:spacing w:after="120" w:line="480" w:lineRule="auto"/>
    </w:pPr>
  </w:style>
  <w:style w:type="character" w:customStyle="1" w:styleId="BodyText2Char">
    <w:name w:val="Body Text 2 Char"/>
    <w:basedOn w:val="DefaultParagraphFont"/>
    <w:link w:val="BodyText2"/>
    <w:uiPriority w:val="99"/>
    <w:semiHidden/>
    <w:rsid w:val="00B47163"/>
    <w:rPr>
      <w:rFonts w:eastAsiaTheme="minorEastAsia"/>
      <w:lang w:val="en-IN" w:eastAsia="en-IN" w:bidi="mr-IN"/>
    </w:rPr>
  </w:style>
  <w:style w:type="paragraph" w:styleId="Header">
    <w:name w:val="header"/>
    <w:basedOn w:val="Normal"/>
    <w:link w:val="HeaderChar"/>
    <w:uiPriority w:val="99"/>
    <w:unhideWhenUsed/>
    <w:rsid w:val="00B471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7163"/>
    <w:rPr>
      <w:rFonts w:eastAsiaTheme="minorEastAsia"/>
      <w:lang w:val="en-IN" w:eastAsia="en-IN" w:bidi="mr-IN"/>
    </w:rPr>
  </w:style>
  <w:style w:type="paragraph" w:styleId="Footer">
    <w:name w:val="footer"/>
    <w:basedOn w:val="Normal"/>
    <w:link w:val="FooterChar"/>
    <w:uiPriority w:val="99"/>
    <w:unhideWhenUsed/>
    <w:rsid w:val="00B471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7163"/>
    <w:rPr>
      <w:rFonts w:eastAsiaTheme="minorEastAsia"/>
      <w:lang w:val="en-IN" w:eastAsia="en-IN" w:bidi="mr-IN"/>
    </w:rPr>
  </w:style>
  <w:style w:type="character" w:styleId="Hyperlink">
    <w:name w:val="Hyperlink"/>
    <w:basedOn w:val="DefaultParagraphFont"/>
    <w:uiPriority w:val="99"/>
    <w:unhideWhenUsed/>
    <w:rsid w:val="00B47163"/>
    <w:rPr>
      <w:color w:val="0000FF" w:themeColor="hyperlink"/>
      <w:u w:val="single"/>
    </w:rPr>
  </w:style>
  <w:style w:type="paragraph" w:styleId="BodyText">
    <w:name w:val="Body Text"/>
    <w:basedOn w:val="Normal"/>
    <w:link w:val="BodyTextChar"/>
    <w:uiPriority w:val="99"/>
    <w:semiHidden/>
    <w:unhideWhenUsed/>
    <w:rsid w:val="00B47163"/>
    <w:pPr>
      <w:spacing w:after="120"/>
    </w:pPr>
  </w:style>
  <w:style w:type="character" w:customStyle="1" w:styleId="BodyTextChar">
    <w:name w:val="Body Text Char"/>
    <w:basedOn w:val="DefaultParagraphFont"/>
    <w:link w:val="BodyText"/>
    <w:uiPriority w:val="99"/>
    <w:semiHidden/>
    <w:rsid w:val="00B47163"/>
    <w:rPr>
      <w:rFonts w:eastAsiaTheme="minorEastAsia"/>
      <w:lang w:val="en-IN" w:eastAsia="en-IN" w:bidi="mr-IN"/>
    </w:rPr>
  </w:style>
  <w:style w:type="table" w:styleId="TableGrid">
    <w:name w:val="Table Grid"/>
    <w:basedOn w:val="TableNormal"/>
    <w:uiPriority w:val="59"/>
    <w:rsid w:val="00F67F0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aliases w:val="Normal (Web) Char Char Char,Normal (Web)1,Normal (Web)1 Char,Normal (Web)1 Char Char,Normal (Web)1 Char Char Char,Normal (Web)1 Char Char Char Char,Normal (Web)1 Char Char Char Char Char Char"/>
    <w:basedOn w:val="Normal"/>
    <w:link w:val="NormalWebChar"/>
    <w:uiPriority w:val="99"/>
    <w:unhideWhenUsed/>
    <w:qFormat/>
    <w:rsid w:val="00F67F06"/>
    <w:pPr>
      <w:spacing w:before="100" w:beforeAutospacing="1" w:after="100" w:afterAutospacing="1" w:line="240" w:lineRule="auto"/>
    </w:pPr>
    <w:rPr>
      <w:rFonts w:ascii="Times New Roman" w:eastAsia="Times New Roman" w:hAnsi="Times New Roman" w:cs="Times New Roman"/>
      <w:sz w:val="24"/>
      <w:szCs w:val="24"/>
      <w:lang w:val="en-US" w:eastAsia="en-US" w:bidi="ar-SA"/>
    </w:rPr>
  </w:style>
  <w:style w:type="character" w:customStyle="1" w:styleId="NormalWebChar">
    <w:name w:val="Normal (Web) Char"/>
    <w:aliases w:val="Normal (Web) Char Char Char Char,Normal (Web)1 Char1,Normal (Web)1 Char Char1,Normal (Web)1 Char Char Char1,Normal (Web)1 Char Char Char Char1,Normal (Web)1 Char Char Char Char Char,Normal (Web)1 Char Char Char Char Char Char Char"/>
    <w:link w:val="NormalWeb"/>
    <w:uiPriority w:val="99"/>
    <w:rsid w:val="00F67F06"/>
    <w:rPr>
      <w:rFonts w:ascii="Times New Roman" w:eastAsia="Times New Roman" w:hAnsi="Times New Roman" w:cs="Times New Roman"/>
      <w:sz w:val="24"/>
      <w:szCs w:val="24"/>
      <w:lang w:bidi="ar-SA"/>
    </w:rPr>
  </w:style>
  <w:style w:type="character" w:styleId="SubtleEmphasis">
    <w:name w:val="Subtle Emphasis"/>
    <w:basedOn w:val="DefaultParagraphFont"/>
    <w:uiPriority w:val="19"/>
    <w:qFormat/>
    <w:rsid w:val="00941E0C"/>
    <w:rPr>
      <w:i/>
      <w:iCs/>
      <w:color w:val="404040" w:themeColor="text1" w:themeTint="BF"/>
    </w:rPr>
  </w:style>
  <w:style w:type="character" w:customStyle="1" w:styleId="UnresolvedMention1">
    <w:name w:val="Unresolved Mention1"/>
    <w:basedOn w:val="DefaultParagraphFont"/>
    <w:uiPriority w:val="99"/>
    <w:semiHidden/>
    <w:unhideWhenUsed/>
    <w:rsid w:val="009F03A0"/>
    <w:rPr>
      <w:color w:val="605E5C"/>
      <w:shd w:val="clear" w:color="auto" w:fill="E1DFDD"/>
    </w:rPr>
  </w:style>
  <w:style w:type="character" w:styleId="CommentReference">
    <w:name w:val="annotation reference"/>
    <w:basedOn w:val="DefaultParagraphFont"/>
    <w:uiPriority w:val="99"/>
    <w:semiHidden/>
    <w:unhideWhenUsed/>
    <w:rsid w:val="00A77B85"/>
    <w:rPr>
      <w:sz w:val="16"/>
      <w:szCs w:val="16"/>
    </w:rPr>
  </w:style>
  <w:style w:type="paragraph" w:styleId="CommentText">
    <w:name w:val="annotation text"/>
    <w:basedOn w:val="Normal"/>
    <w:link w:val="CommentTextChar"/>
    <w:uiPriority w:val="99"/>
    <w:semiHidden/>
    <w:unhideWhenUsed/>
    <w:rsid w:val="00A77B85"/>
    <w:pPr>
      <w:spacing w:after="0" w:line="240" w:lineRule="auto"/>
    </w:pPr>
    <w:rPr>
      <w:sz w:val="20"/>
      <w:lang w:val="en-US" w:eastAsia="zh-CN" w:bidi="ar-SA"/>
    </w:rPr>
  </w:style>
  <w:style w:type="character" w:customStyle="1" w:styleId="CommentTextChar">
    <w:name w:val="Comment Text Char"/>
    <w:basedOn w:val="DefaultParagraphFont"/>
    <w:link w:val="CommentText"/>
    <w:uiPriority w:val="99"/>
    <w:semiHidden/>
    <w:rsid w:val="00A77B85"/>
    <w:rPr>
      <w:rFonts w:eastAsiaTheme="minorEastAsia"/>
      <w:sz w:val="20"/>
      <w:lang w:eastAsia="zh-CN" w:bidi="ar-SA"/>
    </w:rPr>
  </w:style>
  <w:style w:type="character" w:styleId="LineNumber">
    <w:name w:val="line number"/>
    <w:basedOn w:val="DefaultParagraphFont"/>
    <w:uiPriority w:val="99"/>
    <w:semiHidden/>
    <w:unhideWhenUsed/>
    <w:rsid w:val="005029EE"/>
  </w:style>
  <w:style w:type="paragraph" w:styleId="CommentSubject">
    <w:name w:val="annotation subject"/>
    <w:basedOn w:val="CommentText"/>
    <w:next w:val="CommentText"/>
    <w:link w:val="CommentSubjectChar"/>
    <w:uiPriority w:val="99"/>
    <w:semiHidden/>
    <w:unhideWhenUsed/>
    <w:rsid w:val="00842C47"/>
    <w:pPr>
      <w:spacing w:after="200"/>
    </w:pPr>
    <w:rPr>
      <w:b/>
      <w:bCs/>
      <w:szCs w:val="18"/>
      <w:lang w:val="en-IN" w:eastAsia="en-IN" w:bidi="mr-IN"/>
    </w:rPr>
  </w:style>
  <w:style w:type="character" w:customStyle="1" w:styleId="CommentSubjectChar">
    <w:name w:val="Comment Subject Char"/>
    <w:basedOn w:val="CommentTextChar"/>
    <w:link w:val="CommentSubject"/>
    <w:uiPriority w:val="99"/>
    <w:semiHidden/>
    <w:rsid w:val="00842C47"/>
    <w:rPr>
      <w:rFonts w:eastAsiaTheme="minorEastAsia"/>
      <w:b/>
      <w:bCs/>
      <w:sz w:val="20"/>
      <w:szCs w:val="18"/>
      <w:lang w:val="en-IN" w:eastAsia="en-IN" w:bidi="mr-IN"/>
    </w:rPr>
  </w:style>
  <w:style w:type="character" w:styleId="UnresolvedMention">
    <w:name w:val="Unresolved Mention"/>
    <w:basedOn w:val="DefaultParagraphFont"/>
    <w:uiPriority w:val="99"/>
    <w:semiHidden/>
    <w:unhideWhenUsed/>
    <w:rsid w:val="00EB45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05866">
      <w:bodyDiv w:val="1"/>
      <w:marLeft w:val="0"/>
      <w:marRight w:val="0"/>
      <w:marTop w:val="0"/>
      <w:marBottom w:val="0"/>
      <w:divBdr>
        <w:top w:val="none" w:sz="0" w:space="0" w:color="auto"/>
        <w:left w:val="none" w:sz="0" w:space="0" w:color="auto"/>
        <w:bottom w:val="none" w:sz="0" w:space="0" w:color="auto"/>
        <w:right w:val="none" w:sz="0" w:space="0" w:color="auto"/>
      </w:divBdr>
    </w:div>
    <w:div w:id="448203386">
      <w:bodyDiv w:val="1"/>
      <w:marLeft w:val="0"/>
      <w:marRight w:val="0"/>
      <w:marTop w:val="0"/>
      <w:marBottom w:val="0"/>
      <w:divBdr>
        <w:top w:val="none" w:sz="0" w:space="0" w:color="auto"/>
        <w:left w:val="none" w:sz="0" w:space="0" w:color="auto"/>
        <w:bottom w:val="none" w:sz="0" w:space="0" w:color="auto"/>
        <w:right w:val="none" w:sz="0" w:space="0" w:color="auto"/>
      </w:divBdr>
    </w:div>
    <w:div w:id="1069112766">
      <w:bodyDiv w:val="1"/>
      <w:marLeft w:val="0"/>
      <w:marRight w:val="0"/>
      <w:marTop w:val="0"/>
      <w:marBottom w:val="0"/>
      <w:divBdr>
        <w:top w:val="none" w:sz="0" w:space="0" w:color="auto"/>
        <w:left w:val="none" w:sz="0" w:space="0" w:color="auto"/>
        <w:bottom w:val="none" w:sz="0" w:space="0" w:color="auto"/>
        <w:right w:val="none" w:sz="0" w:space="0" w:color="auto"/>
      </w:divBdr>
    </w:div>
    <w:div w:id="1175454773">
      <w:bodyDiv w:val="1"/>
      <w:marLeft w:val="0"/>
      <w:marRight w:val="0"/>
      <w:marTop w:val="0"/>
      <w:marBottom w:val="0"/>
      <w:divBdr>
        <w:top w:val="none" w:sz="0" w:space="0" w:color="auto"/>
        <w:left w:val="none" w:sz="0" w:space="0" w:color="auto"/>
        <w:bottom w:val="none" w:sz="0" w:space="0" w:color="auto"/>
        <w:right w:val="none" w:sz="0" w:space="0" w:color="auto"/>
      </w:divBdr>
    </w:div>
    <w:div w:id="1619214271">
      <w:bodyDiv w:val="1"/>
      <w:marLeft w:val="0"/>
      <w:marRight w:val="0"/>
      <w:marTop w:val="0"/>
      <w:marBottom w:val="0"/>
      <w:divBdr>
        <w:top w:val="none" w:sz="0" w:space="0" w:color="auto"/>
        <w:left w:val="none" w:sz="0" w:space="0" w:color="auto"/>
        <w:bottom w:val="none" w:sz="0" w:space="0" w:color="auto"/>
        <w:right w:val="none" w:sz="0" w:space="0" w:color="auto"/>
      </w:divBdr>
    </w:div>
    <w:div w:id="182558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jpe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microsoft.com/office/2007/relationships/hdphoto" Target="media/hdphoto2.wdp"/><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417</TotalTime>
  <Pages>13</Pages>
  <Words>9590</Words>
  <Characters>54663</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Dheeraj Vasu</dc:creator>
  <cp:lastModifiedBy>SDI 1084</cp:lastModifiedBy>
  <cp:revision>88</cp:revision>
  <cp:lastPrinted>2022-12-19T12:33:00Z</cp:lastPrinted>
  <dcterms:created xsi:type="dcterms:W3CDTF">2022-12-21T03:02:00Z</dcterms:created>
  <dcterms:modified xsi:type="dcterms:W3CDTF">2025-10-16T07:54:00Z</dcterms:modified>
</cp:coreProperties>
</file>