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AEA9" w14:textId="443C79DC" w:rsidR="0036226C" w:rsidRPr="0036226C" w:rsidRDefault="0036226C" w:rsidP="002E350F">
      <w:pPr>
        <w:jc w:val="both"/>
        <w:rPr>
          <w:rFonts w:ascii="Times New Roman" w:hAnsi="Times New Roman" w:cs="Times New Roman"/>
          <w:b/>
          <w:bCs/>
          <w:u w:val="single"/>
        </w:rPr>
      </w:pPr>
      <w:r w:rsidRPr="0036226C">
        <w:rPr>
          <w:rFonts w:ascii="Times New Roman" w:hAnsi="Times New Roman" w:cs="Times New Roman"/>
          <w:b/>
          <w:bCs/>
          <w:u w:val="single"/>
        </w:rPr>
        <w:t xml:space="preserve">Original Research Article </w:t>
      </w:r>
    </w:p>
    <w:p w14:paraId="25FA16FF" w14:textId="669BDD46" w:rsidR="00822262" w:rsidRDefault="00822262" w:rsidP="002E350F">
      <w:pPr>
        <w:jc w:val="both"/>
        <w:rPr>
          <w:rFonts w:ascii="Times New Roman" w:hAnsi="Times New Roman" w:cs="Times New Roman"/>
          <w:b/>
          <w:bCs/>
        </w:rPr>
      </w:pPr>
      <w:r w:rsidRPr="00822262">
        <w:rPr>
          <w:rFonts w:ascii="Times New Roman" w:hAnsi="Times New Roman" w:cs="Times New Roman"/>
          <w:b/>
          <w:bCs/>
        </w:rPr>
        <w:t>Beetroot (</w:t>
      </w:r>
      <w:r w:rsidRPr="002E350F">
        <w:rPr>
          <w:rFonts w:ascii="Times New Roman" w:hAnsi="Times New Roman" w:cs="Times New Roman"/>
          <w:b/>
          <w:bCs/>
          <w:i/>
          <w:iCs/>
        </w:rPr>
        <w:t>Beta vulgaris</w:t>
      </w:r>
      <w:r w:rsidRPr="00822262">
        <w:rPr>
          <w:rFonts w:ascii="Times New Roman" w:hAnsi="Times New Roman" w:cs="Times New Roman"/>
          <w:b/>
          <w:bCs/>
        </w:rPr>
        <w:t>) Supplementation Improves Lipid Metabolism and Body Weight in Experimental Metabolic Disorder Models</w:t>
      </w:r>
    </w:p>
    <w:p w14:paraId="16D1DB94" w14:textId="77777777" w:rsidR="00036156" w:rsidRDefault="00036156" w:rsidP="002E350F">
      <w:pPr>
        <w:jc w:val="both"/>
        <w:rPr>
          <w:rFonts w:ascii="Times New Roman" w:hAnsi="Times New Roman" w:cs="Times New Roman"/>
          <w:b/>
          <w:bCs/>
        </w:rPr>
      </w:pPr>
    </w:p>
    <w:p w14:paraId="640BBBA4" w14:textId="77777777" w:rsidR="00036156" w:rsidRDefault="00036156" w:rsidP="002E350F">
      <w:pPr>
        <w:jc w:val="both"/>
        <w:rPr>
          <w:rFonts w:ascii="Times New Roman" w:hAnsi="Times New Roman" w:cs="Times New Roman"/>
        </w:rPr>
      </w:pPr>
      <w:bookmarkStart w:id="0" w:name="_GoBack"/>
      <w:bookmarkEnd w:id="0"/>
    </w:p>
    <w:p w14:paraId="4286F6C4" w14:textId="1F4B7A10" w:rsidR="00036156" w:rsidRPr="00036156" w:rsidRDefault="00036156" w:rsidP="002E350F">
      <w:pPr>
        <w:jc w:val="both"/>
        <w:rPr>
          <w:rFonts w:ascii="Times New Roman" w:hAnsi="Times New Roman" w:cs="Times New Roman"/>
          <w:b/>
          <w:bCs/>
        </w:rPr>
      </w:pPr>
      <w:r w:rsidRPr="00036156">
        <w:rPr>
          <w:rFonts w:ascii="Times New Roman" w:hAnsi="Times New Roman" w:cs="Times New Roman"/>
          <w:b/>
          <w:bCs/>
        </w:rPr>
        <w:t xml:space="preserve">Abstract </w:t>
      </w:r>
    </w:p>
    <w:p w14:paraId="220B9829" w14:textId="34F13E91"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Background:</w:t>
      </w:r>
      <w:r>
        <w:rPr>
          <w:rFonts w:ascii="Times New Roman" w:hAnsi="Times New Roman" w:cs="Times New Roman"/>
        </w:rPr>
        <w:t xml:space="preserve"> </w:t>
      </w:r>
      <w:r w:rsidRPr="002E350F">
        <w:rPr>
          <w:rFonts w:ascii="Times New Roman" w:hAnsi="Times New Roman" w:cs="Times New Roman"/>
        </w:rPr>
        <w:t>Beetroot (</w:t>
      </w:r>
      <w:r w:rsidRPr="002E350F">
        <w:rPr>
          <w:rFonts w:ascii="Times New Roman" w:hAnsi="Times New Roman" w:cs="Times New Roman"/>
          <w:i/>
          <w:iCs/>
        </w:rPr>
        <w:t>Beta vulgaris</w:t>
      </w:r>
      <w:r w:rsidRPr="002E350F">
        <w:rPr>
          <w:rFonts w:ascii="Times New Roman" w:hAnsi="Times New Roman" w:cs="Times New Roman"/>
        </w:rPr>
        <w:t xml:space="preserve"> L.) is a functional food rich in nitrates, </w:t>
      </w:r>
      <w:proofErr w:type="spellStart"/>
      <w:r w:rsidRPr="002E350F">
        <w:rPr>
          <w:rFonts w:ascii="Times New Roman" w:hAnsi="Times New Roman" w:cs="Times New Roman"/>
        </w:rPr>
        <w:t>betalains</w:t>
      </w:r>
      <w:proofErr w:type="spellEnd"/>
      <w:r w:rsidRPr="002E350F">
        <w:rPr>
          <w:rFonts w:ascii="Times New Roman" w:hAnsi="Times New Roman" w:cs="Times New Roman"/>
        </w:rPr>
        <w:t>, and flavonoids with antioxidant and hypolipidemic properties. While widely recognized for cardiovascular and anti-inflammatory benefits, its effect on body weight, lipid regulation, and oxidative balance under toxicant exposure remains underexplored.</w:t>
      </w:r>
    </w:p>
    <w:p w14:paraId="31D92FEB" w14:textId="13BD0C3F"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Methods:</w:t>
      </w:r>
      <w:r>
        <w:rPr>
          <w:rFonts w:ascii="Times New Roman" w:hAnsi="Times New Roman" w:cs="Times New Roman"/>
        </w:rPr>
        <w:t xml:space="preserve"> </w:t>
      </w:r>
      <w:r w:rsidRPr="002E350F">
        <w:rPr>
          <w:rFonts w:ascii="Times New Roman" w:hAnsi="Times New Roman" w:cs="Times New Roman"/>
        </w:rPr>
        <w:t xml:space="preserve">This randomized controlled study evaluated the effects of </w:t>
      </w:r>
      <w:r w:rsidRPr="002E350F">
        <w:rPr>
          <w:rFonts w:ascii="Times New Roman" w:hAnsi="Times New Roman" w:cs="Times New Roman"/>
          <w:i/>
          <w:iCs/>
        </w:rPr>
        <w:t>B. vulgaris</w:t>
      </w:r>
      <w:r w:rsidRPr="002E350F">
        <w:rPr>
          <w:rFonts w:ascii="Times New Roman" w:hAnsi="Times New Roman" w:cs="Times New Roman"/>
        </w:rPr>
        <w:t xml:space="preserve"> methanolic extract on body weight, lipid profile, and oxidative stress markers in Wistar rats (80–110 g). Animals were divided into eight groups, receiving distilled water, lead acetate (25 mg/kg), or varying doses of </w:t>
      </w:r>
      <w:r w:rsidRPr="002E350F">
        <w:rPr>
          <w:rFonts w:ascii="Times New Roman" w:hAnsi="Times New Roman" w:cs="Times New Roman"/>
          <w:i/>
          <w:iCs/>
        </w:rPr>
        <w:t>B. vulgaris</w:t>
      </w:r>
      <w:r w:rsidRPr="002E350F">
        <w:rPr>
          <w:rFonts w:ascii="Times New Roman" w:hAnsi="Times New Roman" w:cs="Times New Roman"/>
        </w:rPr>
        <w:t xml:space="preserve"> extract (100, 150, 200 mg/kg) alone or combined with lead for 28 days. Serum lipid profile (TC, TG, HDL, LDL, VLDL) and oxidative biomarkers (GSH, SOD, MDA) were analyzed using standard spectrophotometric assays.</w:t>
      </w:r>
    </w:p>
    <w:p w14:paraId="741007BC" w14:textId="4396E120"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Results:</w:t>
      </w:r>
      <w:r>
        <w:rPr>
          <w:rFonts w:ascii="Times New Roman" w:hAnsi="Times New Roman" w:cs="Times New Roman"/>
        </w:rPr>
        <w:t xml:space="preserve"> </w:t>
      </w:r>
      <w:r w:rsidRPr="002E350F">
        <w:rPr>
          <w:rFonts w:ascii="Times New Roman" w:hAnsi="Times New Roman" w:cs="Times New Roman"/>
        </w:rPr>
        <w:t xml:space="preserve">Lead exposure disrupted lipid metabolism, lowering TC and LDL, and increased oxidative stress. </w:t>
      </w:r>
      <w:r w:rsidRPr="002E350F">
        <w:rPr>
          <w:rFonts w:ascii="Times New Roman" w:hAnsi="Times New Roman" w:cs="Times New Roman"/>
          <w:i/>
          <w:iCs/>
        </w:rPr>
        <w:t>B. vulgaris</w:t>
      </w:r>
      <w:r w:rsidRPr="002E350F">
        <w:rPr>
          <w:rFonts w:ascii="Times New Roman" w:hAnsi="Times New Roman" w:cs="Times New Roman"/>
        </w:rPr>
        <w:t xml:space="preserve"> supplementation significantly reduced TC, LDL, and MDA, while enhancing GSH and SOD (p ≤ 0.05). Higher doses promoted weight gain, with the combined 200 mg/kg </w:t>
      </w:r>
      <w:r w:rsidRPr="002E350F">
        <w:rPr>
          <w:rFonts w:ascii="Times New Roman" w:hAnsi="Times New Roman" w:cs="Times New Roman"/>
          <w:i/>
          <w:iCs/>
        </w:rPr>
        <w:t>B. vulgaris</w:t>
      </w:r>
      <w:r w:rsidRPr="002E350F">
        <w:rPr>
          <w:rFonts w:ascii="Times New Roman" w:hAnsi="Times New Roman" w:cs="Times New Roman"/>
        </w:rPr>
        <w:t xml:space="preserve"> + lead group showing the most pronounced protective effects.</w:t>
      </w:r>
    </w:p>
    <w:p w14:paraId="2605AE6F" w14:textId="77777777"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Conclusion:</w:t>
      </w:r>
      <w:r w:rsidRPr="002E350F">
        <w:rPr>
          <w:rFonts w:ascii="Times New Roman" w:hAnsi="Times New Roman" w:cs="Times New Roman"/>
        </w:rPr>
        <w:br/>
      </w:r>
      <w:r w:rsidRPr="002E350F">
        <w:rPr>
          <w:rFonts w:ascii="Times New Roman" w:hAnsi="Times New Roman" w:cs="Times New Roman"/>
          <w:i/>
          <w:iCs/>
        </w:rPr>
        <w:t>Beta vulgaris</w:t>
      </w:r>
      <w:r w:rsidRPr="002E350F">
        <w:rPr>
          <w:rFonts w:ascii="Times New Roman" w:hAnsi="Times New Roman" w:cs="Times New Roman"/>
        </w:rPr>
        <w:t xml:space="preserve"> demonstrated dose-dependent hypolipidemic, antioxidant, and growth-promoting effects, suggesting therapeutic potential against metabolic disturbances and heavy metal toxicity.</w:t>
      </w:r>
    </w:p>
    <w:p w14:paraId="4301AAF8" w14:textId="77777777"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Keywords:</w:t>
      </w:r>
      <w:r w:rsidRPr="002E350F">
        <w:rPr>
          <w:rFonts w:ascii="Times New Roman" w:hAnsi="Times New Roman" w:cs="Times New Roman"/>
        </w:rPr>
        <w:t xml:space="preserve"> Beta vulgaris, beetroot extract, lipid profile, oxidative stress, lead toxicity, body weight</w:t>
      </w:r>
    </w:p>
    <w:p w14:paraId="1DA6F48D" w14:textId="1D6EBE75" w:rsidR="00DA435A" w:rsidRPr="00A52803" w:rsidRDefault="00C95FB9" w:rsidP="00067007">
      <w:pPr>
        <w:jc w:val="both"/>
        <w:rPr>
          <w:rFonts w:ascii="Times New Roman" w:hAnsi="Times New Roman" w:cs="Times New Roman"/>
          <w:b/>
          <w:bCs/>
        </w:rPr>
      </w:pPr>
      <w:r w:rsidRPr="00A52803">
        <w:rPr>
          <w:rFonts w:ascii="Times New Roman" w:hAnsi="Times New Roman" w:cs="Times New Roman"/>
          <w:b/>
          <w:bCs/>
        </w:rPr>
        <w:t xml:space="preserve">Introduction </w:t>
      </w:r>
    </w:p>
    <w:p w14:paraId="12391876" w14:textId="77777777" w:rsidR="0052088B" w:rsidRPr="0052088B" w:rsidRDefault="0052088B" w:rsidP="00B5557B">
      <w:pPr>
        <w:spacing w:line="360" w:lineRule="auto"/>
        <w:jc w:val="both"/>
        <w:rPr>
          <w:rFonts w:ascii="Times New Roman" w:hAnsi="Times New Roman" w:cs="Times New Roman"/>
        </w:rPr>
      </w:pPr>
      <w:r w:rsidRPr="0052088B">
        <w:rPr>
          <w:rFonts w:ascii="Times New Roman" w:hAnsi="Times New Roman" w:cs="Times New Roman"/>
        </w:rPr>
        <w:t>Beetroot (</w:t>
      </w:r>
      <w:r w:rsidRPr="0052088B">
        <w:rPr>
          <w:rFonts w:ascii="Times New Roman" w:hAnsi="Times New Roman" w:cs="Times New Roman"/>
          <w:i/>
          <w:iCs/>
        </w:rPr>
        <w:t>Beta vulgaris</w:t>
      </w:r>
      <w:r w:rsidRPr="0052088B">
        <w:rPr>
          <w:rFonts w:ascii="Times New Roman" w:hAnsi="Times New Roman" w:cs="Times New Roman"/>
        </w:rPr>
        <w:t xml:space="preserve"> L.), locally referred to as </w:t>
      </w:r>
      <w:proofErr w:type="spellStart"/>
      <w:r w:rsidRPr="0052088B">
        <w:rPr>
          <w:rFonts w:ascii="Times New Roman" w:hAnsi="Times New Roman" w:cs="Times New Roman"/>
        </w:rPr>
        <w:t>chukander</w:t>
      </w:r>
      <w:proofErr w:type="spellEnd"/>
      <w:r w:rsidRPr="0052088B">
        <w:rPr>
          <w:rFonts w:ascii="Times New Roman" w:hAnsi="Times New Roman" w:cs="Times New Roman"/>
        </w:rPr>
        <w:t xml:space="preserve"> in some regions, has attracted global recognition not only for its culinary versatility but also for its medicinal potential. Traditionally consumed in salads, soups, juices, and pickled preparations, beetroot is valued for its natural sweetness, vibrant pigmentation, and use as a food colorant in the food industry (Murphy et al., 2012; Diamantis, 2017). Beyond its nutritional role, beetroot is rich in bioactive compounds such as nitrates, </w:t>
      </w:r>
      <w:proofErr w:type="spellStart"/>
      <w:r w:rsidRPr="0052088B">
        <w:rPr>
          <w:rFonts w:ascii="Times New Roman" w:hAnsi="Times New Roman" w:cs="Times New Roman"/>
        </w:rPr>
        <w:t>betalains</w:t>
      </w:r>
      <w:proofErr w:type="spellEnd"/>
      <w:r w:rsidRPr="0052088B">
        <w:rPr>
          <w:rFonts w:ascii="Times New Roman" w:hAnsi="Times New Roman" w:cs="Times New Roman"/>
        </w:rPr>
        <w:t>, flavonoids, and anthocyanins, which are known to possess antioxidant, anti-inflammatory, and vasodilatory properties (</w:t>
      </w:r>
      <w:proofErr w:type="spellStart"/>
      <w:r w:rsidRPr="0052088B">
        <w:rPr>
          <w:rFonts w:ascii="Times New Roman" w:hAnsi="Times New Roman" w:cs="Times New Roman"/>
        </w:rPr>
        <w:t>Ninfali</w:t>
      </w:r>
      <w:proofErr w:type="spellEnd"/>
      <w:r w:rsidRPr="0052088B">
        <w:rPr>
          <w:rFonts w:ascii="Times New Roman" w:hAnsi="Times New Roman" w:cs="Times New Roman"/>
        </w:rPr>
        <w:t xml:space="preserve"> &amp; Angelino, 2013; Chen et al., 2021). Over the </w:t>
      </w:r>
      <w:r w:rsidRPr="0052088B">
        <w:rPr>
          <w:rFonts w:ascii="Times New Roman" w:hAnsi="Times New Roman" w:cs="Times New Roman"/>
        </w:rPr>
        <w:lastRenderedPageBreak/>
        <w:t>last decade, scientific interest in beetroot has expanded, with growing evidence linking its bioactive constituents to cardiovascular health, blood pressure regulation, and enhanced exercise performance (Clifford et al., 2015; Stoica et al., 2025).</w:t>
      </w:r>
    </w:p>
    <w:p w14:paraId="336C2B21" w14:textId="6F258A6D" w:rsidR="0052088B" w:rsidRPr="0052088B" w:rsidRDefault="0052088B" w:rsidP="00B5557B">
      <w:pPr>
        <w:spacing w:line="360" w:lineRule="auto"/>
        <w:jc w:val="both"/>
        <w:rPr>
          <w:rFonts w:ascii="Times New Roman" w:hAnsi="Times New Roman" w:cs="Times New Roman"/>
        </w:rPr>
      </w:pPr>
      <w:r w:rsidRPr="0052088B">
        <w:rPr>
          <w:rFonts w:ascii="Times New Roman" w:hAnsi="Times New Roman" w:cs="Times New Roman"/>
        </w:rPr>
        <w:t>Parallel to this, the prevalence of metabolic disorders such as obesity, type 2 diabetes, dyslipidemia, and hypertension has become a pressing global health concern</w:t>
      </w:r>
      <w:r w:rsidR="005E1801">
        <w:rPr>
          <w:rFonts w:ascii="Times New Roman" w:hAnsi="Times New Roman" w:cs="Times New Roman"/>
        </w:rPr>
        <w:t xml:space="preserve"> (</w:t>
      </w:r>
      <w:proofErr w:type="spellStart"/>
      <w:r w:rsidR="005E1801" w:rsidRPr="000C7C3D">
        <w:rPr>
          <w:rFonts w:ascii="Times New Roman" w:hAnsi="Times New Roman" w:cs="Times New Roman"/>
        </w:rPr>
        <w:t>Wedeh</w:t>
      </w:r>
      <w:proofErr w:type="spellEnd"/>
      <w:r w:rsidR="005E1801">
        <w:rPr>
          <w:rFonts w:ascii="Times New Roman" w:hAnsi="Times New Roman" w:cs="Times New Roman"/>
        </w:rPr>
        <w:t xml:space="preserve"> et al.</w:t>
      </w:r>
      <w:r w:rsidR="00B5557B">
        <w:rPr>
          <w:rFonts w:ascii="Times New Roman" w:hAnsi="Times New Roman" w:cs="Times New Roman"/>
        </w:rPr>
        <w:t>, 2025</w:t>
      </w:r>
      <w:r w:rsidR="005E1801">
        <w:rPr>
          <w:rFonts w:ascii="Times New Roman" w:hAnsi="Times New Roman" w:cs="Times New Roman"/>
        </w:rPr>
        <w:t>)</w:t>
      </w:r>
      <w:r w:rsidRPr="0052088B">
        <w:rPr>
          <w:rFonts w:ascii="Times New Roman" w:hAnsi="Times New Roman" w:cs="Times New Roman"/>
        </w:rPr>
        <w:t>. These conditions are commonly associated with impaired body weight regulation and lipid metabolism. Body weight, often assessed through indices such as body mass index (BMI), waist circumference, and body fat percentage, is a critical determinant of health outcomes, with obesity strongly linked to chronic diseases and underweight states also posing risks (</w:t>
      </w:r>
      <w:proofErr w:type="spellStart"/>
      <w:r w:rsidRPr="0052088B">
        <w:rPr>
          <w:rFonts w:ascii="Times New Roman" w:hAnsi="Times New Roman" w:cs="Times New Roman"/>
        </w:rPr>
        <w:t>Chhikara</w:t>
      </w:r>
      <w:proofErr w:type="spellEnd"/>
      <w:r w:rsidRPr="0052088B">
        <w:rPr>
          <w:rFonts w:ascii="Times New Roman" w:hAnsi="Times New Roman" w:cs="Times New Roman"/>
        </w:rPr>
        <w:t xml:space="preserve"> et al., 2019). Similarly, lipid profiles </w:t>
      </w:r>
      <w:r w:rsidR="00ED50E3">
        <w:rPr>
          <w:rFonts w:ascii="Times New Roman" w:hAnsi="Times New Roman" w:cs="Times New Roman"/>
        </w:rPr>
        <w:t>(</w:t>
      </w:r>
      <w:r w:rsidRPr="0052088B">
        <w:rPr>
          <w:rFonts w:ascii="Times New Roman" w:hAnsi="Times New Roman" w:cs="Times New Roman"/>
        </w:rPr>
        <w:t>encompassing total cholesterol, triglycerides, high-density lipoprotein (HDL), and low-density lipoprotein (LDL)</w:t>
      </w:r>
      <w:r w:rsidR="00ED50E3">
        <w:rPr>
          <w:rFonts w:ascii="Times New Roman" w:hAnsi="Times New Roman" w:cs="Times New Roman"/>
        </w:rPr>
        <w:t>)</w:t>
      </w:r>
      <w:r w:rsidRPr="0052088B">
        <w:rPr>
          <w:rFonts w:ascii="Times New Roman" w:hAnsi="Times New Roman" w:cs="Times New Roman"/>
        </w:rPr>
        <w:t xml:space="preserve"> remain vital markers of cardiovascular health. An imbalance in these parameters, particularly elevated LDL and triglycerides with reduced HDL, contributes significantly to cardiovascular morbidity and mortality (Chen et al., 2021).</w:t>
      </w:r>
    </w:p>
    <w:p w14:paraId="57BF56AC" w14:textId="1E9FF44E" w:rsidR="0052088B" w:rsidRPr="0052088B" w:rsidRDefault="0052088B" w:rsidP="00B5557B">
      <w:pPr>
        <w:spacing w:line="360" w:lineRule="auto"/>
        <w:jc w:val="both"/>
        <w:rPr>
          <w:rFonts w:ascii="Times New Roman" w:hAnsi="Times New Roman" w:cs="Times New Roman"/>
        </w:rPr>
      </w:pPr>
      <w:r w:rsidRPr="0052088B">
        <w:rPr>
          <w:rFonts w:ascii="Times New Roman" w:hAnsi="Times New Roman" w:cs="Times New Roman"/>
        </w:rPr>
        <w:t>Given the heavy burden of these disorders, there is an urgent need for safe, affordable, and culturally acceptable interventions that can improve metabolic health. While pharmacological therapies are available, they often present financial challenges and long-term side effects. Dietary interventions therefore represent a promising alternative, and beetroot, with its unique nutrient profile, has emerged as a potential “functional food.” Its high nitrate content enhances nitric oxide production, which supports vascular function, while its antioxidant capacity may reduce oxidative stress and chronic inflammation</w:t>
      </w:r>
      <w:r w:rsidR="00ED50E3">
        <w:rPr>
          <w:rFonts w:ascii="Times New Roman" w:hAnsi="Times New Roman" w:cs="Times New Roman"/>
        </w:rPr>
        <w:t xml:space="preserve">, </w:t>
      </w:r>
      <w:r w:rsidRPr="0052088B">
        <w:rPr>
          <w:rFonts w:ascii="Times New Roman" w:hAnsi="Times New Roman" w:cs="Times New Roman"/>
        </w:rPr>
        <w:t>both central features of metabolic dysfunction (Clifford et al., 2015; Stoica et al., 2025).</w:t>
      </w:r>
    </w:p>
    <w:p w14:paraId="626CDB79" w14:textId="77777777" w:rsidR="0052088B" w:rsidRPr="0052088B" w:rsidRDefault="0052088B" w:rsidP="00B5557B">
      <w:pPr>
        <w:spacing w:line="360" w:lineRule="auto"/>
        <w:jc w:val="both"/>
        <w:rPr>
          <w:rFonts w:ascii="Times New Roman" w:hAnsi="Times New Roman" w:cs="Times New Roman"/>
        </w:rPr>
      </w:pPr>
      <w:r w:rsidRPr="0052088B">
        <w:rPr>
          <w:rFonts w:ascii="Times New Roman" w:hAnsi="Times New Roman" w:cs="Times New Roman"/>
        </w:rPr>
        <w:t xml:space="preserve">Despite this promise, existing evidence on the impact of beetroot on weight regulation and lipid metabolism remains inconclusive. For example, Singh et al. (2015) reported that short-term beetroot supplementation improved HDL levels while lowering LDL cholesterol, whereas </w:t>
      </w:r>
      <w:proofErr w:type="spellStart"/>
      <w:r w:rsidRPr="0052088B">
        <w:rPr>
          <w:rFonts w:ascii="Times New Roman" w:hAnsi="Times New Roman" w:cs="Times New Roman"/>
        </w:rPr>
        <w:t>Amirpoor</w:t>
      </w:r>
      <w:proofErr w:type="spellEnd"/>
      <w:r w:rsidRPr="0052088B">
        <w:rPr>
          <w:rFonts w:ascii="Times New Roman" w:hAnsi="Times New Roman" w:cs="Times New Roman"/>
        </w:rPr>
        <w:t xml:space="preserve"> (2022) found no significant changes in lipid markers across randomized clinical trials. Moreover, although beetroot is well-documented for its role in blood pressure regulation and exercise performance, its influence on lipid metabolism and body weight in individuals already affected by metabolic disorders is poorly defined. These inconsistencies highlight the need for further well-controlled studies to establish beetroot’s therapeutic potential more clearly.</w:t>
      </w:r>
    </w:p>
    <w:p w14:paraId="052CACBE" w14:textId="77777777" w:rsidR="0052088B" w:rsidRPr="0052088B" w:rsidRDefault="0052088B" w:rsidP="00B5557B">
      <w:pPr>
        <w:spacing w:line="360" w:lineRule="auto"/>
        <w:jc w:val="both"/>
        <w:rPr>
          <w:rFonts w:ascii="Times New Roman" w:hAnsi="Times New Roman" w:cs="Times New Roman"/>
        </w:rPr>
      </w:pPr>
      <w:r w:rsidRPr="0052088B">
        <w:rPr>
          <w:rFonts w:ascii="Times New Roman" w:hAnsi="Times New Roman" w:cs="Times New Roman"/>
        </w:rPr>
        <w:lastRenderedPageBreak/>
        <w:t xml:space="preserve">The present study is justified by both its scientific importance and public health relevance. Metabolic disorders continue to rise globally, contributing substantially to the burden of non-communicable diseases. Beetroot, being inexpensive, widely available, and culturally accepted, offers a promising dietary intervention that could be seamlessly incorporated into daily nutrition. Establishing its efficacy in regulating body weight and lipid profiles could not only improve individual health outcomes but also provide evidence-based support for functional food recommendations in preventive health policies. Therefore, this study seeks to investigate the effects of </w:t>
      </w:r>
      <w:r w:rsidRPr="0052088B">
        <w:rPr>
          <w:rFonts w:ascii="Times New Roman" w:hAnsi="Times New Roman" w:cs="Times New Roman"/>
          <w:i/>
          <w:iCs/>
        </w:rPr>
        <w:t>Beta vulgaris</w:t>
      </w:r>
      <w:r w:rsidRPr="0052088B">
        <w:rPr>
          <w:rFonts w:ascii="Times New Roman" w:hAnsi="Times New Roman" w:cs="Times New Roman"/>
        </w:rPr>
        <w:t xml:space="preserve"> supplementation on body weight and lipid profile in individuals with metabolic disorders by examining BMI, waist circumference, body fat percentage, and lipid parameters including total cholesterol, LDL, HDL, and triglycerides.</w:t>
      </w:r>
    </w:p>
    <w:p w14:paraId="5910CD6D" w14:textId="15695A08" w:rsidR="00893347" w:rsidRPr="000E1E0B" w:rsidRDefault="00C95FB9" w:rsidP="00067007">
      <w:pPr>
        <w:jc w:val="both"/>
        <w:rPr>
          <w:rFonts w:ascii="Times New Roman" w:hAnsi="Times New Roman" w:cs="Times New Roman"/>
          <w:b/>
          <w:bCs/>
        </w:rPr>
      </w:pPr>
      <w:r w:rsidRPr="00893347">
        <w:rPr>
          <w:rFonts w:ascii="Times New Roman" w:hAnsi="Times New Roman" w:cs="Times New Roman"/>
          <w:b/>
          <w:bCs/>
        </w:rPr>
        <w:t xml:space="preserve">Materials and methods </w:t>
      </w:r>
    </w:p>
    <w:p w14:paraId="0573B96E" w14:textId="1F4AD898"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Experimental materials</w:t>
      </w:r>
    </w:p>
    <w:p w14:paraId="439D615D" w14:textId="675E7CC0" w:rsidR="00893347" w:rsidRDefault="00893347" w:rsidP="00067007">
      <w:pPr>
        <w:tabs>
          <w:tab w:val="left" w:pos="0"/>
        </w:tabs>
        <w:spacing w:before="100" w:after="100" w:line="480" w:lineRule="auto"/>
        <w:jc w:val="both"/>
        <w:rPr>
          <w:rFonts w:ascii="Times New Roman" w:eastAsia="Times New Roman" w:hAnsi="Times New Roman" w:cs="Times New Roman"/>
        </w:rPr>
      </w:pPr>
      <w:r>
        <w:rPr>
          <w:rFonts w:ascii="Times New Roman" w:eastAsia="Times New Roman" w:hAnsi="Times New Roman" w:cs="Times New Roman"/>
        </w:rPr>
        <w:t xml:space="preserve">Animals weighing between 80 – 110g acquired from the animal house of the Faculty of Basic Medical Sciences, University of Port Harcourt were used for </w:t>
      </w:r>
      <w:proofErr w:type="gramStart"/>
      <w:r>
        <w:rPr>
          <w:rFonts w:ascii="Times New Roman" w:eastAsia="Times New Roman" w:hAnsi="Times New Roman" w:cs="Times New Roman"/>
        </w:rPr>
        <w:t>this experiments</w:t>
      </w:r>
      <w:proofErr w:type="gramEnd"/>
      <w:r>
        <w:rPr>
          <w:rFonts w:ascii="Times New Roman" w:eastAsia="Times New Roman" w:hAnsi="Times New Roman" w:cs="Times New Roman"/>
        </w:rPr>
        <w:t xml:space="preserve">. After weaning, animals received standard laboratory rat feeds and water </w:t>
      </w:r>
      <w:r>
        <w:rPr>
          <w:rFonts w:ascii="Times New Roman" w:eastAsia="Times New Roman" w:hAnsi="Times New Roman" w:cs="Times New Roman"/>
          <w:i/>
        </w:rPr>
        <w:t>ad libitum</w:t>
      </w:r>
      <w:r>
        <w:rPr>
          <w:rFonts w:ascii="Times New Roman" w:eastAsia="Times New Roman" w:hAnsi="Times New Roman" w:cs="Times New Roman"/>
        </w:rPr>
        <w:t xml:space="preserve">. The </w:t>
      </w:r>
      <w:proofErr w:type="spellStart"/>
      <w:r>
        <w:rPr>
          <w:rFonts w:ascii="Times New Roman" w:eastAsia="Times New Roman" w:hAnsi="Times New Roman" w:cs="Times New Roman"/>
        </w:rPr>
        <w:t>wistar</w:t>
      </w:r>
      <w:proofErr w:type="spellEnd"/>
      <w:r>
        <w:rPr>
          <w:rFonts w:ascii="Times New Roman" w:eastAsia="Times New Roman" w:hAnsi="Times New Roman" w:cs="Times New Roman"/>
        </w:rPr>
        <w:t xml:space="preserve"> rats were housed in approved cages and kept on a regular 12-hours dark/light cycle. All </w:t>
      </w:r>
      <w:proofErr w:type="gramStart"/>
      <w:r>
        <w:rPr>
          <w:rFonts w:ascii="Times New Roman" w:eastAsia="Times New Roman" w:hAnsi="Times New Roman" w:cs="Times New Roman"/>
        </w:rPr>
        <w:t>animals</w:t>
      </w:r>
      <w:proofErr w:type="gramEnd"/>
      <w:r>
        <w:rPr>
          <w:rFonts w:ascii="Times New Roman" w:eastAsia="Times New Roman" w:hAnsi="Times New Roman" w:cs="Times New Roman"/>
        </w:rPr>
        <w:t xml:space="preserve"> </w:t>
      </w:r>
      <w:r w:rsidR="006331BE">
        <w:rPr>
          <w:rFonts w:ascii="Times New Roman" w:eastAsia="Times New Roman" w:hAnsi="Times New Roman" w:cs="Times New Roman"/>
        </w:rPr>
        <w:t xml:space="preserve">models </w:t>
      </w:r>
      <w:r>
        <w:rPr>
          <w:rFonts w:ascii="Times New Roman" w:eastAsia="Times New Roman" w:hAnsi="Times New Roman" w:cs="Times New Roman"/>
        </w:rPr>
        <w:t>received care in accordance with the Nigerian law on experimentation with laboratory animals which is based on the US National Institutes of Health guidelines.</w:t>
      </w:r>
    </w:p>
    <w:p w14:paraId="07AD13AA" w14:textId="378E4404"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Plant Preparation</w:t>
      </w:r>
    </w:p>
    <w:p w14:paraId="15D8234C" w14:textId="77777777" w:rsidR="00893347" w:rsidRDefault="00893347" w:rsidP="00067007">
      <w:pPr>
        <w:tabs>
          <w:tab w:val="left" w:pos="0"/>
        </w:tabs>
        <w:spacing w:after="0" w:line="480" w:lineRule="auto"/>
        <w:jc w:val="both"/>
        <w:rPr>
          <w:rFonts w:ascii="Times New Roman" w:eastAsia="Times New Roman" w:hAnsi="Times New Roman" w:cs="Times New Roman"/>
        </w:rPr>
      </w:pPr>
      <w:r>
        <w:rPr>
          <w:rFonts w:ascii="Times New Roman" w:eastAsia="Times New Roman" w:hAnsi="Times New Roman" w:cs="Times New Roman"/>
        </w:rPr>
        <w:t>Beetroot (</w:t>
      </w:r>
      <w:proofErr w:type="spellStart"/>
      <w:proofErr w:type="gramStart"/>
      <w:r>
        <w:rPr>
          <w:rFonts w:ascii="Times New Roman" w:eastAsia="Times New Roman" w:hAnsi="Times New Roman" w:cs="Times New Roman"/>
        </w:rPr>
        <w:t>B.Vulgaris</w:t>
      </w:r>
      <w:proofErr w:type="spellEnd"/>
      <w:proofErr w:type="gramEnd"/>
      <w:r>
        <w:rPr>
          <w:rFonts w:ascii="Times New Roman" w:eastAsia="Times New Roman" w:hAnsi="Times New Roman" w:cs="Times New Roman"/>
        </w:rPr>
        <w:t xml:space="preserve">) basket was ordered from the north, then the samples of fresh beetroot (Beta vulgaris were washed with distilled water to ensure there is no stems and contaminants. Then after the outer skin was peeled then the beetroot was cut into small pieces. The beetroot samples were then dried in a hot air oven at 40 °C and then ground to powder using an electronic blender. Then, 500 g of the powder was extracted and transferred into a sterile bottle contained 1 L of methanol </w:t>
      </w:r>
      <w:r>
        <w:rPr>
          <w:rFonts w:ascii="Times New Roman" w:eastAsia="Times New Roman" w:hAnsi="Times New Roman" w:cs="Times New Roman"/>
          <w:color w:val="000000" w:themeColor="text1"/>
        </w:rPr>
        <w:t xml:space="preserve">(Sigma, St. Louis, MO, USA) for 24 h at room temperature on a shaker and the action is repeated </w:t>
      </w:r>
      <w:r>
        <w:rPr>
          <w:rFonts w:ascii="Times New Roman" w:eastAsia="Times New Roman" w:hAnsi="Times New Roman" w:cs="Times New Roman"/>
          <w:color w:val="000000" w:themeColor="text1"/>
        </w:rPr>
        <w:lastRenderedPageBreak/>
        <w:t xml:space="preserve">three times. Afterwards, a Whatman filter (Whatman, Clifton, NJ, USA) was used </w:t>
      </w:r>
      <w:r>
        <w:rPr>
          <w:rFonts w:ascii="Times New Roman" w:eastAsia="Times New Roman" w:hAnsi="Times New Roman" w:cs="Times New Roman"/>
        </w:rPr>
        <w:t>to filter the extract. Then the composition is allowed to rest, making the solvent separated from the extract, and finally the extract was collected as a solid dry substance after evaporation of methanol. Then the extracted sample was stored in a refrigerator at 4 °C until further use.</w:t>
      </w:r>
    </w:p>
    <w:p w14:paraId="3C5E2A4A" w14:textId="792E3B01" w:rsidR="003C26AB" w:rsidRPr="00E97059" w:rsidRDefault="00893347" w:rsidP="00067007">
      <w:pPr>
        <w:spacing w:line="259" w:lineRule="auto"/>
        <w:jc w:val="both"/>
        <w:rPr>
          <w:rFonts w:ascii="Times New Roman" w:eastAsia="Times New Roman" w:hAnsi="Times New Roman" w:cs="Times New Roman"/>
        </w:rPr>
      </w:pPr>
      <w:r w:rsidRPr="00E97059">
        <w:rPr>
          <w:rFonts w:ascii="Times New Roman" w:eastAsia="Times New Roman" w:hAnsi="Times New Roman" w:cs="Times New Roman"/>
          <w:b/>
        </w:rPr>
        <w:t>Research Design</w:t>
      </w:r>
    </w:p>
    <w:p w14:paraId="5DA0DCA0" w14:textId="58CED0DA" w:rsidR="003C26AB" w:rsidRDefault="003C26AB" w:rsidP="00067007">
      <w:pPr>
        <w:tabs>
          <w:tab w:val="left" w:pos="0"/>
        </w:tabs>
        <w:spacing w:before="100" w:after="100" w:line="480" w:lineRule="auto"/>
        <w:jc w:val="both"/>
        <w:rPr>
          <w:rFonts w:ascii="Times New Roman" w:eastAsia="Times New Roman" w:hAnsi="Times New Roman" w:cs="Times New Roman"/>
        </w:rPr>
      </w:pPr>
      <w:r w:rsidRPr="003C26AB">
        <w:rPr>
          <w:rFonts w:ascii="Times New Roman" w:eastAsia="Times New Roman" w:hAnsi="Times New Roman" w:cs="Times New Roman"/>
          <w:bCs/>
        </w:rPr>
        <w:t xml:space="preserve">This study employed a randomized, </w:t>
      </w:r>
      <w:proofErr w:type="gramStart"/>
      <w:r w:rsidR="00E97059">
        <w:rPr>
          <w:rFonts w:ascii="Times New Roman" w:eastAsia="Times New Roman" w:hAnsi="Times New Roman" w:cs="Times New Roman"/>
          <w:bCs/>
        </w:rPr>
        <w:t xml:space="preserve">controlled </w:t>
      </w:r>
      <w:r w:rsidRPr="003C26AB">
        <w:rPr>
          <w:rFonts w:ascii="Times New Roman" w:eastAsia="Times New Roman" w:hAnsi="Times New Roman" w:cs="Times New Roman"/>
          <w:bCs/>
        </w:rPr>
        <w:t xml:space="preserve"> experimental</w:t>
      </w:r>
      <w:proofErr w:type="gramEnd"/>
      <w:r w:rsidRPr="003C26AB">
        <w:rPr>
          <w:rFonts w:ascii="Times New Roman" w:eastAsia="Times New Roman" w:hAnsi="Times New Roman" w:cs="Times New Roman"/>
          <w:bCs/>
        </w:rPr>
        <w:t xml:space="preserve"> design to evaluate the effect of Beta vulgaris (beetroot) supplementation on body weight and lipid profile in individuals diagnosed with metabolic disorders. </w:t>
      </w:r>
      <w:r w:rsidR="00E97059">
        <w:rPr>
          <w:rFonts w:ascii="Times New Roman" w:eastAsia="Times New Roman" w:hAnsi="Times New Roman" w:cs="Times New Roman"/>
          <w:bCs/>
        </w:rPr>
        <w:t>Rat</w:t>
      </w:r>
      <w:r w:rsidR="00F561D0">
        <w:rPr>
          <w:rFonts w:ascii="Times New Roman" w:eastAsia="Times New Roman" w:hAnsi="Times New Roman" w:cs="Times New Roman"/>
          <w:bCs/>
        </w:rPr>
        <w:t xml:space="preserve"> models</w:t>
      </w:r>
      <w:r w:rsidRPr="003C26AB">
        <w:rPr>
          <w:rFonts w:ascii="Times New Roman" w:eastAsia="Times New Roman" w:hAnsi="Times New Roman" w:cs="Times New Roman"/>
          <w:bCs/>
        </w:rPr>
        <w:t xml:space="preserve"> were randomly assigned into treatment and control groups to minimize bias and confounding factors. </w:t>
      </w:r>
      <w:r>
        <w:rPr>
          <w:rFonts w:ascii="Times New Roman" w:eastAsia="Times New Roman" w:hAnsi="Times New Roman" w:cs="Times New Roman"/>
        </w:rPr>
        <w:t>The animals were acclimatized for 14 days before the extract was administered to the rats. The administration lasted for a period of 28 days.</w:t>
      </w:r>
    </w:p>
    <w:p w14:paraId="27937988" w14:textId="7F3CC91A"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Table 1. Grouping of research rats</w:t>
      </w:r>
    </w:p>
    <w:tbl>
      <w:tblPr>
        <w:tblW w:w="10795" w:type="dxa"/>
        <w:jc w:val="center"/>
        <w:tblLayout w:type="fixed"/>
        <w:tblLook w:val="0400" w:firstRow="0" w:lastRow="0" w:firstColumn="0" w:lastColumn="0" w:noHBand="0" w:noVBand="1"/>
      </w:tblPr>
      <w:tblGrid>
        <w:gridCol w:w="1383"/>
        <w:gridCol w:w="1989"/>
        <w:gridCol w:w="2563"/>
        <w:gridCol w:w="4860"/>
      </w:tblGrid>
      <w:tr w:rsidR="00893347" w14:paraId="69CE8B85" w14:textId="77777777" w:rsidTr="00C40665">
        <w:trPr>
          <w:trHeight w:val="872"/>
          <w:jc w:val="center"/>
        </w:trPr>
        <w:tc>
          <w:tcPr>
            <w:tcW w:w="138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5FAA10D9"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GROUPS</w:t>
            </w:r>
          </w:p>
        </w:tc>
        <w:tc>
          <w:tcPr>
            <w:tcW w:w="1989"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A5548C0"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DIVISION</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54D4A126"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TREATMENT</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7C371FDE"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PROCEDURE AND DURATION</w:t>
            </w:r>
          </w:p>
        </w:tc>
      </w:tr>
      <w:tr w:rsidR="00893347" w14:paraId="0912A03F" w14:textId="77777777" w:rsidTr="00C40665">
        <w:trPr>
          <w:trHeight w:val="791"/>
          <w:jc w:val="center"/>
        </w:trPr>
        <w:tc>
          <w:tcPr>
            <w:tcW w:w="138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3CB6188"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1</w:t>
            </w:r>
          </w:p>
        </w:tc>
        <w:tc>
          <w:tcPr>
            <w:tcW w:w="1989"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C696DAF"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Control (6 rats)</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3A18CCC"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Distilled water</w:t>
            </w:r>
          </w:p>
        </w:tc>
        <w:tc>
          <w:tcPr>
            <w:tcW w:w="4860"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7A326C2"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Stress free throughout the experiment</w:t>
            </w:r>
          </w:p>
        </w:tc>
      </w:tr>
      <w:tr w:rsidR="00893347" w14:paraId="4D90FA8D"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2A9A341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2</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78CDB184"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Lead Alone</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62020A0"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(25mg/kg)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9903D6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with Lead Acetate alone.</w:t>
            </w:r>
          </w:p>
        </w:tc>
      </w:tr>
      <w:tr w:rsidR="00893347" w14:paraId="197A7ACC"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DE8D467"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82963CF"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66E6E7B8"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35470DC" w14:textId="77777777" w:rsidR="00893347" w:rsidRDefault="00893347" w:rsidP="00067007">
            <w:pPr>
              <w:spacing w:after="0" w:line="360" w:lineRule="auto"/>
              <w:jc w:val="both"/>
              <w:rPr>
                <w:rFonts w:ascii="Times New Roman" w:eastAsia="Times New Roman" w:hAnsi="Times New Roman" w:cs="Times New Roman"/>
              </w:rPr>
            </w:pPr>
          </w:p>
        </w:tc>
      </w:tr>
      <w:tr w:rsidR="00893347" w14:paraId="5374FC62"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AC5938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3</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58B9EE2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Beetroot Extract </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6FF1F98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Extract(100mg/kg)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0FF769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5CFBCD0F"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A0315AA"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363015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8370D4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304DF6B" w14:textId="77777777" w:rsidR="00893347" w:rsidRDefault="00893347" w:rsidP="00067007">
            <w:pPr>
              <w:spacing w:after="0" w:line="360" w:lineRule="auto"/>
              <w:jc w:val="both"/>
              <w:rPr>
                <w:rFonts w:ascii="Times New Roman" w:eastAsia="Times New Roman" w:hAnsi="Times New Roman" w:cs="Times New Roman"/>
              </w:rPr>
            </w:pPr>
          </w:p>
        </w:tc>
      </w:tr>
      <w:tr w:rsidR="00893347" w14:paraId="3B894A47"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42F69356"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4</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87F30BF"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Beetroot Extract </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27DD57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Extract(150mg/kg)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07249E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30AED07D"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CF3643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057FF19"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AE2449E"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256F0F68" w14:textId="77777777" w:rsidR="00893347" w:rsidRDefault="00893347" w:rsidP="00067007">
            <w:pPr>
              <w:spacing w:after="0" w:line="360" w:lineRule="auto"/>
              <w:jc w:val="both"/>
              <w:rPr>
                <w:rFonts w:ascii="Times New Roman" w:eastAsia="Times New Roman" w:hAnsi="Times New Roman" w:cs="Times New Roman"/>
              </w:rPr>
            </w:pPr>
          </w:p>
        </w:tc>
      </w:tr>
      <w:tr w:rsidR="00893347" w14:paraId="541746D8" w14:textId="77777777" w:rsidTr="00C40665">
        <w:trPr>
          <w:trHeight w:val="788"/>
          <w:jc w:val="center"/>
        </w:trPr>
        <w:tc>
          <w:tcPr>
            <w:tcW w:w="1383" w:type="dxa"/>
            <w:vMerge w:val="restart"/>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11EB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5</w:t>
            </w:r>
          </w:p>
        </w:tc>
        <w:tc>
          <w:tcPr>
            <w:tcW w:w="1989" w:type="dxa"/>
            <w:vMerge w:val="restart"/>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4C52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w:t>
            </w:r>
          </w:p>
        </w:tc>
        <w:tc>
          <w:tcPr>
            <w:tcW w:w="2563"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98D0FA4"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Extract(200mg/kg)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39DB437"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7E590790" w14:textId="77777777" w:rsidTr="00C40665">
        <w:trPr>
          <w:trHeight w:val="434"/>
          <w:jc w:val="center"/>
        </w:trPr>
        <w:tc>
          <w:tcPr>
            <w:tcW w:w="1383" w:type="dxa"/>
            <w:vMerge/>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5B466"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65E0F"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DB33759" w14:textId="77777777" w:rsidR="00893347" w:rsidRDefault="00893347" w:rsidP="00067007">
            <w:pPr>
              <w:spacing w:after="0" w:line="360" w:lineRule="auto"/>
              <w:jc w:val="both"/>
              <w:rPr>
                <w:rFonts w:ascii="Times New Roman" w:eastAsia="Times New Roman" w:hAnsi="Times New Roman" w:cs="Times New Roman"/>
              </w:rPr>
            </w:pP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F5F1942" w14:textId="77777777" w:rsidR="00893347" w:rsidRDefault="00893347" w:rsidP="00067007">
            <w:pPr>
              <w:spacing w:after="0" w:line="360" w:lineRule="auto"/>
              <w:jc w:val="both"/>
              <w:rPr>
                <w:rFonts w:ascii="Times New Roman" w:eastAsia="Times New Roman" w:hAnsi="Times New Roman" w:cs="Times New Roman"/>
              </w:rPr>
            </w:pPr>
          </w:p>
        </w:tc>
      </w:tr>
      <w:tr w:rsidR="00893347" w14:paraId="0E9BC234"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88412A1"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Group 6</w:t>
            </w:r>
          </w:p>
        </w:tc>
        <w:tc>
          <w:tcPr>
            <w:tcW w:w="1989"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DCB72F2"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41057A31"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Extract(100mg/kg)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A2D8032"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r w:rsidR="00893347" w14:paraId="1BB39C29"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5F5AC"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7</w:t>
            </w:r>
          </w:p>
        </w:tc>
        <w:tc>
          <w:tcPr>
            <w:tcW w:w="1989" w:type="dxa"/>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E847A"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50D109E"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Extract(150mg/kg)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51433E2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r w:rsidR="00893347" w14:paraId="30D1A976"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47A836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8</w:t>
            </w:r>
          </w:p>
        </w:tc>
        <w:tc>
          <w:tcPr>
            <w:tcW w:w="1989"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B0FA3D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220E3DE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Extract(200mg/kg)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768F6D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bl>
    <w:p w14:paraId="6075DBB9" w14:textId="77777777" w:rsidR="006331BE" w:rsidRDefault="006331BE" w:rsidP="00067007">
      <w:pPr>
        <w:spacing w:line="259" w:lineRule="auto"/>
        <w:jc w:val="both"/>
        <w:rPr>
          <w:rFonts w:ascii="Times New Roman" w:hAnsi="Times New Roman" w:cs="Times New Roman"/>
        </w:rPr>
      </w:pPr>
    </w:p>
    <w:p w14:paraId="2D8A9233" w14:textId="05BA8B12" w:rsidR="00893347" w:rsidRDefault="00893347" w:rsidP="00067007">
      <w:pPr>
        <w:spacing w:line="259" w:lineRule="auto"/>
        <w:jc w:val="both"/>
        <w:rPr>
          <w:rFonts w:ascii="Times New Roman" w:hAnsi="Times New Roman" w:cs="Times New Roman"/>
          <w:b/>
        </w:rPr>
      </w:pPr>
      <w:r>
        <w:rPr>
          <w:rFonts w:ascii="Times New Roman" w:hAnsi="Times New Roman" w:cs="Times New Roman"/>
          <w:b/>
        </w:rPr>
        <w:t>Rationale for Dose Selection</w:t>
      </w:r>
    </w:p>
    <w:p w14:paraId="381780CD" w14:textId="77777777" w:rsidR="00893347" w:rsidRDefault="00893347" w:rsidP="00067007">
      <w:pPr>
        <w:tabs>
          <w:tab w:val="left" w:pos="0"/>
        </w:tabs>
        <w:spacing w:after="0" w:line="480" w:lineRule="auto"/>
        <w:jc w:val="both"/>
        <w:rPr>
          <w:rFonts w:ascii="Times New Roman" w:eastAsia="Times New Roman" w:hAnsi="Times New Roman" w:cs="Times New Roman"/>
        </w:rPr>
      </w:pPr>
      <w:r>
        <w:rPr>
          <w:rFonts w:ascii="Times New Roman" w:hAnsi="Times New Roman" w:cs="Times New Roman"/>
        </w:rPr>
        <w:t xml:space="preserve">The research investigated the effects of beetroot </w:t>
      </w:r>
      <w:proofErr w:type="spellStart"/>
      <w:r>
        <w:rPr>
          <w:rFonts w:ascii="Times New Roman" w:hAnsi="Times New Roman" w:cs="Times New Roman"/>
        </w:rPr>
        <w:t>hydromethanolic</w:t>
      </w:r>
      <w:proofErr w:type="spellEnd"/>
      <w:r>
        <w:rPr>
          <w:rFonts w:ascii="Times New Roman" w:hAnsi="Times New Roman" w:cs="Times New Roman"/>
        </w:rPr>
        <w:t xml:space="preserve"> extract on lactate concentration, endurance pattern, and cognitive function in Wistar rats. The choice of doses was based on previous studies that have demonstrated the bioactive compounds present in beetroot. Beetroot contains 2500mg/kg of NO</w:t>
      </w:r>
      <w:r>
        <w:rPr>
          <w:rFonts w:ascii="Times New Roman" w:hAnsi="Times New Roman" w:cs="Times New Roman"/>
          <w:vertAlign w:val="superscript"/>
        </w:rPr>
        <w:t>-</w:t>
      </w:r>
      <w:r>
        <w:rPr>
          <w:rFonts w:ascii="Times New Roman" w:hAnsi="Times New Roman" w:cs="Times New Roman"/>
          <w:vertAlign w:val="subscript"/>
        </w:rPr>
        <w:t>3</w:t>
      </w:r>
      <w:r>
        <w:rPr>
          <w:rFonts w:ascii="Times New Roman" w:hAnsi="Times New Roman" w:cs="Times New Roman"/>
        </w:rPr>
        <w:t xml:space="preserve"> and is considered a very high nitric oxide containing vegetable (</w:t>
      </w:r>
      <w:r>
        <w:rPr>
          <w:rFonts w:ascii="Times New Roman" w:eastAsia="Times New Roman" w:hAnsi="Times New Roman" w:cs="Times New Roman"/>
        </w:rPr>
        <w:t>Milton-</w:t>
      </w:r>
      <w:proofErr w:type="spellStart"/>
      <w:r>
        <w:rPr>
          <w:rFonts w:ascii="Times New Roman" w:eastAsia="Times New Roman" w:hAnsi="Times New Roman" w:cs="Times New Roman"/>
        </w:rPr>
        <w:t>Laskibar</w:t>
      </w:r>
      <w:proofErr w:type="spellEnd"/>
      <w:r>
        <w:rPr>
          <w:rFonts w:ascii="Times New Roman" w:eastAsia="Times New Roman" w:hAnsi="Times New Roman" w:cs="Times New Roman"/>
        </w:rPr>
        <w:t>, 2021) which helps in adjusting body lactate concentration. Betanin is usually obtained from the extract of beet juice; the concentration of betanin in red beet can reach 300–600 mg/kg (Wikipedia contributors, 2024)</w:t>
      </w:r>
    </w:p>
    <w:p w14:paraId="58092CE3" w14:textId="77777777" w:rsidR="009D41D2" w:rsidRPr="009D41D2" w:rsidRDefault="009D41D2" w:rsidP="00067007">
      <w:pPr>
        <w:tabs>
          <w:tab w:val="left" w:pos="0"/>
        </w:tabs>
        <w:spacing w:after="0" w:line="480" w:lineRule="auto"/>
        <w:jc w:val="both"/>
        <w:rPr>
          <w:rFonts w:ascii="Times New Roman" w:eastAsia="Times New Roman" w:hAnsi="Times New Roman" w:cs="Times New Roman"/>
          <w:b/>
          <w:bCs/>
        </w:rPr>
      </w:pPr>
      <w:r w:rsidRPr="009D41D2">
        <w:rPr>
          <w:rFonts w:ascii="Times New Roman" w:eastAsia="Times New Roman" w:hAnsi="Times New Roman" w:cs="Times New Roman"/>
          <w:b/>
          <w:bCs/>
        </w:rPr>
        <w:t>Body Weight Measurement</w:t>
      </w:r>
    </w:p>
    <w:p w14:paraId="730BE6AA" w14:textId="77777777" w:rsidR="009D41D2" w:rsidRPr="009D41D2" w:rsidRDefault="009D41D2" w:rsidP="00067007">
      <w:pPr>
        <w:tabs>
          <w:tab w:val="left" w:pos="0"/>
        </w:tabs>
        <w:spacing w:after="0" w:line="480" w:lineRule="auto"/>
        <w:jc w:val="both"/>
        <w:rPr>
          <w:rFonts w:ascii="Times New Roman" w:eastAsia="Times New Roman" w:hAnsi="Times New Roman" w:cs="Times New Roman"/>
          <w:bCs/>
        </w:rPr>
      </w:pPr>
      <w:r w:rsidRPr="009D41D2">
        <w:rPr>
          <w:rFonts w:ascii="Times New Roman" w:eastAsia="Times New Roman" w:hAnsi="Times New Roman" w:cs="Times New Roman"/>
          <w:bCs/>
        </w:rPr>
        <w:t>The body weight of each rat was measured using a calibrated digital weighing balance with a precision of 0.01 g. Measurements were recorded at baseline prior to treatment and subsequently on a weekly basis for the duration of the study. Weighing was performed at the same time each week to minimize diurnal variation. The animals were gently handled in a calm environment to reduce stress, and data were recorded in kilograms for each individual rat. These measurements allowed monitoring of weight progression over the experimental period and assessment of the effects of beetroot supplementation and/or lead exposure.</w:t>
      </w:r>
    </w:p>
    <w:p w14:paraId="3FD5ACEA"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bCs/>
        </w:rPr>
      </w:pPr>
      <w:r w:rsidRPr="002605C5">
        <w:rPr>
          <w:rFonts w:ascii="Times New Roman" w:eastAsia="Times New Roman" w:hAnsi="Times New Roman" w:cs="Times New Roman"/>
          <w:b/>
          <w:bCs/>
        </w:rPr>
        <w:lastRenderedPageBreak/>
        <w:t>Sample Collection</w:t>
      </w:r>
    </w:p>
    <w:p w14:paraId="035773F7"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At the end of the 28-day treatment period, the animals were fasted overnight but had free access to water. Blood samples were collected under light anesthesia by cardiac puncture using sterile syringes. Approximately 4–6 mL of blood was withdrawn from each rat into plain tubes and allowed to clot at room temperature for 30 minutes. Serum was separated by centrifugation at 3000 rpm for 10 minutes, aliquoted into sterile tubes, and stored at −20 °C until biochemical analysis. Where required, organ tissues such as the liver were harvested, rinsed in cold saline to remove blood, and either stored at −80 °C for biochemical assays or fixed in 10% buffered formalin for histological analysis.</w:t>
      </w:r>
    </w:p>
    <w:p w14:paraId="576BE51E"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rPr>
      </w:pPr>
      <w:r w:rsidRPr="002605C5">
        <w:rPr>
          <w:rFonts w:ascii="Times New Roman" w:eastAsia="Times New Roman" w:hAnsi="Times New Roman" w:cs="Times New Roman"/>
          <w:b/>
        </w:rPr>
        <w:t>Biochemical Analysis</w:t>
      </w:r>
    </w:p>
    <w:p w14:paraId="61419952"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 xml:space="preserve">Serum lipid profile was determined using enzymatic colorimetric methods with commercial diagnostic kits (Randox, UK). The parameters assessed included total cholesterol (TC), triglycerides (TG), and high-density lipoprotein cholesterol (HDL-C). Low-density lipoprotein cholesterol (LDL-C) and very low-density lipoprotein cholesterol (VLDL-C) were calculated using the </w:t>
      </w:r>
      <w:proofErr w:type="spellStart"/>
      <w:r w:rsidRPr="002605C5">
        <w:rPr>
          <w:rFonts w:ascii="Times New Roman" w:eastAsia="Times New Roman" w:hAnsi="Times New Roman" w:cs="Times New Roman"/>
          <w:bCs/>
        </w:rPr>
        <w:t>Friedewald</w:t>
      </w:r>
      <w:proofErr w:type="spellEnd"/>
      <w:r w:rsidRPr="002605C5">
        <w:rPr>
          <w:rFonts w:ascii="Times New Roman" w:eastAsia="Times New Roman" w:hAnsi="Times New Roman" w:cs="Times New Roman"/>
          <w:bCs/>
        </w:rPr>
        <w:t xml:space="preserve"> equation, provided TG levels were below 400 mg/dL. Absorbance readings were taken with a spectrophotometer at the wavelengths specified by the kit manufacturers, and all assays were conducted in duplicate for accuracy.</w:t>
      </w:r>
    </w:p>
    <w:p w14:paraId="2CA3CE6F"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Oxidative stress biomarkers were also analyzed in serum samples. Reduced glutathione (GSH) concentration was determined using Ellman’s method, which involves reaction with 5,5′-</w:t>
      </w:r>
      <w:proofErr w:type="gramStart"/>
      <w:r w:rsidRPr="002605C5">
        <w:rPr>
          <w:rFonts w:ascii="Times New Roman" w:eastAsia="Times New Roman" w:hAnsi="Times New Roman" w:cs="Times New Roman"/>
          <w:bCs/>
        </w:rPr>
        <w:t>dithiobis(</w:t>
      </w:r>
      <w:proofErr w:type="gramEnd"/>
      <w:r w:rsidRPr="002605C5">
        <w:rPr>
          <w:rFonts w:ascii="Times New Roman" w:eastAsia="Times New Roman" w:hAnsi="Times New Roman" w:cs="Times New Roman"/>
          <w:bCs/>
        </w:rPr>
        <w:t xml:space="preserve">2-nitrobenzoic acid). Superoxide dismutase (SOD) activity was measured using a commercial kit based on the inhibition of pyrogallol auto-oxidation, while malondialdehyde (MDA) levels were estimated by </w:t>
      </w:r>
      <w:proofErr w:type="spellStart"/>
      <w:r w:rsidRPr="002605C5">
        <w:rPr>
          <w:rFonts w:ascii="Times New Roman" w:eastAsia="Times New Roman" w:hAnsi="Times New Roman" w:cs="Times New Roman"/>
          <w:bCs/>
        </w:rPr>
        <w:t>thiobarbituric</w:t>
      </w:r>
      <w:proofErr w:type="spellEnd"/>
      <w:r w:rsidRPr="002605C5">
        <w:rPr>
          <w:rFonts w:ascii="Times New Roman" w:eastAsia="Times New Roman" w:hAnsi="Times New Roman" w:cs="Times New Roman"/>
          <w:bCs/>
        </w:rPr>
        <w:t xml:space="preserve"> acid reactive substances (TBARS) assay, which </w:t>
      </w:r>
      <w:r w:rsidRPr="002605C5">
        <w:rPr>
          <w:rFonts w:ascii="Times New Roman" w:eastAsia="Times New Roman" w:hAnsi="Times New Roman" w:cs="Times New Roman"/>
          <w:bCs/>
        </w:rPr>
        <w:lastRenderedPageBreak/>
        <w:t>detects lipid peroxidation products at 532 nm. All assays were performed according to standard protocols, and appropriate standards and controls were included.</w:t>
      </w:r>
    </w:p>
    <w:p w14:paraId="00D8BE79"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rPr>
      </w:pPr>
      <w:r w:rsidRPr="002605C5">
        <w:rPr>
          <w:rFonts w:ascii="Times New Roman" w:eastAsia="Times New Roman" w:hAnsi="Times New Roman" w:cs="Times New Roman"/>
          <w:b/>
        </w:rPr>
        <w:t>Data Analysis</w:t>
      </w:r>
    </w:p>
    <w:p w14:paraId="4BDC3640" w14:textId="010951E1" w:rsidR="00893347"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 xml:space="preserve">All data were expressed as mean ± standard error of the mean (SEM), with a group size of five rats. Statistical comparisons between groups were performed using one-way analysis of variance (ANOVA). When ANOVA revealed significant differences, Newman–Keuls post hoc multiple comparison test was applied to identify specific inter-group differences. Significance was accepted at </w:t>
      </w:r>
      <w:r w:rsidRPr="002605C5">
        <w:rPr>
          <w:rFonts w:ascii="Times New Roman" w:eastAsia="Times New Roman" w:hAnsi="Times New Roman" w:cs="Times New Roman"/>
          <w:bCs/>
          <w:i/>
          <w:iCs/>
        </w:rPr>
        <w:t>p</w:t>
      </w:r>
      <w:r w:rsidRPr="002605C5">
        <w:rPr>
          <w:rFonts w:ascii="Times New Roman" w:eastAsia="Times New Roman" w:hAnsi="Times New Roman" w:cs="Times New Roman"/>
          <w:bCs/>
        </w:rPr>
        <w:t xml:space="preserve"> ≤ 0.05. In data tables, values significantly different from the control group were denoted by an asterisk (*), while those significantly different from the lead-only group were indicated by a hash symbol (#). Statistical analyses were conducted using SPSS version 25 (IBM Corp., Armonk, NY, USA).</w:t>
      </w:r>
    </w:p>
    <w:p w14:paraId="0EF14E8C" w14:textId="77777777" w:rsidR="00CA06DA" w:rsidRDefault="00CA06DA" w:rsidP="00067007">
      <w:pPr>
        <w:jc w:val="both"/>
        <w:rPr>
          <w:rFonts w:ascii="Times New Roman" w:hAnsi="Times New Roman" w:cs="Times New Roman"/>
          <w:b/>
          <w:bCs/>
        </w:rPr>
      </w:pPr>
      <w:r>
        <w:rPr>
          <w:rFonts w:ascii="Times New Roman" w:hAnsi="Times New Roman" w:cs="Times New Roman"/>
          <w:b/>
          <w:bCs/>
        </w:rPr>
        <w:br w:type="page"/>
      </w:r>
    </w:p>
    <w:p w14:paraId="51AA15C0" w14:textId="3A594D25" w:rsidR="00C95FB9" w:rsidRPr="002605C5" w:rsidRDefault="00C95FB9" w:rsidP="00067007">
      <w:pPr>
        <w:jc w:val="both"/>
        <w:rPr>
          <w:rFonts w:ascii="Times New Roman" w:hAnsi="Times New Roman" w:cs="Times New Roman"/>
          <w:b/>
          <w:bCs/>
        </w:rPr>
      </w:pPr>
      <w:r w:rsidRPr="002605C5">
        <w:rPr>
          <w:rFonts w:ascii="Times New Roman" w:hAnsi="Times New Roman" w:cs="Times New Roman"/>
          <w:b/>
          <w:bCs/>
        </w:rPr>
        <w:lastRenderedPageBreak/>
        <w:t xml:space="preserve">Results </w:t>
      </w:r>
    </w:p>
    <w:p w14:paraId="2C07AFDB" w14:textId="1F316B49" w:rsidR="00CA06DA" w:rsidRDefault="00CA06DA" w:rsidP="00067007">
      <w:pPr>
        <w:spacing w:after="0" w:line="360" w:lineRule="auto"/>
        <w:ind w:hanging="720"/>
        <w:jc w:val="both"/>
        <w:rPr>
          <w:rFonts w:ascii="Times New Roman" w:eastAsia="Arial" w:hAnsi="Times New Roman" w:cs="Times New Roman"/>
          <w:b/>
          <w:color w:val="000000"/>
        </w:rPr>
      </w:pPr>
      <w:r>
        <w:rPr>
          <w:rFonts w:ascii="Times New Roman" w:hAnsi="Times New Roman" w:cs="Times New Roman"/>
          <w:b/>
        </w:rPr>
        <w:t xml:space="preserve">Table </w:t>
      </w:r>
      <w:r w:rsidR="00036156">
        <w:rPr>
          <w:rFonts w:ascii="Times New Roman" w:hAnsi="Times New Roman" w:cs="Times New Roman"/>
          <w:b/>
        </w:rPr>
        <w:t>2</w:t>
      </w:r>
      <w:r>
        <w:rPr>
          <w:rFonts w:ascii="Times New Roman" w:hAnsi="Times New Roman" w:cs="Times New Roman"/>
          <w:b/>
        </w:rPr>
        <w:t xml:space="preserve"> Lipid profile following administration of test substances</w:t>
      </w:r>
    </w:p>
    <w:tbl>
      <w:tblPr>
        <w:tblStyle w:val="ListTable6Colorful"/>
        <w:tblW w:w="10945" w:type="dxa"/>
        <w:jc w:val="center"/>
        <w:tblInd w:w="0" w:type="dxa"/>
        <w:tblLook w:val="04A0" w:firstRow="1" w:lastRow="0" w:firstColumn="1" w:lastColumn="0" w:noHBand="0" w:noVBand="1"/>
      </w:tblPr>
      <w:tblGrid>
        <w:gridCol w:w="3072"/>
        <w:gridCol w:w="1564"/>
        <w:gridCol w:w="1614"/>
        <w:gridCol w:w="1565"/>
        <w:gridCol w:w="1565"/>
        <w:gridCol w:w="1565"/>
      </w:tblGrid>
      <w:tr w:rsidR="00CA06DA" w14:paraId="6DF2BBDE" w14:textId="77777777" w:rsidTr="00C40665">
        <w:trPr>
          <w:cnfStyle w:val="100000000000" w:firstRow="1" w:lastRow="0" w:firstColumn="0" w:lastColumn="0" w:oddVBand="0" w:evenVBand="0" w:oddHBand="0"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000000" w:themeColor="text1"/>
              <w:left w:val="nil"/>
              <w:right w:val="nil"/>
            </w:tcBorders>
            <w:hideMark/>
          </w:tcPr>
          <w:p w14:paraId="3DF2332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1564" w:type="dxa"/>
            <w:tcBorders>
              <w:top w:val="single" w:sz="4" w:space="0" w:color="000000" w:themeColor="text1"/>
              <w:left w:val="nil"/>
              <w:right w:val="nil"/>
            </w:tcBorders>
            <w:hideMark/>
          </w:tcPr>
          <w:p w14:paraId="0FA1742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TC</w:t>
            </w:r>
          </w:p>
          <w:p w14:paraId="3FF0CD5C"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614" w:type="dxa"/>
            <w:tcBorders>
              <w:top w:val="single" w:sz="4" w:space="0" w:color="000000" w:themeColor="text1"/>
              <w:left w:val="nil"/>
              <w:right w:val="nil"/>
            </w:tcBorders>
            <w:hideMark/>
          </w:tcPr>
          <w:p w14:paraId="1403252E"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TG</w:t>
            </w:r>
          </w:p>
          <w:p w14:paraId="57B6189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7FDB6D77"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HDL</w:t>
            </w:r>
          </w:p>
          <w:p w14:paraId="2003690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3DE17362"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LDL</w:t>
            </w:r>
          </w:p>
          <w:p w14:paraId="0D144CC6"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5ED1F70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VLDL</w:t>
            </w:r>
          </w:p>
          <w:p w14:paraId="37FFDDF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r>
      <w:tr w:rsidR="00CA06DA" w14:paraId="1C64142A" w14:textId="77777777" w:rsidTr="00C40665">
        <w:trPr>
          <w:cnfStyle w:val="000000100000" w:firstRow="0" w:lastRow="0" w:firstColumn="0" w:lastColumn="0" w:oddVBand="0" w:evenVBand="0" w:oddHBand="1"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141E38E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1564" w:type="dxa"/>
            <w:tcBorders>
              <w:top w:val="nil"/>
              <w:left w:val="nil"/>
              <w:bottom w:val="nil"/>
              <w:right w:val="nil"/>
            </w:tcBorders>
            <w:hideMark/>
          </w:tcPr>
          <w:p w14:paraId="66789B5A"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3.50#±0.30</w:t>
            </w:r>
          </w:p>
        </w:tc>
        <w:tc>
          <w:tcPr>
            <w:tcW w:w="1614" w:type="dxa"/>
            <w:tcBorders>
              <w:top w:val="nil"/>
              <w:left w:val="nil"/>
              <w:bottom w:val="nil"/>
              <w:right w:val="nil"/>
            </w:tcBorders>
            <w:hideMark/>
          </w:tcPr>
          <w:p w14:paraId="3BECAB7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 0.60</w:t>
            </w:r>
          </w:p>
        </w:tc>
        <w:tc>
          <w:tcPr>
            <w:tcW w:w="1565" w:type="dxa"/>
            <w:tcBorders>
              <w:top w:val="nil"/>
              <w:left w:val="nil"/>
              <w:bottom w:val="nil"/>
              <w:right w:val="nil"/>
            </w:tcBorders>
            <w:hideMark/>
          </w:tcPr>
          <w:p w14:paraId="017A603B"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1.39± 0.08</w:t>
            </w:r>
          </w:p>
        </w:tc>
        <w:tc>
          <w:tcPr>
            <w:tcW w:w="1565" w:type="dxa"/>
            <w:tcBorders>
              <w:top w:val="nil"/>
              <w:left w:val="nil"/>
              <w:bottom w:val="nil"/>
              <w:right w:val="nil"/>
            </w:tcBorders>
            <w:hideMark/>
          </w:tcPr>
          <w:p w14:paraId="4ECA57CD"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2.69#±0.25</w:t>
            </w:r>
          </w:p>
        </w:tc>
        <w:tc>
          <w:tcPr>
            <w:tcW w:w="1565" w:type="dxa"/>
            <w:tcBorders>
              <w:top w:val="nil"/>
              <w:left w:val="nil"/>
              <w:bottom w:val="nil"/>
              <w:right w:val="nil"/>
            </w:tcBorders>
            <w:hideMark/>
          </w:tcPr>
          <w:p w14:paraId="43973F4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0.58±0.03</w:t>
            </w:r>
          </w:p>
        </w:tc>
      </w:tr>
      <w:tr w:rsidR="00CA06DA" w14:paraId="5DDBFDE7" w14:textId="77777777" w:rsidTr="00C40665">
        <w:trPr>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466642A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5C18181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1564" w:type="dxa"/>
            <w:tcBorders>
              <w:top w:val="nil"/>
              <w:left w:val="nil"/>
              <w:bottom w:val="nil"/>
              <w:right w:val="nil"/>
            </w:tcBorders>
            <w:hideMark/>
          </w:tcPr>
          <w:p w14:paraId="2361549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2.57*±0.67</w:t>
            </w:r>
          </w:p>
        </w:tc>
        <w:tc>
          <w:tcPr>
            <w:tcW w:w="1614" w:type="dxa"/>
            <w:tcBorders>
              <w:top w:val="nil"/>
              <w:left w:val="nil"/>
              <w:bottom w:val="nil"/>
              <w:right w:val="nil"/>
            </w:tcBorders>
            <w:hideMark/>
          </w:tcPr>
          <w:p w14:paraId="67F7191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1.13±0.05</w:t>
            </w:r>
          </w:p>
        </w:tc>
        <w:tc>
          <w:tcPr>
            <w:tcW w:w="1565" w:type="dxa"/>
            <w:tcBorders>
              <w:top w:val="nil"/>
              <w:left w:val="nil"/>
              <w:bottom w:val="nil"/>
              <w:right w:val="nil"/>
            </w:tcBorders>
            <w:hideMark/>
          </w:tcPr>
          <w:p w14:paraId="0D8996D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 0.05</w:t>
            </w:r>
          </w:p>
        </w:tc>
        <w:tc>
          <w:tcPr>
            <w:tcW w:w="1565" w:type="dxa"/>
            <w:tcBorders>
              <w:top w:val="nil"/>
              <w:left w:val="nil"/>
              <w:bottom w:val="nil"/>
              <w:right w:val="nil"/>
            </w:tcBorders>
            <w:hideMark/>
          </w:tcPr>
          <w:p w14:paraId="726B8A2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1.88*±0.04</w:t>
            </w:r>
          </w:p>
        </w:tc>
        <w:tc>
          <w:tcPr>
            <w:tcW w:w="1565" w:type="dxa"/>
            <w:tcBorders>
              <w:top w:val="nil"/>
              <w:left w:val="nil"/>
              <w:bottom w:val="nil"/>
              <w:right w:val="nil"/>
            </w:tcBorders>
            <w:hideMark/>
          </w:tcPr>
          <w:p w14:paraId="229F8C7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0.51±0.02</w:t>
            </w:r>
          </w:p>
        </w:tc>
      </w:tr>
      <w:tr w:rsidR="00CA06DA" w14:paraId="46AC4E06"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5BA876DC"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68E4BDFF"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1564" w:type="dxa"/>
            <w:tcBorders>
              <w:top w:val="nil"/>
              <w:left w:val="nil"/>
              <w:bottom w:val="nil"/>
              <w:right w:val="nil"/>
            </w:tcBorders>
            <w:hideMark/>
          </w:tcPr>
          <w:p w14:paraId="2A59C4F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2.73*±0.27</w:t>
            </w:r>
          </w:p>
        </w:tc>
        <w:tc>
          <w:tcPr>
            <w:tcW w:w="1614" w:type="dxa"/>
            <w:tcBorders>
              <w:top w:val="nil"/>
              <w:left w:val="nil"/>
              <w:bottom w:val="nil"/>
              <w:right w:val="nil"/>
            </w:tcBorders>
            <w:hideMark/>
          </w:tcPr>
          <w:p w14:paraId="50E51B3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1.20±0.12</w:t>
            </w:r>
          </w:p>
        </w:tc>
        <w:tc>
          <w:tcPr>
            <w:tcW w:w="1565" w:type="dxa"/>
            <w:tcBorders>
              <w:top w:val="nil"/>
              <w:left w:val="nil"/>
              <w:bottom w:val="nil"/>
              <w:right w:val="nil"/>
            </w:tcBorders>
            <w:hideMark/>
          </w:tcPr>
          <w:p w14:paraId="005188F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1.29±0.10</w:t>
            </w:r>
          </w:p>
        </w:tc>
        <w:tc>
          <w:tcPr>
            <w:tcW w:w="1565" w:type="dxa"/>
            <w:tcBorders>
              <w:top w:val="nil"/>
              <w:left w:val="nil"/>
              <w:bottom w:val="nil"/>
              <w:right w:val="nil"/>
            </w:tcBorders>
            <w:hideMark/>
          </w:tcPr>
          <w:p w14:paraId="52FF1A0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1.98*±0.22</w:t>
            </w:r>
          </w:p>
        </w:tc>
        <w:tc>
          <w:tcPr>
            <w:tcW w:w="1565" w:type="dxa"/>
            <w:tcBorders>
              <w:top w:val="nil"/>
              <w:left w:val="nil"/>
              <w:bottom w:val="nil"/>
              <w:right w:val="nil"/>
            </w:tcBorders>
            <w:hideMark/>
          </w:tcPr>
          <w:p w14:paraId="1F9588C2"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0.54±0.06</w:t>
            </w:r>
          </w:p>
        </w:tc>
      </w:tr>
      <w:tr w:rsidR="00CA06DA" w14:paraId="68409C37" w14:textId="77777777" w:rsidTr="00C40665">
        <w:trPr>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5B3A03F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5BB6CEA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1564" w:type="dxa"/>
            <w:tcBorders>
              <w:top w:val="nil"/>
              <w:left w:val="nil"/>
              <w:bottom w:val="nil"/>
              <w:right w:val="nil"/>
            </w:tcBorders>
            <w:hideMark/>
          </w:tcPr>
          <w:p w14:paraId="0F22D827"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2.70*±0.30</w:t>
            </w:r>
          </w:p>
        </w:tc>
        <w:tc>
          <w:tcPr>
            <w:tcW w:w="1614" w:type="dxa"/>
            <w:tcBorders>
              <w:top w:val="nil"/>
              <w:left w:val="nil"/>
              <w:bottom w:val="nil"/>
              <w:right w:val="nil"/>
            </w:tcBorders>
            <w:hideMark/>
          </w:tcPr>
          <w:p w14:paraId="46CB10D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1.22±0.12</w:t>
            </w:r>
          </w:p>
        </w:tc>
        <w:tc>
          <w:tcPr>
            <w:tcW w:w="1565" w:type="dxa"/>
            <w:tcBorders>
              <w:top w:val="nil"/>
              <w:left w:val="nil"/>
              <w:bottom w:val="nil"/>
              <w:right w:val="nil"/>
            </w:tcBorders>
            <w:hideMark/>
          </w:tcPr>
          <w:p w14:paraId="77518BD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1.36±0.09</w:t>
            </w:r>
          </w:p>
        </w:tc>
        <w:tc>
          <w:tcPr>
            <w:tcW w:w="1565" w:type="dxa"/>
            <w:tcBorders>
              <w:top w:val="nil"/>
              <w:left w:val="nil"/>
              <w:bottom w:val="nil"/>
              <w:right w:val="nil"/>
            </w:tcBorders>
            <w:hideMark/>
          </w:tcPr>
          <w:p w14:paraId="0E6F072F"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1.89*±0.26</w:t>
            </w:r>
          </w:p>
        </w:tc>
        <w:tc>
          <w:tcPr>
            <w:tcW w:w="1565" w:type="dxa"/>
            <w:tcBorders>
              <w:top w:val="nil"/>
              <w:left w:val="nil"/>
              <w:bottom w:val="nil"/>
              <w:right w:val="nil"/>
            </w:tcBorders>
            <w:hideMark/>
          </w:tcPr>
          <w:p w14:paraId="5473599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0.56±0.06</w:t>
            </w:r>
          </w:p>
        </w:tc>
      </w:tr>
      <w:tr w:rsidR="00CA06DA" w14:paraId="0FA0E457"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11B5EA3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0AE5DEC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1564" w:type="dxa"/>
            <w:tcBorders>
              <w:top w:val="nil"/>
              <w:left w:val="nil"/>
              <w:bottom w:val="nil"/>
              <w:right w:val="nil"/>
            </w:tcBorders>
            <w:hideMark/>
          </w:tcPr>
          <w:p w14:paraId="2F9F1EC7"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2.33*±0.13</w:t>
            </w:r>
          </w:p>
        </w:tc>
        <w:tc>
          <w:tcPr>
            <w:tcW w:w="1614" w:type="dxa"/>
            <w:tcBorders>
              <w:top w:val="nil"/>
              <w:left w:val="nil"/>
              <w:bottom w:val="nil"/>
              <w:right w:val="nil"/>
            </w:tcBorders>
            <w:hideMark/>
          </w:tcPr>
          <w:p w14:paraId="066C868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1.01*±0.09</w:t>
            </w:r>
          </w:p>
        </w:tc>
        <w:tc>
          <w:tcPr>
            <w:tcW w:w="1565" w:type="dxa"/>
            <w:tcBorders>
              <w:top w:val="nil"/>
              <w:left w:val="nil"/>
              <w:bottom w:val="nil"/>
              <w:right w:val="nil"/>
            </w:tcBorders>
            <w:hideMark/>
          </w:tcPr>
          <w:p w14:paraId="0C716813"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1.03*±0.05</w:t>
            </w:r>
          </w:p>
        </w:tc>
        <w:tc>
          <w:tcPr>
            <w:tcW w:w="1565" w:type="dxa"/>
            <w:tcBorders>
              <w:top w:val="nil"/>
              <w:left w:val="nil"/>
              <w:bottom w:val="nil"/>
              <w:right w:val="nil"/>
            </w:tcBorders>
            <w:hideMark/>
          </w:tcPr>
          <w:p w14:paraId="75B24683"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1.77*±0.13</w:t>
            </w:r>
          </w:p>
        </w:tc>
        <w:tc>
          <w:tcPr>
            <w:tcW w:w="1565" w:type="dxa"/>
            <w:tcBorders>
              <w:top w:val="nil"/>
              <w:left w:val="nil"/>
              <w:bottom w:val="nil"/>
              <w:right w:val="nil"/>
            </w:tcBorders>
            <w:hideMark/>
          </w:tcPr>
          <w:p w14:paraId="534816D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0.46*±0.04</w:t>
            </w:r>
          </w:p>
        </w:tc>
      </w:tr>
      <w:tr w:rsidR="00CA06DA" w14:paraId="2E478C3A" w14:textId="77777777" w:rsidTr="00C40665">
        <w:trPr>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2A6493D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6F88FF8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1564" w:type="dxa"/>
            <w:tcBorders>
              <w:top w:val="nil"/>
              <w:left w:val="nil"/>
              <w:bottom w:val="nil"/>
              <w:right w:val="nil"/>
            </w:tcBorders>
            <w:hideMark/>
          </w:tcPr>
          <w:p w14:paraId="75BF455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2.53*±0.13</w:t>
            </w:r>
          </w:p>
        </w:tc>
        <w:tc>
          <w:tcPr>
            <w:tcW w:w="1614" w:type="dxa"/>
            <w:tcBorders>
              <w:top w:val="nil"/>
              <w:left w:val="nil"/>
              <w:bottom w:val="nil"/>
              <w:right w:val="nil"/>
            </w:tcBorders>
            <w:hideMark/>
          </w:tcPr>
          <w:p w14:paraId="45D310A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1.04*±0.17</w:t>
            </w:r>
          </w:p>
        </w:tc>
        <w:tc>
          <w:tcPr>
            <w:tcW w:w="1565" w:type="dxa"/>
            <w:tcBorders>
              <w:top w:val="nil"/>
              <w:left w:val="nil"/>
              <w:bottom w:val="nil"/>
              <w:right w:val="nil"/>
            </w:tcBorders>
            <w:hideMark/>
          </w:tcPr>
          <w:p w14:paraId="4D33145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1.09*±0.04</w:t>
            </w:r>
          </w:p>
        </w:tc>
        <w:tc>
          <w:tcPr>
            <w:tcW w:w="1565" w:type="dxa"/>
            <w:tcBorders>
              <w:top w:val="nil"/>
              <w:left w:val="nil"/>
              <w:bottom w:val="nil"/>
              <w:right w:val="nil"/>
            </w:tcBorders>
            <w:hideMark/>
          </w:tcPr>
          <w:p w14:paraId="3B9F10A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2.12*±0.31</w:t>
            </w:r>
          </w:p>
        </w:tc>
        <w:tc>
          <w:tcPr>
            <w:tcW w:w="1565" w:type="dxa"/>
            <w:tcBorders>
              <w:top w:val="nil"/>
              <w:left w:val="nil"/>
              <w:bottom w:val="nil"/>
              <w:right w:val="nil"/>
            </w:tcBorders>
            <w:hideMark/>
          </w:tcPr>
          <w:p w14:paraId="604E134E"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0.47*±0.01</w:t>
            </w:r>
          </w:p>
        </w:tc>
      </w:tr>
      <w:tr w:rsidR="00CA06DA" w14:paraId="656260C8"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09DB4E5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3D58F4BC"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1564" w:type="dxa"/>
            <w:tcBorders>
              <w:top w:val="nil"/>
              <w:left w:val="nil"/>
              <w:bottom w:val="nil"/>
              <w:right w:val="nil"/>
            </w:tcBorders>
            <w:hideMark/>
          </w:tcPr>
          <w:p w14:paraId="18B1B2A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2.23*±0.13</w:t>
            </w:r>
          </w:p>
        </w:tc>
        <w:tc>
          <w:tcPr>
            <w:tcW w:w="1614" w:type="dxa"/>
            <w:tcBorders>
              <w:top w:val="nil"/>
              <w:left w:val="nil"/>
              <w:bottom w:val="nil"/>
              <w:right w:val="nil"/>
            </w:tcBorders>
            <w:hideMark/>
          </w:tcPr>
          <w:p w14:paraId="742083A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0.96*±0.09</w:t>
            </w:r>
          </w:p>
        </w:tc>
        <w:tc>
          <w:tcPr>
            <w:tcW w:w="1565" w:type="dxa"/>
            <w:tcBorders>
              <w:top w:val="nil"/>
              <w:left w:val="nil"/>
              <w:bottom w:val="nil"/>
              <w:right w:val="nil"/>
            </w:tcBorders>
            <w:hideMark/>
          </w:tcPr>
          <w:p w14:paraId="1E6720E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1.03*±0.08</w:t>
            </w:r>
          </w:p>
        </w:tc>
        <w:tc>
          <w:tcPr>
            <w:tcW w:w="1565" w:type="dxa"/>
            <w:tcBorders>
              <w:top w:val="nil"/>
              <w:left w:val="nil"/>
              <w:bottom w:val="nil"/>
              <w:right w:val="nil"/>
            </w:tcBorders>
            <w:hideMark/>
          </w:tcPr>
          <w:p w14:paraId="75659D7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1.64*± 0.09</w:t>
            </w:r>
          </w:p>
        </w:tc>
        <w:tc>
          <w:tcPr>
            <w:tcW w:w="1565" w:type="dxa"/>
            <w:tcBorders>
              <w:top w:val="nil"/>
              <w:left w:val="nil"/>
              <w:bottom w:val="nil"/>
              <w:right w:val="nil"/>
            </w:tcBorders>
            <w:hideMark/>
          </w:tcPr>
          <w:p w14:paraId="56571235"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0.44*±0.04</w:t>
            </w:r>
          </w:p>
        </w:tc>
      </w:tr>
      <w:tr w:rsidR="00CA06DA" w14:paraId="5B3244A1" w14:textId="77777777" w:rsidTr="00C40665">
        <w:trPr>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single" w:sz="4" w:space="0" w:color="000000" w:themeColor="text1"/>
              <w:right w:val="nil"/>
            </w:tcBorders>
            <w:hideMark/>
          </w:tcPr>
          <w:p w14:paraId="0A27B73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30AC9BA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1564" w:type="dxa"/>
            <w:tcBorders>
              <w:top w:val="nil"/>
              <w:left w:val="nil"/>
              <w:bottom w:val="single" w:sz="4" w:space="0" w:color="000000" w:themeColor="text1"/>
              <w:right w:val="nil"/>
            </w:tcBorders>
            <w:hideMark/>
          </w:tcPr>
          <w:p w14:paraId="68DC84B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2.23*±0.03</w:t>
            </w:r>
          </w:p>
        </w:tc>
        <w:tc>
          <w:tcPr>
            <w:tcW w:w="1614" w:type="dxa"/>
            <w:tcBorders>
              <w:top w:val="nil"/>
              <w:left w:val="nil"/>
              <w:bottom w:val="single" w:sz="4" w:space="0" w:color="000000" w:themeColor="text1"/>
              <w:right w:val="nil"/>
            </w:tcBorders>
            <w:hideMark/>
          </w:tcPr>
          <w:p w14:paraId="6EDBACD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0.92*±0.02</w:t>
            </w:r>
          </w:p>
        </w:tc>
        <w:tc>
          <w:tcPr>
            <w:tcW w:w="1565" w:type="dxa"/>
            <w:tcBorders>
              <w:top w:val="nil"/>
              <w:left w:val="nil"/>
              <w:bottom w:val="single" w:sz="4" w:space="0" w:color="000000" w:themeColor="text1"/>
              <w:right w:val="nil"/>
            </w:tcBorders>
            <w:hideMark/>
          </w:tcPr>
          <w:p w14:paraId="7C8321A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1.08*±0.02</w:t>
            </w:r>
          </w:p>
        </w:tc>
        <w:tc>
          <w:tcPr>
            <w:tcW w:w="1565" w:type="dxa"/>
            <w:tcBorders>
              <w:top w:val="nil"/>
              <w:left w:val="nil"/>
              <w:bottom w:val="single" w:sz="4" w:space="0" w:color="000000" w:themeColor="text1"/>
              <w:right w:val="nil"/>
            </w:tcBorders>
            <w:hideMark/>
          </w:tcPr>
          <w:p w14:paraId="4DADEFD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1.57*±0.06</w:t>
            </w:r>
          </w:p>
        </w:tc>
        <w:tc>
          <w:tcPr>
            <w:tcW w:w="1565" w:type="dxa"/>
            <w:tcBorders>
              <w:top w:val="nil"/>
              <w:left w:val="nil"/>
              <w:bottom w:val="single" w:sz="4" w:space="0" w:color="000000" w:themeColor="text1"/>
              <w:right w:val="nil"/>
            </w:tcBorders>
            <w:hideMark/>
          </w:tcPr>
          <w:p w14:paraId="24D6B03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0.42*±0.01</w:t>
            </w:r>
          </w:p>
        </w:tc>
      </w:tr>
    </w:tbl>
    <w:p w14:paraId="327FC5DB" w14:textId="77777777" w:rsidR="00CA06DA"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 xml:space="preserve">Values are presented in mean ± </w:t>
      </w:r>
      <w:proofErr w:type="spellStart"/>
      <w:r>
        <w:rPr>
          <w:rFonts w:ascii="Times New Roman" w:hAnsi="Times New Roman" w:cs="Times New Roman"/>
        </w:rPr>
        <w:t>sem</w:t>
      </w:r>
      <w:proofErr w:type="spellEnd"/>
      <w:r>
        <w:rPr>
          <w:rFonts w:ascii="Times New Roman" w:hAnsi="Times New Roman" w:cs="Times New Roman"/>
        </w:rPr>
        <w:t>,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6AD63594" w14:textId="77777777" w:rsidR="00CA06DA" w:rsidRDefault="00CA06DA" w:rsidP="00067007">
      <w:pPr>
        <w:spacing w:line="480" w:lineRule="auto"/>
        <w:ind w:left="-360" w:right="-540"/>
        <w:jc w:val="both"/>
        <w:rPr>
          <w:rFonts w:ascii="Times New Roman" w:hAnsi="Times New Roman" w:cs="Times New Roman"/>
        </w:rPr>
      </w:pPr>
    </w:p>
    <w:p w14:paraId="36D2527F" w14:textId="77777777" w:rsidR="00CA06DA" w:rsidRDefault="00CA06DA" w:rsidP="00067007">
      <w:pPr>
        <w:spacing w:line="480" w:lineRule="auto"/>
        <w:ind w:left="-360" w:right="-540"/>
        <w:jc w:val="both"/>
        <w:rPr>
          <w:rFonts w:ascii="Times New Roman" w:hAnsi="Times New Roman" w:cs="Times New Roman"/>
        </w:rPr>
      </w:pPr>
    </w:p>
    <w:p w14:paraId="3DB3A2FC" w14:textId="77777777" w:rsidR="00CA06DA" w:rsidRDefault="00CA06DA" w:rsidP="00067007">
      <w:pPr>
        <w:spacing w:line="480" w:lineRule="auto"/>
        <w:ind w:left="-360" w:right="-540"/>
        <w:jc w:val="both"/>
        <w:rPr>
          <w:rFonts w:ascii="Times New Roman" w:hAnsi="Times New Roman" w:cs="Times New Roman"/>
        </w:rPr>
      </w:pPr>
    </w:p>
    <w:p w14:paraId="2F807703" w14:textId="77777777" w:rsidR="00CA06DA" w:rsidRDefault="00CA06DA" w:rsidP="00067007">
      <w:pPr>
        <w:spacing w:line="480" w:lineRule="auto"/>
        <w:ind w:left="-360" w:right="-540"/>
        <w:jc w:val="both"/>
        <w:rPr>
          <w:rFonts w:ascii="Times New Roman" w:hAnsi="Times New Roman" w:cs="Times New Roman"/>
        </w:rPr>
      </w:pPr>
    </w:p>
    <w:p w14:paraId="6E628348" w14:textId="77777777" w:rsidR="00CA06DA" w:rsidRDefault="00CA06DA" w:rsidP="00067007">
      <w:pPr>
        <w:jc w:val="both"/>
        <w:rPr>
          <w:rFonts w:ascii="Times New Roman" w:hAnsi="Times New Roman" w:cs="Times New Roman"/>
        </w:rPr>
      </w:pPr>
    </w:p>
    <w:p w14:paraId="54534F26" w14:textId="77777777" w:rsidR="00CA06DA" w:rsidRDefault="00CA06DA" w:rsidP="00067007">
      <w:pPr>
        <w:jc w:val="both"/>
        <w:rPr>
          <w:rFonts w:ascii="Times New Roman" w:hAnsi="Times New Roman" w:cs="Times New Roman"/>
        </w:rPr>
      </w:pPr>
    </w:p>
    <w:p w14:paraId="1B105786" w14:textId="52E63B64" w:rsidR="00CA06DA" w:rsidRDefault="00CA06DA" w:rsidP="00067007">
      <w:pPr>
        <w:ind w:left="-709"/>
        <w:jc w:val="both"/>
        <w:rPr>
          <w:rFonts w:ascii="Times New Roman" w:hAnsi="Times New Roman" w:cs="Times New Roman"/>
          <w:b/>
        </w:rPr>
      </w:pPr>
      <w:r>
        <w:rPr>
          <w:rFonts w:ascii="Times New Roman" w:hAnsi="Times New Roman" w:cs="Times New Roman"/>
          <w:b/>
        </w:rPr>
        <w:lastRenderedPageBreak/>
        <w:t xml:space="preserve">Table </w:t>
      </w:r>
      <w:r w:rsidR="00036156">
        <w:rPr>
          <w:rFonts w:ascii="Times New Roman" w:hAnsi="Times New Roman" w:cs="Times New Roman"/>
          <w:b/>
        </w:rPr>
        <w:t>3</w:t>
      </w:r>
      <w:r>
        <w:rPr>
          <w:rFonts w:ascii="Times New Roman" w:hAnsi="Times New Roman" w:cs="Times New Roman"/>
          <w:b/>
        </w:rPr>
        <w:t xml:space="preserve"> Body weight</w:t>
      </w:r>
      <w:r w:rsidR="00585CAE">
        <w:rPr>
          <w:rFonts w:ascii="Times New Roman" w:hAnsi="Times New Roman" w:cs="Times New Roman"/>
          <w:b/>
        </w:rPr>
        <w:t xml:space="preserve"> following administration of test substances</w:t>
      </w:r>
    </w:p>
    <w:tbl>
      <w:tblPr>
        <w:tblStyle w:val="ListTable6Colorful"/>
        <w:tblW w:w="10801" w:type="dxa"/>
        <w:jc w:val="center"/>
        <w:tblInd w:w="0" w:type="dxa"/>
        <w:tblLook w:val="04A0" w:firstRow="1" w:lastRow="0" w:firstColumn="1" w:lastColumn="0" w:noHBand="0" w:noVBand="1"/>
      </w:tblPr>
      <w:tblGrid>
        <w:gridCol w:w="2150"/>
        <w:gridCol w:w="1735"/>
        <w:gridCol w:w="1669"/>
        <w:gridCol w:w="1669"/>
        <w:gridCol w:w="1789"/>
        <w:gridCol w:w="1789"/>
      </w:tblGrid>
      <w:tr w:rsidR="00CA06DA" w14:paraId="437EAE39" w14:textId="77777777" w:rsidTr="00C40665">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000000" w:themeColor="text1"/>
              <w:left w:val="nil"/>
              <w:right w:val="nil"/>
            </w:tcBorders>
            <w:hideMark/>
          </w:tcPr>
          <w:p w14:paraId="5CFA66AD"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1793" w:type="dxa"/>
            <w:tcBorders>
              <w:top w:val="single" w:sz="4" w:space="0" w:color="000000" w:themeColor="text1"/>
              <w:left w:val="nil"/>
              <w:right w:val="nil"/>
            </w:tcBorders>
            <w:hideMark/>
          </w:tcPr>
          <w:p w14:paraId="0D41E12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1</w:t>
            </w:r>
          </w:p>
          <w:p w14:paraId="3366602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weight(kg)</w:t>
            </w:r>
          </w:p>
        </w:tc>
        <w:tc>
          <w:tcPr>
            <w:tcW w:w="1678" w:type="dxa"/>
            <w:tcBorders>
              <w:top w:val="single" w:sz="4" w:space="0" w:color="000000" w:themeColor="text1"/>
              <w:left w:val="nil"/>
              <w:right w:val="nil"/>
            </w:tcBorders>
            <w:hideMark/>
          </w:tcPr>
          <w:p w14:paraId="798324E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2</w:t>
            </w:r>
          </w:p>
          <w:p w14:paraId="372BE4B3"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678" w:type="dxa"/>
            <w:tcBorders>
              <w:top w:val="single" w:sz="4" w:space="0" w:color="000000" w:themeColor="text1"/>
              <w:left w:val="nil"/>
              <w:right w:val="nil"/>
            </w:tcBorders>
            <w:hideMark/>
          </w:tcPr>
          <w:p w14:paraId="29F169C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Week3</w:t>
            </w:r>
          </w:p>
          <w:p w14:paraId="2D743E27"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800" w:type="dxa"/>
            <w:tcBorders>
              <w:top w:val="single" w:sz="4" w:space="0" w:color="000000" w:themeColor="text1"/>
              <w:left w:val="nil"/>
              <w:right w:val="nil"/>
            </w:tcBorders>
            <w:hideMark/>
          </w:tcPr>
          <w:p w14:paraId="5F813AD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Week4</w:t>
            </w:r>
          </w:p>
          <w:p w14:paraId="7BBBB17B"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800" w:type="dxa"/>
            <w:tcBorders>
              <w:top w:val="single" w:sz="4" w:space="0" w:color="000000" w:themeColor="text1"/>
              <w:left w:val="nil"/>
              <w:right w:val="nil"/>
            </w:tcBorders>
            <w:hideMark/>
          </w:tcPr>
          <w:p w14:paraId="6A94B84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Week5</w:t>
            </w:r>
          </w:p>
          <w:p w14:paraId="666ECB6B"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r>
      <w:tr w:rsidR="00CA06DA" w14:paraId="7F193773" w14:textId="77777777" w:rsidTr="00C40665">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6DEE9F3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1793" w:type="dxa"/>
            <w:tcBorders>
              <w:top w:val="nil"/>
              <w:left w:val="nil"/>
              <w:bottom w:val="nil"/>
              <w:right w:val="nil"/>
            </w:tcBorders>
            <w:hideMark/>
          </w:tcPr>
          <w:p w14:paraId="765DF683"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53.80±4.54</w:t>
            </w:r>
          </w:p>
        </w:tc>
        <w:tc>
          <w:tcPr>
            <w:tcW w:w="1678" w:type="dxa"/>
            <w:tcBorders>
              <w:top w:val="nil"/>
              <w:left w:val="nil"/>
              <w:bottom w:val="nil"/>
              <w:right w:val="nil"/>
            </w:tcBorders>
          </w:tcPr>
          <w:p w14:paraId="0DC6E605"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60.00±4.49</w:t>
            </w:r>
          </w:p>
          <w:p w14:paraId="22730CF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32C5D7BF"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82.80±7.21</w:t>
            </w:r>
          </w:p>
          <w:p w14:paraId="6AF276B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72C0B9B2"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84.00±11.62</w:t>
            </w:r>
          </w:p>
          <w:p w14:paraId="66A0C77D"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11200EB"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95.00±11.60</w:t>
            </w:r>
          </w:p>
          <w:p w14:paraId="6ABA108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4980EB3D" w14:textId="77777777" w:rsidTr="00C40665">
        <w:trPr>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571354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6314EFD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1793" w:type="dxa"/>
            <w:tcBorders>
              <w:top w:val="nil"/>
              <w:left w:val="nil"/>
              <w:bottom w:val="nil"/>
              <w:right w:val="nil"/>
            </w:tcBorders>
            <w:hideMark/>
          </w:tcPr>
          <w:p w14:paraId="35418377"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59.00±2.49</w:t>
            </w:r>
          </w:p>
        </w:tc>
        <w:tc>
          <w:tcPr>
            <w:tcW w:w="1678" w:type="dxa"/>
            <w:tcBorders>
              <w:top w:val="nil"/>
              <w:left w:val="nil"/>
              <w:bottom w:val="nil"/>
              <w:right w:val="nil"/>
            </w:tcBorders>
          </w:tcPr>
          <w:p w14:paraId="2D5D31D7"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64.80±3.48</w:t>
            </w:r>
          </w:p>
          <w:p w14:paraId="6B4DD52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23F62C88"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77.60±4.49</w:t>
            </w:r>
          </w:p>
          <w:p w14:paraId="3617134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2E4B7BA3"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84.20±5.70</w:t>
            </w:r>
          </w:p>
          <w:p w14:paraId="20D2E4D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5A12680"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93.80±8.08</w:t>
            </w:r>
          </w:p>
          <w:p w14:paraId="224EF10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39478244"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71CD534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6CFFEB7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1793" w:type="dxa"/>
            <w:tcBorders>
              <w:top w:val="nil"/>
              <w:left w:val="nil"/>
              <w:bottom w:val="nil"/>
              <w:right w:val="nil"/>
            </w:tcBorders>
            <w:hideMark/>
          </w:tcPr>
          <w:p w14:paraId="30F9CC17"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68.60*#±3.28</w:t>
            </w:r>
          </w:p>
        </w:tc>
        <w:tc>
          <w:tcPr>
            <w:tcW w:w="1678" w:type="dxa"/>
            <w:tcBorders>
              <w:top w:val="nil"/>
              <w:left w:val="nil"/>
              <w:bottom w:val="nil"/>
              <w:right w:val="nil"/>
            </w:tcBorders>
          </w:tcPr>
          <w:p w14:paraId="7A175250"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74.00*#±3.18</w:t>
            </w:r>
          </w:p>
          <w:p w14:paraId="6BBDBD9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691F7E35"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89.20±9.14</w:t>
            </w:r>
          </w:p>
          <w:p w14:paraId="7839992F"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4B6896C"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97.20±12.00</w:t>
            </w:r>
          </w:p>
          <w:p w14:paraId="79C2DD0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3A766B6"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112.20±10.33</w:t>
            </w:r>
          </w:p>
          <w:p w14:paraId="081C1B1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1AF9045E" w14:textId="77777777" w:rsidTr="00C40665">
        <w:trPr>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75D46C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2071964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1793" w:type="dxa"/>
            <w:tcBorders>
              <w:top w:val="nil"/>
              <w:left w:val="nil"/>
              <w:bottom w:val="nil"/>
              <w:right w:val="nil"/>
            </w:tcBorders>
            <w:hideMark/>
          </w:tcPr>
          <w:p w14:paraId="409F65BB"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79.60*#±1.99</w:t>
            </w:r>
          </w:p>
        </w:tc>
        <w:tc>
          <w:tcPr>
            <w:tcW w:w="1678" w:type="dxa"/>
            <w:tcBorders>
              <w:top w:val="nil"/>
              <w:left w:val="nil"/>
              <w:bottom w:val="nil"/>
              <w:right w:val="nil"/>
            </w:tcBorders>
          </w:tcPr>
          <w:p w14:paraId="3E0E9066"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85.20*#±0.97</w:t>
            </w:r>
          </w:p>
          <w:p w14:paraId="4FC66E3F"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0A8054E3"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104.00*#±7.05</w:t>
            </w:r>
          </w:p>
          <w:p w14:paraId="78452E7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1113F581"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113.40*#±7.99</w:t>
            </w:r>
          </w:p>
          <w:p w14:paraId="45BE15ED"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285C0A8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117.20±9.59</w:t>
            </w:r>
          </w:p>
          <w:p w14:paraId="6E0D9AD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763FCF89"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5E2945B7"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706466D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1793" w:type="dxa"/>
            <w:tcBorders>
              <w:top w:val="nil"/>
              <w:left w:val="nil"/>
              <w:bottom w:val="nil"/>
              <w:right w:val="nil"/>
            </w:tcBorders>
            <w:hideMark/>
          </w:tcPr>
          <w:p w14:paraId="56C9BBB0"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78.60*#±1.99</w:t>
            </w:r>
          </w:p>
        </w:tc>
        <w:tc>
          <w:tcPr>
            <w:tcW w:w="1678" w:type="dxa"/>
            <w:tcBorders>
              <w:top w:val="nil"/>
              <w:left w:val="nil"/>
              <w:bottom w:val="nil"/>
              <w:right w:val="nil"/>
            </w:tcBorders>
          </w:tcPr>
          <w:p w14:paraId="143245B4"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81.60*#±0.87</w:t>
            </w:r>
          </w:p>
          <w:p w14:paraId="67A8BA0B"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4EF625EA"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118.00*#±9.19</w:t>
            </w:r>
          </w:p>
          <w:p w14:paraId="54196DC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6E946698"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120.20*#±13.04</w:t>
            </w:r>
          </w:p>
          <w:p w14:paraId="4E30BB1F"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3E876F4D"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119.40±13.05</w:t>
            </w:r>
          </w:p>
          <w:p w14:paraId="6CC5AB0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715D1BDD" w14:textId="77777777" w:rsidTr="00C40665">
        <w:trPr>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909B56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5481FDC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1793" w:type="dxa"/>
            <w:tcBorders>
              <w:top w:val="nil"/>
              <w:left w:val="nil"/>
              <w:bottom w:val="nil"/>
              <w:right w:val="nil"/>
            </w:tcBorders>
            <w:hideMark/>
          </w:tcPr>
          <w:p w14:paraId="19F17358"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81.80*#±2.01</w:t>
            </w:r>
          </w:p>
        </w:tc>
        <w:tc>
          <w:tcPr>
            <w:tcW w:w="1678" w:type="dxa"/>
            <w:tcBorders>
              <w:top w:val="nil"/>
              <w:left w:val="nil"/>
              <w:bottom w:val="nil"/>
              <w:right w:val="nil"/>
            </w:tcBorders>
          </w:tcPr>
          <w:p w14:paraId="5EE2A559"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86.40*#±1.47</w:t>
            </w:r>
          </w:p>
          <w:p w14:paraId="37EE31E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47FC69D1"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115.40*#±3.36</w:t>
            </w:r>
          </w:p>
          <w:p w14:paraId="3974520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3E7C1EA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130.20*#±6.73</w:t>
            </w:r>
          </w:p>
          <w:p w14:paraId="3AB1B2E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E2942E0"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136.60*#±4.71</w:t>
            </w:r>
          </w:p>
          <w:p w14:paraId="1FF767FD"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5C122898"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1C02EE0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3771C55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1793" w:type="dxa"/>
            <w:tcBorders>
              <w:top w:val="nil"/>
              <w:left w:val="nil"/>
              <w:bottom w:val="nil"/>
              <w:right w:val="nil"/>
            </w:tcBorders>
            <w:hideMark/>
          </w:tcPr>
          <w:p w14:paraId="22ABF1FF"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87.20*#±1.07</w:t>
            </w:r>
          </w:p>
        </w:tc>
        <w:tc>
          <w:tcPr>
            <w:tcW w:w="1678" w:type="dxa"/>
            <w:tcBorders>
              <w:top w:val="nil"/>
              <w:left w:val="nil"/>
              <w:bottom w:val="nil"/>
              <w:right w:val="nil"/>
            </w:tcBorders>
          </w:tcPr>
          <w:p w14:paraId="396F8C3E"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89.80*#±1.07</w:t>
            </w:r>
          </w:p>
          <w:p w14:paraId="076400B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227D20D0"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116.40*#±3.61</w:t>
            </w:r>
          </w:p>
          <w:p w14:paraId="3560905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48E766E"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120.60*#±4.09</w:t>
            </w:r>
          </w:p>
          <w:p w14:paraId="78623A77"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6B69E5A2"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120.40±4.39</w:t>
            </w:r>
          </w:p>
          <w:p w14:paraId="589B622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004BE9A4" w14:textId="77777777" w:rsidTr="00C40665">
        <w:trPr>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single" w:sz="4" w:space="0" w:color="000000" w:themeColor="text1"/>
              <w:right w:val="nil"/>
            </w:tcBorders>
            <w:hideMark/>
          </w:tcPr>
          <w:p w14:paraId="3FAC3DA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4DC6728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1793" w:type="dxa"/>
            <w:tcBorders>
              <w:top w:val="nil"/>
              <w:left w:val="nil"/>
              <w:bottom w:val="single" w:sz="4" w:space="0" w:color="000000" w:themeColor="text1"/>
              <w:right w:val="nil"/>
            </w:tcBorders>
            <w:hideMark/>
          </w:tcPr>
          <w:p w14:paraId="51259C95"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101.20*#±2.29</w:t>
            </w:r>
          </w:p>
        </w:tc>
        <w:tc>
          <w:tcPr>
            <w:tcW w:w="1678" w:type="dxa"/>
            <w:tcBorders>
              <w:top w:val="nil"/>
              <w:left w:val="nil"/>
              <w:bottom w:val="single" w:sz="4" w:space="0" w:color="000000" w:themeColor="text1"/>
              <w:right w:val="nil"/>
            </w:tcBorders>
          </w:tcPr>
          <w:p w14:paraId="2AF4E8A8"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105.40*#±3.14</w:t>
            </w:r>
          </w:p>
          <w:p w14:paraId="108E376C"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single" w:sz="4" w:space="0" w:color="000000" w:themeColor="text1"/>
              <w:right w:val="nil"/>
            </w:tcBorders>
          </w:tcPr>
          <w:p w14:paraId="3AF0DB2A"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121.00*#±7.93</w:t>
            </w:r>
          </w:p>
          <w:p w14:paraId="4514A53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single" w:sz="4" w:space="0" w:color="000000" w:themeColor="text1"/>
              <w:right w:val="nil"/>
            </w:tcBorders>
          </w:tcPr>
          <w:p w14:paraId="4411EE7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133.00*#±11.79</w:t>
            </w:r>
          </w:p>
          <w:p w14:paraId="7EF7194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single" w:sz="4" w:space="0" w:color="000000" w:themeColor="text1"/>
              <w:right w:val="nil"/>
            </w:tcBorders>
          </w:tcPr>
          <w:p w14:paraId="6890EFBC"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129.40*#±11.37</w:t>
            </w:r>
          </w:p>
          <w:p w14:paraId="1B49FBC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4EF9D6" w14:textId="77777777" w:rsidR="00CA06DA"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 xml:space="preserve">Values are presented in mean ± </w:t>
      </w:r>
      <w:proofErr w:type="spellStart"/>
      <w:r>
        <w:rPr>
          <w:rFonts w:ascii="Times New Roman" w:hAnsi="Times New Roman" w:cs="Times New Roman"/>
        </w:rPr>
        <w:t>sem</w:t>
      </w:r>
      <w:proofErr w:type="spellEnd"/>
      <w:r>
        <w:rPr>
          <w:rFonts w:ascii="Times New Roman" w:hAnsi="Times New Roman" w:cs="Times New Roman"/>
        </w:rPr>
        <w:t>,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1FD38EF7" w14:textId="77777777" w:rsidR="00CA06DA" w:rsidRDefault="00CA06DA" w:rsidP="00067007">
      <w:pPr>
        <w:jc w:val="both"/>
        <w:rPr>
          <w:rFonts w:ascii="Times New Roman" w:hAnsi="Times New Roman" w:cs="Times New Roman"/>
        </w:rPr>
      </w:pPr>
    </w:p>
    <w:p w14:paraId="12206423" w14:textId="77777777" w:rsidR="00CA06DA" w:rsidRDefault="00CA06DA" w:rsidP="00067007">
      <w:pPr>
        <w:jc w:val="both"/>
        <w:rPr>
          <w:rFonts w:ascii="Times New Roman" w:hAnsi="Times New Roman" w:cs="Times New Roman"/>
        </w:rPr>
      </w:pPr>
    </w:p>
    <w:p w14:paraId="7FAE5459" w14:textId="77777777" w:rsidR="00CA06DA" w:rsidRDefault="00CA06DA" w:rsidP="00067007">
      <w:pPr>
        <w:jc w:val="both"/>
        <w:rPr>
          <w:rFonts w:ascii="Times New Roman" w:hAnsi="Times New Roman" w:cs="Times New Roman"/>
        </w:rPr>
      </w:pPr>
    </w:p>
    <w:p w14:paraId="5DE6DF07" w14:textId="77777777" w:rsidR="00CA06DA" w:rsidRDefault="00CA06DA" w:rsidP="00067007">
      <w:pPr>
        <w:jc w:val="both"/>
        <w:rPr>
          <w:rFonts w:ascii="Times New Roman" w:hAnsi="Times New Roman" w:cs="Times New Roman"/>
        </w:rPr>
      </w:pPr>
    </w:p>
    <w:p w14:paraId="7D0703C1" w14:textId="77777777" w:rsidR="00CA06DA" w:rsidRDefault="00CA06DA" w:rsidP="00067007">
      <w:pPr>
        <w:jc w:val="both"/>
        <w:rPr>
          <w:rFonts w:ascii="Times New Roman" w:hAnsi="Times New Roman" w:cs="Times New Roman"/>
        </w:rPr>
      </w:pPr>
      <w:r>
        <w:rPr>
          <w:rFonts w:ascii="Times New Roman" w:hAnsi="Times New Roman" w:cs="Times New Roman"/>
        </w:rPr>
        <w:br w:type="page"/>
      </w:r>
    </w:p>
    <w:p w14:paraId="1127F8C1" w14:textId="77777777" w:rsidR="00CA06DA" w:rsidRDefault="00CA06DA" w:rsidP="00067007">
      <w:pPr>
        <w:jc w:val="both"/>
        <w:rPr>
          <w:rFonts w:ascii="Times New Roman" w:hAnsi="Times New Roman" w:cs="Times New Roman"/>
        </w:rPr>
      </w:pPr>
    </w:p>
    <w:p w14:paraId="457EBE7B" w14:textId="77777777" w:rsidR="00CA06DA" w:rsidRDefault="00CA06DA" w:rsidP="00067007">
      <w:pPr>
        <w:jc w:val="both"/>
        <w:rPr>
          <w:rFonts w:ascii="Times New Roman" w:hAnsi="Times New Roman" w:cs="Times New Roman"/>
        </w:rPr>
      </w:pPr>
    </w:p>
    <w:p w14:paraId="2A5E61A2" w14:textId="2DBFB7D8" w:rsidR="00CA06DA" w:rsidRPr="00585CAE" w:rsidRDefault="00CA06DA" w:rsidP="00067007">
      <w:pPr>
        <w:ind w:left="-426"/>
        <w:jc w:val="both"/>
        <w:rPr>
          <w:rFonts w:ascii="Times New Roman" w:hAnsi="Times New Roman" w:cs="Times New Roman"/>
          <w:b/>
          <w:bCs/>
        </w:rPr>
      </w:pPr>
      <w:r w:rsidRPr="00585CAE">
        <w:rPr>
          <w:rFonts w:ascii="Times New Roman" w:hAnsi="Times New Roman" w:cs="Times New Roman"/>
          <w:b/>
          <w:bCs/>
        </w:rPr>
        <w:t>Table 4:</w:t>
      </w:r>
      <w:r w:rsidRPr="00585CAE">
        <w:rPr>
          <w:rFonts w:ascii="Times New Roman" w:hAnsi="Times New Roman" w:cs="Times New Roman"/>
          <w:b/>
          <w:bCs/>
        </w:rPr>
        <w:tab/>
      </w:r>
      <w:r w:rsidR="00585CAE" w:rsidRPr="00585CAE">
        <w:rPr>
          <w:rFonts w:ascii="Times New Roman" w:hAnsi="Times New Roman" w:cs="Times New Roman"/>
          <w:b/>
          <w:bCs/>
        </w:rPr>
        <w:t>oxidative stress marker</w:t>
      </w:r>
      <w:r w:rsidRPr="00585CAE">
        <w:rPr>
          <w:rFonts w:ascii="Times New Roman" w:hAnsi="Times New Roman" w:cs="Times New Roman"/>
          <w:b/>
          <w:bCs/>
        </w:rPr>
        <w:t xml:space="preserve"> </w:t>
      </w:r>
      <w:r w:rsidR="00585CAE" w:rsidRPr="00585CAE">
        <w:rPr>
          <w:rFonts w:ascii="Times New Roman" w:hAnsi="Times New Roman" w:cs="Times New Roman"/>
          <w:b/>
          <w:bCs/>
        </w:rPr>
        <w:t>following administration of test substances</w:t>
      </w:r>
    </w:p>
    <w:tbl>
      <w:tblPr>
        <w:tblStyle w:val="ListTable6Colorful"/>
        <w:tblW w:w="9694" w:type="dxa"/>
        <w:jc w:val="center"/>
        <w:tblInd w:w="0" w:type="dxa"/>
        <w:tblLook w:val="04A0" w:firstRow="1" w:lastRow="0" w:firstColumn="1" w:lastColumn="0" w:noHBand="0" w:noVBand="1"/>
      </w:tblPr>
      <w:tblGrid>
        <w:gridCol w:w="3391"/>
        <w:gridCol w:w="2167"/>
        <w:gridCol w:w="2068"/>
        <w:gridCol w:w="2068"/>
      </w:tblGrid>
      <w:tr w:rsidR="00CA06DA" w14:paraId="639C636D" w14:textId="77777777" w:rsidTr="00C40665">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000000" w:themeColor="text1"/>
              <w:left w:val="nil"/>
              <w:right w:val="nil"/>
            </w:tcBorders>
            <w:vAlign w:val="center"/>
            <w:hideMark/>
          </w:tcPr>
          <w:p w14:paraId="01D43B6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2167" w:type="dxa"/>
            <w:tcBorders>
              <w:top w:val="single" w:sz="4" w:space="0" w:color="000000" w:themeColor="text1"/>
              <w:left w:val="nil"/>
              <w:right w:val="nil"/>
            </w:tcBorders>
            <w:vAlign w:val="center"/>
            <w:hideMark/>
          </w:tcPr>
          <w:p w14:paraId="45F69C3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GSH</w:t>
            </w:r>
          </w:p>
          <w:p w14:paraId="20D357ED"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mmo</w:t>
            </w:r>
            <w:proofErr w:type="spellEnd"/>
            <w:r>
              <w:rPr>
                <w:rFonts w:ascii="Times New Roman" w:hAnsi="Times New Roman" w:cs="Times New Roman"/>
                <w:sz w:val="24"/>
                <w:szCs w:val="24"/>
              </w:rPr>
              <w:t>/l)</w:t>
            </w:r>
          </w:p>
        </w:tc>
        <w:tc>
          <w:tcPr>
            <w:tcW w:w="2068" w:type="dxa"/>
            <w:tcBorders>
              <w:top w:val="single" w:sz="4" w:space="0" w:color="000000" w:themeColor="text1"/>
              <w:left w:val="nil"/>
              <w:right w:val="nil"/>
            </w:tcBorders>
            <w:vAlign w:val="center"/>
            <w:hideMark/>
          </w:tcPr>
          <w:p w14:paraId="66E0F23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SOD</w:t>
            </w:r>
          </w:p>
          <w:p w14:paraId="5EB82C7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mmo</w:t>
            </w:r>
            <w:proofErr w:type="spellEnd"/>
            <w:r>
              <w:rPr>
                <w:rFonts w:ascii="Times New Roman" w:hAnsi="Times New Roman" w:cs="Times New Roman"/>
                <w:sz w:val="24"/>
                <w:szCs w:val="24"/>
              </w:rPr>
              <w:t>/l)</w:t>
            </w:r>
          </w:p>
        </w:tc>
        <w:tc>
          <w:tcPr>
            <w:tcW w:w="2068" w:type="dxa"/>
            <w:tcBorders>
              <w:top w:val="single" w:sz="4" w:space="0" w:color="000000" w:themeColor="text1"/>
              <w:left w:val="nil"/>
              <w:right w:val="nil"/>
            </w:tcBorders>
            <w:vAlign w:val="center"/>
            <w:hideMark/>
          </w:tcPr>
          <w:p w14:paraId="5A8FF726"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MDA</w:t>
            </w:r>
          </w:p>
          <w:p w14:paraId="6009660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mmo</w:t>
            </w:r>
            <w:proofErr w:type="spellEnd"/>
            <w:r>
              <w:rPr>
                <w:rFonts w:ascii="Times New Roman" w:hAnsi="Times New Roman" w:cs="Times New Roman"/>
                <w:sz w:val="24"/>
                <w:szCs w:val="24"/>
              </w:rPr>
              <w:t>/l)</w:t>
            </w:r>
          </w:p>
        </w:tc>
      </w:tr>
      <w:tr w:rsidR="00CA06DA" w14:paraId="3A884B4A" w14:textId="77777777" w:rsidTr="00C40665">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019F259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2167" w:type="dxa"/>
            <w:tcBorders>
              <w:top w:val="nil"/>
              <w:left w:val="nil"/>
              <w:bottom w:val="nil"/>
              <w:right w:val="nil"/>
            </w:tcBorders>
            <w:vAlign w:val="center"/>
            <w:hideMark/>
          </w:tcPr>
          <w:p w14:paraId="5172C9C8"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2.88±0.05</w:t>
            </w:r>
          </w:p>
        </w:tc>
        <w:tc>
          <w:tcPr>
            <w:tcW w:w="2068" w:type="dxa"/>
            <w:tcBorders>
              <w:top w:val="nil"/>
              <w:left w:val="nil"/>
              <w:bottom w:val="nil"/>
              <w:right w:val="nil"/>
            </w:tcBorders>
            <w:vAlign w:val="center"/>
            <w:hideMark/>
          </w:tcPr>
          <w:p w14:paraId="3BB3DE0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0.29±0.01</w:t>
            </w:r>
          </w:p>
        </w:tc>
        <w:tc>
          <w:tcPr>
            <w:tcW w:w="2068" w:type="dxa"/>
            <w:tcBorders>
              <w:top w:val="nil"/>
              <w:left w:val="nil"/>
              <w:bottom w:val="nil"/>
              <w:right w:val="nil"/>
            </w:tcBorders>
            <w:vAlign w:val="center"/>
            <w:hideMark/>
          </w:tcPr>
          <w:p w14:paraId="7E591505"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0.47±0.01</w:t>
            </w:r>
          </w:p>
        </w:tc>
      </w:tr>
      <w:tr w:rsidR="00CA06DA" w14:paraId="707BE796" w14:textId="77777777" w:rsidTr="00C40665">
        <w:trPr>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19BD3412"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0A835662"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2167" w:type="dxa"/>
            <w:tcBorders>
              <w:top w:val="nil"/>
              <w:left w:val="nil"/>
              <w:bottom w:val="nil"/>
              <w:right w:val="nil"/>
            </w:tcBorders>
            <w:vAlign w:val="center"/>
            <w:hideMark/>
          </w:tcPr>
          <w:p w14:paraId="6B9597C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3.00±0.19</w:t>
            </w:r>
          </w:p>
        </w:tc>
        <w:tc>
          <w:tcPr>
            <w:tcW w:w="2068" w:type="dxa"/>
            <w:tcBorders>
              <w:top w:val="nil"/>
              <w:left w:val="nil"/>
              <w:bottom w:val="nil"/>
              <w:right w:val="nil"/>
            </w:tcBorders>
            <w:vAlign w:val="center"/>
            <w:hideMark/>
          </w:tcPr>
          <w:p w14:paraId="64ECDDF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0.13±0.01</w:t>
            </w:r>
          </w:p>
        </w:tc>
        <w:tc>
          <w:tcPr>
            <w:tcW w:w="2068" w:type="dxa"/>
            <w:tcBorders>
              <w:top w:val="nil"/>
              <w:left w:val="nil"/>
              <w:bottom w:val="nil"/>
              <w:right w:val="nil"/>
            </w:tcBorders>
            <w:vAlign w:val="center"/>
            <w:hideMark/>
          </w:tcPr>
          <w:p w14:paraId="6E0C7F4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0.60±0.01</w:t>
            </w:r>
          </w:p>
        </w:tc>
      </w:tr>
      <w:tr w:rsidR="00CA06DA" w14:paraId="0BC38786"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5C705E3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5DDABC5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2167" w:type="dxa"/>
            <w:tcBorders>
              <w:top w:val="nil"/>
              <w:left w:val="nil"/>
              <w:bottom w:val="nil"/>
              <w:right w:val="nil"/>
            </w:tcBorders>
            <w:vAlign w:val="center"/>
            <w:hideMark/>
          </w:tcPr>
          <w:p w14:paraId="2B78527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3.53*#±0.12</w:t>
            </w:r>
          </w:p>
        </w:tc>
        <w:tc>
          <w:tcPr>
            <w:tcW w:w="2068" w:type="dxa"/>
            <w:tcBorders>
              <w:top w:val="nil"/>
              <w:left w:val="nil"/>
              <w:bottom w:val="nil"/>
              <w:right w:val="nil"/>
            </w:tcBorders>
            <w:vAlign w:val="center"/>
            <w:hideMark/>
          </w:tcPr>
          <w:p w14:paraId="41FF5DB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0.14±0.00</w:t>
            </w:r>
          </w:p>
        </w:tc>
        <w:tc>
          <w:tcPr>
            <w:tcW w:w="2068" w:type="dxa"/>
            <w:tcBorders>
              <w:top w:val="nil"/>
              <w:left w:val="nil"/>
              <w:bottom w:val="nil"/>
              <w:right w:val="nil"/>
            </w:tcBorders>
            <w:vAlign w:val="center"/>
            <w:hideMark/>
          </w:tcPr>
          <w:p w14:paraId="7CBA225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0.56±0.02</w:t>
            </w:r>
          </w:p>
        </w:tc>
      </w:tr>
      <w:tr w:rsidR="00CA06DA" w14:paraId="77BB7456" w14:textId="77777777" w:rsidTr="00C40665">
        <w:trPr>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6732CA2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228286B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2167" w:type="dxa"/>
            <w:tcBorders>
              <w:top w:val="nil"/>
              <w:left w:val="nil"/>
              <w:bottom w:val="nil"/>
              <w:right w:val="nil"/>
            </w:tcBorders>
            <w:vAlign w:val="center"/>
            <w:hideMark/>
          </w:tcPr>
          <w:p w14:paraId="04773C6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3.56*#±0.13</w:t>
            </w:r>
          </w:p>
        </w:tc>
        <w:tc>
          <w:tcPr>
            <w:tcW w:w="2068" w:type="dxa"/>
            <w:tcBorders>
              <w:top w:val="nil"/>
              <w:left w:val="nil"/>
              <w:bottom w:val="nil"/>
              <w:right w:val="nil"/>
            </w:tcBorders>
            <w:vAlign w:val="center"/>
            <w:hideMark/>
          </w:tcPr>
          <w:p w14:paraId="6D55030C"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0.15±0.01</w:t>
            </w:r>
          </w:p>
        </w:tc>
        <w:tc>
          <w:tcPr>
            <w:tcW w:w="2068" w:type="dxa"/>
            <w:tcBorders>
              <w:top w:val="nil"/>
              <w:left w:val="nil"/>
              <w:bottom w:val="nil"/>
              <w:right w:val="nil"/>
            </w:tcBorders>
            <w:vAlign w:val="center"/>
            <w:hideMark/>
          </w:tcPr>
          <w:p w14:paraId="7162D61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0.55±0.03</w:t>
            </w:r>
          </w:p>
        </w:tc>
      </w:tr>
      <w:tr w:rsidR="00CA06DA" w14:paraId="09AE9C70"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6D6AF48F"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3B3512C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2167" w:type="dxa"/>
            <w:tcBorders>
              <w:top w:val="nil"/>
              <w:left w:val="nil"/>
              <w:bottom w:val="nil"/>
              <w:right w:val="nil"/>
            </w:tcBorders>
            <w:vAlign w:val="center"/>
            <w:hideMark/>
          </w:tcPr>
          <w:p w14:paraId="7E1D32E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2.97±0.23</w:t>
            </w:r>
          </w:p>
        </w:tc>
        <w:tc>
          <w:tcPr>
            <w:tcW w:w="2068" w:type="dxa"/>
            <w:tcBorders>
              <w:top w:val="nil"/>
              <w:left w:val="nil"/>
              <w:bottom w:val="nil"/>
              <w:right w:val="nil"/>
            </w:tcBorders>
            <w:vAlign w:val="center"/>
            <w:hideMark/>
          </w:tcPr>
          <w:p w14:paraId="4135C77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0.14±0.01</w:t>
            </w:r>
          </w:p>
        </w:tc>
        <w:tc>
          <w:tcPr>
            <w:tcW w:w="2068" w:type="dxa"/>
            <w:tcBorders>
              <w:top w:val="nil"/>
              <w:left w:val="nil"/>
              <w:bottom w:val="nil"/>
              <w:right w:val="nil"/>
            </w:tcBorders>
            <w:vAlign w:val="center"/>
            <w:hideMark/>
          </w:tcPr>
          <w:p w14:paraId="4732FA0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0.56±0.02</w:t>
            </w:r>
          </w:p>
        </w:tc>
      </w:tr>
      <w:tr w:rsidR="00CA06DA" w14:paraId="2160B035" w14:textId="77777777" w:rsidTr="00C40665">
        <w:trPr>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0AB4298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3CA9629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2167" w:type="dxa"/>
            <w:tcBorders>
              <w:top w:val="nil"/>
              <w:left w:val="nil"/>
              <w:bottom w:val="nil"/>
              <w:right w:val="nil"/>
            </w:tcBorders>
            <w:vAlign w:val="center"/>
            <w:hideMark/>
          </w:tcPr>
          <w:p w14:paraId="493889E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2.81±0.16</w:t>
            </w:r>
          </w:p>
        </w:tc>
        <w:tc>
          <w:tcPr>
            <w:tcW w:w="2068" w:type="dxa"/>
            <w:tcBorders>
              <w:top w:val="nil"/>
              <w:left w:val="nil"/>
              <w:bottom w:val="nil"/>
              <w:right w:val="nil"/>
            </w:tcBorders>
            <w:vAlign w:val="center"/>
            <w:hideMark/>
          </w:tcPr>
          <w:p w14:paraId="190E781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0.13±0.01</w:t>
            </w:r>
          </w:p>
        </w:tc>
        <w:tc>
          <w:tcPr>
            <w:tcW w:w="2068" w:type="dxa"/>
            <w:tcBorders>
              <w:top w:val="nil"/>
              <w:left w:val="nil"/>
              <w:bottom w:val="nil"/>
              <w:right w:val="nil"/>
            </w:tcBorders>
            <w:vAlign w:val="center"/>
            <w:hideMark/>
          </w:tcPr>
          <w:p w14:paraId="5B2123A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0.59±0.02</w:t>
            </w:r>
          </w:p>
        </w:tc>
      </w:tr>
      <w:tr w:rsidR="00CA06DA" w14:paraId="58C55721"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1554972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69369777"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2167" w:type="dxa"/>
            <w:tcBorders>
              <w:top w:val="nil"/>
              <w:left w:val="nil"/>
              <w:bottom w:val="nil"/>
              <w:right w:val="nil"/>
            </w:tcBorders>
            <w:vAlign w:val="center"/>
            <w:hideMark/>
          </w:tcPr>
          <w:p w14:paraId="6E5D9F32"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2.80±0.15</w:t>
            </w:r>
          </w:p>
        </w:tc>
        <w:tc>
          <w:tcPr>
            <w:tcW w:w="2068" w:type="dxa"/>
            <w:tcBorders>
              <w:top w:val="nil"/>
              <w:left w:val="nil"/>
              <w:bottom w:val="nil"/>
              <w:right w:val="nil"/>
            </w:tcBorders>
            <w:vAlign w:val="center"/>
            <w:hideMark/>
          </w:tcPr>
          <w:p w14:paraId="18B141B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0.15±0.03</w:t>
            </w:r>
          </w:p>
        </w:tc>
        <w:tc>
          <w:tcPr>
            <w:tcW w:w="2068" w:type="dxa"/>
            <w:tcBorders>
              <w:top w:val="nil"/>
              <w:left w:val="nil"/>
              <w:bottom w:val="nil"/>
              <w:right w:val="nil"/>
            </w:tcBorders>
            <w:vAlign w:val="center"/>
            <w:hideMark/>
          </w:tcPr>
          <w:p w14:paraId="6333E42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0.58±0.03</w:t>
            </w:r>
          </w:p>
        </w:tc>
      </w:tr>
      <w:tr w:rsidR="00CA06DA" w14:paraId="1A2AAD89" w14:textId="77777777" w:rsidTr="00C40665">
        <w:trPr>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single" w:sz="4" w:space="0" w:color="000000" w:themeColor="text1"/>
              <w:right w:val="nil"/>
            </w:tcBorders>
            <w:vAlign w:val="center"/>
            <w:hideMark/>
          </w:tcPr>
          <w:p w14:paraId="25AC837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663BB34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2167" w:type="dxa"/>
            <w:tcBorders>
              <w:top w:val="nil"/>
              <w:left w:val="nil"/>
              <w:bottom w:val="single" w:sz="4" w:space="0" w:color="000000" w:themeColor="text1"/>
              <w:right w:val="nil"/>
            </w:tcBorders>
            <w:vAlign w:val="center"/>
            <w:hideMark/>
          </w:tcPr>
          <w:p w14:paraId="1B59CF9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3.96*#±0.01</w:t>
            </w:r>
          </w:p>
        </w:tc>
        <w:tc>
          <w:tcPr>
            <w:tcW w:w="2068" w:type="dxa"/>
            <w:tcBorders>
              <w:top w:val="nil"/>
              <w:left w:val="nil"/>
              <w:bottom w:val="single" w:sz="4" w:space="0" w:color="000000" w:themeColor="text1"/>
              <w:right w:val="nil"/>
            </w:tcBorders>
            <w:vAlign w:val="center"/>
            <w:hideMark/>
          </w:tcPr>
          <w:p w14:paraId="5F7C8B3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0.60±0.37</w:t>
            </w:r>
          </w:p>
        </w:tc>
        <w:tc>
          <w:tcPr>
            <w:tcW w:w="2068" w:type="dxa"/>
            <w:tcBorders>
              <w:top w:val="nil"/>
              <w:left w:val="nil"/>
              <w:bottom w:val="single" w:sz="4" w:space="0" w:color="000000" w:themeColor="text1"/>
              <w:right w:val="nil"/>
            </w:tcBorders>
            <w:vAlign w:val="center"/>
            <w:hideMark/>
          </w:tcPr>
          <w:p w14:paraId="47F4ECBB"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0.48±0.02</w:t>
            </w:r>
          </w:p>
        </w:tc>
      </w:tr>
    </w:tbl>
    <w:p w14:paraId="0127D9AE" w14:textId="51A9014B" w:rsidR="002605C5"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 xml:space="preserve">Values are presented in mean ± </w:t>
      </w:r>
      <w:proofErr w:type="spellStart"/>
      <w:r>
        <w:rPr>
          <w:rFonts w:ascii="Times New Roman" w:hAnsi="Times New Roman" w:cs="Times New Roman"/>
        </w:rPr>
        <w:t>sem</w:t>
      </w:r>
      <w:proofErr w:type="spellEnd"/>
      <w:r>
        <w:rPr>
          <w:rFonts w:ascii="Times New Roman" w:hAnsi="Times New Roman" w:cs="Times New Roman"/>
        </w:rPr>
        <w:t>,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6310E06B" w14:textId="49B17083" w:rsidR="00C95FB9" w:rsidRPr="00402CCF" w:rsidRDefault="00C95FB9" w:rsidP="00067007">
      <w:pPr>
        <w:jc w:val="both"/>
        <w:rPr>
          <w:rFonts w:ascii="Times New Roman" w:hAnsi="Times New Roman" w:cs="Times New Roman"/>
          <w:b/>
          <w:bCs/>
        </w:rPr>
      </w:pPr>
      <w:r w:rsidRPr="00402CCF">
        <w:rPr>
          <w:rFonts w:ascii="Times New Roman" w:hAnsi="Times New Roman" w:cs="Times New Roman"/>
          <w:b/>
          <w:bCs/>
        </w:rPr>
        <w:t xml:space="preserve">Discussion </w:t>
      </w:r>
      <w:r w:rsidR="00402CCF">
        <w:rPr>
          <w:rFonts w:ascii="Times New Roman" w:hAnsi="Times New Roman" w:cs="Times New Roman"/>
          <w:b/>
          <w:bCs/>
        </w:rPr>
        <w:t xml:space="preserve">of Findings </w:t>
      </w:r>
    </w:p>
    <w:p w14:paraId="78A2BDB4" w14:textId="77777777" w:rsidR="00452F1D" w:rsidRPr="00452F1D" w:rsidRDefault="00452F1D" w:rsidP="00067007">
      <w:pPr>
        <w:jc w:val="both"/>
        <w:rPr>
          <w:rFonts w:ascii="Times New Roman" w:hAnsi="Times New Roman" w:cs="Times New Roman"/>
        </w:rPr>
      </w:pPr>
      <w:r w:rsidRPr="00452F1D">
        <w:rPr>
          <w:rFonts w:ascii="Times New Roman" w:hAnsi="Times New Roman" w:cs="Times New Roman"/>
        </w:rPr>
        <w:t xml:space="preserve">The lipid profile analysis in this study revealed significant changes across the treatment groups, indicating both the deleterious impact of lead exposure and the protective effects of </w:t>
      </w:r>
      <w:r w:rsidRPr="00452F1D">
        <w:rPr>
          <w:rFonts w:ascii="Times New Roman" w:hAnsi="Times New Roman" w:cs="Times New Roman"/>
          <w:i/>
          <w:iCs/>
        </w:rPr>
        <w:t>Beta vulgaris</w:t>
      </w:r>
      <w:r w:rsidRPr="00452F1D">
        <w:rPr>
          <w:rFonts w:ascii="Times New Roman" w:hAnsi="Times New Roman" w:cs="Times New Roman"/>
        </w:rPr>
        <w:t>. The control group displayed normal levels of total cholesterol (TC) and low-density lipoprotein (LDL), while lead exposure (25 mg/kg) produced a marked decrease in both TC and LDL. This is consistent with earlier reports that lead toxicity disrupts lipid metabolism, often leading to abnormal lipid levels through interference with hepatic enzyme activity and oxidative modification of lipids (</w:t>
      </w:r>
      <w:proofErr w:type="spellStart"/>
      <w:r w:rsidRPr="00452F1D">
        <w:rPr>
          <w:rFonts w:ascii="Times New Roman" w:hAnsi="Times New Roman" w:cs="Times New Roman"/>
        </w:rPr>
        <w:t>Firoozichahak</w:t>
      </w:r>
      <w:proofErr w:type="spellEnd"/>
      <w:r w:rsidRPr="00452F1D">
        <w:rPr>
          <w:rFonts w:ascii="Times New Roman" w:hAnsi="Times New Roman" w:cs="Times New Roman"/>
        </w:rPr>
        <w:t xml:space="preserve"> et al., 2022; </w:t>
      </w:r>
      <w:proofErr w:type="spellStart"/>
      <w:r w:rsidRPr="00452F1D">
        <w:rPr>
          <w:rFonts w:ascii="Times New Roman" w:hAnsi="Times New Roman" w:cs="Times New Roman"/>
        </w:rPr>
        <w:t>Skoczyńska</w:t>
      </w:r>
      <w:proofErr w:type="spellEnd"/>
      <w:r w:rsidRPr="00452F1D">
        <w:rPr>
          <w:rFonts w:ascii="Times New Roman" w:hAnsi="Times New Roman" w:cs="Times New Roman"/>
        </w:rPr>
        <w:t xml:space="preserve"> et al., 1993). Administration of </w:t>
      </w:r>
      <w:r w:rsidRPr="00452F1D">
        <w:rPr>
          <w:rFonts w:ascii="Times New Roman" w:hAnsi="Times New Roman" w:cs="Times New Roman"/>
          <w:i/>
          <w:iCs/>
        </w:rPr>
        <w:t>Beta vulgaris</w:t>
      </w:r>
      <w:r w:rsidRPr="00452F1D">
        <w:rPr>
          <w:rFonts w:ascii="Times New Roman" w:hAnsi="Times New Roman" w:cs="Times New Roman"/>
        </w:rPr>
        <w:t xml:space="preserve"> at increasing doses significantly lowered TC and LDL, with the most profound effects observed at 200 mg/kg. This aligns with previous findings that beetroot supplementation exerts hypolipidemic effects by enhancing bile acid excretion, suppressing lipogenesis, and modulating lipid clearance pathways (Kubis et al., 2023; Mohsen et al., 2024). Thus, </w:t>
      </w:r>
      <w:r w:rsidRPr="00452F1D">
        <w:rPr>
          <w:rFonts w:ascii="Times New Roman" w:hAnsi="Times New Roman" w:cs="Times New Roman"/>
          <w:i/>
          <w:iCs/>
        </w:rPr>
        <w:t>Beta vulgaris</w:t>
      </w:r>
      <w:r w:rsidRPr="00452F1D">
        <w:rPr>
          <w:rFonts w:ascii="Times New Roman" w:hAnsi="Times New Roman" w:cs="Times New Roman"/>
        </w:rPr>
        <w:t xml:space="preserve"> appears to mitigate the lipid disturbances caused by lead, while independently promoting favorable lipid regulation.</w:t>
      </w:r>
    </w:p>
    <w:p w14:paraId="1654970F" w14:textId="77777777" w:rsidR="00452F1D" w:rsidRPr="00452F1D" w:rsidRDefault="00452F1D" w:rsidP="00067007">
      <w:pPr>
        <w:jc w:val="both"/>
        <w:rPr>
          <w:rFonts w:ascii="Times New Roman" w:hAnsi="Times New Roman" w:cs="Times New Roman"/>
        </w:rPr>
      </w:pPr>
      <w:r w:rsidRPr="00452F1D">
        <w:rPr>
          <w:rFonts w:ascii="Times New Roman" w:hAnsi="Times New Roman" w:cs="Times New Roman"/>
        </w:rPr>
        <w:lastRenderedPageBreak/>
        <w:t xml:space="preserve">Body weight changes observed over the five-week period further emphasize the beneficial role of </w:t>
      </w:r>
      <w:r w:rsidRPr="00452F1D">
        <w:rPr>
          <w:rFonts w:ascii="Times New Roman" w:hAnsi="Times New Roman" w:cs="Times New Roman"/>
          <w:i/>
          <w:iCs/>
        </w:rPr>
        <w:t>Beta vulgaris</w:t>
      </w:r>
      <w:r w:rsidRPr="00452F1D">
        <w:rPr>
          <w:rFonts w:ascii="Times New Roman" w:hAnsi="Times New Roman" w:cs="Times New Roman"/>
        </w:rPr>
        <w:t xml:space="preserve">. While both the control and lead-treated groups showed gradual increases in body weight, the beetroot-treated groups exhibited significantly greater weight gains, particularly at higher doses. Notably, animals in the combined lead and </w:t>
      </w:r>
      <w:r w:rsidRPr="00452F1D">
        <w:rPr>
          <w:rFonts w:ascii="Times New Roman" w:hAnsi="Times New Roman" w:cs="Times New Roman"/>
          <w:i/>
          <w:iCs/>
        </w:rPr>
        <w:t>Beta vulgaris</w:t>
      </w:r>
      <w:r w:rsidRPr="00452F1D">
        <w:rPr>
          <w:rFonts w:ascii="Times New Roman" w:hAnsi="Times New Roman" w:cs="Times New Roman"/>
        </w:rPr>
        <w:t xml:space="preserve"> treatment groups, especially at 200 mg/kg, displayed the highest weight gain, suggesting that </w:t>
      </w:r>
      <w:r w:rsidRPr="00452F1D">
        <w:rPr>
          <w:rFonts w:ascii="Times New Roman" w:hAnsi="Times New Roman" w:cs="Times New Roman"/>
          <w:i/>
          <w:iCs/>
        </w:rPr>
        <w:t>Beta vulgaris</w:t>
      </w:r>
      <w:r w:rsidRPr="00452F1D">
        <w:rPr>
          <w:rFonts w:ascii="Times New Roman" w:hAnsi="Times New Roman" w:cs="Times New Roman"/>
        </w:rPr>
        <w:t xml:space="preserve"> not only offset lead-induced metabolic stress but also enhanced growth. Similar observations have been reported in experimental models where phytochemicals rich in antioxidants improved feed efficiency, nutrient absorption, and metabolic health under toxicant exposure (Clifford et al., 2015; Kubis et al., 2023). However, the effect of beetroot on body weight is context dependent, as some studies show weight reduction in high-fat diet models due to improved metabolic efficiency, while others demonstrate weight gain in toxin-stressed or nutrient-deficient conditions (Mohsen et al., 2024). These findings suggest a regulatory rather than unidirectional effect of </w:t>
      </w:r>
      <w:r w:rsidRPr="00452F1D">
        <w:rPr>
          <w:rFonts w:ascii="Times New Roman" w:hAnsi="Times New Roman" w:cs="Times New Roman"/>
          <w:i/>
          <w:iCs/>
        </w:rPr>
        <w:t>Beta vulgaris</w:t>
      </w:r>
      <w:r w:rsidRPr="00452F1D">
        <w:rPr>
          <w:rFonts w:ascii="Times New Roman" w:hAnsi="Times New Roman" w:cs="Times New Roman"/>
        </w:rPr>
        <w:t xml:space="preserve"> on body mass.</w:t>
      </w:r>
    </w:p>
    <w:p w14:paraId="4633C6E2" w14:textId="77777777" w:rsidR="00452F1D" w:rsidRPr="00452F1D" w:rsidRDefault="00452F1D" w:rsidP="00067007">
      <w:pPr>
        <w:jc w:val="both"/>
        <w:rPr>
          <w:rFonts w:ascii="Times New Roman" w:hAnsi="Times New Roman" w:cs="Times New Roman"/>
        </w:rPr>
      </w:pPr>
      <w:r w:rsidRPr="00452F1D">
        <w:rPr>
          <w:rFonts w:ascii="Times New Roman" w:hAnsi="Times New Roman" w:cs="Times New Roman"/>
        </w:rPr>
        <w:t xml:space="preserve">The oxidative stress biomarkers measured in this study provide further insight into the protective mechanisms of </w:t>
      </w:r>
      <w:r w:rsidRPr="00452F1D">
        <w:rPr>
          <w:rFonts w:ascii="Times New Roman" w:hAnsi="Times New Roman" w:cs="Times New Roman"/>
          <w:i/>
          <w:iCs/>
        </w:rPr>
        <w:t>Beta vulgaris</w:t>
      </w:r>
      <w:r w:rsidRPr="00452F1D">
        <w:rPr>
          <w:rFonts w:ascii="Times New Roman" w:hAnsi="Times New Roman" w:cs="Times New Roman"/>
        </w:rPr>
        <w:t>. Lead exposure significantly decreased superoxide dismutase (SOD) activity and elevated malondialdehyde (MDA), consistent with the well-established role of lead in inducing oxidative stress through free radical generation and inhibition of antioxidant enzymes (</w:t>
      </w:r>
      <w:proofErr w:type="spellStart"/>
      <w:r w:rsidRPr="00452F1D">
        <w:rPr>
          <w:rFonts w:ascii="Times New Roman" w:hAnsi="Times New Roman" w:cs="Times New Roman"/>
        </w:rPr>
        <w:t>Akinrinde</w:t>
      </w:r>
      <w:proofErr w:type="spellEnd"/>
      <w:r w:rsidRPr="00452F1D">
        <w:rPr>
          <w:rFonts w:ascii="Times New Roman" w:hAnsi="Times New Roman" w:cs="Times New Roman"/>
        </w:rPr>
        <w:t xml:space="preserve"> &amp; </w:t>
      </w:r>
      <w:proofErr w:type="spellStart"/>
      <w:r w:rsidRPr="00452F1D">
        <w:rPr>
          <w:rFonts w:ascii="Times New Roman" w:hAnsi="Times New Roman" w:cs="Times New Roman"/>
        </w:rPr>
        <w:t>Oyewole</w:t>
      </w:r>
      <w:proofErr w:type="spellEnd"/>
      <w:r w:rsidRPr="00452F1D">
        <w:rPr>
          <w:rFonts w:ascii="Times New Roman" w:hAnsi="Times New Roman" w:cs="Times New Roman"/>
        </w:rPr>
        <w:t xml:space="preserve">, 2015; </w:t>
      </w:r>
      <w:proofErr w:type="spellStart"/>
      <w:r w:rsidRPr="00452F1D">
        <w:rPr>
          <w:rFonts w:ascii="Times New Roman" w:hAnsi="Times New Roman" w:cs="Times New Roman"/>
        </w:rPr>
        <w:t>Firoozichahak</w:t>
      </w:r>
      <w:proofErr w:type="spellEnd"/>
      <w:r w:rsidRPr="00452F1D">
        <w:rPr>
          <w:rFonts w:ascii="Times New Roman" w:hAnsi="Times New Roman" w:cs="Times New Roman"/>
        </w:rPr>
        <w:t xml:space="preserve"> et al., 2022). In contrast, beetroot supplementation significantly increased glutathione (GSH) and SOD levels while reducing MDA, particularly at 100–150 mg/kg. These results support the antioxidant capacity of </w:t>
      </w:r>
      <w:proofErr w:type="spellStart"/>
      <w:r w:rsidRPr="00452F1D">
        <w:rPr>
          <w:rFonts w:ascii="Times New Roman" w:hAnsi="Times New Roman" w:cs="Times New Roman"/>
        </w:rPr>
        <w:t>betalains</w:t>
      </w:r>
      <w:proofErr w:type="spellEnd"/>
      <w:r w:rsidRPr="00452F1D">
        <w:rPr>
          <w:rFonts w:ascii="Times New Roman" w:hAnsi="Times New Roman" w:cs="Times New Roman"/>
        </w:rPr>
        <w:t xml:space="preserve"> and other bioactive compounds in </w:t>
      </w:r>
      <w:r w:rsidRPr="00452F1D">
        <w:rPr>
          <w:rFonts w:ascii="Times New Roman" w:hAnsi="Times New Roman" w:cs="Times New Roman"/>
          <w:i/>
          <w:iCs/>
        </w:rPr>
        <w:t>Beta vulgaris</w:t>
      </w:r>
      <w:r w:rsidRPr="00452F1D">
        <w:rPr>
          <w:rFonts w:ascii="Times New Roman" w:hAnsi="Times New Roman" w:cs="Times New Roman"/>
        </w:rPr>
        <w:t xml:space="preserve">, which have been shown to scavenge free radicals, enhance endogenous antioxidant defenses, and reduce lipid peroxidation (Clifford et al., 2015; Martínez-Rodríguez et al., 2024; Muñoz et al., 2022). Interestingly, at the highest dose of 200 mg/kg, the antioxidant effects appeared to plateau, suggesting a possible biphasic or dose-dependent effect, as previously documented in other phytochemical interventions (Mohsen et al., 2024). Nonetheless, the combined treatment of lead and </w:t>
      </w:r>
      <w:r w:rsidRPr="00452F1D">
        <w:rPr>
          <w:rFonts w:ascii="Times New Roman" w:hAnsi="Times New Roman" w:cs="Times New Roman"/>
          <w:i/>
          <w:iCs/>
        </w:rPr>
        <w:t>Beta vulgaris</w:t>
      </w:r>
      <w:r w:rsidRPr="00452F1D">
        <w:rPr>
          <w:rFonts w:ascii="Times New Roman" w:hAnsi="Times New Roman" w:cs="Times New Roman"/>
        </w:rPr>
        <w:t xml:space="preserve"> at 200 mg/kg yielded the most robust antioxidant response, with significant elevations in GSH and SOD alongside reductions in MDA. This demonstrates the ability of </w:t>
      </w:r>
      <w:r w:rsidRPr="00452F1D">
        <w:rPr>
          <w:rFonts w:ascii="Times New Roman" w:hAnsi="Times New Roman" w:cs="Times New Roman"/>
          <w:i/>
          <w:iCs/>
        </w:rPr>
        <w:t>Beta vulgaris</w:t>
      </w:r>
      <w:r w:rsidRPr="00452F1D">
        <w:rPr>
          <w:rFonts w:ascii="Times New Roman" w:hAnsi="Times New Roman" w:cs="Times New Roman"/>
        </w:rPr>
        <w:t xml:space="preserve"> to counteract lead-induced oxidative stress and restore redox balance.</w:t>
      </w:r>
    </w:p>
    <w:p w14:paraId="4B619AED" w14:textId="77777777" w:rsidR="00452F1D" w:rsidRDefault="00452F1D" w:rsidP="00067007">
      <w:pPr>
        <w:jc w:val="both"/>
        <w:rPr>
          <w:rFonts w:ascii="Times New Roman" w:hAnsi="Times New Roman" w:cs="Times New Roman"/>
        </w:rPr>
      </w:pPr>
      <w:r w:rsidRPr="00452F1D">
        <w:rPr>
          <w:rFonts w:ascii="Times New Roman" w:hAnsi="Times New Roman" w:cs="Times New Roman"/>
        </w:rPr>
        <w:t xml:space="preserve">Taken together, these findings confirm that </w:t>
      </w:r>
      <w:r w:rsidRPr="00452F1D">
        <w:rPr>
          <w:rFonts w:ascii="Times New Roman" w:hAnsi="Times New Roman" w:cs="Times New Roman"/>
          <w:i/>
          <w:iCs/>
        </w:rPr>
        <w:t>Beta vulgaris</w:t>
      </w:r>
      <w:r w:rsidRPr="00452F1D">
        <w:rPr>
          <w:rFonts w:ascii="Times New Roman" w:hAnsi="Times New Roman" w:cs="Times New Roman"/>
        </w:rPr>
        <w:t xml:space="preserve"> possesses both hypolipidemic and antioxidant properties, consistent with reports in both animal and human studies (Clifford et al., 2015; Kubis et al., 2023). Moreover, its ability to improve body weight and metabolic indices in lead-exposed animals suggests its therapeutic potential in mitigating the toxicological impacts of heavy metals. The dose-dependent responses observed underscore the importance of optimizing supplementation levels, as intermediate doses may yield more consistent benefits than higher concentrations. Overall, the results of this study not only reinforce the role of </w:t>
      </w:r>
      <w:r w:rsidRPr="00452F1D">
        <w:rPr>
          <w:rFonts w:ascii="Times New Roman" w:hAnsi="Times New Roman" w:cs="Times New Roman"/>
          <w:i/>
          <w:iCs/>
        </w:rPr>
        <w:t>Beta vulgaris</w:t>
      </w:r>
      <w:r w:rsidRPr="00452F1D">
        <w:rPr>
          <w:rFonts w:ascii="Times New Roman" w:hAnsi="Times New Roman" w:cs="Times New Roman"/>
        </w:rPr>
        <w:t xml:space="preserve"> as a functional food with cardiometabolic benefits but also highlight its promise as a natural protective agent against heavy metal toxicity.</w:t>
      </w:r>
    </w:p>
    <w:p w14:paraId="7F0922C4" w14:textId="77777777" w:rsidR="00036156" w:rsidRPr="00452F1D" w:rsidRDefault="00036156" w:rsidP="00067007">
      <w:pPr>
        <w:jc w:val="both"/>
        <w:rPr>
          <w:rFonts w:ascii="Times New Roman" w:hAnsi="Times New Roman" w:cs="Times New Roman"/>
        </w:rPr>
      </w:pPr>
    </w:p>
    <w:p w14:paraId="68C30111" w14:textId="37362489" w:rsidR="00C95FB9" w:rsidRPr="00BC7FEC" w:rsidRDefault="00C95FB9" w:rsidP="00067007">
      <w:pPr>
        <w:jc w:val="both"/>
        <w:rPr>
          <w:rFonts w:ascii="Times New Roman" w:hAnsi="Times New Roman" w:cs="Times New Roman"/>
          <w:b/>
          <w:bCs/>
        </w:rPr>
      </w:pPr>
      <w:r w:rsidRPr="00BC7FEC">
        <w:rPr>
          <w:rFonts w:ascii="Times New Roman" w:hAnsi="Times New Roman" w:cs="Times New Roman"/>
          <w:b/>
          <w:bCs/>
        </w:rPr>
        <w:lastRenderedPageBreak/>
        <w:t xml:space="preserve">Conclusion </w:t>
      </w:r>
    </w:p>
    <w:p w14:paraId="12D967BA" w14:textId="426D2339" w:rsidR="00BC7FEC" w:rsidRPr="00444407" w:rsidRDefault="00444407" w:rsidP="00067007">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In conclusion, the results of this study suggest that Beta vulgaris (beetroot extract) has a beneficial impact on lipid profiles, body weight, and oxidative stress markers in rats exposed to lead. The control group showed normal lipid levels, while the lead-exposed group exhibited reduced total cholesterol (TC) and low-density lipoprotein (LDL) levels, indicative of impaired lipid metabolism. Conversely, administration of Beta vulgaris resulted in statistically significant reductions in TC and LDL levels, particularly at higher dosages, demonstrating its potential to counteract lead-induced lipid dysregulation. Additionally, the body weight measurements indicated that rats receiving Beta vulgaris consistently gained weight, suggesting improved overall health. Furthermore, the extract also enhanced antioxidant levels (GSH and SOD) and decreased oxidative stress markers (MDA), providing a protective effect against lead-induced oxidative damage. These findings support the idea that incorporating Beta vulgaris could be a practical approach for managing lipid profiles and mitigating the adverse health impacts of toxic substances like lead.</w:t>
      </w:r>
    </w:p>
    <w:p w14:paraId="43839BE7" w14:textId="3997E282"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Ethical Approval</w:t>
      </w:r>
    </w:p>
    <w:p w14:paraId="171CB620" w14:textId="06A2F1C8" w:rsidR="00893347" w:rsidRPr="001253B4" w:rsidRDefault="00893347" w:rsidP="00067007">
      <w:pPr>
        <w:tabs>
          <w:tab w:val="left" w:pos="0"/>
        </w:tabs>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experimental protocols met the Guidelines for Animal Experimentation and were approved by the Ethical Committee of the University of Port Harcourt, following </w:t>
      </w:r>
      <w:proofErr w:type="gramStart"/>
      <w:r>
        <w:rPr>
          <w:rFonts w:ascii="Times New Roman" w:eastAsia="Times New Roman" w:hAnsi="Times New Roman" w:cs="Times New Roman"/>
        </w:rPr>
        <w:t xml:space="preserve">the </w:t>
      </w:r>
      <w:r w:rsidR="001253B4">
        <w:rPr>
          <w:rFonts w:ascii="Times New Roman" w:eastAsia="Times New Roman" w:hAnsi="Times New Roman" w:cs="Times New Roman"/>
        </w:rPr>
        <w:t xml:space="preserve"> </w:t>
      </w:r>
      <w:r>
        <w:rPr>
          <w:rFonts w:ascii="Times New Roman" w:eastAsia="Times New Roman" w:hAnsi="Times New Roman" w:cs="Times New Roman"/>
        </w:rPr>
        <w:t>Institutional</w:t>
      </w:r>
      <w:proofErr w:type="gramEnd"/>
      <w:r>
        <w:rPr>
          <w:rFonts w:ascii="Times New Roman" w:eastAsia="Times New Roman" w:hAnsi="Times New Roman" w:cs="Times New Roman"/>
        </w:rPr>
        <w:t xml:space="preserve"> Animal Ethics Committee. This study was conducted in accordance with the National Health Research Ethics Committee (NHREC), 2014.</w:t>
      </w:r>
    </w:p>
    <w:p w14:paraId="07173F87" w14:textId="7CBA1C7B" w:rsidR="00C95FB9" w:rsidRDefault="00EB0642" w:rsidP="00067007">
      <w:pPr>
        <w:jc w:val="both"/>
        <w:rPr>
          <w:rFonts w:ascii="Times New Roman" w:hAnsi="Times New Roman" w:cs="Times New Roman"/>
          <w:b/>
          <w:bCs/>
        </w:rPr>
      </w:pPr>
      <w:r w:rsidRPr="001253B4">
        <w:rPr>
          <w:rFonts w:ascii="Times New Roman" w:hAnsi="Times New Roman" w:cs="Times New Roman"/>
          <w:b/>
          <w:bCs/>
        </w:rPr>
        <w:t>R</w:t>
      </w:r>
      <w:r w:rsidR="00C95FB9" w:rsidRPr="001253B4">
        <w:rPr>
          <w:rFonts w:ascii="Times New Roman" w:hAnsi="Times New Roman" w:cs="Times New Roman"/>
          <w:b/>
          <w:bCs/>
        </w:rPr>
        <w:t>efere</w:t>
      </w:r>
      <w:r w:rsidRPr="001253B4">
        <w:rPr>
          <w:rFonts w:ascii="Times New Roman" w:hAnsi="Times New Roman" w:cs="Times New Roman"/>
          <w:b/>
          <w:bCs/>
        </w:rPr>
        <w:t xml:space="preserve">nces </w:t>
      </w:r>
    </w:p>
    <w:p w14:paraId="774EC5E5" w14:textId="77777777" w:rsidR="00913709" w:rsidRPr="00274505" w:rsidRDefault="00913709" w:rsidP="00913709">
      <w:pPr>
        <w:ind w:left="720" w:hanging="720"/>
        <w:jc w:val="both"/>
        <w:rPr>
          <w:rFonts w:ascii="Times New Roman" w:hAnsi="Times New Roman" w:cs="Times New Roman"/>
        </w:rPr>
      </w:pPr>
      <w:proofErr w:type="spellStart"/>
      <w:r w:rsidRPr="00274505">
        <w:rPr>
          <w:rFonts w:ascii="Times New Roman" w:hAnsi="Times New Roman" w:cs="Times New Roman"/>
        </w:rPr>
        <w:t>Akinrinde</w:t>
      </w:r>
      <w:proofErr w:type="spellEnd"/>
      <w:r w:rsidRPr="00274505">
        <w:rPr>
          <w:rFonts w:ascii="Times New Roman" w:hAnsi="Times New Roman" w:cs="Times New Roman"/>
        </w:rPr>
        <w:t>, A. S., &amp; Oyewole, O. I. (2015). Lead exposure: A contributor to oxidative stress and cardiovascular diseases. African Journal of Medicine and Medical Sciences, 44(1), 61–70.</w:t>
      </w:r>
      <w:r>
        <w:rPr>
          <w:rFonts w:ascii="Times New Roman" w:hAnsi="Times New Roman" w:cs="Times New Roman"/>
        </w:rPr>
        <w:t xml:space="preserve"> </w:t>
      </w:r>
    </w:p>
    <w:p w14:paraId="240ADC07" w14:textId="77777777" w:rsidR="00913709" w:rsidRPr="00931629" w:rsidRDefault="00913709" w:rsidP="00913709">
      <w:pPr>
        <w:ind w:left="720" w:hanging="720"/>
        <w:jc w:val="both"/>
        <w:rPr>
          <w:rFonts w:ascii="Times New Roman" w:hAnsi="Times New Roman" w:cs="Times New Roman"/>
        </w:rPr>
      </w:pPr>
      <w:proofErr w:type="spellStart"/>
      <w:r w:rsidRPr="00931629">
        <w:rPr>
          <w:rFonts w:ascii="Times New Roman" w:hAnsi="Times New Roman" w:cs="Times New Roman"/>
        </w:rPr>
        <w:t>Amirpoor</w:t>
      </w:r>
      <w:proofErr w:type="spellEnd"/>
      <w:r w:rsidRPr="00931629">
        <w:rPr>
          <w:rFonts w:ascii="Times New Roman" w:hAnsi="Times New Roman" w:cs="Times New Roman"/>
        </w:rPr>
        <w:t xml:space="preserve">, S. (2022). Effects of beetroot supplementation on lipid profile: A systematic review and meta-analysis of randomized clinical trials. </w:t>
      </w:r>
      <w:r w:rsidRPr="00931629">
        <w:rPr>
          <w:rFonts w:ascii="Times New Roman" w:hAnsi="Times New Roman" w:cs="Times New Roman"/>
          <w:i/>
          <w:iCs/>
        </w:rPr>
        <w:t>Journal of Food Biochemistry, 46</w:t>
      </w:r>
      <w:r w:rsidRPr="00931629">
        <w:rPr>
          <w:rFonts w:ascii="Times New Roman" w:hAnsi="Times New Roman" w:cs="Times New Roman"/>
        </w:rPr>
        <w:t xml:space="preserve">(5), e14101. </w:t>
      </w:r>
      <w:hyperlink r:id="rId7" w:history="1">
        <w:r w:rsidRPr="00931629">
          <w:rPr>
            <w:rStyle w:val="Hyperlink"/>
            <w:rFonts w:ascii="Times New Roman" w:hAnsi="Times New Roman" w:cs="Times New Roman"/>
          </w:rPr>
          <w:t>https://doi.org/10.1111/jfbc.14101</w:t>
        </w:r>
      </w:hyperlink>
      <w:r>
        <w:rPr>
          <w:rFonts w:ascii="Times New Roman" w:hAnsi="Times New Roman" w:cs="Times New Roman"/>
        </w:rPr>
        <w:t xml:space="preserve"> </w:t>
      </w:r>
    </w:p>
    <w:p w14:paraId="4FA7B981" w14:textId="77777777" w:rsidR="00913709" w:rsidRPr="00931629" w:rsidRDefault="00913709" w:rsidP="00913709">
      <w:pPr>
        <w:ind w:left="720" w:hanging="720"/>
        <w:jc w:val="both"/>
        <w:rPr>
          <w:rFonts w:ascii="Times New Roman" w:hAnsi="Times New Roman" w:cs="Times New Roman"/>
        </w:rPr>
      </w:pPr>
      <w:r w:rsidRPr="00931629">
        <w:rPr>
          <w:rFonts w:ascii="Times New Roman" w:hAnsi="Times New Roman" w:cs="Times New Roman"/>
        </w:rPr>
        <w:lastRenderedPageBreak/>
        <w:t xml:space="preserve">Chen, L., Chen, X., &amp; Wang, L. (2021). Nutritional composition and health benefits of beetroot: A review. </w:t>
      </w:r>
      <w:r w:rsidRPr="00931629">
        <w:rPr>
          <w:rFonts w:ascii="Times New Roman" w:hAnsi="Times New Roman" w:cs="Times New Roman"/>
          <w:i/>
          <w:iCs/>
        </w:rPr>
        <w:t>Food Science &amp; Nutrition, 9</w:t>
      </w:r>
      <w:r w:rsidRPr="00931629">
        <w:rPr>
          <w:rFonts w:ascii="Times New Roman" w:hAnsi="Times New Roman" w:cs="Times New Roman"/>
        </w:rPr>
        <w:t xml:space="preserve">(9), 5206–5220. </w:t>
      </w:r>
      <w:hyperlink r:id="rId8" w:history="1">
        <w:r w:rsidRPr="00931629">
          <w:rPr>
            <w:rStyle w:val="Hyperlink"/>
            <w:rFonts w:ascii="Times New Roman" w:hAnsi="Times New Roman" w:cs="Times New Roman"/>
          </w:rPr>
          <w:t>https://doi.org/10.1002/fsn3.2437</w:t>
        </w:r>
      </w:hyperlink>
      <w:r>
        <w:rPr>
          <w:rFonts w:ascii="Times New Roman" w:hAnsi="Times New Roman" w:cs="Times New Roman"/>
        </w:rPr>
        <w:t xml:space="preserve"> </w:t>
      </w:r>
    </w:p>
    <w:p w14:paraId="70847635" w14:textId="77777777" w:rsidR="00913709" w:rsidRPr="00931629" w:rsidRDefault="00913709" w:rsidP="00913709">
      <w:pPr>
        <w:ind w:left="720" w:hanging="720"/>
        <w:jc w:val="both"/>
        <w:rPr>
          <w:rFonts w:ascii="Times New Roman" w:hAnsi="Times New Roman" w:cs="Times New Roman"/>
        </w:rPr>
      </w:pPr>
      <w:proofErr w:type="spellStart"/>
      <w:r w:rsidRPr="00931629">
        <w:rPr>
          <w:rFonts w:ascii="Times New Roman" w:hAnsi="Times New Roman" w:cs="Times New Roman"/>
        </w:rPr>
        <w:t>Chhikara</w:t>
      </w:r>
      <w:proofErr w:type="spellEnd"/>
      <w:r w:rsidRPr="00931629">
        <w:rPr>
          <w:rFonts w:ascii="Times New Roman" w:hAnsi="Times New Roman" w:cs="Times New Roman"/>
        </w:rPr>
        <w:t xml:space="preserve">, N., Kushwaha, K., Sharma, P., Gat, Y., &amp; </w:t>
      </w:r>
      <w:proofErr w:type="spellStart"/>
      <w:r w:rsidRPr="00931629">
        <w:rPr>
          <w:rFonts w:ascii="Times New Roman" w:hAnsi="Times New Roman" w:cs="Times New Roman"/>
        </w:rPr>
        <w:t>Panghal</w:t>
      </w:r>
      <w:proofErr w:type="spellEnd"/>
      <w:r w:rsidRPr="00931629">
        <w:rPr>
          <w:rFonts w:ascii="Times New Roman" w:hAnsi="Times New Roman" w:cs="Times New Roman"/>
        </w:rPr>
        <w:t xml:space="preserve">, A. (2019). Bioactive compounds of beetroot and their health benefits. </w:t>
      </w:r>
      <w:r w:rsidRPr="00931629">
        <w:rPr>
          <w:rFonts w:ascii="Times New Roman" w:hAnsi="Times New Roman" w:cs="Times New Roman"/>
          <w:i/>
          <w:iCs/>
        </w:rPr>
        <w:t>Critical Reviews in Food Science and Nutrition, 59</w:t>
      </w:r>
      <w:r w:rsidRPr="00931629">
        <w:rPr>
          <w:rFonts w:ascii="Times New Roman" w:hAnsi="Times New Roman" w:cs="Times New Roman"/>
        </w:rPr>
        <w:t xml:space="preserve">(6), 903–916. </w:t>
      </w:r>
      <w:hyperlink r:id="rId9" w:history="1">
        <w:r w:rsidRPr="00931629">
          <w:rPr>
            <w:rStyle w:val="Hyperlink"/>
            <w:rFonts w:ascii="Times New Roman" w:hAnsi="Times New Roman" w:cs="Times New Roman"/>
          </w:rPr>
          <w:t>https://doi.org/10.1080/10408398.2017.1394815</w:t>
        </w:r>
      </w:hyperlink>
      <w:r>
        <w:rPr>
          <w:rFonts w:ascii="Times New Roman" w:hAnsi="Times New Roman" w:cs="Times New Roman"/>
        </w:rPr>
        <w:t xml:space="preserve"> </w:t>
      </w:r>
    </w:p>
    <w:p w14:paraId="24B7C21F" w14:textId="77777777" w:rsidR="00913709" w:rsidRPr="00274505" w:rsidRDefault="00913709" w:rsidP="00913709">
      <w:pPr>
        <w:ind w:left="720" w:hanging="720"/>
        <w:jc w:val="both"/>
        <w:rPr>
          <w:rFonts w:ascii="Times New Roman" w:hAnsi="Times New Roman" w:cs="Times New Roman"/>
        </w:rPr>
      </w:pPr>
      <w:r w:rsidRPr="00274505">
        <w:rPr>
          <w:rFonts w:ascii="Times New Roman" w:hAnsi="Times New Roman" w:cs="Times New Roman"/>
        </w:rPr>
        <w:t xml:space="preserve">Clifford, T., </w:t>
      </w:r>
      <w:proofErr w:type="spellStart"/>
      <w:r w:rsidRPr="00274505">
        <w:rPr>
          <w:rFonts w:ascii="Times New Roman" w:hAnsi="Times New Roman" w:cs="Times New Roman"/>
        </w:rPr>
        <w:t>Howatson</w:t>
      </w:r>
      <w:proofErr w:type="spellEnd"/>
      <w:r w:rsidRPr="00274505">
        <w:rPr>
          <w:rFonts w:ascii="Times New Roman" w:hAnsi="Times New Roman" w:cs="Times New Roman"/>
        </w:rPr>
        <w:t xml:space="preserve">, G., West, D. J., &amp; Stevenson, E. J. (2015). The potential benefits of red beetroot supplementation in health and disease. Nutrients, 7(4), 2801–2822. </w:t>
      </w:r>
      <w:hyperlink r:id="rId10" w:history="1">
        <w:r w:rsidRPr="000F4DF2">
          <w:rPr>
            <w:rStyle w:val="Hyperlink"/>
            <w:rFonts w:ascii="Times New Roman" w:hAnsi="Times New Roman" w:cs="Times New Roman"/>
          </w:rPr>
          <w:t>https://doi.org/10.3390/nu7042801</w:t>
        </w:r>
      </w:hyperlink>
      <w:r>
        <w:rPr>
          <w:rFonts w:ascii="Times New Roman" w:hAnsi="Times New Roman" w:cs="Times New Roman"/>
        </w:rPr>
        <w:t xml:space="preserve"> </w:t>
      </w:r>
    </w:p>
    <w:p w14:paraId="389EE445" w14:textId="77777777" w:rsidR="00913709" w:rsidRPr="00931629" w:rsidRDefault="00913709" w:rsidP="00913709">
      <w:pPr>
        <w:ind w:left="720" w:hanging="720"/>
        <w:jc w:val="both"/>
        <w:rPr>
          <w:rFonts w:ascii="Times New Roman" w:hAnsi="Times New Roman" w:cs="Times New Roman"/>
        </w:rPr>
      </w:pPr>
      <w:r w:rsidRPr="00931629">
        <w:rPr>
          <w:rFonts w:ascii="Times New Roman" w:hAnsi="Times New Roman" w:cs="Times New Roman"/>
        </w:rPr>
        <w:t xml:space="preserve">Clifford, T., </w:t>
      </w:r>
      <w:proofErr w:type="spellStart"/>
      <w:r w:rsidRPr="00931629">
        <w:rPr>
          <w:rFonts w:ascii="Times New Roman" w:hAnsi="Times New Roman" w:cs="Times New Roman"/>
        </w:rPr>
        <w:t>Howatson</w:t>
      </w:r>
      <w:proofErr w:type="spellEnd"/>
      <w:r w:rsidRPr="00931629">
        <w:rPr>
          <w:rFonts w:ascii="Times New Roman" w:hAnsi="Times New Roman" w:cs="Times New Roman"/>
        </w:rPr>
        <w:t xml:space="preserve">, G., West, D. J., &amp; Stevenson, E. J. (2015). The potential benefits of red beetroot supplementation in health and disease. </w:t>
      </w:r>
      <w:r w:rsidRPr="00931629">
        <w:rPr>
          <w:rFonts w:ascii="Times New Roman" w:hAnsi="Times New Roman" w:cs="Times New Roman"/>
          <w:i/>
          <w:iCs/>
        </w:rPr>
        <w:t>Nutrients, 7</w:t>
      </w:r>
      <w:r w:rsidRPr="00931629">
        <w:rPr>
          <w:rFonts w:ascii="Times New Roman" w:hAnsi="Times New Roman" w:cs="Times New Roman"/>
        </w:rPr>
        <w:t xml:space="preserve">(4), 2801–2822. </w:t>
      </w:r>
      <w:hyperlink r:id="rId11" w:history="1">
        <w:r w:rsidRPr="00931629">
          <w:rPr>
            <w:rStyle w:val="Hyperlink"/>
            <w:rFonts w:ascii="Times New Roman" w:hAnsi="Times New Roman" w:cs="Times New Roman"/>
          </w:rPr>
          <w:t>https://doi.org/10.3390/nu7042801</w:t>
        </w:r>
      </w:hyperlink>
      <w:r>
        <w:rPr>
          <w:rFonts w:ascii="Times New Roman" w:hAnsi="Times New Roman" w:cs="Times New Roman"/>
        </w:rPr>
        <w:t xml:space="preserve"> </w:t>
      </w:r>
    </w:p>
    <w:p w14:paraId="42A81012" w14:textId="77777777" w:rsidR="00913709" w:rsidRPr="00931629" w:rsidRDefault="00913709" w:rsidP="00913709">
      <w:pPr>
        <w:ind w:left="720" w:hanging="720"/>
        <w:jc w:val="both"/>
        <w:rPr>
          <w:rFonts w:ascii="Times New Roman" w:hAnsi="Times New Roman" w:cs="Times New Roman"/>
        </w:rPr>
      </w:pPr>
      <w:r w:rsidRPr="00931629">
        <w:rPr>
          <w:rFonts w:ascii="Times New Roman" w:hAnsi="Times New Roman" w:cs="Times New Roman"/>
        </w:rPr>
        <w:t xml:space="preserve">Diamantis, P. (2017). Beetroot as a functional food: Nutritional and medicinal values. </w:t>
      </w:r>
      <w:r w:rsidRPr="00931629">
        <w:rPr>
          <w:rFonts w:ascii="Times New Roman" w:hAnsi="Times New Roman" w:cs="Times New Roman"/>
          <w:i/>
          <w:iCs/>
        </w:rPr>
        <w:t>International Journal of Food Science and Nutrition, 2</w:t>
      </w:r>
      <w:r w:rsidRPr="00931629">
        <w:rPr>
          <w:rFonts w:ascii="Times New Roman" w:hAnsi="Times New Roman" w:cs="Times New Roman"/>
        </w:rPr>
        <w:t>(3), 45–50.</w:t>
      </w:r>
      <w:r>
        <w:rPr>
          <w:rFonts w:ascii="Times New Roman" w:hAnsi="Times New Roman" w:cs="Times New Roman"/>
        </w:rPr>
        <w:t xml:space="preserve"> </w:t>
      </w:r>
    </w:p>
    <w:p w14:paraId="447D56AF" w14:textId="77777777" w:rsidR="00913709" w:rsidRPr="00274505" w:rsidRDefault="00913709" w:rsidP="00913709">
      <w:pPr>
        <w:ind w:left="720" w:hanging="720"/>
        <w:jc w:val="both"/>
        <w:rPr>
          <w:rFonts w:ascii="Times New Roman" w:hAnsi="Times New Roman" w:cs="Times New Roman"/>
        </w:rPr>
      </w:pPr>
      <w:proofErr w:type="spellStart"/>
      <w:r w:rsidRPr="00274505">
        <w:rPr>
          <w:rFonts w:ascii="Times New Roman" w:hAnsi="Times New Roman" w:cs="Times New Roman"/>
        </w:rPr>
        <w:t>Firoozichahak</w:t>
      </w:r>
      <w:proofErr w:type="spellEnd"/>
      <w:r w:rsidRPr="00274505">
        <w:rPr>
          <w:rFonts w:ascii="Times New Roman" w:hAnsi="Times New Roman" w:cs="Times New Roman"/>
        </w:rPr>
        <w:t xml:space="preserve">, A., </w:t>
      </w:r>
      <w:proofErr w:type="spellStart"/>
      <w:r w:rsidRPr="00274505">
        <w:rPr>
          <w:rFonts w:ascii="Times New Roman" w:hAnsi="Times New Roman" w:cs="Times New Roman"/>
        </w:rPr>
        <w:t>Zendehdel</w:t>
      </w:r>
      <w:proofErr w:type="spellEnd"/>
      <w:r w:rsidRPr="00274505">
        <w:rPr>
          <w:rFonts w:ascii="Times New Roman" w:hAnsi="Times New Roman" w:cs="Times New Roman"/>
        </w:rPr>
        <w:t xml:space="preserve">, R., Zarei, S., &amp; </w:t>
      </w:r>
      <w:proofErr w:type="spellStart"/>
      <w:r w:rsidRPr="00274505">
        <w:rPr>
          <w:rFonts w:ascii="Times New Roman" w:hAnsi="Times New Roman" w:cs="Times New Roman"/>
        </w:rPr>
        <w:t>Firoozichahak</w:t>
      </w:r>
      <w:proofErr w:type="spellEnd"/>
      <w:r w:rsidRPr="00274505">
        <w:rPr>
          <w:rFonts w:ascii="Times New Roman" w:hAnsi="Times New Roman" w:cs="Times New Roman"/>
        </w:rPr>
        <w:t xml:space="preserve">, H. (2022). Effect of occupational exposure to lead on serum levels of lipids, lipoproteins and liver enzymes. Scientific Reports, 12(1), 3254. </w:t>
      </w:r>
      <w:hyperlink r:id="rId12" w:history="1">
        <w:r w:rsidRPr="000F4DF2">
          <w:rPr>
            <w:rStyle w:val="Hyperlink"/>
            <w:rFonts w:ascii="Times New Roman" w:hAnsi="Times New Roman" w:cs="Times New Roman"/>
          </w:rPr>
          <w:t>https://doi.org/10.1038/s41598-022-07297-6</w:t>
        </w:r>
      </w:hyperlink>
      <w:r>
        <w:rPr>
          <w:rFonts w:ascii="Times New Roman" w:hAnsi="Times New Roman" w:cs="Times New Roman"/>
        </w:rPr>
        <w:t xml:space="preserve"> </w:t>
      </w:r>
    </w:p>
    <w:p w14:paraId="177350BE" w14:textId="77777777" w:rsidR="00913709" w:rsidRPr="00274505" w:rsidRDefault="00913709" w:rsidP="00913709">
      <w:pPr>
        <w:ind w:left="720" w:hanging="720"/>
        <w:jc w:val="both"/>
        <w:rPr>
          <w:rFonts w:ascii="Times New Roman" w:hAnsi="Times New Roman" w:cs="Times New Roman"/>
        </w:rPr>
      </w:pPr>
      <w:r w:rsidRPr="00274505">
        <w:rPr>
          <w:rFonts w:ascii="Times New Roman" w:hAnsi="Times New Roman" w:cs="Times New Roman"/>
        </w:rPr>
        <w:t xml:space="preserve">Kubis, H., Veselá, K., </w:t>
      </w:r>
      <w:proofErr w:type="spellStart"/>
      <w:r w:rsidRPr="00274505">
        <w:rPr>
          <w:rFonts w:ascii="Times New Roman" w:hAnsi="Times New Roman" w:cs="Times New Roman"/>
        </w:rPr>
        <w:t>Pecháňová</w:t>
      </w:r>
      <w:proofErr w:type="spellEnd"/>
      <w:r w:rsidRPr="00274505">
        <w:rPr>
          <w:rFonts w:ascii="Times New Roman" w:hAnsi="Times New Roman" w:cs="Times New Roman"/>
        </w:rPr>
        <w:t xml:space="preserve">, O., &amp; </w:t>
      </w:r>
      <w:proofErr w:type="spellStart"/>
      <w:r w:rsidRPr="00274505">
        <w:rPr>
          <w:rFonts w:ascii="Times New Roman" w:hAnsi="Times New Roman" w:cs="Times New Roman"/>
        </w:rPr>
        <w:t>Zicha</w:t>
      </w:r>
      <w:proofErr w:type="spellEnd"/>
      <w:r w:rsidRPr="00274505">
        <w:rPr>
          <w:rFonts w:ascii="Times New Roman" w:hAnsi="Times New Roman" w:cs="Times New Roman"/>
        </w:rPr>
        <w:t>, J. (2023). Hypolipidemic and vascular effects of beetroot juice in experimental rat models. Nutrients, 15(3), 678.</w:t>
      </w:r>
      <w:r>
        <w:rPr>
          <w:rFonts w:ascii="Times New Roman" w:hAnsi="Times New Roman" w:cs="Times New Roman"/>
        </w:rPr>
        <w:t xml:space="preserve"> </w:t>
      </w:r>
      <w:hyperlink r:id="rId13" w:history="1">
        <w:r w:rsidRPr="000F4DF2">
          <w:rPr>
            <w:rStyle w:val="Hyperlink"/>
            <w:rFonts w:ascii="Times New Roman" w:hAnsi="Times New Roman" w:cs="Times New Roman"/>
          </w:rPr>
          <w:t>https://doi.org/10.3390/nu15030678</w:t>
        </w:r>
      </w:hyperlink>
      <w:r>
        <w:rPr>
          <w:rFonts w:ascii="Times New Roman" w:hAnsi="Times New Roman" w:cs="Times New Roman"/>
        </w:rPr>
        <w:t xml:space="preserve"> </w:t>
      </w:r>
    </w:p>
    <w:p w14:paraId="3DED4258" w14:textId="77777777" w:rsidR="00913709" w:rsidRPr="00274505" w:rsidRDefault="00913709" w:rsidP="00913709">
      <w:pPr>
        <w:ind w:left="720" w:hanging="720"/>
        <w:jc w:val="both"/>
        <w:rPr>
          <w:rFonts w:ascii="Times New Roman" w:hAnsi="Times New Roman" w:cs="Times New Roman"/>
        </w:rPr>
      </w:pPr>
      <w:r w:rsidRPr="00274505">
        <w:rPr>
          <w:rFonts w:ascii="Times New Roman" w:hAnsi="Times New Roman" w:cs="Times New Roman"/>
        </w:rPr>
        <w:t xml:space="preserve">Martínez-Rodríguez, P., </w:t>
      </w:r>
      <w:proofErr w:type="spellStart"/>
      <w:r w:rsidRPr="00274505">
        <w:rPr>
          <w:rFonts w:ascii="Times New Roman" w:hAnsi="Times New Roman" w:cs="Times New Roman"/>
        </w:rPr>
        <w:t>Abellán-Victorio</w:t>
      </w:r>
      <w:proofErr w:type="spellEnd"/>
      <w:r w:rsidRPr="00274505">
        <w:rPr>
          <w:rFonts w:ascii="Times New Roman" w:hAnsi="Times New Roman" w:cs="Times New Roman"/>
        </w:rPr>
        <w:t xml:space="preserve">, A., &amp; López-Nicolás, J. M. (2024). </w:t>
      </w:r>
      <w:proofErr w:type="spellStart"/>
      <w:r w:rsidRPr="00274505">
        <w:rPr>
          <w:rFonts w:ascii="Times New Roman" w:hAnsi="Times New Roman" w:cs="Times New Roman"/>
        </w:rPr>
        <w:t>Betalains</w:t>
      </w:r>
      <w:proofErr w:type="spellEnd"/>
      <w:r w:rsidRPr="00274505">
        <w:rPr>
          <w:rFonts w:ascii="Times New Roman" w:hAnsi="Times New Roman" w:cs="Times New Roman"/>
        </w:rPr>
        <w:t xml:space="preserve">: A narrative review on pharmacological mechanisms and biomedical potential. Foods, 13(23), 3909. </w:t>
      </w:r>
      <w:hyperlink r:id="rId14" w:history="1">
        <w:r w:rsidRPr="000F4DF2">
          <w:rPr>
            <w:rStyle w:val="Hyperlink"/>
            <w:rFonts w:ascii="Times New Roman" w:hAnsi="Times New Roman" w:cs="Times New Roman"/>
          </w:rPr>
          <w:t>https://doi.org/10.3390/foods13233909</w:t>
        </w:r>
      </w:hyperlink>
      <w:r>
        <w:rPr>
          <w:rFonts w:ascii="Times New Roman" w:hAnsi="Times New Roman" w:cs="Times New Roman"/>
        </w:rPr>
        <w:t xml:space="preserve"> </w:t>
      </w:r>
    </w:p>
    <w:p w14:paraId="52170215" w14:textId="77777777" w:rsidR="00913709" w:rsidRPr="00274505" w:rsidRDefault="00913709" w:rsidP="00913709">
      <w:pPr>
        <w:ind w:left="720" w:hanging="720"/>
        <w:jc w:val="both"/>
        <w:rPr>
          <w:rFonts w:ascii="Times New Roman" w:hAnsi="Times New Roman" w:cs="Times New Roman"/>
        </w:rPr>
      </w:pPr>
      <w:r w:rsidRPr="00274505">
        <w:rPr>
          <w:rFonts w:ascii="Times New Roman" w:hAnsi="Times New Roman" w:cs="Times New Roman"/>
        </w:rPr>
        <w:t xml:space="preserve">Mohsen, E., El-Sheikh, S. M., &amp; Hussein, H. A. (2024). Impact of thermal processing on phytochemical profile and cardiovascular protection of Beta vulgaris in hyperlipidemic rats. Scientific Reports, 14, 2345. </w:t>
      </w:r>
      <w:hyperlink r:id="rId15" w:history="1">
        <w:r w:rsidRPr="000F4DF2">
          <w:rPr>
            <w:rStyle w:val="Hyperlink"/>
            <w:rFonts w:ascii="Times New Roman" w:hAnsi="Times New Roman" w:cs="Times New Roman"/>
          </w:rPr>
          <w:t>https://doi.org/10.1038/s41598-024-77860-2</w:t>
        </w:r>
      </w:hyperlink>
      <w:r>
        <w:rPr>
          <w:rFonts w:ascii="Times New Roman" w:hAnsi="Times New Roman" w:cs="Times New Roman"/>
        </w:rPr>
        <w:t xml:space="preserve"> </w:t>
      </w:r>
    </w:p>
    <w:p w14:paraId="57B7D0D8" w14:textId="77777777" w:rsidR="00913709" w:rsidRPr="00274505" w:rsidRDefault="00913709" w:rsidP="00913709">
      <w:pPr>
        <w:ind w:left="720" w:hanging="720"/>
        <w:jc w:val="both"/>
        <w:rPr>
          <w:rFonts w:ascii="Times New Roman" w:hAnsi="Times New Roman" w:cs="Times New Roman"/>
        </w:rPr>
      </w:pPr>
      <w:r w:rsidRPr="00274505">
        <w:rPr>
          <w:rFonts w:ascii="Times New Roman" w:hAnsi="Times New Roman" w:cs="Times New Roman"/>
        </w:rPr>
        <w:t xml:space="preserve">Muñoz, O., Calderón, L., &amp; Valenzuela, A. (2022). Red beet </w:t>
      </w:r>
      <w:proofErr w:type="spellStart"/>
      <w:r w:rsidRPr="00274505">
        <w:rPr>
          <w:rFonts w:ascii="Times New Roman" w:hAnsi="Times New Roman" w:cs="Times New Roman"/>
        </w:rPr>
        <w:t>betalains</w:t>
      </w:r>
      <w:proofErr w:type="spellEnd"/>
      <w:r w:rsidRPr="00274505">
        <w:rPr>
          <w:rFonts w:ascii="Times New Roman" w:hAnsi="Times New Roman" w:cs="Times New Roman"/>
        </w:rPr>
        <w:t xml:space="preserve">: Extraction, bioavailability, and antioxidant capacity. Food Chemistry, 372, 131–139. </w:t>
      </w:r>
      <w:hyperlink r:id="rId16" w:history="1">
        <w:r w:rsidRPr="000F4DF2">
          <w:rPr>
            <w:rStyle w:val="Hyperlink"/>
            <w:rFonts w:ascii="Times New Roman" w:hAnsi="Times New Roman" w:cs="Times New Roman"/>
          </w:rPr>
          <w:t>https://doi.org/10.1016/j.foodchem.2021.131–139</w:t>
        </w:r>
      </w:hyperlink>
      <w:r>
        <w:rPr>
          <w:rFonts w:ascii="Times New Roman" w:hAnsi="Times New Roman" w:cs="Times New Roman"/>
        </w:rPr>
        <w:t xml:space="preserve"> </w:t>
      </w:r>
    </w:p>
    <w:p w14:paraId="41D3D9EB" w14:textId="77777777" w:rsidR="00913709" w:rsidRPr="00931629" w:rsidRDefault="00913709" w:rsidP="00913709">
      <w:pPr>
        <w:ind w:left="720" w:hanging="720"/>
        <w:jc w:val="both"/>
        <w:rPr>
          <w:rFonts w:ascii="Times New Roman" w:hAnsi="Times New Roman" w:cs="Times New Roman"/>
        </w:rPr>
      </w:pPr>
      <w:r w:rsidRPr="00931629">
        <w:rPr>
          <w:rFonts w:ascii="Times New Roman" w:hAnsi="Times New Roman" w:cs="Times New Roman"/>
        </w:rPr>
        <w:t xml:space="preserve">Murphy, M., Eliot, K., Heuertz, R. M., &amp; Weiss, E. (2012). Whole beetroot consumption lowers blood pressure in free-living, disease-free adults. </w:t>
      </w:r>
      <w:r w:rsidRPr="00931629">
        <w:rPr>
          <w:rFonts w:ascii="Times New Roman" w:hAnsi="Times New Roman" w:cs="Times New Roman"/>
          <w:i/>
          <w:iCs/>
        </w:rPr>
        <w:t>Journal of Nutrition, 142</w:t>
      </w:r>
      <w:r w:rsidRPr="00931629">
        <w:rPr>
          <w:rFonts w:ascii="Times New Roman" w:hAnsi="Times New Roman" w:cs="Times New Roman"/>
        </w:rPr>
        <w:t xml:space="preserve">(9), 1626–1632. </w:t>
      </w:r>
      <w:hyperlink r:id="rId17" w:history="1">
        <w:r w:rsidRPr="00931629">
          <w:rPr>
            <w:rStyle w:val="Hyperlink"/>
            <w:rFonts w:ascii="Times New Roman" w:hAnsi="Times New Roman" w:cs="Times New Roman"/>
          </w:rPr>
          <w:t>https://doi.org/10.3945/jn.112.161093</w:t>
        </w:r>
      </w:hyperlink>
      <w:r>
        <w:rPr>
          <w:rFonts w:ascii="Times New Roman" w:hAnsi="Times New Roman" w:cs="Times New Roman"/>
        </w:rPr>
        <w:t xml:space="preserve"> </w:t>
      </w:r>
    </w:p>
    <w:p w14:paraId="775BD1FA" w14:textId="77777777" w:rsidR="00913709" w:rsidRPr="00931629" w:rsidRDefault="00913709" w:rsidP="00913709">
      <w:pPr>
        <w:ind w:left="720" w:hanging="720"/>
        <w:jc w:val="both"/>
        <w:rPr>
          <w:rFonts w:ascii="Times New Roman" w:hAnsi="Times New Roman" w:cs="Times New Roman"/>
        </w:rPr>
      </w:pPr>
      <w:proofErr w:type="spellStart"/>
      <w:r w:rsidRPr="00931629">
        <w:rPr>
          <w:rFonts w:ascii="Times New Roman" w:hAnsi="Times New Roman" w:cs="Times New Roman"/>
        </w:rPr>
        <w:t>Ninfali</w:t>
      </w:r>
      <w:proofErr w:type="spellEnd"/>
      <w:r w:rsidRPr="00931629">
        <w:rPr>
          <w:rFonts w:ascii="Times New Roman" w:hAnsi="Times New Roman" w:cs="Times New Roman"/>
        </w:rPr>
        <w:t xml:space="preserve">, P., &amp; Angelino, D. (2013). Nutritional and functional potential of Beta vulgaris cicla and rubra. </w:t>
      </w:r>
      <w:proofErr w:type="spellStart"/>
      <w:r w:rsidRPr="00931629">
        <w:rPr>
          <w:rFonts w:ascii="Times New Roman" w:hAnsi="Times New Roman" w:cs="Times New Roman"/>
          <w:i/>
          <w:iCs/>
        </w:rPr>
        <w:t>Fitoterapia</w:t>
      </w:r>
      <w:proofErr w:type="spellEnd"/>
      <w:r w:rsidRPr="00931629">
        <w:rPr>
          <w:rFonts w:ascii="Times New Roman" w:hAnsi="Times New Roman" w:cs="Times New Roman"/>
          <w:i/>
          <w:iCs/>
        </w:rPr>
        <w:t>, 89</w:t>
      </w:r>
      <w:r w:rsidRPr="00931629">
        <w:rPr>
          <w:rFonts w:ascii="Times New Roman" w:hAnsi="Times New Roman" w:cs="Times New Roman"/>
        </w:rPr>
        <w:t xml:space="preserve">, 188–199. </w:t>
      </w:r>
      <w:hyperlink r:id="rId18" w:history="1">
        <w:r w:rsidRPr="00931629">
          <w:rPr>
            <w:rStyle w:val="Hyperlink"/>
            <w:rFonts w:ascii="Times New Roman" w:hAnsi="Times New Roman" w:cs="Times New Roman"/>
          </w:rPr>
          <w:t>https://doi.org/10.1016/j.fitote.2013.06.004</w:t>
        </w:r>
      </w:hyperlink>
      <w:r>
        <w:rPr>
          <w:rFonts w:ascii="Times New Roman" w:hAnsi="Times New Roman" w:cs="Times New Roman"/>
        </w:rPr>
        <w:t xml:space="preserve"> </w:t>
      </w:r>
    </w:p>
    <w:p w14:paraId="18935A36" w14:textId="77777777" w:rsidR="00913709" w:rsidRPr="00931629" w:rsidRDefault="00913709" w:rsidP="00913709">
      <w:pPr>
        <w:ind w:left="720" w:hanging="720"/>
        <w:jc w:val="both"/>
        <w:rPr>
          <w:rFonts w:ascii="Times New Roman" w:hAnsi="Times New Roman" w:cs="Times New Roman"/>
        </w:rPr>
      </w:pPr>
      <w:r w:rsidRPr="00931629">
        <w:rPr>
          <w:rFonts w:ascii="Times New Roman" w:hAnsi="Times New Roman" w:cs="Times New Roman"/>
        </w:rPr>
        <w:lastRenderedPageBreak/>
        <w:t xml:space="preserve">Singh, R., </w:t>
      </w:r>
      <w:proofErr w:type="spellStart"/>
      <w:r w:rsidRPr="00931629">
        <w:rPr>
          <w:rFonts w:ascii="Times New Roman" w:hAnsi="Times New Roman" w:cs="Times New Roman"/>
        </w:rPr>
        <w:t>Makanjuola</w:t>
      </w:r>
      <w:proofErr w:type="spellEnd"/>
      <w:r w:rsidRPr="00931629">
        <w:rPr>
          <w:rFonts w:ascii="Times New Roman" w:hAnsi="Times New Roman" w:cs="Times New Roman"/>
        </w:rPr>
        <w:t xml:space="preserve">, V. O., &amp; Arora, R. (2015). Effect of beetroot juice supplementation on lipid profile and antioxidant status in </w:t>
      </w:r>
      <w:proofErr w:type="spellStart"/>
      <w:r w:rsidRPr="00931629">
        <w:rPr>
          <w:rFonts w:ascii="Times New Roman" w:hAnsi="Times New Roman" w:cs="Times New Roman"/>
        </w:rPr>
        <w:t>dyslipidemic</w:t>
      </w:r>
      <w:proofErr w:type="spellEnd"/>
      <w:r w:rsidRPr="00931629">
        <w:rPr>
          <w:rFonts w:ascii="Times New Roman" w:hAnsi="Times New Roman" w:cs="Times New Roman"/>
        </w:rPr>
        <w:t xml:space="preserve"> individuals. </w:t>
      </w:r>
      <w:r w:rsidRPr="00931629">
        <w:rPr>
          <w:rFonts w:ascii="Times New Roman" w:hAnsi="Times New Roman" w:cs="Times New Roman"/>
          <w:i/>
          <w:iCs/>
        </w:rPr>
        <w:t>Journal of Clinical and Diagnostic Research, 9</w:t>
      </w:r>
      <w:r w:rsidRPr="00931629">
        <w:rPr>
          <w:rFonts w:ascii="Times New Roman" w:hAnsi="Times New Roman" w:cs="Times New Roman"/>
        </w:rPr>
        <w:t xml:space="preserve">(12), BC01–BC04. </w:t>
      </w:r>
      <w:hyperlink r:id="rId19" w:history="1">
        <w:r w:rsidRPr="00931629">
          <w:rPr>
            <w:rStyle w:val="Hyperlink"/>
            <w:rFonts w:ascii="Times New Roman" w:hAnsi="Times New Roman" w:cs="Times New Roman"/>
          </w:rPr>
          <w:t>https://doi.org/10.7860/JCDR/2015/16203.6894</w:t>
        </w:r>
      </w:hyperlink>
      <w:r>
        <w:rPr>
          <w:rFonts w:ascii="Times New Roman" w:hAnsi="Times New Roman" w:cs="Times New Roman"/>
        </w:rPr>
        <w:t xml:space="preserve"> </w:t>
      </w:r>
    </w:p>
    <w:p w14:paraId="67F87CCB" w14:textId="77777777" w:rsidR="00913709" w:rsidRDefault="00913709" w:rsidP="00913709">
      <w:pPr>
        <w:ind w:left="720" w:hanging="720"/>
        <w:jc w:val="both"/>
        <w:rPr>
          <w:rFonts w:ascii="Times New Roman" w:hAnsi="Times New Roman" w:cs="Times New Roman"/>
        </w:rPr>
      </w:pPr>
      <w:proofErr w:type="spellStart"/>
      <w:r w:rsidRPr="00274505">
        <w:rPr>
          <w:rFonts w:ascii="Times New Roman" w:hAnsi="Times New Roman" w:cs="Times New Roman"/>
        </w:rPr>
        <w:t>Skoczyńska</w:t>
      </w:r>
      <w:proofErr w:type="spellEnd"/>
      <w:r w:rsidRPr="00274505">
        <w:rPr>
          <w:rFonts w:ascii="Times New Roman" w:hAnsi="Times New Roman" w:cs="Times New Roman"/>
        </w:rPr>
        <w:t xml:space="preserve">, A., Wójcik, K., &amp; </w:t>
      </w:r>
      <w:proofErr w:type="spellStart"/>
      <w:r w:rsidRPr="00274505">
        <w:rPr>
          <w:rFonts w:ascii="Times New Roman" w:hAnsi="Times New Roman" w:cs="Times New Roman"/>
        </w:rPr>
        <w:t>Jędrychowska</w:t>
      </w:r>
      <w:proofErr w:type="spellEnd"/>
      <w:r w:rsidRPr="00274505">
        <w:rPr>
          <w:rFonts w:ascii="Times New Roman" w:hAnsi="Times New Roman" w:cs="Times New Roman"/>
        </w:rPr>
        <w:t xml:space="preserve">, I. (1993). Lipid abnormalities in rats given small doses of lead. Toxicology Letters, 69(3), 279–285. </w:t>
      </w:r>
      <w:hyperlink r:id="rId20" w:history="1">
        <w:r w:rsidRPr="000F4DF2">
          <w:rPr>
            <w:rStyle w:val="Hyperlink"/>
            <w:rFonts w:ascii="Times New Roman" w:hAnsi="Times New Roman" w:cs="Times New Roman"/>
          </w:rPr>
          <w:t>https://doi.org/10.1016/0378-4274(93)90123-f</w:t>
        </w:r>
      </w:hyperlink>
      <w:r>
        <w:rPr>
          <w:rFonts w:ascii="Times New Roman" w:hAnsi="Times New Roman" w:cs="Times New Roman"/>
        </w:rPr>
        <w:t xml:space="preserve"> </w:t>
      </w:r>
    </w:p>
    <w:p w14:paraId="42D853E8" w14:textId="77777777" w:rsidR="00913709" w:rsidRDefault="00913709" w:rsidP="00913709">
      <w:pPr>
        <w:ind w:left="720" w:hanging="720"/>
        <w:jc w:val="both"/>
        <w:rPr>
          <w:rFonts w:ascii="Times New Roman" w:hAnsi="Times New Roman" w:cs="Times New Roman"/>
        </w:rPr>
      </w:pPr>
      <w:r w:rsidRPr="00931629">
        <w:rPr>
          <w:rFonts w:ascii="Times New Roman" w:hAnsi="Times New Roman" w:cs="Times New Roman"/>
        </w:rPr>
        <w:t xml:space="preserve">Stoica, R., Muntean, D. M., &amp; </w:t>
      </w:r>
      <w:proofErr w:type="spellStart"/>
      <w:r w:rsidRPr="00931629">
        <w:rPr>
          <w:rFonts w:ascii="Times New Roman" w:hAnsi="Times New Roman" w:cs="Times New Roman"/>
        </w:rPr>
        <w:t>Catană</w:t>
      </w:r>
      <w:proofErr w:type="spellEnd"/>
      <w:r w:rsidRPr="00931629">
        <w:rPr>
          <w:rFonts w:ascii="Times New Roman" w:hAnsi="Times New Roman" w:cs="Times New Roman"/>
        </w:rPr>
        <w:t xml:space="preserve">, C. S. (2025). Beetroot and metabolic health: Mechanistic insights and clinical perspectives. </w:t>
      </w:r>
      <w:r w:rsidRPr="00931629">
        <w:rPr>
          <w:rFonts w:ascii="Times New Roman" w:hAnsi="Times New Roman" w:cs="Times New Roman"/>
          <w:i/>
          <w:iCs/>
        </w:rPr>
        <w:t>Frontiers in Nutrition, 12,</w:t>
      </w:r>
      <w:r w:rsidRPr="00931629">
        <w:rPr>
          <w:rFonts w:ascii="Times New Roman" w:hAnsi="Times New Roman" w:cs="Times New Roman"/>
        </w:rPr>
        <w:t xml:space="preserve"> 1584321. </w:t>
      </w:r>
      <w:hyperlink r:id="rId21" w:history="1">
        <w:r w:rsidRPr="00931629">
          <w:rPr>
            <w:rStyle w:val="Hyperlink"/>
            <w:rFonts w:ascii="Times New Roman" w:hAnsi="Times New Roman" w:cs="Times New Roman"/>
          </w:rPr>
          <w:t>https://doi.org/10.3389/fnut.2025.1584321</w:t>
        </w:r>
      </w:hyperlink>
      <w:r>
        <w:rPr>
          <w:rFonts w:ascii="Times New Roman" w:hAnsi="Times New Roman" w:cs="Times New Roman"/>
        </w:rPr>
        <w:t xml:space="preserve"> </w:t>
      </w:r>
    </w:p>
    <w:p w14:paraId="0017D529" w14:textId="77777777" w:rsidR="00913709" w:rsidRPr="00931629" w:rsidRDefault="00913709" w:rsidP="00913709">
      <w:pPr>
        <w:ind w:left="720" w:hanging="720"/>
        <w:jc w:val="both"/>
        <w:rPr>
          <w:rFonts w:ascii="Times New Roman" w:hAnsi="Times New Roman" w:cs="Times New Roman"/>
        </w:rPr>
      </w:pPr>
      <w:proofErr w:type="spellStart"/>
      <w:r w:rsidRPr="000C7C3D">
        <w:rPr>
          <w:rFonts w:ascii="Times New Roman" w:hAnsi="Times New Roman" w:cs="Times New Roman"/>
        </w:rPr>
        <w:t>Wedeh</w:t>
      </w:r>
      <w:proofErr w:type="spellEnd"/>
      <w:r w:rsidRPr="000C7C3D">
        <w:rPr>
          <w:rFonts w:ascii="Times New Roman" w:hAnsi="Times New Roman" w:cs="Times New Roman"/>
        </w:rPr>
        <w:t>, M</w:t>
      </w:r>
      <w:r>
        <w:rPr>
          <w:rFonts w:ascii="Times New Roman" w:hAnsi="Times New Roman" w:cs="Times New Roman"/>
        </w:rPr>
        <w:t xml:space="preserve">. </w:t>
      </w:r>
      <w:r w:rsidRPr="000C7C3D">
        <w:rPr>
          <w:rFonts w:ascii="Times New Roman" w:hAnsi="Times New Roman" w:cs="Times New Roman"/>
        </w:rPr>
        <w:t>S</w:t>
      </w:r>
      <w:r>
        <w:rPr>
          <w:rFonts w:ascii="Times New Roman" w:hAnsi="Times New Roman" w:cs="Times New Roman"/>
        </w:rPr>
        <w:t>.</w:t>
      </w:r>
      <w:proofErr w:type="gramStart"/>
      <w:r w:rsidRPr="000C7C3D">
        <w:rPr>
          <w:rFonts w:ascii="Times New Roman" w:hAnsi="Times New Roman" w:cs="Times New Roman"/>
        </w:rPr>
        <w:t xml:space="preserve">,  </w:t>
      </w:r>
      <w:proofErr w:type="spellStart"/>
      <w:r w:rsidRPr="000C7C3D">
        <w:rPr>
          <w:rFonts w:ascii="Times New Roman" w:hAnsi="Times New Roman" w:cs="Times New Roman"/>
        </w:rPr>
        <w:t>Omuruka</w:t>
      </w:r>
      <w:proofErr w:type="spellEnd"/>
      <w:proofErr w:type="gramEnd"/>
      <w:r>
        <w:rPr>
          <w:rFonts w:ascii="Times New Roman" w:hAnsi="Times New Roman" w:cs="Times New Roman"/>
        </w:rPr>
        <w:t xml:space="preserve"> </w:t>
      </w:r>
      <w:r w:rsidRPr="000C7C3D">
        <w:rPr>
          <w:rFonts w:ascii="Times New Roman" w:hAnsi="Times New Roman" w:cs="Times New Roman"/>
        </w:rPr>
        <w:t>T</w:t>
      </w:r>
      <w:r>
        <w:rPr>
          <w:rFonts w:ascii="Times New Roman" w:hAnsi="Times New Roman" w:cs="Times New Roman"/>
        </w:rPr>
        <w:t>.</w:t>
      </w:r>
      <w:r w:rsidRPr="000C7C3D">
        <w:rPr>
          <w:rFonts w:ascii="Times New Roman" w:hAnsi="Times New Roman" w:cs="Times New Roman"/>
        </w:rPr>
        <w:t>C.</w:t>
      </w:r>
      <w:r>
        <w:rPr>
          <w:rFonts w:ascii="Times New Roman" w:hAnsi="Times New Roman" w:cs="Times New Roman"/>
        </w:rPr>
        <w:t xml:space="preserve">, </w:t>
      </w:r>
      <w:r w:rsidRPr="000C7C3D">
        <w:rPr>
          <w:rFonts w:ascii="Times New Roman" w:hAnsi="Times New Roman" w:cs="Times New Roman"/>
        </w:rPr>
        <w:t xml:space="preserve">and </w:t>
      </w:r>
      <w:proofErr w:type="spellStart"/>
      <w:r w:rsidRPr="000C7C3D">
        <w:rPr>
          <w:rFonts w:ascii="Times New Roman" w:hAnsi="Times New Roman" w:cs="Times New Roman"/>
        </w:rPr>
        <w:t>Asiwe</w:t>
      </w:r>
      <w:proofErr w:type="spellEnd"/>
      <w:r>
        <w:rPr>
          <w:rFonts w:ascii="Times New Roman" w:hAnsi="Times New Roman" w:cs="Times New Roman"/>
        </w:rPr>
        <w:t xml:space="preserve"> N</w:t>
      </w:r>
      <w:r w:rsidRPr="000C7C3D">
        <w:rPr>
          <w:rFonts w:ascii="Times New Roman" w:hAnsi="Times New Roman" w:cs="Times New Roman"/>
        </w:rPr>
        <w:t xml:space="preserve">. </w:t>
      </w:r>
      <w:r>
        <w:rPr>
          <w:rFonts w:ascii="Times New Roman" w:hAnsi="Times New Roman" w:cs="Times New Roman"/>
        </w:rPr>
        <w:t>(</w:t>
      </w:r>
      <w:r w:rsidRPr="000C7C3D">
        <w:rPr>
          <w:rFonts w:ascii="Times New Roman" w:hAnsi="Times New Roman" w:cs="Times New Roman"/>
        </w:rPr>
        <w:t>2025</w:t>
      </w:r>
      <w:r>
        <w:rPr>
          <w:rFonts w:ascii="Times New Roman" w:hAnsi="Times New Roman" w:cs="Times New Roman"/>
        </w:rPr>
        <w:t>)</w:t>
      </w:r>
      <w:r w:rsidRPr="000C7C3D">
        <w:rPr>
          <w:rFonts w:ascii="Times New Roman" w:hAnsi="Times New Roman" w:cs="Times New Roman"/>
        </w:rPr>
        <w:t xml:space="preserve">. “Prevalence of Dyslipidemia Among International Oil Company Workers: A Cross-Sectional Study in Lagos and Port Harcourt, Nigeria”. Asian Journal of Research in Cardiovascular Diseases 7 (1):39-45. </w:t>
      </w:r>
      <w:hyperlink r:id="rId22" w:history="1">
        <w:r w:rsidRPr="000F4DF2">
          <w:rPr>
            <w:rStyle w:val="Hyperlink"/>
            <w:rFonts w:ascii="Times New Roman" w:hAnsi="Times New Roman" w:cs="Times New Roman"/>
          </w:rPr>
          <w:t>https://doi.org/10.9734/ajrcd/2025/v7i1115</w:t>
        </w:r>
      </w:hyperlink>
      <w:r>
        <w:rPr>
          <w:rFonts w:ascii="Times New Roman" w:hAnsi="Times New Roman" w:cs="Times New Roman"/>
        </w:rPr>
        <w:t xml:space="preserve"> </w:t>
      </w:r>
    </w:p>
    <w:p w14:paraId="21D7512F" w14:textId="77777777" w:rsidR="00931629" w:rsidRPr="00274505" w:rsidRDefault="00931629" w:rsidP="00067007">
      <w:pPr>
        <w:jc w:val="both"/>
        <w:rPr>
          <w:rFonts w:ascii="Times New Roman" w:hAnsi="Times New Roman" w:cs="Times New Roman"/>
        </w:rPr>
      </w:pPr>
    </w:p>
    <w:sectPr w:rsidR="00931629" w:rsidRPr="0027450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79BC" w14:textId="77777777" w:rsidR="008B19B2" w:rsidRDefault="008B19B2" w:rsidP="003D72DC">
      <w:pPr>
        <w:spacing w:after="0" w:line="240" w:lineRule="auto"/>
      </w:pPr>
      <w:r>
        <w:separator/>
      </w:r>
    </w:p>
  </w:endnote>
  <w:endnote w:type="continuationSeparator" w:id="0">
    <w:p w14:paraId="326CED7C" w14:textId="77777777" w:rsidR="008B19B2" w:rsidRDefault="008B19B2" w:rsidP="003D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3149" w14:textId="77777777" w:rsidR="003D72DC" w:rsidRDefault="003D7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5E5C" w14:textId="77777777" w:rsidR="003D72DC" w:rsidRDefault="003D7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49DA" w14:textId="77777777" w:rsidR="003D72DC" w:rsidRDefault="003D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93C7" w14:textId="77777777" w:rsidR="008B19B2" w:rsidRDefault="008B19B2" w:rsidP="003D72DC">
      <w:pPr>
        <w:spacing w:after="0" w:line="240" w:lineRule="auto"/>
      </w:pPr>
      <w:r>
        <w:separator/>
      </w:r>
    </w:p>
  </w:footnote>
  <w:footnote w:type="continuationSeparator" w:id="0">
    <w:p w14:paraId="1D5E2F3B" w14:textId="77777777" w:rsidR="008B19B2" w:rsidRDefault="008B19B2" w:rsidP="003D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D265" w14:textId="1FD3A17A" w:rsidR="003D72DC" w:rsidRDefault="003D72DC">
    <w:pPr>
      <w:pStyle w:val="Header"/>
    </w:pPr>
    <w:r>
      <w:rPr>
        <w:noProof/>
      </w:rPr>
      <w:pict w14:anchorId="45105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5247" w14:textId="39840EE9" w:rsidR="003D72DC" w:rsidRDefault="003D72DC">
    <w:pPr>
      <w:pStyle w:val="Header"/>
    </w:pPr>
    <w:r>
      <w:rPr>
        <w:noProof/>
      </w:rPr>
      <w:pict w14:anchorId="14206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17CA" w14:textId="4F37CF26" w:rsidR="003D72DC" w:rsidRDefault="003D72DC">
    <w:pPr>
      <w:pStyle w:val="Header"/>
    </w:pPr>
    <w:r>
      <w:rPr>
        <w:noProof/>
      </w:rPr>
      <w:pict w14:anchorId="4F782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87197"/>
    <w:multiLevelType w:val="multilevel"/>
    <w:tmpl w:val="48927FB6"/>
    <w:lvl w:ilvl="0">
      <w:start w:val="1"/>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D6"/>
    <w:rsid w:val="00036156"/>
    <w:rsid w:val="00050D97"/>
    <w:rsid w:val="00067007"/>
    <w:rsid w:val="000C7C3D"/>
    <w:rsid w:val="000E1E0B"/>
    <w:rsid w:val="0012273C"/>
    <w:rsid w:val="001253B4"/>
    <w:rsid w:val="00162710"/>
    <w:rsid w:val="001B2E9A"/>
    <w:rsid w:val="001C6BA5"/>
    <w:rsid w:val="002605C5"/>
    <w:rsid w:val="00274505"/>
    <w:rsid w:val="002E350F"/>
    <w:rsid w:val="003471D6"/>
    <w:rsid w:val="0036226C"/>
    <w:rsid w:val="003C26AB"/>
    <w:rsid w:val="003D72DC"/>
    <w:rsid w:val="003E719F"/>
    <w:rsid w:val="00402CCF"/>
    <w:rsid w:val="00444407"/>
    <w:rsid w:val="00452F1D"/>
    <w:rsid w:val="004D3349"/>
    <w:rsid w:val="0052088B"/>
    <w:rsid w:val="00585CAE"/>
    <w:rsid w:val="00594292"/>
    <w:rsid w:val="005B2AA2"/>
    <w:rsid w:val="005D670E"/>
    <w:rsid w:val="005E1801"/>
    <w:rsid w:val="006331BE"/>
    <w:rsid w:val="00674298"/>
    <w:rsid w:val="006828F8"/>
    <w:rsid w:val="006E3D95"/>
    <w:rsid w:val="006F4B5E"/>
    <w:rsid w:val="006F6152"/>
    <w:rsid w:val="00776A4A"/>
    <w:rsid w:val="00781051"/>
    <w:rsid w:val="00820483"/>
    <w:rsid w:val="00822262"/>
    <w:rsid w:val="00893347"/>
    <w:rsid w:val="008B19B2"/>
    <w:rsid w:val="008E16D8"/>
    <w:rsid w:val="00913709"/>
    <w:rsid w:val="00931629"/>
    <w:rsid w:val="009B1EEE"/>
    <w:rsid w:val="009D41D2"/>
    <w:rsid w:val="009E5522"/>
    <w:rsid w:val="00A51FAA"/>
    <w:rsid w:val="00A52803"/>
    <w:rsid w:val="00B33506"/>
    <w:rsid w:val="00B5557B"/>
    <w:rsid w:val="00BC7FEC"/>
    <w:rsid w:val="00BF2926"/>
    <w:rsid w:val="00C8602C"/>
    <w:rsid w:val="00C95FB9"/>
    <w:rsid w:val="00CA06DA"/>
    <w:rsid w:val="00D70F1B"/>
    <w:rsid w:val="00DA435A"/>
    <w:rsid w:val="00E97059"/>
    <w:rsid w:val="00EB0642"/>
    <w:rsid w:val="00ED50E3"/>
    <w:rsid w:val="00F561D0"/>
    <w:rsid w:val="00FB649E"/>
    <w:rsid w:val="00FD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A7A926"/>
  <w15:chartTrackingRefBased/>
  <w15:docId w15:val="{5A27CCA9-CC82-4AE5-8D6A-BAD939E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D6"/>
    <w:rPr>
      <w:rFonts w:eastAsiaTheme="majorEastAsia" w:cstheme="majorBidi"/>
      <w:color w:val="272727" w:themeColor="text1" w:themeTint="D8"/>
    </w:rPr>
  </w:style>
  <w:style w:type="paragraph" w:styleId="Title">
    <w:name w:val="Title"/>
    <w:basedOn w:val="Normal"/>
    <w:next w:val="Normal"/>
    <w:link w:val="TitleChar"/>
    <w:uiPriority w:val="10"/>
    <w:qFormat/>
    <w:rsid w:val="00347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D6"/>
    <w:pPr>
      <w:spacing w:before="160"/>
      <w:jc w:val="center"/>
    </w:pPr>
    <w:rPr>
      <w:i/>
      <w:iCs/>
      <w:color w:val="404040" w:themeColor="text1" w:themeTint="BF"/>
    </w:rPr>
  </w:style>
  <w:style w:type="character" w:customStyle="1" w:styleId="QuoteChar">
    <w:name w:val="Quote Char"/>
    <w:basedOn w:val="DefaultParagraphFont"/>
    <w:link w:val="Quote"/>
    <w:uiPriority w:val="29"/>
    <w:rsid w:val="003471D6"/>
    <w:rPr>
      <w:i/>
      <w:iCs/>
      <w:color w:val="404040" w:themeColor="text1" w:themeTint="BF"/>
    </w:rPr>
  </w:style>
  <w:style w:type="paragraph" w:styleId="ListParagraph">
    <w:name w:val="List Paragraph"/>
    <w:basedOn w:val="Normal"/>
    <w:uiPriority w:val="34"/>
    <w:qFormat/>
    <w:rsid w:val="003471D6"/>
    <w:pPr>
      <w:ind w:left="720"/>
      <w:contextualSpacing/>
    </w:pPr>
  </w:style>
  <w:style w:type="character" w:styleId="IntenseEmphasis">
    <w:name w:val="Intense Emphasis"/>
    <w:basedOn w:val="DefaultParagraphFont"/>
    <w:uiPriority w:val="21"/>
    <w:qFormat/>
    <w:rsid w:val="003471D6"/>
    <w:rPr>
      <w:i/>
      <w:iCs/>
      <w:color w:val="2F5496" w:themeColor="accent1" w:themeShade="BF"/>
    </w:rPr>
  </w:style>
  <w:style w:type="paragraph" w:styleId="IntenseQuote">
    <w:name w:val="Intense Quote"/>
    <w:basedOn w:val="Normal"/>
    <w:next w:val="Normal"/>
    <w:link w:val="IntenseQuoteChar"/>
    <w:uiPriority w:val="30"/>
    <w:qFormat/>
    <w:rsid w:val="00347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1D6"/>
    <w:rPr>
      <w:i/>
      <w:iCs/>
      <w:color w:val="2F5496" w:themeColor="accent1" w:themeShade="BF"/>
    </w:rPr>
  </w:style>
  <w:style w:type="character" w:styleId="IntenseReference">
    <w:name w:val="Intense Reference"/>
    <w:basedOn w:val="DefaultParagraphFont"/>
    <w:uiPriority w:val="32"/>
    <w:qFormat/>
    <w:rsid w:val="003471D6"/>
    <w:rPr>
      <w:b/>
      <w:bCs/>
      <w:smallCaps/>
      <w:color w:val="2F5496" w:themeColor="accent1" w:themeShade="BF"/>
      <w:spacing w:val="5"/>
    </w:rPr>
  </w:style>
  <w:style w:type="character" w:styleId="Hyperlink">
    <w:name w:val="Hyperlink"/>
    <w:basedOn w:val="DefaultParagraphFont"/>
    <w:uiPriority w:val="99"/>
    <w:unhideWhenUsed/>
    <w:rsid w:val="00893347"/>
    <w:rPr>
      <w:color w:val="0563C1" w:themeColor="hyperlink"/>
      <w:u w:val="single"/>
    </w:rPr>
  </w:style>
  <w:style w:type="table" w:styleId="ListTable6Colorful">
    <w:name w:val="List Table 6 Colorful"/>
    <w:basedOn w:val="TableNormal"/>
    <w:uiPriority w:val="51"/>
    <w:rsid w:val="00CA06DA"/>
    <w:pPr>
      <w:spacing w:after="0" w:line="240" w:lineRule="auto"/>
    </w:pPr>
    <w:rPr>
      <w:color w:val="000000" w:themeColor="text1"/>
      <w:kern w:val="0"/>
      <w:sz w:val="22"/>
      <w:szCs w:val="22"/>
      <w14:ligatures w14:val="none"/>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94292"/>
    <w:rPr>
      <w:color w:val="605E5C"/>
      <w:shd w:val="clear" w:color="auto" w:fill="E1DFDD"/>
    </w:rPr>
  </w:style>
  <w:style w:type="paragraph" w:styleId="Header">
    <w:name w:val="header"/>
    <w:basedOn w:val="Normal"/>
    <w:link w:val="HeaderChar"/>
    <w:uiPriority w:val="99"/>
    <w:unhideWhenUsed/>
    <w:rsid w:val="003D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2DC"/>
  </w:style>
  <w:style w:type="paragraph" w:styleId="Footer">
    <w:name w:val="footer"/>
    <w:basedOn w:val="Normal"/>
    <w:link w:val="FooterChar"/>
    <w:uiPriority w:val="99"/>
    <w:unhideWhenUsed/>
    <w:rsid w:val="003D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fsn3.2437" TargetMode="External"/><Relationship Id="rId13" Type="http://schemas.openxmlformats.org/officeDocument/2006/relationships/hyperlink" Target="https://doi.org/10.3390/nu15030678" TargetMode="External"/><Relationship Id="rId18" Type="http://schemas.openxmlformats.org/officeDocument/2006/relationships/hyperlink" Target="https://doi.org/10.1016/j.fitote.2013.06.0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89/fnut.2025.1584321" TargetMode="External"/><Relationship Id="rId7" Type="http://schemas.openxmlformats.org/officeDocument/2006/relationships/hyperlink" Target="https://doi.org/10.1111/jfbc.14101" TargetMode="External"/><Relationship Id="rId12" Type="http://schemas.openxmlformats.org/officeDocument/2006/relationships/hyperlink" Target="https://doi.org/10.1038/s41598-022-07297-6" TargetMode="External"/><Relationship Id="rId17" Type="http://schemas.openxmlformats.org/officeDocument/2006/relationships/hyperlink" Target="https://doi.org/10.3945/jn.112.16109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foodchem.2021.131&#8211;139" TargetMode="External"/><Relationship Id="rId20" Type="http://schemas.openxmlformats.org/officeDocument/2006/relationships/hyperlink" Target="https://doi.org/10.1016/0378-4274(93)90123-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70428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38/s41598-024-7786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nu7042801" TargetMode="External"/><Relationship Id="rId19" Type="http://schemas.openxmlformats.org/officeDocument/2006/relationships/hyperlink" Target="https://doi.org/10.7860/JCDR/2015/16203.6894" TargetMode="External"/><Relationship Id="rId4" Type="http://schemas.openxmlformats.org/officeDocument/2006/relationships/webSettings" Target="webSettings.xml"/><Relationship Id="rId9" Type="http://schemas.openxmlformats.org/officeDocument/2006/relationships/hyperlink" Target="https://doi.org/10.1080/10408398.2017.1394815" TargetMode="External"/><Relationship Id="rId14" Type="http://schemas.openxmlformats.org/officeDocument/2006/relationships/hyperlink" Target="https://doi.org/10.3390/foods13233909" TargetMode="External"/><Relationship Id="rId22" Type="http://schemas.openxmlformats.org/officeDocument/2006/relationships/hyperlink" Target="https://doi.org/10.9734/ajrcd/2025/v7i11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1084</cp:lastModifiedBy>
  <cp:revision>8</cp:revision>
  <dcterms:created xsi:type="dcterms:W3CDTF">2025-09-24T03:35:00Z</dcterms:created>
  <dcterms:modified xsi:type="dcterms:W3CDTF">2025-09-26T14:14:00Z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dd6b417c-881f-49ba-a9bd-2291b0a1870f</vt:lpwstr>
  </property>
</Properties>
</file>