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9A491" w14:textId="317C2031" w:rsidR="001C4D3E" w:rsidRDefault="001C4D3E" w:rsidP="001C4D3E">
      <w:pPr>
        <w:spacing w:after="0" w:line="240" w:lineRule="auto"/>
        <w:jc w:val="center"/>
        <w:rPr>
          <w:rFonts w:ascii="Times New Roman" w:hAnsi="Times New Roman" w:cs="Times New Roman"/>
          <w:b/>
          <w:bCs/>
          <w:sz w:val="28"/>
          <w:szCs w:val="28"/>
          <w:lang w:val="en-IN"/>
        </w:rPr>
      </w:pPr>
      <w:bookmarkStart w:id="0" w:name="_Hlk172999043"/>
      <w:r w:rsidRPr="00963C80">
        <w:rPr>
          <w:rFonts w:ascii="Times New Roman" w:hAnsi="Times New Roman" w:cs="Times New Roman"/>
          <w:b/>
          <w:bCs/>
          <w:sz w:val="28"/>
          <w:szCs w:val="28"/>
        </w:rPr>
        <w:t>Pyrolysis Plant Design for Sustainable Conversion of Biomass and Tire Waste into Carbon Residues: Characterization and Environmental Impact.</w:t>
      </w:r>
      <w:bookmarkStart w:id="1" w:name="_Hlk172999012"/>
    </w:p>
    <w:p w14:paraId="57B0EA5C" w14:textId="77777777" w:rsidR="002B1CCD" w:rsidRPr="002B1CCD" w:rsidRDefault="002B1CCD" w:rsidP="001C4D3E">
      <w:pPr>
        <w:spacing w:after="0" w:line="240" w:lineRule="auto"/>
        <w:jc w:val="center"/>
        <w:rPr>
          <w:rFonts w:ascii="Times New Roman" w:hAnsi="Times New Roman" w:cs="Times New Roman"/>
          <w:b/>
          <w:bCs/>
          <w:sz w:val="28"/>
          <w:szCs w:val="28"/>
          <w:lang w:val="en-IN"/>
        </w:rPr>
      </w:pPr>
    </w:p>
    <w:p w14:paraId="616CE38B" w14:textId="77777777" w:rsidR="002B1CCD" w:rsidRDefault="002B1CCD" w:rsidP="00E361D1">
      <w:pPr>
        <w:spacing w:after="0" w:line="240" w:lineRule="auto"/>
        <w:jc w:val="center"/>
        <w:rPr>
          <w:rFonts w:ascii="Times New Roman" w:hAnsi="Times New Roman"/>
          <w:sz w:val="24"/>
          <w:szCs w:val="24"/>
          <w:lang w:val="en-IN"/>
        </w:rPr>
      </w:pPr>
      <w:bookmarkStart w:id="2" w:name="_Hlk192047200"/>
    </w:p>
    <w:p w14:paraId="37ABA31D" w14:textId="77777777" w:rsidR="0053604C" w:rsidRPr="002B1CCD" w:rsidRDefault="0053604C" w:rsidP="00E361D1">
      <w:pPr>
        <w:spacing w:after="0" w:line="240" w:lineRule="auto"/>
        <w:jc w:val="center"/>
        <w:rPr>
          <w:rFonts w:ascii="Times New Roman" w:hAnsi="Times New Roman"/>
          <w:sz w:val="24"/>
          <w:szCs w:val="24"/>
          <w:lang w:val="en-IN"/>
        </w:rPr>
      </w:pPr>
    </w:p>
    <w:bookmarkEnd w:id="2"/>
    <w:p w14:paraId="4E26A104" w14:textId="7E401AE7" w:rsidR="00260157" w:rsidRPr="00963C80" w:rsidRDefault="000F05BB" w:rsidP="001C4D3E">
      <w:pPr>
        <w:spacing w:after="0" w:line="240" w:lineRule="auto"/>
        <w:jc w:val="both"/>
        <w:rPr>
          <w:rFonts w:ascii="Times New Roman" w:hAnsi="Times New Roman" w:cs="Times New Roman"/>
          <w:b/>
          <w:bCs/>
          <w:sz w:val="28"/>
          <w:szCs w:val="28"/>
        </w:rPr>
      </w:pPr>
      <w:r w:rsidRPr="00963C80">
        <w:rPr>
          <w:rFonts w:ascii="Times New Roman" w:hAnsi="Times New Roman" w:cs="Times New Roman"/>
          <w:b/>
          <w:bCs/>
          <w:sz w:val="24"/>
          <w:szCs w:val="24"/>
        </w:rPr>
        <w:t>Abstract:</w:t>
      </w:r>
      <w:r w:rsidRPr="00963C80">
        <w:rPr>
          <w:rFonts w:ascii="Times New Roman" w:hAnsi="Times New Roman" w:cs="Times New Roman"/>
          <w:sz w:val="24"/>
          <w:szCs w:val="24"/>
        </w:rPr>
        <w:t xml:space="preserve"> </w:t>
      </w:r>
      <w:r w:rsidR="0049121A" w:rsidRPr="00963C80">
        <w:rPr>
          <w:rFonts w:ascii="Times New Roman" w:hAnsi="Times New Roman" w:cs="Times New Roman"/>
          <w:sz w:val="24"/>
          <w:szCs w:val="24"/>
        </w:rPr>
        <w:t>The growing challenge of managing biomass and synthetic waste materials, such as automotive tires, has prompted the need for sustainable recycling solutions. This study introduces the design and development of a prototype pyrolysis plant aimed at transforming diverse biomass and synthetic wastes into valuable carbon residues. The pyrolysis process utilized coconut shell, palm kernel shell, wood waste, and automotive tires as feedstock, achieving a batch processing capacity of approximately 17.5 liters. Experimental results indicate significant differences in the properties of carbon residues derived from biomass versus tire materials. Specifically, biomass-derived carbon exhibited an average pH of 9.33, bulk density of 0.56 g/ml, porosity of 0.043, ash content of 39.92%, and volatile matter loss of 68.68%. In comparison, tire-derived carbon showed a pH of 10.17, bulk density of 0.72 g/ml, porosity of 0.068, ash content of 67.30%, and volatile matter loss of 18.42%. These findings demonstrate the effectiveness of the plant in generating tailored carbon products with distinct properties suitable for various industrial applications. By offering an eco-friendly and efficient waste conversion process, this research contributes to advancing sustainable waste management practices and supporting the circular economy.</w:t>
      </w:r>
    </w:p>
    <w:bookmarkEnd w:id="0"/>
    <w:bookmarkEnd w:id="1"/>
    <w:p w14:paraId="200C737E" w14:textId="19AA37C2" w:rsidR="0058164B" w:rsidRPr="00963C80" w:rsidRDefault="0058164B" w:rsidP="00492786">
      <w:pPr>
        <w:jc w:val="center"/>
        <w:rPr>
          <w:rFonts w:ascii="Times New Roman" w:hAnsi="Times New Roman" w:cs="Times New Roman"/>
          <w:i/>
          <w:iCs/>
          <w:sz w:val="24"/>
          <w:szCs w:val="24"/>
        </w:rPr>
      </w:pPr>
      <w:r w:rsidRPr="00963C80">
        <w:rPr>
          <w:rFonts w:ascii="Times New Roman" w:hAnsi="Times New Roman" w:cs="Times New Roman"/>
          <w:b/>
          <w:bCs/>
          <w:i/>
          <w:iCs/>
          <w:sz w:val="24"/>
          <w:szCs w:val="24"/>
        </w:rPr>
        <w:t>Keywords:</w:t>
      </w:r>
      <w:r w:rsidRPr="00963C80">
        <w:rPr>
          <w:rFonts w:ascii="Times New Roman" w:hAnsi="Times New Roman" w:cs="Times New Roman"/>
          <w:i/>
          <w:iCs/>
          <w:sz w:val="24"/>
          <w:szCs w:val="24"/>
        </w:rPr>
        <w:t xml:space="preserve"> Municipal Solid Wastes, Biomass, </w:t>
      </w:r>
      <w:r w:rsidR="009531E2" w:rsidRPr="00963C80">
        <w:rPr>
          <w:rFonts w:ascii="Times New Roman" w:hAnsi="Times New Roman" w:cs="Times New Roman"/>
          <w:i/>
          <w:iCs/>
          <w:sz w:val="24"/>
          <w:szCs w:val="24"/>
        </w:rPr>
        <w:t xml:space="preserve">Sustainability, </w:t>
      </w:r>
      <w:r w:rsidRPr="00963C80">
        <w:rPr>
          <w:rFonts w:ascii="Times New Roman" w:hAnsi="Times New Roman" w:cs="Times New Roman"/>
          <w:i/>
          <w:iCs/>
          <w:sz w:val="24"/>
          <w:szCs w:val="24"/>
        </w:rPr>
        <w:t>CAD, Pyrolysis, Carbon.</w:t>
      </w:r>
    </w:p>
    <w:p w14:paraId="5E6651DF" w14:textId="6E05D56E" w:rsidR="00260157" w:rsidRPr="00963C80" w:rsidRDefault="00ED212F" w:rsidP="00ED212F">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1. </w:t>
      </w:r>
      <w:r w:rsidR="008249C4" w:rsidRPr="00963C80">
        <w:rPr>
          <w:rFonts w:ascii="Times New Roman" w:hAnsi="Times New Roman" w:cs="Times New Roman"/>
          <w:b/>
          <w:bCs/>
          <w:sz w:val="24"/>
          <w:szCs w:val="24"/>
        </w:rPr>
        <w:t>Introduction</w:t>
      </w:r>
      <w:r w:rsidRPr="00963C80">
        <w:rPr>
          <w:rFonts w:ascii="Times New Roman" w:hAnsi="Times New Roman" w:cs="Times New Roman"/>
          <w:b/>
          <w:bCs/>
          <w:sz w:val="24"/>
          <w:szCs w:val="24"/>
        </w:rPr>
        <w:t xml:space="preserve"> </w:t>
      </w:r>
    </w:p>
    <w:p w14:paraId="7594737E" w14:textId="1D7083B9" w:rsidR="00922A08" w:rsidRPr="00963C80" w:rsidRDefault="00922A08" w:rsidP="00922A08">
      <w:pPr>
        <w:spacing w:after="0" w:line="240" w:lineRule="auto"/>
        <w:jc w:val="both"/>
        <w:rPr>
          <w:rFonts w:ascii="MS Gothic" w:eastAsia="MS Gothic" w:hAnsi="MS Gothic" w:cs="MS Gothic"/>
          <w:sz w:val="24"/>
          <w:szCs w:val="24"/>
        </w:rPr>
      </w:pPr>
      <w:r w:rsidRPr="00963C80">
        <w:rPr>
          <w:rFonts w:ascii="Times New Roman" w:hAnsi="Times New Roman" w:cs="Times New Roman"/>
          <w:sz w:val="24"/>
          <w:szCs w:val="24"/>
        </w:rPr>
        <w:t xml:space="preserve">Reliable and clean energy access is critical for economic growth, human well-being, and achieving sustainable development goals (SDGs). However, unmanaged carbon emissions from industrial and municipal solid waste exacerbate global warming and environmental degradation, underscoring the need for improved waste management practices </w:t>
      </w:r>
      <w:r w:rsidRPr="00DE66BA">
        <w:rPr>
          <w:rFonts w:ascii="Times New Roman" w:hAnsi="Times New Roman" w:cs="Times New Roman"/>
          <w:color w:val="FF0000"/>
          <w:sz w:val="24"/>
          <w:szCs w:val="24"/>
        </w:rPr>
        <w:t>[1-2]</w:t>
      </w:r>
      <w:r w:rsidRPr="00DE66BA">
        <w:rPr>
          <w:rFonts w:ascii="Times New Roman" w:hAnsi="Times New Roman" w:cs="Times New Roman"/>
          <w:sz w:val="24"/>
          <w:szCs w:val="24"/>
        </w:rPr>
        <w:t>.</w:t>
      </w:r>
      <w:r w:rsidRPr="00963C80">
        <w:rPr>
          <w:rFonts w:ascii="Times New Roman" w:hAnsi="Times New Roman" w:cs="Times New Roman"/>
          <w:sz w:val="24"/>
          <w:szCs w:val="24"/>
        </w:rPr>
        <w:t xml:space="preserve"> Municipal solid waste, generated from households, businesses, and institutions, includes degradable and non-degradable materials. While traditional waste management methods address basic disposal needs, hazardous wastes such as tires pose unique challenges due to their durability and potential to pollute air, soil, and water </w:t>
      </w:r>
      <w:r w:rsidRPr="00DE66BA">
        <w:rPr>
          <w:rFonts w:ascii="Times New Roman" w:hAnsi="Times New Roman" w:cs="Times New Roman"/>
          <w:color w:val="FF0000"/>
          <w:sz w:val="24"/>
          <w:szCs w:val="24"/>
        </w:rPr>
        <w:t>[3-5]</w:t>
      </w:r>
      <w:r w:rsidRPr="00DE66BA">
        <w:rPr>
          <w:rFonts w:ascii="Times New Roman" w:hAnsi="Times New Roman" w:cs="Times New Roman"/>
          <w:sz w:val="24"/>
          <w:szCs w:val="24"/>
        </w:rPr>
        <w:t>.</w:t>
      </w:r>
    </w:p>
    <w:p w14:paraId="39FD0BEB" w14:textId="77777777" w:rsidR="00922A08" w:rsidRPr="00963C80" w:rsidRDefault="00922A08" w:rsidP="00922A08">
      <w:pPr>
        <w:spacing w:after="0" w:line="240" w:lineRule="auto"/>
        <w:jc w:val="both"/>
        <w:rPr>
          <w:rFonts w:ascii="Times New Roman" w:hAnsi="Times New Roman" w:cs="Times New Roman"/>
          <w:sz w:val="24"/>
          <w:szCs w:val="24"/>
        </w:rPr>
      </w:pPr>
    </w:p>
    <w:p w14:paraId="5B1FA4B4" w14:textId="242D59BD" w:rsidR="00922A08" w:rsidRPr="00963C80" w:rsidRDefault="00922A08" w:rsidP="00922A08">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Advancements in waste-to-energy technologies, including incineration, gasification, and pyrolysis, present promising solutions for transforming waste into energy </w:t>
      </w:r>
      <w:r w:rsidRPr="00DE66BA">
        <w:rPr>
          <w:rFonts w:ascii="Times New Roman" w:hAnsi="Times New Roman" w:cs="Times New Roman"/>
          <w:color w:val="FF0000"/>
          <w:sz w:val="24"/>
          <w:szCs w:val="24"/>
        </w:rPr>
        <w:t>[6-7]</w:t>
      </w:r>
      <w:r w:rsidRPr="00DE66BA">
        <w:rPr>
          <w:rFonts w:ascii="Times New Roman" w:hAnsi="Times New Roman" w:cs="Times New Roman"/>
          <w:sz w:val="24"/>
          <w:szCs w:val="24"/>
        </w:rPr>
        <w:t>.</w:t>
      </w:r>
      <w:r w:rsidRPr="00963C80">
        <w:rPr>
          <w:rFonts w:ascii="Times New Roman" w:hAnsi="Times New Roman" w:cs="Times New Roman"/>
          <w:sz w:val="24"/>
          <w:szCs w:val="24"/>
        </w:rPr>
        <w:t xml:space="preserve"> Pyrolysis, a thermal process conducted in an oxygen-free environment, effectively decomposes organic materials such as biomass and synthetic wastes into biochar, bio-oil, and syngas </w:t>
      </w:r>
      <w:r w:rsidRPr="003B47D9">
        <w:rPr>
          <w:rFonts w:ascii="Times New Roman" w:hAnsi="Times New Roman" w:cs="Times New Roman"/>
          <w:color w:val="FF0000"/>
          <w:sz w:val="24"/>
          <w:szCs w:val="24"/>
        </w:rPr>
        <w:t>[8-9]</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Operating at temperatures between 300 and 900°C, pyrolysis avoids combustion, producing carbon-rich byproducts suitable for various industrial applications </w:t>
      </w:r>
      <w:r w:rsidRPr="003B47D9">
        <w:rPr>
          <w:rFonts w:ascii="Times New Roman" w:hAnsi="Times New Roman" w:cs="Times New Roman"/>
          <w:color w:val="FF0000"/>
          <w:sz w:val="24"/>
          <w:szCs w:val="24"/>
        </w:rPr>
        <w:t>[10-12]</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Compared to other processes, pyrolysis not only reduces waste volume but also generates valuable products that support renewable energy initiatives and contribute to circular economy models </w:t>
      </w:r>
      <w:r w:rsidRPr="003B47D9">
        <w:rPr>
          <w:rFonts w:ascii="Times New Roman" w:hAnsi="Times New Roman" w:cs="Times New Roman"/>
          <w:color w:val="FF0000"/>
          <w:sz w:val="24"/>
          <w:szCs w:val="24"/>
        </w:rPr>
        <w:t>[13-15]</w:t>
      </w:r>
      <w:r w:rsidRPr="003B47D9">
        <w:rPr>
          <w:rFonts w:ascii="Times New Roman" w:hAnsi="Times New Roman" w:cs="Times New Roman"/>
          <w:sz w:val="24"/>
          <w:szCs w:val="24"/>
        </w:rPr>
        <w:t>.</w:t>
      </w:r>
    </w:p>
    <w:p w14:paraId="42078D36" w14:textId="77777777" w:rsidR="00851DEE" w:rsidRPr="00963C80" w:rsidRDefault="00851DEE" w:rsidP="00851DEE">
      <w:pPr>
        <w:spacing w:after="0" w:line="240" w:lineRule="auto"/>
        <w:jc w:val="both"/>
        <w:rPr>
          <w:rFonts w:ascii="Times New Roman" w:hAnsi="Times New Roman" w:cs="Times New Roman"/>
          <w:sz w:val="24"/>
          <w:szCs w:val="24"/>
        </w:rPr>
      </w:pPr>
    </w:p>
    <w:p w14:paraId="5E2DFE4B" w14:textId="33A4E036"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Recent studies on pyrolysis have demonstrated the potential of various biomass sources for producing biochar with unique properties suited for environmental and energy applications. For instance, biochar production from wheat straw, spent coffee grounds, and brewery grains was investigated under pyrolysis conditions of 400°C and 500°C by Małgorzata </w:t>
      </w:r>
      <w:r w:rsidRPr="00963C80">
        <w:rPr>
          <w:rFonts w:ascii="Times New Roman" w:hAnsi="Times New Roman" w:cs="Times New Roman"/>
          <w:i/>
          <w:iCs/>
          <w:sz w:val="24"/>
          <w:szCs w:val="24"/>
        </w:rPr>
        <w:t xml:space="preserve">et al., </w:t>
      </w:r>
      <w:r w:rsidRPr="003B47D9">
        <w:rPr>
          <w:rFonts w:ascii="Times New Roman" w:hAnsi="Times New Roman" w:cs="Times New Roman"/>
          <w:color w:val="FF0000"/>
          <w:sz w:val="24"/>
          <w:szCs w:val="24"/>
        </w:rPr>
        <w:t>[16]</w:t>
      </w:r>
      <w:r w:rsidRPr="003B47D9">
        <w:rPr>
          <w:rFonts w:ascii="Times New Roman" w:hAnsi="Times New Roman" w:cs="Times New Roman"/>
          <w:sz w:val="24"/>
          <w:szCs w:val="24"/>
        </w:rPr>
        <w:t>.</w:t>
      </w:r>
      <w:r w:rsidRPr="00963C80">
        <w:rPr>
          <w:rFonts w:ascii="Times New Roman" w:hAnsi="Times New Roman" w:cs="Times New Roman"/>
          <w:sz w:val="24"/>
          <w:szCs w:val="24"/>
        </w:rPr>
        <w:t xml:space="preserve"> This process led to a significant increase in carbon content, with spent coffee grounds achieving a rise from 45% to 73% at 400°C and to 77% at 500°C. Scanning electron microscopy and thermal analysis revealed structural and thermal characteristics conducive to enhanced performance as adsorbents and fuel. Chemical activation with KOH, paired with </w:t>
      </w:r>
      <w:r w:rsidR="00C76980" w:rsidRPr="00963C80">
        <w:rPr>
          <w:rFonts w:ascii="Times New Roman" w:hAnsi="Times New Roman" w:cs="Times New Roman"/>
          <w:sz w:val="24"/>
          <w:szCs w:val="24"/>
        </w:rPr>
        <w:t>Brunauer-</w:t>
      </w:r>
      <w:r w:rsidR="00C76980" w:rsidRPr="00963C80">
        <w:rPr>
          <w:rFonts w:ascii="Times New Roman" w:hAnsi="Times New Roman" w:cs="Times New Roman"/>
          <w:sz w:val="24"/>
          <w:szCs w:val="24"/>
        </w:rPr>
        <w:lastRenderedPageBreak/>
        <w:t>Emmett-Teller</w:t>
      </w:r>
      <w:r w:rsidR="00C76980" w:rsidRPr="00963C80">
        <w:t xml:space="preserve"> </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BET</w:t>
      </w:r>
      <w:r w:rsidR="00C76980" w:rsidRPr="00963C80">
        <w:rPr>
          <w:rFonts w:ascii="Times New Roman" w:hAnsi="Times New Roman" w:cs="Times New Roman"/>
          <w:sz w:val="24"/>
          <w:szCs w:val="24"/>
        </w:rPr>
        <w:t xml:space="preserve">) </w:t>
      </w:r>
      <w:r w:rsidRPr="00963C80">
        <w:rPr>
          <w:rFonts w:ascii="Times New Roman" w:hAnsi="Times New Roman" w:cs="Times New Roman"/>
          <w:sz w:val="24"/>
          <w:szCs w:val="24"/>
        </w:rPr>
        <w:t>analysis to assess surface area and pore diameter, showed high sorption efficacy, especially for chromium ions (Cr3+), positioning biochar’s from brewery grains as having the highest surface area, while wheat straw biochar exhibited superior Cr3+ adsorption and optimal combustion properties. This indicates that diverse biomass feedstocks can produce biochar’s with tailored properties, adaptable to both environmental and energy-based applications.</w:t>
      </w:r>
    </w:p>
    <w:p w14:paraId="25816328" w14:textId="4542DA36"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Additionally, </w:t>
      </w:r>
      <w:r w:rsidR="00797467" w:rsidRPr="00963C80">
        <w:rPr>
          <w:rFonts w:ascii="Times New Roman" w:hAnsi="Times New Roman" w:cs="Times New Roman"/>
          <w:sz w:val="24"/>
          <w:szCs w:val="24"/>
        </w:rPr>
        <w:t xml:space="preserve">Zahid </w:t>
      </w:r>
      <w:r w:rsidR="00797467" w:rsidRPr="00963C80">
        <w:rPr>
          <w:rFonts w:ascii="Times New Roman" w:hAnsi="Times New Roman" w:cs="Times New Roman"/>
          <w:i/>
          <w:iCs/>
          <w:sz w:val="24"/>
          <w:szCs w:val="24"/>
        </w:rPr>
        <w:t>et al.,</w:t>
      </w:r>
      <w:r w:rsidR="00797467" w:rsidRPr="00963C80">
        <w:rPr>
          <w:rFonts w:ascii="Times New Roman" w:hAnsi="Times New Roman" w:cs="Times New Roman"/>
          <w:sz w:val="24"/>
          <w:szCs w:val="24"/>
        </w:rPr>
        <w:t xml:space="preserve"> </w:t>
      </w:r>
      <w:r w:rsidR="00797467" w:rsidRPr="003B47D9">
        <w:rPr>
          <w:rFonts w:ascii="Times New Roman" w:hAnsi="Times New Roman" w:cs="Times New Roman"/>
          <w:color w:val="FF0000"/>
          <w:sz w:val="24"/>
          <w:szCs w:val="24"/>
        </w:rPr>
        <w:t>[17]</w:t>
      </w:r>
      <w:r w:rsidR="00797467" w:rsidRPr="003B47D9">
        <w:rPr>
          <w:rFonts w:ascii="Times New Roman" w:hAnsi="Times New Roman" w:cs="Times New Roman"/>
          <w:sz w:val="24"/>
          <w:szCs w:val="24"/>
        </w:rPr>
        <w:t>,</w:t>
      </w:r>
      <w:r w:rsidR="00797467"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proposed a hybrid framework combining data-driven (Cascade </w:t>
      </w:r>
      <w:r w:rsidR="00C76980" w:rsidRPr="00963C80">
        <w:rPr>
          <w:rFonts w:ascii="Times New Roman" w:hAnsi="Times New Roman" w:cs="Times New Roman"/>
          <w:sz w:val="24"/>
          <w:szCs w:val="24"/>
        </w:rPr>
        <w:t>forward neural network (</w:t>
      </w:r>
      <w:r w:rsidRPr="00963C80">
        <w:rPr>
          <w:rFonts w:ascii="Times New Roman" w:hAnsi="Times New Roman" w:cs="Times New Roman"/>
          <w:sz w:val="24"/>
          <w:szCs w:val="24"/>
        </w:rPr>
        <w:t xml:space="preserve">CFNN), metaheuristic </w:t>
      </w:r>
      <w:r w:rsidR="00C76980" w:rsidRPr="00963C80">
        <w:rPr>
          <w:rFonts w:ascii="Times New Roman" w:hAnsi="Times New Roman" w:cs="Times New Roman"/>
          <w:sz w:val="24"/>
          <w:szCs w:val="24"/>
        </w:rPr>
        <w:t>artificial bee colony (</w:t>
      </w:r>
      <w:r w:rsidRPr="00963C80">
        <w:rPr>
          <w:rFonts w:ascii="Times New Roman" w:hAnsi="Times New Roman" w:cs="Times New Roman"/>
          <w:sz w:val="24"/>
          <w:szCs w:val="24"/>
        </w:rPr>
        <w:t xml:space="preserve">ABC), and mechanistic (Aspen simulation) modelling for bio-oil production from biomass pyrolysis. This method achieved high accuracy, with a correlation coefficient of 0.95 and </w:t>
      </w:r>
      <w:r w:rsidR="00C76980" w:rsidRPr="00963C80">
        <w:rPr>
          <w:rFonts w:ascii="Times New Roman" w:hAnsi="Times New Roman" w:cs="Times New Roman"/>
          <w:sz w:val="24"/>
          <w:szCs w:val="24"/>
        </w:rPr>
        <w:t>a</w:t>
      </w:r>
      <w:r w:rsidR="00922A08" w:rsidRPr="00963C80">
        <w:rPr>
          <w:rFonts w:ascii="Times New Roman" w:hAnsi="Times New Roman" w:cs="Times New Roman"/>
          <w:sz w:val="24"/>
          <w:szCs w:val="24"/>
        </w:rPr>
        <w:t xml:space="preserve"> root mean square </w:t>
      </w:r>
      <w:r w:rsidR="00C76980" w:rsidRPr="00963C80">
        <w:rPr>
          <w:rFonts w:ascii="Times New Roman" w:hAnsi="Times New Roman" w:cs="Times New Roman"/>
          <w:sz w:val="24"/>
          <w:szCs w:val="24"/>
        </w:rPr>
        <w:t>error</w:t>
      </w:r>
      <w:r w:rsidRPr="00963C80">
        <w:rPr>
          <w:rFonts w:ascii="Times New Roman" w:hAnsi="Times New Roman" w:cs="Times New Roman"/>
          <w:sz w:val="24"/>
          <w:szCs w:val="24"/>
        </w:rPr>
        <w:t xml:space="preserve"> </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RMSE</w:t>
      </w:r>
      <w:r w:rsidR="00C76980" w:rsidRPr="00963C80">
        <w:rPr>
          <w:rFonts w:ascii="Times New Roman" w:hAnsi="Times New Roman" w:cs="Times New Roman"/>
          <w:sz w:val="24"/>
          <w:szCs w:val="24"/>
        </w:rPr>
        <w:t>)</w:t>
      </w:r>
      <w:r w:rsidRPr="00963C80">
        <w:rPr>
          <w:rFonts w:ascii="Times New Roman" w:hAnsi="Times New Roman" w:cs="Times New Roman"/>
          <w:sz w:val="24"/>
          <w:szCs w:val="24"/>
        </w:rPr>
        <w:t xml:space="preserve"> of 0.39, effectively optimizing bio-oil yield predictions. Validated through Aspen simulations, this approach highlights the critical role of biomass characteristics in bio-oil yield and provides valuable process insights, ultimately advancing waste-to-energy technologies with reliable predictive modelling.</w:t>
      </w:r>
    </w:p>
    <w:p w14:paraId="6FC5BC30" w14:textId="1CBFBE02" w:rsidR="00F67600" w:rsidRPr="00963C80" w:rsidRDefault="00F67600" w:rsidP="00F67600">
      <w:pPr>
        <w:spacing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Similarly, </w:t>
      </w:r>
      <w:r w:rsidR="00797467" w:rsidRPr="00963C80">
        <w:rPr>
          <w:rFonts w:ascii="Times New Roman" w:hAnsi="Times New Roman" w:cs="Times New Roman"/>
          <w:sz w:val="24"/>
          <w:szCs w:val="24"/>
        </w:rPr>
        <w:t xml:space="preserve">Mohammed </w:t>
      </w:r>
      <w:r w:rsidR="00797467" w:rsidRPr="003B47D9">
        <w:rPr>
          <w:rFonts w:ascii="Times New Roman" w:hAnsi="Times New Roman" w:cs="Times New Roman"/>
          <w:color w:val="FF0000"/>
          <w:sz w:val="24"/>
          <w:szCs w:val="24"/>
        </w:rPr>
        <w:t>[18]</w:t>
      </w:r>
      <w:r w:rsidR="00797467" w:rsidRPr="003B47D9">
        <w:rPr>
          <w:rFonts w:ascii="Times New Roman" w:hAnsi="Times New Roman" w:cs="Times New Roman"/>
          <w:sz w:val="24"/>
          <w:szCs w:val="24"/>
        </w:rPr>
        <w:t>,</w:t>
      </w:r>
      <w:r w:rsidRPr="00963C80">
        <w:rPr>
          <w:rFonts w:ascii="Times New Roman" w:hAnsi="Times New Roman" w:cs="Times New Roman"/>
          <w:sz w:val="24"/>
          <w:szCs w:val="24"/>
        </w:rPr>
        <w:t xml:space="preserve"> designed a comprehensive pyrolysis unit featuring a steel frame, reactor, heat exchange system, and piping. This system yielded three valuable by-products—biochar, bio-oil, and syngas. Notably, bio-oil exhibited a high calorific value comparable to diesel, supporting its potential as an alternative fuel source. The unit efficiently converted 2 kg of waste into 55% pyrolysis oil and 25% char, emphasizing the technology’s effectiveness in waste conversion and energy recovery.</w:t>
      </w:r>
    </w:p>
    <w:p w14:paraId="21DB9A72" w14:textId="17666E94" w:rsidR="00AF1091" w:rsidRPr="00963C80" w:rsidRDefault="00AF1091" w:rsidP="00AF1091">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Lan </w:t>
      </w:r>
      <w:r w:rsidRPr="00963C80">
        <w:rPr>
          <w:rFonts w:ascii="Times New Roman" w:hAnsi="Times New Roman" w:cs="Times New Roman"/>
          <w:i/>
          <w:iCs/>
          <w:sz w:val="24"/>
          <w:szCs w:val="24"/>
        </w:rPr>
        <w:t>et al.,</w:t>
      </w:r>
      <w:r w:rsidRPr="00963C80">
        <w:rPr>
          <w:rFonts w:ascii="Times New Roman" w:hAnsi="Times New Roman" w:cs="Times New Roman"/>
          <w:sz w:val="24"/>
          <w:szCs w:val="24"/>
        </w:rPr>
        <w:t xml:space="preserve"> </w:t>
      </w:r>
      <w:r w:rsidRPr="003B47D9">
        <w:rPr>
          <w:rFonts w:ascii="Times New Roman" w:hAnsi="Times New Roman" w:cs="Times New Roman"/>
          <w:color w:val="FF0000"/>
          <w:sz w:val="24"/>
          <w:szCs w:val="24"/>
        </w:rPr>
        <w:t>[19]</w:t>
      </w:r>
      <w:r w:rsidRPr="00963C80">
        <w:rPr>
          <w:rFonts w:ascii="Times New Roman" w:hAnsi="Times New Roman" w:cs="Times New Roman"/>
          <w:color w:val="FF0000"/>
          <w:sz w:val="24"/>
          <w:szCs w:val="24"/>
          <w:vertAlign w:val="superscript"/>
        </w:rPr>
        <w:t xml:space="preserve"> </w:t>
      </w:r>
      <w:r w:rsidRPr="00963C80">
        <w:rPr>
          <w:rFonts w:ascii="Times New Roman" w:hAnsi="Times New Roman" w:cs="Times New Roman"/>
          <w:sz w:val="24"/>
          <w:szCs w:val="24"/>
        </w:rPr>
        <w:t>addressed the negative impact of tar, a by-product in biomass gasification, by evaluating its chemical properties and pyrolysis behaviour. Using gas chromatography-mass spectrometry (GC-MS), the study identified complex tar compounds, including phenol and naphthalene derivatives, furans, and other macromolecular aromatics with carbon numbers ranging from 7 to 14. Thermogravimetric analysis (TGA) was conducted at two heating rates (10°C/min and 20°C/min) to observe the tar’s decomposition behaviour, while the Coats-Redfern method was applied to calculate kinetic parameters like activation energy (E) and pre-exponential factor (A). Findings indicate a two-stage degradation process: volatilization below 105°C and pyrolysis between 105°C and 380°C. High temperatures were found to facilitate tar breakdown, suggesting that temperature adjustments could enhance tar management in biomass gasification systems, potentially improving system design and efficiency.</w:t>
      </w:r>
    </w:p>
    <w:p w14:paraId="21242C76" w14:textId="77777777" w:rsidR="00B31089" w:rsidRPr="00963C80" w:rsidRDefault="00B31089" w:rsidP="00AF1091">
      <w:pPr>
        <w:spacing w:after="0" w:line="240" w:lineRule="auto"/>
        <w:jc w:val="both"/>
        <w:rPr>
          <w:rFonts w:ascii="Times New Roman" w:hAnsi="Times New Roman" w:cs="Times New Roman"/>
          <w:sz w:val="24"/>
          <w:szCs w:val="24"/>
        </w:rPr>
      </w:pPr>
    </w:p>
    <w:p w14:paraId="42A21EFC" w14:textId="5E78AC5A" w:rsidR="00B31089" w:rsidRPr="00963C80" w:rsidRDefault="00B31089" w:rsidP="00AF1091">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Cedrone </w:t>
      </w:r>
      <w:r w:rsidRPr="00963C80">
        <w:rPr>
          <w:rFonts w:ascii="Times New Roman" w:hAnsi="Times New Roman" w:cs="Times New Roman"/>
          <w:i/>
          <w:iCs/>
          <w:sz w:val="24"/>
          <w:szCs w:val="24"/>
        </w:rPr>
        <w:t>et al.,</w:t>
      </w:r>
      <w:r w:rsidRPr="00963C80">
        <w:rPr>
          <w:rFonts w:ascii="Times New Roman" w:hAnsi="Times New Roman" w:cs="Times New Roman"/>
          <w:sz w:val="24"/>
          <w:szCs w:val="24"/>
        </w:rPr>
        <w:t xml:space="preserve"> </w:t>
      </w:r>
      <w:r w:rsidRPr="003B47D9">
        <w:rPr>
          <w:rFonts w:ascii="Times New Roman" w:hAnsi="Times New Roman" w:cs="Times New Roman"/>
          <w:color w:val="FF0000"/>
          <w:sz w:val="24"/>
          <w:szCs w:val="24"/>
        </w:rPr>
        <w:t>[20]</w:t>
      </w:r>
      <w:r w:rsidRPr="00963C80">
        <w:rPr>
          <w:rFonts w:ascii="Times New Roman" w:hAnsi="Times New Roman" w:cs="Times New Roman"/>
          <w:color w:val="FF0000"/>
          <w:sz w:val="24"/>
          <w:szCs w:val="24"/>
          <w:vertAlign w:val="superscript"/>
        </w:rPr>
        <w:t xml:space="preserve"> </w:t>
      </w:r>
      <w:r w:rsidR="00D44193" w:rsidRPr="00963C80">
        <w:rPr>
          <w:rFonts w:ascii="Times New Roman" w:hAnsi="Times New Roman" w:cs="Times New Roman"/>
          <w:sz w:val="24"/>
          <w:szCs w:val="24"/>
        </w:rPr>
        <w:t>addressed the critical issue of sewage sludge management, highlighting the environmental risks of improper disposal. It investigates thermal pyrolysis as a promising technology for reducing sludge volume and recovering energy. Using a central composite design for experimentation, the research optimizes key parameters</w:t>
      </w:r>
      <w:r w:rsidR="00922A08" w:rsidRPr="00963C80">
        <w:rPr>
          <w:rFonts w:ascii="Times New Roman" w:hAnsi="Times New Roman" w:cs="Times New Roman"/>
          <w:sz w:val="24"/>
          <w:szCs w:val="24"/>
        </w:rPr>
        <w:t xml:space="preserve"> like </w:t>
      </w:r>
      <w:r w:rsidR="00D44193" w:rsidRPr="00963C80">
        <w:rPr>
          <w:rFonts w:ascii="Times New Roman" w:hAnsi="Times New Roman" w:cs="Times New Roman"/>
          <w:sz w:val="24"/>
          <w:szCs w:val="24"/>
        </w:rPr>
        <w:t>temperature, heating rate, and residence time—to enhance biochar yield and CO</w:t>
      </w:r>
      <w:r w:rsidR="00D44193" w:rsidRPr="00963C80">
        <w:rPr>
          <w:rFonts w:ascii="Times New Roman" w:hAnsi="Times New Roman" w:cs="Times New Roman"/>
          <w:sz w:val="24"/>
          <w:szCs w:val="24"/>
          <w:vertAlign w:val="subscript"/>
        </w:rPr>
        <w:t>2</w:t>
      </w:r>
      <w:r w:rsidR="00D44193" w:rsidRPr="00963C80">
        <w:rPr>
          <w:rFonts w:ascii="Times New Roman" w:hAnsi="Times New Roman" w:cs="Times New Roman"/>
          <w:sz w:val="24"/>
          <w:szCs w:val="24"/>
        </w:rPr>
        <w:t xml:space="preserve"> adsorption capacity. The findings reveal maximum values of 47.8 wt% for biochar yield and 0.514 mol CO</w:t>
      </w:r>
      <w:r w:rsidR="00D44193" w:rsidRPr="00963C80">
        <w:rPr>
          <w:rFonts w:ascii="Times New Roman" w:hAnsi="Times New Roman" w:cs="Times New Roman"/>
          <w:sz w:val="24"/>
          <w:szCs w:val="24"/>
          <w:vertAlign w:val="subscript"/>
        </w:rPr>
        <w:t>2</w:t>
      </w:r>
      <w:r w:rsidR="00D44193" w:rsidRPr="00963C80">
        <w:rPr>
          <w:rFonts w:ascii="Times New Roman" w:hAnsi="Times New Roman" w:cs="Times New Roman"/>
          <w:sz w:val="24"/>
          <w:szCs w:val="24"/>
        </w:rPr>
        <w:t>/kg for adsorption capacity. Additionally, biochar produced under optimal conditions demonstrated a surface area of 124 m²/g and an ash content of 61 wt%. The study underscores the significant impact of reactor design and particle size on biochar quality, while also indicating that drying is the most energy-intensive step in the pyrolysis process.</w:t>
      </w:r>
    </w:p>
    <w:p w14:paraId="19A836B8" w14:textId="77777777" w:rsidR="00AF1091" w:rsidRPr="00963C80" w:rsidRDefault="00AF1091" w:rsidP="00AF1091">
      <w:pPr>
        <w:spacing w:after="0" w:line="240" w:lineRule="auto"/>
        <w:jc w:val="both"/>
        <w:rPr>
          <w:rFonts w:ascii="Times New Roman" w:hAnsi="Times New Roman" w:cs="Times New Roman"/>
          <w:sz w:val="24"/>
          <w:szCs w:val="24"/>
        </w:rPr>
      </w:pPr>
    </w:p>
    <w:p w14:paraId="0FD1624B" w14:textId="0C89A226" w:rsidR="00F67600" w:rsidRPr="00963C80" w:rsidRDefault="00F67600" w:rsidP="00F67600">
      <w:pPr>
        <w:spacing w:line="240" w:lineRule="auto"/>
        <w:jc w:val="both"/>
        <w:rPr>
          <w:rFonts w:ascii="Times New Roman" w:hAnsi="Times New Roman" w:cs="Times New Roman"/>
          <w:color w:val="FF0000"/>
          <w:sz w:val="24"/>
          <w:szCs w:val="24"/>
          <w:vertAlign w:val="superscript"/>
        </w:rPr>
      </w:pPr>
      <w:r w:rsidRPr="00963C80">
        <w:rPr>
          <w:rFonts w:ascii="Times New Roman" w:hAnsi="Times New Roman" w:cs="Times New Roman"/>
          <w:sz w:val="24"/>
          <w:szCs w:val="24"/>
        </w:rPr>
        <w:t xml:space="preserve">Building on these studies, </w:t>
      </w:r>
      <w:r w:rsidR="00797467" w:rsidRPr="00963C80">
        <w:rPr>
          <w:rFonts w:ascii="Times New Roman" w:hAnsi="Times New Roman" w:cs="Times New Roman"/>
          <w:sz w:val="24"/>
          <w:szCs w:val="24"/>
        </w:rPr>
        <w:t xml:space="preserve">although a good number of research studies have been conducted in the area of utilizing pyrolysis technology for recycling biomass and synthetic wastes, where the extracted raw materials have found applications in composite materials for automobile, electrical, structural, aerospace, biomedical, electrical vehicle battery electrode (supercapacitor), and other solid systems </w:t>
      </w:r>
      <w:r w:rsidR="00797467" w:rsidRPr="003B47D9">
        <w:rPr>
          <w:rFonts w:ascii="Times New Roman" w:hAnsi="Times New Roman" w:cs="Times New Roman"/>
          <w:color w:val="FF0000"/>
          <w:sz w:val="24"/>
          <w:szCs w:val="24"/>
        </w:rPr>
        <w:t>[</w:t>
      </w:r>
      <w:r w:rsidR="00772CFF" w:rsidRPr="003B47D9">
        <w:rPr>
          <w:rFonts w:ascii="Times New Roman" w:hAnsi="Times New Roman" w:cs="Times New Roman"/>
          <w:color w:val="FF0000"/>
          <w:sz w:val="24"/>
          <w:szCs w:val="24"/>
        </w:rPr>
        <w:t>21 - 23</w:t>
      </w:r>
      <w:r w:rsidR="00797467" w:rsidRPr="003B47D9">
        <w:rPr>
          <w:rFonts w:ascii="Times New Roman" w:hAnsi="Times New Roman" w:cs="Times New Roman"/>
          <w:color w:val="FF0000"/>
          <w:sz w:val="24"/>
          <w:szCs w:val="24"/>
        </w:rPr>
        <w:t>].</w:t>
      </w:r>
      <w:r w:rsidR="00797467" w:rsidRPr="00963C80">
        <w:rPr>
          <w:rFonts w:ascii="Times New Roman" w:hAnsi="Times New Roman" w:cs="Times New Roman"/>
          <w:color w:val="FF0000"/>
          <w:sz w:val="24"/>
          <w:szCs w:val="24"/>
          <w:vertAlign w:val="superscript"/>
        </w:rPr>
        <w:t xml:space="preserve"> </w:t>
      </w:r>
      <w:r w:rsidR="00797467" w:rsidRPr="00963C80">
        <w:rPr>
          <w:rFonts w:ascii="Times New Roman" w:hAnsi="Times New Roman" w:cs="Times New Roman"/>
          <w:sz w:val="24"/>
          <w:szCs w:val="24"/>
        </w:rPr>
        <w:t>However,</w:t>
      </w:r>
      <w:r w:rsidR="00797467" w:rsidRPr="00963C80">
        <w:rPr>
          <w:rFonts w:ascii="Times New Roman" w:hAnsi="Times New Roman" w:cs="Times New Roman"/>
          <w:color w:val="FF0000"/>
          <w:sz w:val="24"/>
          <w:szCs w:val="24"/>
        </w:rPr>
        <w:t xml:space="preserve"> </w:t>
      </w:r>
      <w:r w:rsidR="00797467" w:rsidRPr="00963C80">
        <w:rPr>
          <w:rFonts w:ascii="Times New Roman" w:hAnsi="Times New Roman" w:cs="Times New Roman"/>
          <w:sz w:val="24"/>
          <w:szCs w:val="24"/>
        </w:rPr>
        <w:t>this</w:t>
      </w:r>
      <w:r w:rsidRPr="00963C80">
        <w:rPr>
          <w:rFonts w:ascii="Times New Roman" w:hAnsi="Times New Roman" w:cs="Times New Roman"/>
          <w:sz w:val="24"/>
          <w:szCs w:val="24"/>
        </w:rPr>
        <w:t xml:space="preserve"> research addresses the need </w:t>
      </w:r>
      <w:r w:rsidRPr="00963C80">
        <w:rPr>
          <w:rFonts w:ascii="Times New Roman" w:hAnsi="Times New Roman" w:cs="Times New Roman"/>
          <w:sz w:val="24"/>
          <w:szCs w:val="24"/>
        </w:rPr>
        <w:lastRenderedPageBreak/>
        <w:t xml:space="preserve">for a sustainable and versatile pyrolysis solution capable of processing diverse biomass and synthetic wastes, including automotive tires, which are less commonly studied. Unlike previous research, which often focuses solely on either biomass or single-waste types, </w:t>
      </w:r>
      <w:r w:rsidR="00797467" w:rsidRPr="00963C80">
        <w:rPr>
          <w:rFonts w:ascii="Times New Roman" w:hAnsi="Times New Roman" w:cs="Times New Roman"/>
          <w:sz w:val="24"/>
          <w:szCs w:val="24"/>
        </w:rPr>
        <w:t>this research</w:t>
      </w:r>
      <w:r w:rsidRPr="00963C80">
        <w:rPr>
          <w:rFonts w:ascii="Times New Roman" w:hAnsi="Times New Roman" w:cs="Times New Roman"/>
          <w:sz w:val="24"/>
          <w:szCs w:val="24"/>
        </w:rPr>
        <w:t xml:space="preserve"> approach aims to broaden the scope of pyrolysis by accommodating mixed waste types in a single pyrolysis system. The study's motivation stems from the environmental necessity of managing both biodegradable and non-biodegradable waste streams effectively, minimizing environmental harm, and creating value-added products. </w:t>
      </w:r>
      <w:r w:rsidR="00797467" w:rsidRPr="00963C80">
        <w:rPr>
          <w:rFonts w:ascii="Times New Roman" w:hAnsi="Times New Roman" w:cs="Times New Roman"/>
          <w:sz w:val="24"/>
          <w:szCs w:val="24"/>
        </w:rPr>
        <w:t>The</w:t>
      </w:r>
      <w:r w:rsidRPr="00963C80">
        <w:rPr>
          <w:rFonts w:ascii="Times New Roman" w:hAnsi="Times New Roman" w:cs="Times New Roman"/>
          <w:sz w:val="24"/>
          <w:szCs w:val="24"/>
        </w:rPr>
        <w:t xml:space="preserve"> unique contribution</w:t>
      </w:r>
      <w:r w:rsidR="00797467" w:rsidRPr="00963C80">
        <w:rPr>
          <w:rFonts w:ascii="Times New Roman" w:hAnsi="Times New Roman" w:cs="Times New Roman"/>
          <w:sz w:val="24"/>
          <w:szCs w:val="24"/>
        </w:rPr>
        <w:t xml:space="preserve"> of this research</w:t>
      </w:r>
      <w:r w:rsidRPr="00963C80">
        <w:rPr>
          <w:rFonts w:ascii="Times New Roman" w:hAnsi="Times New Roman" w:cs="Times New Roman"/>
          <w:sz w:val="24"/>
          <w:szCs w:val="24"/>
        </w:rPr>
        <w:t xml:space="preserve"> lies in developing a prototype pyrolysis plant with enhanced performance characteristics, validated through practical trials, that not only produces biochar and bio-oil but also generates carbon residues with specific properties suited for engineering applications. This work thus offers a scalable and environmentally beneficial pathway for waste-to-energy conversion, aligning with sustainable waste management goals.</w:t>
      </w:r>
    </w:p>
    <w:p w14:paraId="689AB8CF" w14:textId="2FD2F50C" w:rsidR="00123F55" w:rsidRPr="00963C80" w:rsidRDefault="00D638D2" w:rsidP="00F53CCF">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123F55" w:rsidRPr="00963C80">
        <w:rPr>
          <w:rFonts w:ascii="Times New Roman" w:hAnsi="Times New Roman" w:cs="Times New Roman"/>
          <w:b/>
          <w:bCs/>
          <w:sz w:val="24"/>
          <w:szCs w:val="24"/>
        </w:rPr>
        <w:t xml:space="preserve">. </w:t>
      </w:r>
      <w:r w:rsidR="008249C4" w:rsidRPr="00963C80">
        <w:rPr>
          <w:rFonts w:ascii="Times New Roman" w:hAnsi="Times New Roman" w:cs="Times New Roman"/>
          <w:b/>
          <w:bCs/>
          <w:sz w:val="24"/>
          <w:szCs w:val="24"/>
        </w:rPr>
        <w:t>Materials and Method</w:t>
      </w:r>
    </w:p>
    <w:p w14:paraId="57805A29" w14:textId="77777777" w:rsidR="00E03316" w:rsidRPr="00963C80" w:rsidRDefault="00F53CCF" w:rsidP="00F53CC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In response to the escalating environmental challenges posed by increasing waste volumes, our research focuses on the design and development of an innovative pyrolysis plant</w:t>
      </w:r>
      <w:r w:rsidR="004E4FFC" w:rsidRPr="00963C80">
        <w:rPr>
          <w:rFonts w:ascii="Times New Roman" w:hAnsi="Times New Roman" w:cs="Times New Roman"/>
          <w:sz w:val="24"/>
          <w:szCs w:val="24"/>
        </w:rPr>
        <w:t>, afterward, utilize the plant in extracting biochar, confirming some engineering properties of the product through experiment</w:t>
      </w:r>
      <w:r w:rsidRPr="00963C80">
        <w:rPr>
          <w:rFonts w:ascii="Times New Roman" w:hAnsi="Times New Roman" w:cs="Times New Roman"/>
          <w:sz w:val="24"/>
          <w:szCs w:val="24"/>
        </w:rPr>
        <w:t>. The primary objective of this plant is to address the critical issue of waste mismanagement by converting diverse materials, specifically</w:t>
      </w:r>
      <w:r w:rsidR="008D47DC" w:rsidRPr="00963C80">
        <w:rPr>
          <w:rFonts w:ascii="Times New Roman" w:hAnsi="Times New Roman" w:cs="Times New Roman"/>
          <w:sz w:val="24"/>
          <w:szCs w:val="24"/>
        </w:rPr>
        <w:t xml:space="preserve"> damaged</w:t>
      </w:r>
      <w:r w:rsidRPr="00963C80">
        <w:rPr>
          <w:rFonts w:ascii="Times New Roman" w:hAnsi="Times New Roman" w:cs="Times New Roman"/>
          <w:sz w:val="24"/>
          <w:szCs w:val="24"/>
        </w:rPr>
        <w:t xml:space="preserve"> automobile tyres and biomass wastes (coconut shells, palm kernel shells, and </w:t>
      </w:r>
      <w:r w:rsidR="008D47DC" w:rsidRPr="00963C80">
        <w:rPr>
          <w:rFonts w:ascii="Times New Roman" w:hAnsi="Times New Roman" w:cs="Times New Roman"/>
          <w:sz w:val="24"/>
          <w:szCs w:val="24"/>
        </w:rPr>
        <w:t>wood waste</w:t>
      </w:r>
      <w:r w:rsidRPr="00963C80">
        <w:rPr>
          <w:rFonts w:ascii="Times New Roman" w:hAnsi="Times New Roman" w:cs="Times New Roman"/>
          <w:sz w:val="24"/>
          <w:szCs w:val="24"/>
        </w:rPr>
        <w:t>), into valuable carbon ash.</w:t>
      </w:r>
    </w:p>
    <w:p w14:paraId="5EED8E9D" w14:textId="77777777" w:rsidR="00E03316" w:rsidRPr="00963C80" w:rsidRDefault="00E03316" w:rsidP="00F53CCF">
      <w:pPr>
        <w:spacing w:after="0" w:line="240" w:lineRule="auto"/>
        <w:jc w:val="both"/>
        <w:rPr>
          <w:rFonts w:ascii="Times New Roman" w:hAnsi="Times New Roman" w:cs="Times New Roman"/>
          <w:sz w:val="16"/>
          <w:szCs w:val="16"/>
        </w:rPr>
      </w:pPr>
    </w:p>
    <w:p w14:paraId="1406F813" w14:textId="720FB05B" w:rsidR="00F53CCF" w:rsidRPr="00963C80" w:rsidRDefault="00F53CCF" w:rsidP="00F53CC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significance of our prototype pyrolysis plant lies in its transformative role in waste conversion. Traditional waste disposal methods contribute to environmental pollution and resource depletion. By harnessing the potential of pyrolysis, we aim to provide a sustainable solution that not only mitigates the adverse impacts of waste but also generates valuable carbon residues. This process aligns with the broader goal of promoting eco-friendly practices, reducing environmental hazards, and contributing to the circular economy.</w:t>
      </w:r>
    </w:p>
    <w:p w14:paraId="53B69794" w14:textId="77777777" w:rsidR="008B74D1" w:rsidRPr="00963C80" w:rsidRDefault="008B74D1" w:rsidP="00F53CCF">
      <w:pPr>
        <w:spacing w:after="0" w:line="240" w:lineRule="auto"/>
        <w:jc w:val="both"/>
        <w:rPr>
          <w:rFonts w:ascii="Times New Roman" w:hAnsi="Times New Roman" w:cs="Times New Roman"/>
          <w:sz w:val="16"/>
          <w:szCs w:val="16"/>
        </w:rPr>
      </w:pPr>
    </w:p>
    <w:p w14:paraId="5A29ACB4" w14:textId="78B6791E" w:rsidR="008B74D1" w:rsidRPr="00963C80" w:rsidRDefault="008B74D1" w:rsidP="008B74D1">
      <w:pPr>
        <w:jc w:val="both"/>
        <w:rPr>
          <w:rFonts w:ascii="Times New Roman" w:hAnsi="Times New Roman" w:cs="Times New Roman"/>
          <w:sz w:val="24"/>
          <w:szCs w:val="24"/>
        </w:rPr>
      </w:pPr>
      <w:r w:rsidRPr="00963C80">
        <w:rPr>
          <w:rFonts w:ascii="Times New Roman" w:hAnsi="Times New Roman" w:cs="Times New Roman"/>
          <w:sz w:val="24"/>
          <w:szCs w:val="24"/>
        </w:rPr>
        <w:t>This section comprehensively discusses the materials and methods employed throughout the project, encompassing the design and fabrication of the pyrolysis plant, the pyrolysis process, carbon black activation, and batch adsorption testing.</w:t>
      </w:r>
    </w:p>
    <w:p w14:paraId="2CC23C66" w14:textId="0AFE92FE" w:rsidR="008B74D1" w:rsidRPr="00963C80" w:rsidRDefault="00D638D2" w:rsidP="00E03316">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8B74D1" w:rsidRPr="00963C80">
        <w:rPr>
          <w:rFonts w:ascii="Times New Roman" w:hAnsi="Times New Roman" w:cs="Times New Roman"/>
          <w:b/>
          <w:bCs/>
          <w:sz w:val="24"/>
          <w:szCs w:val="24"/>
        </w:rPr>
        <w:t>.1 Improvement in the Design of an Existing Pyrolysis Plant</w:t>
      </w:r>
      <w:r w:rsidR="00561FBB" w:rsidRPr="00963C80">
        <w:rPr>
          <w:rFonts w:ascii="Times New Roman" w:hAnsi="Times New Roman" w:cs="Times New Roman"/>
          <w:b/>
          <w:bCs/>
          <w:sz w:val="24"/>
          <w:szCs w:val="24"/>
        </w:rPr>
        <w:t xml:space="preserve"> and Design Considerations</w:t>
      </w:r>
    </w:p>
    <w:p w14:paraId="6BCE4C13" w14:textId="01320F52" w:rsidR="008B74D1" w:rsidRPr="00963C80" w:rsidRDefault="008B74D1" w:rsidP="00E03316">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Although some good pyrolysis plants have been designed, but this research observed some considerations in the design, which includes the design of the melting pot, repositioning of the condensate column into the system, safety features incorporation, and the incorporation of an oil collector system.</w:t>
      </w:r>
      <w:r w:rsidR="00561FBB" w:rsidRPr="00963C80">
        <w:rPr>
          <w:rFonts w:ascii="Times New Roman" w:hAnsi="Times New Roman" w:cs="Times New Roman"/>
          <w:sz w:val="24"/>
          <w:szCs w:val="24"/>
        </w:rPr>
        <w:t xml:space="preserve"> Some</w:t>
      </w:r>
      <w:r w:rsidRPr="00963C80">
        <w:rPr>
          <w:rFonts w:ascii="Times New Roman" w:hAnsi="Times New Roman" w:cs="Times New Roman"/>
          <w:sz w:val="24"/>
          <w:szCs w:val="24"/>
        </w:rPr>
        <w:t xml:space="preserve"> </w:t>
      </w:r>
      <w:r w:rsidR="00561FBB" w:rsidRPr="00963C80">
        <w:rPr>
          <w:rFonts w:ascii="Times New Roman" w:hAnsi="Times New Roman" w:cs="Times New Roman"/>
          <w:sz w:val="24"/>
          <w:szCs w:val="24"/>
        </w:rPr>
        <w:t>technical approach to the project includes:</w:t>
      </w:r>
    </w:p>
    <w:p w14:paraId="644962F8"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A close study of the existing pyrolysis plant to identify and address problem areas.</w:t>
      </w:r>
    </w:p>
    <w:p w14:paraId="6E66BDDA"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Modification of the plant's design to incorporate improvements.</w:t>
      </w:r>
    </w:p>
    <w:p w14:paraId="768E3466"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Selection of the best design solution meeting performance goals.</w:t>
      </w:r>
    </w:p>
    <w:p w14:paraId="487D35F3"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Detailed specifications of the designed improvements.</w:t>
      </w:r>
    </w:p>
    <w:p w14:paraId="068B7FBA"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Material selection, procurement, and planning for the manufacture of the redesigned pyrolysis plant.</w:t>
      </w:r>
    </w:p>
    <w:p w14:paraId="30AFAAE2"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Manufacture and testing of the pyrolysis plant.</w:t>
      </w:r>
    </w:p>
    <w:p w14:paraId="5E3B6F4D" w14:textId="77777777" w:rsidR="008B74D1" w:rsidRPr="00963C80" w:rsidRDefault="008B74D1" w:rsidP="00561FBB">
      <w:pPr>
        <w:pStyle w:val="ListParagraph"/>
        <w:numPr>
          <w:ilvl w:val="0"/>
          <w:numId w:val="6"/>
        </w:numPr>
        <w:spacing w:after="0"/>
        <w:jc w:val="both"/>
        <w:rPr>
          <w:rFonts w:ascii="Times New Roman" w:hAnsi="Times New Roman" w:cs="Times New Roman"/>
          <w:sz w:val="24"/>
          <w:szCs w:val="24"/>
        </w:rPr>
      </w:pPr>
      <w:r w:rsidRPr="00963C80">
        <w:rPr>
          <w:rFonts w:ascii="Times New Roman" w:hAnsi="Times New Roman" w:cs="Times New Roman"/>
          <w:sz w:val="24"/>
          <w:szCs w:val="24"/>
        </w:rPr>
        <w:t>Evaluation and final modification of the plant.</w:t>
      </w:r>
    </w:p>
    <w:p w14:paraId="404E7B9F" w14:textId="77777777" w:rsidR="008B74D1" w:rsidRPr="00963C80" w:rsidRDefault="008B74D1" w:rsidP="008B74D1">
      <w:pPr>
        <w:jc w:val="both"/>
        <w:rPr>
          <w:rFonts w:ascii="Times New Roman" w:hAnsi="Times New Roman" w:cs="Times New Roman"/>
          <w:sz w:val="24"/>
          <w:szCs w:val="24"/>
        </w:rPr>
      </w:pPr>
      <w:r w:rsidRPr="00963C80">
        <w:rPr>
          <w:rFonts w:ascii="Times New Roman" w:hAnsi="Times New Roman" w:cs="Times New Roman"/>
          <w:sz w:val="24"/>
          <w:szCs w:val="24"/>
        </w:rPr>
        <w:t>Consideration factors include the melting point of biomass, furnace temperature, capacity, pressure, power requirements, and feed rate.</w:t>
      </w:r>
    </w:p>
    <w:p w14:paraId="1DE96884" w14:textId="4DD1E02B" w:rsidR="008B74D1" w:rsidRPr="00963C80" w:rsidRDefault="00D638D2" w:rsidP="0044668E">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8B74D1" w:rsidRPr="00963C80">
        <w:rPr>
          <w:rFonts w:ascii="Times New Roman" w:hAnsi="Times New Roman" w:cs="Times New Roman"/>
          <w:b/>
          <w:bCs/>
          <w:sz w:val="24"/>
          <w:szCs w:val="24"/>
        </w:rPr>
        <w:t>.</w:t>
      </w:r>
      <w:r w:rsidR="0044668E" w:rsidRPr="00963C80">
        <w:rPr>
          <w:rFonts w:ascii="Times New Roman" w:hAnsi="Times New Roman" w:cs="Times New Roman"/>
          <w:b/>
          <w:bCs/>
          <w:sz w:val="24"/>
          <w:szCs w:val="24"/>
        </w:rPr>
        <w:t>2</w:t>
      </w:r>
      <w:r w:rsidR="00561FBB" w:rsidRPr="00963C80">
        <w:rPr>
          <w:rFonts w:ascii="Times New Roman" w:hAnsi="Times New Roman" w:cs="Times New Roman"/>
          <w:b/>
          <w:bCs/>
          <w:sz w:val="24"/>
          <w:szCs w:val="24"/>
        </w:rPr>
        <w:t xml:space="preserve"> Design Assumptions and Specifications of the System </w:t>
      </w:r>
    </w:p>
    <w:p w14:paraId="2A81B35A" w14:textId="77777777" w:rsidR="00E03316" w:rsidRPr="00963C80" w:rsidRDefault="008B74D1" w:rsidP="0023243C">
      <w:pPr>
        <w:spacing w:after="0" w:line="240" w:lineRule="auto"/>
        <w:jc w:val="both"/>
        <w:rPr>
          <w:rFonts w:ascii="Times New Roman" w:hAnsi="Times New Roman" w:cs="Times New Roman"/>
          <w:sz w:val="24"/>
          <w:szCs w:val="24"/>
        </w:rPr>
      </w:pPr>
      <w:bookmarkStart w:id="3" w:name="_Hlk192482056"/>
      <w:r w:rsidRPr="00963C80">
        <w:rPr>
          <w:rFonts w:ascii="Times New Roman" w:hAnsi="Times New Roman" w:cs="Times New Roman"/>
          <w:sz w:val="24"/>
          <w:szCs w:val="24"/>
        </w:rPr>
        <w:lastRenderedPageBreak/>
        <w:t xml:space="preserve">Assumptions include the initial temperature of the melting pot, condenser temperature, minimal heat loss due to insulation, absence of oxygen in the furnace, and adequate consideration for </w:t>
      </w:r>
      <w:r w:rsidR="00561FBB" w:rsidRPr="00963C80">
        <w:rPr>
          <w:rFonts w:ascii="Times New Roman" w:hAnsi="Times New Roman" w:cs="Times New Roman"/>
          <w:sz w:val="24"/>
          <w:szCs w:val="24"/>
        </w:rPr>
        <w:t>vapours</w:t>
      </w:r>
      <w:r w:rsidRPr="00963C80">
        <w:rPr>
          <w:rFonts w:ascii="Times New Roman" w:hAnsi="Times New Roman" w:cs="Times New Roman"/>
          <w:sz w:val="24"/>
          <w:szCs w:val="24"/>
        </w:rPr>
        <w:t>.</w:t>
      </w:r>
      <w:r w:rsidR="0044668E" w:rsidRPr="00963C80">
        <w:rPr>
          <w:rFonts w:ascii="Times New Roman" w:hAnsi="Times New Roman" w:cs="Times New Roman"/>
          <w:sz w:val="24"/>
          <w:szCs w:val="24"/>
        </w:rPr>
        <w:t xml:space="preserve"> </w:t>
      </w:r>
      <w:r w:rsidRPr="00963C80">
        <w:rPr>
          <w:rFonts w:ascii="Times New Roman" w:hAnsi="Times New Roman" w:cs="Times New Roman"/>
          <w:sz w:val="24"/>
          <w:szCs w:val="24"/>
        </w:rPr>
        <w:t>Specifications for various components of the pyrolysis plant are detailed, covering the melting pot, condenser column, melting pot housing, charging and discharging systems, and water storage tank.</w:t>
      </w:r>
    </w:p>
    <w:p w14:paraId="0793438D" w14:textId="77777777" w:rsidR="00E03316" w:rsidRPr="00963C80" w:rsidRDefault="00E03316" w:rsidP="0023243C">
      <w:pPr>
        <w:spacing w:after="0" w:line="240" w:lineRule="auto"/>
        <w:jc w:val="both"/>
        <w:rPr>
          <w:rFonts w:ascii="Times New Roman" w:hAnsi="Times New Roman" w:cs="Times New Roman"/>
          <w:sz w:val="16"/>
          <w:szCs w:val="16"/>
        </w:rPr>
      </w:pPr>
    </w:p>
    <w:p w14:paraId="1EE8CCC3" w14:textId="77777777" w:rsidR="00E03316" w:rsidRPr="00963C80" w:rsidRDefault="0044668E" w:rsidP="0023243C">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conceptualization phase commenced with the utilization of SolidWorks (model 2019), a powerful CAD software. This industry-standard tool facilitated the creation of a detailed and intricate conceptual design for our prototype pyrolysis plant.</w:t>
      </w:r>
      <w:r w:rsidR="0023243C" w:rsidRPr="00963C80">
        <w:rPr>
          <w:rFonts w:ascii="Times New Roman" w:hAnsi="Times New Roman" w:cs="Times New Roman"/>
          <w:sz w:val="24"/>
          <w:szCs w:val="24"/>
        </w:rPr>
        <w:t xml:space="preserve"> </w:t>
      </w:r>
    </w:p>
    <w:p w14:paraId="0C88BD07" w14:textId="77777777" w:rsidR="00E03316" w:rsidRPr="00963C80" w:rsidRDefault="00E03316" w:rsidP="0023243C">
      <w:pPr>
        <w:spacing w:after="0" w:line="240" w:lineRule="auto"/>
        <w:jc w:val="both"/>
        <w:rPr>
          <w:rFonts w:ascii="Times New Roman" w:hAnsi="Times New Roman" w:cs="Times New Roman"/>
          <w:sz w:val="16"/>
          <w:szCs w:val="16"/>
        </w:rPr>
      </w:pPr>
    </w:p>
    <w:p w14:paraId="18DE908A" w14:textId="64041AE5" w:rsidR="0023243C" w:rsidRPr="00963C80" w:rsidRDefault="0023243C" w:rsidP="0023243C">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In all design certain factors are considered before carrying out a design. </w:t>
      </w:r>
      <w:r w:rsidRPr="00963C80">
        <w:rPr>
          <w:rFonts w:ascii="Times New Roman" w:hAnsi="Times New Roman" w:cs="Times New Roman"/>
          <w:bCs/>
          <w:sz w:val="24"/>
          <w:szCs w:val="24"/>
        </w:rPr>
        <w:t>The factors to be considered include:</w:t>
      </w:r>
    </w:p>
    <w:p w14:paraId="2D5BB5CE"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sz w:val="24"/>
          <w:szCs w:val="24"/>
        </w:rPr>
        <w:t>The melting point of the Biomass:</w:t>
      </w:r>
      <w:r w:rsidRPr="00963C80">
        <w:rPr>
          <w:rFonts w:ascii="Times New Roman" w:hAnsi="Times New Roman" w:cs="Times New Roman"/>
          <w:sz w:val="24"/>
          <w:szCs w:val="24"/>
        </w:rPr>
        <w:t xml:space="preserve"> Low melting point enhances quick vaporization of the substance, hence more oil and carbon yield.</w:t>
      </w:r>
    </w:p>
    <w:p w14:paraId="325A781A"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Furnace temperature</w:t>
      </w:r>
      <w:r w:rsidRPr="00963C80">
        <w:rPr>
          <w:rFonts w:ascii="Times New Roman" w:hAnsi="Times New Roman" w:cs="Times New Roman"/>
          <w:sz w:val="24"/>
          <w:szCs w:val="24"/>
        </w:rPr>
        <w:t>: The higher the furnace temperature, the greater the amount of vapor obtained.</w:t>
      </w:r>
    </w:p>
    <w:p w14:paraId="53BE563C" w14:textId="553E7042"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The furnace capacity</w:t>
      </w:r>
      <w:r w:rsidRPr="00963C80">
        <w:rPr>
          <w:rFonts w:ascii="Times New Roman" w:hAnsi="Times New Roman" w:cs="Times New Roman"/>
          <w:sz w:val="24"/>
          <w:szCs w:val="24"/>
        </w:rPr>
        <w:t>: a greater furnace capacity provides a larger amount of tyre or biomass materials, hence, a greater oil and carbon</w:t>
      </w:r>
      <w:r w:rsidR="00E03316" w:rsidRPr="00963C80">
        <w:rPr>
          <w:rFonts w:ascii="Times New Roman" w:hAnsi="Times New Roman" w:cs="Times New Roman"/>
          <w:sz w:val="24"/>
          <w:szCs w:val="24"/>
        </w:rPr>
        <w:t xml:space="preserve"> residues</w:t>
      </w:r>
      <w:r w:rsidRPr="00963C80">
        <w:rPr>
          <w:rFonts w:ascii="Times New Roman" w:hAnsi="Times New Roman" w:cs="Times New Roman"/>
          <w:sz w:val="24"/>
          <w:szCs w:val="24"/>
        </w:rPr>
        <w:t xml:space="preserve"> yield.</w:t>
      </w:r>
    </w:p>
    <w:p w14:paraId="47FF1F00"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Pressure developed inside the furnace</w:t>
      </w:r>
      <w:r w:rsidRPr="00963C80">
        <w:rPr>
          <w:rFonts w:ascii="Times New Roman" w:hAnsi="Times New Roman" w:cs="Times New Roman"/>
          <w:sz w:val="24"/>
          <w:szCs w:val="24"/>
        </w:rPr>
        <w:t>: excessively high pressure in the furnace brings about the development of the undue stresses in the plant components.</w:t>
      </w:r>
    </w:p>
    <w:p w14:paraId="21552FB9"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Power required</w:t>
      </w:r>
      <w:r w:rsidRPr="00963C80">
        <w:rPr>
          <w:rFonts w:ascii="Times New Roman" w:hAnsi="Times New Roman" w:cs="Times New Roman"/>
          <w:sz w:val="24"/>
          <w:szCs w:val="24"/>
        </w:rPr>
        <w:t>: The power required to run the plant must be high enough to melt the tyre or biomass at the least possible time.</w:t>
      </w:r>
    </w:p>
    <w:p w14:paraId="1CAC2922"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Feed rate:</w:t>
      </w:r>
      <w:r w:rsidRPr="00963C80">
        <w:rPr>
          <w:rFonts w:ascii="Times New Roman" w:hAnsi="Times New Roman" w:cs="Times New Roman"/>
          <w:sz w:val="24"/>
          <w:szCs w:val="24"/>
        </w:rPr>
        <w:t xml:space="preserve"> this depends on the oil and carbon demand and the maximum obtainable temperature.</w:t>
      </w:r>
    </w:p>
    <w:p w14:paraId="13B2B6E6" w14:textId="77777777" w:rsidR="0023243C" w:rsidRPr="00963C80" w:rsidRDefault="0023243C" w:rsidP="0023243C">
      <w:pPr>
        <w:pStyle w:val="ListParagraph"/>
        <w:numPr>
          <w:ilvl w:val="0"/>
          <w:numId w:val="16"/>
        </w:numPr>
        <w:spacing w:after="0" w:line="240" w:lineRule="auto"/>
        <w:jc w:val="both"/>
        <w:rPr>
          <w:rFonts w:ascii="Times New Roman" w:hAnsi="Times New Roman" w:cs="Times New Roman"/>
          <w:sz w:val="24"/>
          <w:szCs w:val="24"/>
        </w:rPr>
      </w:pPr>
      <w:r w:rsidRPr="00963C80">
        <w:rPr>
          <w:rFonts w:ascii="Times New Roman" w:hAnsi="Times New Roman" w:cs="Times New Roman"/>
          <w:b/>
          <w:bCs/>
          <w:sz w:val="24"/>
          <w:szCs w:val="24"/>
        </w:rPr>
        <w:t xml:space="preserve">Cooling rate of the Heat Exchanger/ Condenser: </w:t>
      </w:r>
      <w:r w:rsidRPr="00963C80">
        <w:rPr>
          <w:rFonts w:ascii="Times New Roman" w:hAnsi="Times New Roman" w:cs="Times New Roman"/>
          <w:sz w:val="24"/>
          <w:szCs w:val="24"/>
        </w:rPr>
        <w:t xml:space="preserve"> A faster cooling rate is required to condensate the vapor. Hence, a tubular condensate column with counter flow direction of flow is used.</w:t>
      </w:r>
    </w:p>
    <w:p w14:paraId="0CB1B02B" w14:textId="5A99FCE0" w:rsidR="0023243C" w:rsidRPr="00963C80" w:rsidRDefault="0023243C" w:rsidP="007376A3">
      <w:pPr>
        <w:spacing w:after="0" w:line="240" w:lineRule="auto"/>
        <w:rPr>
          <w:rFonts w:ascii="Times New Roman" w:hAnsi="Times New Roman" w:cs="Times New Roman"/>
          <w:sz w:val="24"/>
          <w:szCs w:val="24"/>
        </w:rPr>
      </w:pPr>
      <w:r w:rsidRPr="00963C80">
        <w:rPr>
          <w:rFonts w:ascii="Times New Roman" w:hAnsi="Times New Roman" w:cs="Times New Roman"/>
          <w:sz w:val="24"/>
          <w:szCs w:val="24"/>
        </w:rPr>
        <w:t>The specific</w:t>
      </w:r>
      <w:r w:rsidRPr="00963C80">
        <w:rPr>
          <w:rFonts w:ascii="Times New Roman" w:hAnsi="Times New Roman" w:cs="Times New Roman"/>
          <w:b/>
          <w:bCs/>
          <w:sz w:val="24"/>
          <w:szCs w:val="24"/>
        </w:rPr>
        <w:t xml:space="preserve"> </w:t>
      </w:r>
      <w:bookmarkStart w:id="4" w:name="_Hlk143059209"/>
      <w:r w:rsidRPr="00963C80">
        <w:rPr>
          <w:rFonts w:ascii="Times New Roman" w:hAnsi="Times New Roman" w:cs="Times New Roman"/>
          <w:sz w:val="24"/>
          <w:szCs w:val="24"/>
        </w:rPr>
        <w:t>design assumptions made</w:t>
      </w:r>
      <w:bookmarkEnd w:id="4"/>
      <w:r w:rsidRPr="00963C80">
        <w:rPr>
          <w:rFonts w:ascii="Times New Roman" w:hAnsi="Times New Roman" w:cs="Times New Roman"/>
          <w:sz w:val="24"/>
          <w:szCs w:val="24"/>
        </w:rPr>
        <w:t xml:space="preserve"> includes:</w:t>
      </w:r>
    </w:p>
    <w:p w14:paraId="17C01CAB"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Melting pot initial temperature = 29</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p>
    <w:p w14:paraId="401884B1"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Temperature of condenser = 4</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p>
    <w:p w14:paraId="07A75977"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Minimal heat loss due to insulation </w:t>
      </w:r>
    </w:p>
    <w:p w14:paraId="3A1FD192" w14:textId="77777777" w:rsidR="0023243C" w:rsidRPr="00963C80" w:rsidRDefault="0023243C" w:rsidP="0023243C">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Absence of oxygen in the furnace.</w:t>
      </w:r>
    </w:p>
    <w:p w14:paraId="2A043EB4" w14:textId="3464366A" w:rsidR="0023243C" w:rsidRPr="00963C80" w:rsidRDefault="0023243C" w:rsidP="007376A3">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Adequate consideration at the </w:t>
      </w:r>
      <w:r w:rsidR="007376A3" w:rsidRPr="00963C80">
        <w:rPr>
          <w:rFonts w:ascii="Times New Roman" w:hAnsi="Times New Roman" w:cs="Times New Roman"/>
          <w:sz w:val="24"/>
          <w:szCs w:val="24"/>
        </w:rPr>
        <w:t>vapours</w:t>
      </w:r>
      <w:r w:rsidRPr="00963C80">
        <w:rPr>
          <w:rFonts w:ascii="Times New Roman" w:hAnsi="Times New Roman" w:cs="Times New Roman"/>
          <w:sz w:val="24"/>
          <w:szCs w:val="24"/>
        </w:rPr>
        <w:t>.</w:t>
      </w:r>
    </w:p>
    <w:p w14:paraId="7FE6375C" w14:textId="16BB1C92" w:rsidR="0023243C" w:rsidRPr="00963C80" w:rsidRDefault="007376A3" w:rsidP="007376A3">
      <w:pPr>
        <w:tabs>
          <w:tab w:val="left" w:pos="360"/>
        </w:tabs>
        <w:spacing w:after="0" w:line="240" w:lineRule="auto"/>
        <w:jc w:val="both"/>
        <w:rPr>
          <w:rFonts w:ascii="Times New Roman" w:hAnsi="Times New Roman" w:cs="Times New Roman"/>
          <w:b/>
          <w:sz w:val="24"/>
          <w:szCs w:val="24"/>
        </w:rPr>
      </w:pPr>
      <w:bookmarkStart w:id="5" w:name="_Hlk143059234"/>
      <w:r w:rsidRPr="00963C80">
        <w:rPr>
          <w:rFonts w:ascii="Times New Roman" w:hAnsi="Times New Roman" w:cs="Times New Roman"/>
          <w:bCs/>
          <w:sz w:val="24"/>
          <w:szCs w:val="24"/>
        </w:rPr>
        <w:t>The design specifications of the prototype include</w:t>
      </w:r>
      <w:r w:rsidRPr="00963C80">
        <w:rPr>
          <w:rFonts w:ascii="Times New Roman" w:hAnsi="Times New Roman" w:cs="Times New Roman"/>
          <w:b/>
          <w:sz w:val="24"/>
          <w:szCs w:val="24"/>
        </w:rPr>
        <w:t xml:space="preserve">: </w:t>
      </w:r>
    </w:p>
    <w:bookmarkEnd w:id="5"/>
    <w:p w14:paraId="3DE6B890"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Melting pot: </w:t>
      </w:r>
    </w:p>
    <w:p w14:paraId="574334C4"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Diameter = 26cm</w:t>
      </w:r>
    </w:p>
    <w:p w14:paraId="484C35D8"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33cm</w:t>
      </w:r>
    </w:p>
    <w:p w14:paraId="2EBA75DD"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Thickness = 5mm</w:t>
      </w:r>
    </w:p>
    <w:p w14:paraId="42486352"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Condenser column </w:t>
      </w:r>
    </w:p>
    <w:p w14:paraId="6E1717EE"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Inner tube length = 103cm</w:t>
      </w:r>
    </w:p>
    <w:p w14:paraId="06FDE8D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Outer Tube length= 80cm</w:t>
      </w:r>
    </w:p>
    <w:p w14:paraId="55D96E5E"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Water inlet and outlet opening = 2cm</w:t>
      </w:r>
    </w:p>
    <w:p w14:paraId="116C0131"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Diameter = 10cm </w:t>
      </w:r>
    </w:p>
    <w:p w14:paraId="77765DA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Oil pipe inlet and outlet opening = 3.5cm</w:t>
      </w:r>
    </w:p>
    <w:p w14:paraId="12F30FD5"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Vapour inlet = 6.35cm</w:t>
      </w:r>
    </w:p>
    <w:p w14:paraId="11B31B26"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Melting pot housing</w:t>
      </w:r>
    </w:p>
    <w:p w14:paraId="1F254032" w14:textId="77777777" w:rsidR="0023243C" w:rsidRPr="00963C80" w:rsidRDefault="0023243C" w:rsidP="0023243C">
      <w:pPr>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Diameter = 16cm</w:t>
      </w:r>
    </w:p>
    <w:p w14:paraId="731C8B43" w14:textId="77777777" w:rsidR="0023243C" w:rsidRPr="00963C80" w:rsidRDefault="0023243C" w:rsidP="0023243C">
      <w:pPr>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30cm</w:t>
      </w:r>
    </w:p>
    <w:p w14:paraId="29178606"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Charging system</w:t>
      </w:r>
    </w:p>
    <w:p w14:paraId="067D5140"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Cap Diameter = 6.35cm</w:t>
      </w:r>
    </w:p>
    <w:p w14:paraId="10A2B927"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lastRenderedPageBreak/>
        <w:t>Cap width = 3mm</w:t>
      </w:r>
    </w:p>
    <w:p w14:paraId="4DA5C9C9"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Pipe size = 75.5mm</w:t>
      </w:r>
    </w:p>
    <w:p w14:paraId="6C3AFBD5"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Discharging system </w:t>
      </w:r>
    </w:p>
    <w:p w14:paraId="2DDC161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Discharge cover diameter = 7.6cm </w:t>
      </w:r>
    </w:p>
    <w:p w14:paraId="6F481FA2"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Operating handle diameter = 30mm</w:t>
      </w:r>
    </w:p>
    <w:p w14:paraId="3CF27B4B"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Operating handle length = 10cm</w:t>
      </w:r>
    </w:p>
    <w:p w14:paraId="3D70C663" w14:textId="77777777" w:rsidR="0023243C" w:rsidRPr="00963C80" w:rsidRDefault="0023243C" w:rsidP="0023243C">
      <w:pPr>
        <w:pStyle w:val="ListParagraph"/>
        <w:numPr>
          <w:ilvl w:val="0"/>
          <w:numId w:val="13"/>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Water storage tank</w:t>
      </w:r>
    </w:p>
    <w:p w14:paraId="2A778B2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 xml:space="preserve">Length = 61cm </w:t>
      </w:r>
    </w:p>
    <w:p w14:paraId="4721F9B6" w14:textId="77777777" w:rsidR="0023243C" w:rsidRPr="00963C80" w:rsidRDefault="0023243C" w:rsidP="0023243C">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Width = 33cm</w:t>
      </w:r>
    </w:p>
    <w:p w14:paraId="1047BD9F" w14:textId="2E4B5799" w:rsidR="00730277" w:rsidRPr="00963C80" w:rsidRDefault="0023243C" w:rsidP="007376A3">
      <w:pPr>
        <w:pStyle w:val="ListParagraph"/>
        <w:tabs>
          <w:tab w:val="left" w:pos="360"/>
        </w:tabs>
        <w:spacing w:after="0" w:line="240" w:lineRule="auto"/>
        <w:ind w:left="1080"/>
        <w:rPr>
          <w:rFonts w:ascii="Times New Roman" w:hAnsi="Times New Roman" w:cs="Times New Roman"/>
          <w:sz w:val="24"/>
          <w:szCs w:val="24"/>
        </w:rPr>
      </w:pPr>
      <w:r w:rsidRPr="00963C80">
        <w:rPr>
          <w:rFonts w:ascii="Times New Roman" w:hAnsi="Times New Roman" w:cs="Times New Roman"/>
          <w:sz w:val="24"/>
          <w:szCs w:val="24"/>
        </w:rPr>
        <w:t>Height = 18cm</w:t>
      </w:r>
    </w:p>
    <w:bookmarkEnd w:id="3"/>
    <w:p w14:paraId="2496229C" w14:textId="77777777" w:rsidR="007376A3" w:rsidRPr="00963C80" w:rsidRDefault="007376A3" w:rsidP="007376A3">
      <w:pPr>
        <w:pStyle w:val="ListParagraph"/>
        <w:tabs>
          <w:tab w:val="left" w:pos="360"/>
        </w:tabs>
        <w:spacing w:after="0" w:line="240" w:lineRule="auto"/>
        <w:ind w:left="1080"/>
        <w:rPr>
          <w:rFonts w:ascii="Times New Roman" w:hAnsi="Times New Roman" w:cs="Times New Roman"/>
          <w:sz w:val="24"/>
          <w:szCs w:val="24"/>
        </w:rPr>
      </w:pPr>
    </w:p>
    <w:p w14:paraId="2497CD77" w14:textId="7923EE47" w:rsidR="00730277" w:rsidRPr="00963C80" w:rsidRDefault="00D638D2" w:rsidP="0044668E">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730277" w:rsidRPr="00963C80">
        <w:rPr>
          <w:rFonts w:ascii="Times New Roman" w:hAnsi="Times New Roman" w:cs="Times New Roman"/>
          <w:b/>
          <w:bCs/>
          <w:sz w:val="24"/>
          <w:szCs w:val="24"/>
        </w:rPr>
        <w:t xml:space="preserve">.3 Fabrication </w:t>
      </w:r>
    </w:p>
    <w:p w14:paraId="2415A8C3" w14:textId="25952606" w:rsidR="00730277" w:rsidRPr="00963C80" w:rsidRDefault="00730277" w:rsidP="00730277">
      <w:pPr>
        <w:jc w:val="both"/>
        <w:rPr>
          <w:rFonts w:ascii="Times New Roman" w:hAnsi="Times New Roman" w:cs="Times New Roman"/>
          <w:sz w:val="24"/>
          <w:szCs w:val="24"/>
        </w:rPr>
      </w:pPr>
      <w:r w:rsidRPr="00963C80">
        <w:rPr>
          <w:rFonts w:ascii="Times New Roman" w:hAnsi="Times New Roman" w:cs="Times New Roman"/>
          <w:sz w:val="24"/>
          <w:szCs w:val="24"/>
        </w:rPr>
        <w:t>Once the design was finalized, materials were carefully selected based on calculated specifications. The fabrication process involved precision engineering techniques to transform the conceptual design into a physical prototype</w:t>
      </w:r>
      <w:r w:rsidR="00EB218B" w:rsidRPr="00963C80">
        <w:rPr>
          <w:rFonts w:ascii="Times New Roman" w:hAnsi="Times New Roman" w:cs="Times New Roman"/>
          <w:sz w:val="24"/>
          <w:szCs w:val="24"/>
        </w:rPr>
        <w:t xml:space="preserve"> using the suitable material selected for the design as presented in table1</w:t>
      </w:r>
      <w:r w:rsidRPr="00963C80">
        <w:rPr>
          <w:rFonts w:ascii="Times New Roman" w:hAnsi="Times New Roman" w:cs="Times New Roman"/>
          <w:sz w:val="24"/>
          <w:szCs w:val="24"/>
        </w:rPr>
        <w:t>. In essence, the design and conceptualization phase of our prototype pyrolysis plant encompassed a meticulous process leveraging SolidWorks, fundamental engineering equations, and a focus on key features and safety considerations. This methodical approach ensures the reliability, efficiency, and safety of our innovative waste conversion solution.</w:t>
      </w:r>
    </w:p>
    <w:p w14:paraId="7067E1FF" w14:textId="31579CA0" w:rsidR="0023243C" w:rsidRPr="00963C80" w:rsidRDefault="0023243C" w:rsidP="008D5315">
      <w:pPr>
        <w:suppressLineNumbers/>
        <w:spacing w:after="0"/>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Table 1: </w:t>
      </w:r>
      <w:r w:rsidR="00EA484F" w:rsidRPr="00963C80">
        <w:rPr>
          <w:rFonts w:ascii="Times New Roman" w:hAnsi="Times New Roman" w:cs="Times New Roman"/>
          <w:b/>
          <w:bCs/>
          <w:sz w:val="24"/>
          <w:szCs w:val="24"/>
        </w:rPr>
        <w:t>The Fabrication Components of the Pyrolysis Plant</w:t>
      </w:r>
    </w:p>
    <w:tbl>
      <w:tblPr>
        <w:tblStyle w:val="TableGrid"/>
        <w:tblW w:w="0" w:type="auto"/>
        <w:tblLook w:val="04A0" w:firstRow="1" w:lastRow="0" w:firstColumn="1" w:lastColumn="0" w:noHBand="0" w:noVBand="1"/>
      </w:tblPr>
      <w:tblGrid>
        <w:gridCol w:w="590"/>
        <w:gridCol w:w="7060"/>
        <w:gridCol w:w="1366"/>
      </w:tblGrid>
      <w:tr w:rsidR="00EA484F" w:rsidRPr="00963C80" w14:paraId="51F49376" w14:textId="77777777" w:rsidTr="00EA484F">
        <w:tc>
          <w:tcPr>
            <w:tcW w:w="0" w:type="auto"/>
          </w:tcPr>
          <w:p w14:paraId="33325846"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S/N</w:t>
            </w:r>
          </w:p>
        </w:tc>
        <w:tc>
          <w:tcPr>
            <w:tcW w:w="7060" w:type="dxa"/>
          </w:tcPr>
          <w:p w14:paraId="2D715736" w14:textId="4EDB831C"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Items</w:t>
            </w:r>
          </w:p>
        </w:tc>
        <w:tc>
          <w:tcPr>
            <w:tcW w:w="1366" w:type="dxa"/>
          </w:tcPr>
          <w:p w14:paraId="702B8E07" w14:textId="0CFDEF2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Quantity</w:t>
            </w:r>
          </w:p>
        </w:tc>
      </w:tr>
      <w:tr w:rsidR="00EA484F" w:rsidRPr="00963C80" w14:paraId="5108B68F" w14:textId="77777777" w:rsidTr="00EA484F">
        <w:tc>
          <w:tcPr>
            <w:tcW w:w="0" w:type="auto"/>
          </w:tcPr>
          <w:p w14:paraId="2EC9E584"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w:t>
            </w:r>
          </w:p>
        </w:tc>
        <w:tc>
          <w:tcPr>
            <w:tcW w:w="7060" w:type="dxa"/>
          </w:tcPr>
          <w:p w14:paraId="1276D604"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2’’ x 2’’ x 5mm thick angle iron</w:t>
            </w:r>
          </w:p>
        </w:tc>
        <w:tc>
          <w:tcPr>
            <w:tcW w:w="1366" w:type="dxa"/>
          </w:tcPr>
          <w:p w14:paraId="73FD21D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4 lengths</w:t>
            </w:r>
          </w:p>
        </w:tc>
      </w:tr>
      <w:tr w:rsidR="00EA484F" w:rsidRPr="00963C80" w14:paraId="78A5D4B5" w14:textId="77777777" w:rsidTr="00EA484F">
        <w:tc>
          <w:tcPr>
            <w:tcW w:w="0" w:type="auto"/>
          </w:tcPr>
          <w:p w14:paraId="56506A48"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2.</w:t>
            </w:r>
          </w:p>
        </w:tc>
        <w:tc>
          <w:tcPr>
            <w:tcW w:w="7060" w:type="dxa"/>
          </w:tcPr>
          <w:p w14:paraId="660A404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33cm length x 26cm diameter x 5mm thick melting pot</w:t>
            </w:r>
          </w:p>
        </w:tc>
        <w:tc>
          <w:tcPr>
            <w:tcW w:w="1366" w:type="dxa"/>
          </w:tcPr>
          <w:p w14:paraId="32516BEB"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02E4CE42" w14:textId="77777777" w:rsidTr="00EA484F">
        <w:tc>
          <w:tcPr>
            <w:tcW w:w="0" w:type="auto"/>
          </w:tcPr>
          <w:p w14:paraId="0CDE28C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3.</w:t>
            </w:r>
          </w:p>
        </w:tc>
        <w:tc>
          <w:tcPr>
            <w:tcW w:w="7060" w:type="dxa"/>
          </w:tcPr>
          <w:p w14:paraId="41CE3779"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55cm length x 40cm diameter outer housing</w:t>
            </w:r>
          </w:p>
        </w:tc>
        <w:tc>
          <w:tcPr>
            <w:tcW w:w="1366" w:type="dxa"/>
          </w:tcPr>
          <w:p w14:paraId="1F33021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6F342F08" w14:textId="77777777" w:rsidTr="00EA484F">
        <w:tc>
          <w:tcPr>
            <w:tcW w:w="0" w:type="auto"/>
          </w:tcPr>
          <w:p w14:paraId="1EC9648A"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4.</w:t>
            </w:r>
          </w:p>
        </w:tc>
        <w:tc>
          <w:tcPr>
            <w:tcW w:w="7060" w:type="dxa"/>
          </w:tcPr>
          <w:p w14:paraId="2F22BC35"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120cm length x 80mm diameter x 50 mm thickness condenser housing</w:t>
            </w:r>
          </w:p>
        </w:tc>
        <w:tc>
          <w:tcPr>
            <w:tcW w:w="1366" w:type="dxa"/>
          </w:tcPr>
          <w:p w14:paraId="629AFEF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3DC3864" w14:textId="77777777" w:rsidTr="00EA484F">
        <w:tc>
          <w:tcPr>
            <w:tcW w:w="0" w:type="auto"/>
          </w:tcPr>
          <w:p w14:paraId="3FFD35ED"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5.</w:t>
            </w:r>
          </w:p>
        </w:tc>
        <w:tc>
          <w:tcPr>
            <w:tcW w:w="7060" w:type="dxa"/>
          </w:tcPr>
          <w:p w14:paraId="700A8DD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110cm length x 60mm diameter x 5mm thickness condenser tube</w:t>
            </w:r>
          </w:p>
        </w:tc>
        <w:tc>
          <w:tcPr>
            <w:tcW w:w="1366" w:type="dxa"/>
          </w:tcPr>
          <w:p w14:paraId="5FF0CC58"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7F761934" w14:textId="77777777" w:rsidTr="00EA484F">
        <w:tc>
          <w:tcPr>
            <w:tcW w:w="0" w:type="auto"/>
          </w:tcPr>
          <w:p w14:paraId="226C27CD"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6.</w:t>
            </w:r>
          </w:p>
        </w:tc>
        <w:tc>
          <w:tcPr>
            <w:tcW w:w="7060" w:type="dxa"/>
          </w:tcPr>
          <w:p w14:paraId="2A3FA44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63cm x 33cm x 60cm height evaporative condenser housing</w:t>
            </w:r>
          </w:p>
        </w:tc>
        <w:tc>
          <w:tcPr>
            <w:tcW w:w="1366" w:type="dxa"/>
          </w:tcPr>
          <w:p w14:paraId="668E62E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77EA8531" w14:textId="77777777" w:rsidTr="00EA484F">
        <w:tc>
          <w:tcPr>
            <w:tcW w:w="0" w:type="auto"/>
          </w:tcPr>
          <w:p w14:paraId="70B1CA70"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7.</w:t>
            </w:r>
          </w:p>
        </w:tc>
        <w:tc>
          <w:tcPr>
            <w:tcW w:w="7060" w:type="dxa"/>
          </w:tcPr>
          <w:p w14:paraId="6FB00FEA"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Evaporative baffle plate (aluminium plate material)</w:t>
            </w:r>
          </w:p>
        </w:tc>
        <w:tc>
          <w:tcPr>
            <w:tcW w:w="1366" w:type="dxa"/>
          </w:tcPr>
          <w:p w14:paraId="505F6D2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20</w:t>
            </w:r>
          </w:p>
        </w:tc>
      </w:tr>
      <w:tr w:rsidR="00EA484F" w:rsidRPr="00963C80" w14:paraId="45BD0EE9" w14:textId="77777777" w:rsidTr="00EA484F">
        <w:tc>
          <w:tcPr>
            <w:tcW w:w="0" w:type="auto"/>
          </w:tcPr>
          <w:p w14:paraId="7B04B2D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8.</w:t>
            </w:r>
          </w:p>
        </w:tc>
        <w:tc>
          <w:tcPr>
            <w:tcW w:w="7060" w:type="dxa"/>
          </w:tcPr>
          <w:p w14:paraId="7E4CEC3D" w14:textId="438228EC"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Thermos-controller temperature display instrument</w:t>
            </w:r>
          </w:p>
        </w:tc>
        <w:tc>
          <w:tcPr>
            <w:tcW w:w="1366" w:type="dxa"/>
          </w:tcPr>
          <w:p w14:paraId="680FEB26"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92F7C77" w14:textId="77777777" w:rsidTr="00EA484F">
        <w:tc>
          <w:tcPr>
            <w:tcW w:w="0" w:type="auto"/>
          </w:tcPr>
          <w:p w14:paraId="00F1CF06"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9.</w:t>
            </w:r>
          </w:p>
        </w:tc>
        <w:tc>
          <w:tcPr>
            <w:tcW w:w="7060" w:type="dxa"/>
          </w:tcPr>
          <w:p w14:paraId="579FCC81"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Thermocouple wire</w:t>
            </w:r>
          </w:p>
        </w:tc>
        <w:tc>
          <w:tcPr>
            <w:tcW w:w="1366" w:type="dxa"/>
          </w:tcPr>
          <w:p w14:paraId="28755AF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43FB7B9E" w14:textId="77777777" w:rsidTr="00EA484F">
        <w:tc>
          <w:tcPr>
            <w:tcW w:w="0" w:type="auto"/>
          </w:tcPr>
          <w:p w14:paraId="6DC6A6B0"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10.</w:t>
            </w:r>
          </w:p>
        </w:tc>
        <w:tc>
          <w:tcPr>
            <w:tcW w:w="7060" w:type="dxa"/>
          </w:tcPr>
          <w:p w14:paraId="78F5966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Heat resistance wire (12m)</w:t>
            </w:r>
          </w:p>
        </w:tc>
        <w:tc>
          <w:tcPr>
            <w:tcW w:w="1366" w:type="dxa"/>
          </w:tcPr>
          <w:p w14:paraId="009735E6"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58D2FF40" w14:textId="77777777" w:rsidTr="00EA484F">
        <w:tc>
          <w:tcPr>
            <w:tcW w:w="0" w:type="auto"/>
          </w:tcPr>
          <w:p w14:paraId="21C225AF"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11.</w:t>
            </w:r>
          </w:p>
        </w:tc>
        <w:tc>
          <w:tcPr>
            <w:tcW w:w="7060" w:type="dxa"/>
          </w:tcPr>
          <w:p w14:paraId="302C5BE1"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Heating ring (2000W)</w:t>
            </w:r>
          </w:p>
        </w:tc>
        <w:tc>
          <w:tcPr>
            <w:tcW w:w="1366" w:type="dxa"/>
          </w:tcPr>
          <w:p w14:paraId="30CD8E25"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33FA0309" w14:textId="77777777" w:rsidTr="00EA484F">
        <w:tc>
          <w:tcPr>
            <w:tcW w:w="0" w:type="auto"/>
          </w:tcPr>
          <w:p w14:paraId="319723FA"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12.</w:t>
            </w:r>
          </w:p>
        </w:tc>
        <w:tc>
          <w:tcPr>
            <w:tcW w:w="7060" w:type="dxa"/>
          </w:tcPr>
          <w:p w14:paraId="0E4BEC9D"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Pump (0.5 hp)</w:t>
            </w:r>
          </w:p>
        </w:tc>
        <w:tc>
          <w:tcPr>
            <w:tcW w:w="1366" w:type="dxa"/>
          </w:tcPr>
          <w:p w14:paraId="11C0FEC2"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1</w:t>
            </w:r>
          </w:p>
        </w:tc>
      </w:tr>
      <w:tr w:rsidR="00EA484F" w:rsidRPr="00963C80" w14:paraId="6E031FFD" w14:textId="77777777" w:rsidTr="00EA484F">
        <w:tc>
          <w:tcPr>
            <w:tcW w:w="0" w:type="auto"/>
          </w:tcPr>
          <w:p w14:paraId="195350B4"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13.</w:t>
            </w:r>
          </w:p>
        </w:tc>
        <w:tc>
          <w:tcPr>
            <w:tcW w:w="7060" w:type="dxa"/>
          </w:tcPr>
          <w:p w14:paraId="2C4BDA77"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Wood fibre insulating material</w:t>
            </w:r>
          </w:p>
        </w:tc>
        <w:tc>
          <w:tcPr>
            <w:tcW w:w="1366" w:type="dxa"/>
          </w:tcPr>
          <w:p w14:paraId="7508CF3C"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4kg</w:t>
            </w:r>
          </w:p>
        </w:tc>
      </w:tr>
      <w:tr w:rsidR="00EA484F" w:rsidRPr="00963C80" w14:paraId="674DC0D3" w14:textId="77777777" w:rsidTr="00EA484F">
        <w:tc>
          <w:tcPr>
            <w:tcW w:w="0" w:type="auto"/>
          </w:tcPr>
          <w:p w14:paraId="08EF1C08"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14.</w:t>
            </w:r>
          </w:p>
        </w:tc>
        <w:tc>
          <w:tcPr>
            <w:tcW w:w="7060" w:type="dxa"/>
          </w:tcPr>
          <w:p w14:paraId="581320C4" w14:textId="77777777" w:rsidR="00EA484F" w:rsidRPr="00963C80" w:rsidRDefault="00EA484F" w:rsidP="008D5315">
            <w:pPr>
              <w:suppressLineNumbers/>
              <w:tabs>
                <w:tab w:val="left" w:pos="360"/>
              </w:tabs>
              <w:jc w:val="center"/>
              <w:rPr>
                <w:rFonts w:ascii="Times New Roman" w:hAnsi="Times New Roman" w:cs="Times New Roman"/>
                <w:bCs/>
                <w:sz w:val="24"/>
                <w:szCs w:val="24"/>
              </w:rPr>
            </w:pPr>
            <w:r w:rsidRPr="00963C80">
              <w:rPr>
                <w:rFonts w:ascii="Times New Roman" w:hAnsi="Times New Roman" w:cs="Times New Roman"/>
                <w:bCs/>
                <w:sz w:val="24"/>
                <w:szCs w:val="24"/>
              </w:rPr>
              <w:t>Fan</w:t>
            </w:r>
          </w:p>
        </w:tc>
        <w:tc>
          <w:tcPr>
            <w:tcW w:w="1366" w:type="dxa"/>
          </w:tcPr>
          <w:p w14:paraId="70DCF271" w14:textId="77777777" w:rsidR="00EA484F" w:rsidRPr="00963C80" w:rsidRDefault="00EA484F" w:rsidP="008D5315">
            <w:pPr>
              <w:suppressLineNumbers/>
              <w:tabs>
                <w:tab w:val="left" w:pos="360"/>
              </w:tabs>
              <w:jc w:val="center"/>
              <w:rPr>
                <w:rFonts w:ascii="Times New Roman" w:hAnsi="Times New Roman" w:cs="Times New Roman"/>
                <w:b/>
                <w:sz w:val="24"/>
                <w:szCs w:val="24"/>
              </w:rPr>
            </w:pPr>
            <w:r w:rsidRPr="00963C80">
              <w:rPr>
                <w:rFonts w:ascii="Times New Roman" w:hAnsi="Times New Roman" w:cs="Times New Roman"/>
                <w:b/>
                <w:sz w:val="24"/>
                <w:szCs w:val="24"/>
              </w:rPr>
              <w:t>1</w:t>
            </w:r>
          </w:p>
        </w:tc>
      </w:tr>
    </w:tbl>
    <w:p w14:paraId="13D1E31A" w14:textId="77777777" w:rsidR="00EA484F" w:rsidRPr="00963C80" w:rsidRDefault="00EA484F" w:rsidP="008D5315">
      <w:pPr>
        <w:suppressLineNumbers/>
        <w:spacing w:after="0"/>
        <w:jc w:val="both"/>
        <w:rPr>
          <w:rFonts w:ascii="Times New Roman" w:hAnsi="Times New Roman" w:cs="Times New Roman"/>
          <w:b/>
          <w:bCs/>
          <w:sz w:val="24"/>
          <w:szCs w:val="24"/>
        </w:rPr>
      </w:pPr>
    </w:p>
    <w:p w14:paraId="59F92002" w14:textId="5D96C855" w:rsidR="00855BCB" w:rsidRPr="00963C80" w:rsidRDefault="00855BCB" w:rsidP="00855BCB">
      <w:pPr>
        <w:tabs>
          <w:tab w:val="left" w:pos="360"/>
        </w:tabs>
        <w:spacing w:after="0" w:line="240" w:lineRule="auto"/>
        <w:ind w:left="360"/>
        <w:rPr>
          <w:rFonts w:ascii="Times New Roman" w:hAnsi="Times New Roman" w:cs="Times New Roman"/>
          <w:sz w:val="24"/>
          <w:szCs w:val="24"/>
        </w:rPr>
      </w:pPr>
      <w:r w:rsidRPr="00963C80">
        <w:rPr>
          <w:rFonts w:ascii="Times New Roman" w:hAnsi="Times New Roman" w:cs="Times New Roman"/>
          <w:bCs/>
          <w:sz w:val="24"/>
          <w:szCs w:val="24"/>
        </w:rPr>
        <w:t xml:space="preserve">Description of </w:t>
      </w:r>
      <w:r w:rsidRPr="00963C80">
        <w:rPr>
          <w:rFonts w:ascii="Times New Roman" w:hAnsi="Times New Roman" w:cs="Times New Roman"/>
          <w:sz w:val="24"/>
          <w:szCs w:val="24"/>
        </w:rPr>
        <w:t>various components which were integrated to build the pyrolysis plant include:</w:t>
      </w:r>
    </w:p>
    <w:p w14:paraId="454DE36A"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 melting pot: This is a component of the plant where the thermal decomposition of the biomass waste materials takes place. It contains a 2000W heating coil required to carry out the melting process.</w:t>
      </w:r>
    </w:p>
    <w:p w14:paraId="581A288E"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Condensate unit/Heat exchanger: This component is responsible for the transfer of heat energy between the biomass vapor and the cooled water. It is where condensation of the vapor into oil occurs. The flow of the fluid is in opposite direction (counter-flow) making for effective heat transfer.</w:t>
      </w:r>
    </w:p>
    <w:p w14:paraId="7E92C1A0"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Water storage tank: this component is responsible for the supply of cold water to the condensate unit.</w:t>
      </w:r>
    </w:p>
    <w:p w14:paraId="5F1B027F"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Plumbing: This constitutes a series of pipes that ensures the delivery of fluids.</w:t>
      </w:r>
    </w:p>
    <w:p w14:paraId="2A3BA737" w14:textId="57EE7DAE"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Heating element: these are devices that provide the heat needed for the melting of waste tires and biomass. </w:t>
      </w:r>
    </w:p>
    <w:p w14:paraId="4D8AC418"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Thermo-controller: this contains the thermostat that regulates the temperature of the system.</w:t>
      </w:r>
    </w:p>
    <w:p w14:paraId="5F91A1C3"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Power switch: It is used to control power applied to the plant by turning on and off.</w:t>
      </w:r>
    </w:p>
    <w:p w14:paraId="70F795E5"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Bolts and nuts: they’re used for coupling the whole system.</w:t>
      </w:r>
    </w:p>
    <w:p w14:paraId="653E6D26"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Angle iron stand: this device supports the weight of the plant </w:t>
      </w:r>
    </w:p>
    <w:p w14:paraId="26EE277E" w14:textId="55211B8E" w:rsidR="00855BCB" w:rsidRPr="00963C80" w:rsidRDefault="00855BCB" w:rsidP="00855BCB">
      <w:pPr>
        <w:pStyle w:val="ListParagraph"/>
        <w:numPr>
          <w:ilvl w:val="0"/>
          <w:numId w:val="19"/>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Pump:  For efficient water circulation and cooling. </w:t>
      </w:r>
    </w:p>
    <w:p w14:paraId="196DDAB4"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Fan: Aids to aid cooling of vapor.</w:t>
      </w:r>
    </w:p>
    <w:p w14:paraId="266BDB46"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Aluminium Cooling fins: Helps to aid heat removal from the water.</w:t>
      </w:r>
    </w:p>
    <w:p w14:paraId="12C7C288" w14:textId="77777777" w:rsidR="00855BCB" w:rsidRPr="00963C80" w:rsidRDefault="00855BCB" w:rsidP="00855BCB">
      <w:pPr>
        <w:pStyle w:val="ListParagraph"/>
        <w:numPr>
          <w:ilvl w:val="0"/>
          <w:numId w:val="19"/>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Insulating material: Helps prevent loss of heat</w:t>
      </w:r>
    </w:p>
    <w:p w14:paraId="34EB17EA" w14:textId="77777777" w:rsidR="00855BCB" w:rsidRPr="00963C80" w:rsidRDefault="00855BCB" w:rsidP="0010181B">
      <w:pPr>
        <w:spacing w:after="0"/>
        <w:jc w:val="both"/>
        <w:rPr>
          <w:rFonts w:ascii="Times New Roman" w:hAnsi="Times New Roman" w:cs="Times New Roman"/>
          <w:b/>
          <w:bCs/>
          <w:sz w:val="16"/>
          <w:szCs w:val="16"/>
        </w:rPr>
      </w:pPr>
    </w:p>
    <w:p w14:paraId="0A879511" w14:textId="44AA14C7" w:rsidR="00730277" w:rsidRPr="00963C80" w:rsidRDefault="00D638D2" w:rsidP="0010181B">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2</w:t>
      </w:r>
      <w:r w:rsidR="00730277" w:rsidRPr="00963C80">
        <w:rPr>
          <w:rFonts w:ascii="Times New Roman" w:hAnsi="Times New Roman" w:cs="Times New Roman"/>
          <w:b/>
          <w:bCs/>
          <w:sz w:val="24"/>
          <w:szCs w:val="24"/>
        </w:rPr>
        <w:t xml:space="preserve">.4 Calculations and Readings Procedure of the </w:t>
      </w:r>
      <w:r w:rsidR="00E03316" w:rsidRPr="00963C80">
        <w:rPr>
          <w:rFonts w:ascii="Times New Roman" w:hAnsi="Times New Roman" w:cs="Times New Roman"/>
          <w:b/>
          <w:bCs/>
          <w:sz w:val="24"/>
          <w:szCs w:val="24"/>
        </w:rPr>
        <w:t xml:space="preserve">Proposed </w:t>
      </w:r>
      <w:r w:rsidR="00730277" w:rsidRPr="00963C80">
        <w:rPr>
          <w:rFonts w:ascii="Times New Roman" w:hAnsi="Times New Roman" w:cs="Times New Roman"/>
          <w:b/>
          <w:bCs/>
          <w:sz w:val="24"/>
          <w:szCs w:val="24"/>
        </w:rPr>
        <w:t>Plant</w:t>
      </w:r>
    </w:p>
    <w:p w14:paraId="21CEC78D" w14:textId="20EB9FFB" w:rsidR="0010181B" w:rsidRPr="00963C80" w:rsidRDefault="0010181B" w:rsidP="0010181B">
      <w:pPr>
        <w:spacing w:after="0"/>
        <w:jc w:val="both"/>
        <w:rPr>
          <w:rFonts w:ascii="Times New Roman" w:hAnsi="Times New Roman" w:cs="Times New Roman"/>
          <w:sz w:val="24"/>
          <w:szCs w:val="24"/>
        </w:rPr>
      </w:pPr>
      <w:r w:rsidRPr="00963C80">
        <w:rPr>
          <w:rFonts w:ascii="Times New Roman" w:hAnsi="Times New Roman" w:cs="Times New Roman"/>
          <w:sz w:val="24"/>
          <w:szCs w:val="24"/>
        </w:rPr>
        <w:t>Parameters such as plant voltage, maximum melting pot temperature, furnace temperatures, and specific heat capacities are provided. Detailed calculations cover the melting pot capacity, mass of tire and biomass, quantity of heat required, time required, current flow, resistance of the coil, and heat exchanger temperature analysis.</w:t>
      </w:r>
    </w:p>
    <w:p w14:paraId="6B53468D" w14:textId="6D9275A4" w:rsidR="0010181B" w:rsidRPr="00963C80" w:rsidRDefault="00EB218B" w:rsidP="00D638D2">
      <w:pPr>
        <w:pStyle w:val="ListParagraph"/>
        <w:numPr>
          <w:ilvl w:val="1"/>
          <w:numId w:val="10"/>
        </w:numPr>
        <w:spacing w:after="0"/>
        <w:rPr>
          <w:rFonts w:ascii="Times New Roman" w:hAnsi="Times New Roman" w:cs="Times New Roman"/>
          <w:b/>
          <w:bCs/>
          <w:sz w:val="24"/>
          <w:szCs w:val="24"/>
        </w:rPr>
      </w:pPr>
      <w:r w:rsidRPr="00963C80">
        <w:rPr>
          <w:rFonts w:ascii="Times New Roman" w:hAnsi="Times New Roman" w:cs="Times New Roman"/>
          <w:b/>
          <w:bCs/>
          <w:sz w:val="24"/>
          <w:szCs w:val="24"/>
        </w:rPr>
        <w:t xml:space="preserve">Preparation of the Waste Materials and </w:t>
      </w:r>
      <w:r w:rsidR="0010181B" w:rsidRPr="00963C80">
        <w:rPr>
          <w:rFonts w:ascii="Times New Roman" w:hAnsi="Times New Roman" w:cs="Times New Roman"/>
          <w:b/>
          <w:bCs/>
          <w:sz w:val="24"/>
          <w:szCs w:val="24"/>
        </w:rPr>
        <w:t>Test Procedures</w:t>
      </w:r>
      <w:r w:rsidRPr="00963C80">
        <w:rPr>
          <w:rFonts w:ascii="Times New Roman" w:hAnsi="Times New Roman" w:cs="Times New Roman"/>
          <w:b/>
          <w:bCs/>
          <w:sz w:val="24"/>
          <w:szCs w:val="24"/>
        </w:rPr>
        <w:t xml:space="preserve"> of the Developed Machine </w:t>
      </w:r>
      <w:r w:rsidR="0010181B" w:rsidRPr="00963C80">
        <w:rPr>
          <w:rFonts w:ascii="Times New Roman" w:hAnsi="Times New Roman" w:cs="Times New Roman"/>
          <w:b/>
          <w:bCs/>
          <w:sz w:val="24"/>
          <w:szCs w:val="24"/>
        </w:rPr>
        <w:t xml:space="preserve"> </w:t>
      </w:r>
    </w:p>
    <w:p w14:paraId="593E63B6" w14:textId="1B96DF0D" w:rsidR="007376A3" w:rsidRPr="00963C80" w:rsidRDefault="0010181B" w:rsidP="000E5F6C">
      <w:pPr>
        <w:spacing w:after="0"/>
        <w:jc w:val="both"/>
        <w:rPr>
          <w:rFonts w:ascii="Times New Roman" w:hAnsi="Times New Roman" w:cs="Times New Roman"/>
          <w:sz w:val="24"/>
          <w:szCs w:val="24"/>
        </w:rPr>
      </w:pPr>
      <w:r w:rsidRPr="00963C80">
        <w:rPr>
          <w:rFonts w:ascii="Times New Roman" w:hAnsi="Times New Roman" w:cs="Times New Roman"/>
          <w:sz w:val="24"/>
          <w:szCs w:val="24"/>
        </w:rPr>
        <w:t>The following procedures were adopted to produce the carbon and oil</w:t>
      </w:r>
      <w:r w:rsidR="00EB218B" w:rsidRPr="00963C80">
        <w:rPr>
          <w:rFonts w:ascii="Times New Roman" w:hAnsi="Times New Roman" w:cs="Times New Roman"/>
          <w:sz w:val="24"/>
          <w:szCs w:val="24"/>
        </w:rPr>
        <w:t>, firstly t</w:t>
      </w:r>
      <w:r w:rsidRPr="00963C80">
        <w:rPr>
          <w:rFonts w:ascii="Times New Roman" w:hAnsi="Times New Roman" w:cs="Times New Roman"/>
          <w:sz w:val="24"/>
          <w:szCs w:val="24"/>
        </w:rPr>
        <w:t>he biomass material was first washed and dried</w:t>
      </w:r>
      <w:r w:rsidR="00EB218B" w:rsidRPr="00963C80">
        <w:rPr>
          <w:rFonts w:ascii="Times New Roman" w:hAnsi="Times New Roman" w:cs="Times New Roman"/>
          <w:sz w:val="24"/>
          <w:szCs w:val="24"/>
        </w:rPr>
        <w:t xml:space="preserve"> against any unwanted materials that would affect the extraction process</w:t>
      </w:r>
      <w:r w:rsidR="000E5F6C" w:rsidRPr="00963C80">
        <w:rPr>
          <w:rFonts w:ascii="Times New Roman" w:hAnsi="Times New Roman" w:cs="Times New Roman"/>
          <w:sz w:val="24"/>
          <w:szCs w:val="24"/>
        </w:rPr>
        <w:t xml:space="preserve">, afterward, the specimens were segregated into two groups, as presented in </w:t>
      </w:r>
      <w:r w:rsidR="00284FA7" w:rsidRPr="00963C80">
        <w:rPr>
          <w:rFonts w:ascii="Times New Roman" w:hAnsi="Times New Roman" w:cs="Times New Roman"/>
          <w:sz w:val="24"/>
          <w:szCs w:val="24"/>
        </w:rPr>
        <w:t>T</w:t>
      </w:r>
      <w:r w:rsidR="000E5F6C" w:rsidRPr="00963C80">
        <w:rPr>
          <w:rFonts w:ascii="Times New Roman" w:hAnsi="Times New Roman" w:cs="Times New Roman"/>
          <w:sz w:val="24"/>
          <w:szCs w:val="24"/>
        </w:rPr>
        <w:t>able 2</w:t>
      </w:r>
      <w:r w:rsidR="00803A65" w:rsidRPr="00963C80">
        <w:rPr>
          <w:rFonts w:ascii="Times New Roman" w:hAnsi="Times New Roman" w:cs="Times New Roman"/>
          <w:sz w:val="24"/>
          <w:szCs w:val="24"/>
        </w:rPr>
        <w:t xml:space="preserve"> </w:t>
      </w:r>
      <w:r w:rsidR="00EA484F" w:rsidRPr="00963C80">
        <w:rPr>
          <w:rFonts w:ascii="Times New Roman" w:hAnsi="Times New Roman" w:cs="Times New Roman"/>
          <w:sz w:val="24"/>
          <w:szCs w:val="24"/>
        </w:rPr>
        <w:t>(</w:t>
      </w:r>
      <w:r w:rsidR="00803A65" w:rsidRPr="00963C80">
        <w:rPr>
          <w:rFonts w:ascii="Times New Roman" w:hAnsi="Times New Roman" w:cs="Times New Roman"/>
          <w:sz w:val="24"/>
          <w:szCs w:val="24"/>
        </w:rPr>
        <w:t xml:space="preserve">where PKS = Palm Kernel shell, CS = Coconut Shell, and WD = </w:t>
      </w:r>
      <w:r w:rsidR="008D47DC" w:rsidRPr="00963C80">
        <w:rPr>
          <w:rFonts w:ascii="Times New Roman" w:hAnsi="Times New Roman" w:cs="Times New Roman"/>
          <w:sz w:val="24"/>
          <w:szCs w:val="24"/>
        </w:rPr>
        <w:t>Wood waste</w:t>
      </w:r>
      <w:r w:rsidR="00EA484F" w:rsidRPr="00963C80">
        <w:rPr>
          <w:rFonts w:ascii="Times New Roman" w:hAnsi="Times New Roman" w:cs="Times New Roman"/>
          <w:sz w:val="24"/>
          <w:szCs w:val="24"/>
        </w:rPr>
        <w:t>)</w:t>
      </w:r>
      <w:r w:rsidR="00EB218B" w:rsidRPr="00963C80">
        <w:rPr>
          <w:rFonts w:ascii="Times New Roman" w:hAnsi="Times New Roman" w:cs="Times New Roman"/>
          <w:sz w:val="24"/>
          <w:szCs w:val="24"/>
        </w:rPr>
        <w:t>.</w:t>
      </w:r>
    </w:p>
    <w:p w14:paraId="0D2988B2" w14:textId="77777777" w:rsidR="00284FA7" w:rsidRPr="00963C80" w:rsidRDefault="00284FA7" w:rsidP="000E5F6C">
      <w:pPr>
        <w:spacing w:after="0"/>
        <w:jc w:val="both"/>
        <w:rPr>
          <w:rFonts w:ascii="Times New Roman" w:hAnsi="Times New Roman" w:cs="Times New Roman"/>
          <w:sz w:val="24"/>
          <w:szCs w:val="24"/>
        </w:rPr>
      </w:pPr>
    </w:p>
    <w:p w14:paraId="6C62FBCF" w14:textId="0E9FC96F" w:rsidR="007376A3" w:rsidRPr="00963C80" w:rsidRDefault="007376A3" w:rsidP="00284FA7">
      <w:p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This experiment was carried out at the automobile workshop of Mechanical engineering department, School of Engineering and Engineering Technology, Federal University of Technology, Owerri</w:t>
      </w:r>
      <w:r w:rsidR="00E03316" w:rsidRPr="00963C80">
        <w:rPr>
          <w:rFonts w:ascii="Times New Roman" w:hAnsi="Times New Roman" w:cs="Times New Roman"/>
          <w:sz w:val="24"/>
          <w:szCs w:val="24"/>
        </w:rPr>
        <w:t>, Nigeria</w:t>
      </w:r>
      <w:r w:rsidRPr="00963C80">
        <w:rPr>
          <w:rFonts w:ascii="Times New Roman" w:hAnsi="Times New Roman" w:cs="Times New Roman"/>
          <w:sz w:val="24"/>
          <w:szCs w:val="24"/>
        </w:rPr>
        <w:t>.</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In this work, an automobile </w:t>
      </w:r>
      <w:r w:rsidR="00EA484F" w:rsidRPr="00963C80">
        <w:rPr>
          <w:rFonts w:ascii="Times New Roman" w:hAnsi="Times New Roman" w:cs="Times New Roman"/>
          <w:sz w:val="24"/>
          <w:szCs w:val="24"/>
        </w:rPr>
        <w:t>condemned</w:t>
      </w:r>
      <w:r w:rsidRPr="00963C80">
        <w:rPr>
          <w:rFonts w:ascii="Times New Roman" w:hAnsi="Times New Roman" w:cs="Times New Roman"/>
          <w:sz w:val="24"/>
          <w:szCs w:val="24"/>
        </w:rPr>
        <w:t xml:space="preserve"> tyre was shredded into chips</w:t>
      </w:r>
      <w:r w:rsidR="00EA484F" w:rsidRPr="00963C80">
        <w:rPr>
          <w:rFonts w:ascii="Times New Roman" w:hAnsi="Times New Roman" w:cs="Times New Roman"/>
          <w:sz w:val="24"/>
          <w:szCs w:val="24"/>
        </w:rPr>
        <w:t xml:space="preserve"> of about 10</w:t>
      </w:r>
      <w:r w:rsidR="00872789" w:rsidRPr="00963C80">
        <w:rPr>
          <w:rFonts w:ascii="Times New Roman" w:hAnsi="Times New Roman" w:cs="Times New Roman"/>
          <w:sz w:val="24"/>
          <w:szCs w:val="24"/>
        </w:rPr>
        <w:t xml:space="preserve"> </w:t>
      </w:r>
      <w:r w:rsidR="00EA484F" w:rsidRPr="00963C80">
        <w:rPr>
          <w:rFonts w:ascii="Times New Roman" w:hAnsi="Times New Roman" w:cs="Times New Roman"/>
          <w:sz w:val="24"/>
          <w:szCs w:val="24"/>
        </w:rPr>
        <w:t xml:space="preserve">mm by </w:t>
      </w:r>
      <w:r w:rsidR="00872789" w:rsidRPr="00963C80">
        <w:rPr>
          <w:rFonts w:ascii="Times New Roman" w:hAnsi="Times New Roman" w:cs="Times New Roman"/>
          <w:sz w:val="24"/>
          <w:szCs w:val="24"/>
        </w:rPr>
        <w:t xml:space="preserve">5 </w:t>
      </w:r>
      <w:r w:rsidR="00EA484F" w:rsidRPr="00963C80">
        <w:rPr>
          <w:rFonts w:ascii="Times New Roman" w:hAnsi="Times New Roman" w:cs="Times New Roman"/>
          <w:sz w:val="24"/>
          <w:szCs w:val="24"/>
        </w:rPr>
        <w:t xml:space="preserve">mm </w:t>
      </w:r>
      <w:r w:rsidRPr="00963C80">
        <w:rPr>
          <w:rFonts w:ascii="Times New Roman" w:hAnsi="Times New Roman" w:cs="Times New Roman"/>
          <w:sz w:val="24"/>
          <w:szCs w:val="24"/>
        </w:rPr>
        <w:t>with the necessary removal of the bead, steel wires and fabrics. The tyre was washed and dried, after which was charged into the locally made plain carbon steel pyrolysis melting pot. The pyrolysis melting pot was built with an insulated cylindrical chamber of height 33</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rPr>
        <w:t>cm of diameter 26</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rPr>
        <w:t>cm. Vacuum was created in the pyrolysis reactor and then internally heated by means of a 2.0kW electric heating coil. A temperature controller was used to control the temperature in the melting pot, the process was carried at between 29</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 and 370</w:t>
      </w:r>
      <w:r w:rsidR="005B2E75" w:rsidRPr="00963C80">
        <w:rPr>
          <w:rFonts w:ascii="Times New Roman" w:hAnsi="Times New Roman" w:cs="Times New Roman"/>
          <w:sz w:val="24"/>
          <w:szCs w:val="24"/>
        </w:rPr>
        <w:t xml:space="preserve"> </w:t>
      </w:r>
      <w:r w:rsidRPr="00963C80">
        <w:rPr>
          <w:rFonts w:ascii="Times New Roman" w:hAnsi="Times New Roman" w:cs="Times New Roman"/>
          <w:sz w:val="24"/>
          <w:szCs w:val="24"/>
          <w:vertAlign w:val="superscript"/>
        </w:rPr>
        <w:t>o</w:t>
      </w:r>
      <w:r w:rsidRPr="00963C80">
        <w:rPr>
          <w:rFonts w:ascii="Times New Roman" w:hAnsi="Times New Roman" w:cs="Times New Roman"/>
          <w:sz w:val="24"/>
          <w:szCs w:val="24"/>
        </w:rPr>
        <w:t>C</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for about 4 hours for the tyre and about 2.5 hours for the biomass</w:t>
      </w:r>
      <w:r w:rsidR="000E6F13">
        <w:rPr>
          <w:rFonts w:ascii="Times New Roman" w:hAnsi="Times New Roman" w:cs="Times New Roman"/>
          <w:sz w:val="24"/>
          <w:szCs w:val="24"/>
        </w:rPr>
        <w:t xml:space="preserve"> </w:t>
      </w:r>
      <w:r w:rsidR="000E6F13" w:rsidRPr="000E6F13">
        <w:rPr>
          <w:rFonts w:ascii="Times New Roman" w:hAnsi="Times New Roman" w:cs="Times New Roman"/>
          <w:color w:val="FF0000"/>
          <w:sz w:val="24"/>
          <w:szCs w:val="24"/>
        </w:rPr>
        <w:t>[18]</w:t>
      </w:r>
      <w:r w:rsidRPr="00963C80">
        <w:rPr>
          <w:rFonts w:ascii="Times New Roman" w:hAnsi="Times New Roman" w:cs="Times New Roman"/>
          <w:sz w:val="24"/>
          <w:szCs w:val="24"/>
        </w:rPr>
        <w:t>. The products of the pyrolysis process in the form of vapor were sent to a condenser made up of a tubular heat exchanger where the cooling effect was achieved by the counter flow direction of the cooling water flowing against the vapor flow. The vapor condensed and formed a liquid (pyrolysis oil) and then the carbon deposited inside the melting pot was then discharged from the melting pot through the discharge tube. The melting pot was then dismantled, cleaned and coupled back for fresh charge of bio mass (coconut shell, palm kernel shell and wood waste).</w:t>
      </w:r>
      <w:r w:rsidR="00EA484F"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The same pyrolysis process and conditions were applied in the heating of the fresh bio mass materials and the carbon formed was also extracted. The two different </w:t>
      </w:r>
      <w:r w:rsidR="00EA484F" w:rsidRPr="00963C80">
        <w:rPr>
          <w:rFonts w:ascii="Times New Roman" w:hAnsi="Times New Roman" w:cs="Times New Roman"/>
          <w:sz w:val="24"/>
          <w:szCs w:val="24"/>
        </w:rPr>
        <w:t>carbons</w:t>
      </w:r>
      <w:r w:rsidRPr="00963C80">
        <w:rPr>
          <w:rFonts w:ascii="Times New Roman" w:hAnsi="Times New Roman" w:cs="Times New Roman"/>
          <w:sz w:val="24"/>
          <w:szCs w:val="24"/>
        </w:rPr>
        <w:t xml:space="preserve"> obtained from waste tyre and bio mass material was then taken to laboratory for characterization. </w:t>
      </w:r>
    </w:p>
    <w:p w14:paraId="61F5B246" w14:textId="44915F2C" w:rsidR="000E5F6C" w:rsidRPr="00963C80" w:rsidRDefault="00803A65" w:rsidP="008D5315">
      <w:pPr>
        <w:suppressLineNumbers/>
        <w:spacing w:after="0"/>
        <w:jc w:val="center"/>
        <w:rPr>
          <w:rFonts w:ascii="Times New Roman" w:hAnsi="Times New Roman" w:cs="Times New Roman"/>
          <w:b/>
          <w:bCs/>
          <w:sz w:val="24"/>
          <w:szCs w:val="24"/>
        </w:rPr>
      </w:pPr>
      <w:r w:rsidRPr="00963C80">
        <w:rPr>
          <w:rFonts w:ascii="Times New Roman" w:hAnsi="Times New Roman" w:cs="Times New Roman"/>
          <w:b/>
          <w:bCs/>
          <w:sz w:val="24"/>
          <w:szCs w:val="24"/>
        </w:rPr>
        <w:t>Table 2: Composition of the Specimens</w:t>
      </w:r>
    </w:p>
    <w:tbl>
      <w:tblPr>
        <w:tblStyle w:val="TableGrid"/>
        <w:tblW w:w="0" w:type="auto"/>
        <w:tblLook w:val="04A0" w:firstRow="1" w:lastRow="0" w:firstColumn="1" w:lastColumn="0" w:noHBand="0" w:noVBand="1"/>
      </w:tblPr>
      <w:tblGrid>
        <w:gridCol w:w="846"/>
        <w:gridCol w:w="3662"/>
        <w:gridCol w:w="1299"/>
        <w:gridCol w:w="3209"/>
      </w:tblGrid>
      <w:tr w:rsidR="00502E56" w:rsidRPr="00963C80" w14:paraId="3DB61EF7" w14:textId="77777777">
        <w:tc>
          <w:tcPr>
            <w:tcW w:w="4508" w:type="dxa"/>
            <w:gridSpan w:val="2"/>
          </w:tcPr>
          <w:p w14:paraId="6B292CF9" w14:textId="11C6A7E1" w:rsidR="00502E56"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           </w:t>
            </w:r>
            <w:r w:rsidR="00502E56" w:rsidRPr="00963C80">
              <w:rPr>
                <w:rFonts w:ascii="Times New Roman" w:hAnsi="Times New Roman" w:cs="Times New Roman"/>
                <w:b/>
                <w:bCs/>
                <w:sz w:val="24"/>
                <w:szCs w:val="24"/>
              </w:rPr>
              <w:t>Group One</w:t>
            </w:r>
          </w:p>
        </w:tc>
        <w:tc>
          <w:tcPr>
            <w:tcW w:w="4508" w:type="dxa"/>
            <w:gridSpan w:val="2"/>
          </w:tcPr>
          <w:p w14:paraId="503C8B3A" w14:textId="576E47F1" w:rsidR="00502E56"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                     </w:t>
            </w:r>
            <w:r w:rsidR="00502E56" w:rsidRPr="00963C80">
              <w:rPr>
                <w:rFonts w:ascii="Times New Roman" w:hAnsi="Times New Roman" w:cs="Times New Roman"/>
                <w:b/>
                <w:bCs/>
                <w:sz w:val="24"/>
                <w:szCs w:val="24"/>
              </w:rPr>
              <w:t xml:space="preserve">Group </w:t>
            </w:r>
            <w:r w:rsidRPr="00963C80">
              <w:rPr>
                <w:rFonts w:ascii="Times New Roman" w:hAnsi="Times New Roman" w:cs="Times New Roman"/>
                <w:b/>
                <w:bCs/>
                <w:sz w:val="24"/>
                <w:szCs w:val="24"/>
              </w:rPr>
              <w:t>Two</w:t>
            </w:r>
          </w:p>
        </w:tc>
      </w:tr>
      <w:tr w:rsidR="000E5F6C" w:rsidRPr="00963C80" w14:paraId="0BC7AE6D" w14:textId="77777777" w:rsidTr="0023384F">
        <w:tc>
          <w:tcPr>
            <w:tcW w:w="846" w:type="dxa"/>
          </w:tcPr>
          <w:p w14:paraId="0ECEBCFB" w14:textId="517BB42E" w:rsidR="000E5F6C" w:rsidRPr="00963C80" w:rsidRDefault="00502E56"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Name</w:t>
            </w:r>
          </w:p>
        </w:tc>
        <w:tc>
          <w:tcPr>
            <w:tcW w:w="3662" w:type="dxa"/>
          </w:tcPr>
          <w:p w14:paraId="2C349518" w14:textId="07764EAE" w:rsidR="000E5F6C" w:rsidRPr="00963C80" w:rsidRDefault="00502E56"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Composition (%)</w:t>
            </w:r>
          </w:p>
        </w:tc>
        <w:tc>
          <w:tcPr>
            <w:tcW w:w="1299" w:type="dxa"/>
          </w:tcPr>
          <w:p w14:paraId="78487E20" w14:textId="65FAAD60" w:rsidR="000E5F6C"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Name</w:t>
            </w:r>
          </w:p>
        </w:tc>
        <w:tc>
          <w:tcPr>
            <w:tcW w:w="3209" w:type="dxa"/>
          </w:tcPr>
          <w:p w14:paraId="101B8B9D" w14:textId="4C0A9891" w:rsidR="000E5F6C" w:rsidRPr="00963C80" w:rsidRDefault="0023384F"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Composition (%)</w:t>
            </w:r>
          </w:p>
        </w:tc>
      </w:tr>
      <w:tr w:rsidR="000E5F6C" w:rsidRPr="00963C80" w14:paraId="706A3920" w14:textId="77777777" w:rsidTr="0023384F">
        <w:tc>
          <w:tcPr>
            <w:tcW w:w="846" w:type="dxa"/>
          </w:tcPr>
          <w:p w14:paraId="067B3B68" w14:textId="02759765"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GA</w:t>
            </w:r>
            <w:r w:rsidR="00CF36D9" w:rsidRPr="00963C80">
              <w:rPr>
                <w:rFonts w:ascii="Times New Roman" w:hAnsi="Times New Roman" w:cs="Times New Roman"/>
                <w:sz w:val="24"/>
                <w:szCs w:val="24"/>
              </w:rPr>
              <w:t>1</w:t>
            </w:r>
          </w:p>
        </w:tc>
        <w:tc>
          <w:tcPr>
            <w:tcW w:w="3662" w:type="dxa"/>
          </w:tcPr>
          <w:p w14:paraId="40A2B3E9" w14:textId="18CFB8B5"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40 PKS + 30 CS + 30 WD</w:t>
            </w:r>
          </w:p>
        </w:tc>
        <w:tc>
          <w:tcPr>
            <w:tcW w:w="1299" w:type="dxa"/>
          </w:tcPr>
          <w:p w14:paraId="3CDCD526" w14:textId="6BC09144"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w:t>
            </w:r>
            <w:r w:rsidR="00CF36D9" w:rsidRPr="00963C80">
              <w:rPr>
                <w:rFonts w:ascii="Times New Roman" w:hAnsi="Times New Roman" w:cs="Times New Roman"/>
                <w:sz w:val="24"/>
                <w:szCs w:val="24"/>
              </w:rPr>
              <w:t>B1</w:t>
            </w:r>
            <w:r w:rsidRPr="00963C80">
              <w:rPr>
                <w:rFonts w:ascii="Times New Roman" w:hAnsi="Times New Roman" w:cs="Times New Roman"/>
                <w:sz w:val="24"/>
                <w:szCs w:val="24"/>
              </w:rPr>
              <w:t xml:space="preserve"> </w:t>
            </w:r>
          </w:p>
        </w:tc>
        <w:tc>
          <w:tcPr>
            <w:tcW w:w="3209" w:type="dxa"/>
          </w:tcPr>
          <w:p w14:paraId="7EE9F508" w14:textId="325026D4"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100 Tyer</w:t>
            </w:r>
          </w:p>
        </w:tc>
      </w:tr>
      <w:tr w:rsidR="000E5F6C" w:rsidRPr="00963C80" w14:paraId="784C44AC" w14:textId="77777777" w:rsidTr="0023384F">
        <w:tc>
          <w:tcPr>
            <w:tcW w:w="846" w:type="dxa"/>
          </w:tcPr>
          <w:p w14:paraId="361E7F54" w14:textId="09B2CBCA" w:rsidR="000E5F6C" w:rsidRPr="00963C80" w:rsidRDefault="00502E56"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w:t>
            </w:r>
            <w:r w:rsidR="00CF36D9" w:rsidRPr="00963C80">
              <w:rPr>
                <w:rFonts w:ascii="Times New Roman" w:hAnsi="Times New Roman" w:cs="Times New Roman"/>
                <w:sz w:val="24"/>
                <w:szCs w:val="24"/>
              </w:rPr>
              <w:t>A2</w:t>
            </w:r>
          </w:p>
        </w:tc>
        <w:tc>
          <w:tcPr>
            <w:tcW w:w="3662" w:type="dxa"/>
          </w:tcPr>
          <w:p w14:paraId="4B079959" w14:textId="052A029F" w:rsidR="000E5F6C" w:rsidRPr="00963C80" w:rsidRDefault="0023384F" w:rsidP="008D5315">
            <w:pPr>
              <w:pStyle w:val="ListParagraph"/>
              <w:numPr>
                <w:ilvl w:val="0"/>
                <w:numId w:val="25"/>
              </w:numPr>
              <w:suppressLineNumbers/>
              <w:jc w:val="center"/>
              <w:rPr>
                <w:rFonts w:ascii="Times New Roman" w:hAnsi="Times New Roman" w:cs="Times New Roman"/>
                <w:sz w:val="24"/>
                <w:szCs w:val="24"/>
              </w:rPr>
            </w:pPr>
            <w:r w:rsidRPr="00963C80">
              <w:rPr>
                <w:rFonts w:ascii="Times New Roman" w:hAnsi="Times New Roman" w:cs="Times New Roman"/>
                <w:sz w:val="24"/>
                <w:szCs w:val="24"/>
              </w:rPr>
              <w:t>PKS + 40 CS + 40 WD</w:t>
            </w:r>
          </w:p>
        </w:tc>
        <w:tc>
          <w:tcPr>
            <w:tcW w:w="1299" w:type="dxa"/>
          </w:tcPr>
          <w:p w14:paraId="7D92D162" w14:textId="50613F0B" w:rsidR="000E5F6C" w:rsidRPr="00963C80" w:rsidRDefault="0023384F"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GB</w:t>
            </w:r>
            <w:r w:rsidR="00CF36D9" w:rsidRPr="00963C80">
              <w:rPr>
                <w:rFonts w:ascii="Times New Roman" w:hAnsi="Times New Roman" w:cs="Times New Roman"/>
                <w:sz w:val="24"/>
                <w:szCs w:val="24"/>
              </w:rPr>
              <w:t>2</w:t>
            </w:r>
          </w:p>
        </w:tc>
        <w:tc>
          <w:tcPr>
            <w:tcW w:w="3209" w:type="dxa"/>
          </w:tcPr>
          <w:p w14:paraId="04778594" w14:textId="2A2BC01F" w:rsidR="000E5F6C" w:rsidRPr="00963C80" w:rsidRDefault="00CF36D9" w:rsidP="008D5315">
            <w:pPr>
              <w:suppressLineNumbers/>
              <w:ind w:left="360"/>
              <w:rPr>
                <w:rFonts w:ascii="Times New Roman" w:hAnsi="Times New Roman" w:cs="Times New Roman"/>
                <w:sz w:val="24"/>
                <w:szCs w:val="24"/>
              </w:rPr>
            </w:pPr>
            <w:r w:rsidRPr="00963C80">
              <w:rPr>
                <w:rFonts w:ascii="Times New Roman" w:hAnsi="Times New Roman" w:cs="Times New Roman"/>
                <w:sz w:val="24"/>
                <w:szCs w:val="24"/>
              </w:rPr>
              <w:t xml:space="preserve">            100</w:t>
            </w:r>
            <w:r w:rsidR="005B2E75" w:rsidRPr="00963C80">
              <w:rPr>
                <w:rFonts w:ascii="Times New Roman" w:hAnsi="Times New Roman" w:cs="Times New Roman"/>
                <w:sz w:val="24"/>
                <w:szCs w:val="24"/>
              </w:rPr>
              <w:t xml:space="preserve"> </w:t>
            </w:r>
            <w:r w:rsidR="0023384F" w:rsidRPr="00963C80">
              <w:rPr>
                <w:rFonts w:ascii="Times New Roman" w:hAnsi="Times New Roman" w:cs="Times New Roman"/>
                <w:sz w:val="24"/>
                <w:szCs w:val="24"/>
              </w:rPr>
              <w:t>Tyer</w:t>
            </w:r>
          </w:p>
        </w:tc>
      </w:tr>
    </w:tbl>
    <w:p w14:paraId="19527725" w14:textId="77777777" w:rsidR="000E5F6C" w:rsidRPr="00963C80" w:rsidRDefault="000E5F6C" w:rsidP="00284FA7">
      <w:pPr>
        <w:suppressLineNumbers/>
        <w:spacing w:after="0" w:line="240" w:lineRule="auto"/>
        <w:rPr>
          <w:rFonts w:ascii="Times New Roman" w:hAnsi="Times New Roman" w:cs="Times New Roman"/>
          <w:sz w:val="24"/>
          <w:szCs w:val="24"/>
        </w:rPr>
      </w:pPr>
    </w:p>
    <w:p w14:paraId="2BDEC635" w14:textId="01F9B256" w:rsidR="0041208E" w:rsidRPr="00963C80" w:rsidRDefault="0041208E" w:rsidP="0041208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 xml:space="preserve">In order to comprehensively assess the quality and potential applications of the extracted material from waste materials through the designed plant, a series of essential tests, including pH, </w:t>
      </w:r>
      <w:r w:rsidR="00B25E30" w:rsidRPr="00963C80">
        <w:rPr>
          <w:rFonts w:ascii="Times New Roman" w:hAnsi="Times New Roman" w:cs="Times New Roman"/>
          <w:sz w:val="24"/>
          <w:szCs w:val="24"/>
        </w:rPr>
        <w:t xml:space="preserve">bulk density (g/ml), porosity, ash content (%), and volatile matter/ weight loss (%), </w:t>
      </w:r>
      <w:r w:rsidRPr="00963C80">
        <w:rPr>
          <w:rFonts w:ascii="Times New Roman" w:hAnsi="Times New Roman" w:cs="Times New Roman"/>
          <w:sz w:val="24"/>
          <w:szCs w:val="24"/>
        </w:rPr>
        <w:t xml:space="preserve">were conducted. These analyses aim to provide valuable insights into the chemical properties and characteristics of the material, contributing to a thorough understanding of its suitability for specific applications and environmental impact. The test results will play a pivotal role in guiding further utilization strategies and ensuring the optimal integration of the extracted charcoal in various industries and environmental initiatives. </w:t>
      </w:r>
    </w:p>
    <w:p w14:paraId="1C66BC3E" w14:textId="77777777" w:rsidR="0041208E" w:rsidRPr="00963C80" w:rsidRDefault="0041208E" w:rsidP="0041208E">
      <w:pPr>
        <w:spacing w:after="0" w:line="240" w:lineRule="auto"/>
        <w:jc w:val="both"/>
        <w:rPr>
          <w:sz w:val="8"/>
          <w:szCs w:val="8"/>
        </w:rPr>
      </w:pPr>
    </w:p>
    <w:p w14:paraId="2C5059F6" w14:textId="04F3036F" w:rsidR="0041208E" w:rsidRPr="00963C80" w:rsidRDefault="0041208E" w:rsidP="0041208E">
      <w:pPr>
        <w:jc w:val="both"/>
        <w:rPr>
          <w:rFonts w:ascii="Times New Roman" w:hAnsi="Times New Roman" w:cs="Times New Roman"/>
          <w:sz w:val="24"/>
          <w:szCs w:val="24"/>
        </w:rPr>
      </w:pPr>
      <w:r w:rsidRPr="00963C80">
        <w:rPr>
          <w:rFonts w:ascii="Times New Roman" w:hAnsi="Times New Roman" w:cs="Times New Roman"/>
          <w:sz w:val="24"/>
          <w:szCs w:val="24"/>
        </w:rPr>
        <w:t xml:space="preserve">EcoLab pH Solutions digital pH meter was used to conduct the pH test, which is a reliable instrument designed for accurate pH measurement in solid samples like carbon </w:t>
      </w:r>
      <w:r w:rsidR="005B2E75" w:rsidRPr="00963C80">
        <w:rPr>
          <w:rFonts w:ascii="Times New Roman" w:hAnsi="Times New Roman" w:cs="Times New Roman"/>
          <w:sz w:val="24"/>
          <w:szCs w:val="24"/>
        </w:rPr>
        <w:t>residues,</w:t>
      </w:r>
      <w:r w:rsidRPr="00963C80">
        <w:rPr>
          <w:rFonts w:ascii="Times New Roman" w:hAnsi="Times New Roman" w:cs="Times New Roman"/>
          <w:sz w:val="24"/>
          <w:szCs w:val="24"/>
        </w:rPr>
        <w:t xml:space="preserve"> having the following specifications: 0 to 14 measuring range, it provides precise readings with an accuracy level of ±0.01 pH units, have two-point calibration system using standard pH 4.01 and pH 7.00 solutions which ensures calibration accuracy, featuring an automatic temperature compensation (ATC) and a flat glass membrane electrode, and it offers versatility and reliability in various testing conditions.</w:t>
      </w:r>
    </w:p>
    <w:p w14:paraId="2197F821" w14:textId="77777777" w:rsidR="0041208E" w:rsidRPr="00963C80" w:rsidRDefault="0041208E" w:rsidP="0041208E">
      <w:pPr>
        <w:jc w:val="both"/>
        <w:rPr>
          <w:rFonts w:ascii="Times New Roman" w:hAnsi="Times New Roman" w:cs="Times New Roman"/>
          <w:sz w:val="24"/>
          <w:szCs w:val="24"/>
        </w:rPr>
      </w:pPr>
      <w:r w:rsidRPr="00963C80">
        <w:rPr>
          <w:rFonts w:ascii="Times New Roman" w:hAnsi="Times New Roman" w:cs="Times New Roman"/>
          <w:sz w:val="24"/>
          <w:szCs w:val="24"/>
        </w:rPr>
        <w:t>The experimental procedure involved preparing a small sample of the charcoal (5 grams) and immersing it in a clean container. A calibrated pH apparatus was then used to measure and record the pH value after stabilization in the sample. The obtained pH value provided insights into the acidity, neutrality, or alkalinity of the extracted charcoal, contributing valuable information to the overall characterization of the material.</w:t>
      </w:r>
    </w:p>
    <w:p w14:paraId="5E16C195" w14:textId="77777777" w:rsidR="0041208E" w:rsidRPr="00963C80" w:rsidRDefault="0041208E" w:rsidP="001950EF">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The </w:t>
      </w:r>
      <w:bookmarkStart w:id="6" w:name="_Hlk194178347"/>
      <w:r w:rsidRPr="00963C80">
        <w:rPr>
          <w:rFonts w:ascii="Times New Roman" w:hAnsi="Times New Roman" w:cs="Times New Roman"/>
          <w:sz w:val="24"/>
          <w:szCs w:val="24"/>
        </w:rPr>
        <w:t>ash content which refers to the percentage of inorganic residue that remains after a material</w:t>
      </w:r>
      <w:bookmarkEnd w:id="6"/>
      <w:r w:rsidRPr="00963C80">
        <w:rPr>
          <w:rFonts w:ascii="Times New Roman" w:hAnsi="Times New Roman" w:cs="Times New Roman"/>
          <w:sz w:val="24"/>
          <w:szCs w:val="24"/>
        </w:rPr>
        <w:t xml:space="preserve">, such as biomass or waste, undergoes a combustion or pyrolysis process, was calculated using the formular: </w:t>
      </w:r>
    </w:p>
    <w:p w14:paraId="2A0D68CB" w14:textId="77777777" w:rsidR="0041208E" w:rsidRPr="00963C80" w:rsidRDefault="0041208E" w:rsidP="0041208E">
      <w:pPr>
        <w:pStyle w:val="Heading2"/>
        <w:spacing w:before="0" w:line="240" w:lineRule="auto"/>
        <w:ind w:left="422"/>
        <w:rPr>
          <w:rFonts w:ascii="Times New Roman" w:hAnsi="Times New Roman" w:cs="Times New Roman"/>
          <w:color w:val="auto"/>
          <w:sz w:val="24"/>
          <w:szCs w:val="24"/>
        </w:rPr>
      </w:pPr>
      <w:r w:rsidRPr="00963C80">
        <w:rPr>
          <w:rFonts w:ascii="Times New Roman" w:eastAsia="Times New Roman" w:hAnsi="Times New Roman" w:cs="Times New Roman"/>
          <w:color w:val="auto"/>
          <w:sz w:val="24"/>
          <w:szCs w:val="24"/>
        </w:rPr>
        <w:t xml:space="preserve">Ash Content (%) = </w:t>
      </w:r>
      <w:r w:rsidRPr="00963C80">
        <w:rPr>
          <w:rFonts w:ascii="Times New Roman" w:eastAsia="Times New Roman" w:hAnsi="Times New Roman" w:cs="Times New Roman"/>
          <w:i/>
          <w:iCs/>
          <w:color w:val="auto"/>
          <w:sz w:val="24"/>
          <w:szCs w:val="24"/>
        </w:rPr>
        <w:t>(</w:t>
      </w:r>
      <w:r w:rsidRPr="00963C80">
        <w:rPr>
          <w:rFonts w:ascii="Times New Roman" w:eastAsia="Times New Roman" w:hAnsi="Times New Roman" w:cs="Times New Roman"/>
          <w:i/>
          <w:iCs/>
          <w:color w:val="auto"/>
          <w:sz w:val="24"/>
          <w:szCs w:val="24"/>
          <w:u w:val="single" w:color="000000"/>
        </w:rPr>
        <w:t>W</w:t>
      </w:r>
      <w:r w:rsidRPr="00963C80">
        <w:rPr>
          <w:rFonts w:ascii="Times New Roman" w:eastAsia="Times New Roman" w:hAnsi="Times New Roman" w:cs="Times New Roman"/>
          <w:i/>
          <w:iCs/>
          <w:color w:val="auto"/>
          <w:sz w:val="24"/>
          <w:szCs w:val="24"/>
          <w:u w:val="single" w:color="000000"/>
          <w:vertAlign w:val="subscript"/>
        </w:rPr>
        <w:t>3</w:t>
      </w:r>
      <w:r w:rsidRPr="00963C80">
        <w:rPr>
          <w:rFonts w:ascii="Times New Roman" w:eastAsia="Times New Roman" w:hAnsi="Times New Roman" w:cs="Times New Roman"/>
          <w:i/>
          <w:iCs/>
          <w:color w:val="auto"/>
          <w:sz w:val="24"/>
          <w:szCs w:val="24"/>
          <w:u w:val="single" w:color="000000"/>
        </w:rPr>
        <w:t xml:space="preserve"> – W</w:t>
      </w:r>
      <w:r w:rsidRPr="00963C80">
        <w:rPr>
          <w:rFonts w:ascii="Times New Roman" w:eastAsia="Times New Roman" w:hAnsi="Times New Roman" w:cs="Times New Roman"/>
          <w:i/>
          <w:iCs/>
          <w:color w:val="auto"/>
          <w:sz w:val="24"/>
          <w:szCs w:val="24"/>
          <w:u w:val="double" w:color="000000"/>
          <w:vertAlign w:val="subscript"/>
        </w:rPr>
        <w:t>1</w:t>
      </w:r>
      <w:r w:rsidRPr="00963C80">
        <w:rPr>
          <w:rFonts w:ascii="Times New Roman" w:eastAsia="Times New Roman" w:hAnsi="Times New Roman" w:cs="Times New Roman"/>
          <w:i/>
          <w:iCs/>
          <w:color w:val="auto"/>
          <w:sz w:val="24"/>
          <w:szCs w:val="24"/>
          <w:u w:val="single" w:color="000000"/>
        </w:rPr>
        <w:t>)</w:t>
      </w:r>
      <w:r w:rsidRPr="00963C80">
        <w:rPr>
          <w:rFonts w:ascii="Times New Roman" w:eastAsia="Times New Roman" w:hAnsi="Times New Roman" w:cs="Times New Roman"/>
          <w:color w:val="auto"/>
          <w:sz w:val="24"/>
          <w:szCs w:val="24"/>
        </w:rPr>
        <w:t xml:space="preserve"> x </w:t>
      </w:r>
      <w:r w:rsidRPr="00963C80">
        <w:rPr>
          <w:rFonts w:ascii="Times New Roman" w:eastAsia="Times New Roman" w:hAnsi="Times New Roman" w:cs="Times New Roman"/>
          <w:color w:val="auto"/>
          <w:sz w:val="24"/>
          <w:szCs w:val="24"/>
          <w:u w:val="single" w:color="000000"/>
        </w:rPr>
        <w:t>100</w:t>
      </w:r>
      <w:r w:rsidRPr="00963C80">
        <w:rPr>
          <w:rFonts w:ascii="Times New Roman" w:eastAsia="Times New Roman" w:hAnsi="Times New Roman" w:cs="Times New Roman"/>
          <w:color w:val="auto"/>
          <w:sz w:val="24"/>
          <w:szCs w:val="24"/>
        </w:rPr>
        <w:t xml:space="preserve">                                                                                (1) </w:t>
      </w:r>
    </w:p>
    <w:p w14:paraId="5F79EA4B" w14:textId="77777777" w:rsidR="0041208E" w:rsidRPr="00963C80" w:rsidRDefault="0041208E" w:rsidP="0041208E">
      <w:pPr>
        <w:spacing w:line="240" w:lineRule="auto"/>
        <w:ind w:left="422"/>
        <w:rPr>
          <w:rFonts w:ascii="Times New Roman" w:hAnsi="Times New Roman" w:cs="Times New Roman"/>
          <w:sz w:val="24"/>
          <w:szCs w:val="24"/>
        </w:rPr>
      </w:pPr>
      <w:r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2</w:t>
      </w:r>
      <w:r w:rsidRPr="00963C80">
        <w:rPr>
          <w:rFonts w:ascii="Times New Roman" w:hAnsi="Times New Roman" w:cs="Times New Roman"/>
          <w:i/>
          <w:iCs/>
          <w:sz w:val="24"/>
          <w:szCs w:val="24"/>
        </w:rPr>
        <w:t xml:space="preserve"> – W</w:t>
      </w:r>
      <w:r w:rsidRPr="00963C80">
        <w:rPr>
          <w:rFonts w:ascii="Times New Roman" w:hAnsi="Times New Roman" w:cs="Times New Roman"/>
          <w:i/>
          <w:iCs/>
          <w:sz w:val="24"/>
          <w:szCs w:val="24"/>
          <w:vertAlign w:val="subscript"/>
        </w:rPr>
        <w:t>1</w:t>
      </w:r>
      <w:r w:rsidRPr="00963C80">
        <w:rPr>
          <w:rFonts w:ascii="Times New Roman" w:hAnsi="Times New Roman" w:cs="Times New Roman"/>
          <w:i/>
          <w:iCs/>
          <w:sz w:val="24"/>
          <w:szCs w:val="24"/>
        </w:rPr>
        <w:t>)</w:t>
      </w:r>
      <w:r w:rsidRPr="00963C80">
        <w:rPr>
          <w:rFonts w:ascii="Times New Roman" w:hAnsi="Times New Roman" w:cs="Times New Roman"/>
          <w:sz w:val="24"/>
          <w:szCs w:val="24"/>
        </w:rPr>
        <w:t xml:space="preserve">      1   </w:t>
      </w:r>
    </w:p>
    <w:p w14:paraId="012397F1" w14:textId="6939DA25" w:rsidR="0041208E" w:rsidRPr="00963C80" w:rsidRDefault="0041208E" w:rsidP="00284FA7">
      <w:pPr>
        <w:spacing w:line="240" w:lineRule="auto"/>
        <w:rPr>
          <w:rFonts w:ascii="Times New Roman" w:hAnsi="Times New Roman" w:cs="Times New Roman"/>
          <w:sz w:val="24"/>
          <w:szCs w:val="24"/>
        </w:rPr>
      </w:pPr>
      <w:r w:rsidRPr="00963C80">
        <w:rPr>
          <w:rFonts w:ascii="Times New Roman" w:hAnsi="Times New Roman" w:cs="Times New Roman"/>
          <w:sz w:val="24"/>
          <w:szCs w:val="24"/>
        </w:rPr>
        <w:t xml:space="preserve">Where: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1</w:t>
      </w:r>
      <w:r w:rsidRPr="00963C80">
        <w:rPr>
          <w:rFonts w:ascii="Times New Roman" w:hAnsi="Times New Roman" w:cs="Times New Roman"/>
          <w:sz w:val="24"/>
          <w:szCs w:val="24"/>
        </w:rPr>
        <w:t xml:space="preserve"> = Weight of empty crucible</w:t>
      </w:r>
      <w:r w:rsidR="00284FA7"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Weight of empty crucible + sample before the ash process</w:t>
      </w:r>
      <w:r w:rsidR="00284FA7" w:rsidRPr="00963C80">
        <w:rPr>
          <w:rFonts w:ascii="Times New Roman" w:hAnsi="Times New Roman" w:cs="Times New Roman"/>
          <w:sz w:val="24"/>
          <w:szCs w:val="24"/>
        </w:rPr>
        <w:t xml:space="preserve">, and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3</w:t>
      </w:r>
      <w:r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 Weight of empty crucible + Ash </w:t>
      </w:r>
    </w:p>
    <w:p w14:paraId="4D88B325" w14:textId="77777777" w:rsidR="0041208E" w:rsidRPr="00963C80" w:rsidRDefault="0041208E" w:rsidP="0041208E">
      <w:pPr>
        <w:spacing w:after="0" w:line="240" w:lineRule="auto"/>
        <w:jc w:val="both"/>
        <w:rPr>
          <w:rFonts w:ascii="Times New Roman" w:eastAsia="Calibri" w:hAnsi="Times New Roman" w:cs="Times New Roman"/>
          <w:bCs/>
          <w:sz w:val="24"/>
          <w:szCs w:val="24"/>
        </w:rPr>
      </w:pPr>
      <w:bookmarkStart w:id="7" w:name="_Hlk194203251"/>
      <w:r w:rsidRPr="00963C80">
        <w:rPr>
          <w:rFonts w:ascii="Times New Roman" w:eastAsia="Calibri" w:hAnsi="Times New Roman" w:cs="Times New Roman"/>
          <w:bCs/>
          <w:sz w:val="24"/>
          <w:szCs w:val="24"/>
        </w:rPr>
        <w:t xml:space="preserve">For the volatile matter content of the extracted </w:t>
      </w:r>
      <w:r w:rsidRPr="00963C80">
        <w:rPr>
          <w:rFonts w:ascii="Times New Roman" w:hAnsi="Times New Roman" w:cs="Times New Roman"/>
          <w:sz w:val="24"/>
          <w:szCs w:val="24"/>
        </w:rPr>
        <w:t>ash refers to the proportion of combustible materials that are released as gas or vapor when the ash undergoes a heating or pyrolysis process. The volatile matter content provides insights into the organic components that were present in the original material and were released as gases during the pyrolysis process. Analysing the volatile matter content contributes to characterizing the thermal decomposition behaviour of the waste, aiding in the assessment of the efficiency and outcomes of the pyrolysis process.</w:t>
      </w:r>
    </w:p>
    <w:bookmarkEnd w:id="7"/>
    <w:p w14:paraId="104D6DEF" w14:textId="77777777" w:rsidR="0041208E" w:rsidRPr="00963C80" w:rsidRDefault="0041208E" w:rsidP="0041208E">
      <w:pPr>
        <w:spacing w:after="0" w:line="360" w:lineRule="auto"/>
        <w:ind w:left="-5"/>
        <w:rPr>
          <w:rFonts w:ascii="Times New Roman" w:hAnsi="Times New Roman" w:cs="Times New Roman"/>
          <w:bCs/>
          <w:sz w:val="24"/>
          <w:szCs w:val="24"/>
        </w:rPr>
      </w:pPr>
      <w:r w:rsidRPr="00963C80">
        <w:rPr>
          <w:rFonts w:ascii="Times New Roman" w:eastAsia="Calibri" w:hAnsi="Times New Roman" w:cs="Times New Roman"/>
          <w:b/>
          <w:sz w:val="24"/>
          <w:szCs w:val="24"/>
        </w:rPr>
        <w:t xml:space="preserve">       </w:t>
      </w:r>
      <w:r w:rsidRPr="00963C80">
        <w:rPr>
          <w:rFonts w:ascii="Times New Roman" w:eastAsia="Calibri" w:hAnsi="Times New Roman" w:cs="Times New Roman"/>
          <w:bCs/>
          <w:sz w:val="24"/>
          <w:szCs w:val="24"/>
        </w:rPr>
        <w:t xml:space="preserve">Weight loss % = </w:t>
      </w:r>
      <w:r w:rsidRPr="00963C80">
        <w:rPr>
          <w:rFonts w:ascii="Times New Roman" w:eastAsia="Calibri" w:hAnsi="Times New Roman" w:cs="Times New Roman"/>
          <w:bCs/>
          <w:i/>
          <w:iCs/>
          <w:sz w:val="24"/>
          <w:szCs w:val="24"/>
        </w:rPr>
        <w:t>(W</w:t>
      </w:r>
      <w:r w:rsidRPr="00963C80">
        <w:rPr>
          <w:rFonts w:ascii="Times New Roman" w:eastAsia="Calibri" w:hAnsi="Times New Roman" w:cs="Times New Roman"/>
          <w:bCs/>
          <w:i/>
          <w:iCs/>
          <w:sz w:val="24"/>
          <w:szCs w:val="24"/>
          <w:vertAlign w:val="subscript"/>
        </w:rPr>
        <w:t>2</w:t>
      </w:r>
      <w:r w:rsidRPr="00963C80">
        <w:rPr>
          <w:rFonts w:ascii="Times New Roman" w:eastAsia="Calibri" w:hAnsi="Times New Roman" w:cs="Times New Roman"/>
          <w:bCs/>
          <w:i/>
          <w:iCs/>
          <w:sz w:val="24"/>
          <w:szCs w:val="24"/>
        </w:rPr>
        <w:t xml:space="preserve"> - W</w:t>
      </w:r>
      <w:r w:rsidRPr="00963C80">
        <w:rPr>
          <w:rFonts w:ascii="Times New Roman" w:eastAsia="Calibri" w:hAnsi="Times New Roman" w:cs="Times New Roman"/>
          <w:bCs/>
          <w:i/>
          <w:iCs/>
          <w:sz w:val="24"/>
          <w:szCs w:val="24"/>
          <w:vertAlign w:val="subscript"/>
        </w:rPr>
        <w:t>3</w:t>
      </w:r>
      <w:r w:rsidRPr="00963C80">
        <w:rPr>
          <w:rFonts w:ascii="Times New Roman" w:eastAsia="Calibri" w:hAnsi="Times New Roman" w:cs="Times New Roman"/>
          <w:bCs/>
          <w:i/>
          <w:iCs/>
          <w:sz w:val="24"/>
          <w:szCs w:val="24"/>
        </w:rPr>
        <w:t>) / (W</w:t>
      </w:r>
      <w:r w:rsidRPr="00963C80">
        <w:rPr>
          <w:rFonts w:ascii="Times New Roman" w:eastAsia="Calibri" w:hAnsi="Times New Roman" w:cs="Times New Roman"/>
          <w:bCs/>
          <w:i/>
          <w:iCs/>
          <w:sz w:val="24"/>
          <w:szCs w:val="24"/>
          <w:vertAlign w:val="subscript"/>
        </w:rPr>
        <w:t>2</w:t>
      </w:r>
      <w:r w:rsidRPr="00963C80">
        <w:rPr>
          <w:rFonts w:ascii="Times New Roman" w:eastAsia="Calibri" w:hAnsi="Times New Roman" w:cs="Times New Roman"/>
          <w:bCs/>
          <w:i/>
          <w:iCs/>
          <w:sz w:val="24"/>
          <w:szCs w:val="24"/>
        </w:rPr>
        <w:t xml:space="preserve"> – W</w:t>
      </w:r>
      <w:r w:rsidRPr="00963C80">
        <w:rPr>
          <w:rFonts w:ascii="Times New Roman" w:eastAsia="Calibri" w:hAnsi="Times New Roman" w:cs="Times New Roman"/>
          <w:bCs/>
          <w:i/>
          <w:iCs/>
          <w:sz w:val="24"/>
          <w:szCs w:val="24"/>
          <w:vertAlign w:val="subscript"/>
        </w:rPr>
        <w:t>1</w:t>
      </w:r>
      <w:r w:rsidRPr="00963C80">
        <w:rPr>
          <w:rFonts w:ascii="Times New Roman" w:eastAsia="Calibri" w:hAnsi="Times New Roman" w:cs="Times New Roman"/>
          <w:bCs/>
          <w:i/>
          <w:iCs/>
          <w:sz w:val="24"/>
          <w:szCs w:val="24"/>
        </w:rPr>
        <w:t xml:space="preserve">) </w:t>
      </w:r>
      <w:r w:rsidRPr="00963C80">
        <w:rPr>
          <w:rFonts w:ascii="Times New Roman" w:eastAsia="Calibri" w:hAnsi="Times New Roman" w:cs="Times New Roman"/>
          <w:bCs/>
          <w:sz w:val="24"/>
          <w:szCs w:val="24"/>
        </w:rPr>
        <w:t xml:space="preserve">   x 100 /1                                                       </w:t>
      </w:r>
      <w:proofErr w:type="gramStart"/>
      <w:r w:rsidRPr="00963C80">
        <w:rPr>
          <w:rFonts w:ascii="Times New Roman" w:eastAsia="Calibri" w:hAnsi="Times New Roman" w:cs="Times New Roman"/>
          <w:bCs/>
          <w:sz w:val="24"/>
          <w:szCs w:val="24"/>
        </w:rPr>
        <w:t xml:space="preserve">   (</w:t>
      </w:r>
      <w:proofErr w:type="gramEnd"/>
      <w:r w:rsidRPr="00963C80">
        <w:rPr>
          <w:rFonts w:ascii="Times New Roman" w:eastAsia="Calibri" w:hAnsi="Times New Roman" w:cs="Times New Roman"/>
          <w:bCs/>
          <w:sz w:val="24"/>
          <w:szCs w:val="24"/>
        </w:rPr>
        <w:t>2)</w:t>
      </w:r>
    </w:p>
    <w:p w14:paraId="3E38D7E8" w14:textId="77777777" w:rsidR="00284FA7" w:rsidRPr="00963C80" w:rsidRDefault="0041208E" w:rsidP="00284FA7">
      <w:pPr>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Where: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1</w:t>
      </w:r>
      <w:r w:rsidRPr="00963C80">
        <w:rPr>
          <w:rFonts w:ascii="Times New Roman" w:hAnsi="Times New Roman" w:cs="Times New Roman"/>
          <w:sz w:val="24"/>
          <w:szCs w:val="24"/>
        </w:rPr>
        <w:t xml:space="preserve"> = Initial weight of empty crucible + Cover (g)</w:t>
      </w:r>
      <w:r w:rsidR="00284FA7"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Weight of crucible + Sample + cover (g)</w:t>
      </w:r>
      <w:r w:rsidR="00284FA7" w:rsidRPr="00963C80">
        <w:rPr>
          <w:rFonts w:ascii="Times New Roman" w:hAnsi="Times New Roman" w:cs="Times New Roman"/>
          <w:sz w:val="24"/>
          <w:szCs w:val="24"/>
        </w:rPr>
        <w:t xml:space="preserve">, and </w:t>
      </w:r>
      <w:r w:rsidRPr="00963C80">
        <w:rPr>
          <w:rFonts w:ascii="Times New Roman" w:hAnsi="Times New Roman" w:cs="Times New Roman"/>
          <w:i/>
          <w:iCs/>
          <w:sz w:val="24"/>
          <w:szCs w:val="24"/>
        </w:rPr>
        <w:t>W</w:t>
      </w:r>
      <w:r w:rsidRPr="00963C80">
        <w:rPr>
          <w:rFonts w:ascii="Times New Roman" w:hAnsi="Times New Roman" w:cs="Times New Roman"/>
          <w:i/>
          <w:iCs/>
          <w:sz w:val="24"/>
          <w:szCs w:val="24"/>
          <w:vertAlign w:val="subscript"/>
        </w:rPr>
        <w:t>3</w:t>
      </w:r>
      <w:r w:rsidRPr="00963C80">
        <w:rPr>
          <w:rFonts w:ascii="Times New Roman" w:hAnsi="Times New Roman" w:cs="Times New Roman"/>
          <w:sz w:val="24"/>
          <w:szCs w:val="24"/>
        </w:rPr>
        <w:t xml:space="preserve"> = Weight of crucible + Cover + De-volatized Sample (g).</w:t>
      </w:r>
    </w:p>
    <w:p w14:paraId="0D891EB3" w14:textId="1D50C240" w:rsidR="0041208E" w:rsidRPr="00963C80" w:rsidRDefault="0041208E" w:rsidP="00284FA7">
      <w:pPr>
        <w:spacing w:after="0" w:line="240" w:lineRule="auto"/>
        <w:rPr>
          <w:rFonts w:ascii="Times New Roman" w:hAnsi="Times New Roman" w:cs="Times New Roman"/>
          <w:sz w:val="8"/>
          <w:szCs w:val="8"/>
        </w:rPr>
      </w:pPr>
      <w:r w:rsidRPr="00963C80">
        <w:rPr>
          <w:rFonts w:ascii="Times New Roman" w:hAnsi="Times New Roman" w:cs="Times New Roman"/>
          <w:sz w:val="24"/>
          <w:szCs w:val="24"/>
        </w:rPr>
        <w:t xml:space="preserve">  </w:t>
      </w:r>
    </w:p>
    <w:p w14:paraId="606B6B01" w14:textId="77777777" w:rsidR="0041208E" w:rsidRPr="00963C80" w:rsidRDefault="0041208E" w:rsidP="00284FA7">
      <w:pPr>
        <w:spacing w:after="0"/>
        <w:jc w:val="both"/>
        <w:rPr>
          <w:rFonts w:ascii="Times New Roman" w:hAnsi="Times New Roman" w:cs="Times New Roman"/>
          <w:szCs w:val="24"/>
        </w:rPr>
      </w:pPr>
      <w:bookmarkStart w:id="8" w:name="_Hlk194203719"/>
      <w:r w:rsidRPr="00963C80">
        <w:rPr>
          <w:rFonts w:ascii="Times New Roman" w:hAnsi="Times New Roman" w:cs="Times New Roman"/>
          <w:sz w:val="24"/>
          <w:szCs w:val="24"/>
        </w:rPr>
        <w:t xml:space="preserve">Bulk density refers to the mass of a material per unit volume, it provides the information about the compactness and packing arrangement of the ash particles, helping to characterize the physical properties of the material. Bulk density is calculated by dividing the total mass of the material by its total volume, and it aids in understanding the storage, handling, and transport characteristics of the ash. The measurement of bulk density is essential for assessing the practical applications and environmental impact of the generated ash, particularly in relation to waste management and disposal considerations, expressed in </w:t>
      </w:r>
      <w:r w:rsidRPr="00963C80">
        <w:rPr>
          <w:rFonts w:ascii="Times New Roman" w:eastAsia="Calibri" w:hAnsi="Times New Roman" w:cs="Times New Roman"/>
          <w:sz w:val="24"/>
          <w:szCs w:val="24"/>
        </w:rPr>
        <w:t>g/ml</w:t>
      </w:r>
      <w:r w:rsidRPr="00963C80">
        <w:rPr>
          <w:rFonts w:ascii="Times New Roman" w:eastAsia="Calibri" w:hAnsi="Times New Roman" w:cs="Times New Roman"/>
        </w:rPr>
        <w:t xml:space="preserve"> and calculated using:</w:t>
      </w:r>
      <w:r w:rsidRPr="00963C80">
        <w:rPr>
          <w:rFonts w:ascii="Times New Roman" w:hAnsi="Times New Roman" w:cs="Times New Roman"/>
        </w:rPr>
        <w:t xml:space="preserve"> </w:t>
      </w:r>
    </w:p>
    <w:bookmarkEnd w:id="8"/>
    <w:p w14:paraId="13F4E520" w14:textId="77777777" w:rsidR="0041208E" w:rsidRPr="00963C80" w:rsidRDefault="0041208E" w:rsidP="00284FA7">
      <w:pPr>
        <w:spacing w:after="0" w:line="360" w:lineRule="auto"/>
        <w:ind w:left="-5"/>
        <w:rPr>
          <w:rFonts w:ascii="Times New Roman" w:hAnsi="Times New Roman" w:cs="Times New Roman"/>
          <w:sz w:val="24"/>
          <w:szCs w:val="24"/>
        </w:rPr>
      </w:pPr>
      <w:r w:rsidRPr="00963C80">
        <w:rPr>
          <w:rFonts w:ascii="Times New Roman" w:eastAsia="Calibri" w:hAnsi="Times New Roman" w:cs="Times New Roman"/>
          <w:sz w:val="24"/>
          <w:szCs w:val="24"/>
        </w:rPr>
        <w:lastRenderedPageBreak/>
        <w:t xml:space="preserve">      Bulk Modulus </w:t>
      </w:r>
      <w:r w:rsidRPr="00963C80">
        <w:rPr>
          <w:rFonts w:ascii="Times New Roman" w:eastAsia="Calibri" w:hAnsi="Times New Roman" w:cs="Times New Roman"/>
          <w:i/>
          <w:iCs/>
          <w:sz w:val="24"/>
          <w:szCs w:val="24"/>
        </w:rPr>
        <w:t>(K)</w:t>
      </w:r>
      <w:r w:rsidRPr="00963C80">
        <w:rPr>
          <w:rFonts w:ascii="Times New Roman" w:eastAsia="Calibri" w:hAnsi="Times New Roman" w:cs="Times New Roman"/>
          <w:sz w:val="24"/>
          <w:szCs w:val="24"/>
        </w:rPr>
        <w:t xml:space="preserve"> =</w:t>
      </w:r>
      <w:r w:rsidRPr="00963C80">
        <w:rPr>
          <w:rFonts w:ascii="Times New Roman" w:eastAsia="Calibri" w:hAnsi="Times New Roman" w:cs="Times New Roman"/>
          <w:b/>
          <w:sz w:val="24"/>
          <w:szCs w:val="24"/>
        </w:rPr>
        <w:t xml:space="preserve">  </w:t>
      </w:r>
      <w:r w:rsidRPr="00963C80">
        <w:rPr>
          <w:rFonts w:ascii="Times New Roman" w:hAnsi="Times New Roman" w:cs="Times New Roman"/>
          <w:noProof/>
          <w:sz w:val="24"/>
          <w:szCs w:val="24"/>
        </w:rPr>
        <w:drawing>
          <wp:inline distT="0" distB="0" distL="0" distR="0" wp14:anchorId="75882044" wp14:editId="024AB988">
            <wp:extent cx="1459992" cy="265176"/>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7"/>
                    <a:stretch>
                      <a:fillRect/>
                    </a:stretch>
                  </pic:blipFill>
                  <pic:spPr>
                    <a:xfrm>
                      <a:off x="0" y="0"/>
                      <a:ext cx="1459992" cy="265176"/>
                    </a:xfrm>
                    <a:prstGeom prst="rect">
                      <a:avLst/>
                    </a:prstGeom>
                  </pic:spPr>
                </pic:pic>
              </a:graphicData>
            </a:graphic>
          </wp:inline>
        </w:drawing>
      </w:r>
      <w:r w:rsidRPr="00963C80">
        <w:rPr>
          <w:rFonts w:ascii="Times New Roman" w:eastAsia="Calibri" w:hAnsi="Times New Roman" w:cs="Times New Roman"/>
          <w:sz w:val="24"/>
          <w:szCs w:val="24"/>
        </w:rPr>
        <w:t xml:space="preserve">                                                               </w:t>
      </w:r>
      <w:proofErr w:type="gramStart"/>
      <w:r w:rsidRPr="00963C80">
        <w:rPr>
          <w:rFonts w:ascii="Times New Roman" w:eastAsia="Calibri" w:hAnsi="Times New Roman" w:cs="Times New Roman"/>
          <w:sz w:val="24"/>
          <w:szCs w:val="24"/>
        </w:rPr>
        <w:t xml:space="preserve">   (</w:t>
      </w:r>
      <w:proofErr w:type="gramEnd"/>
      <w:r w:rsidRPr="00963C80">
        <w:rPr>
          <w:rFonts w:ascii="Times New Roman" w:eastAsia="Calibri" w:hAnsi="Times New Roman" w:cs="Times New Roman"/>
          <w:sz w:val="24"/>
          <w:szCs w:val="24"/>
        </w:rPr>
        <w:t>3)</w:t>
      </w:r>
    </w:p>
    <w:p w14:paraId="5D67DE10" w14:textId="3F700BEA" w:rsidR="0041208E" w:rsidRPr="00963C80" w:rsidRDefault="0041208E" w:rsidP="00284FA7">
      <w:pPr>
        <w:spacing w:after="0" w:line="240" w:lineRule="auto"/>
        <w:ind w:left="-5"/>
        <w:jc w:val="both"/>
        <w:rPr>
          <w:rFonts w:ascii="Times New Roman" w:eastAsia="Calibri" w:hAnsi="Times New Roman" w:cs="Times New Roman"/>
          <w:bCs/>
          <w:sz w:val="24"/>
          <w:szCs w:val="24"/>
        </w:rPr>
      </w:pPr>
      <w:r w:rsidRPr="00963C80">
        <w:rPr>
          <w:rFonts w:ascii="Times New Roman" w:eastAsia="Calibri" w:hAnsi="Times New Roman" w:cs="Times New Roman"/>
          <w:bCs/>
          <w:sz w:val="24"/>
          <w:szCs w:val="24"/>
        </w:rPr>
        <w:t xml:space="preserve">Porosity </w:t>
      </w:r>
      <w:bookmarkStart w:id="9" w:name="_Hlk194235308"/>
      <w:r w:rsidRPr="00963C80">
        <w:rPr>
          <w:rFonts w:ascii="Times New Roman" w:hAnsi="Times New Roman" w:cs="Times New Roman"/>
          <w:sz w:val="24"/>
          <w:szCs w:val="24"/>
        </w:rPr>
        <w:t>refers to the percentage of void spaces or empty pores within a material, often expressed as a ratio of the volume of voids to the total volume of the material. In this context of research on pyrolysis and the extraction of ash from waste materials, porosity is a key property that provides insights into the internal structure of the ash, the porosity of the specimens is calculated using</w:t>
      </w:r>
      <w:bookmarkEnd w:id="9"/>
      <w:r w:rsidRPr="00963C80">
        <w:rPr>
          <w:rFonts w:ascii="Times New Roman" w:hAnsi="Times New Roman" w:cs="Times New Roman"/>
          <w:sz w:val="24"/>
          <w:szCs w:val="24"/>
        </w:rPr>
        <w:t>:</w:t>
      </w:r>
    </w:p>
    <w:p w14:paraId="74BEF7A2" w14:textId="77777777" w:rsidR="0041208E" w:rsidRPr="00963C80" w:rsidRDefault="0041208E" w:rsidP="00284FA7">
      <w:pPr>
        <w:spacing w:after="0" w:line="240" w:lineRule="auto"/>
        <w:ind w:left="-5"/>
        <w:rPr>
          <w:rFonts w:ascii="Times New Roman" w:eastAsia="Calibri" w:hAnsi="Times New Roman" w:cs="Times New Roman"/>
          <w:bCs/>
          <w:sz w:val="24"/>
          <w:szCs w:val="24"/>
        </w:rPr>
      </w:pPr>
      <w:r w:rsidRPr="00963C80">
        <w:rPr>
          <w:rFonts w:ascii="Times New Roman" w:eastAsia="Calibri" w:hAnsi="Times New Roman" w:cs="Times New Roman"/>
          <w:bCs/>
          <w:sz w:val="24"/>
          <w:szCs w:val="24"/>
        </w:rPr>
        <w:t xml:space="preserve">       </w:t>
      </w:r>
      <w:bookmarkStart w:id="10" w:name="_Hlk194237671"/>
      <w:r w:rsidRPr="00963C80">
        <w:rPr>
          <w:rFonts w:ascii="Times New Roman" w:eastAsia="Calibri" w:hAnsi="Times New Roman" w:cs="Times New Roman"/>
          <w:bCs/>
          <w:sz w:val="24"/>
          <w:szCs w:val="24"/>
        </w:rPr>
        <w:t>Porosity (%)</w:t>
      </w:r>
      <w:r w:rsidRPr="00963C80">
        <w:rPr>
          <w:rFonts w:ascii="Times New Roman" w:eastAsia="Calibri" w:hAnsi="Times New Roman" w:cs="Times New Roman"/>
          <w:b/>
          <w:sz w:val="24"/>
          <w:szCs w:val="24"/>
        </w:rPr>
        <w:t xml:space="preserve"> </w:t>
      </w:r>
      <w:bookmarkEnd w:id="10"/>
      <w:r w:rsidRPr="00963C80">
        <w:rPr>
          <w:rFonts w:ascii="Times New Roman" w:eastAsia="Calibri" w:hAnsi="Times New Roman" w:cs="Times New Roman"/>
          <w:b/>
          <w:sz w:val="24"/>
          <w:szCs w:val="24"/>
        </w:rPr>
        <w:t xml:space="preserve">= </w:t>
      </w:r>
      <w:r w:rsidRPr="00963C80">
        <w:rPr>
          <w:rFonts w:ascii="Times New Roman" w:hAnsi="Times New Roman" w:cs="Times New Roman"/>
          <w:noProof/>
          <w:sz w:val="24"/>
          <w:szCs w:val="24"/>
        </w:rPr>
        <w:drawing>
          <wp:inline distT="0" distB="0" distL="0" distR="0" wp14:anchorId="07BC4E62" wp14:editId="5E17AD04">
            <wp:extent cx="1267968" cy="274320"/>
            <wp:effectExtent l="0" t="0" r="0" b="0"/>
            <wp:docPr id="6361" name="Picture 6361"/>
            <wp:cNvGraphicFramePr/>
            <a:graphic xmlns:a="http://schemas.openxmlformats.org/drawingml/2006/main">
              <a:graphicData uri="http://schemas.openxmlformats.org/drawingml/2006/picture">
                <pic:pic xmlns:pic="http://schemas.openxmlformats.org/drawingml/2006/picture">
                  <pic:nvPicPr>
                    <pic:cNvPr id="6361" name="Picture 6361"/>
                    <pic:cNvPicPr/>
                  </pic:nvPicPr>
                  <pic:blipFill>
                    <a:blip r:embed="rId8"/>
                    <a:stretch>
                      <a:fillRect/>
                    </a:stretch>
                  </pic:blipFill>
                  <pic:spPr>
                    <a:xfrm>
                      <a:off x="0" y="0"/>
                      <a:ext cx="1267968" cy="274320"/>
                    </a:xfrm>
                    <a:prstGeom prst="rect">
                      <a:avLst/>
                    </a:prstGeom>
                  </pic:spPr>
                </pic:pic>
              </a:graphicData>
            </a:graphic>
          </wp:inline>
        </w:drawing>
      </w:r>
      <w:r w:rsidRPr="00963C80">
        <w:rPr>
          <w:rFonts w:ascii="Times New Roman" w:eastAsia="Calibri" w:hAnsi="Times New Roman" w:cs="Times New Roman"/>
          <w:b/>
          <w:sz w:val="24"/>
          <w:szCs w:val="24"/>
        </w:rPr>
        <w:t xml:space="preserve">                                                                             </w:t>
      </w:r>
      <w:proofErr w:type="gramStart"/>
      <w:r w:rsidRPr="00963C80">
        <w:rPr>
          <w:rFonts w:ascii="Times New Roman" w:eastAsia="Calibri" w:hAnsi="Times New Roman" w:cs="Times New Roman"/>
          <w:b/>
          <w:sz w:val="24"/>
          <w:szCs w:val="24"/>
        </w:rPr>
        <w:t xml:space="preserve">   </w:t>
      </w:r>
      <w:r w:rsidRPr="00963C80">
        <w:rPr>
          <w:rFonts w:ascii="Times New Roman" w:eastAsia="Calibri" w:hAnsi="Times New Roman" w:cs="Times New Roman"/>
          <w:bCs/>
          <w:sz w:val="24"/>
          <w:szCs w:val="24"/>
        </w:rPr>
        <w:t>(</w:t>
      </w:r>
      <w:proofErr w:type="gramEnd"/>
      <w:r w:rsidRPr="00963C80">
        <w:rPr>
          <w:rFonts w:ascii="Times New Roman" w:eastAsia="Calibri" w:hAnsi="Times New Roman" w:cs="Times New Roman"/>
          <w:bCs/>
          <w:sz w:val="24"/>
          <w:szCs w:val="24"/>
        </w:rPr>
        <w:t>4)</w:t>
      </w:r>
    </w:p>
    <w:p w14:paraId="5D2EEA4D" w14:textId="77777777" w:rsidR="0041208E" w:rsidRPr="00963C80" w:rsidRDefault="0041208E" w:rsidP="00284FA7">
      <w:pPr>
        <w:spacing w:after="0" w:line="240" w:lineRule="auto"/>
        <w:ind w:left="-5"/>
        <w:rPr>
          <w:rFonts w:ascii="Times New Roman" w:hAnsi="Times New Roman" w:cs="Times New Roman"/>
          <w:sz w:val="24"/>
          <w:szCs w:val="24"/>
        </w:rPr>
      </w:pPr>
      <w:r w:rsidRPr="00963C80">
        <w:rPr>
          <w:rFonts w:ascii="Times New Roman" w:hAnsi="Times New Roman" w:cs="Times New Roman"/>
          <w:sz w:val="24"/>
          <w:szCs w:val="24"/>
        </w:rPr>
        <w:t>This terminology indicates how much of the material is composed of open spaces or gaps between particles.</w:t>
      </w:r>
    </w:p>
    <w:p w14:paraId="043411AB" w14:textId="4E89286A" w:rsidR="005B2E75" w:rsidRPr="00963C80" w:rsidRDefault="005B2E75" w:rsidP="005B2E75">
      <w:pPr>
        <w:spacing w:after="0" w:line="240" w:lineRule="auto"/>
        <w:ind w:left="-5"/>
        <w:rPr>
          <w:rFonts w:ascii="Times New Roman" w:eastAsia="Calibri" w:hAnsi="Times New Roman" w:cs="Times New Roman"/>
          <w:b/>
          <w:sz w:val="24"/>
          <w:szCs w:val="24"/>
        </w:rPr>
      </w:pPr>
      <w:r w:rsidRPr="00963C80">
        <w:rPr>
          <w:rFonts w:ascii="Times New Roman" w:eastAsia="Calibri" w:hAnsi="Times New Roman" w:cs="Times New Roman"/>
          <w:b/>
          <w:sz w:val="24"/>
          <w:szCs w:val="24"/>
        </w:rPr>
        <w:t xml:space="preserve">3. </w:t>
      </w:r>
      <w:r w:rsidR="00284FA7" w:rsidRPr="00963C80">
        <w:rPr>
          <w:rFonts w:ascii="Times New Roman" w:eastAsia="Calibri" w:hAnsi="Times New Roman" w:cs="Times New Roman"/>
          <w:b/>
          <w:sz w:val="24"/>
          <w:szCs w:val="24"/>
        </w:rPr>
        <w:t>Results and Discussion</w:t>
      </w:r>
    </w:p>
    <w:p w14:paraId="5C967189" w14:textId="77777777" w:rsidR="005B2E75" w:rsidRPr="00963C80" w:rsidRDefault="005B2E75" w:rsidP="005B2E75">
      <w:pPr>
        <w:spacing w:after="0" w:line="240" w:lineRule="auto"/>
        <w:ind w:left="-5"/>
        <w:rPr>
          <w:rFonts w:ascii="Times New Roman" w:eastAsia="Calibri" w:hAnsi="Times New Roman" w:cs="Times New Roman"/>
          <w:b/>
          <w:sz w:val="24"/>
          <w:szCs w:val="24"/>
        </w:rPr>
      </w:pPr>
      <w:r w:rsidRPr="00963C80">
        <w:rPr>
          <w:rFonts w:ascii="Times New Roman" w:eastAsia="Calibri" w:hAnsi="Times New Roman" w:cs="Times New Roman"/>
          <w:b/>
          <w:sz w:val="24"/>
          <w:szCs w:val="24"/>
        </w:rPr>
        <w:t>3.1 Conceptual View of the Plant from the SolidWorks CAD Software</w:t>
      </w:r>
    </w:p>
    <w:p w14:paraId="30A21B03" w14:textId="0E574D44" w:rsidR="00D179A2" w:rsidRPr="00963C80" w:rsidRDefault="005B2E75" w:rsidP="00D179A2">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1-3 </w:t>
      </w:r>
      <w:r w:rsidR="00574985" w:rsidRPr="00963C80">
        <w:rPr>
          <w:rFonts w:ascii="Times New Roman" w:hAnsi="Times New Roman" w:cs="Times New Roman"/>
          <w:sz w:val="24"/>
          <w:szCs w:val="24"/>
        </w:rPr>
        <w:t xml:space="preserve">comprehensive illustration of the designed pyrolysis plant, intricate plant drawings were meticulously crafted utilizing SolidWorks, a robust and feature-rich computer-aided design (CAD) software. </w:t>
      </w:r>
    </w:p>
    <w:p w14:paraId="180A57E2" w14:textId="20882E4B" w:rsidR="00284FA7" w:rsidRPr="00E361D1" w:rsidRDefault="00E361D1" w:rsidP="003B47D9">
      <w:pPr>
        <w:suppressLineNumbers/>
        <w:spacing w:after="0"/>
        <w:ind w:left="-993" w:firstLine="284"/>
        <w:jc w:val="both"/>
        <w:rPr>
          <w:rFonts w:ascii="Times New Roman" w:hAnsi="Times New Roman" w:cs="Times New Roman"/>
          <w:sz w:val="24"/>
          <w:szCs w:val="24"/>
        </w:rPr>
      </w:pPr>
      <w:r w:rsidRPr="00D179A2">
        <w:rPr>
          <w:noProof/>
        </w:rPr>
        <w:drawing>
          <wp:inline distT="0" distB="0" distL="0" distR="0" wp14:anchorId="1AAE9175" wp14:editId="50C22850">
            <wp:extent cx="6409690" cy="4704683"/>
            <wp:effectExtent l="0" t="0" r="0" b="1270"/>
            <wp:docPr id="1852997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2645" cy="4714192"/>
                    </a:xfrm>
                    <a:prstGeom prst="rect">
                      <a:avLst/>
                    </a:prstGeom>
                    <a:noFill/>
                    <a:ln>
                      <a:noFill/>
                    </a:ln>
                  </pic:spPr>
                </pic:pic>
              </a:graphicData>
            </a:graphic>
          </wp:inline>
        </w:drawing>
      </w:r>
    </w:p>
    <w:p w14:paraId="3DD4A713" w14:textId="43091D0B" w:rsidR="00284FA7" w:rsidRPr="00963C80" w:rsidRDefault="00BD71AB" w:rsidP="00284FA7">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1: </w:t>
      </w:r>
      <w:r w:rsidRPr="00963C80">
        <w:rPr>
          <w:rFonts w:ascii="Times New Roman" w:hAnsi="Times New Roman" w:cs="Times New Roman"/>
          <w:sz w:val="24"/>
          <w:szCs w:val="24"/>
        </w:rPr>
        <w:t xml:space="preserve">The Isometric and </w:t>
      </w:r>
      <w:r w:rsidR="006757C5" w:rsidRPr="00963C80">
        <w:rPr>
          <w:rFonts w:ascii="Times New Roman" w:hAnsi="Times New Roman" w:cs="Times New Roman"/>
          <w:sz w:val="24"/>
          <w:szCs w:val="24"/>
        </w:rPr>
        <w:t>Orthographic</w:t>
      </w:r>
      <w:r w:rsidRPr="00963C80">
        <w:rPr>
          <w:rFonts w:ascii="Times New Roman" w:hAnsi="Times New Roman" w:cs="Times New Roman"/>
          <w:sz w:val="24"/>
          <w:szCs w:val="24"/>
        </w:rPr>
        <w:t xml:space="preserve"> View of the Plant.</w:t>
      </w:r>
    </w:p>
    <w:p w14:paraId="2013C821" w14:textId="00E4261F" w:rsidR="008249C4" w:rsidRDefault="00BD71AB" w:rsidP="00BD71AB">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1 presents </w:t>
      </w:r>
      <w:r w:rsidR="008249C4" w:rsidRPr="00963C80">
        <w:rPr>
          <w:rFonts w:ascii="Times New Roman" w:hAnsi="Times New Roman" w:cs="Times New Roman"/>
          <w:sz w:val="24"/>
          <w:szCs w:val="24"/>
        </w:rPr>
        <w:t xml:space="preserve">the image illustrates a detailed engineering drawing of a pyrolysis equipment setup, designed for converting biomass and waste materials into valuable by-products such as biochar. Key dimensions are highlighted, such as a main reactor chamber measuring 800 mm in length and 500 mm in height, which accommodates the thermal decomposition process. The feed inlet, with a diameter of 100 mm, allows for efficient loading of biomass, while the exhaust </w:t>
      </w:r>
      <w:r w:rsidR="008249C4" w:rsidRPr="00963C80">
        <w:rPr>
          <w:rFonts w:ascii="Times New Roman" w:hAnsi="Times New Roman" w:cs="Times New Roman"/>
          <w:sz w:val="24"/>
          <w:szCs w:val="24"/>
        </w:rPr>
        <w:lastRenderedPageBreak/>
        <w:t>outlet, measuring 80 mm in diameter, facilitates the release of gases. The unit incorporates a robust structural support, providing stability and height elevation necessary for safe operation and easy access to the components. The setup includes a motorized system for controlling the flow and processing rate of materials. This design not only emphasizes durability but also ensures the controlled and efficient conversion of waste to high-quality carbon residues. The scaled dimensions and compact layout make it suitable for both laboratory-scale experimentation and potential industrial applications.</w:t>
      </w:r>
    </w:p>
    <w:p w14:paraId="637ADA4C" w14:textId="77777777" w:rsidR="007C5792" w:rsidRDefault="007C5792" w:rsidP="00A55355">
      <w:pPr>
        <w:suppressLineNumbers/>
        <w:spacing w:after="0" w:line="240" w:lineRule="auto"/>
        <w:jc w:val="center"/>
        <w:rPr>
          <w:rFonts w:ascii="Times New Roman" w:hAnsi="Times New Roman" w:cs="Times New Roman"/>
          <w:sz w:val="24"/>
          <w:szCs w:val="24"/>
        </w:rPr>
      </w:pPr>
    </w:p>
    <w:p w14:paraId="77AB6B93" w14:textId="77777777" w:rsidR="007C5792" w:rsidRDefault="007C5792" w:rsidP="00A55355">
      <w:pPr>
        <w:suppressLineNumbers/>
        <w:spacing w:after="0" w:line="240" w:lineRule="auto"/>
        <w:jc w:val="center"/>
        <w:rPr>
          <w:rFonts w:ascii="Times New Roman" w:hAnsi="Times New Roman" w:cs="Times New Roman"/>
          <w:sz w:val="24"/>
          <w:szCs w:val="24"/>
        </w:rPr>
      </w:pPr>
    </w:p>
    <w:p w14:paraId="515504F2" w14:textId="77777777" w:rsidR="007C5792" w:rsidRDefault="007C5792" w:rsidP="00A55355">
      <w:pPr>
        <w:suppressLineNumbers/>
        <w:spacing w:after="0" w:line="240" w:lineRule="auto"/>
        <w:jc w:val="center"/>
        <w:rPr>
          <w:rFonts w:ascii="Times New Roman" w:hAnsi="Times New Roman" w:cs="Times New Roman"/>
          <w:sz w:val="24"/>
          <w:szCs w:val="24"/>
        </w:rPr>
      </w:pPr>
    </w:p>
    <w:p w14:paraId="630BDEE3" w14:textId="77777777" w:rsidR="007C5792" w:rsidRDefault="007C5792" w:rsidP="00A55355">
      <w:pPr>
        <w:suppressLineNumbers/>
        <w:spacing w:after="0" w:line="240" w:lineRule="auto"/>
        <w:jc w:val="center"/>
        <w:rPr>
          <w:rFonts w:ascii="Times New Roman" w:hAnsi="Times New Roman" w:cs="Times New Roman"/>
          <w:sz w:val="24"/>
          <w:szCs w:val="24"/>
        </w:rPr>
      </w:pPr>
    </w:p>
    <w:p w14:paraId="19E5AF07" w14:textId="77777777" w:rsidR="007C5792" w:rsidRDefault="007C5792" w:rsidP="00A55355">
      <w:pPr>
        <w:suppressLineNumbers/>
        <w:spacing w:after="0" w:line="240" w:lineRule="auto"/>
        <w:jc w:val="center"/>
        <w:rPr>
          <w:rFonts w:ascii="Times New Roman" w:hAnsi="Times New Roman" w:cs="Times New Roman"/>
          <w:sz w:val="24"/>
          <w:szCs w:val="24"/>
        </w:rPr>
      </w:pPr>
    </w:p>
    <w:p w14:paraId="7329AC12" w14:textId="77777777" w:rsidR="007C5792" w:rsidRDefault="007C5792" w:rsidP="00A55355">
      <w:pPr>
        <w:suppressLineNumbers/>
        <w:spacing w:after="0" w:line="240" w:lineRule="auto"/>
        <w:jc w:val="center"/>
        <w:rPr>
          <w:rFonts w:ascii="Times New Roman" w:hAnsi="Times New Roman" w:cs="Times New Roman"/>
          <w:sz w:val="24"/>
          <w:szCs w:val="24"/>
        </w:rPr>
      </w:pPr>
    </w:p>
    <w:p w14:paraId="461FD63D" w14:textId="77777777" w:rsidR="007C5792" w:rsidRDefault="007C5792" w:rsidP="00A55355">
      <w:pPr>
        <w:suppressLineNumbers/>
        <w:spacing w:after="0" w:line="240" w:lineRule="auto"/>
        <w:jc w:val="center"/>
        <w:rPr>
          <w:rFonts w:ascii="Times New Roman" w:hAnsi="Times New Roman" w:cs="Times New Roman"/>
          <w:sz w:val="24"/>
          <w:szCs w:val="24"/>
        </w:rPr>
      </w:pPr>
    </w:p>
    <w:p w14:paraId="252CD414" w14:textId="77777777" w:rsidR="007C5792" w:rsidRDefault="007C5792" w:rsidP="00A55355">
      <w:pPr>
        <w:suppressLineNumbers/>
        <w:spacing w:after="0" w:line="240" w:lineRule="auto"/>
        <w:jc w:val="center"/>
        <w:rPr>
          <w:rFonts w:ascii="Times New Roman" w:hAnsi="Times New Roman" w:cs="Times New Roman"/>
          <w:sz w:val="24"/>
          <w:szCs w:val="24"/>
        </w:rPr>
      </w:pPr>
    </w:p>
    <w:p w14:paraId="0510A4B5" w14:textId="4CD1BC2C" w:rsidR="00574985" w:rsidRPr="00963C80" w:rsidRDefault="00284FA7" w:rsidP="00A55355">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B3A9957" wp14:editId="186C6774">
                <wp:simplePos x="0" y="0"/>
                <wp:positionH relativeFrom="column">
                  <wp:posOffset>19050</wp:posOffset>
                </wp:positionH>
                <wp:positionV relativeFrom="paragraph">
                  <wp:posOffset>85090</wp:posOffset>
                </wp:positionV>
                <wp:extent cx="5915025" cy="4410075"/>
                <wp:effectExtent l="0" t="0" r="28575" b="28575"/>
                <wp:wrapNone/>
                <wp:docPr id="839658562" name="Text Box 3"/>
                <wp:cNvGraphicFramePr/>
                <a:graphic xmlns:a="http://schemas.openxmlformats.org/drawingml/2006/main">
                  <a:graphicData uri="http://schemas.microsoft.com/office/word/2010/wordprocessingShape">
                    <wps:wsp>
                      <wps:cNvSpPr txBox="1"/>
                      <wps:spPr>
                        <a:xfrm>
                          <a:off x="0" y="0"/>
                          <a:ext cx="5915025" cy="4410075"/>
                        </a:xfrm>
                        <a:prstGeom prst="rect">
                          <a:avLst/>
                        </a:prstGeom>
                        <a:solidFill>
                          <a:schemeClr val="lt1"/>
                        </a:solidFill>
                        <a:ln w="6350">
                          <a:solidFill>
                            <a:prstClr val="black"/>
                          </a:solidFill>
                        </a:ln>
                      </wps:spPr>
                      <wps:txbx>
                        <w:txbxContent>
                          <w:p w14:paraId="434B6B9E" w14:textId="74C16E99" w:rsidR="00284FA7" w:rsidRDefault="00284FA7">
                            <w:r>
                              <w:rPr>
                                <w:noProof/>
                              </w:rPr>
                              <w:drawing>
                                <wp:inline distT="0" distB="0" distL="0" distR="0" wp14:anchorId="3BBCE4D5" wp14:editId="533E2F1E">
                                  <wp:extent cx="4312285" cy="5763897"/>
                                  <wp:effectExtent l="0" t="1905" r="0" b="0"/>
                                  <wp:docPr id="1247586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5310"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4312641" cy="5764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3A9957" id="_x0000_t202" coordsize="21600,21600" o:spt="202" path="m,l,21600r21600,l21600,xe">
                <v:stroke joinstyle="miter"/>
                <v:path gradientshapeok="t" o:connecttype="rect"/>
              </v:shapetype>
              <v:shape id="Text Box 3" o:spid="_x0000_s1026" type="#_x0000_t202" style="position:absolute;left:0;text-align:left;margin-left:1.5pt;margin-top:6.7pt;width:465.75pt;height:34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NfOQIAAH0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" fillcolor="white [3201]" strokeweight=".5pt">
                <v:textbox>
                  <w:txbxContent>
                    <w:p w14:paraId="434B6B9E" w14:textId="74C16E99" w:rsidR="00284FA7" w:rsidRDefault="00284FA7">
                      <w:r>
                        <w:rPr>
                          <w:noProof/>
                        </w:rPr>
                        <w:drawing>
                          <wp:inline distT="0" distB="0" distL="0" distR="0" wp14:anchorId="3BBCE4D5" wp14:editId="533E2F1E">
                            <wp:extent cx="4312285" cy="5763897"/>
                            <wp:effectExtent l="0" t="1905" r="0" b="0"/>
                            <wp:docPr id="1247586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5310"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4312641" cy="5764373"/>
                                    </a:xfrm>
                                    <a:prstGeom prst="rect">
                                      <a:avLst/>
                                    </a:prstGeom>
                                  </pic:spPr>
                                </pic:pic>
                              </a:graphicData>
                            </a:graphic>
                          </wp:inline>
                        </w:drawing>
                      </w:r>
                    </w:p>
                  </w:txbxContent>
                </v:textbox>
              </v:shape>
            </w:pict>
          </mc:Fallback>
        </mc:AlternateContent>
      </w:r>
      <w:r w:rsidR="00BD71AB" w:rsidRPr="00963C80">
        <w:rPr>
          <w:rFonts w:ascii="Times New Roman" w:hAnsi="Times New Roman" w:cs="Times New Roman"/>
          <w:sz w:val="24"/>
          <w:szCs w:val="24"/>
        </w:rPr>
        <w:t xml:space="preserve"> </w:t>
      </w:r>
    </w:p>
    <w:p w14:paraId="4B763D8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8D2ACFA"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5126D2D1"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91D4DD3"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F1440A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5446244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29DE55BC"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F66230E"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6A6C731"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40636FD"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DCEB5B0"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0876D3B"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1C99A37"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0F88DF37"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5CDDD48"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7474A1E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631EBF28"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46091C82"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6F7B0654" w14:textId="77777777" w:rsidR="00284FA7" w:rsidRPr="00963C80" w:rsidRDefault="00284FA7" w:rsidP="008D5315">
      <w:pPr>
        <w:suppressLineNumbers/>
        <w:spacing w:after="0" w:line="240" w:lineRule="auto"/>
        <w:jc w:val="center"/>
        <w:rPr>
          <w:rFonts w:ascii="Times New Roman" w:hAnsi="Times New Roman" w:cs="Times New Roman"/>
          <w:b/>
          <w:bCs/>
          <w:sz w:val="24"/>
          <w:szCs w:val="24"/>
        </w:rPr>
      </w:pPr>
    </w:p>
    <w:p w14:paraId="1ACA4150"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46FB6468"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4696C681"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6461C11C"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2208F720"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21555144" w14:textId="77777777" w:rsidR="00284FA7" w:rsidRPr="00963C80" w:rsidRDefault="00284FA7" w:rsidP="00284FA7">
      <w:pPr>
        <w:suppressLineNumbers/>
        <w:spacing w:after="0" w:line="240" w:lineRule="auto"/>
        <w:rPr>
          <w:rFonts w:ascii="Times New Roman" w:hAnsi="Times New Roman" w:cs="Times New Roman"/>
          <w:b/>
          <w:bCs/>
          <w:sz w:val="24"/>
          <w:szCs w:val="24"/>
        </w:rPr>
      </w:pPr>
    </w:p>
    <w:p w14:paraId="5EA3742F" w14:textId="106F8531" w:rsidR="00A5650C" w:rsidRPr="00963C80" w:rsidRDefault="00A5650C" w:rsidP="008249C4">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Figure 2:</w:t>
      </w:r>
      <w:r w:rsidRPr="00963C80">
        <w:rPr>
          <w:rFonts w:ascii="Times New Roman" w:hAnsi="Times New Roman" w:cs="Times New Roman"/>
          <w:sz w:val="24"/>
          <w:szCs w:val="24"/>
        </w:rPr>
        <w:t xml:space="preserve"> Disassemble 3D View of the Plant</w:t>
      </w:r>
    </w:p>
    <w:p w14:paraId="2C8F077F" w14:textId="45B7EF54" w:rsidR="008249C4" w:rsidRPr="00963C80" w:rsidRDefault="00A55355" w:rsidP="00A55355">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2 illustrates </w:t>
      </w:r>
      <w:r w:rsidR="008249C4" w:rsidRPr="00963C80">
        <w:rPr>
          <w:rFonts w:ascii="Times New Roman" w:hAnsi="Times New Roman" w:cs="Times New Roman"/>
          <w:sz w:val="24"/>
          <w:szCs w:val="24"/>
        </w:rPr>
        <w:t xml:space="preserve">an exploded view of a pyrolysis equipment assembly, featuring labelled components and a parts list for easy reference. The main frame (Item 1) provides structural support for the equipment. Key parts include the evaporative condenser (Item 3), which cools and condenses vaporized products, and the circulation pump for water (Item 4), essential for maintaining the cooling system’s efficiency. The inlet and outlet pipes (Items 5 and 6) manage the flow of materials and gases, while the drain valve (Item 7) allows for the convenient </w:t>
      </w:r>
      <w:r w:rsidR="008249C4" w:rsidRPr="00963C80">
        <w:rPr>
          <w:rFonts w:ascii="Times New Roman" w:hAnsi="Times New Roman" w:cs="Times New Roman"/>
          <w:sz w:val="24"/>
          <w:szCs w:val="24"/>
        </w:rPr>
        <w:lastRenderedPageBreak/>
        <w:t>removal of residual liquids. Additional features include a fan (Item 8) for cooling and a temperature controller (Item 10) to regulate operational conditions, enhancing the system's safety and functionality. This design ensures efficient waste processing and ease of maintenance.</w:t>
      </w:r>
    </w:p>
    <w:p w14:paraId="38AC602D" w14:textId="4957C566" w:rsidR="00A5650C" w:rsidRPr="00963C80" w:rsidRDefault="00917E26" w:rsidP="008D5315">
      <w:pPr>
        <w:suppressLineNumbers/>
        <w:jc w:val="center"/>
        <w:rPr>
          <w:rFonts w:ascii="Times New Roman" w:hAnsi="Times New Roman" w:cs="Times New Roman"/>
          <w:sz w:val="24"/>
          <w:szCs w:val="24"/>
        </w:rPr>
      </w:pPr>
      <w:r w:rsidRPr="00963C80">
        <w:rPr>
          <w:b/>
          <w:bCs/>
          <w:noProof/>
          <w:sz w:val="24"/>
          <w:szCs w:val="24"/>
        </w:rPr>
        <w:drawing>
          <wp:anchor distT="0" distB="0" distL="114300" distR="114300" simplePos="0" relativeHeight="251665408" behindDoc="0" locked="0" layoutInCell="1" allowOverlap="1" wp14:anchorId="58912C3B" wp14:editId="2172A168">
            <wp:simplePos x="0" y="0"/>
            <wp:positionH relativeFrom="margin">
              <wp:posOffset>-758190</wp:posOffset>
            </wp:positionH>
            <wp:positionV relativeFrom="paragraph">
              <wp:posOffset>773430</wp:posOffset>
            </wp:positionV>
            <wp:extent cx="7272020" cy="5734050"/>
            <wp:effectExtent l="6985" t="0" r="0" b="0"/>
            <wp:wrapTopAndBottom/>
            <wp:docPr id="96554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42024" name="Picture 965542024"/>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272020" cy="5734050"/>
                    </a:xfrm>
                    <a:prstGeom prst="rect">
                      <a:avLst/>
                    </a:prstGeom>
                  </pic:spPr>
                </pic:pic>
              </a:graphicData>
            </a:graphic>
            <wp14:sizeRelH relativeFrom="margin">
              <wp14:pctWidth>0</wp14:pctWidth>
            </wp14:sizeRelH>
            <wp14:sizeRelV relativeFrom="margin">
              <wp14:pctHeight>0</wp14:pctHeight>
            </wp14:sizeRelV>
          </wp:anchor>
        </w:drawing>
      </w:r>
      <w:r w:rsidRPr="00963C80">
        <w:rPr>
          <w:rFonts w:ascii="Times New Roman" w:hAnsi="Times New Roman" w:cs="Times New Roman"/>
          <w:b/>
          <w:bCs/>
          <w:sz w:val="24"/>
          <w:szCs w:val="24"/>
        </w:rPr>
        <w:t>Figure 3:</w:t>
      </w:r>
      <w:r w:rsidRPr="00963C80">
        <w:rPr>
          <w:rFonts w:ascii="Times New Roman" w:hAnsi="Times New Roman" w:cs="Times New Roman"/>
          <w:sz w:val="24"/>
          <w:szCs w:val="24"/>
        </w:rPr>
        <w:t xml:space="preserve"> Assemble and Label View of the Plant </w:t>
      </w:r>
    </w:p>
    <w:p w14:paraId="0973C389" w14:textId="58D38356" w:rsidR="00A553B7" w:rsidRPr="00963C80" w:rsidRDefault="00A55355" w:rsidP="00607436">
      <w:pPr>
        <w:jc w:val="both"/>
        <w:rPr>
          <w:rFonts w:ascii="Times New Roman" w:hAnsi="Times New Roman" w:cs="Times New Roman"/>
          <w:sz w:val="24"/>
          <w:szCs w:val="24"/>
        </w:rPr>
      </w:pPr>
      <w:r w:rsidRPr="00963C80">
        <w:rPr>
          <w:rFonts w:ascii="Times New Roman" w:hAnsi="Times New Roman" w:cs="Times New Roman"/>
          <w:sz w:val="24"/>
          <w:szCs w:val="24"/>
        </w:rPr>
        <w:t xml:space="preserve">In Figure 3, the assembled 3D view utilizes a numbered labelling method, assigning specific functions to each part. Label 1 designates the Frame, providing structural integrity to the entire </w:t>
      </w:r>
      <w:r w:rsidRPr="00963C80">
        <w:rPr>
          <w:rFonts w:ascii="Times New Roman" w:hAnsi="Times New Roman" w:cs="Times New Roman"/>
          <w:sz w:val="24"/>
          <w:szCs w:val="24"/>
        </w:rPr>
        <w:lastRenderedPageBreak/>
        <w:t>system. Label 2 identifies the Charging Pot, the chamber where waste materials undergo the pyrolysis process. Evaporation Condenser (Label 3) plays a crucial role in condensing vapours into pyrolysis oil. Water Pump (Label 4) facilitates water circulation for effective cooling, with Inlet Pipe (Label 5) supplying water to the heat exchanger.</w:t>
      </w:r>
      <w:r w:rsidR="008249C4" w:rsidRPr="00963C80">
        <w:rPr>
          <w:rFonts w:ascii="Times New Roman" w:hAnsi="Times New Roman" w:cs="Times New Roman"/>
          <w:sz w:val="24"/>
          <w:szCs w:val="24"/>
        </w:rPr>
        <w:t xml:space="preserve"> </w:t>
      </w:r>
      <w:r w:rsidRPr="00963C80">
        <w:rPr>
          <w:rFonts w:ascii="Times New Roman" w:hAnsi="Times New Roman" w:cs="Times New Roman"/>
          <w:sz w:val="24"/>
          <w:szCs w:val="24"/>
        </w:rPr>
        <w:t>Outlet Pipe (Label 6) serves as the discharge outlet, allowing for the collection of processed materials. Drain Valve (Label 7) is strategically placed for easy drainage. The presence of a Fan (Label 8) contributes to efficient cooling of vapours. Pot cover (Label 9) prevents the escape of flames during the pyrolysis process. Temperature Controller (Label 10) ensures precise temperature regulation, a critical factor in optimizing the pyrolysis reactions.</w:t>
      </w:r>
    </w:p>
    <w:p w14:paraId="3CDEC6D2" w14:textId="03596584" w:rsidR="00A5650C" w:rsidRPr="00963C80" w:rsidRDefault="00A553B7" w:rsidP="00574985">
      <w:pPr>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3.2 </w:t>
      </w:r>
      <w:r w:rsidR="00327AF0" w:rsidRPr="00963C80">
        <w:rPr>
          <w:rFonts w:ascii="Times New Roman" w:hAnsi="Times New Roman" w:cs="Times New Roman"/>
          <w:b/>
          <w:bCs/>
          <w:sz w:val="24"/>
          <w:szCs w:val="24"/>
        </w:rPr>
        <w:t>Exploring Key Parameters for Efficient Waste Conversion</w:t>
      </w:r>
      <w:r w:rsidR="007F74AF" w:rsidRPr="00963C80">
        <w:rPr>
          <w:rFonts w:ascii="Times New Roman" w:hAnsi="Times New Roman" w:cs="Times New Roman"/>
          <w:b/>
          <w:bCs/>
          <w:sz w:val="24"/>
          <w:szCs w:val="24"/>
        </w:rPr>
        <w:t xml:space="preserve"> of the Designed Plant</w:t>
      </w:r>
    </w:p>
    <w:p w14:paraId="742CF3D2" w14:textId="0A2DE6B2" w:rsidR="00327AF0" w:rsidRPr="00963C80" w:rsidRDefault="00327AF0" w:rsidP="008D5315">
      <w:pPr>
        <w:suppressLineNumbers/>
        <w:spacing w:after="0" w:line="240" w:lineRule="auto"/>
        <w:jc w:val="center"/>
        <w:rPr>
          <w:rFonts w:ascii="Times New Roman" w:hAnsi="Times New Roman" w:cs="Times New Roman"/>
          <w:sz w:val="24"/>
          <w:szCs w:val="24"/>
        </w:rPr>
      </w:pPr>
      <w:r w:rsidRPr="00963C80">
        <w:rPr>
          <w:rFonts w:ascii="Times New Roman" w:hAnsi="Times New Roman" w:cs="Times New Roman"/>
          <w:b/>
          <w:bCs/>
          <w:sz w:val="24"/>
          <w:szCs w:val="24"/>
        </w:rPr>
        <w:t xml:space="preserve">Table </w:t>
      </w:r>
      <w:r w:rsidR="008D5315" w:rsidRPr="00963C80">
        <w:rPr>
          <w:rFonts w:ascii="Times New Roman" w:hAnsi="Times New Roman" w:cs="Times New Roman"/>
          <w:b/>
          <w:bCs/>
          <w:sz w:val="24"/>
          <w:szCs w:val="24"/>
        </w:rPr>
        <w:t>3</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w:t>
      </w:r>
      <w:r w:rsidR="007F74AF" w:rsidRPr="00963C80">
        <w:rPr>
          <w:rFonts w:ascii="Times New Roman" w:hAnsi="Times New Roman" w:cs="Times New Roman"/>
          <w:sz w:val="24"/>
          <w:szCs w:val="24"/>
        </w:rPr>
        <w:t>Comprehensive Readings for Pyrolysis Plant Operation</w:t>
      </w:r>
    </w:p>
    <w:tbl>
      <w:tblPr>
        <w:tblStyle w:val="TableGrid"/>
        <w:tblW w:w="9195" w:type="dxa"/>
        <w:tblLook w:val="04A0" w:firstRow="1" w:lastRow="0" w:firstColumn="1" w:lastColumn="0" w:noHBand="0" w:noVBand="1"/>
      </w:tblPr>
      <w:tblGrid>
        <w:gridCol w:w="6506"/>
        <w:gridCol w:w="2689"/>
      </w:tblGrid>
      <w:tr w:rsidR="00327AF0" w:rsidRPr="00963C80" w14:paraId="66C9475B" w14:textId="77777777" w:rsidTr="00492280">
        <w:tc>
          <w:tcPr>
            <w:tcW w:w="0" w:type="auto"/>
            <w:hideMark/>
          </w:tcPr>
          <w:p w14:paraId="7B92C735" w14:textId="77777777" w:rsidR="00327AF0" w:rsidRPr="00963C80" w:rsidRDefault="00327AF0"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Reading</w:t>
            </w:r>
          </w:p>
        </w:tc>
        <w:tc>
          <w:tcPr>
            <w:tcW w:w="0" w:type="auto"/>
            <w:hideMark/>
          </w:tcPr>
          <w:p w14:paraId="48F12946" w14:textId="77777777" w:rsidR="00327AF0" w:rsidRPr="00963C80" w:rsidRDefault="00327AF0" w:rsidP="008D5315">
            <w:pPr>
              <w:suppressLineNumbers/>
              <w:jc w:val="center"/>
              <w:rPr>
                <w:rFonts w:ascii="Times New Roman" w:hAnsi="Times New Roman" w:cs="Times New Roman"/>
                <w:b/>
                <w:bCs/>
                <w:sz w:val="24"/>
                <w:szCs w:val="24"/>
              </w:rPr>
            </w:pPr>
            <w:r w:rsidRPr="00963C80">
              <w:rPr>
                <w:rFonts w:ascii="Times New Roman" w:hAnsi="Times New Roman" w:cs="Times New Roman"/>
                <w:b/>
                <w:bCs/>
                <w:sz w:val="24"/>
                <w:szCs w:val="24"/>
              </w:rPr>
              <w:t>Value</w:t>
            </w:r>
          </w:p>
        </w:tc>
      </w:tr>
      <w:tr w:rsidR="00327AF0" w:rsidRPr="00963C80" w14:paraId="602EAEF5" w14:textId="77777777" w:rsidTr="00492280">
        <w:tc>
          <w:tcPr>
            <w:tcW w:w="0" w:type="auto"/>
            <w:hideMark/>
          </w:tcPr>
          <w:p w14:paraId="52C3619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Plant Voltage</w:t>
            </w:r>
          </w:p>
        </w:tc>
        <w:tc>
          <w:tcPr>
            <w:tcW w:w="0" w:type="auto"/>
            <w:hideMark/>
          </w:tcPr>
          <w:p w14:paraId="2C8407DF"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240V</w:t>
            </w:r>
          </w:p>
        </w:tc>
      </w:tr>
      <w:tr w:rsidR="00327AF0" w:rsidRPr="00963C80" w14:paraId="2A4A11FF" w14:textId="77777777" w:rsidTr="00492280">
        <w:tc>
          <w:tcPr>
            <w:tcW w:w="0" w:type="auto"/>
            <w:hideMark/>
          </w:tcPr>
          <w:p w14:paraId="79FAC8A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Maximum Temperature of Melting Pot</w:t>
            </w:r>
          </w:p>
        </w:tc>
        <w:tc>
          <w:tcPr>
            <w:tcW w:w="0" w:type="auto"/>
            <w:hideMark/>
          </w:tcPr>
          <w:p w14:paraId="24F01B0A"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450°C</w:t>
            </w:r>
          </w:p>
        </w:tc>
      </w:tr>
      <w:tr w:rsidR="00327AF0" w:rsidRPr="00963C80" w14:paraId="438B9135" w14:textId="77777777" w:rsidTr="00492280">
        <w:tc>
          <w:tcPr>
            <w:tcW w:w="0" w:type="auto"/>
            <w:hideMark/>
          </w:tcPr>
          <w:p w14:paraId="76A1226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Initial Furnace Temperature (T1)</w:t>
            </w:r>
          </w:p>
        </w:tc>
        <w:tc>
          <w:tcPr>
            <w:tcW w:w="0" w:type="auto"/>
            <w:hideMark/>
          </w:tcPr>
          <w:p w14:paraId="1EB291AE"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29°C</w:t>
            </w:r>
          </w:p>
        </w:tc>
      </w:tr>
      <w:tr w:rsidR="00327AF0" w:rsidRPr="00963C80" w14:paraId="47CB6DED" w14:textId="77777777" w:rsidTr="00492280">
        <w:tc>
          <w:tcPr>
            <w:tcW w:w="0" w:type="auto"/>
            <w:hideMark/>
          </w:tcPr>
          <w:p w14:paraId="5C4E85A7"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Vaporizing Temperature (T2)</w:t>
            </w:r>
          </w:p>
        </w:tc>
        <w:tc>
          <w:tcPr>
            <w:tcW w:w="0" w:type="auto"/>
            <w:hideMark/>
          </w:tcPr>
          <w:p w14:paraId="4B6A4AF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370°C</w:t>
            </w:r>
          </w:p>
        </w:tc>
      </w:tr>
      <w:tr w:rsidR="00327AF0" w:rsidRPr="00963C80" w14:paraId="5AD0114A" w14:textId="77777777" w:rsidTr="00492280">
        <w:tc>
          <w:tcPr>
            <w:tcW w:w="0" w:type="auto"/>
            <w:hideMark/>
          </w:tcPr>
          <w:p w14:paraId="624508C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Tyre Density</w:t>
            </w:r>
          </w:p>
        </w:tc>
        <w:tc>
          <w:tcPr>
            <w:tcW w:w="0" w:type="auto"/>
            <w:hideMark/>
          </w:tcPr>
          <w:p w14:paraId="0D6E481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1.2 x 10^3 kg/m³</w:t>
            </w:r>
          </w:p>
        </w:tc>
      </w:tr>
      <w:tr w:rsidR="00327AF0" w:rsidRPr="00963C80" w14:paraId="12BF0501" w14:textId="77777777" w:rsidTr="00492280">
        <w:tc>
          <w:tcPr>
            <w:tcW w:w="0" w:type="auto"/>
            <w:hideMark/>
          </w:tcPr>
          <w:p w14:paraId="7B341E8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Wood Waste</w:t>
            </w:r>
          </w:p>
        </w:tc>
        <w:tc>
          <w:tcPr>
            <w:tcW w:w="0" w:type="auto"/>
            <w:hideMark/>
          </w:tcPr>
          <w:p w14:paraId="1984B27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1200 kg/m³</w:t>
            </w:r>
          </w:p>
        </w:tc>
      </w:tr>
      <w:tr w:rsidR="00327AF0" w:rsidRPr="00963C80" w14:paraId="7EDE8572" w14:textId="77777777" w:rsidTr="00492280">
        <w:tc>
          <w:tcPr>
            <w:tcW w:w="0" w:type="auto"/>
            <w:hideMark/>
          </w:tcPr>
          <w:p w14:paraId="452FAA51"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Coconut Shell</w:t>
            </w:r>
          </w:p>
        </w:tc>
        <w:tc>
          <w:tcPr>
            <w:tcW w:w="0" w:type="auto"/>
            <w:hideMark/>
          </w:tcPr>
          <w:p w14:paraId="50A5ACAF"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1600 kg/m³</w:t>
            </w:r>
          </w:p>
        </w:tc>
      </w:tr>
      <w:tr w:rsidR="00327AF0" w:rsidRPr="00963C80" w14:paraId="264C0D93" w14:textId="77777777" w:rsidTr="00492280">
        <w:tc>
          <w:tcPr>
            <w:tcW w:w="0" w:type="auto"/>
            <w:hideMark/>
          </w:tcPr>
          <w:p w14:paraId="39B25861"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Density of Palm Kernel Shell</w:t>
            </w:r>
          </w:p>
        </w:tc>
        <w:tc>
          <w:tcPr>
            <w:tcW w:w="0" w:type="auto"/>
            <w:hideMark/>
          </w:tcPr>
          <w:p w14:paraId="09F565B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1800 kg/m³</w:t>
            </w:r>
          </w:p>
        </w:tc>
      </w:tr>
      <w:tr w:rsidR="00327AF0" w:rsidRPr="00963C80" w14:paraId="73002C6C" w14:textId="77777777" w:rsidTr="00492280">
        <w:tc>
          <w:tcPr>
            <w:tcW w:w="0" w:type="auto"/>
            <w:hideMark/>
          </w:tcPr>
          <w:p w14:paraId="4EB1900D"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Tyre</w:t>
            </w:r>
          </w:p>
        </w:tc>
        <w:tc>
          <w:tcPr>
            <w:tcW w:w="0" w:type="auto"/>
            <w:hideMark/>
          </w:tcPr>
          <w:p w14:paraId="0CF01FC9"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4.1 x 10^3 J/kgK</w:t>
            </w:r>
          </w:p>
        </w:tc>
      </w:tr>
      <w:tr w:rsidR="00327AF0" w:rsidRPr="00963C80" w14:paraId="42DDBD21" w14:textId="77777777" w:rsidTr="00492280">
        <w:tc>
          <w:tcPr>
            <w:tcW w:w="0" w:type="auto"/>
            <w:hideMark/>
          </w:tcPr>
          <w:p w14:paraId="68B5133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Wood Waste</w:t>
            </w:r>
          </w:p>
        </w:tc>
        <w:tc>
          <w:tcPr>
            <w:tcW w:w="0" w:type="auto"/>
            <w:hideMark/>
          </w:tcPr>
          <w:p w14:paraId="05AFC32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2.4 kJ/kgK</w:t>
            </w:r>
          </w:p>
        </w:tc>
      </w:tr>
      <w:tr w:rsidR="00327AF0" w:rsidRPr="00963C80" w14:paraId="761500E9" w14:textId="77777777" w:rsidTr="00492280">
        <w:tc>
          <w:tcPr>
            <w:tcW w:w="0" w:type="auto"/>
            <w:hideMark/>
          </w:tcPr>
          <w:p w14:paraId="4FAD634B"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Coconut Shell</w:t>
            </w:r>
          </w:p>
        </w:tc>
        <w:tc>
          <w:tcPr>
            <w:tcW w:w="0" w:type="auto"/>
            <w:hideMark/>
          </w:tcPr>
          <w:p w14:paraId="49C718F3"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1.77 kJ/kgK</w:t>
            </w:r>
          </w:p>
        </w:tc>
      </w:tr>
      <w:tr w:rsidR="00327AF0" w:rsidRPr="00963C80" w14:paraId="116164E8" w14:textId="77777777" w:rsidTr="00492280">
        <w:tc>
          <w:tcPr>
            <w:tcW w:w="0" w:type="auto"/>
            <w:hideMark/>
          </w:tcPr>
          <w:p w14:paraId="1ED0D44C"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Specific Heat Capacity of Palm Kernel Shell</w:t>
            </w:r>
          </w:p>
        </w:tc>
        <w:tc>
          <w:tcPr>
            <w:tcW w:w="0" w:type="auto"/>
            <w:hideMark/>
          </w:tcPr>
          <w:p w14:paraId="4C6D1F95" w14:textId="77777777" w:rsidR="00327AF0" w:rsidRPr="00963C80" w:rsidRDefault="00327AF0" w:rsidP="008D5315">
            <w:pPr>
              <w:suppressLineNumbers/>
              <w:jc w:val="center"/>
              <w:rPr>
                <w:rFonts w:ascii="Times New Roman" w:hAnsi="Times New Roman" w:cs="Times New Roman"/>
                <w:sz w:val="24"/>
                <w:szCs w:val="24"/>
              </w:rPr>
            </w:pPr>
            <w:r w:rsidRPr="00963C80">
              <w:rPr>
                <w:rFonts w:ascii="Times New Roman" w:hAnsi="Times New Roman" w:cs="Times New Roman"/>
                <w:sz w:val="24"/>
                <w:szCs w:val="24"/>
              </w:rPr>
              <w:t>1.98 kJ/kgK</w:t>
            </w:r>
          </w:p>
        </w:tc>
      </w:tr>
    </w:tbl>
    <w:p w14:paraId="4AE2A8EA" w14:textId="77777777" w:rsidR="00327AF0" w:rsidRPr="00963C80" w:rsidRDefault="00327AF0" w:rsidP="006757C5">
      <w:pPr>
        <w:suppressLineNumbers/>
        <w:spacing w:after="0"/>
        <w:rPr>
          <w:rFonts w:ascii="Times New Roman" w:hAnsi="Times New Roman" w:cs="Times New Roman"/>
          <w:sz w:val="24"/>
          <w:szCs w:val="24"/>
        </w:rPr>
      </w:pPr>
    </w:p>
    <w:p w14:paraId="352DDEC2" w14:textId="14A45D56" w:rsidR="00327AF0" w:rsidRPr="00963C80" w:rsidRDefault="00327AF0" w:rsidP="006757C5">
      <w:pPr>
        <w:spacing w:after="0"/>
        <w:jc w:val="both"/>
        <w:rPr>
          <w:rFonts w:ascii="Times New Roman" w:hAnsi="Times New Roman" w:cs="Times New Roman"/>
          <w:sz w:val="24"/>
          <w:szCs w:val="24"/>
        </w:rPr>
      </w:pPr>
      <w:r w:rsidRPr="00963C80">
        <w:rPr>
          <w:rFonts w:ascii="Times New Roman" w:hAnsi="Times New Roman" w:cs="Times New Roman"/>
          <w:sz w:val="24"/>
          <w:szCs w:val="24"/>
        </w:rPr>
        <w:t>The</w:t>
      </w:r>
      <w:r w:rsidR="007F74AF" w:rsidRPr="00963C80">
        <w:rPr>
          <w:rFonts w:ascii="Times New Roman" w:hAnsi="Times New Roman" w:cs="Times New Roman"/>
          <w:sz w:val="24"/>
          <w:szCs w:val="24"/>
        </w:rPr>
        <w:t xml:space="preserve"> result in </w:t>
      </w:r>
      <w:r w:rsidR="00A55355" w:rsidRPr="00963C80">
        <w:rPr>
          <w:rFonts w:ascii="Times New Roman" w:hAnsi="Times New Roman" w:cs="Times New Roman"/>
          <w:sz w:val="24"/>
          <w:szCs w:val="24"/>
        </w:rPr>
        <w:t>T</w:t>
      </w:r>
      <w:r w:rsidR="007F74AF" w:rsidRPr="00963C80">
        <w:rPr>
          <w:rFonts w:ascii="Times New Roman" w:hAnsi="Times New Roman" w:cs="Times New Roman"/>
          <w:sz w:val="24"/>
          <w:szCs w:val="24"/>
        </w:rPr>
        <w:t xml:space="preserve">able </w:t>
      </w:r>
      <w:r w:rsidR="008D5315" w:rsidRPr="00963C80">
        <w:rPr>
          <w:rFonts w:ascii="Times New Roman" w:hAnsi="Times New Roman" w:cs="Times New Roman"/>
          <w:sz w:val="24"/>
          <w:szCs w:val="24"/>
        </w:rPr>
        <w:t>3</w:t>
      </w:r>
      <w:r w:rsidRPr="00963C80">
        <w:rPr>
          <w:rFonts w:ascii="Times New Roman" w:hAnsi="Times New Roman" w:cs="Times New Roman"/>
          <w:sz w:val="24"/>
          <w:szCs w:val="24"/>
        </w:rPr>
        <w:t xml:space="preserve"> </w:t>
      </w:r>
      <w:r w:rsidR="007F74AF" w:rsidRPr="00963C80">
        <w:rPr>
          <w:rFonts w:ascii="Times New Roman" w:hAnsi="Times New Roman" w:cs="Times New Roman"/>
          <w:sz w:val="24"/>
          <w:szCs w:val="24"/>
        </w:rPr>
        <w:t>illustrates the</w:t>
      </w:r>
      <w:r w:rsidRPr="00963C80">
        <w:rPr>
          <w:rFonts w:ascii="Times New Roman" w:hAnsi="Times New Roman" w:cs="Times New Roman"/>
          <w:sz w:val="24"/>
          <w:szCs w:val="24"/>
        </w:rPr>
        <w:t xml:space="preserve"> readings </w:t>
      </w:r>
      <w:r w:rsidR="007F74AF" w:rsidRPr="00963C80">
        <w:rPr>
          <w:rFonts w:ascii="Times New Roman" w:hAnsi="Times New Roman" w:cs="Times New Roman"/>
          <w:sz w:val="24"/>
          <w:szCs w:val="24"/>
        </w:rPr>
        <w:t>which involved the</w:t>
      </w:r>
      <w:r w:rsidRPr="00963C80">
        <w:rPr>
          <w:rFonts w:ascii="Times New Roman" w:hAnsi="Times New Roman" w:cs="Times New Roman"/>
          <w:sz w:val="24"/>
          <w:szCs w:val="24"/>
        </w:rPr>
        <w:t xml:space="preserve"> crucial parameters for the efficient operation of the pyrolysis plant. The plant voltage of 240V indicates the electrical power supplied to the system. This voltage is within the standard range for effective operation.</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The maximum temperature reached by the melting pot is noteworthy, reaching 450°C during the pyrolysis process. This high temperature is instrumental in achieving the thermal decomposition of waste materials, ensuring optimal conversion.</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The initial furnace temperature (</w:t>
      </w:r>
      <w:r w:rsidRPr="00963C80">
        <w:rPr>
          <w:rFonts w:ascii="Times New Roman" w:hAnsi="Times New Roman" w:cs="Times New Roman"/>
          <w:i/>
          <w:iCs/>
          <w:sz w:val="24"/>
          <w:szCs w:val="24"/>
        </w:rPr>
        <w:t>T1</w:t>
      </w:r>
      <w:r w:rsidRPr="00963C80">
        <w:rPr>
          <w:rFonts w:ascii="Times New Roman" w:hAnsi="Times New Roman" w:cs="Times New Roman"/>
          <w:sz w:val="24"/>
          <w:szCs w:val="24"/>
        </w:rPr>
        <w:t>) and vaporizing temperature (</w:t>
      </w:r>
      <w:r w:rsidRPr="00963C80">
        <w:rPr>
          <w:rFonts w:ascii="Times New Roman" w:hAnsi="Times New Roman" w:cs="Times New Roman"/>
          <w:i/>
          <w:iCs/>
          <w:sz w:val="24"/>
          <w:szCs w:val="24"/>
        </w:rPr>
        <w:t>T2</w:t>
      </w:r>
      <w:r w:rsidRPr="00963C80">
        <w:rPr>
          <w:rFonts w:ascii="Times New Roman" w:hAnsi="Times New Roman" w:cs="Times New Roman"/>
          <w:sz w:val="24"/>
          <w:szCs w:val="24"/>
        </w:rPr>
        <w:t>) of 29°C and 370°C, respectively, demonstrate the controlled heating process within the pyrolysis reactor. This controlled temperature range is essential for the desired chemical reactions leading to the production of pyrolysis oil and carbon.</w:t>
      </w:r>
    </w:p>
    <w:p w14:paraId="72F17756" w14:textId="7DC69D9A" w:rsidR="00327AF0" w:rsidRPr="00963C80" w:rsidRDefault="00327AF0" w:rsidP="00327AF0">
      <w:pPr>
        <w:jc w:val="both"/>
        <w:rPr>
          <w:rFonts w:ascii="Times New Roman" w:hAnsi="Times New Roman" w:cs="Times New Roman"/>
          <w:sz w:val="24"/>
          <w:szCs w:val="24"/>
        </w:rPr>
      </w:pPr>
      <w:r w:rsidRPr="00963C80">
        <w:rPr>
          <w:rFonts w:ascii="Times New Roman" w:hAnsi="Times New Roman" w:cs="Times New Roman"/>
          <w:sz w:val="24"/>
          <w:szCs w:val="24"/>
        </w:rPr>
        <w:t>Density readings for tyre, wood waste, coconut shell, and palm kernel shell provide insights into the mass distribution of the input materials. These density values are critical in determining the overall efficiency of the pyrolysis process.</w:t>
      </w:r>
      <w:r w:rsidR="00492280" w:rsidRPr="00963C80">
        <w:rPr>
          <w:rFonts w:ascii="Times New Roman" w:hAnsi="Times New Roman" w:cs="Times New Roman"/>
          <w:sz w:val="24"/>
          <w:szCs w:val="24"/>
        </w:rPr>
        <w:t xml:space="preserve"> </w:t>
      </w:r>
      <w:r w:rsidRPr="00963C80">
        <w:rPr>
          <w:rFonts w:ascii="Times New Roman" w:hAnsi="Times New Roman" w:cs="Times New Roman"/>
          <w:sz w:val="24"/>
          <w:szCs w:val="24"/>
        </w:rPr>
        <w:t>Specific heat capacities are crucial parameters for understanding the heat transfer characteristics of the materials involved. The values provided for tyre, wood waste, coconut shell, and palm kernel shell aid in assessing the energy requirements for effective pyrolysis.</w:t>
      </w:r>
    </w:p>
    <w:p w14:paraId="0D5FEA87" w14:textId="1A2CAE76" w:rsidR="00492280" w:rsidRPr="00963C80" w:rsidRDefault="007F74AF" w:rsidP="00301FCA">
      <w:pPr>
        <w:pStyle w:val="ListParagraph"/>
        <w:numPr>
          <w:ilvl w:val="1"/>
          <w:numId w:val="22"/>
        </w:numPr>
        <w:rPr>
          <w:rFonts w:ascii="Times New Roman" w:hAnsi="Times New Roman" w:cs="Times New Roman"/>
          <w:b/>
          <w:bCs/>
          <w:sz w:val="24"/>
          <w:szCs w:val="24"/>
        </w:rPr>
      </w:pPr>
      <w:r w:rsidRPr="00963C80">
        <w:rPr>
          <w:rFonts w:ascii="Times New Roman" w:hAnsi="Times New Roman" w:cs="Times New Roman"/>
          <w:b/>
          <w:bCs/>
          <w:sz w:val="24"/>
          <w:szCs w:val="24"/>
        </w:rPr>
        <w:t>Thermal and Power Analysis for Pyrolysis Process</w:t>
      </w:r>
    </w:p>
    <w:p w14:paraId="688E5DB7" w14:textId="6C058C09" w:rsidR="007F74AF" w:rsidRPr="00963C80" w:rsidRDefault="007F74AF" w:rsidP="00301FCA">
      <w:pPr>
        <w:pStyle w:val="ListParagraph"/>
        <w:numPr>
          <w:ilvl w:val="0"/>
          <w:numId w:val="21"/>
        </w:numPr>
        <w:tabs>
          <w:tab w:val="left" w:pos="360"/>
        </w:tabs>
        <w:spacing w:after="0" w:line="240" w:lineRule="auto"/>
        <w:rPr>
          <w:rFonts w:ascii="Times New Roman" w:hAnsi="Times New Roman" w:cs="Times New Roman"/>
          <w:sz w:val="24"/>
          <w:szCs w:val="24"/>
          <w:vertAlign w:val="superscript"/>
        </w:rPr>
      </w:pPr>
      <w:r w:rsidRPr="00963C80">
        <w:rPr>
          <w:rFonts w:ascii="Times New Roman" w:hAnsi="Times New Roman" w:cs="Times New Roman"/>
          <w:sz w:val="24"/>
          <w:szCs w:val="24"/>
        </w:rPr>
        <w:t xml:space="preserve">Melting pot capacity = </w:t>
      </w:r>
      <w:r w:rsidRPr="00963C80">
        <w:rPr>
          <w:rFonts w:ascii="Times New Roman" w:hAnsi="Times New Roman" w:cs="Times New Roman"/>
          <w:i/>
          <w:iCs/>
          <w:sz w:val="24"/>
          <w:szCs w:val="24"/>
        </w:rPr>
        <w:t>πR</w:t>
      </w:r>
      <w:r w:rsidRPr="00963C80">
        <w:rPr>
          <w:rFonts w:ascii="Times New Roman" w:hAnsi="Times New Roman" w:cs="Times New Roman"/>
          <w:i/>
          <w:iCs/>
          <w:sz w:val="24"/>
          <w:szCs w:val="24"/>
          <w:vertAlign w:val="superscript"/>
        </w:rPr>
        <w:t>2</w:t>
      </w:r>
      <w:r w:rsidRPr="00963C80">
        <w:rPr>
          <w:rFonts w:ascii="Times New Roman" w:hAnsi="Times New Roman" w:cs="Times New Roman"/>
          <w:i/>
          <w:iCs/>
          <w:sz w:val="24"/>
          <w:szCs w:val="24"/>
        </w:rPr>
        <w:t xml:space="preserve">H = π </w:t>
      </w:r>
      <w:r w:rsidR="00A56803" w:rsidRPr="00963C80">
        <w:rPr>
          <w:rFonts w:ascii="Times New Roman" w:hAnsi="Times New Roman" w:cs="Times New Roman"/>
        </w:rPr>
        <w:t>*</w:t>
      </w:r>
      <w:r w:rsidRPr="00963C80">
        <w:rPr>
          <w:rFonts w:ascii="Times New Roman" w:hAnsi="Times New Roman" w:cs="Times New Roman"/>
          <w:sz w:val="24"/>
          <w:szCs w:val="24"/>
        </w:rPr>
        <w:t xml:space="preserve"> (26</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/4) </w:t>
      </w:r>
      <w:r w:rsidR="00A56803" w:rsidRPr="00963C80">
        <w:rPr>
          <w:rFonts w:ascii="Times New Roman" w:hAnsi="Times New Roman" w:cs="Times New Roman"/>
        </w:rPr>
        <w:t>*</w:t>
      </w:r>
      <w:r w:rsidRPr="00963C80">
        <w:rPr>
          <w:rFonts w:ascii="Times New Roman" w:hAnsi="Times New Roman" w:cs="Times New Roman"/>
          <w:sz w:val="24"/>
          <w:szCs w:val="24"/>
        </w:rPr>
        <w:t xml:space="preserve"> 33 = 17523 cm</w:t>
      </w:r>
      <w:r w:rsidRPr="00963C80">
        <w:rPr>
          <w:rFonts w:ascii="Times New Roman" w:hAnsi="Times New Roman" w:cs="Times New Roman"/>
          <w:sz w:val="24"/>
          <w:szCs w:val="24"/>
          <w:vertAlign w:val="superscript"/>
        </w:rPr>
        <w:t>3</w:t>
      </w:r>
    </w:p>
    <w:p w14:paraId="38AE304A" w14:textId="77777777" w:rsidR="007F74AF" w:rsidRPr="00963C80" w:rsidRDefault="007F74AF" w:rsidP="007F74AF">
      <w:pPr>
        <w:tabs>
          <w:tab w:val="left" w:pos="360"/>
        </w:tabs>
        <w:spacing w:after="0" w:line="240" w:lineRule="auto"/>
        <w:rPr>
          <w:rFonts w:ascii="Times New Roman" w:hAnsi="Times New Roman" w:cs="Times New Roman"/>
          <w:sz w:val="24"/>
          <w:szCs w:val="24"/>
        </w:rPr>
      </w:pPr>
    </w:p>
    <w:p w14:paraId="69021E25" w14:textId="36C4FAF8" w:rsidR="007F74AF" w:rsidRPr="00963C80" w:rsidRDefault="007F74AF" w:rsidP="007F74AF">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sz w:val="24"/>
          <w:szCs w:val="24"/>
        </w:rPr>
        <w:lastRenderedPageBreak/>
        <w:t>Mass of Tyre to full capacity of the Melting pot = Density of tyre x volume of melting pot = 1.2</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00A56803" w:rsidRPr="00963C80">
        <w:rPr>
          <w:rFonts w:ascii="Times New Roman" w:hAnsi="Times New Roman" w:cs="Times New Roman"/>
        </w:rPr>
        <w:t>*</w:t>
      </w:r>
      <w:r w:rsidRPr="00963C80">
        <w:rPr>
          <w:rFonts w:ascii="Times New Roman" w:hAnsi="Times New Roman" w:cs="Times New Roman"/>
          <w:sz w:val="24"/>
          <w:szCs w:val="24"/>
        </w:rPr>
        <w:t xml:space="preserve"> 1.7523</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 </w:t>
      </w:r>
      <w:r w:rsidRPr="00963C80">
        <w:rPr>
          <w:rFonts w:ascii="Times New Roman" w:hAnsi="Times New Roman" w:cs="Times New Roman"/>
          <w:b/>
          <w:bCs/>
          <w:sz w:val="24"/>
          <w:szCs w:val="24"/>
        </w:rPr>
        <w:t>21.03 Kg of tyre.</w:t>
      </w:r>
    </w:p>
    <w:p w14:paraId="164AF901" w14:textId="06487C90" w:rsidR="007F74AF" w:rsidRPr="00963C80" w:rsidRDefault="007F74AF" w:rsidP="007F74AF">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sz w:val="24"/>
          <w:szCs w:val="24"/>
        </w:rPr>
        <w:t xml:space="preserve">Mass of biomass to full capacity of the melting pot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density of wood waste + 0.4 </w:t>
      </w:r>
      <w:r w:rsidR="00A56803" w:rsidRPr="00963C80">
        <w:rPr>
          <w:rFonts w:ascii="Times New Roman" w:hAnsi="Times New Roman" w:cs="Times New Roman"/>
        </w:rPr>
        <w:t xml:space="preserve">* </w:t>
      </w:r>
      <w:r w:rsidRPr="00963C80">
        <w:rPr>
          <w:rFonts w:ascii="Times New Roman" w:hAnsi="Times New Roman" w:cs="Times New Roman"/>
          <w:sz w:val="24"/>
          <w:szCs w:val="24"/>
        </w:rPr>
        <w:t xml:space="preserve">density of coconut shell + 0.2 </w:t>
      </w:r>
      <w:r w:rsidR="00A56803" w:rsidRPr="00963C80">
        <w:rPr>
          <w:rFonts w:ascii="Times New Roman" w:hAnsi="Times New Roman" w:cs="Times New Roman"/>
        </w:rPr>
        <w:t>*</w:t>
      </w:r>
      <w:r w:rsidRPr="00963C80">
        <w:rPr>
          <w:rFonts w:ascii="Times New Roman" w:hAnsi="Times New Roman" w:cs="Times New Roman"/>
          <w:sz w:val="24"/>
          <w:szCs w:val="24"/>
        </w:rPr>
        <w:t xml:space="preserve"> density of palm kernel shell) </w:t>
      </w:r>
      <w:r w:rsidR="00A56803" w:rsidRPr="00963C80">
        <w:rPr>
          <w:rFonts w:ascii="Times New Roman" w:hAnsi="Times New Roman" w:cs="Times New Roman"/>
        </w:rPr>
        <w:t>*</w:t>
      </w:r>
      <w:r w:rsidRPr="00963C80">
        <w:rPr>
          <w:rFonts w:ascii="Times New Roman" w:hAnsi="Times New Roman" w:cs="Times New Roman"/>
          <w:sz w:val="24"/>
          <w:szCs w:val="24"/>
        </w:rPr>
        <w:t xml:space="preserve"> Melting pot capacity = (0.4</w:t>
      </w:r>
      <w:r w:rsidR="00A56803" w:rsidRPr="00963C80">
        <w:rPr>
          <w:rFonts w:ascii="Times New Roman" w:hAnsi="Times New Roman" w:cs="Times New Roman"/>
        </w:rPr>
        <w:t>*</w:t>
      </w:r>
      <w:r w:rsidRPr="00963C80">
        <w:rPr>
          <w:rFonts w:ascii="Times New Roman" w:hAnsi="Times New Roman" w:cs="Times New Roman"/>
          <w:sz w:val="24"/>
          <w:szCs w:val="24"/>
        </w:rPr>
        <w:t>1200 + 0.4</w:t>
      </w:r>
      <w:r w:rsidR="00A56803" w:rsidRPr="00963C80">
        <w:rPr>
          <w:rFonts w:ascii="Times New Roman" w:hAnsi="Times New Roman" w:cs="Times New Roman"/>
        </w:rPr>
        <w:t>*</w:t>
      </w:r>
      <w:r w:rsidRPr="00963C80">
        <w:rPr>
          <w:rFonts w:ascii="Times New Roman" w:hAnsi="Times New Roman" w:cs="Times New Roman"/>
          <w:sz w:val="24"/>
          <w:szCs w:val="24"/>
        </w:rPr>
        <w:t>1600 + 0.2</w:t>
      </w:r>
      <w:r w:rsidR="00A56803" w:rsidRPr="00963C80">
        <w:rPr>
          <w:rFonts w:ascii="Times New Roman" w:hAnsi="Times New Roman" w:cs="Times New Roman"/>
        </w:rPr>
        <w:t>*</w:t>
      </w:r>
      <w:r w:rsidRPr="00963C80">
        <w:rPr>
          <w:rFonts w:ascii="Times New Roman" w:hAnsi="Times New Roman" w:cs="Times New Roman"/>
          <w:sz w:val="24"/>
          <w:szCs w:val="24"/>
        </w:rPr>
        <w:t xml:space="preserve">1800) </w:t>
      </w:r>
      <w:r w:rsidR="00A56803" w:rsidRPr="00963C80">
        <w:rPr>
          <w:rFonts w:ascii="Times New Roman" w:hAnsi="Times New Roman" w:cs="Times New Roman"/>
        </w:rPr>
        <w:t>*</w:t>
      </w:r>
      <w:r w:rsidRPr="00963C80">
        <w:rPr>
          <w:rFonts w:ascii="Times New Roman" w:hAnsi="Times New Roman" w:cs="Times New Roman"/>
          <w:sz w:val="24"/>
          <w:szCs w:val="24"/>
        </w:rPr>
        <w:t xml:space="preserve"> 1.7523</w:t>
      </w:r>
      <w:r w:rsidR="002D27B5"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2 </w:t>
      </w:r>
      <w:r w:rsidRPr="00963C80">
        <w:rPr>
          <w:rFonts w:ascii="Times New Roman" w:hAnsi="Times New Roman" w:cs="Times New Roman"/>
          <w:sz w:val="24"/>
          <w:szCs w:val="24"/>
        </w:rPr>
        <w:t xml:space="preserve">= </w:t>
      </w:r>
      <w:r w:rsidRPr="00963C80">
        <w:rPr>
          <w:rFonts w:ascii="Times New Roman" w:hAnsi="Times New Roman" w:cs="Times New Roman"/>
          <w:b/>
          <w:bCs/>
          <w:sz w:val="24"/>
          <w:szCs w:val="24"/>
        </w:rPr>
        <w:t>25.93kg of biomass</w:t>
      </w:r>
    </w:p>
    <w:p w14:paraId="04E2F34D" w14:textId="756371A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vertAlign w:val="subscript"/>
        </w:rPr>
      </w:pPr>
      <w:r w:rsidRPr="00963C80">
        <w:rPr>
          <w:rFonts w:ascii="Times New Roman" w:hAnsi="Times New Roman" w:cs="Times New Roman"/>
          <w:sz w:val="24"/>
          <w:szCs w:val="24"/>
        </w:rPr>
        <w:t xml:space="preserve">Quantity of heat required to melt 21.03 kg of tyre is given by </w:t>
      </w:r>
      <w:r w:rsidRPr="00963C80">
        <w:rPr>
          <w:rFonts w:ascii="Times New Roman" w:hAnsi="Times New Roman" w:cs="Times New Roman"/>
          <w:i/>
          <w:iCs/>
          <w:sz w:val="24"/>
          <w:szCs w:val="24"/>
        </w:rPr>
        <w:t>Q = MC</w:t>
      </w:r>
      <w:r w:rsidRPr="00963C80">
        <w:rPr>
          <w:rFonts w:ascii="Times New Roman" w:hAnsi="Times New Roman" w:cs="Times New Roman"/>
          <w:i/>
          <w:iCs/>
          <w:sz w:val="24"/>
          <w:szCs w:val="24"/>
          <w:vertAlign w:val="subscript"/>
        </w:rPr>
        <w:t>P</w:t>
      </w:r>
      <w:r w:rsidRPr="00963C80">
        <w:rPr>
          <w:rFonts w:ascii="Times New Roman" w:hAnsi="Times New Roman" w:cs="Times New Roman"/>
          <w:i/>
          <w:iCs/>
          <w:sz w:val="24"/>
          <w:szCs w:val="24"/>
        </w:rPr>
        <w:t>∆</w:t>
      </w:r>
      <w:r w:rsidRPr="00963C80">
        <w:rPr>
          <w:rFonts w:ascii="Times New Roman" w:hAnsi="Times New Roman" w:cs="Times New Roman"/>
          <w:sz w:val="24"/>
          <w:szCs w:val="24"/>
        </w:rPr>
        <w:t>T =</w:t>
      </w:r>
      <w:r w:rsidR="00301FCA"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21.03 </w:t>
      </w:r>
      <w:r w:rsidR="00A56803" w:rsidRPr="00963C80">
        <w:rPr>
          <w:rFonts w:ascii="Times New Roman" w:hAnsi="Times New Roman" w:cs="Times New Roman"/>
        </w:rPr>
        <w:t>*</w:t>
      </w:r>
      <w:r w:rsidRPr="00963C80">
        <w:rPr>
          <w:rFonts w:ascii="Times New Roman" w:hAnsi="Times New Roman" w:cs="Times New Roman"/>
          <w:sz w:val="24"/>
          <w:szCs w:val="24"/>
        </w:rPr>
        <w:t xml:space="preserve"> 4.1 </w:t>
      </w:r>
      <w:r w:rsidR="00A56803"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 xml:space="preserve">3 </w:t>
      </w:r>
      <w:r w:rsidR="00A56803" w:rsidRPr="00963C80">
        <w:rPr>
          <w:rFonts w:ascii="Times New Roman" w:hAnsi="Times New Roman" w:cs="Times New Roman"/>
        </w:rPr>
        <w:t>*</w:t>
      </w:r>
      <w:r w:rsidRPr="00963C80">
        <w:rPr>
          <w:rFonts w:ascii="Times New Roman" w:hAnsi="Times New Roman" w:cs="Times New Roman"/>
          <w:sz w:val="24"/>
          <w:szCs w:val="24"/>
        </w:rPr>
        <w:t xml:space="preserve"> (370 - 29) = </w:t>
      </w:r>
      <w:r w:rsidRPr="00963C80">
        <w:rPr>
          <w:rFonts w:ascii="Times New Roman" w:hAnsi="Times New Roman" w:cs="Times New Roman"/>
          <w:b/>
          <w:bCs/>
          <w:sz w:val="24"/>
          <w:szCs w:val="24"/>
        </w:rPr>
        <w:t>29402.043 KJ</w:t>
      </w:r>
    </w:p>
    <w:p w14:paraId="3E01F0E5" w14:textId="144E1D6D"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Quantity of heat required to melt 25.93kg of biomass is given as </w:t>
      </w:r>
      <w:r w:rsidRPr="00963C80">
        <w:rPr>
          <w:rFonts w:ascii="Times New Roman" w:hAnsi="Times New Roman" w:cs="Times New Roman"/>
          <w:i/>
          <w:iCs/>
          <w:sz w:val="24"/>
          <w:szCs w:val="24"/>
        </w:rPr>
        <w:t>Q = MC</w:t>
      </w:r>
      <w:r w:rsidRPr="00963C80">
        <w:rPr>
          <w:rFonts w:ascii="Times New Roman" w:hAnsi="Times New Roman" w:cs="Times New Roman"/>
          <w:i/>
          <w:iCs/>
          <w:sz w:val="24"/>
          <w:szCs w:val="24"/>
          <w:vertAlign w:val="subscript"/>
        </w:rPr>
        <w:t>P</w:t>
      </w:r>
      <w:r w:rsidRPr="00963C80">
        <w:rPr>
          <w:rFonts w:ascii="Times New Roman" w:hAnsi="Times New Roman" w:cs="Times New Roman"/>
          <w:i/>
          <w:iCs/>
          <w:sz w:val="24"/>
          <w:szCs w:val="24"/>
        </w:rPr>
        <w:t>∆T</w:t>
      </w:r>
      <w:r w:rsidRPr="00963C80">
        <w:rPr>
          <w:rFonts w:ascii="Times New Roman" w:hAnsi="Times New Roman" w:cs="Times New Roman"/>
          <w:sz w:val="24"/>
          <w:szCs w:val="24"/>
        </w:rPr>
        <w:t xml:space="preserve"> = (0.4 x 2.4</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Pr="00963C80">
        <w:rPr>
          <w:rFonts w:ascii="Times New Roman" w:hAnsi="Times New Roman" w:cs="Times New Roman"/>
          <w:sz w:val="24"/>
          <w:szCs w:val="24"/>
        </w:rPr>
        <w:t xml:space="preserve">+ 0.4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1.77</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 xml:space="preserve">3 </w:t>
      </w:r>
      <w:r w:rsidRPr="00963C80">
        <w:rPr>
          <w:rFonts w:ascii="Times New Roman" w:hAnsi="Times New Roman" w:cs="Times New Roman"/>
          <w:sz w:val="24"/>
          <w:szCs w:val="24"/>
        </w:rPr>
        <w:t xml:space="preserve">+ 0.2 </w:t>
      </w:r>
      <w:r w:rsidR="00A56803" w:rsidRPr="00963C80">
        <w:rPr>
          <w:rFonts w:ascii="Times New Roman" w:hAnsi="Times New Roman" w:cs="Times New Roman"/>
        </w:rPr>
        <w:t>*</w:t>
      </w:r>
      <w:r w:rsidRPr="00963C80">
        <w:rPr>
          <w:rFonts w:ascii="Times New Roman" w:hAnsi="Times New Roman" w:cs="Times New Roman"/>
          <w:sz w:val="24"/>
          <w:szCs w:val="24"/>
        </w:rPr>
        <w:t xml:space="preserve"> 1.98</w:t>
      </w:r>
      <w:r w:rsidR="00A56803"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25.93 </w:t>
      </w:r>
      <w:r w:rsidR="00A56803" w:rsidRPr="00963C80">
        <w:rPr>
          <w:rFonts w:ascii="Times New Roman" w:hAnsi="Times New Roman" w:cs="Times New Roman"/>
        </w:rPr>
        <w:t>*</w:t>
      </w:r>
      <w:r w:rsidRPr="00963C80">
        <w:rPr>
          <w:rFonts w:ascii="Times New Roman" w:hAnsi="Times New Roman" w:cs="Times New Roman"/>
          <w:sz w:val="24"/>
          <w:szCs w:val="24"/>
        </w:rPr>
        <w:t xml:space="preserve"> (370-29) = </w:t>
      </w:r>
      <w:r w:rsidRPr="00963C80">
        <w:rPr>
          <w:rFonts w:ascii="Times New Roman" w:hAnsi="Times New Roman" w:cs="Times New Roman"/>
          <w:b/>
          <w:bCs/>
          <w:sz w:val="24"/>
          <w:szCs w:val="24"/>
        </w:rPr>
        <w:t>18250.156 KJ</w:t>
      </w:r>
    </w:p>
    <w:p w14:paraId="5AB264D1" w14:textId="07780A40"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Time required producing </w:t>
      </w:r>
      <w:r w:rsidRPr="00963C80">
        <w:rPr>
          <w:rFonts w:ascii="Times New Roman" w:hAnsi="Times New Roman" w:cs="Times New Roman"/>
          <w:b/>
          <w:bCs/>
          <w:sz w:val="24"/>
          <w:szCs w:val="24"/>
        </w:rPr>
        <w:t xml:space="preserve">29402.043 KJ </w:t>
      </w:r>
      <w:r w:rsidRPr="00963C80">
        <w:rPr>
          <w:rFonts w:ascii="Times New Roman" w:hAnsi="Times New Roman" w:cs="Times New Roman"/>
          <w:sz w:val="24"/>
          <w:szCs w:val="24"/>
        </w:rPr>
        <w:t>of heat energy to melt the tyre with 2KW power of heating element.</w:t>
      </w:r>
      <w:r w:rsidR="00301FCA"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T = Q / Power</w:t>
      </w:r>
      <w:r w:rsidRPr="00963C80">
        <w:rPr>
          <w:rFonts w:ascii="Times New Roman" w:hAnsi="Times New Roman" w:cs="Times New Roman"/>
          <w:sz w:val="24"/>
          <w:szCs w:val="24"/>
        </w:rPr>
        <w:t xml:space="preserve"> = 29402.043 / 2</w:t>
      </w:r>
      <w:r w:rsidRPr="00963C80">
        <w:rPr>
          <w:rFonts w:ascii="Times New Roman" w:hAnsi="Times New Roman" w:cs="Times New Roman"/>
          <w:b/>
          <w:bCs/>
          <w:sz w:val="24"/>
          <w:szCs w:val="24"/>
        </w:rPr>
        <w:t xml:space="preserve"> = </w:t>
      </w:r>
      <w:r w:rsidRPr="00963C80">
        <w:rPr>
          <w:rFonts w:ascii="Times New Roman" w:hAnsi="Times New Roman" w:cs="Times New Roman"/>
          <w:sz w:val="24"/>
          <w:szCs w:val="24"/>
        </w:rPr>
        <w:t>14701.02s =4.08hours</w:t>
      </w:r>
    </w:p>
    <w:p w14:paraId="44FCFDFF" w14:textId="0468D310"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Time required producing </w:t>
      </w:r>
      <w:r w:rsidRPr="00963C80">
        <w:rPr>
          <w:rFonts w:ascii="Times New Roman" w:hAnsi="Times New Roman" w:cs="Times New Roman"/>
          <w:b/>
          <w:bCs/>
          <w:sz w:val="24"/>
          <w:szCs w:val="24"/>
        </w:rPr>
        <w:t xml:space="preserve">18250.156 KJ </w:t>
      </w:r>
      <w:r w:rsidRPr="00963C80">
        <w:rPr>
          <w:rFonts w:ascii="Times New Roman" w:hAnsi="Times New Roman" w:cs="Times New Roman"/>
          <w:sz w:val="24"/>
          <w:szCs w:val="24"/>
        </w:rPr>
        <w:t>of heat energy to melt the Biomass with 2KW power of heating element.</w:t>
      </w:r>
      <w:r w:rsidR="00301FCA"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T = Q / Power</w:t>
      </w:r>
      <w:r w:rsidRPr="00963C80">
        <w:rPr>
          <w:rFonts w:ascii="Times New Roman" w:hAnsi="Times New Roman" w:cs="Times New Roman"/>
          <w:sz w:val="24"/>
          <w:szCs w:val="24"/>
        </w:rPr>
        <w:t xml:space="preserve"> = 18250.156 / 2 = 9125.08s = </w:t>
      </w:r>
      <w:r w:rsidRPr="00963C80">
        <w:rPr>
          <w:rFonts w:ascii="Times New Roman" w:hAnsi="Times New Roman" w:cs="Times New Roman"/>
          <w:b/>
          <w:bCs/>
          <w:sz w:val="24"/>
          <w:szCs w:val="24"/>
        </w:rPr>
        <w:t>2.53hours</w:t>
      </w:r>
    </w:p>
    <w:p w14:paraId="1A8347CB" w14:textId="558CB89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Current flow</w:t>
      </w:r>
      <w:r w:rsidR="00301FCA" w:rsidRPr="00963C80">
        <w:rPr>
          <w:rFonts w:ascii="Times New Roman" w:hAnsi="Times New Roman" w:cs="Times New Roman"/>
          <w:sz w:val="24"/>
          <w:szCs w:val="24"/>
        </w:rPr>
        <w:t xml:space="preserve"> </w:t>
      </w:r>
      <w:r w:rsidR="00301FCA"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I = P / V</w:t>
      </w:r>
      <w:r w:rsidRPr="00963C80">
        <w:rPr>
          <w:rFonts w:ascii="Times New Roman" w:hAnsi="Times New Roman" w:cs="Times New Roman"/>
          <w:sz w:val="24"/>
          <w:szCs w:val="24"/>
        </w:rPr>
        <w:t xml:space="preserve"> = 2 </w:t>
      </w:r>
      <w:r w:rsidR="002835CF"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 240 = </w:t>
      </w:r>
      <w:r w:rsidRPr="00963C80">
        <w:rPr>
          <w:rFonts w:ascii="Times New Roman" w:hAnsi="Times New Roman" w:cs="Times New Roman"/>
          <w:b/>
          <w:bCs/>
          <w:sz w:val="24"/>
          <w:szCs w:val="24"/>
        </w:rPr>
        <w:t>8.3 Ǻ</w:t>
      </w:r>
    </w:p>
    <w:p w14:paraId="1824A3DF" w14:textId="45D64950" w:rsidR="007F74AF" w:rsidRPr="00963C80" w:rsidRDefault="007F74AF" w:rsidP="00E92E1F">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Resistance of the coil </w:t>
      </w:r>
      <w:r w:rsidRPr="00963C80">
        <w:rPr>
          <w:rFonts w:ascii="Times New Roman" w:hAnsi="Times New Roman" w:cs="Times New Roman"/>
          <w:i/>
          <w:iCs/>
          <w:sz w:val="24"/>
          <w:szCs w:val="24"/>
        </w:rPr>
        <w:t>R = V / I</w:t>
      </w:r>
      <w:r w:rsidRPr="00963C80">
        <w:rPr>
          <w:rFonts w:ascii="Times New Roman" w:hAnsi="Times New Roman" w:cs="Times New Roman"/>
          <w:sz w:val="24"/>
          <w:szCs w:val="24"/>
        </w:rPr>
        <w:t xml:space="preserve"> = 240 / 8.3 = </w:t>
      </w:r>
      <w:r w:rsidRPr="00963C80">
        <w:rPr>
          <w:rFonts w:ascii="Times New Roman" w:hAnsi="Times New Roman" w:cs="Times New Roman"/>
          <w:b/>
          <w:bCs/>
          <w:sz w:val="24"/>
          <w:szCs w:val="24"/>
        </w:rPr>
        <w:t>28.92Ω</w:t>
      </w:r>
    </w:p>
    <w:p w14:paraId="25EC1E43" w14:textId="77777777" w:rsidR="00E92E1F" w:rsidRPr="00963C80" w:rsidRDefault="00E92E1F" w:rsidP="00E92E1F">
      <w:pPr>
        <w:pStyle w:val="ListParagraph"/>
        <w:tabs>
          <w:tab w:val="left" w:pos="360"/>
        </w:tabs>
        <w:spacing w:after="0" w:line="240" w:lineRule="auto"/>
        <w:jc w:val="both"/>
        <w:rPr>
          <w:rFonts w:ascii="Times New Roman" w:hAnsi="Times New Roman" w:cs="Times New Roman"/>
          <w:sz w:val="24"/>
          <w:szCs w:val="24"/>
        </w:rPr>
      </w:pPr>
    </w:p>
    <w:p w14:paraId="50AF5437" w14:textId="77777777" w:rsidR="007F74AF" w:rsidRPr="00963C80" w:rsidRDefault="007F74AF" w:rsidP="00301FCA">
      <w:pPr>
        <w:pStyle w:val="ListParagraph"/>
        <w:numPr>
          <w:ilvl w:val="0"/>
          <w:numId w:val="21"/>
        </w:numPr>
        <w:tabs>
          <w:tab w:val="left" w:pos="360"/>
        </w:tabs>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Heat exchanger temperature analysis </w:t>
      </w:r>
    </w:p>
    <w:p w14:paraId="713E9047"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Cold water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w1</w:t>
      </w:r>
      <w:r w:rsidRPr="00963C80">
        <w:rPr>
          <w:rFonts w:ascii="Times New Roman" w:hAnsi="Times New Roman" w:cs="Times New Roman"/>
          <w:sz w:val="24"/>
          <w:szCs w:val="24"/>
        </w:rPr>
        <w:t xml:space="preserve"> = 4</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0831ECE1"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Water outlet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w2</w:t>
      </w:r>
      <w:r w:rsidRPr="00963C80">
        <w:rPr>
          <w:rFonts w:ascii="Times New Roman" w:hAnsi="Times New Roman" w:cs="Times New Roman"/>
          <w:sz w:val="24"/>
          <w:szCs w:val="24"/>
        </w:rPr>
        <w:t xml:space="preserve"> = 80</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7E593B97"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Vapour inlet temperature,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v1</w:t>
      </w:r>
      <w:r w:rsidRPr="00963C80">
        <w:rPr>
          <w:rFonts w:ascii="Times New Roman" w:hAnsi="Times New Roman" w:cs="Times New Roman"/>
          <w:sz w:val="24"/>
          <w:szCs w:val="24"/>
        </w:rPr>
        <w:t xml:space="preserve"> = 370</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4050177A" w14:textId="77777777"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Volume of water storage tank = 61 cm x 33 cm x 18 cm = 36234cm</w:t>
      </w:r>
      <w:r w:rsidRPr="00963C80">
        <w:rPr>
          <w:rFonts w:ascii="Times New Roman" w:hAnsi="Times New Roman" w:cs="Times New Roman"/>
          <w:sz w:val="24"/>
          <w:szCs w:val="24"/>
          <w:vertAlign w:val="superscript"/>
        </w:rPr>
        <w:t>3</w:t>
      </w:r>
    </w:p>
    <w:p w14:paraId="5BA17477" w14:textId="39BB5171"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of water = density </w:t>
      </w:r>
      <w:r w:rsidR="002835CF" w:rsidRPr="00963C80">
        <w:rPr>
          <w:rFonts w:ascii="Times New Roman" w:hAnsi="Times New Roman" w:cs="Times New Roman"/>
        </w:rPr>
        <w:t>*</w:t>
      </w:r>
      <w:r w:rsidRPr="00963C80">
        <w:rPr>
          <w:rFonts w:ascii="Times New Roman" w:hAnsi="Times New Roman" w:cs="Times New Roman"/>
          <w:sz w:val="24"/>
          <w:szCs w:val="24"/>
        </w:rPr>
        <w:t xml:space="preserve"> volume = 1000 </w:t>
      </w:r>
      <w:r w:rsidR="002835CF" w:rsidRPr="00963C80">
        <w:rPr>
          <w:rFonts w:ascii="Times New Roman" w:hAnsi="Times New Roman" w:cs="Times New Roman"/>
        </w:rPr>
        <w:t>*</w:t>
      </w:r>
      <w:r w:rsidRPr="00963C80">
        <w:rPr>
          <w:rFonts w:ascii="Times New Roman" w:hAnsi="Times New Roman" w:cs="Times New Roman"/>
          <w:sz w:val="24"/>
          <w:szCs w:val="24"/>
        </w:rPr>
        <w:t xml:space="preserve"> 36234</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-6</w:t>
      </w:r>
      <w:r w:rsidRPr="00963C80">
        <w:rPr>
          <w:rFonts w:ascii="Times New Roman" w:hAnsi="Times New Roman" w:cs="Times New Roman"/>
          <w:sz w:val="24"/>
          <w:szCs w:val="24"/>
        </w:rPr>
        <w:t xml:space="preserve"> = 36.2kg of water</w:t>
      </w:r>
    </w:p>
    <w:p w14:paraId="5BFDEE91" w14:textId="0C040CD9"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flow rate of water (tyre) = 36.2 / 4.08 </w:t>
      </w:r>
      <w:r w:rsidR="002835CF" w:rsidRPr="00963C80">
        <w:rPr>
          <w:rFonts w:ascii="Times New Roman" w:hAnsi="Times New Roman" w:cs="Times New Roman"/>
        </w:rPr>
        <w:t>*</w:t>
      </w:r>
      <w:r w:rsidRPr="00963C80">
        <w:rPr>
          <w:rFonts w:ascii="Times New Roman" w:hAnsi="Times New Roman" w:cs="Times New Roman"/>
          <w:sz w:val="24"/>
          <w:szCs w:val="24"/>
        </w:rPr>
        <w:t xml:space="preserve"> 60 </w:t>
      </w:r>
      <w:r w:rsidR="002835CF" w:rsidRPr="00963C80">
        <w:rPr>
          <w:rFonts w:ascii="Times New Roman" w:hAnsi="Times New Roman" w:cs="Times New Roman"/>
        </w:rPr>
        <w:t>*</w:t>
      </w:r>
      <w:r w:rsidRPr="00963C80">
        <w:rPr>
          <w:rFonts w:ascii="Times New Roman" w:hAnsi="Times New Roman" w:cs="Times New Roman"/>
          <w:sz w:val="24"/>
          <w:szCs w:val="24"/>
        </w:rPr>
        <w:t xml:space="preserve"> 60 = 0.0025kg/s </w:t>
      </w:r>
    </w:p>
    <w:p w14:paraId="37B61BC0" w14:textId="08D1DD08" w:rsidR="007F74AF" w:rsidRPr="00963C80" w:rsidRDefault="007F74AF" w:rsidP="00575D63">
      <w:pPr>
        <w:pStyle w:val="ListParagraph"/>
        <w:numPr>
          <w:ilvl w:val="0"/>
          <w:numId w:val="23"/>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flow rate of water (biomass)= 36.2 / 2.53 </w:t>
      </w:r>
      <w:r w:rsidR="002835CF" w:rsidRPr="00963C80">
        <w:rPr>
          <w:rFonts w:ascii="Times New Roman" w:hAnsi="Times New Roman" w:cs="Times New Roman"/>
        </w:rPr>
        <w:t>*</w:t>
      </w:r>
      <w:r w:rsidRPr="00963C80">
        <w:rPr>
          <w:rFonts w:ascii="Times New Roman" w:hAnsi="Times New Roman" w:cs="Times New Roman"/>
          <w:sz w:val="24"/>
          <w:szCs w:val="24"/>
        </w:rPr>
        <w:t xml:space="preserve"> 60 x 60 = 0.0039kg/s </w:t>
      </w:r>
    </w:p>
    <w:p w14:paraId="60535DE1" w14:textId="77777777" w:rsidR="007F74AF" w:rsidRPr="00963C80" w:rsidRDefault="007F74AF" w:rsidP="007F74AF">
      <w:pPr>
        <w:tabs>
          <w:tab w:val="left" w:pos="360"/>
        </w:tabs>
        <w:spacing w:after="0" w:line="240" w:lineRule="auto"/>
        <w:ind w:left="480"/>
        <w:rPr>
          <w:rFonts w:ascii="Times New Roman" w:hAnsi="Times New Roman" w:cs="Times New Roman"/>
          <w:sz w:val="24"/>
          <w:szCs w:val="24"/>
        </w:rPr>
      </w:pPr>
    </w:p>
    <w:p w14:paraId="7945655D" w14:textId="77777777" w:rsidR="007F74AF" w:rsidRPr="00963C80" w:rsidRDefault="007F74AF" w:rsidP="00301FCA">
      <w:pPr>
        <w:pStyle w:val="ListParagraph"/>
        <w:numPr>
          <w:ilvl w:val="0"/>
          <w:numId w:val="21"/>
        </w:numPr>
        <w:tabs>
          <w:tab w:val="left" w:pos="360"/>
        </w:tabs>
        <w:spacing w:after="0" w:line="240" w:lineRule="auto"/>
        <w:rPr>
          <w:rFonts w:ascii="Times New Roman" w:hAnsi="Times New Roman" w:cs="Times New Roman"/>
          <w:b/>
          <w:bCs/>
          <w:sz w:val="24"/>
          <w:szCs w:val="24"/>
        </w:rPr>
      </w:pPr>
      <w:r w:rsidRPr="00963C80">
        <w:rPr>
          <w:rFonts w:ascii="Times New Roman" w:hAnsi="Times New Roman" w:cs="Times New Roman"/>
          <w:b/>
          <w:bCs/>
          <w:sz w:val="24"/>
          <w:szCs w:val="24"/>
        </w:rPr>
        <w:t xml:space="preserve">Quantity of heat absorbed by water </w:t>
      </w:r>
    </w:p>
    <w:p w14:paraId="412F7F7C" w14:textId="5070916E"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 xml:space="preserve"> = 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00575D63"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36.2 </w:t>
      </w:r>
      <w:r w:rsidR="00A56803" w:rsidRPr="00963C80">
        <w:rPr>
          <w:rFonts w:ascii="Times New Roman" w:hAnsi="Times New Roman" w:cs="Times New Roman"/>
        </w:rPr>
        <w:t>*</w:t>
      </w:r>
      <w:r w:rsidRPr="00963C80">
        <w:rPr>
          <w:rFonts w:ascii="Times New Roman" w:hAnsi="Times New Roman" w:cs="Times New Roman"/>
          <w:sz w:val="24"/>
          <w:szCs w:val="24"/>
        </w:rPr>
        <w:t xml:space="preserve"> 4200 </w:t>
      </w:r>
      <w:r w:rsidR="00A56803" w:rsidRPr="00963C80">
        <w:rPr>
          <w:rFonts w:ascii="Times New Roman" w:hAnsi="Times New Roman" w:cs="Times New Roman"/>
        </w:rPr>
        <w:t>*</w:t>
      </w:r>
      <w:r w:rsidRPr="00963C80">
        <w:rPr>
          <w:rFonts w:ascii="Times New Roman" w:hAnsi="Times New Roman" w:cs="Times New Roman"/>
          <w:sz w:val="24"/>
          <w:szCs w:val="24"/>
        </w:rPr>
        <w:t xml:space="preserve"> (80</w:t>
      </w:r>
      <w:r w:rsidR="00A56803" w:rsidRPr="00963C80">
        <w:rPr>
          <w:rFonts w:ascii="Times New Roman" w:hAnsi="Times New Roman" w:cs="Times New Roman"/>
          <w:sz w:val="24"/>
          <w:szCs w:val="24"/>
        </w:rPr>
        <w:t xml:space="preserve"> </w:t>
      </w:r>
      <w:r w:rsidRPr="00963C80">
        <w:rPr>
          <w:rFonts w:ascii="Times New Roman" w:hAnsi="Times New Roman" w:cs="Times New Roman"/>
          <w:sz w:val="24"/>
          <w:szCs w:val="24"/>
        </w:rPr>
        <w:t>-</w:t>
      </w:r>
      <w:r w:rsidR="00A5680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4) = </w:t>
      </w:r>
      <w:r w:rsidRPr="00963C80">
        <w:rPr>
          <w:rFonts w:ascii="Times New Roman" w:hAnsi="Times New Roman" w:cs="Times New Roman"/>
          <w:b/>
          <w:bCs/>
          <w:sz w:val="24"/>
          <w:szCs w:val="24"/>
        </w:rPr>
        <w:t>11555040J</w:t>
      </w:r>
    </w:p>
    <w:p w14:paraId="64122CD8" w14:textId="77ACFB6A"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Power required for heat absorption in 4.08 hours for tyre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11555040 / 4.08 x 60 x 60 = </w:t>
      </w:r>
      <w:r w:rsidRPr="00963C80">
        <w:rPr>
          <w:rFonts w:ascii="Times New Roman" w:hAnsi="Times New Roman" w:cs="Times New Roman"/>
          <w:b/>
          <w:bCs/>
          <w:sz w:val="24"/>
          <w:szCs w:val="24"/>
        </w:rPr>
        <w:t>786.7W</w:t>
      </w:r>
    </w:p>
    <w:p w14:paraId="135AA19C" w14:textId="3F9056DB"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Heat capacity of water, </w:t>
      </w:r>
      <w:r w:rsidRPr="00963C80">
        <w:rPr>
          <w:rFonts w:ascii="Times New Roman" w:hAnsi="Times New Roman" w:cs="Times New Roman"/>
          <w:i/>
          <w:iCs/>
          <w:sz w:val="24"/>
          <w:szCs w:val="24"/>
        </w:rPr>
        <w:t>c</w:t>
      </w:r>
      <w:r w:rsidRPr="00963C80">
        <w:rPr>
          <w:rFonts w:ascii="Times New Roman" w:hAnsi="Times New Roman" w:cs="Times New Roman"/>
          <w:sz w:val="24"/>
          <w:szCs w:val="24"/>
        </w:rPr>
        <w:t xml:space="preserve"> = power / flowrate</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786.7 / 0.0025 = 314679.7 J/Kg</w:t>
      </w:r>
    </w:p>
    <w:p w14:paraId="69A15B79" w14:textId="46F701E2" w:rsidR="007F74AF" w:rsidRPr="00963C80" w:rsidRDefault="007F74AF" w:rsidP="00575D63">
      <w:pPr>
        <w:pStyle w:val="ListParagraph"/>
        <w:numPr>
          <w:ilvl w:val="0"/>
          <w:numId w:val="24"/>
        </w:numPr>
        <w:tabs>
          <w:tab w:val="left" w:pos="360"/>
        </w:tabs>
        <w:spacing w:after="0" w:line="240" w:lineRule="auto"/>
        <w:jc w:val="both"/>
        <w:rPr>
          <w:rFonts w:ascii="Times New Roman" w:hAnsi="Times New Roman" w:cs="Times New Roman"/>
        </w:rPr>
      </w:pPr>
      <w:r w:rsidRPr="00963C80">
        <w:rPr>
          <w:rFonts w:ascii="Times New Roman" w:hAnsi="Times New Roman" w:cs="Times New Roman"/>
        </w:rPr>
        <w:t>The volume of vapour within the condensate column</w:t>
      </w:r>
      <w:r w:rsidR="00575D63" w:rsidRPr="00963C80">
        <w:rPr>
          <w:rFonts w:ascii="Times New Roman" w:hAnsi="Times New Roman" w:cs="Times New Roman"/>
        </w:rPr>
        <w:t xml:space="preserve"> = </w:t>
      </w:r>
      <w:r w:rsidR="00A56803" w:rsidRPr="00963C80">
        <w:rPr>
          <w:rFonts w:ascii="Times New Roman" w:hAnsi="Times New Roman" w:cs="Times New Roman"/>
          <w:i/>
          <w:iCs/>
        </w:rPr>
        <w:t>V</w:t>
      </w:r>
      <w:r w:rsidR="00A56803" w:rsidRPr="00963C80">
        <w:rPr>
          <w:rFonts w:ascii="Times New Roman" w:hAnsi="Times New Roman" w:cs="Times New Roman"/>
          <w:i/>
          <w:iCs/>
          <w:vertAlign w:val="subscript"/>
        </w:rPr>
        <w:t>p =</w:t>
      </w:r>
      <w:r w:rsidRPr="00963C80">
        <w:rPr>
          <w:rFonts w:ascii="Times New Roman" w:hAnsi="Times New Roman" w:cs="Times New Roman"/>
          <w:i/>
          <w:iCs/>
          <w:vertAlign w:val="subscript"/>
        </w:rPr>
        <w:t xml:space="preserve"> </w:t>
      </w:r>
      <w:r w:rsidRPr="00963C80">
        <w:rPr>
          <w:rFonts w:ascii="Times New Roman" w:hAnsi="Times New Roman" w:cs="Times New Roman"/>
          <w:i/>
          <w:iCs/>
        </w:rPr>
        <w:t>π</w:t>
      </w:r>
      <w:r w:rsidRPr="00963C80">
        <w:rPr>
          <w:rFonts w:ascii="Times New Roman" w:hAnsi="Times New Roman" w:cs="Times New Roman"/>
        </w:rPr>
        <w:t xml:space="preserve"> </w:t>
      </w:r>
      <w:r w:rsidR="00A56803" w:rsidRPr="00963C80">
        <w:rPr>
          <w:rFonts w:ascii="Times New Roman" w:hAnsi="Times New Roman" w:cs="Times New Roman"/>
        </w:rPr>
        <w:t>*</w:t>
      </w:r>
      <w:r w:rsidRPr="00963C80">
        <w:rPr>
          <w:rFonts w:ascii="Times New Roman" w:hAnsi="Times New Roman" w:cs="Times New Roman"/>
        </w:rPr>
        <w:t xml:space="preserve"> 0.05</w:t>
      </w:r>
      <w:r w:rsidRPr="00963C80">
        <w:rPr>
          <w:rFonts w:ascii="Times New Roman" w:hAnsi="Times New Roman" w:cs="Times New Roman"/>
          <w:vertAlign w:val="superscript"/>
        </w:rPr>
        <w:t>2</w:t>
      </w:r>
      <w:r w:rsidRPr="00963C80">
        <w:rPr>
          <w:rFonts w:ascii="Times New Roman" w:hAnsi="Times New Roman" w:cs="Times New Roman"/>
        </w:rPr>
        <w:t xml:space="preserve"> </w:t>
      </w:r>
      <w:r w:rsidR="00A56803" w:rsidRPr="00963C80">
        <w:rPr>
          <w:rFonts w:ascii="Times New Roman" w:hAnsi="Times New Roman" w:cs="Times New Roman"/>
        </w:rPr>
        <w:t>*</w:t>
      </w:r>
      <w:r w:rsidRPr="00963C80">
        <w:rPr>
          <w:rFonts w:ascii="Times New Roman" w:hAnsi="Times New Roman" w:cs="Times New Roman"/>
        </w:rPr>
        <w:t xml:space="preserve"> 1.03 = 0.008 m</w:t>
      </w:r>
      <w:r w:rsidRPr="00963C80">
        <w:rPr>
          <w:rFonts w:ascii="Times New Roman" w:hAnsi="Times New Roman" w:cs="Times New Roman"/>
          <w:vertAlign w:val="superscript"/>
        </w:rPr>
        <w:t>3</w:t>
      </w:r>
    </w:p>
    <w:p w14:paraId="04E13686" w14:textId="12A076CE"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Mass of tyre vapour = 1.2 x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x 0.008 = 9.6 kg </w:t>
      </w:r>
    </w:p>
    <w:p w14:paraId="104D6866" w14:textId="0F1FEF5D" w:rsidR="007F74AF" w:rsidRPr="00963C80" w:rsidRDefault="007F74AF" w:rsidP="00575D63">
      <w:pPr>
        <w:pStyle w:val="ListParagraph"/>
        <w:numPr>
          <w:ilvl w:val="0"/>
          <w:numId w:val="24"/>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Heat loss by vapour = heat gained by water</w:t>
      </w:r>
      <w:r w:rsidR="00575D63" w:rsidRPr="00963C80">
        <w:rPr>
          <w:rFonts w:ascii="Times New Roman" w:hAnsi="Times New Roman" w:cs="Times New Roman"/>
          <w:sz w:val="24"/>
          <w:szCs w:val="24"/>
        </w:rPr>
        <w:t xml:space="preserve"> </w:t>
      </w: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Q</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sz w:val="24"/>
          <w:szCs w:val="24"/>
          <w:vertAlign w:val="subscript"/>
        </w:rPr>
        <w:t xml:space="preserv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9.6 </w:t>
      </w:r>
      <w:r w:rsidR="00A56803" w:rsidRPr="00963C80">
        <w:rPr>
          <w:rFonts w:ascii="Times New Roman" w:hAnsi="Times New Roman" w:cs="Times New Roman"/>
        </w:rPr>
        <w:t>*</w:t>
      </w:r>
      <w:r w:rsidRPr="00963C80">
        <w:rPr>
          <w:rFonts w:ascii="Times New Roman" w:hAnsi="Times New Roman" w:cs="Times New Roman"/>
          <w:sz w:val="24"/>
          <w:szCs w:val="24"/>
        </w:rPr>
        <w:t xml:space="preserve"> 4.1 </w:t>
      </w:r>
      <w:r w:rsidR="00A56803" w:rsidRPr="00963C80">
        <w:rPr>
          <w:rFonts w:ascii="Times New Roman" w:hAnsi="Times New Roman" w:cs="Times New Roman"/>
        </w:rPr>
        <w:t>*</w:t>
      </w:r>
      <w:r w:rsidRPr="00963C80">
        <w:rPr>
          <w:rFonts w:ascii="Times New Roman" w:hAnsi="Times New Roman" w:cs="Times New Roman"/>
          <w:sz w:val="24"/>
          <w:szCs w:val="24"/>
        </w:rPr>
        <w:t xml:space="preserve"> 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(370-T</w:t>
      </w:r>
      <w:r w:rsidRPr="00963C80">
        <w:rPr>
          <w:rFonts w:ascii="Times New Roman" w:hAnsi="Times New Roman" w:cs="Times New Roman"/>
          <w:sz w:val="24"/>
          <w:szCs w:val="24"/>
          <w:vertAlign w:val="subscript"/>
        </w:rPr>
        <w:t>2</w:t>
      </w:r>
      <w:r w:rsidRPr="00963C80">
        <w:rPr>
          <w:rFonts w:ascii="Times New Roman" w:hAnsi="Times New Roman" w:cs="Times New Roman"/>
          <w:sz w:val="24"/>
          <w:szCs w:val="24"/>
        </w:rPr>
        <w:t xml:space="preserve">) = 36.2 </w:t>
      </w:r>
      <w:r w:rsidR="00A56803" w:rsidRPr="00963C80">
        <w:rPr>
          <w:rFonts w:ascii="Times New Roman" w:hAnsi="Times New Roman" w:cs="Times New Roman"/>
        </w:rPr>
        <w:t>*</w:t>
      </w:r>
      <w:r w:rsidRPr="00963C80">
        <w:rPr>
          <w:rFonts w:ascii="Times New Roman" w:hAnsi="Times New Roman" w:cs="Times New Roman"/>
          <w:sz w:val="24"/>
          <w:szCs w:val="24"/>
        </w:rPr>
        <w:t xml:space="preserve"> 4.2</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A56803" w:rsidRPr="00963C80">
        <w:rPr>
          <w:rFonts w:ascii="Times New Roman" w:hAnsi="Times New Roman" w:cs="Times New Roman"/>
        </w:rPr>
        <w:t>*</w:t>
      </w:r>
      <w:r w:rsidRPr="00963C80">
        <w:rPr>
          <w:rFonts w:ascii="Times New Roman" w:hAnsi="Times New Roman" w:cs="Times New Roman"/>
          <w:sz w:val="24"/>
          <w:szCs w:val="24"/>
        </w:rPr>
        <w:t xml:space="preserve"> (80-4)</w:t>
      </w:r>
      <w:r w:rsidR="00575D63" w:rsidRPr="00963C80">
        <w:rPr>
          <w:rFonts w:ascii="Times New Roman" w:hAnsi="Times New Roman" w:cs="Times New Roman"/>
          <w:sz w:val="24"/>
          <w:szCs w:val="24"/>
        </w:rPr>
        <w:t xml:space="preserve"> =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w:t>
      </w:r>
      <w:r w:rsidRPr="00963C80">
        <w:rPr>
          <w:rFonts w:ascii="Times New Roman" w:hAnsi="Times New Roman" w:cs="Times New Roman"/>
          <w:b/>
          <w:bCs/>
          <w:sz w:val="24"/>
          <w:szCs w:val="24"/>
        </w:rPr>
        <w:t xml:space="preserve">76.5 </w:t>
      </w:r>
      <w:r w:rsidRPr="00963C80">
        <w:rPr>
          <w:rFonts w:ascii="Times New Roman" w:hAnsi="Times New Roman" w:cs="Times New Roman"/>
          <w:b/>
          <w:bCs/>
          <w:sz w:val="24"/>
          <w:szCs w:val="24"/>
          <w:vertAlign w:val="superscript"/>
        </w:rPr>
        <w:t>0</w:t>
      </w:r>
      <w:r w:rsidRPr="00963C80">
        <w:rPr>
          <w:rFonts w:ascii="Times New Roman" w:hAnsi="Times New Roman" w:cs="Times New Roman"/>
          <w:b/>
          <w:bCs/>
          <w:sz w:val="24"/>
          <w:szCs w:val="24"/>
        </w:rPr>
        <w:t>C</w:t>
      </w:r>
    </w:p>
    <w:p w14:paraId="04AAB912" w14:textId="77777777" w:rsidR="007F74AF" w:rsidRPr="00963C80" w:rsidRDefault="007F74AF" w:rsidP="007F74AF">
      <w:pPr>
        <w:tabs>
          <w:tab w:val="left" w:pos="360"/>
        </w:tabs>
        <w:spacing w:after="0" w:line="240" w:lineRule="auto"/>
        <w:ind w:left="480"/>
        <w:rPr>
          <w:rFonts w:ascii="Times New Roman" w:hAnsi="Times New Roman" w:cs="Times New Roman"/>
          <w:sz w:val="24"/>
          <w:szCs w:val="24"/>
        </w:rPr>
      </w:pPr>
    </w:p>
    <w:p w14:paraId="3A89633C" w14:textId="258E7BCE" w:rsidR="007F74AF" w:rsidRPr="00963C80" w:rsidRDefault="007F74AF" w:rsidP="00575D63">
      <w:pPr>
        <w:pStyle w:val="ListParagraph"/>
        <w:numPr>
          <w:ilvl w:val="0"/>
          <w:numId w:val="21"/>
        </w:numPr>
        <w:tabs>
          <w:tab w:val="left" w:pos="360"/>
        </w:tab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Power required for heat absorption in 2.53 hours for Biomass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11555040 / 2.53 </w:t>
      </w:r>
      <w:r w:rsidR="002835CF" w:rsidRPr="00963C80">
        <w:rPr>
          <w:rFonts w:ascii="Times New Roman" w:hAnsi="Times New Roman" w:cs="Times New Roman"/>
        </w:rPr>
        <w:t>*</w:t>
      </w:r>
      <w:r w:rsidRPr="00963C80">
        <w:rPr>
          <w:rFonts w:ascii="Times New Roman" w:hAnsi="Times New Roman" w:cs="Times New Roman"/>
          <w:sz w:val="24"/>
          <w:szCs w:val="24"/>
        </w:rPr>
        <w:t xml:space="preserve"> 60 </w:t>
      </w:r>
      <w:r w:rsidR="002835CF" w:rsidRPr="00963C80">
        <w:rPr>
          <w:rFonts w:ascii="Times New Roman" w:hAnsi="Times New Roman" w:cs="Times New Roman"/>
        </w:rPr>
        <w:t>*</w:t>
      </w:r>
      <w:r w:rsidRPr="00963C80">
        <w:rPr>
          <w:rFonts w:ascii="Times New Roman" w:hAnsi="Times New Roman" w:cs="Times New Roman"/>
          <w:sz w:val="24"/>
          <w:szCs w:val="24"/>
        </w:rPr>
        <w:t xml:space="preserve"> 60 = 1268W</w:t>
      </w:r>
    </w:p>
    <w:p w14:paraId="39B64BC9" w14:textId="7DCAA9A6"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Heat capacity of water, c = power / flowrate</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1268 / 0.0039 = 325128.2 J/Kg</w:t>
      </w:r>
    </w:p>
    <w:p w14:paraId="42588324" w14:textId="176B2372"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The volume of vapour within the condensate column</w:t>
      </w:r>
      <w:r w:rsidR="00575D63" w:rsidRPr="00963C80">
        <w:rPr>
          <w:rFonts w:ascii="Times New Roman" w:hAnsi="Times New Roman" w:cs="Times New Roman"/>
          <w:sz w:val="24"/>
          <w:szCs w:val="24"/>
        </w:rPr>
        <w:t xml:space="preserve"> = </w:t>
      </w:r>
      <w:r w:rsidRPr="00963C80">
        <w:rPr>
          <w:rFonts w:ascii="Times New Roman" w:hAnsi="Times New Roman" w:cs="Times New Roman"/>
          <w:i/>
          <w:iCs/>
          <w:sz w:val="24"/>
          <w:szCs w:val="24"/>
        </w:rPr>
        <w:t>V</w:t>
      </w:r>
      <w:r w:rsidRPr="00963C80">
        <w:rPr>
          <w:rFonts w:ascii="Times New Roman" w:hAnsi="Times New Roman" w:cs="Times New Roman"/>
          <w:i/>
          <w:iCs/>
          <w:sz w:val="24"/>
          <w:szCs w:val="24"/>
          <w:vertAlign w:val="subscript"/>
        </w:rPr>
        <w:t xml:space="preserve">p </w:t>
      </w:r>
      <w:r w:rsidRPr="00963C80">
        <w:rPr>
          <w:rFonts w:ascii="Times New Roman" w:hAnsi="Times New Roman" w:cs="Times New Roman"/>
          <w:i/>
          <w:iCs/>
          <w:sz w:val="24"/>
          <w:szCs w:val="24"/>
        </w:rPr>
        <w:t>=</w:t>
      </w:r>
      <w:r w:rsidRPr="00963C80">
        <w:rPr>
          <w:rFonts w:ascii="Times New Roman" w:hAnsi="Times New Roman" w:cs="Times New Roman"/>
          <w:i/>
          <w:iCs/>
          <w:sz w:val="24"/>
          <w:szCs w:val="24"/>
          <w:vertAlign w:val="subscript"/>
        </w:rPr>
        <w:t xml:space="preserve"> </w:t>
      </w:r>
      <w:r w:rsidRPr="00963C80">
        <w:rPr>
          <w:rFonts w:ascii="Times New Roman" w:hAnsi="Times New Roman" w:cs="Times New Roman"/>
          <w:i/>
          <w:iCs/>
          <w:sz w:val="24"/>
          <w:szCs w:val="24"/>
        </w:rPr>
        <w:t xml:space="preserve">π </w:t>
      </w:r>
      <w:r w:rsidR="00A56803" w:rsidRPr="00963C80">
        <w:rPr>
          <w:rFonts w:ascii="Times New Roman" w:hAnsi="Times New Roman" w:cs="Times New Roman"/>
        </w:rPr>
        <w:t>*</w:t>
      </w:r>
      <w:r w:rsidRPr="00963C80">
        <w:rPr>
          <w:rFonts w:ascii="Times New Roman" w:hAnsi="Times New Roman" w:cs="Times New Roman"/>
          <w:sz w:val="24"/>
          <w:szCs w:val="24"/>
        </w:rPr>
        <w:t xml:space="preserve"> 0.05</w:t>
      </w:r>
      <w:r w:rsidRPr="00963C80">
        <w:rPr>
          <w:rFonts w:ascii="Times New Roman" w:hAnsi="Times New Roman" w:cs="Times New Roman"/>
          <w:sz w:val="24"/>
          <w:szCs w:val="24"/>
          <w:vertAlign w:val="superscript"/>
        </w:rPr>
        <w:t>2</w:t>
      </w:r>
      <w:r w:rsidRPr="00963C80">
        <w:rPr>
          <w:rFonts w:ascii="Times New Roman" w:hAnsi="Times New Roman" w:cs="Times New Roman"/>
          <w:sz w:val="24"/>
          <w:szCs w:val="24"/>
        </w:rPr>
        <w:t xml:space="preserve"> </w:t>
      </w:r>
      <w:r w:rsidR="00A56803" w:rsidRPr="00963C80">
        <w:rPr>
          <w:rFonts w:ascii="Times New Roman" w:hAnsi="Times New Roman" w:cs="Times New Roman"/>
        </w:rPr>
        <w:t xml:space="preserve">* </w:t>
      </w:r>
      <w:r w:rsidRPr="00963C80">
        <w:rPr>
          <w:rFonts w:ascii="Times New Roman" w:hAnsi="Times New Roman" w:cs="Times New Roman"/>
          <w:sz w:val="24"/>
          <w:szCs w:val="24"/>
        </w:rPr>
        <w:t>1.03 = 0.008 m</w:t>
      </w:r>
      <w:r w:rsidRPr="00963C80">
        <w:rPr>
          <w:rFonts w:ascii="Times New Roman" w:hAnsi="Times New Roman" w:cs="Times New Roman"/>
          <w:sz w:val="24"/>
          <w:szCs w:val="24"/>
          <w:vertAlign w:val="superscript"/>
        </w:rPr>
        <w:t>3</w:t>
      </w:r>
    </w:p>
    <w:p w14:paraId="544B7DC2" w14:textId="2CF48B19" w:rsidR="007F74AF" w:rsidRPr="00963C80" w:rsidRDefault="007F74AF" w:rsidP="00575D63">
      <w:pPr>
        <w:pStyle w:val="ListParagraph"/>
        <w:numPr>
          <w:ilvl w:val="0"/>
          <w:numId w:val="21"/>
        </w:numPr>
        <w:tabs>
          <w:tab w:val="left" w:pos="360"/>
        </w:tabs>
        <w:spacing w:after="0" w:line="240" w:lineRule="auto"/>
        <w:rPr>
          <w:rFonts w:ascii="Times New Roman" w:hAnsi="Times New Roman" w:cs="Times New Roman"/>
          <w:sz w:val="24"/>
          <w:szCs w:val="24"/>
        </w:rPr>
      </w:pPr>
      <w:r w:rsidRPr="00963C80">
        <w:rPr>
          <w:rFonts w:ascii="Times New Roman" w:hAnsi="Times New Roman" w:cs="Times New Roman"/>
          <w:sz w:val="24"/>
          <w:szCs w:val="24"/>
        </w:rPr>
        <w:t xml:space="preserve">Mass of biomass vapour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1200 + 0.4 </w:t>
      </w:r>
      <w:r w:rsidR="00A56803" w:rsidRPr="00963C80">
        <w:rPr>
          <w:rFonts w:ascii="Times New Roman" w:hAnsi="Times New Roman" w:cs="Times New Roman"/>
        </w:rPr>
        <w:t>*</w:t>
      </w:r>
      <w:r w:rsidRPr="00963C80">
        <w:rPr>
          <w:rFonts w:ascii="Times New Roman" w:hAnsi="Times New Roman" w:cs="Times New Roman"/>
          <w:sz w:val="24"/>
          <w:szCs w:val="24"/>
        </w:rPr>
        <w:t xml:space="preserve"> 1600 + 0.2 </w:t>
      </w:r>
      <w:r w:rsidR="00A56803" w:rsidRPr="00963C80">
        <w:rPr>
          <w:rFonts w:ascii="Times New Roman" w:hAnsi="Times New Roman" w:cs="Times New Roman"/>
        </w:rPr>
        <w:t>*</w:t>
      </w:r>
      <w:r w:rsidRPr="00963C80">
        <w:rPr>
          <w:rFonts w:ascii="Times New Roman" w:hAnsi="Times New Roman" w:cs="Times New Roman"/>
          <w:sz w:val="24"/>
          <w:szCs w:val="24"/>
        </w:rPr>
        <w:t xml:space="preserve"> 1800) </w:t>
      </w:r>
      <w:r w:rsidR="00A56803" w:rsidRPr="00963C80">
        <w:rPr>
          <w:rFonts w:ascii="Times New Roman" w:hAnsi="Times New Roman" w:cs="Times New Roman"/>
        </w:rPr>
        <w:t>*</w:t>
      </w:r>
      <w:r w:rsidRPr="00963C80">
        <w:rPr>
          <w:rFonts w:ascii="Times New Roman" w:hAnsi="Times New Roman" w:cs="Times New Roman"/>
          <w:sz w:val="24"/>
          <w:szCs w:val="24"/>
        </w:rPr>
        <w:t xml:space="preserve"> 0.008 = 11.84kg </w:t>
      </w:r>
    </w:p>
    <w:p w14:paraId="7DD5C41F" w14:textId="272DB1B1" w:rsidR="007F74AF" w:rsidRPr="00963C80" w:rsidRDefault="007F74AF" w:rsidP="00705D52">
      <w:pPr>
        <w:pStyle w:val="ListParagraph"/>
        <w:numPr>
          <w:ilvl w:val="0"/>
          <w:numId w:val="21"/>
        </w:numPr>
        <w:tabs>
          <w:tab w:val="left" w:pos="360"/>
        </w:tabs>
        <w:spacing w:after="0" w:line="240" w:lineRule="auto"/>
        <w:ind w:left="426" w:hanging="66"/>
        <w:jc w:val="both"/>
        <w:rPr>
          <w:rFonts w:ascii="Times New Roman" w:hAnsi="Times New Roman" w:cs="Times New Roman"/>
          <w:sz w:val="24"/>
          <w:szCs w:val="24"/>
        </w:rPr>
      </w:pPr>
      <w:r w:rsidRPr="00963C80">
        <w:rPr>
          <w:rFonts w:ascii="Times New Roman" w:hAnsi="Times New Roman" w:cs="Times New Roman"/>
          <w:sz w:val="24"/>
          <w:szCs w:val="24"/>
        </w:rPr>
        <w:t>Heat loss by vapour = heat gained by water</w:t>
      </w:r>
      <w:r w:rsidR="00575D63" w:rsidRPr="00963C80">
        <w:rPr>
          <w:rFonts w:ascii="Times New Roman" w:hAnsi="Times New Roman" w:cs="Times New Roman"/>
          <w:sz w:val="24"/>
          <w:szCs w:val="24"/>
        </w:rPr>
        <w:t xml:space="preserve"> is given as </w:t>
      </w:r>
      <w:r w:rsidRPr="00963C80">
        <w:rPr>
          <w:rFonts w:ascii="Times New Roman" w:hAnsi="Times New Roman" w:cs="Times New Roman"/>
          <w:i/>
          <w:iCs/>
          <w:sz w:val="24"/>
          <w:szCs w:val="24"/>
        </w:rPr>
        <w:t>Q</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 Q</w:t>
      </w:r>
      <w:r w:rsidRPr="00963C80">
        <w:rPr>
          <w:rFonts w:ascii="Times New Roman" w:hAnsi="Times New Roman" w:cs="Times New Roman"/>
          <w:i/>
          <w:iCs/>
          <w:sz w:val="24"/>
          <w:szCs w:val="24"/>
          <w:vertAlign w:val="subscript"/>
        </w:rPr>
        <w:t>w</w:t>
      </w:r>
      <w:r w:rsidR="00575D63" w:rsidRPr="00963C80">
        <w:rPr>
          <w:rFonts w:ascii="Times New Roman" w:hAnsi="Times New Roman" w:cs="Times New Roman"/>
          <w:i/>
          <w:iCs/>
          <w:sz w:val="24"/>
          <w:szCs w:val="24"/>
          <w:vertAlign w:val="subscript"/>
        </w:rPr>
        <w:t xml:space="preserve"> </w:t>
      </w:r>
      <w:r w:rsidR="00575D63"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V</w:t>
      </w:r>
      <w:r w:rsidRPr="00963C80">
        <w:rPr>
          <w:rFonts w:ascii="Times New Roman" w:hAnsi="Times New Roman" w:cs="Times New Roman"/>
          <w:i/>
          <w:iCs/>
          <w:sz w:val="24"/>
          <w:szCs w:val="24"/>
        </w:rPr>
        <w:t xml:space="preserve"> =</w:t>
      </w:r>
      <w:r w:rsidR="00E151A7" w:rsidRPr="00963C80">
        <w:rPr>
          <w:rFonts w:ascii="Times New Roman" w:hAnsi="Times New Roman" w:cs="Times New Roman"/>
          <w:i/>
          <w:iCs/>
          <w:sz w:val="24"/>
          <w:szCs w:val="24"/>
        </w:rPr>
        <w:t xml:space="preserve"> </w:t>
      </w:r>
      <w:r w:rsidRPr="00963C80">
        <w:rPr>
          <w:rFonts w:ascii="Times New Roman" w:hAnsi="Times New Roman" w:cs="Times New Roman"/>
          <w:i/>
          <w:iCs/>
          <w:sz w:val="24"/>
          <w:szCs w:val="24"/>
        </w:rPr>
        <w:t>M</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C</w:t>
      </w:r>
      <w:r w:rsidRPr="00963C80">
        <w:rPr>
          <w:rFonts w:ascii="Times New Roman" w:hAnsi="Times New Roman" w:cs="Times New Roman"/>
          <w:i/>
          <w:iCs/>
          <w:sz w:val="24"/>
          <w:szCs w:val="24"/>
          <w:vertAlign w:val="subscript"/>
        </w:rPr>
        <w:t>W</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W</w:t>
      </w:r>
      <w:r w:rsidR="00E151A7" w:rsidRPr="00963C80">
        <w:rPr>
          <w:rFonts w:ascii="Times New Roman" w:hAnsi="Times New Roman" w:cs="Times New Roman"/>
          <w:sz w:val="24"/>
          <w:szCs w:val="24"/>
          <w:vertAlign w:val="subscript"/>
        </w:rPr>
        <w:t xml:space="preserve"> </w:t>
      </w:r>
      <w:r w:rsidR="00575D63" w:rsidRPr="00963C80">
        <w:rPr>
          <w:rFonts w:ascii="Times New Roman" w:hAnsi="Times New Roman" w:cs="Times New Roman"/>
          <w:sz w:val="24"/>
          <w:szCs w:val="24"/>
        </w:rPr>
        <w:t xml:space="preserve">= </w:t>
      </w:r>
      <w:r w:rsidRPr="00963C80">
        <w:rPr>
          <w:rFonts w:ascii="Times New Roman" w:hAnsi="Times New Roman" w:cs="Times New Roman"/>
          <w:sz w:val="24"/>
          <w:szCs w:val="24"/>
        </w:rPr>
        <w:t xml:space="preserve">11.84 </w:t>
      </w:r>
      <w:r w:rsidR="002835CF" w:rsidRPr="00963C80">
        <w:rPr>
          <w:rFonts w:ascii="Times New Roman" w:hAnsi="Times New Roman" w:cs="Times New Roman"/>
        </w:rPr>
        <w:t>*</w:t>
      </w:r>
      <w:r w:rsidRPr="00963C80">
        <w:rPr>
          <w:rFonts w:ascii="Times New Roman" w:hAnsi="Times New Roman" w:cs="Times New Roman"/>
          <w:sz w:val="24"/>
          <w:szCs w:val="24"/>
        </w:rPr>
        <w:t xml:space="preserve"> 3.064</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2835CF" w:rsidRPr="00963C80">
        <w:rPr>
          <w:rFonts w:ascii="Times New Roman" w:hAnsi="Times New Roman" w:cs="Times New Roman"/>
        </w:rPr>
        <w:t>*</w:t>
      </w:r>
      <w:r w:rsidRPr="00963C80">
        <w:rPr>
          <w:rFonts w:ascii="Times New Roman" w:hAnsi="Times New Roman" w:cs="Times New Roman"/>
          <w:sz w:val="24"/>
          <w:szCs w:val="24"/>
        </w:rPr>
        <w:t xml:space="preserve"> (370-</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36.2 </w:t>
      </w:r>
      <w:r w:rsidR="002835CF" w:rsidRPr="00963C80">
        <w:rPr>
          <w:rFonts w:ascii="Times New Roman" w:hAnsi="Times New Roman" w:cs="Times New Roman"/>
        </w:rPr>
        <w:t>*</w:t>
      </w:r>
      <w:r w:rsidRPr="00963C80">
        <w:rPr>
          <w:rFonts w:ascii="Times New Roman" w:hAnsi="Times New Roman" w:cs="Times New Roman"/>
          <w:sz w:val="24"/>
          <w:szCs w:val="24"/>
        </w:rPr>
        <w:t xml:space="preserve"> 4.2</w:t>
      </w:r>
      <w:r w:rsidR="002835CF" w:rsidRPr="00963C80">
        <w:rPr>
          <w:rFonts w:ascii="Times New Roman" w:hAnsi="Times New Roman" w:cs="Times New Roman"/>
        </w:rPr>
        <w:t>*</w:t>
      </w:r>
      <w:r w:rsidRPr="00963C80">
        <w:rPr>
          <w:rFonts w:ascii="Times New Roman" w:hAnsi="Times New Roman" w:cs="Times New Roman"/>
          <w:sz w:val="24"/>
          <w:szCs w:val="24"/>
        </w:rPr>
        <w:t>10</w:t>
      </w:r>
      <w:r w:rsidRPr="00963C80">
        <w:rPr>
          <w:rFonts w:ascii="Times New Roman" w:hAnsi="Times New Roman" w:cs="Times New Roman"/>
          <w:sz w:val="24"/>
          <w:szCs w:val="24"/>
          <w:vertAlign w:val="superscript"/>
        </w:rPr>
        <w:t>3</w:t>
      </w:r>
      <w:r w:rsidRPr="00963C80">
        <w:rPr>
          <w:rFonts w:ascii="Times New Roman" w:hAnsi="Times New Roman" w:cs="Times New Roman"/>
          <w:sz w:val="24"/>
          <w:szCs w:val="24"/>
        </w:rPr>
        <w:t xml:space="preserve"> </w:t>
      </w:r>
      <w:r w:rsidR="002835CF" w:rsidRPr="00963C80">
        <w:rPr>
          <w:rFonts w:ascii="Times New Roman" w:hAnsi="Times New Roman" w:cs="Times New Roman"/>
        </w:rPr>
        <w:t>*</w:t>
      </w:r>
      <w:r w:rsidRPr="00963C80">
        <w:rPr>
          <w:rFonts w:ascii="Times New Roman" w:hAnsi="Times New Roman" w:cs="Times New Roman"/>
          <w:sz w:val="24"/>
          <w:szCs w:val="24"/>
        </w:rPr>
        <w:t xml:space="preserve"> (80-4)</w:t>
      </w:r>
      <w:r w:rsidR="00575D63" w:rsidRPr="00963C80">
        <w:rPr>
          <w:rFonts w:ascii="Times New Roman" w:hAnsi="Times New Roman" w:cs="Times New Roman"/>
          <w:sz w:val="24"/>
          <w:szCs w:val="24"/>
        </w:rPr>
        <w:t xml:space="preserve"> therefore </w:t>
      </w:r>
      <w:r w:rsidRPr="00963C80">
        <w:rPr>
          <w:rFonts w:ascii="Times New Roman" w:hAnsi="Times New Roman" w:cs="Times New Roman"/>
          <w:i/>
          <w:iCs/>
          <w:sz w:val="24"/>
          <w:szCs w:val="24"/>
        </w:rPr>
        <w:t>T</w:t>
      </w:r>
      <w:r w:rsidRPr="00963C80">
        <w:rPr>
          <w:rFonts w:ascii="Times New Roman" w:hAnsi="Times New Roman" w:cs="Times New Roman"/>
          <w:i/>
          <w:iCs/>
          <w:sz w:val="24"/>
          <w:szCs w:val="24"/>
          <w:vertAlign w:val="subscript"/>
        </w:rPr>
        <w:t>2</w:t>
      </w:r>
      <w:r w:rsidRPr="00963C80">
        <w:rPr>
          <w:rFonts w:ascii="Times New Roman" w:hAnsi="Times New Roman" w:cs="Times New Roman"/>
          <w:sz w:val="24"/>
          <w:szCs w:val="24"/>
        </w:rPr>
        <w:t xml:space="preserve"> = 51</w:t>
      </w:r>
      <w:r w:rsidRPr="00963C80">
        <w:rPr>
          <w:rFonts w:ascii="Times New Roman" w:hAnsi="Times New Roman" w:cs="Times New Roman"/>
          <w:sz w:val="24"/>
          <w:szCs w:val="24"/>
          <w:vertAlign w:val="superscript"/>
        </w:rPr>
        <w:t>0</w:t>
      </w:r>
      <w:r w:rsidRPr="00963C80">
        <w:rPr>
          <w:rFonts w:ascii="Times New Roman" w:hAnsi="Times New Roman" w:cs="Times New Roman"/>
          <w:sz w:val="24"/>
          <w:szCs w:val="24"/>
        </w:rPr>
        <w:t>C</w:t>
      </w:r>
    </w:p>
    <w:p w14:paraId="2CCD9C47" w14:textId="77777777" w:rsidR="00705D52" w:rsidRPr="00963C80" w:rsidRDefault="00705D52" w:rsidP="00705D52">
      <w:pPr>
        <w:pStyle w:val="ListParagraph"/>
        <w:tabs>
          <w:tab w:val="left" w:pos="360"/>
        </w:tabs>
        <w:spacing w:after="0" w:line="240" w:lineRule="auto"/>
        <w:ind w:left="426"/>
        <w:jc w:val="both"/>
        <w:rPr>
          <w:rFonts w:ascii="Times New Roman" w:hAnsi="Times New Roman" w:cs="Times New Roman"/>
          <w:sz w:val="24"/>
          <w:szCs w:val="24"/>
        </w:rPr>
      </w:pPr>
    </w:p>
    <w:p w14:paraId="75A2AF83" w14:textId="7D343517" w:rsidR="00CF36D9" w:rsidRPr="00963C80" w:rsidRDefault="00705D52" w:rsidP="007E7946">
      <w:pPr>
        <w:pStyle w:val="ListParagraph"/>
        <w:numPr>
          <w:ilvl w:val="1"/>
          <w:numId w:val="22"/>
        </w:numPr>
        <w:spacing w:after="0"/>
        <w:rPr>
          <w:rFonts w:ascii="Times New Roman" w:hAnsi="Times New Roman" w:cs="Times New Roman"/>
          <w:b/>
          <w:bCs/>
          <w:sz w:val="24"/>
          <w:szCs w:val="24"/>
        </w:rPr>
      </w:pPr>
      <w:r w:rsidRPr="00963C80">
        <w:rPr>
          <w:rFonts w:ascii="Times New Roman" w:hAnsi="Times New Roman" w:cs="Times New Roman"/>
          <w:b/>
          <w:bCs/>
          <w:sz w:val="24"/>
          <w:szCs w:val="24"/>
        </w:rPr>
        <w:t>Result on the Characterization of the Extracted Carbon from the Waste</w:t>
      </w:r>
    </w:p>
    <w:p w14:paraId="1169D282" w14:textId="029C4DF7" w:rsidR="007376C6" w:rsidRPr="00963C80" w:rsidRDefault="007376C6" w:rsidP="007E7946">
      <w:pPr>
        <w:spacing w:after="0"/>
        <w:jc w:val="both"/>
        <w:rPr>
          <w:rFonts w:ascii="Times New Roman" w:hAnsi="Times New Roman" w:cs="Times New Roman"/>
          <w:sz w:val="24"/>
          <w:szCs w:val="24"/>
        </w:rPr>
      </w:pPr>
      <w:r w:rsidRPr="00963C80">
        <w:rPr>
          <w:rFonts w:ascii="Times New Roman" w:hAnsi="Times New Roman" w:cs="Times New Roman"/>
          <w:sz w:val="24"/>
          <w:szCs w:val="24"/>
        </w:rPr>
        <w:t xml:space="preserve">In this study, an in-depth analysis was conducted to characterize the extracted carbon obtained from waste materials, shedding light on key properties and features that play a crucial role in the effectiveness and potential applications of the pyrolysis process. Figure </w:t>
      </w:r>
      <w:r w:rsidR="00566365" w:rsidRPr="00963C80">
        <w:rPr>
          <w:rFonts w:ascii="Times New Roman" w:hAnsi="Times New Roman" w:cs="Times New Roman"/>
          <w:sz w:val="24"/>
          <w:szCs w:val="24"/>
        </w:rPr>
        <w:t>4</w:t>
      </w:r>
      <w:r w:rsidR="00701529" w:rsidRPr="00963C80">
        <w:rPr>
          <w:rFonts w:ascii="Times New Roman" w:hAnsi="Times New Roman" w:cs="Times New Roman"/>
          <w:sz w:val="24"/>
          <w:szCs w:val="24"/>
        </w:rPr>
        <w:t xml:space="preserve"> - </w:t>
      </w:r>
      <w:r w:rsidR="00566365" w:rsidRPr="00963C80">
        <w:rPr>
          <w:rFonts w:ascii="Times New Roman" w:hAnsi="Times New Roman" w:cs="Times New Roman"/>
          <w:sz w:val="24"/>
          <w:szCs w:val="24"/>
        </w:rPr>
        <w:t>8</w:t>
      </w:r>
      <w:r w:rsidRPr="00963C80">
        <w:rPr>
          <w:rFonts w:ascii="Times New Roman" w:hAnsi="Times New Roman" w:cs="Times New Roman"/>
          <w:sz w:val="24"/>
          <w:szCs w:val="24"/>
        </w:rPr>
        <w:t xml:space="preserve"> presents the various properties of the compositions after the extraction, using EcoLab pH Solutions digital </w:t>
      </w:r>
      <w:r w:rsidRPr="00963C80">
        <w:rPr>
          <w:rFonts w:ascii="Times New Roman" w:hAnsi="Times New Roman" w:cs="Times New Roman"/>
          <w:sz w:val="24"/>
          <w:szCs w:val="24"/>
        </w:rPr>
        <w:lastRenderedPageBreak/>
        <w:t xml:space="preserve">meter for the pH values of the different specimens, while equation (1) – (4) were used to calculate the porosity, bulk density, ash content, and </w:t>
      </w:r>
      <w:r w:rsidR="007E7946" w:rsidRPr="00963C80">
        <w:rPr>
          <w:rFonts w:ascii="Times New Roman" w:hAnsi="Times New Roman" w:cs="Times New Roman"/>
          <w:sz w:val="24"/>
          <w:szCs w:val="24"/>
        </w:rPr>
        <w:t xml:space="preserve">volatile matter/ weight loss values.  </w:t>
      </w:r>
    </w:p>
    <w:p w14:paraId="6B79F81F" w14:textId="77777777" w:rsidR="00CF36D9" w:rsidRPr="00963C80" w:rsidRDefault="00CF36D9" w:rsidP="008D5315">
      <w:pPr>
        <w:suppressLineNumbers/>
        <w:rPr>
          <w:rFonts w:ascii="Times New Roman" w:hAnsi="Times New Roman" w:cs="Times New Roman"/>
          <w:b/>
          <w:bCs/>
          <w:sz w:val="24"/>
          <w:szCs w:val="24"/>
        </w:rPr>
      </w:pPr>
    </w:p>
    <w:p w14:paraId="130D4CBA" w14:textId="77777777" w:rsidR="000B0116" w:rsidRPr="00963C80" w:rsidRDefault="00CF36D9" w:rsidP="000B0116">
      <w:pPr>
        <w:suppressLineNumbers/>
        <w:spacing w:after="0"/>
        <w:ind w:right="-46"/>
        <w:jc w:val="center"/>
        <w:rPr>
          <w:rFonts w:ascii="Times New Roman" w:hAnsi="Times New Roman" w:cs="Times New Roman"/>
          <w:b/>
          <w:bCs/>
          <w:sz w:val="24"/>
          <w:szCs w:val="24"/>
        </w:rPr>
      </w:pPr>
      <w:r w:rsidRPr="00963C80">
        <w:rPr>
          <w:noProof/>
        </w:rPr>
        <w:drawing>
          <wp:inline distT="0" distB="0" distL="0" distR="0" wp14:anchorId="009FCF1D" wp14:editId="2AC5A8E7">
            <wp:extent cx="5324475" cy="2114550"/>
            <wp:effectExtent l="0" t="0" r="9525" b="0"/>
            <wp:docPr id="316629523" name="Chart 1">
              <a:extLst xmlns:a="http://schemas.openxmlformats.org/drawingml/2006/main">
                <a:ext uri="{FF2B5EF4-FFF2-40B4-BE49-F238E27FC236}">
                  <a16:creationId xmlns:a16="http://schemas.microsoft.com/office/drawing/2014/main" id="{060B8714-2921-2C07-A1E4-DD00B339B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983319" w14:textId="7C5ED20D" w:rsidR="000B0116" w:rsidRPr="00963C80" w:rsidRDefault="000B0116" w:rsidP="000B0116">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4</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pH Characteristics of Extracted Carbon Specimens</w:t>
      </w:r>
    </w:p>
    <w:p w14:paraId="6F7E552E" w14:textId="2F1C532C" w:rsidR="00E63298" w:rsidRPr="00E63298" w:rsidRDefault="00701529" w:rsidP="003D159A">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As presented in Figure </w:t>
      </w:r>
      <w:r w:rsidR="00566365" w:rsidRPr="00963C80">
        <w:rPr>
          <w:rFonts w:ascii="Times New Roman" w:hAnsi="Times New Roman" w:cs="Times New Roman"/>
          <w:sz w:val="24"/>
          <w:szCs w:val="24"/>
        </w:rPr>
        <w:t>4</w:t>
      </w:r>
      <w:r w:rsidRPr="00963C80">
        <w:rPr>
          <w:rFonts w:ascii="Times New Roman" w:hAnsi="Times New Roman" w:cs="Times New Roman"/>
          <w:sz w:val="24"/>
          <w:szCs w:val="24"/>
        </w:rPr>
        <w:t xml:space="preserve"> </w:t>
      </w:r>
      <w:r w:rsidR="003D159A" w:rsidRPr="00963C80">
        <w:rPr>
          <w:rFonts w:ascii="Times New Roman" w:hAnsi="Times New Roman" w:cs="Times New Roman"/>
          <w:sz w:val="24"/>
          <w:szCs w:val="24"/>
        </w:rPr>
        <w:t>the pH results indicate significant differences in the acidity and alkalinity of the carbon specimens. Group One (GA1 and GA2), composed of biomass feedstocks such as palm kernel shell, coconut shell, and wood waste, shows mildly alkaline pH values (9.42 and 9.23), likely due to natural organic acids in biomass that remain after pyrolysis. In contrast, Group Two (GB1 and GB2), derived from waste tires, displays more strongly alkaline pH values (10.21 and 10.13), reflecting the synthetic composition of tire-derived carbon, which tends to retain alkaline residues. This alkalinity may enhance the suitability of tire-based carbon for certain industrial applications, such as environmental adsorption processes where higher pH values are beneficial for pollutant binding. These pH characteristics illustrate the influence of feedstock composition on carbon residue, highlighting the potential for customizing carbon properties for specific applications based on the feedstock used in pyrolysis</w:t>
      </w:r>
      <w:r w:rsidR="00E63298">
        <w:rPr>
          <w:rFonts w:ascii="Times New Roman" w:hAnsi="Times New Roman" w:cs="Times New Roman"/>
          <w:sz w:val="24"/>
          <w:szCs w:val="24"/>
        </w:rPr>
        <w:t>.</w:t>
      </w:r>
    </w:p>
    <w:p w14:paraId="0D91110A" w14:textId="7E36B010" w:rsidR="00CF36D9" w:rsidRPr="00963C80" w:rsidRDefault="001F4FA2" w:rsidP="000B0116">
      <w:pPr>
        <w:suppressLineNumbers/>
        <w:spacing w:after="0"/>
        <w:ind w:right="-46"/>
        <w:jc w:val="center"/>
        <w:rPr>
          <w:rFonts w:ascii="Times New Roman" w:hAnsi="Times New Roman" w:cs="Times New Roman"/>
          <w:b/>
          <w:bCs/>
          <w:sz w:val="24"/>
          <w:szCs w:val="24"/>
        </w:rPr>
      </w:pPr>
      <w:r w:rsidRPr="00963C80">
        <w:rPr>
          <w:noProof/>
        </w:rPr>
        <w:drawing>
          <wp:inline distT="0" distB="0" distL="0" distR="0" wp14:anchorId="58932AF7" wp14:editId="244AC5BE">
            <wp:extent cx="5334000" cy="2162175"/>
            <wp:effectExtent l="0" t="0" r="0" b="9525"/>
            <wp:docPr id="486742781" name="Chart 1">
              <a:extLst xmlns:a="http://schemas.openxmlformats.org/drawingml/2006/main">
                <a:ext uri="{FF2B5EF4-FFF2-40B4-BE49-F238E27FC236}">
                  <a16:creationId xmlns:a16="http://schemas.microsoft.com/office/drawing/2014/main" id="{378BF0A0-7366-BD39-BD6A-8775B7D1F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5B43EC" w14:textId="688B56FF" w:rsidR="00701529" w:rsidRPr="00963C80" w:rsidRDefault="000B0116" w:rsidP="003D159A">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5</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Porosity Characteristics of Extracted Carbon Specimens</w:t>
      </w:r>
    </w:p>
    <w:p w14:paraId="5D5A0720" w14:textId="653AB5BC" w:rsidR="00701529" w:rsidRPr="00963C80" w:rsidRDefault="003D159A" w:rsidP="00701529">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As presented in Figure 5, the porosity measurements reveal distinct structural differences between the two groups. Group One specimens (GA1 and GA2) exhibit lower porosity values (0.38 and 0.47), indicating a denser structure likely due to the compact organic nature of biomass feedstocks. Conversely, Group Two specimens (GB1 and GB2), which use waste tires, display significantly higher porosity values (0.69 and 0.66). The porous structure in tire-derived carbon may arise from the synthetic material's decomposition characteristics, which leave a higher proportion of voids. This increased porosity could enhance the adsorption capacity of </w:t>
      </w:r>
      <w:r w:rsidRPr="00963C80">
        <w:rPr>
          <w:rFonts w:ascii="Times New Roman" w:hAnsi="Times New Roman" w:cs="Times New Roman"/>
          <w:sz w:val="24"/>
          <w:szCs w:val="24"/>
        </w:rPr>
        <w:lastRenderedPageBreak/>
        <w:t>tire-based carbon, making it potentially useful in applications that require high surface area, such as filters and adsorbents for environmental remediation. The contrast in porosity underscores the potential of tailoring pyrolysis products for specific uses based on initial feedstock properties.</w:t>
      </w:r>
    </w:p>
    <w:p w14:paraId="7751A9F3" w14:textId="77777777" w:rsidR="007E7946" w:rsidRPr="00963C80" w:rsidRDefault="007E7946" w:rsidP="008D5315">
      <w:pPr>
        <w:pStyle w:val="ListParagraph"/>
        <w:suppressLineNumbers/>
        <w:spacing w:after="0"/>
        <w:ind w:left="2940"/>
        <w:rPr>
          <w:rFonts w:ascii="Times New Roman" w:hAnsi="Times New Roman" w:cs="Times New Roman"/>
          <w:b/>
          <w:bCs/>
          <w:sz w:val="24"/>
          <w:szCs w:val="24"/>
        </w:rPr>
      </w:pPr>
    </w:p>
    <w:p w14:paraId="4ED97B5E" w14:textId="77777777" w:rsidR="000B0116" w:rsidRPr="00963C80" w:rsidRDefault="00474F6E" w:rsidP="000B0116">
      <w:pPr>
        <w:suppressLineNumbers/>
        <w:spacing w:after="0"/>
        <w:jc w:val="center"/>
        <w:rPr>
          <w:rFonts w:ascii="Times New Roman" w:hAnsi="Times New Roman" w:cs="Times New Roman"/>
          <w:b/>
          <w:bCs/>
          <w:sz w:val="24"/>
          <w:szCs w:val="24"/>
        </w:rPr>
      </w:pPr>
      <w:r w:rsidRPr="00963C80">
        <w:rPr>
          <w:noProof/>
        </w:rPr>
        <w:drawing>
          <wp:inline distT="0" distB="0" distL="0" distR="0" wp14:anchorId="60B1C611" wp14:editId="39517956">
            <wp:extent cx="5343525" cy="2143125"/>
            <wp:effectExtent l="0" t="0" r="9525" b="9525"/>
            <wp:docPr id="743412746" name="Chart 1">
              <a:extLst xmlns:a="http://schemas.openxmlformats.org/drawingml/2006/main">
                <a:ext uri="{FF2B5EF4-FFF2-40B4-BE49-F238E27FC236}">
                  <a16:creationId xmlns:a16="http://schemas.microsoft.com/office/drawing/2014/main" id="{6D34A03F-3713-310C-50CA-4A33324B4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C2F2EF" w14:textId="00AFDECE" w:rsidR="000B0116" w:rsidRPr="00963C80" w:rsidRDefault="000B0116" w:rsidP="000B0116">
      <w:pPr>
        <w:suppressLineNumbers/>
        <w:spacing w:after="0"/>
        <w:ind w:right="-46"/>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6</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Bul</w:t>
      </w:r>
      <w:r w:rsidR="00701529" w:rsidRPr="00963C80">
        <w:rPr>
          <w:rFonts w:ascii="Times New Roman" w:hAnsi="Times New Roman" w:cs="Times New Roman"/>
          <w:sz w:val="24"/>
          <w:szCs w:val="24"/>
        </w:rPr>
        <w:t>k</w:t>
      </w:r>
      <w:r w:rsidRPr="00963C80">
        <w:rPr>
          <w:rFonts w:ascii="Times New Roman" w:hAnsi="Times New Roman" w:cs="Times New Roman"/>
          <w:sz w:val="24"/>
          <w:szCs w:val="24"/>
        </w:rPr>
        <w:t xml:space="preserve"> Density Characteristics of Extracted Carbon Specimens</w:t>
      </w:r>
    </w:p>
    <w:p w14:paraId="24B9B0B4" w14:textId="77777777" w:rsidR="00701529" w:rsidRPr="00963C80" w:rsidRDefault="00701529" w:rsidP="000B0116">
      <w:pPr>
        <w:suppressLineNumbers/>
        <w:spacing w:after="0"/>
        <w:ind w:right="-46"/>
        <w:jc w:val="center"/>
        <w:rPr>
          <w:rFonts w:ascii="Times New Roman" w:hAnsi="Times New Roman" w:cs="Times New Roman"/>
          <w:sz w:val="6"/>
          <w:szCs w:val="6"/>
        </w:rPr>
      </w:pPr>
    </w:p>
    <w:p w14:paraId="52CCD04A" w14:textId="77777777" w:rsidR="0002652C" w:rsidRPr="00963C80" w:rsidRDefault="0002652C" w:rsidP="0002652C">
      <w:pPr>
        <w:suppressLineNumbers/>
        <w:spacing w:after="0"/>
        <w:jc w:val="both"/>
        <w:rPr>
          <w:rFonts w:ascii="Times New Roman" w:hAnsi="Times New Roman" w:cs="Times New Roman"/>
          <w:sz w:val="24"/>
          <w:szCs w:val="24"/>
        </w:rPr>
      </w:pPr>
      <w:r w:rsidRPr="00963C80">
        <w:rPr>
          <w:rFonts w:ascii="Times New Roman" w:hAnsi="Times New Roman" w:cs="Times New Roman"/>
          <w:sz w:val="24"/>
          <w:szCs w:val="24"/>
        </w:rPr>
        <w:t>As presented in Figure 6, the bulk density data indicate substantial differences in material compactness between biomass- and tire-derived carbon. Group One (GA1 and GA2) presents lower bulk densities (0.53 and 0.58 g/ml), reflecting a less compact structure that is characteristic of biomass-derived carbon. Group Two specimens (GB1 and GB2) from waste tires, however, show higher bulk densities (0.71 and 0.73 g/ml), which suggests that tire-derived carbon is denser. This difference in density could affect applications, as higher bulk density in tire-based carbon may provide better structural stability and weight-based durability in industrial applications. The results suggest that feedstock type significantly influences bulk density, and therefore, the handling, storage, and transport efficiency of the carbon products.</w:t>
      </w:r>
    </w:p>
    <w:p w14:paraId="5E7BBD09" w14:textId="77777777" w:rsidR="0002652C" w:rsidRPr="00963C80" w:rsidRDefault="0002652C" w:rsidP="0002652C">
      <w:pPr>
        <w:suppressLineNumbers/>
        <w:spacing w:after="0"/>
        <w:jc w:val="both"/>
        <w:rPr>
          <w:rFonts w:ascii="Times New Roman" w:hAnsi="Times New Roman" w:cs="Times New Roman"/>
          <w:sz w:val="24"/>
          <w:szCs w:val="24"/>
        </w:rPr>
      </w:pPr>
    </w:p>
    <w:p w14:paraId="24268FDA" w14:textId="3CB04ED3" w:rsidR="00CF36D9" w:rsidRPr="00963C80" w:rsidRDefault="003C213E" w:rsidP="0002652C">
      <w:pPr>
        <w:suppressLineNumbers/>
        <w:spacing w:after="0"/>
        <w:jc w:val="both"/>
        <w:rPr>
          <w:rFonts w:ascii="Times New Roman" w:hAnsi="Times New Roman" w:cs="Times New Roman"/>
          <w:b/>
          <w:bCs/>
          <w:sz w:val="24"/>
          <w:szCs w:val="24"/>
        </w:rPr>
      </w:pPr>
      <w:r w:rsidRPr="00963C80">
        <w:rPr>
          <w:noProof/>
        </w:rPr>
        <w:drawing>
          <wp:inline distT="0" distB="0" distL="0" distR="0" wp14:anchorId="1393E848" wp14:editId="4AE89CB3">
            <wp:extent cx="5476875" cy="2162175"/>
            <wp:effectExtent l="0" t="0" r="9525" b="9525"/>
            <wp:docPr id="1752449210" name="Chart 1">
              <a:extLst xmlns:a="http://schemas.openxmlformats.org/drawingml/2006/main">
                <a:ext uri="{FF2B5EF4-FFF2-40B4-BE49-F238E27FC236}">
                  <a16:creationId xmlns:a16="http://schemas.microsoft.com/office/drawing/2014/main" id="{E075CB00-1140-96FD-6278-967F61702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092702" w14:textId="78A2ADBF" w:rsidR="00701529" w:rsidRPr="00963C80" w:rsidRDefault="00701529" w:rsidP="00701529">
      <w:pPr>
        <w:suppressLineNumbers/>
        <w:spacing w:after="0"/>
        <w:ind w:right="-46"/>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7</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Ash Content of Extracted Carbon Specimens</w:t>
      </w:r>
    </w:p>
    <w:p w14:paraId="6F00A65A" w14:textId="6E0444F8" w:rsidR="0002652C" w:rsidRPr="00963C80" w:rsidRDefault="0002652C" w:rsidP="0002652C">
      <w:pPr>
        <w:suppressLineNumbers/>
        <w:spacing w:after="0"/>
        <w:jc w:val="both"/>
        <w:rPr>
          <w:rFonts w:ascii="Times New Roman" w:hAnsi="Times New Roman" w:cs="Times New Roman"/>
          <w:sz w:val="24"/>
          <w:szCs w:val="24"/>
        </w:rPr>
      </w:pPr>
      <w:r w:rsidRPr="00963C80">
        <w:rPr>
          <w:rFonts w:ascii="Times New Roman" w:hAnsi="Times New Roman" w:cs="Times New Roman"/>
          <w:sz w:val="24"/>
          <w:szCs w:val="24"/>
        </w:rPr>
        <w:t xml:space="preserve">The Ash content results presented in Figure 7 underscore a major compositional distinction between biomass and tire-derived carbons. Group One (GA1 and GA2) has notably lower ash contents (39.98% and 39.86%) compared to Group Two (GB1 and GB2), which has higher ash levels (67.31% and 67.28%). The high ash content in tire-derived carbon can be attributed to the substantial inorganic filler content in tires, which leaves more residue upon pyrolysis. This disparity in ash content is important as lower ash levels in biomass-derived carbon enhance its </w:t>
      </w:r>
      <w:r w:rsidRPr="00963C80">
        <w:rPr>
          <w:rFonts w:ascii="Times New Roman" w:hAnsi="Times New Roman" w:cs="Times New Roman"/>
          <w:sz w:val="24"/>
          <w:szCs w:val="24"/>
        </w:rPr>
        <w:lastRenderedPageBreak/>
        <w:t>potential for use as a cleaner energy source, while the higher ash content in tire-derived carbon might limit its applications to areas where residual minerals do not interfere, such as filler material in construction. This variability in ash content reflects the inherent differences in the organic and synthetic nature of the feedstocks.</w:t>
      </w:r>
    </w:p>
    <w:p w14:paraId="554F94DB" w14:textId="5CF41E55" w:rsidR="003C213E" w:rsidRPr="00963C80" w:rsidRDefault="00C90626" w:rsidP="008D5315">
      <w:pPr>
        <w:suppressLineNumbers/>
        <w:spacing w:after="0"/>
        <w:jc w:val="center"/>
        <w:rPr>
          <w:rFonts w:ascii="Times New Roman" w:hAnsi="Times New Roman" w:cs="Times New Roman"/>
          <w:b/>
          <w:bCs/>
          <w:sz w:val="24"/>
          <w:szCs w:val="24"/>
        </w:rPr>
      </w:pPr>
      <w:r w:rsidRPr="00963C80">
        <w:rPr>
          <w:noProof/>
        </w:rPr>
        <w:drawing>
          <wp:inline distT="0" distB="0" distL="0" distR="0" wp14:anchorId="1C3C832A" wp14:editId="080B3585">
            <wp:extent cx="5448300" cy="2133600"/>
            <wp:effectExtent l="0" t="0" r="0" b="0"/>
            <wp:docPr id="1079207577" name="Chart 1">
              <a:extLst xmlns:a="http://schemas.openxmlformats.org/drawingml/2006/main">
                <a:ext uri="{FF2B5EF4-FFF2-40B4-BE49-F238E27FC236}">
                  <a16:creationId xmlns:a16="http://schemas.microsoft.com/office/drawing/2014/main" id="{48CD7A3C-642A-1692-7A40-E6B28080C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E237C7" w14:textId="09816427" w:rsidR="00701529" w:rsidRPr="00963C80" w:rsidRDefault="00701529" w:rsidP="003414D8">
      <w:pPr>
        <w:suppressLineNumbers/>
        <w:spacing w:after="0"/>
        <w:ind w:right="-46"/>
        <w:jc w:val="center"/>
        <w:rPr>
          <w:rFonts w:ascii="Times New Roman" w:hAnsi="Times New Roman" w:cs="Times New Roman"/>
          <w:b/>
          <w:bCs/>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8</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Volatile Matter Characteristics of Extracted Carbon Specimens</w:t>
      </w:r>
    </w:p>
    <w:p w14:paraId="35BE100C" w14:textId="2ED532D1" w:rsidR="00570AC5" w:rsidRPr="00963C80" w:rsidRDefault="0002652C" w:rsidP="00A959CD">
      <w:pPr>
        <w:spacing w:after="0"/>
        <w:jc w:val="both"/>
        <w:rPr>
          <w:rFonts w:ascii="Times New Roman" w:hAnsi="Times New Roman" w:cs="Times New Roman"/>
          <w:sz w:val="24"/>
          <w:szCs w:val="24"/>
        </w:rPr>
      </w:pPr>
      <w:r w:rsidRPr="00963C80">
        <w:rPr>
          <w:rFonts w:ascii="Times New Roman" w:hAnsi="Times New Roman" w:cs="Times New Roman"/>
          <w:sz w:val="24"/>
          <w:szCs w:val="24"/>
        </w:rPr>
        <w:t>The analysis of volatile matter reveals clear distinctions between the two groups. Group One (GA1 and GA2), derived from biomass feedstocks, exhibits significantly higher volatile matter loss (68.64% and 68.72%) due to the decomposition of organic components in biomass. In contrast, Group Two specimens (GB1 and GB2) from waste tires show lower volatile matter (18.41% and 18.43%), reflecting the stability of synthetic rubber under pyrolysis conditions. The high volatile matter in biomass carbon indicates a greater release of combustible gases, which could enhance its calorific value, making it a preferable choice for energy applications. In contrast, the stability and lower volatility of tire-based carbon make it potentially better suited for applications that benefit from less reactive materials, such as structural fillers or adsorbents in controlled environments. These volatile matter results highlight how feedstock type impacts the thermal properties and application potential of carbon residues.</w:t>
      </w:r>
    </w:p>
    <w:p w14:paraId="6A59197D" w14:textId="77777777" w:rsidR="0002652C" w:rsidRPr="00963C80" w:rsidRDefault="0002652C" w:rsidP="00A959CD">
      <w:pPr>
        <w:spacing w:after="0"/>
        <w:jc w:val="both"/>
        <w:rPr>
          <w:rFonts w:ascii="Times New Roman" w:hAnsi="Times New Roman" w:cs="Times New Roman"/>
          <w:sz w:val="20"/>
          <w:szCs w:val="20"/>
        </w:rPr>
      </w:pPr>
    </w:p>
    <w:p w14:paraId="2EC4CBBA" w14:textId="234BD24E" w:rsidR="00A959CD" w:rsidRPr="00963C80" w:rsidRDefault="003414D8" w:rsidP="00985948">
      <w:pPr>
        <w:spacing w:after="0"/>
        <w:jc w:val="both"/>
        <w:rPr>
          <w:rFonts w:ascii="Times New Roman" w:hAnsi="Times New Roman" w:cs="Times New Roman"/>
          <w:sz w:val="24"/>
          <w:szCs w:val="24"/>
        </w:rPr>
      </w:pPr>
      <w:r w:rsidRPr="00963C80">
        <w:rPr>
          <w:rFonts w:ascii="Times New Roman" w:hAnsi="Times New Roman" w:cs="Times New Roman"/>
          <w:sz w:val="24"/>
          <w:szCs w:val="24"/>
        </w:rPr>
        <w:t>T</w:t>
      </w:r>
      <w:r w:rsidR="00570AC5" w:rsidRPr="00963C80">
        <w:rPr>
          <w:rFonts w:ascii="Times New Roman" w:hAnsi="Times New Roman" w:cs="Times New Roman"/>
          <w:sz w:val="24"/>
          <w:szCs w:val="24"/>
        </w:rPr>
        <w:t>he fluctuating result values of the characterization is observed more in the biomass group (GAI and GA2) compare to tire, maybe due to the thermal and mechanical instability</w:t>
      </w:r>
      <w:r w:rsidR="00985948" w:rsidRPr="00963C80">
        <w:rPr>
          <w:rFonts w:ascii="Times New Roman" w:hAnsi="Times New Roman" w:cs="Times New Roman"/>
          <w:sz w:val="24"/>
          <w:szCs w:val="24"/>
        </w:rPr>
        <w:t xml:space="preserve"> and porous microstructural composition </w:t>
      </w:r>
      <w:r w:rsidR="00570AC5" w:rsidRPr="00963C80">
        <w:rPr>
          <w:rFonts w:ascii="Times New Roman" w:hAnsi="Times New Roman" w:cs="Times New Roman"/>
          <w:sz w:val="24"/>
          <w:szCs w:val="24"/>
        </w:rPr>
        <w:t xml:space="preserve">of natural </w:t>
      </w:r>
      <w:r w:rsidR="00985948" w:rsidRPr="00963C80">
        <w:rPr>
          <w:rFonts w:ascii="Times New Roman" w:hAnsi="Times New Roman" w:cs="Times New Roman"/>
          <w:sz w:val="24"/>
          <w:szCs w:val="24"/>
        </w:rPr>
        <w:t xml:space="preserve">material that exist from animal and human remains, while that of materials from polymerization process or natural synthetics exhibits higher result due to their microstructural closeness composition </w:t>
      </w:r>
      <w:r w:rsidR="00985948" w:rsidRPr="00290F6C">
        <w:rPr>
          <w:rFonts w:ascii="Times New Roman" w:hAnsi="Times New Roman" w:cs="Times New Roman"/>
          <w:color w:val="FF0000"/>
          <w:sz w:val="24"/>
          <w:szCs w:val="24"/>
        </w:rPr>
        <w:t>[</w:t>
      </w:r>
      <w:r w:rsidR="00772CFF" w:rsidRPr="00290F6C">
        <w:rPr>
          <w:rFonts w:ascii="Times New Roman" w:hAnsi="Times New Roman" w:cs="Times New Roman"/>
          <w:color w:val="FF0000"/>
          <w:sz w:val="24"/>
          <w:szCs w:val="24"/>
        </w:rPr>
        <w:t xml:space="preserve">24 </w:t>
      </w:r>
      <w:r w:rsidR="00985948" w:rsidRPr="00290F6C">
        <w:rPr>
          <w:rFonts w:ascii="Times New Roman" w:hAnsi="Times New Roman" w:cs="Times New Roman"/>
          <w:color w:val="FF0000"/>
          <w:sz w:val="24"/>
          <w:szCs w:val="24"/>
        </w:rPr>
        <w:t>-</w:t>
      </w:r>
      <w:r w:rsidR="00772CFF" w:rsidRPr="00290F6C">
        <w:rPr>
          <w:rFonts w:ascii="Times New Roman" w:hAnsi="Times New Roman" w:cs="Times New Roman"/>
          <w:color w:val="FF0000"/>
          <w:sz w:val="24"/>
          <w:szCs w:val="24"/>
        </w:rPr>
        <w:t xml:space="preserve"> </w:t>
      </w:r>
      <w:r w:rsidR="00985948" w:rsidRPr="00290F6C">
        <w:rPr>
          <w:rFonts w:ascii="Times New Roman" w:hAnsi="Times New Roman" w:cs="Times New Roman"/>
          <w:color w:val="FF0000"/>
          <w:sz w:val="24"/>
          <w:szCs w:val="24"/>
        </w:rPr>
        <w:t>2</w:t>
      </w:r>
      <w:r w:rsidR="00772CFF" w:rsidRPr="00290F6C">
        <w:rPr>
          <w:rFonts w:ascii="Times New Roman" w:hAnsi="Times New Roman" w:cs="Times New Roman"/>
          <w:color w:val="FF0000"/>
          <w:sz w:val="24"/>
          <w:szCs w:val="24"/>
        </w:rPr>
        <w:t>5</w:t>
      </w:r>
      <w:r w:rsidR="00985948" w:rsidRPr="00290F6C">
        <w:rPr>
          <w:rFonts w:ascii="Times New Roman" w:hAnsi="Times New Roman" w:cs="Times New Roman"/>
          <w:color w:val="FF0000"/>
          <w:sz w:val="24"/>
          <w:szCs w:val="24"/>
        </w:rPr>
        <w:t>]</w:t>
      </w:r>
      <w:r w:rsidR="00985948" w:rsidRPr="00290F6C">
        <w:rPr>
          <w:rFonts w:ascii="Times New Roman" w:hAnsi="Times New Roman" w:cs="Times New Roman"/>
          <w:sz w:val="24"/>
          <w:szCs w:val="24"/>
        </w:rPr>
        <w:t>.</w:t>
      </w:r>
      <w:r w:rsidR="00985948" w:rsidRPr="00963C80">
        <w:rPr>
          <w:rFonts w:ascii="Times New Roman" w:hAnsi="Times New Roman" w:cs="Times New Roman"/>
          <w:sz w:val="24"/>
          <w:szCs w:val="24"/>
        </w:rPr>
        <w:t xml:space="preserve">  </w:t>
      </w:r>
    </w:p>
    <w:p w14:paraId="7CCB5B9B" w14:textId="77777777" w:rsidR="00985948" w:rsidRPr="00963C80" w:rsidRDefault="00985948" w:rsidP="00985948">
      <w:pPr>
        <w:spacing w:after="0"/>
        <w:jc w:val="both"/>
        <w:rPr>
          <w:rFonts w:ascii="Times New Roman" w:hAnsi="Times New Roman" w:cs="Times New Roman"/>
          <w:sz w:val="16"/>
          <w:szCs w:val="16"/>
        </w:rPr>
      </w:pPr>
    </w:p>
    <w:p w14:paraId="00437A27" w14:textId="1C4C5AC9" w:rsidR="00BC3749" w:rsidRPr="00963C80" w:rsidRDefault="00BC3749" w:rsidP="00BC3749">
      <w:pPr>
        <w:spacing w:after="0"/>
        <w:jc w:val="both"/>
        <w:rPr>
          <w:rFonts w:ascii="Times New Roman" w:hAnsi="Times New Roman" w:cs="Times New Roman"/>
          <w:b/>
          <w:bCs/>
          <w:sz w:val="24"/>
          <w:szCs w:val="24"/>
        </w:rPr>
      </w:pPr>
      <w:r w:rsidRPr="00963C80">
        <w:rPr>
          <w:rFonts w:ascii="Times New Roman" w:hAnsi="Times New Roman" w:cs="Times New Roman"/>
          <w:b/>
          <w:bCs/>
          <w:sz w:val="24"/>
          <w:szCs w:val="24"/>
        </w:rPr>
        <w:t xml:space="preserve">4. </w:t>
      </w:r>
      <w:r w:rsidR="008249C4" w:rsidRPr="00963C80">
        <w:rPr>
          <w:rFonts w:ascii="Times New Roman" w:hAnsi="Times New Roman" w:cs="Times New Roman"/>
          <w:b/>
          <w:bCs/>
          <w:sz w:val="24"/>
          <w:szCs w:val="24"/>
        </w:rPr>
        <w:t>Conclusion</w:t>
      </w:r>
    </w:p>
    <w:p w14:paraId="49B8DF22" w14:textId="77777777"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t>This study successfully addresses the pressing environmental and management issues associated with biomass and synthetic waste through the development of a prototype pyrolysis plant capable of processing diverse feedstocks. The plant, with a batch capacity of 17.5 liters, efficiently converts coconut shell, palm kernel shell, wood waste, and automotive tires into valuable carbon residues. A comprehensive characterization of these carbon products highlights the significant influence of feedstock type on material properties. Biomass-derived carbon exhibited an average pH of 9.33, lower bulk density (0.56 g/ml), and moderate porosity (0.043), suggesting suitability for applications requiring relatively neutral pH and lighter carbon structures. Conversely, carbon derived from waste tires showed a higher pH of 10.17, greater bulk density (0.72 g/ml), and increased porosity (0.068), making it ideal for applications where a denser, more alkaline carbon structure is advantageous.</w:t>
      </w:r>
    </w:p>
    <w:p w14:paraId="2B12066F" w14:textId="77777777"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p>
    <w:p w14:paraId="5454EEE5" w14:textId="11F97BE0" w:rsidR="009A32CF" w:rsidRPr="00963C80" w:rsidRDefault="009A32CF" w:rsidP="009A32CF">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lastRenderedPageBreak/>
        <w:t>Further analysis revealed substantial differences in ash content and volatile matter between the two groups. Biomass-derived carbon had lower ash content (39.92%) and higher volatile matter loss (68.68%), reflecting its organic composition, which may enhance its potential as a clean energy source. In contrast, tire-derived carbon exhibited significantly higher ash content (67.30%) and lower volatile matter loss (18.42%), attributes that align with the more stable, mineral-rich nature of synthetic rubber, indicating its potential for use in construction or filtration. These findings underscore the plant’s effectiveness in producing tailored carbon materials for specific industrial applications, highlighting the advantages of pyrolysis in recycling complex waste streams. By demonstrating a scalable, environmentally sustainable waste-to-energy conversion pathway, this study contributes valuable insights into advancing circular economy practices and mitigating waste-related environmental impact.</w:t>
      </w:r>
    </w:p>
    <w:p w14:paraId="2C2B387C" w14:textId="77777777" w:rsidR="004528B5" w:rsidRPr="00963C80" w:rsidRDefault="004528B5" w:rsidP="009A32CF">
      <w:pPr>
        <w:spacing w:after="0" w:line="240" w:lineRule="auto"/>
        <w:jc w:val="both"/>
        <w:rPr>
          <w:rFonts w:ascii="Times New Roman" w:eastAsia="Times New Roman" w:hAnsi="Times New Roman" w:cs="Times New Roman"/>
          <w:kern w:val="0"/>
          <w:sz w:val="24"/>
          <w:szCs w:val="24"/>
          <w14:ligatures w14:val="none"/>
        </w:rPr>
      </w:pPr>
    </w:p>
    <w:p w14:paraId="4AC1E216" w14:textId="76ADF29D" w:rsidR="009A32CF" w:rsidRPr="00963C80" w:rsidRDefault="004528B5" w:rsidP="00BE28D7">
      <w:pPr>
        <w:spacing w:after="0" w:line="240" w:lineRule="auto"/>
        <w:jc w:val="both"/>
        <w:rPr>
          <w:rFonts w:ascii="Times New Roman" w:eastAsia="Times New Roman" w:hAnsi="Times New Roman" w:cs="Times New Roman"/>
          <w:kern w:val="0"/>
          <w:sz w:val="24"/>
          <w:szCs w:val="24"/>
          <w14:ligatures w14:val="none"/>
        </w:rPr>
      </w:pPr>
      <w:r w:rsidRPr="00963C80">
        <w:rPr>
          <w:rFonts w:ascii="Times New Roman" w:eastAsia="Times New Roman" w:hAnsi="Times New Roman" w:cs="Times New Roman"/>
          <w:kern w:val="0"/>
          <w:sz w:val="24"/>
          <w:szCs w:val="24"/>
          <w14:ligatures w14:val="none"/>
        </w:rPr>
        <w:t>However, this study highlights the effective conversion of biomass and synthetic waste into valuable carbon products through pyrolysis, yet some limitations remain. The plant’s batch processing design restricts continuous production, which may limit scalability for larger industrial applications. Additionally, while the characterization of carbon properties offers insights into potential uses, further investigation into long-term performance and durability is needed for specific applications. Future studies could explore optimizing reactor design for continuous processing and assessing the environmental impacts of biochar applications in different industries. Expanding this research to test various waste combinations and advanced pyrolysis conditions may further enhance the versatility and efficiency of carbon extraction processes.</w:t>
      </w:r>
    </w:p>
    <w:p w14:paraId="1C6DA26A" w14:textId="77777777" w:rsidR="004528B5" w:rsidRPr="00963C80" w:rsidRDefault="004528B5" w:rsidP="00BE28D7">
      <w:pPr>
        <w:spacing w:after="0" w:line="240" w:lineRule="auto"/>
        <w:jc w:val="both"/>
        <w:rPr>
          <w:rFonts w:ascii="Times New Roman" w:hAnsi="Times New Roman" w:cs="Times New Roman"/>
          <w:b/>
          <w:bCs/>
          <w:i/>
          <w:iCs/>
          <w:color w:val="000000"/>
          <w:sz w:val="24"/>
          <w:szCs w:val="24"/>
        </w:rPr>
      </w:pPr>
    </w:p>
    <w:p w14:paraId="3B1ACC73" w14:textId="77777777" w:rsidR="00BE28D7" w:rsidRPr="00963C80" w:rsidRDefault="00BE28D7" w:rsidP="004F015A">
      <w:pPr>
        <w:spacing w:after="0" w:line="240" w:lineRule="auto"/>
        <w:jc w:val="both"/>
        <w:rPr>
          <w:rFonts w:ascii="Times New Roman" w:hAnsi="Times New Roman" w:cs="Times New Roman"/>
          <w:b/>
          <w:bCs/>
          <w:sz w:val="24"/>
          <w:szCs w:val="24"/>
        </w:rPr>
      </w:pPr>
    </w:p>
    <w:p w14:paraId="13640429" w14:textId="5DF27FB9" w:rsidR="00ED212F" w:rsidRPr="00963C80" w:rsidRDefault="00ED212F" w:rsidP="004F015A">
      <w:pPr>
        <w:spacing w:after="0" w:line="240" w:lineRule="auto"/>
        <w:jc w:val="both"/>
        <w:rPr>
          <w:rFonts w:ascii="Times New Roman" w:hAnsi="Times New Roman" w:cs="Times New Roman"/>
          <w:b/>
          <w:bCs/>
          <w:sz w:val="24"/>
          <w:szCs w:val="24"/>
        </w:rPr>
      </w:pPr>
      <w:r w:rsidRPr="00963C80">
        <w:rPr>
          <w:rFonts w:ascii="Times New Roman" w:hAnsi="Times New Roman" w:cs="Times New Roman"/>
          <w:b/>
          <w:bCs/>
          <w:sz w:val="24"/>
          <w:szCs w:val="24"/>
        </w:rPr>
        <w:t>References</w:t>
      </w:r>
    </w:p>
    <w:p w14:paraId="4BC1688B" w14:textId="2EDC2C29" w:rsidR="00C27DCD" w:rsidRPr="00963C80"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 </w:t>
      </w:r>
      <w:r w:rsidR="00ED212F" w:rsidRPr="00963C80">
        <w:rPr>
          <w:rFonts w:ascii="Times New Roman" w:hAnsi="Times New Roman" w:cs="Times New Roman"/>
          <w:sz w:val="24"/>
          <w:szCs w:val="24"/>
        </w:rPr>
        <w:t>Leaders Summit on Climate. Available online: </w:t>
      </w:r>
      <w:hyperlink r:id="rId17" w:tgtFrame="_blank" w:history="1">
        <w:r w:rsidR="00ED212F" w:rsidRPr="00963C80">
          <w:rPr>
            <w:rStyle w:val="Hyperlink"/>
            <w:rFonts w:ascii="Times New Roman" w:hAnsi="Times New Roman" w:cs="Times New Roman"/>
            <w:sz w:val="24"/>
            <w:szCs w:val="24"/>
          </w:rPr>
          <w:t>https://www.state.gov/leaders-summit-on-climate/</w:t>
        </w:r>
      </w:hyperlink>
      <w:r w:rsidR="00ED212F" w:rsidRPr="00963C80">
        <w:rPr>
          <w:rFonts w:ascii="Times New Roman" w:hAnsi="Times New Roman" w:cs="Times New Roman"/>
          <w:sz w:val="24"/>
          <w:szCs w:val="24"/>
        </w:rPr>
        <w:t xml:space="preserve"> (accessed on 18 </w:t>
      </w:r>
      <w:r w:rsidR="004F015A" w:rsidRPr="00963C80">
        <w:rPr>
          <w:rFonts w:ascii="Times New Roman" w:hAnsi="Times New Roman" w:cs="Times New Roman"/>
          <w:sz w:val="24"/>
          <w:szCs w:val="24"/>
        </w:rPr>
        <w:t>October</w:t>
      </w:r>
      <w:r w:rsidR="00ED212F" w:rsidRPr="00963C80">
        <w:rPr>
          <w:rFonts w:ascii="Times New Roman" w:hAnsi="Times New Roman" w:cs="Times New Roman"/>
          <w:sz w:val="24"/>
          <w:szCs w:val="24"/>
        </w:rPr>
        <w:t xml:space="preserve"> 202</w:t>
      </w:r>
      <w:r w:rsidR="005E4DE5">
        <w:rPr>
          <w:rFonts w:ascii="Times New Roman" w:hAnsi="Times New Roman" w:cs="Times New Roman"/>
          <w:sz w:val="24"/>
          <w:szCs w:val="24"/>
        </w:rPr>
        <w:t>4</w:t>
      </w:r>
      <w:r w:rsidR="00ED212F" w:rsidRPr="00963C80">
        <w:rPr>
          <w:rFonts w:ascii="Times New Roman" w:hAnsi="Times New Roman" w:cs="Times New Roman"/>
          <w:sz w:val="24"/>
          <w:szCs w:val="24"/>
        </w:rPr>
        <w:t>).</w:t>
      </w:r>
    </w:p>
    <w:p w14:paraId="2E91312D" w14:textId="7183A633"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 </w:t>
      </w:r>
      <w:r w:rsidR="00ED212F" w:rsidRPr="00963C80">
        <w:rPr>
          <w:rFonts w:ascii="Times New Roman" w:hAnsi="Times New Roman" w:cs="Times New Roman"/>
          <w:sz w:val="24"/>
          <w:szCs w:val="24"/>
        </w:rPr>
        <w:t xml:space="preserve">Vassilev, S.V.; Vassileva, C.G.; </w:t>
      </w:r>
      <w:r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Vassilev, V.S.</w:t>
      </w:r>
      <w:r w:rsidRPr="00963C80">
        <w:rPr>
          <w:rFonts w:ascii="Times New Roman" w:hAnsi="Times New Roman" w:cs="Times New Roman"/>
          <w:sz w:val="24"/>
          <w:szCs w:val="24"/>
        </w:rPr>
        <w:t>, (2015)</w:t>
      </w:r>
      <w:r w:rsidR="00ED212F" w:rsidRPr="00963C80">
        <w:rPr>
          <w:rFonts w:ascii="Times New Roman" w:hAnsi="Times New Roman" w:cs="Times New Roman"/>
          <w:sz w:val="24"/>
          <w:szCs w:val="24"/>
        </w:rPr>
        <w:t xml:space="preserve"> Advantages and disadvantages of composition and properties of biomass in comparison with coal: An overview. </w:t>
      </w:r>
      <w:r w:rsidR="00ED212F" w:rsidRPr="00963C80">
        <w:rPr>
          <w:rFonts w:ascii="Times New Roman" w:hAnsi="Times New Roman" w:cs="Times New Roman"/>
          <w:i/>
          <w:iCs/>
          <w:sz w:val="24"/>
          <w:szCs w:val="24"/>
        </w:rPr>
        <w:t>Fuel, </w:t>
      </w:r>
      <w:r w:rsidR="00ED212F" w:rsidRPr="00963C80">
        <w:rPr>
          <w:rFonts w:ascii="Times New Roman" w:hAnsi="Times New Roman" w:cs="Times New Roman"/>
          <w:sz w:val="24"/>
          <w:szCs w:val="24"/>
        </w:rPr>
        <w:t>158, 330–350.</w:t>
      </w:r>
      <w:r w:rsidR="002A5384">
        <w:rPr>
          <w:rFonts w:ascii="Times New Roman" w:hAnsi="Times New Roman" w:cs="Times New Roman"/>
          <w:sz w:val="24"/>
          <w:szCs w:val="24"/>
        </w:rPr>
        <w:t xml:space="preserve"> </w:t>
      </w:r>
      <w:hyperlink r:id="rId18" w:tgtFrame="_blank" w:tooltip="Persistent link using digital object identifier" w:history="1">
        <w:r w:rsidR="002A5384" w:rsidRPr="002A5384">
          <w:rPr>
            <w:rStyle w:val="Hyperlink"/>
            <w:rFonts w:ascii="Times New Roman" w:hAnsi="Times New Roman" w:cs="Times New Roman"/>
            <w:sz w:val="24"/>
            <w:szCs w:val="24"/>
          </w:rPr>
          <w:t>https://doi.org/10.1016/j.fuel.2015.05.050</w:t>
        </w:r>
      </w:hyperlink>
    </w:p>
    <w:p w14:paraId="4AEEB57C" w14:textId="18DCDFA3" w:rsidR="00ED212F"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[3] </w:t>
      </w:r>
      <w:r w:rsidR="00ED212F" w:rsidRPr="00963C80">
        <w:rPr>
          <w:rFonts w:ascii="Times New Roman" w:hAnsi="Times New Roman" w:cs="Times New Roman"/>
          <w:sz w:val="24"/>
          <w:szCs w:val="24"/>
        </w:rPr>
        <w:t xml:space="preserve">Nimmanterdwong, P. Chalermsinsuwan, B.; </w:t>
      </w:r>
      <w:r w:rsidR="000A4B57"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Piumsomboon</w:t>
      </w:r>
      <w:r w:rsidR="000A4B57"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P. Prediction of lignocellulosic biomass structural components from ultimate/proximate analysis. </w:t>
      </w:r>
      <w:r w:rsidR="00ED212F" w:rsidRPr="00963C80">
        <w:rPr>
          <w:rFonts w:ascii="Times New Roman" w:hAnsi="Times New Roman" w:cs="Times New Roman"/>
          <w:i/>
          <w:iCs/>
          <w:sz w:val="24"/>
          <w:szCs w:val="24"/>
        </w:rPr>
        <w:t>Energy</w:t>
      </w:r>
      <w:r w:rsidR="00ED212F" w:rsidRPr="00963C80">
        <w:rPr>
          <w:rFonts w:ascii="Times New Roman" w:hAnsi="Times New Roman" w:cs="Times New Roman"/>
          <w:sz w:val="24"/>
          <w:szCs w:val="24"/>
        </w:rPr>
        <w:t>, 222, 119945.</w:t>
      </w:r>
      <w:r w:rsidR="0012608B">
        <w:rPr>
          <w:rFonts w:ascii="Times New Roman" w:hAnsi="Times New Roman" w:cs="Times New Roman"/>
          <w:sz w:val="24"/>
          <w:szCs w:val="24"/>
        </w:rPr>
        <w:t xml:space="preserve"> </w:t>
      </w:r>
      <w:hyperlink r:id="rId19" w:tgtFrame="_blank" w:tooltip="Persistent link using digital object identifier" w:history="1">
        <w:r w:rsidR="0012608B" w:rsidRPr="0012608B">
          <w:rPr>
            <w:rStyle w:val="Hyperlink"/>
            <w:rFonts w:ascii="Times New Roman" w:hAnsi="Times New Roman" w:cs="Times New Roman"/>
            <w:sz w:val="24"/>
            <w:szCs w:val="24"/>
          </w:rPr>
          <w:t>https://doi.org/10.1016/j.energy.2021.119945</w:t>
        </w:r>
      </w:hyperlink>
    </w:p>
    <w:p w14:paraId="62FB0F71" w14:textId="73E48AFA" w:rsidR="00C27DCD" w:rsidRPr="0012608B"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[4] </w:t>
      </w:r>
      <w:r w:rsidR="00795C5D" w:rsidRPr="00963C80">
        <w:rPr>
          <w:rFonts w:ascii="Times New Roman" w:hAnsi="Times New Roman" w:cs="Times New Roman"/>
          <w:color w:val="000000"/>
          <w:sz w:val="24"/>
          <w:szCs w:val="24"/>
        </w:rPr>
        <w:t>Sieradzka, M.; Gao, N.; Quan, C.; Mlonka-M˛edrala, A.; Magdziarz, A.</w:t>
      </w:r>
      <w:r w:rsidR="00B20352" w:rsidRPr="00963C80">
        <w:rPr>
          <w:rFonts w:ascii="Times New Roman" w:hAnsi="Times New Roman" w:cs="Times New Roman"/>
          <w:color w:val="000000"/>
          <w:sz w:val="24"/>
          <w:szCs w:val="24"/>
        </w:rPr>
        <w:t xml:space="preserve"> (2020).</w:t>
      </w:r>
      <w:r w:rsidR="00795C5D" w:rsidRPr="00963C80">
        <w:rPr>
          <w:rFonts w:ascii="Times New Roman" w:hAnsi="Times New Roman" w:cs="Times New Roman"/>
          <w:color w:val="000000"/>
          <w:sz w:val="24"/>
          <w:szCs w:val="24"/>
        </w:rPr>
        <w:t xml:space="preserve"> Biomass thermochemical conversion via pyrolysis with integrated CO</w:t>
      </w:r>
      <w:r w:rsidR="00795C5D" w:rsidRPr="00963C80">
        <w:rPr>
          <w:rFonts w:ascii="Times New Roman" w:hAnsi="Times New Roman" w:cs="Times New Roman"/>
          <w:color w:val="000000"/>
          <w:sz w:val="24"/>
          <w:szCs w:val="24"/>
          <w:vertAlign w:val="subscript"/>
        </w:rPr>
        <w:t>2</w:t>
      </w:r>
      <w:r w:rsidR="00795C5D" w:rsidRPr="00963C80">
        <w:rPr>
          <w:rFonts w:ascii="Times New Roman" w:hAnsi="Times New Roman" w:cs="Times New Roman"/>
          <w:color w:val="000000"/>
          <w:sz w:val="24"/>
          <w:szCs w:val="24"/>
        </w:rPr>
        <w:t xml:space="preserve"> capture. </w:t>
      </w:r>
      <w:r w:rsidR="00795C5D" w:rsidRPr="00963C80">
        <w:rPr>
          <w:rFonts w:ascii="Times New Roman" w:hAnsi="Times New Roman" w:cs="Times New Roman"/>
          <w:i/>
          <w:iCs/>
          <w:color w:val="000000"/>
          <w:sz w:val="24"/>
          <w:szCs w:val="24"/>
        </w:rPr>
        <w:t>Energies</w:t>
      </w:r>
      <w:r w:rsidR="00795C5D" w:rsidRPr="00963C80">
        <w:rPr>
          <w:rFonts w:ascii="Times New Roman" w:hAnsi="Times New Roman" w:cs="Times New Roman"/>
          <w:color w:val="000000"/>
          <w:sz w:val="24"/>
          <w:szCs w:val="24"/>
        </w:rPr>
        <w:t xml:space="preserve">, </w:t>
      </w:r>
      <w:r w:rsidR="00795C5D" w:rsidRPr="00963C80">
        <w:rPr>
          <w:rFonts w:ascii="Times New Roman" w:hAnsi="Times New Roman" w:cs="Times New Roman"/>
          <w:i/>
          <w:iCs/>
          <w:color w:val="000000"/>
          <w:sz w:val="24"/>
          <w:szCs w:val="24"/>
        </w:rPr>
        <w:t>13</w:t>
      </w:r>
      <w:r w:rsidR="00795C5D" w:rsidRPr="00963C80">
        <w:rPr>
          <w:rFonts w:ascii="Times New Roman" w:hAnsi="Times New Roman" w:cs="Times New Roman"/>
          <w:color w:val="000000"/>
          <w:sz w:val="24"/>
          <w:szCs w:val="24"/>
        </w:rPr>
        <w:t>, 1050.</w:t>
      </w:r>
      <w:r w:rsidR="0012608B" w:rsidRPr="0012608B">
        <w:t xml:space="preserve"> </w:t>
      </w:r>
      <w:hyperlink r:id="rId20" w:history="1">
        <w:r w:rsidR="0012608B" w:rsidRPr="0012608B">
          <w:rPr>
            <w:rStyle w:val="Hyperlink"/>
            <w:rFonts w:ascii="Times New Roman" w:hAnsi="Times New Roman" w:cs="Times New Roman"/>
            <w:sz w:val="24"/>
            <w:szCs w:val="24"/>
          </w:rPr>
          <w:t>https://doi.org/10.3390/en13051050</w:t>
        </w:r>
      </w:hyperlink>
    </w:p>
    <w:p w14:paraId="5EA2B69C" w14:textId="253B792C" w:rsidR="00C27DCD" w:rsidRPr="00963C80" w:rsidRDefault="00202CFC" w:rsidP="00C808EE">
      <w:pPr>
        <w:spacing w:after="0" w:line="240" w:lineRule="auto"/>
        <w:jc w:val="both"/>
        <w:rPr>
          <w:rFonts w:ascii="Times New Roman" w:hAnsi="Times New Roman" w:cs="Times New Roman"/>
          <w:sz w:val="24"/>
          <w:szCs w:val="24"/>
        </w:rPr>
      </w:pPr>
      <w:r w:rsidRPr="0012608B">
        <w:rPr>
          <w:rFonts w:ascii="Times New Roman" w:hAnsi="Times New Roman" w:cs="Times New Roman"/>
          <w:sz w:val="24"/>
          <w:szCs w:val="24"/>
        </w:rPr>
        <w:t xml:space="preserve">[5] </w:t>
      </w:r>
      <w:r w:rsidR="00ED212F" w:rsidRPr="0012608B">
        <w:rPr>
          <w:rFonts w:ascii="Times New Roman" w:hAnsi="Times New Roman" w:cs="Times New Roman"/>
          <w:sz w:val="24"/>
          <w:szCs w:val="24"/>
        </w:rPr>
        <w:t>Szwaja, S.; Magdziarz, A.; Zajemska</w:t>
      </w:r>
      <w:r w:rsidR="00ED212F" w:rsidRPr="00963C80">
        <w:rPr>
          <w:rFonts w:ascii="Times New Roman" w:hAnsi="Times New Roman" w:cs="Times New Roman"/>
          <w:sz w:val="24"/>
          <w:szCs w:val="24"/>
        </w:rPr>
        <w:t>, M.;</w:t>
      </w:r>
      <w:r w:rsidR="000A4B57"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Poskart, A</w:t>
      </w:r>
      <w:r w:rsidR="000A4B57" w:rsidRPr="00963C80">
        <w:rPr>
          <w:rFonts w:ascii="Times New Roman" w:hAnsi="Times New Roman" w:cs="Times New Roman"/>
          <w:sz w:val="24"/>
          <w:szCs w:val="24"/>
        </w:rPr>
        <w:t xml:space="preserve"> (2019)</w:t>
      </w:r>
      <w:r w:rsidR="00ED212F" w:rsidRPr="00963C80">
        <w:rPr>
          <w:rFonts w:ascii="Times New Roman" w:hAnsi="Times New Roman" w:cs="Times New Roman"/>
          <w:sz w:val="24"/>
          <w:szCs w:val="24"/>
        </w:rPr>
        <w:t>. A torrefaction of Sida hermaphrodita to improve fuel properties. Advanced analysis of torrefied products. </w:t>
      </w:r>
      <w:r w:rsidR="00C268C1" w:rsidRPr="00963C80">
        <w:rPr>
          <w:rFonts w:ascii="Times New Roman" w:hAnsi="Times New Roman" w:cs="Times New Roman"/>
          <w:i/>
          <w:iCs/>
          <w:sz w:val="24"/>
          <w:szCs w:val="24"/>
        </w:rPr>
        <w:t>Energy</w:t>
      </w:r>
      <w:r w:rsidR="00ED212F" w:rsidRPr="00963C80">
        <w:rPr>
          <w:rFonts w:ascii="Times New Roman" w:hAnsi="Times New Roman" w:cs="Times New Roman"/>
          <w:i/>
          <w:iCs/>
          <w:sz w:val="24"/>
          <w:szCs w:val="24"/>
        </w:rPr>
        <w:t xml:space="preserve"> Renew,</w:t>
      </w:r>
      <w:r w:rsidR="00ED212F" w:rsidRPr="00963C80">
        <w:rPr>
          <w:rFonts w:ascii="Times New Roman" w:hAnsi="Times New Roman" w:cs="Times New Roman"/>
          <w:sz w:val="24"/>
          <w:szCs w:val="24"/>
        </w:rPr>
        <w:t xml:space="preserve"> 141, 894–902. </w:t>
      </w:r>
      <w:hyperlink r:id="rId21" w:tgtFrame="_blank" w:tooltip="Persistent link using digital object identifier" w:history="1">
        <w:r w:rsidR="0012608B" w:rsidRPr="0012608B">
          <w:rPr>
            <w:rStyle w:val="Hyperlink"/>
            <w:rFonts w:ascii="Times New Roman" w:hAnsi="Times New Roman" w:cs="Times New Roman"/>
            <w:sz w:val="24"/>
            <w:szCs w:val="24"/>
          </w:rPr>
          <w:t>https://doi.org/10.1016/j.renene.2019.04.055</w:t>
        </w:r>
      </w:hyperlink>
    </w:p>
    <w:p w14:paraId="248196A4" w14:textId="42E1C80C"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[6] </w:t>
      </w:r>
      <w:r w:rsidR="00ED212F" w:rsidRPr="00963C80">
        <w:rPr>
          <w:rFonts w:ascii="Times New Roman" w:hAnsi="Times New Roman" w:cs="Times New Roman"/>
          <w:sz w:val="24"/>
          <w:szCs w:val="24"/>
        </w:rPr>
        <w:t xml:space="preserve">Czerwińska, K.; Śliz, M.;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Wilk, M.</w:t>
      </w:r>
      <w:r w:rsidR="00795C5D" w:rsidRPr="00963C80">
        <w:rPr>
          <w:rFonts w:ascii="Times New Roman" w:hAnsi="Times New Roman" w:cs="Times New Roman"/>
          <w:sz w:val="24"/>
          <w:szCs w:val="24"/>
        </w:rPr>
        <w:t xml:space="preserve"> (2022).</w:t>
      </w:r>
      <w:r w:rsidR="00ED212F" w:rsidRPr="00963C80">
        <w:rPr>
          <w:rFonts w:ascii="Times New Roman" w:hAnsi="Times New Roman" w:cs="Times New Roman"/>
          <w:sz w:val="24"/>
          <w:szCs w:val="24"/>
        </w:rPr>
        <w:t xml:space="preserve"> Hydrothermal carbonization process: Fundamentals, main parameter characteristics and possible applications including an effective method of SARS-CoV-2 mitigation in sewage sludge: A review. </w:t>
      </w:r>
      <w:r w:rsidR="00ED212F" w:rsidRPr="00963C80">
        <w:rPr>
          <w:rFonts w:ascii="Times New Roman" w:hAnsi="Times New Roman" w:cs="Times New Roman"/>
          <w:i/>
          <w:iCs/>
          <w:sz w:val="24"/>
          <w:szCs w:val="24"/>
        </w:rPr>
        <w:t>Renew. Sustain. Energy Rev.</w:t>
      </w:r>
      <w:r w:rsidR="00ED212F" w:rsidRPr="00963C80">
        <w:rPr>
          <w:rFonts w:ascii="Times New Roman" w:hAnsi="Times New Roman" w:cs="Times New Roman"/>
          <w:sz w:val="24"/>
          <w:szCs w:val="24"/>
        </w:rPr>
        <w:t xml:space="preserve">, 154, 111873. </w:t>
      </w:r>
      <w:hyperlink r:id="rId22" w:tgtFrame="_blank" w:tooltip="Persistent link using digital object identifier" w:history="1">
        <w:r w:rsidR="0012608B" w:rsidRPr="0012608B">
          <w:rPr>
            <w:rStyle w:val="Hyperlink"/>
            <w:rFonts w:ascii="Times New Roman" w:hAnsi="Times New Roman" w:cs="Times New Roman"/>
            <w:sz w:val="24"/>
            <w:szCs w:val="24"/>
          </w:rPr>
          <w:t>https://doi.org/10.1016/j.rser.2021.111873</w:t>
        </w:r>
      </w:hyperlink>
    </w:p>
    <w:p w14:paraId="6B7903D7" w14:textId="77777777" w:rsidR="0012608B" w:rsidRDefault="00202CFC" w:rsidP="00C808EE">
      <w:pPr>
        <w:spacing w:after="0" w:line="240" w:lineRule="auto"/>
        <w:jc w:val="both"/>
      </w:pPr>
      <w:r w:rsidRPr="00963C80">
        <w:rPr>
          <w:rFonts w:ascii="Times New Roman" w:hAnsi="Times New Roman" w:cs="Times New Roman"/>
          <w:sz w:val="24"/>
          <w:szCs w:val="24"/>
        </w:rPr>
        <w:t xml:space="preserve">[7] </w:t>
      </w:r>
      <w:r w:rsidR="00ED212F" w:rsidRPr="00963C80">
        <w:rPr>
          <w:rFonts w:ascii="Times New Roman" w:hAnsi="Times New Roman" w:cs="Times New Roman"/>
          <w:sz w:val="24"/>
          <w:szCs w:val="24"/>
        </w:rPr>
        <w:t xml:space="preserve">Mlonka-Mędrala, A.; Evangelopoulos, P.; Sieradzka, M.; Zajemska, M.;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Magdziarz, A.</w:t>
      </w:r>
      <w:r w:rsidR="00795C5D"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Pyrolysis of agriculture waste biomass towards gas fuel and high-quality char production-experimental and numerical investigations.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296, 120611.</w:t>
      </w:r>
      <w:r w:rsidR="0012608B" w:rsidRPr="0012608B">
        <w:t xml:space="preserve"> </w:t>
      </w:r>
    </w:p>
    <w:p w14:paraId="57D1A688" w14:textId="1EF861B0" w:rsidR="00C27DCD" w:rsidRPr="00963C80" w:rsidRDefault="0012608B" w:rsidP="00C808EE">
      <w:pPr>
        <w:spacing w:after="0" w:line="240" w:lineRule="auto"/>
        <w:jc w:val="both"/>
        <w:rPr>
          <w:rFonts w:ascii="Times New Roman" w:hAnsi="Times New Roman" w:cs="Times New Roman"/>
          <w:sz w:val="24"/>
          <w:szCs w:val="24"/>
        </w:rPr>
      </w:pPr>
      <w:hyperlink r:id="rId23" w:history="1">
        <w:r w:rsidRPr="0002243E">
          <w:rPr>
            <w:rStyle w:val="Hyperlink"/>
            <w:rFonts w:ascii="Times New Roman" w:hAnsi="Times New Roman" w:cs="Times New Roman"/>
            <w:sz w:val="24"/>
            <w:szCs w:val="24"/>
          </w:rPr>
          <w:t>https://doi.org/10.1016/j.fuel.2021.120611</w:t>
        </w:r>
      </w:hyperlink>
    </w:p>
    <w:p w14:paraId="73882935" w14:textId="12490E45"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[8] </w:t>
      </w:r>
      <w:r w:rsidR="00ED212F" w:rsidRPr="00963C80">
        <w:rPr>
          <w:rFonts w:ascii="Times New Roman" w:hAnsi="Times New Roman" w:cs="Times New Roman"/>
          <w:sz w:val="24"/>
          <w:szCs w:val="24"/>
        </w:rPr>
        <w:t xml:space="preserve">Roman, K.; Barwicki, J.; Hryniewicz, M.; Szadkowska, D.; </w:t>
      </w:r>
      <w:r w:rsidR="00795C5D" w:rsidRPr="00963C80">
        <w:rPr>
          <w:rFonts w:ascii="Times New Roman" w:hAnsi="Times New Roman" w:cs="Times New Roman"/>
          <w:sz w:val="24"/>
          <w:szCs w:val="24"/>
        </w:rPr>
        <w:t xml:space="preserve">and </w:t>
      </w:r>
      <w:r w:rsidR="00ED212F" w:rsidRPr="00963C80">
        <w:rPr>
          <w:rFonts w:ascii="Times New Roman" w:hAnsi="Times New Roman" w:cs="Times New Roman"/>
          <w:sz w:val="24"/>
          <w:szCs w:val="24"/>
        </w:rPr>
        <w:t>Szadkowski, J.</w:t>
      </w:r>
      <w:r w:rsidR="00795C5D"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Production of electricity and heat from biomass wastes using a converted aircraft turbine AI-20. </w:t>
      </w:r>
      <w:r w:rsidR="00ED212F" w:rsidRPr="00963C80">
        <w:rPr>
          <w:rFonts w:ascii="Times New Roman" w:hAnsi="Times New Roman" w:cs="Times New Roman"/>
          <w:i/>
          <w:iCs/>
          <w:sz w:val="24"/>
          <w:szCs w:val="24"/>
        </w:rPr>
        <w:t>Processes</w:t>
      </w:r>
      <w:r w:rsidR="00ED212F" w:rsidRPr="00963C80">
        <w:rPr>
          <w:rFonts w:ascii="Times New Roman" w:hAnsi="Times New Roman" w:cs="Times New Roman"/>
          <w:sz w:val="24"/>
          <w:szCs w:val="24"/>
        </w:rPr>
        <w:t xml:space="preserve">, 9, 364. </w:t>
      </w:r>
      <w:hyperlink r:id="rId24" w:history="1">
        <w:r w:rsidR="0012608B" w:rsidRPr="0012608B">
          <w:rPr>
            <w:rStyle w:val="Hyperlink"/>
            <w:rFonts w:ascii="Times New Roman" w:hAnsi="Times New Roman" w:cs="Times New Roman"/>
            <w:sz w:val="24"/>
            <w:szCs w:val="24"/>
          </w:rPr>
          <w:t>https://doi.org/10.3390/pr9020364</w:t>
        </w:r>
      </w:hyperlink>
    </w:p>
    <w:p w14:paraId="266E2112" w14:textId="14024860" w:rsidR="00ED212F"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 xml:space="preserve">[9] </w:t>
      </w:r>
      <w:r w:rsidR="00ED212F" w:rsidRPr="00963C80">
        <w:rPr>
          <w:rFonts w:ascii="Times New Roman" w:hAnsi="Times New Roman" w:cs="Times New Roman"/>
          <w:sz w:val="24"/>
          <w:szCs w:val="24"/>
        </w:rPr>
        <w:t>Gao, N.; Li, A.; Quan, C.; Qu, Y.; Mao, L</w:t>
      </w:r>
      <w:r w:rsidR="006C3EAC" w:rsidRPr="00963C80">
        <w:rPr>
          <w:rFonts w:ascii="Times New Roman" w:hAnsi="Times New Roman" w:cs="Times New Roman"/>
          <w:sz w:val="24"/>
          <w:szCs w:val="24"/>
        </w:rPr>
        <w:t xml:space="preserve"> (2012)</w:t>
      </w:r>
      <w:r w:rsidR="00ED212F" w:rsidRPr="00963C80">
        <w:rPr>
          <w:rFonts w:ascii="Times New Roman" w:hAnsi="Times New Roman" w:cs="Times New Roman"/>
          <w:sz w:val="24"/>
          <w:szCs w:val="24"/>
        </w:rPr>
        <w:t>. Characteristics of hydrogen-rich gas production of biomass gasification with porous ceramic reforming. </w:t>
      </w:r>
      <w:r w:rsidR="00ED212F" w:rsidRPr="00963C80">
        <w:rPr>
          <w:rFonts w:ascii="Times New Roman" w:hAnsi="Times New Roman" w:cs="Times New Roman"/>
          <w:i/>
          <w:iCs/>
          <w:sz w:val="24"/>
          <w:szCs w:val="24"/>
        </w:rPr>
        <w:t>Int. J. Hydrogen Energy, </w:t>
      </w:r>
      <w:r w:rsidR="00ED212F" w:rsidRPr="00963C80">
        <w:rPr>
          <w:rFonts w:ascii="Times New Roman" w:hAnsi="Times New Roman" w:cs="Times New Roman"/>
          <w:sz w:val="24"/>
          <w:szCs w:val="24"/>
        </w:rPr>
        <w:t>37, 9610–9618.</w:t>
      </w:r>
      <w:r w:rsidR="00EA6137" w:rsidRPr="00EA6137">
        <w:t xml:space="preserve"> </w:t>
      </w:r>
      <w:hyperlink r:id="rId25" w:history="1">
        <w:r w:rsidR="00EA6137" w:rsidRPr="00EA6137">
          <w:rPr>
            <w:rStyle w:val="Hyperlink"/>
            <w:rFonts w:ascii="Times New Roman" w:hAnsi="Times New Roman" w:cs="Times New Roman"/>
            <w:sz w:val="24"/>
            <w:szCs w:val="24"/>
          </w:rPr>
          <w:t>https://doi.org/</w:t>
        </w:r>
      </w:hyperlink>
      <w:hyperlink r:id="rId26" w:tgtFrame="_blank" w:history="1">
        <w:r w:rsidR="00EA6137" w:rsidRPr="00EA6137">
          <w:rPr>
            <w:rStyle w:val="Hyperlink"/>
            <w:rFonts w:ascii="Times New Roman" w:hAnsi="Times New Roman" w:cs="Times New Roman"/>
            <w:sz w:val="24"/>
            <w:szCs w:val="24"/>
          </w:rPr>
          <w:t>10.1016/j.ijhydene.2012.03.069</w:t>
        </w:r>
      </w:hyperlink>
    </w:p>
    <w:p w14:paraId="6A851636" w14:textId="2AE0AFA5"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[10] </w:t>
      </w:r>
      <w:r w:rsidR="00ED212F" w:rsidRPr="00963C80">
        <w:rPr>
          <w:rFonts w:ascii="Times New Roman" w:hAnsi="Times New Roman" w:cs="Times New Roman"/>
          <w:sz w:val="24"/>
          <w:szCs w:val="24"/>
        </w:rPr>
        <w:t>Sobek, S.</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Werle, S.</w:t>
      </w:r>
      <w:r w:rsidR="006C3EAC" w:rsidRPr="00963C80">
        <w:rPr>
          <w:rFonts w:ascii="Times New Roman" w:hAnsi="Times New Roman" w:cs="Times New Roman"/>
          <w:sz w:val="24"/>
          <w:szCs w:val="24"/>
        </w:rPr>
        <w:t xml:space="preserve"> (2021).</w:t>
      </w:r>
      <w:r w:rsidR="00ED212F" w:rsidRPr="00963C80">
        <w:rPr>
          <w:rFonts w:ascii="Times New Roman" w:hAnsi="Times New Roman" w:cs="Times New Roman"/>
          <w:sz w:val="24"/>
          <w:szCs w:val="24"/>
        </w:rPr>
        <w:t xml:space="preserve"> Solar pyrolysis of waste biomass: A comparative study of products distribution, in situ heating behavior, and application of model-free kinetic predictions.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292, 120365.</w:t>
      </w:r>
      <w:r w:rsidR="00EA6137" w:rsidRPr="00EA6137">
        <w:t xml:space="preserve"> </w:t>
      </w:r>
      <w:hyperlink r:id="rId27" w:history="1">
        <w:r w:rsidR="00EA6137" w:rsidRPr="00EA6137">
          <w:rPr>
            <w:rStyle w:val="Hyperlink"/>
            <w:rFonts w:ascii="Times New Roman" w:hAnsi="Times New Roman" w:cs="Times New Roman"/>
            <w:sz w:val="24"/>
            <w:szCs w:val="24"/>
          </w:rPr>
          <w:t>https://doi.org/</w:t>
        </w:r>
      </w:hyperlink>
      <w:hyperlink r:id="rId28" w:tgtFrame="_blank" w:history="1">
        <w:r w:rsidR="00EA6137" w:rsidRPr="00EA6137">
          <w:rPr>
            <w:rStyle w:val="Hyperlink"/>
            <w:rFonts w:ascii="Times New Roman" w:hAnsi="Times New Roman" w:cs="Times New Roman"/>
            <w:sz w:val="24"/>
            <w:szCs w:val="24"/>
          </w:rPr>
          <w:t>10.1016/j.fuel.2021.120365</w:t>
        </w:r>
      </w:hyperlink>
    </w:p>
    <w:p w14:paraId="69B4ED1E" w14:textId="090D01DF" w:rsidR="00C27DCD" w:rsidRPr="00963C80"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[11] </w:t>
      </w:r>
      <w:r w:rsidR="00ED212F" w:rsidRPr="00963C80">
        <w:rPr>
          <w:rFonts w:ascii="Times New Roman" w:hAnsi="Times New Roman" w:cs="Times New Roman"/>
          <w:sz w:val="24"/>
          <w:szCs w:val="24"/>
        </w:rPr>
        <w:t>Chai, Y.; Wang, M.; Gao, N.; Duan, Y.;</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Li, J.</w:t>
      </w:r>
      <w:r w:rsidR="006C3EAC" w:rsidRPr="00963C80">
        <w:rPr>
          <w:rFonts w:ascii="Times New Roman" w:hAnsi="Times New Roman" w:cs="Times New Roman"/>
          <w:sz w:val="24"/>
          <w:szCs w:val="24"/>
        </w:rPr>
        <w:t xml:space="preserve"> (2020).</w:t>
      </w:r>
      <w:r w:rsidR="00ED212F" w:rsidRPr="00963C80">
        <w:rPr>
          <w:rFonts w:ascii="Times New Roman" w:hAnsi="Times New Roman" w:cs="Times New Roman"/>
          <w:sz w:val="24"/>
          <w:szCs w:val="24"/>
        </w:rPr>
        <w:t xml:space="preserve"> Experimental study on pyrolysis/gasification of biomass and plastics for H</w:t>
      </w:r>
      <w:r w:rsidR="00ED212F" w:rsidRPr="00963C80">
        <w:rPr>
          <w:rFonts w:ascii="Times New Roman" w:hAnsi="Times New Roman" w:cs="Times New Roman"/>
          <w:sz w:val="24"/>
          <w:szCs w:val="24"/>
          <w:vertAlign w:val="subscript"/>
        </w:rPr>
        <w:t>2</w:t>
      </w:r>
      <w:r w:rsidR="00ED212F" w:rsidRPr="00963C80">
        <w:rPr>
          <w:rFonts w:ascii="Times New Roman" w:hAnsi="Times New Roman" w:cs="Times New Roman"/>
          <w:sz w:val="24"/>
          <w:szCs w:val="24"/>
        </w:rPr>
        <w:t> production under new dual-support catalyst. </w:t>
      </w:r>
      <w:r w:rsidR="00ED212F" w:rsidRPr="00963C80">
        <w:rPr>
          <w:rFonts w:ascii="Times New Roman" w:hAnsi="Times New Roman" w:cs="Times New Roman"/>
          <w:i/>
          <w:iCs/>
          <w:sz w:val="24"/>
          <w:szCs w:val="24"/>
        </w:rPr>
        <w:t>Chem. Eng. J.,</w:t>
      </w:r>
      <w:r w:rsidR="00ED212F" w:rsidRPr="00963C80">
        <w:rPr>
          <w:rFonts w:ascii="Times New Roman" w:hAnsi="Times New Roman" w:cs="Times New Roman"/>
          <w:sz w:val="24"/>
          <w:szCs w:val="24"/>
        </w:rPr>
        <w:t xml:space="preserve"> 396, 125260. </w:t>
      </w:r>
      <w:hyperlink r:id="rId29" w:history="1">
        <w:r w:rsidR="00EA6137" w:rsidRPr="00EA6137">
          <w:rPr>
            <w:rStyle w:val="Hyperlink"/>
            <w:rFonts w:ascii="Times New Roman" w:hAnsi="Times New Roman" w:cs="Times New Roman"/>
            <w:sz w:val="24"/>
            <w:szCs w:val="24"/>
          </w:rPr>
          <w:t>https://doi.org/</w:t>
        </w:r>
      </w:hyperlink>
      <w:hyperlink r:id="rId30" w:tgtFrame="_blank" w:history="1">
        <w:r w:rsidR="00EA6137" w:rsidRPr="00EA6137">
          <w:rPr>
            <w:rStyle w:val="Hyperlink"/>
            <w:rFonts w:ascii="Times New Roman" w:hAnsi="Times New Roman" w:cs="Times New Roman"/>
            <w:sz w:val="24"/>
            <w:szCs w:val="24"/>
          </w:rPr>
          <w:t>10.1016/j.cej.2020.125260</w:t>
        </w:r>
      </w:hyperlink>
    </w:p>
    <w:p w14:paraId="2EEE95E0" w14:textId="77777777" w:rsidR="00EA6137" w:rsidRDefault="00202CFC"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[12] </w:t>
      </w:r>
      <w:r w:rsidR="00ED212F" w:rsidRPr="00963C80">
        <w:rPr>
          <w:rFonts w:ascii="Times New Roman" w:hAnsi="Times New Roman" w:cs="Times New Roman"/>
          <w:sz w:val="24"/>
          <w:szCs w:val="24"/>
        </w:rPr>
        <w:t>Fernandez, E.; Santamaria, L.; Artetxe, M.; Amutio, M.; Arregi, A.; Lopez, G.; Bilbao, J.;</w:t>
      </w:r>
      <w:r w:rsidR="006C3EAC" w:rsidRPr="00963C80">
        <w:rPr>
          <w:rFonts w:ascii="Times New Roman" w:hAnsi="Times New Roman" w:cs="Times New Roman"/>
          <w:sz w:val="24"/>
          <w:szCs w:val="24"/>
        </w:rPr>
        <w:t xml:space="preserve"> and</w:t>
      </w:r>
      <w:r w:rsidR="00ED212F" w:rsidRPr="00963C80">
        <w:rPr>
          <w:rFonts w:ascii="Times New Roman" w:hAnsi="Times New Roman" w:cs="Times New Roman"/>
          <w:sz w:val="24"/>
          <w:szCs w:val="24"/>
        </w:rPr>
        <w:t xml:space="preserve"> Olazar, M.</w:t>
      </w:r>
      <w:r w:rsidR="006C3EAC" w:rsidRPr="00963C80">
        <w:rPr>
          <w:rFonts w:ascii="Times New Roman" w:hAnsi="Times New Roman" w:cs="Times New Roman"/>
          <w:sz w:val="24"/>
          <w:szCs w:val="24"/>
        </w:rPr>
        <w:t>, (2022).</w:t>
      </w:r>
      <w:r w:rsidR="00ED212F" w:rsidRPr="00963C80">
        <w:rPr>
          <w:rFonts w:ascii="Times New Roman" w:hAnsi="Times New Roman" w:cs="Times New Roman"/>
          <w:sz w:val="24"/>
          <w:szCs w:val="24"/>
        </w:rPr>
        <w:t xml:space="preserve"> Conditioning the volatile stream from biomass fast pyrolysis for the attenuation of steam reforming catalyst deactivation. </w:t>
      </w:r>
      <w:r w:rsidR="00ED212F" w:rsidRPr="00963C80">
        <w:rPr>
          <w:rFonts w:ascii="Times New Roman" w:hAnsi="Times New Roman" w:cs="Times New Roman"/>
          <w:i/>
          <w:iCs/>
          <w:sz w:val="24"/>
          <w:szCs w:val="24"/>
        </w:rPr>
        <w:t>Fuel,</w:t>
      </w:r>
      <w:r w:rsidR="00ED212F" w:rsidRPr="00963C80">
        <w:rPr>
          <w:rFonts w:ascii="Times New Roman" w:hAnsi="Times New Roman" w:cs="Times New Roman"/>
          <w:sz w:val="24"/>
          <w:szCs w:val="24"/>
        </w:rPr>
        <w:t> 312, 122910.</w:t>
      </w:r>
      <w:r w:rsidR="00EA6137">
        <w:rPr>
          <w:rFonts w:ascii="Times New Roman" w:hAnsi="Times New Roman" w:cs="Times New Roman"/>
          <w:sz w:val="24"/>
          <w:szCs w:val="24"/>
        </w:rPr>
        <w:t xml:space="preserve"> </w:t>
      </w:r>
    </w:p>
    <w:p w14:paraId="0FCF39A4" w14:textId="507BEEB8" w:rsidR="00C27DCD" w:rsidRPr="00963C80" w:rsidRDefault="00EA6137" w:rsidP="00C808EE">
      <w:pPr>
        <w:spacing w:after="0" w:line="240" w:lineRule="auto"/>
        <w:jc w:val="both"/>
        <w:rPr>
          <w:rFonts w:ascii="Times New Roman" w:hAnsi="Times New Roman" w:cs="Times New Roman"/>
          <w:sz w:val="24"/>
          <w:szCs w:val="24"/>
        </w:rPr>
      </w:pPr>
      <w:hyperlink r:id="rId31" w:history="1">
        <w:r w:rsidRPr="0002243E">
          <w:rPr>
            <w:rStyle w:val="Hyperlink"/>
            <w:rFonts w:ascii="Times New Roman" w:hAnsi="Times New Roman" w:cs="Times New Roman"/>
            <w:sz w:val="24"/>
            <w:szCs w:val="24"/>
          </w:rPr>
          <w:t>https://doi.org/10.1016/j.fuel.2021.122910</w:t>
        </w:r>
      </w:hyperlink>
    </w:p>
    <w:p w14:paraId="3D6765B4" w14:textId="5F9F2176" w:rsidR="004E14CD" w:rsidRPr="00963C80" w:rsidRDefault="00AF0968"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[13] Botha </w:t>
      </w:r>
      <w:r w:rsidR="006C3EAC" w:rsidRPr="00963C80">
        <w:rPr>
          <w:rFonts w:ascii="Times New Roman" w:hAnsi="Times New Roman" w:cs="Times New Roman"/>
          <w:sz w:val="24"/>
          <w:szCs w:val="24"/>
        </w:rPr>
        <w:t xml:space="preserve">D. E. </w:t>
      </w:r>
      <w:r w:rsidRPr="00963C80">
        <w:rPr>
          <w:rFonts w:ascii="Times New Roman" w:hAnsi="Times New Roman" w:cs="Times New Roman"/>
          <w:sz w:val="24"/>
          <w:szCs w:val="24"/>
        </w:rPr>
        <w:t>and Agachi</w:t>
      </w:r>
      <w:r w:rsidR="006C3EAC" w:rsidRPr="00963C80">
        <w:rPr>
          <w:rFonts w:ascii="Times New Roman" w:hAnsi="Times New Roman" w:cs="Times New Roman"/>
          <w:sz w:val="24"/>
          <w:szCs w:val="24"/>
        </w:rPr>
        <w:t xml:space="preserve"> P. S. </w:t>
      </w:r>
      <w:r w:rsidRPr="00963C80">
        <w:rPr>
          <w:sz w:val="24"/>
          <w:szCs w:val="24"/>
        </w:rPr>
        <w:t xml:space="preserve"> </w:t>
      </w:r>
      <w:r w:rsidRPr="00963C80">
        <w:rPr>
          <w:rFonts w:ascii="Times New Roman" w:hAnsi="Times New Roman" w:cs="Times New Roman"/>
          <w:sz w:val="24"/>
          <w:szCs w:val="24"/>
        </w:rPr>
        <w:t>(2023).</w:t>
      </w:r>
      <w:r w:rsidRPr="00963C80">
        <w:t xml:space="preserve"> </w:t>
      </w:r>
      <w:r w:rsidRPr="00963C80">
        <w:rPr>
          <w:rFonts w:ascii="Times New Roman" w:hAnsi="Times New Roman" w:cs="Times New Roman"/>
          <w:sz w:val="24"/>
          <w:szCs w:val="24"/>
        </w:rPr>
        <w:t xml:space="preserve">Design and construction of a proof-of-concept poultry litter pyrolysis plant. </w:t>
      </w:r>
      <w:r w:rsidRPr="00963C80">
        <w:rPr>
          <w:rFonts w:ascii="Times New Roman" w:hAnsi="Times New Roman" w:cs="Times New Roman"/>
          <w:i/>
          <w:iCs/>
          <w:sz w:val="24"/>
          <w:szCs w:val="24"/>
        </w:rPr>
        <w:t>STUDIA UBB CHEMIA,</w:t>
      </w:r>
      <w:r w:rsidRPr="00963C80">
        <w:rPr>
          <w:rFonts w:ascii="Times New Roman" w:hAnsi="Times New Roman" w:cs="Times New Roman"/>
          <w:sz w:val="24"/>
          <w:szCs w:val="24"/>
        </w:rPr>
        <w:t xml:space="preserve"> LXVIII, 1:23 pp 105-118)</w:t>
      </w:r>
      <w:r w:rsidR="00EA6137">
        <w:rPr>
          <w:rFonts w:ascii="Times New Roman" w:hAnsi="Times New Roman" w:cs="Times New Roman"/>
          <w:sz w:val="24"/>
          <w:szCs w:val="24"/>
        </w:rPr>
        <w:t xml:space="preserve">. </w:t>
      </w:r>
      <w:hyperlink r:id="rId32" w:history="1">
        <w:r w:rsidR="00EA6137" w:rsidRPr="0002243E">
          <w:rPr>
            <w:rStyle w:val="Hyperlink"/>
            <w:rFonts w:ascii="Times New Roman" w:hAnsi="Times New Roman" w:cs="Times New Roman"/>
            <w:sz w:val="24"/>
            <w:szCs w:val="24"/>
          </w:rPr>
          <w:t>https://doi.org/</w:t>
        </w:r>
      </w:hyperlink>
      <w:hyperlink r:id="rId33" w:tgtFrame="_blank" w:history="1">
        <w:r w:rsidR="00EA6137" w:rsidRPr="00EA6137">
          <w:rPr>
            <w:rStyle w:val="Hyperlink"/>
            <w:rFonts w:ascii="Times New Roman" w:hAnsi="Times New Roman" w:cs="Times New Roman"/>
            <w:sz w:val="24"/>
            <w:szCs w:val="24"/>
          </w:rPr>
          <w:t>10.24193/subbchem.2023.1.08</w:t>
        </w:r>
      </w:hyperlink>
    </w:p>
    <w:p w14:paraId="006BD77F" w14:textId="20ADBB16" w:rsidR="00AF0968" w:rsidRPr="00EA6137" w:rsidRDefault="00AF0968"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[14] </w:t>
      </w:r>
      <w:r w:rsidR="000A4B57" w:rsidRPr="00963C80">
        <w:rPr>
          <w:rFonts w:ascii="Times New Roman" w:hAnsi="Times New Roman" w:cs="Times New Roman"/>
          <w:sz w:val="24"/>
          <w:szCs w:val="24"/>
        </w:rPr>
        <w:t xml:space="preserve">Cuong, D.V.; Matsagar, B.M.; Lee, M.; Hossain, M.S.A.; Yamauchi, Y.; Vithanage, M.; Sarkar, B.; Ok, Y.S.; Wu, K.C.-W.; </w:t>
      </w:r>
      <w:r w:rsidR="006C3EAC" w:rsidRPr="00963C80">
        <w:rPr>
          <w:rFonts w:ascii="Times New Roman" w:hAnsi="Times New Roman" w:cs="Times New Roman"/>
          <w:sz w:val="24"/>
          <w:szCs w:val="24"/>
        </w:rPr>
        <w:t xml:space="preserve">and </w:t>
      </w:r>
      <w:r w:rsidR="000A4B57" w:rsidRPr="00963C80">
        <w:rPr>
          <w:rFonts w:ascii="Times New Roman" w:hAnsi="Times New Roman" w:cs="Times New Roman"/>
          <w:sz w:val="24"/>
          <w:szCs w:val="24"/>
        </w:rPr>
        <w:t>Hou, C.-H.</w:t>
      </w:r>
      <w:r w:rsidR="006C3EAC" w:rsidRPr="00963C80">
        <w:rPr>
          <w:rFonts w:ascii="Times New Roman" w:hAnsi="Times New Roman" w:cs="Times New Roman"/>
          <w:sz w:val="24"/>
          <w:szCs w:val="24"/>
        </w:rPr>
        <w:t>, (2021).</w:t>
      </w:r>
      <w:r w:rsidR="000A4B57" w:rsidRPr="00963C80">
        <w:rPr>
          <w:rFonts w:ascii="Times New Roman" w:hAnsi="Times New Roman" w:cs="Times New Roman"/>
          <w:sz w:val="24"/>
          <w:szCs w:val="24"/>
        </w:rPr>
        <w:t xml:space="preserve"> Critical review on biochar-based engineered hierarchical porous carbon for capacitive charge storage. </w:t>
      </w:r>
      <w:r w:rsidR="000A4B57" w:rsidRPr="00963C80">
        <w:rPr>
          <w:rFonts w:ascii="Times New Roman" w:hAnsi="Times New Roman" w:cs="Times New Roman"/>
          <w:i/>
          <w:iCs/>
          <w:sz w:val="24"/>
          <w:szCs w:val="24"/>
        </w:rPr>
        <w:t>Renew. Sustain. Energy Rev.,</w:t>
      </w:r>
      <w:r w:rsidR="000A4B57" w:rsidRPr="00963C80">
        <w:rPr>
          <w:rFonts w:ascii="Times New Roman" w:hAnsi="Times New Roman" w:cs="Times New Roman"/>
          <w:sz w:val="24"/>
          <w:szCs w:val="24"/>
        </w:rPr>
        <w:t>145,111029.</w:t>
      </w:r>
      <w:hyperlink r:id="rId34" w:history="1">
        <w:r w:rsidR="00EA6137" w:rsidRPr="0002243E">
          <w:rPr>
            <w:rStyle w:val="Hyperlink"/>
            <w:rFonts w:ascii="Times New Roman" w:hAnsi="Times New Roman" w:cs="Times New Roman"/>
            <w:sz w:val="24"/>
            <w:szCs w:val="24"/>
          </w:rPr>
          <w:t>https://doi.org/10.1016/j.rser.2021.111029</w:t>
        </w:r>
      </w:hyperlink>
      <w:r w:rsidR="00EA6137">
        <w:rPr>
          <w:rFonts w:ascii="Times New Roman" w:hAnsi="Times New Roman" w:cs="Times New Roman"/>
          <w:sz w:val="24"/>
          <w:szCs w:val="24"/>
        </w:rPr>
        <w:t xml:space="preserve"> </w:t>
      </w:r>
      <w:r w:rsidR="000A4B57" w:rsidRPr="00963C80">
        <w:rPr>
          <w:rFonts w:ascii="Times New Roman" w:hAnsi="Times New Roman" w:cs="Times New Roman"/>
          <w:sz w:val="24"/>
          <w:szCs w:val="24"/>
        </w:rPr>
        <w:br/>
        <w:t xml:space="preserve">[15] Deng, Z.; Sun, S.; Li, H.; Pan, D.; Patil, R.R.; Guo, Z.; </w:t>
      </w:r>
      <w:r w:rsidR="006C3EAC" w:rsidRPr="00963C80">
        <w:rPr>
          <w:rFonts w:ascii="Times New Roman" w:hAnsi="Times New Roman" w:cs="Times New Roman"/>
          <w:sz w:val="24"/>
          <w:szCs w:val="24"/>
        </w:rPr>
        <w:t xml:space="preserve">and </w:t>
      </w:r>
      <w:r w:rsidR="000A4B57" w:rsidRPr="00963C80">
        <w:rPr>
          <w:rFonts w:ascii="Times New Roman" w:hAnsi="Times New Roman" w:cs="Times New Roman"/>
          <w:sz w:val="24"/>
          <w:szCs w:val="24"/>
        </w:rPr>
        <w:t>Seok, I.</w:t>
      </w:r>
      <w:r w:rsidR="006C3EAC" w:rsidRPr="00963C80">
        <w:rPr>
          <w:rFonts w:ascii="Times New Roman" w:hAnsi="Times New Roman" w:cs="Times New Roman"/>
          <w:sz w:val="24"/>
          <w:szCs w:val="24"/>
        </w:rPr>
        <w:t>, (2021).</w:t>
      </w:r>
      <w:r w:rsidR="000A4B57" w:rsidRPr="00963C80">
        <w:rPr>
          <w:rFonts w:ascii="Times New Roman" w:hAnsi="Times New Roman" w:cs="Times New Roman"/>
          <w:sz w:val="24"/>
          <w:szCs w:val="24"/>
        </w:rPr>
        <w:t xml:space="preserve"> Modification of coconut shell-based activated carbon and purification of wastewater. </w:t>
      </w:r>
      <w:r w:rsidR="000A4B57" w:rsidRPr="00963C80">
        <w:rPr>
          <w:rFonts w:ascii="Times New Roman" w:hAnsi="Times New Roman" w:cs="Times New Roman"/>
          <w:i/>
          <w:iCs/>
          <w:sz w:val="24"/>
          <w:szCs w:val="24"/>
        </w:rPr>
        <w:t>Adv. Compos. Hybrid Mater.</w:t>
      </w:r>
      <w:r w:rsidR="000A4B57" w:rsidRPr="00963C80">
        <w:rPr>
          <w:rFonts w:ascii="Times New Roman" w:hAnsi="Times New Roman" w:cs="Times New Roman"/>
          <w:sz w:val="24"/>
          <w:szCs w:val="24"/>
        </w:rPr>
        <w:t>, 4, 65–73.</w:t>
      </w:r>
      <w:r w:rsidR="00E73CB4">
        <w:rPr>
          <w:rFonts w:ascii="Times New Roman" w:hAnsi="Times New Roman" w:cs="Times New Roman"/>
          <w:sz w:val="24"/>
          <w:szCs w:val="24"/>
        </w:rPr>
        <w:t xml:space="preserve"> </w:t>
      </w:r>
      <w:hyperlink r:id="rId35" w:history="1">
        <w:r w:rsidR="00E73CB4" w:rsidRPr="0002243E">
          <w:rPr>
            <w:rStyle w:val="Hyperlink"/>
            <w:rFonts w:ascii="Times New Roman" w:hAnsi="Times New Roman" w:cs="Times New Roman"/>
            <w:sz w:val="24"/>
            <w:szCs w:val="24"/>
          </w:rPr>
          <w:t>https://doi.org/</w:t>
        </w:r>
      </w:hyperlink>
      <w:hyperlink r:id="rId36" w:tgtFrame="_blank" w:history="1">
        <w:r w:rsidR="00E73CB4" w:rsidRPr="00E73CB4">
          <w:rPr>
            <w:rStyle w:val="Hyperlink"/>
            <w:rFonts w:ascii="Times New Roman" w:hAnsi="Times New Roman" w:cs="Times New Roman"/>
            <w:sz w:val="24"/>
            <w:szCs w:val="24"/>
          </w:rPr>
          <w:t>10.1007/s42114-021-00205-4</w:t>
        </w:r>
      </w:hyperlink>
    </w:p>
    <w:p w14:paraId="76F45F7A" w14:textId="143D7CCA" w:rsidR="00C268C1" w:rsidRPr="00E73CB4" w:rsidRDefault="00C268C1" w:rsidP="00C808EE">
      <w:pPr>
        <w:spacing w:after="0" w:line="240" w:lineRule="auto"/>
        <w:jc w:val="both"/>
      </w:pPr>
      <w:r w:rsidRPr="00963C80">
        <w:rPr>
          <w:rFonts w:ascii="Times New Roman" w:hAnsi="Times New Roman" w:cs="Times New Roman"/>
          <w:sz w:val="24"/>
          <w:szCs w:val="24"/>
        </w:rPr>
        <w:t>[16]</w:t>
      </w:r>
      <w:r w:rsidRPr="00963C80">
        <w:t xml:space="preserve"> </w:t>
      </w:r>
      <w:hyperlink r:id="rId37" w:tgtFrame="_blank" w:history="1">
        <w:r w:rsidR="004F015A" w:rsidRPr="00963C80">
          <w:rPr>
            <w:rStyle w:val="Hyperlink"/>
            <w:rFonts w:ascii="Times New Roman" w:hAnsi="Times New Roman" w:cs="Times New Roman"/>
            <w:color w:val="auto"/>
            <w:sz w:val="24"/>
            <w:szCs w:val="24"/>
            <w:u w:val="none"/>
          </w:rPr>
          <w:t>Małgorzata</w:t>
        </w:r>
        <w:r w:rsidR="006C3EAC" w:rsidRPr="00963C80">
          <w:rPr>
            <w:rStyle w:val="Hyperlink"/>
            <w:rFonts w:ascii="Times New Roman" w:hAnsi="Times New Roman" w:cs="Times New Roman"/>
            <w:color w:val="auto"/>
            <w:sz w:val="24"/>
            <w:szCs w:val="24"/>
            <w:u w:val="none"/>
          </w:rPr>
          <w:t>,</w:t>
        </w:r>
        <w:r w:rsidR="004F015A" w:rsidRPr="00963C80">
          <w:rPr>
            <w:rStyle w:val="Hyperlink"/>
            <w:rFonts w:ascii="Times New Roman" w:hAnsi="Times New Roman" w:cs="Times New Roman"/>
            <w:color w:val="auto"/>
            <w:sz w:val="24"/>
            <w:szCs w:val="24"/>
            <w:u w:val="none"/>
          </w:rPr>
          <w:t xml:space="preserve"> S</w:t>
        </w:r>
        <w:r w:rsidR="006C3EAC" w:rsidRPr="00963C80">
          <w:rPr>
            <w:rStyle w:val="Hyperlink"/>
            <w:rFonts w:ascii="Times New Roman" w:hAnsi="Times New Roman" w:cs="Times New Roman"/>
            <w:color w:val="auto"/>
            <w:sz w:val="24"/>
            <w:szCs w:val="24"/>
            <w:u w:val="none"/>
          </w:rPr>
          <w:t>.</w:t>
        </w:r>
      </w:hyperlink>
      <w:r w:rsidR="004F015A" w:rsidRPr="00963C80">
        <w:rPr>
          <w:rFonts w:ascii="Times New Roman" w:hAnsi="Times New Roman" w:cs="Times New Roman"/>
          <w:sz w:val="24"/>
          <w:szCs w:val="24"/>
        </w:rPr>
        <w:t xml:space="preserve">, </w:t>
      </w:r>
      <w:hyperlink r:id="rId38" w:tgtFrame="_blank" w:history="1">
        <w:r w:rsidR="004F015A" w:rsidRPr="00963C80">
          <w:rPr>
            <w:rStyle w:val="Hyperlink"/>
            <w:rFonts w:ascii="Times New Roman" w:hAnsi="Times New Roman" w:cs="Times New Roman"/>
            <w:color w:val="auto"/>
            <w:sz w:val="24"/>
            <w:szCs w:val="24"/>
            <w:u w:val="none"/>
          </w:rPr>
          <w:t>Cezary</w:t>
        </w:r>
        <w:r w:rsidR="006C3EAC" w:rsidRPr="00963C80">
          <w:rPr>
            <w:rStyle w:val="Hyperlink"/>
            <w:rFonts w:ascii="Times New Roman" w:hAnsi="Times New Roman" w:cs="Times New Roman"/>
            <w:color w:val="auto"/>
            <w:sz w:val="24"/>
            <w:szCs w:val="24"/>
            <w:u w:val="none"/>
          </w:rPr>
          <w:t>,</w:t>
        </w:r>
        <w:r w:rsidR="004F015A" w:rsidRPr="00963C80">
          <w:rPr>
            <w:rStyle w:val="Hyperlink"/>
            <w:rFonts w:ascii="Times New Roman" w:hAnsi="Times New Roman" w:cs="Times New Roman"/>
            <w:color w:val="auto"/>
            <w:sz w:val="24"/>
            <w:szCs w:val="24"/>
            <w:u w:val="none"/>
          </w:rPr>
          <w:t xml:space="preserve"> K</w:t>
        </w:r>
        <w:r w:rsidR="006C3EAC" w:rsidRPr="00963C80">
          <w:rPr>
            <w:rStyle w:val="Hyperlink"/>
            <w:rFonts w:ascii="Times New Roman" w:hAnsi="Times New Roman" w:cs="Times New Roman"/>
            <w:color w:val="auto"/>
            <w:sz w:val="24"/>
            <w:szCs w:val="24"/>
            <w:u w:val="none"/>
          </w:rPr>
          <w:t>.</w:t>
        </w:r>
      </w:hyperlink>
      <w:r w:rsidR="004F015A" w:rsidRPr="00963C80">
        <w:rPr>
          <w:rFonts w:ascii="Times New Roman" w:hAnsi="Times New Roman" w:cs="Times New Roman"/>
          <w:sz w:val="24"/>
          <w:szCs w:val="24"/>
        </w:rPr>
        <w:t xml:space="preserve">, </w:t>
      </w:r>
      <w:hyperlink r:id="rId39" w:tgtFrame="_blank" w:history="1">
        <w:r w:rsidR="004F015A" w:rsidRPr="00963C80">
          <w:rPr>
            <w:rStyle w:val="Hyperlink"/>
            <w:rFonts w:ascii="Times New Roman" w:hAnsi="Times New Roman" w:cs="Times New Roman"/>
            <w:color w:val="auto"/>
            <w:sz w:val="24"/>
            <w:szCs w:val="24"/>
            <w:u w:val="none"/>
          </w:rPr>
          <w:t>Kalemba-Rec</w:t>
        </w:r>
      </w:hyperlink>
      <w:r w:rsidR="004F015A" w:rsidRPr="00963C80">
        <w:rPr>
          <w:rFonts w:ascii="Times New Roman" w:hAnsi="Times New Roman" w:cs="Times New Roman"/>
          <w:sz w:val="24"/>
          <w:szCs w:val="24"/>
        </w:rPr>
        <w:t>,</w:t>
      </w:r>
      <w:r w:rsidR="006C3EAC" w:rsidRPr="00963C80">
        <w:rPr>
          <w:rFonts w:ascii="Times New Roman" w:hAnsi="Times New Roman" w:cs="Times New Roman"/>
          <w:sz w:val="24"/>
          <w:szCs w:val="24"/>
        </w:rPr>
        <w:t xml:space="preserve"> I.,</w:t>
      </w:r>
      <w:r w:rsidR="004F015A" w:rsidRPr="00963C80">
        <w:rPr>
          <w:rFonts w:ascii="Times New Roman" w:hAnsi="Times New Roman" w:cs="Times New Roman"/>
          <w:sz w:val="24"/>
          <w:szCs w:val="24"/>
        </w:rPr>
        <w:t xml:space="preserve"> </w:t>
      </w:r>
      <w:hyperlink r:id="rId40" w:tgtFrame="_blank" w:history="1">
        <w:r w:rsidR="004F015A" w:rsidRPr="00963C80">
          <w:rPr>
            <w:rStyle w:val="Hyperlink"/>
            <w:rFonts w:ascii="Times New Roman" w:hAnsi="Times New Roman" w:cs="Times New Roman"/>
            <w:color w:val="auto"/>
            <w:sz w:val="24"/>
            <w:szCs w:val="24"/>
            <w:u w:val="none"/>
          </w:rPr>
          <w:t xml:space="preserve"> Mlonka-Mędrala</w:t>
        </w:r>
      </w:hyperlink>
      <w:r w:rsidR="006C3EAC" w:rsidRPr="00963C80">
        <w:rPr>
          <w:rStyle w:val="Hyperlink"/>
          <w:rFonts w:ascii="Times New Roman" w:hAnsi="Times New Roman" w:cs="Times New Roman"/>
          <w:color w:val="auto"/>
          <w:sz w:val="24"/>
          <w:szCs w:val="24"/>
          <w:u w:val="none"/>
        </w:rPr>
        <w:t>, A.,</w:t>
      </w:r>
      <w:r w:rsidR="004F015A" w:rsidRPr="00963C80">
        <w:rPr>
          <w:rFonts w:ascii="Times New Roman" w:hAnsi="Times New Roman" w:cs="Times New Roman"/>
          <w:sz w:val="24"/>
          <w:szCs w:val="24"/>
        </w:rPr>
        <w:t xml:space="preserve"> and </w:t>
      </w:r>
      <w:hyperlink r:id="rId41" w:tgtFrame="_blank" w:history="1">
        <w:r w:rsidR="004F015A" w:rsidRPr="00963C80">
          <w:rPr>
            <w:rStyle w:val="Hyperlink"/>
            <w:rFonts w:ascii="Times New Roman" w:hAnsi="Times New Roman" w:cs="Times New Roman"/>
            <w:color w:val="auto"/>
            <w:sz w:val="24"/>
            <w:szCs w:val="24"/>
            <w:u w:val="none"/>
          </w:rPr>
          <w:t>Magdziarz</w:t>
        </w:r>
      </w:hyperlink>
      <w:r w:rsidR="006C3EAC" w:rsidRPr="00963C80">
        <w:rPr>
          <w:rStyle w:val="Hyperlink"/>
          <w:rFonts w:ascii="Times New Roman" w:hAnsi="Times New Roman" w:cs="Times New Roman"/>
          <w:color w:val="auto"/>
          <w:sz w:val="24"/>
          <w:szCs w:val="24"/>
          <w:u w:val="none"/>
        </w:rPr>
        <w:t>, A.</w:t>
      </w:r>
      <w:r w:rsidR="004F015A" w:rsidRPr="00963C80">
        <w:rPr>
          <w:rFonts w:ascii="Times New Roman" w:hAnsi="Times New Roman" w:cs="Times New Roman"/>
          <w:sz w:val="24"/>
          <w:szCs w:val="24"/>
        </w:rPr>
        <w:t xml:space="preserve"> (2022). Pyrolysis of Biomass Wastes into Carbon Materials. </w:t>
      </w:r>
      <w:r w:rsidR="004F015A" w:rsidRPr="00963C80">
        <w:rPr>
          <w:rStyle w:val="Emphasis"/>
          <w:rFonts w:ascii="Times New Roman" w:hAnsi="Times New Roman" w:cs="Times New Roman"/>
          <w:color w:val="222222"/>
          <w:sz w:val="24"/>
          <w:szCs w:val="24"/>
          <w:shd w:val="clear" w:color="auto" w:fill="FFFFFF"/>
        </w:rPr>
        <w:t>Energies</w:t>
      </w:r>
      <w:r w:rsidR="004F015A" w:rsidRPr="00963C80">
        <w:rPr>
          <w:rFonts w:ascii="Times New Roman" w:hAnsi="Times New Roman" w:cs="Times New Roman"/>
          <w:color w:val="222222"/>
          <w:sz w:val="24"/>
          <w:szCs w:val="24"/>
          <w:shd w:val="clear" w:color="auto" w:fill="FFFFFF"/>
        </w:rPr>
        <w:t>, </w:t>
      </w:r>
      <w:r w:rsidR="004F015A" w:rsidRPr="00963C80">
        <w:rPr>
          <w:rStyle w:val="Emphasis"/>
          <w:rFonts w:ascii="Times New Roman" w:hAnsi="Times New Roman" w:cs="Times New Roman"/>
          <w:color w:val="222222"/>
          <w:sz w:val="24"/>
          <w:szCs w:val="24"/>
          <w:shd w:val="clear" w:color="auto" w:fill="FFFFFF"/>
        </w:rPr>
        <w:t>15</w:t>
      </w:r>
      <w:r w:rsidR="004F015A" w:rsidRPr="00963C80">
        <w:rPr>
          <w:rFonts w:ascii="Times New Roman" w:hAnsi="Times New Roman" w:cs="Times New Roman"/>
          <w:color w:val="222222"/>
          <w:sz w:val="24"/>
          <w:szCs w:val="24"/>
          <w:shd w:val="clear" w:color="auto" w:fill="FFFFFF"/>
        </w:rPr>
        <w:t>(5), 1941; </w:t>
      </w:r>
      <w:r w:rsidR="00483A1B" w:rsidRPr="00963C80">
        <w:rPr>
          <w:rFonts w:ascii="Times New Roman" w:hAnsi="Times New Roman" w:cs="Times New Roman"/>
          <w:color w:val="222222"/>
          <w:sz w:val="24"/>
          <w:szCs w:val="24"/>
          <w:shd w:val="clear" w:color="auto" w:fill="FFFFFF"/>
        </w:rPr>
        <w:br/>
      </w:r>
      <w:hyperlink r:id="rId42" w:history="1">
        <w:r w:rsidR="00E73CB4" w:rsidRPr="0002243E">
          <w:rPr>
            <w:rStyle w:val="Hyperlink"/>
            <w:rFonts w:ascii="Times New Roman" w:hAnsi="Times New Roman" w:cs="Times New Roman"/>
            <w:sz w:val="24"/>
            <w:szCs w:val="24"/>
            <w:shd w:val="clear" w:color="auto" w:fill="FFFFFF"/>
          </w:rPr>
          <w:t>https://doi.org/10.3390/en15051941</w:t>
        </w:r>
      </w:hyperlink>
      <w:r w:rsidR="004F015A" w:rsidRPr="00963C80">
        <w:rPr>
          <w:rFonts w:ascii="Times New Roman" w:hAnsi="Times New Roman" w:cs="Times New Roman"/>
          <w:sz w:val="24"/>
          <w:szCs w:val="24"/>
        </w:rPr>
        <w:t xml:space="preserve">. </w:t>
      </w:r>
    </w:p>
    <w:p w14:paraId="6B62C3C0" w14:textId="77777777" w:rsidR="00E73CB4"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[17] Zahid U., Muzammil K., Salman R. N., Muhammad N. A., Wasif F., Muhammad W. A., Muhammad W. Y., Hamad A., and Fares A., (2022). An integrated framework of data-driven, metaheuristic, and mechanistic modeling approach for biomass pyrolysis. </w:t>
      </w:r>
      <w:r w:rsidRPr="00963C80">
        <w:rPr>
          <w:rFonts w:ascii="Times New Roman" w:hAnsi="Times New Roman" w:cs="Times New Roman"/>
          <w:i/>
          <w:iCs/>
          <w:sz w:val="24"/>
          <w:szCs w:val="24"/>
        </w:rPr>
        <w:t xml:space="preserve">Journal of </w:t>
      </w:r>
      <w:hyperlink r:id="rId43" w:tooltip="Go to Process Safety and Environmental Protection on ScienceDirect" w:history="1">
        <w:r w:rsidRPr="00963C80">
          <w:rPr>
            <w:rStyle w:val="Hyperlink"/>
            <w:rFonts w:ascii="Times New Roman" w:hAnsi="Times New Roman" w:cs="Times New Roman"/>
            <w:i/>
            <w:iCs/>
            <w:color w:val="auto"/>
            <w:sz w:val="24"/>
            <w:szCs w:val="24"/>
            <w:u w:val="none"/>
          </w:rPr>
          <w:t>Process Safety and Environmental Protection</w:t>
        </w:r>
      </w:hyperlink>
      <w:r w:rsidRPr="00963C80">
        <w:rPr>
          <w:rFonts w:ascii="Times New Roman" w:hAnsi="Times New Roman" w:cs="Times New Roman"/>
          <w:i/>
          <w:iCs/>
          <w:sz w:val="24"/>
          <w:szCs w:val="24"/>
        </w:rPr>
        <w:t xml:space="preserve"> </w:t>
      </w:r>
      <w:r w:rsidRPr="00963C80">
        <w:rPr>
          <w:rFonts w:ascii="Times New Roman" w:hAnsi="Times New Roman" w:cs="Times New Roman"/>
          <w:sz w:val="24"/>
          <w:szCs w:val="24"/>
        </w:rPr>
        <w:t xml:space="preserve">162:22 </w:t>
      </w:r>
      <w:r w:rsidRPr="00963C80">
        <w:rPr>
          <w:rFonts w:ascii="Times New Roman" w:hAnsi="Times New Roman" w:cs="Times New Roman"/>
          <w:color w:val="1F1F1F"/>
          <w:sz w:val="24"/>
          <w:szCs w:val="24"/>
        </w:rPr>
        <w:t>pp 337-345</w:t>
      </w:r>
      <w:r w:rsidRPr="00963C80">
        <w:rPr>
          <w:rFonts w:ascii="Times New Roman" w:hAnsi="Times New Roman" w:cs="Times New Roman"/>
          <w:sz w:val="24"/>
          <w:szCs w:val="24"/>
        </w:rPr>
        <w:t>.</w:t>
      </w:r>
      <w:r w:rsidR="00E73CB4">
        <w:rPr>
          <w:rFonts w:ascii="Times New Roman" w:hAnsi="Times New Roman" w:cs="Times New Roman"/>
          <w:sz w:val="24"/>
          <w:szCs w:val="24"/>
        </w:rPr>
        <w:t xml:space="preserve"> </w:t>
      </w:r>
    </w:p>
    <w:p w14:paraId="172DEEA6" w14:textId="6D37DCE9" w:rsidR="00C268C1" w:rsidRPr="00963C80" w:rsidRDefault="00E73CB4" w:rsidP="00C808EE">
      <w:pPr>
        <w:spacing w:after="0" w:line="240" w:lineRule="auto"/>
        <w:jc w:val="both"/>
        <w:rPr>
          <w:rFonts w:ascii="Times New Roman" w:hAnsi="Times New Roman" w:cs="Times New Roman"/>
          <w:sz w:val="24"/>
          <w:szCs w:val="24"/>
        </w:rPr>
      </w:pPr>
      <w:hyperlink r:id="rId44" w:history="1">
        <w:r w:rsidRPr="0002243E">
          <w:rPr>
            <w:rStyle w:val="Hyperlink"/>
            <w:rFonts w:ascii="Times New Roman" w:hAnsi="Times New Roman" w:cs="Times New Roman"/>
            <w:sz w:val="24"/>
            <w:szCs w:val="24"/>
          </w:rPr>
          <w:t>https://doi.org/10.1016/j.psep.2022.04.013</w:t>
        </w:r>
      </w:hyperlink>
      <w:r>
        <w:rPr>
          <w:rFonts w:ascii="Times New Roman" w:hAnsi="Times New Roman" w:cs="Times New Roman"/>
          <w:sz w:val="24"/>
          <w:szCs w:val="24"/>
        </w:rPr>
        <w:t xml:space="preserve"> </w:t>
      </w:r>
    </w:p>
    <w:p w14:paraId="06B7A053" w14:textId="77777777" w:rsidR="00E73CB4" w:rsidRDefault="00C268C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[18] Mohammed A</w:t>
      </w:r>
      <w:r w:rsidR="00EA0D29" w:rsidRPr="00963C80">
        <w:rPr>
          <w:rFonts w:ascii="Times New Roman" w:hAnsi="Times New Roman" w:cs="Times New Roman"/>
          <w:sz w:val="24"/>
          <w:szCs w:val="24"/>
        </w:rPr>
        <w:t>.</w:t>
      </w:r>
      <w:r w:rsidRPr="00963C80">
        <w:rPr>
          <w:rFonts w:ascii="Times New Roman" w:hAnsi="Times New Roman" w:cs="Times New Roman"/>
          <w:sz w:val="24"/>
          <w:szCs w:val="24"/>
        </w:rPr>
        <w:t xml:space="preserve"> (2021). Design and development of a pyrolysis unit for different wastes. </w:t>
      </w:r>
      <w:r w:rsidRPr="00963C80">
        <w:rPr>
          <w:rFonts w:ascii="Times New Roman" w:hAnsi="Times New Roman" w:cs="Times New Roman"/>
          <w:i/>
          <w:iCs/>
          <w:sz w:val="24"/>
          <w:szCs w:val="24"/>
        </w:rPr>
        <w:t xml:space="preserve">International Research Journal of Modernization in Engineering Technology and Science </w:t>
      </w:r>
      <w:r w:rsidRPr="00963C80">
        <w:rPr>
          <w:rFonts w:ascii="Times New Roman" w:hAnsi="Times New Roman" w:cs="Times New Roman"/>
          <w:sz w:val="24"/>
          <w:szCs w:val="24"/>
        </w:rPr>
        <w:t>03:12</w:t>
      </w:r>
      <w:r w:rsidR="00E73CB4">
        <w:rPr>
          <w:rFonts w:ascii="Times New Roman" w:hAnsi="Times New Roman" w:cs="Times New Roman"/>
          <w:sz w:val="24"/>
          <w:szCs w:val="24"/>
        </w:rPr>
        <w:t xml:space="preserve">. Accessed online: </w:t>
      </w:r>
    </w:p>
    <w:p w14:paraId="7D9B1111" w14:textId="06D618DF" w:rsidR="00173E23" w:rsidRPr="00963C80" w:rsidRDefault="00E73CB4" w:rsidP="00C808EE">
      <w:pPr>
        <w:spacing w:after="0" w:line="240" w:lineRule="auto"/>
        <w:jc w:val="both"/>
        <w:rPr>
          <w:rFonts w:ascii="Times New Roman" w:hAnsi="Times New Roman" w:cs="Times New Roman"/>
          <w:sz w:val="24"/>
          <w:szCs w:val="24"/>
        </w:rPr>
      </w:pPr>
      <w:hyperlink r:id="rId45" w:history="1">
        <w:r w:rsidRPr="0002243E">
          <w:rPr>
            <w:rStyle w:val="Hyperlink"/>
            <w:rFonts w:ascii="Times New Roman" w:hAnsi="Times New Roman" w:cs="Times New Roman"/>
            <w:sz w:val="24"/>
            <w:szCs w:val="24"/>
          </w:rPr>
          <w:t>https://www.irjmets.com/uploadedfiles/paper/volume_3/issue_12_december_2021/17569/final/fin_irjmets1639373031.pdf</w:t>
        </w:r>
      </w:hyperlink>
      <w:r>
        <w:rPr>
          <w:rFonts w:ascii="Times New Roman" w:hAnsi="Times New Roman" w:cs="Times New Roman"/>
          <w:sz w:val="24"/>
          <w:szCs w:val="24"/>
        </w:rPr>
        <w:t xml:space="preserve"> </w:t>
      </w:r>
    </w:p>
    <w:p w14:paraId="430B0977" w14:textId="6CEE3521" w:rsidR="00AF1091" w:rsidRPr="00963C80" w:rsidRDefault="00AF1091"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[19] Lan, W., Zhou, Y., Liu, J., Wang, Y., Yin, D., Ji, J.,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Jin, X. (2024). Chemical composition evaluation and pyrolysis behavior of biomass tar: Pyrolysis experiment and kinetic studies. </w:t>
      </w:r>
      <w:r w:rsidRPr="00963C80">
        <w:rPr>
          <w:rFonts w:ascii="Times New Roman" w:hAnsi="Times New Roman" w:cs="Times New Roman"/>
          <w:i/>
          <w:iCs/>
          <w:sz w:val="24"/>
          <w:szCs w:val="24"/>
        </w:rPr>
        <w:t>International Journal of Agricultural and Biological Engineering, 17</w:t>
      </w:r>
      <w:r w:rsidRPr="00963C80">
        <w:rPr>
          <w:rFonts w:ascii="Times New Roman" w:hAnsi="Times New Roman" w:cs="Times New Roman"/>
          <w:sz w:val="24"/>
          <w:szCs w:val="24"/>
        </w:rPr>
        <w:t>(3), 230–234.</w:t>
      </w:r>
      <w:r w:rsidR="00E73CB4">
        <w:rPr>
          <w:rFonts w:ascii="Times New Roman" w:hAnsi="Times New Roman" w:cs="Times New Roman"/>
          <w:sz w:val="24"/>
          <w:szCs w:val="24"/>
        </w:rPr>
        <w:t xml:space="preserve"> </w:t>
      </w:r>
      <w:hyperlink r:id="rId46" w:history="1">
        <w:r w:rsidR="00E73CB4" w:rsidRPr="0002243E">
          <w:rPr>
            <w:rStyle w:val="Hyperlink"/>
            <w:rFonts w:ascii="Times New Roman" w:hAnsi="Times New Roman" w:cs="Times New Roman"/>
            <w:sz w:val="24"/>
            <w:szCs w:val="24"/>
          </w:rPr>
          <w:t>https://doi.org/</w:t>
        </w:r>
      </w:hyperlink>
      <w:hyperlink r:id="rId47" w:tgtFrame="_blank" w:history="1">
        <w:r w:rsidR="00E73CB4" w:rsidRPr="00E73CB4">
          <w:rPr>
            <w:rStyle w:val="Hyperlink"/>
            <w:rFonts w:ascii="Times New Roman" w:hAnsi="Times New Roman" w:cs="Times New Roman"/>
            <w:sz w:val="24"/>
            <w:szCs w:val="24"/>
          </w:rPr>
          <w:t>10.25165/j.ijabe.20241703.8362</w:t>
        </w:r>
      </w:hyperlink>
    </w:p>
    <w:p w14:paraId="07810694" w14:textId="3EC39E9E" w:rsidR="00B31089" w:rsidRPr="00963C80" w:rsidRDefault="00B31089"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[20] Cedrone, G., Bracciale, M. P., Cafiero, L., Langone, M., Mattioli, D., Scarsella, M.,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Tuffi, R. (2024). Optimization of pyrolysis parameters by design of experiment for the production of biochar from sewage sludge. </w:t>
      </w:r>
      <w:r w:rsidRPr="00963C80">
        <w:rPr>
          <w:rFonts w:ascii="Times New Roman" w:hAnsi="Times New Roman" w:cs="Times New Roman"/>
          <w:i/>
          <w:iCs/>
          <w:sz w:val="24"/>
          <w:szCs w:val="24"/>
        </w:rPr>
        <w:t>Environments, 11</w:t>
      </w:r>
      <w:r w:rsidRPr="00963C80">
        <w:rPr>
          <w:rFonts w:ascii="Times New Roman" w:hAnsi="Times New Roman" w:cs="Times New Roman"/>
          <w:sz w:val="24"/>
          <w:szCs w:val="24"/>
        </w:rPr>
        <w:t xml:space="preserve">(10), 210. </w:t>
      </w:r>
    </w:p>
    <w:p w14:paraId="38BAB35B" w14:textId="1E9D53A6" w:rsidR="00B31089" w:rsidRPr="00963C80" w:rsidRDefault="00B31089" w:rsidP="00C808EE">
      <w:pPr>
        <w:spacing w:after="0" w:line="240" w:lineRule="auto"/>
        <w:jc w:val="both"/>
        <w:rPr>
          <w:rFonts w:ascii="Times New Roman" w:hAnsi="Times New Roman" w:cs="Times New Roman"/>
          <w:sz w:val="24"/>
          <w:szCs w:val="24"/>
        </w:rPr>
      </w:pPr>
      <w:hyperlink r:id="rId48" w:history="1">
        <w:r w:rsidRPr="00963C80">
          <w:rPr>
            <w:rStyle w:val="Hyperlink"/>
            <w:rFonts w:ascii="Times New Roman" w:hAnsi="Times New Roman" w:cs="Times New Roman"/>
            <w:sz w:val="24"/>
            <w:szCs w:val="24"/>
          </w:rPr>
          <w:t>https://doi.org/10.3390/environments11100210</w:t>
        </w:r>
      </w:hyperlink>
    </w:p>
    <w:p w14:paraId="1465557B" w14:textId="7BB6DC4B" w:rsidR="00D44193" w:rsidRPr="00E73CB4" w:rsidRDefault="00D44193" w:rsidP="00D44193">
      <w:pPr>
        <w:spacing w:after="0" w:line="240" w:lineRule="auto"/>
        <w:jc w:val="both"/>
        <w:rPr>
          <w:rFonts w:ascii="Times New Roman" w:hAnsi="Times New Roman" w:cs="Times New Roman"/>
          <w:b/>
          <w:bCs/>
          <w:sz w:val="24"/>
          <w:szCs w:val="24"/>
        </w:rPr>
      </w:pPr>
      <w:r w:rsidRPr="00963C80">
        <w:rPr>
          <w:rFonts w:ascii="Times New Roman" w:hAnsi="Times New Roman" w:cs="Times New Roman"/>
          <w:sz w:val="24"/>
          <w:szCs w:val="24"/>
        </w:rPr>
        <w:t xml:space="preserve">[21] Volpi, M. P. C., Silva, J. C. G., Hornung, A.,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Ouadi, M. (2024). Review of the current state of pyrolysis and biochar utilization in Europe: A scientific perspective. </w:t>
      </w:r>
      <w:r w:rsidRPr="00963C80">
        <w:rPr>
          <w:rFonts w:ascii="Times New Roman" w:hAnsi="Times New Roman" w:cs="Times New Roman"/>
          <w:i/>
          <w:iCs/>
          <w:sz w:val="24"/>
          <w:szCs w:val="24"/>
        </w:rPr>
        <w:t>Clean Technologies, 6</w:t>
      </w:r>
      <w:r w:rsidRPr="00963C80">
        <w:rPr>
          <w:rFonts w:ascii="Times New Roman" w:hAnsi="Times New Roman" w:cs="Times New Roman"/>
          <w:sz w:val="24"/>
          <w:szCs w:val="24"/>
        </w:rPr>
        <w:t>(1), 152–175.</w:t>
      </w:r>
      <w:r w:rsidR="00E73CB4">
        <w:rPr>
          <w:rFonts w:ascii="Times New Roman" w:hAnsi="Times New Roman" w:cs="Times New Roman"/>
          <w:sz w:val="24"/>
          <w:szCs w:val="24"/>
        </w:rPr>
        <w:t xml:space="preserve"> </w:t>
      </w:r>
      <w:hyperlink r:id="rId49" w:history="1">
        <w:r w:rsidR="00E73CB4" w:rsidRPr="00E73CB4">
          <w:rPr>
            <w:rStyle w:val="Hyperlink"/>
            <w:rFonts w:ascii="Times New Roman" w:hAnsi="Times New Roman" w:cs="Times New Roman"/>
            <w:sz w:val="24"/>
            <w:szCs w:val="24"/>
          </w:rPr>
          <w:t>https://doi.org/10.3390/cleantechnol6010010</w:t>
        </w:r>
      </w:hyperlink>
    </w:p>
    <w:p w14:paraId="733B7C8B" w14:textId="0D274C38" w:rsidR="00D44193" w:rsidRPr="00963C80" w:rsidRDefault="00D44193"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 xml:space="preserve">[22] Kaur, L., Singh, J., Ashok, A., </w:t>
      </w:r>
      <w:r w:rsidR="00566365" w:rsidRPr="00963C80">
        <w:rPr>
          <w:rFonts w:ascii="Times New Roman" w:hAnsi="Times New Roman" w:cs="Times New Roman"/>
          <w:sz w:val="24"/>
          <w:szCs w:val="24"/>
        </w:rPr>
        <w:t>and</w:t>
      </w:r>
      <w:r w:rsidRPr="00963C80">
        <w:rPr>
          <w:rFonts w:ascii="Times New Roman" w:hAnsi="Times New Roman" w:cs="Times New Roman"/>
          <w:sz w:val="24"/>
          <w:szCs w:val="24"/>
        </w:rPr>
        <w:t xml:space="preserve"> Kumar, V. (2024). Design expert-based optimization of the pyrolysis process for the production of cattle dung bio-oil and properties characterization. </w:t>
      </w:r>
      <w:r w:rsidRPr="00963C80">
        <w:rPr>
          <w:rFonts w:ascii="Times New Roman" w:hAnsi="Times New Roman" w:cs="Times New Roman"/>
          <w:i/>
          <w:iCs/>
          <w:sz w:val="24"/>
          <w:szCs w:val="24"/>
        </w:rPr>
        <w:t>Scientific Reports, 14</w:t>
      </w:r>
      <w:r w:rsidRPr="00963C80">
        <w:rPr>
          <w:rFonts w:ascii="Times New Roman" w:hAnsi="Times New Roman" w:cs="Times New Roman"/>
          <w:sz w:val="24"/>
          <w:szCs w:val="24"/>
        </w:rPr>
        <w:t>, 9421.</w:t>
      </w:r>
      <w:r w:rsidR="00E73CB4">
        <w:rPr>
          <w:rFonts w:ascii="Times New Roman" w:hAnsi="Times New Roman" w:cs="Times New Roman"/>
          <w:sz w:val="24"/>
          <w:szCs w:val="24"/>
        </w:rPr>
        <w:t xml:space="preserve"> </w:t>
      </w:r>
      <w:hyperlink r:id="rId50" w:history="1">
        <w:r w:rsidR="00E73CB4" w:rsidRPr="0002243E">
          <w:rPr>
            <w:rStyle w:val="Hyperlink"/>
            <w:rFonts w:ascii="Times New Roman" w:hAnsi="Times New Roman" w:cs="Times New Roman"/>
            <w:sz w:val="24"/>
            <w:szCs w:val="24"/>
          </w:rPr>
          <w:t>https://doi.org/10.1038/s41598-024-57843-z</w:t>
        </w:r>
      </w:hyperlink>
      <w:r w:rsidR="00E73CB4">
        <w:rPr>
          <w:rFonts w:ascii="Times New Roman" w:hAnsi="Times New Roman" w:cs="Times New Roman"/>
          <w:sz w:val="24"/>
          <w:szCs w:val="24"/>
        </w:rPr>
        <w:t xml:space="preserve"> </w:t>
      </w:r>
    </w:p>
    <w:p w14:paraId="76B53183" w14:textId="5DBEF3EC" w:rsidR="00173E23" w:rsidRPr="00D33CF1" w:rsidRDefault="00173E23" w:rsidP="00C808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lastRenderedPageBreak/>
        <w:t>[</w:t>
      </w:r>
      <w:r w:rsidR="00D44193" w:rsidRPr="00963C80">
        <w:rPr>
          <w:rFonts w:ascii="Times New Roman" w:hAnsi="Times New Roman" w:cs="Times New Roman"/>
          <w:sz w:val="24"/>
          <w:szCs w:val="24"/>
        </w:rPr>
        <w:t>23</w:t>
      </w:r>
      <w:r w:rsidRPr="00963C80">
        <w:rPr>
          <w:rFonts w:ascii="Times New Roman" w:hAnsi="Times New Roman" w:cs="Times New Roman"/>
          <w:sz w:val="24"/>
          <w:szCs w:val="24"/>
        </w:rPr>
        <w:t>] Ekpechi,</w:t>
      </w:r>
      <w:r w:rsidR="00B7365B" w:rsidRPr="00963C80">
        <w:rPr>
          <w:rFonts w:ascii="Times New Roman" w:hAnsi="Times New Roman" w:cs="Times New Roman"/>
          <w:sz w:val="24"/>
          <w:szCs w:val="24"/>
        </w:rPr>
        <w:t xml:space="preserve"> D. A.,</w:t>
      </w:r>
      <w:r w:rsidRPr="00963C80">
        <w:rPr>
          <w:rFonts w:ascii="Times New Roman" w:hAnsi="Times New Roman" w:cs="Times New Roman"/>
          <w:sz w:val="24"/>
          <w:szCs w:val="24"/>
        </w:rPr>
        <w:t xml:space="preserve"> Obiukwu,</w:t>
      </w:r>
      <w:r w:rsidR="00B7365B" w:rsidRPr="00963C80">
        <w:rPr>
          <w:rFonts w:ascii="Times New Roman" w:hAnsi="Times New Roman" w:cs="Times New Roman"/>
          <w:sz w:val="24"/>
          <w:szCs w:val="24"/>
        </w:rPr>
        <w:t xml:space="preserve"> O. O.,</w:t>
      </w:r>
      <w:r w:rsidRPr="00963C80">
        <w:rPr>
          <w:rFonts w:ascii="Times New Roman" w:hAnsi="Times New Roman" w:cs="Times New Roman"/>
          <w:sz w:val="24"/>
          <w:szCs w:val="24"/>
        </w:rPr>
        <w:t xml:space="preserve"> Nwufo, </w:t>
      </w:r>
      <w:r w:rsidR="00B7365B" w:rsidRPr="00963C80">
        <w:rPr>
          <w:rFonts w:ascii="Times New Roman" w:hAnsi="Times New Roman" w:cs="Times New Roman"/>
          <w:sz w:val="24"/>
          <w:szCs w:val="24"/>
        </w:rPr>
        <w:t xml:space="preserve">O. C. </w:t>
      </w:r>
      <w:r w:rsidRPr="00963C80">
        <w:rPr>
          <w:rFonts w:ascii="Times New Roman" w:hAnsi="Times New Roman" w:cs="Times New Roman"/>
          <w:sz w:val="24"/>
          <w:szCs w:val="24"/>
        </w:rPr>
        <w:t>and Obasi,</w:t>
      </w:r>
      <w:r w:rsidR="00B7365B" w:rsidRPr="00963C80">
        <w:rPr>
          <w:rFonts w:ascii="Times New Roman" w:hAnsi="Times New Roman" w:cs="Times New Roman"/>
          <w:sz w:val="24"/>
          <w:szCs w:val="24"/>
        </w:rPr>
        <w:t xml:space="preserve"> H. C.,</w:t>
      </w:r>
      <w:r w:rsidRPr="00963C80">
        <w:rPr>
          <w:rFonts w:ascii="Times New Roman" w:hAnsi="Times New Roman" w:cs="Times New Roman"/>
          <w:sz w:val="24"/>
          <w:szCs w:val="24"/>
        </w:rPr>
        <w:t xml:space="preserve"> (2023). Mathematical Analysis on MATLAB Environment for Experimental Study of the Thermal Properties of Epoxy Reinforced Composites. </w:t>
      </w:r>
      <w:r w:rsidRPr="00963C80">
        <w:rPr>
          <w:rFonts w:ascii="Times New Roman" w:hAnsi="Times New Roman" w:cs="Times New Roman"/>
          <w:i/>
          <w:iCs/>
          <w:sz w:val="24"/>
          <w:szCs w:val="24"/>
        </w:rPr>
        <w:t>Journal of Global Ecology and Environment</w:t>
      </w:r>
      <w:r w:rsidRPr="00963C80">
        <w:rPr>
          <w:rFonts w:ascii="Times New Roman" w:hAnsi="Times New Roman" w:cs="Times New Roman"/>
          <w:sz w:val="24"/>
          <w:szCs w:val="24"/>
        </w:rPr>
        <w:t>, Vol. 17. Issue 1, pp. 6-18</w:t>
      </w:r>
      <w:r w:rsidR="00C808EE" w:rsidRPr="00963C80">
        <w:rPr>
          <w:rFonts w:ascii="Times New Roman" w:hAnsi="Times New Roman" w:cs="Times New Roman"/>
          <w:sz w:val="24"/>
          <w:szCs w:val="24"/>
        </w:rPr>
        <w:t>.</w:t>
      </w:r>
      <w:r w:rsidR="00D33CF1">
        <w:rPr>
          <w:rFonts w:ascii="Times New Roman" w:hAnsi="Times New Roman" w:cs="Times New Roman"/>
          <w:sz w:val="24"/>
          <w:szCs w:val="24"/>
        </w:rPr>
        <w:t xml:space="preserve"> </w:t>
      </w:r>
      <w:hyperlink r:id="rId51" w:history="1">
        <w:r w:rsidR="00D33CF1" w:rsidRPr="0002243E">
          <w:rPr>
            <w:rStyle w:val="Hyperlink"/>
            <w:rFonts w:ascii="Times New Roman" w:hAnsi="Times New Roman" w:cs="Times New Roman"/>
            <w:sz w:val="24"/>
            <w:szCs w:val="24"/>
          </w:rPr>
          <w:t>https://doi.org/10.56557/jogee/2023/v17i18028</w:t>
        </w:r>
      </w:hyperlink>
      <w:r w:rsidR="00D33CF1">
        <w:rPr>
          <w:rFonts w:ascii="Times New Roman" w:hAnsi="Times New Roman" w:cs="Times New Roman"/>
          <w:sz w:val="24"/>
          <w:szCs w:val="24"/>
        </w:rPr>
        <w:t xml:space="preserve"> </w:t>
      </w:r>
    </w:p>
    <w:p w14:paraId="578A05D6" w14:textId="699C34D6" w:rsidR="00173E23" w:rsidRPr="00963C80" w:rsidRDefault="00173E23" w:rsidP="000D4107">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[2</w:t>
      </w:r>
      <w:r w:rsidR="00D44193" w:rsidRPr="00963C80">
        <w:rPr>
          <w:rFonts w:ascii="Times New Roman" w:hAnsi="Times New Roman" w:cs="Times New Roman"/>
          <w:sz w:val="24"/>
          <w:szCs w:val="24"/>
        </w:rPr>
        <w:t>4</w:t>
      </w:r>
      <w:r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Mohane</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M</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J</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Mokhena</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T</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C</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Mokhothu</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T</w:t>
      </w:r>
      <w:r w:rsidR="00B7365B"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H</w:t>
      </w:r>
      <w:r w:rsidR="00B7365B" w:rsidRPr="00963C80">
        <w:rPr>
          <w:rFonts w:ascii="Times New Roman" w:hAnsi="Times New Roman" w:cs="Times New Roman"/>
          <w:sz w:val="24"/>
          <w:szCs w:val="24"/>
        </w:rPr>
        <w:t>.</w:t>
      </w:r>
      <w:r w:rsidR="00C268C1" w:rsidRPr="00963C80">
        <w:rPr>
          <w:rFonts w:ascii="Times New Roman" w:hAnsi="Times New Roman" w:cs="Times New Roman"/>
          <w:sz w:val="24"/>
          <w:szCs w:val="24"/>
        </w:rPr>
        <w:t>, Mtibe</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A</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Sadiku</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E</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R</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Ray</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S</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S</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Ibrahim</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 xml:space="preserve"> I</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D</w:t>
      </w:r>
      <w:r w:rsidR="00F845F6" w:rsidRPr="00963C80">
        <w:rPr>
          <w:rFonts w:ascii="Times New Roman" w:hAnsi="Times New Roman" w:cs="Times New Roman"/>
          <w:sz w:val="24"/>
          <w:szCs w:val="24"/>
        </w:rPr>
        <w:t>.</w:t>
      </w:r>
      <w:r w:rsidR="00C268C1" w:rsidRPr="00963C80">
        <w:rPr>
          <w:rFonts w:ascii="Times New Roman" w:hAnsi="Times New Roman" w:cs="Times New Roman"/>
          <w:sz w:val="24"/>
          <w:szCs w:val="24"/>
        </w:rPr>
        <w:t>,</w:t>
      </w:r>
      <w:r w:rsidR="00F845F6" w:rsidRPr="00963C80">
        <w:rPr>
          <w:rFonts w:ascii="Times New Roman" w:hAnsi="Times New Roman" w:cs="Times New Roman"/>
          <w:sz w:val="24"/>
          <w:szCs w:val="24"/>
        </w:rPr>
        <w:t xml:space="preserve"> and</w:t>
      </w:r>
      <w:r w:rsidR="00C268C1" w:rsidRPr="00963C80">
        <w:rPr>
          <w:rFonts w:ascii="Times New Roman" w:hAnsi="Times New Roman" w:cs="Times New Roman"/>
          <w:sz w:val="24"/>
          <w:szCs w:val="24"/>
        </w:rPr>
        <w:t xml:space="preserve"> Daramola O</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O.</w:t>
      </w:r>
      <w:r w:rsidR="00F845F6" w:rsidRPr="00963C80">
        <w:rPr>
          <w:rFonts w:ascii="Times New Roman" w:hAnsi="Times New Roman" w:cs="Times New Roman"/>
          <w:sz w:val="24"/>
          <w:szCs w:val="24"/>
        </w:rPr>
        <w:t>, (2018).</w:t>
      </w:r>
      <w:r w:rsidR="00C268C1" w:rsidRPr="00963C80">
        <w:rPr>
          <w:rFonts w:ascii="Times New Roman" w:hAnsi="Times New Roman" w:cs="Times New Roman"/>
          <w:sz w:val="24"/>
          <w:szCs w:val="24"/>
        </w:rPr>
        <w:t xml:space="preserve"> Recent progress on natural fiber hybrid composites for advanced applications. </w:t>
      </w:r>
      <w:r w:rsidR="00C268C1" w:rsidRPr="00963C80">
        <w:rPr>
          <w:rFonts w:ascii="Times New Roman" w:hAnsi="Times New Roman" w:cs="Times New Roman"/>
          <w:i/>
          <w:iCs/>
          <w:sz w:val="24"/>
          <w:szCs w:val="24"/>
        </w:rPr>
        <w:t>A Review Journal of eXPRESS Polymer Letters</w:t>
      </w:r>
      <w:r w:rsidR="00F845F6" w:rsidRPr="00963C80">
        <w:rPr>
          <w:rFonts w:ascii="Times New Roman" w:hAnsi="Times New Roman" w:cs="Times New Roman"/>
          <w:i/>
          <w:iCs/>
          <w:sz w:val="24"/>
          <w:szCs w:val="24"/>
        </w:rPr>
        <w:t>,</w:t>
      </w:r>
      <w:r w:rsidR="00F845F6" w:rsidRPr="00963C80">
        <w:rPr>
          <w:rFonts w:ascii="Times New Roman" w:hAnsi="Times New Roman" w:cs="Times New Roman"/>
          <w:sz w:val="24"/>
          <w:szCs w:val="24"/>
        </w:rPr>
        <w:t xml:space="preserve"> </w:t>
      </w:r>
      <w:r w:rsidR="00C268C1" w:rsidRPr="00963C80">
        <w:rPr>
          <w:rFonts w:ascii="Times New Roman" w:hAnsi="Times New Roman" w:cs="Times New Roman"/>
          <w:sz w:val="24"/>
          <w:szCs w:val="24"/>
        </w:rPr>
        <w:t>13(2):159-198.</w:t>
      </w:r>
      <w:r w:rsidR="00D33CF1" w:rsidRPr="00D33CF1">
        <w:t xml:space="preserve"> </w:t>
      </w:r>
      <w:hyperlink r:id="rId52" w:history="1">
        <w:r w:rsidR="00D33CF1" w:rsidRPr="00D33CF1">
          <w:rPr>
            <w:rStyle w:val="Hyperlink"/>
            <w:rFonts w:ascii="Times New Roman" w:hAnsi="Times New Roman" w:cs="Times New Roman"/>
            <w:sz w:val="24"/>
            <w:szCs w:val="24"/>
          </w:rPr>
          <w:t>https://doi.org/</w:t>
        </w:r>
      </w:hyperlink>
      <w:hyperlink r:id="rId53" w:tgtFrame="_blank" w:history="1">
        <w:r w:rsidR="00D33CF1" w:rsidRPr="00D33CF1">
          <w:rPr>
            <w:rStyle w:val="Hyperlink"/>
            <w:rFonts w:ascii="Times New Roman" w:hAnsi="Times New Roman" w:cs="Times New Roman"/>
            <w:sz w:val="24"/>
            <w:szCs w:val="24"/>
          </w:rPr>
          <w:t>10.3144/expresspolymlett.2019.15</w:t>
        </w:r>
      </w:hyperlink>
    </w:p>
    <w:p w14:paraId="24072612" w14:textId="6CDFF9B9" w:rsidR="00607436" w:rsidRPr="00963C80" w:rsidRDefault="000D4107" w:rsidP="00725CEE">
      <w:pPr>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[2</w:t>
      </w:r>
      <w:r w:rsidR="00D44193" w:rsidRPr="00963C80">
        <w:rPr>
          <w:rFonts w:ascii="Times New Roman" w:hAnsi="Times New Roman" w:cs="Times New Roman"/>
          <w:sz w:val="24"/>
          <w:szCs w:val="24"/>
        </w:rPr>
        <w:t>5</w:t>
      </w:r>
      <w:r w:rsidRPr="00963C80">
        <w:rPr>
          <w:rFonts w:ascii="Times New Roman" w:hAnsi="Times New Roman" w:cs="Times New Roman"/>
          <w:sz w:val="24"/>
          <w:szCs w:val="24"/>
        </w:rPr>
        <w:t>] Ekpechi, D. A</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Oguoma, O. N., Nwufo, O. C., Ozuruoha, E. N., Nnadozie, C. C., Ikegbunam, D., and Ezeaku, N. I. (2024). Bitter kola (Garcinia kola): Exploring its uncharted territory in polymer composites—A pathway to enhanced mechanical attributes and sustainable innovation. Engineering Science &amp; Technology 5(2). </w:t>
      </w:r>
      <w:hyperlink r:id="rId54" w:history="1">
        <w:r w:rsidR="00D33CF1" w:rsidRPr="00D33CF1">
          <w:rPr>
            <w:rStyle w:val="Hyperlink"/>
            <w:rFonts w:ascii="Times New Roman" w:hAnsi="Times New Roman" w:cs="Times New Roman"/>
            <w:sz w:val="24"/>
            <w:szCs w:val="24"/>
          </w:rPr>
          <w:t>https://doi.org/10.37256/est.5220244479</w:t>
        </w:r>
      </w:hyperlink>
    </w:p>
    <w:p w14:paraId="786519B8" w14:textId="34B522DC" w:rsidR="00607436" w:rsidRPr="00963C80" w:rsidRDefault="00607436" w:rsidP="00607436">
      <w:pPr>
        <w:suppressLineNumbers/>
        <w:spacing w:after="0"/>
        <w:jc w:val="center"/>
        <w:rPr>
          <w:rFonts w:ascii="Times New Roman" w:eastAsia="Segoe UI" w:hAnsi="Times New Roman" w:cs="Times New Roman"/>
          <w:b/>
          <w:bCs/>
          <w:sz w:val="24"/>
          <w:szCs w:val="24"/>
          <w:shd w:val="clear" w:color="auto" w:fill="FFFFFF"/>
        </w:rPr>
      </w:pPr>
      <w:r w:rsidRPr="00963C80">
        <w:rPr>
          <w:rFonts w:ascii="Times New Roman" w:eastAsia="Segoe UI" w:hAnsi="Times New Roman" w:cs="Times New Roman"/>
          <w:b/>
          <w:bCs/>
          <w:sz w:val="24"/>
          <w:szCs w:val="24"/>
          <w:shd w:val="clear" w:color="auto" w:fill="FFFFFF"/>
        </w:rPr>
        <w:t>Supporting Information</w:t>
      </w:r>
    </w:p>
    <w:p w14:paraId="59989B02" w14:textId="77777777" w:rsidR="00607436" w:rsidRPr="00963C80" w:rsidRDefault="00607436" w:rsidP="00607436">
      <w:pPr>
        <w:suppressLineNumbers/>
        <w:spacing w:after="0"/>
        <w:jc w:val="center"/>
        <w:rPr>
          <w:rFonts w:ascii="Times New Roman" w:hAnsi="Times New Roman" w:cs="Times New Roman"/>
          <w:sz w:val="24"/>
          <w:szCs w:val="24"/>
        </w:rPr>
      </w:pPr>
      <w:r w:rsidRPr="00963C80">
        <w:rPr>
          <w:noProof/>
        </w:rPr>
        <w:drawing>
          <wp:inline distT="0" distB="0" distL="0" distR="0" wp14:anchorId="568C9156" wp14:editId="515AA8CC">
            <wp:extent cx="5276850" cy="3495675"/>
            <wp:effectExtent l="0" t="0" r="0" b="9525"/>
            <wp:docPr id="9748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a:noFill/>
                    </a:ln>
                  </pic:spPr>
                </pic:pic>
              </a:graphicData>
            </a:graphic>
          </wp:inline>
        </w:drawing>
      </w:r>
    </w:p>
    <w:p w14:paraId="4E7F9389" w14:textId="2540A77A" w:rsidR="00607436" w:rsidRPr="00963C80" w:rsidRDefault="00607436" w:rsidP="00607436">
      <w:pPr>
        <w:suppressLineNumbers/>
        <w:spacing w:after="0"/>
        <w:jc w:val="center"/>
        <w:rPr>
          <w:rFonts w:ascii="Times New Roman" w:hAnsi="Times New Roman" w:cs="Times New Roman"/>
          <w:sz w:val="24"/>
          <w:szCs w:val="24"/>
        </w:rPr>
      </w:pPr>
      <w:r w:rsidRPr="00963C80">
        <w:rPr>
          <w:rFonts w:ascii="Times New Roman" w:hAnsi="Times New Roman" w:cs="Times New Roman"/>
          <w:b/>
          <w:bCs/>
          <w:sz w:val="24"/>
          <w:szCs w:val="24"/>
        </w:rPr>
        <w:t>Figure 9:</w:t>
      </w:r>
      <w:r w:rsidRPr="00963C80">
        <w:rPr>
          <w:rFonts w:ascii="Times New Roman" w:hAnsi="Times New Roman" w:cs="Times New Roman"/>
          <w:sz w:val="24"/>
          <w:szCs w:val="24"/>
        </w:rPr>
        <w:t xml:space="preserve"> </w:t>
      </w:r>
      <w:bookmarkStart w:id="11" w:name="_Hlk194177721"/>
      <w:r w:rsidRPr="00963C80">
        <w:rPr>
          <w:rFonts w:ascii="Times New Roman" w:hAnsi="Times New Roman" w:cs="Times New Roman"/>
          <w:sz w:val="24"/>
          <w:szCs w:val="24"/>
        </w:rPr>
        <w:t>The Developed Pyrolysis Plant</w:t>
      </w:r>
      <w:bookmarkEnd w:id="11"/>
    </w:p>
    <w:p w14:paraId="6BE85CFC" w14:textId="2848DD9D" w:rsidR="00607436" w:rsidRPr="00963C80" w:rsidRDefault="00607436" w:rsidP="00725CEE">
      <w:pPr>
        <w:suppressLineNumbers/>
        <w:spacing w:after="0" w:line="240" w:lineRule="auto"/>
        <w:jc w:val="both"/>
        <w:rPr>
          <w:rFonts w:ascii="Times New Roman" w:hAnsi="Times New Roman" w:cs="Times New Roman"/>
          <w:sz w:val="24"/>
          <w:szCs w:val="24"/>
        </w:rPr>
      </w:pPr>
      <w:r w:rsidRPr="00963C80">
        <w:rPr>
          <w:rFonts w:ascii="Times New Roman" w:hAnsi="Times New Roman" w:cs="Times New Roman"/>
          <w:sz w:val="24"/>
          <w:szCs w:val="24"/>
        </w:rPr>
        <w:t>Figure 9 adds a practical dimension to the presentation by showcasing the actual fabricated pyrolysis plant. This real-world representation validates the effectiveness of the design and highlights the successful translation of theoretical concepts into a tangible, functional machine.</w:t>
      </w:r>
    </w:p>
    <w:p w14:paraId="4C44208A" w14:textId="6C319BAF" w:rsidR="00607436" w:rsidRPr="00963C80" w:rsidRDefault="00607436" w:rsidP="00607436">
      <w:pPr>
        <w:suppressLineNumbers/>
        <w:spacing w:after="0"/>
        <w:jc w:val="center"/>
        <w:rPr>
          <w:rFonts w:ascii="Times New Roman" w:hAnsi="Times New Roman" w:cs="Times New Roman"/>
          <w:sz w:val="24"/>
          <w:szCs w:val="24"/>
        </w:rPr>
      </w:pPr>
      <w:r w:rsidRPr="00963C80">
        <w:rPr>
          <w:noProof/>
        </w:rPr>
        <w:drawing>
          <wp:inline distT="0" distB="0" distL="0" distR="0" wp14:anchorId="3385CF66" wp14:editId="4240F933">
            <wp:extent cx="2171700" cy="1657350"/>
            <wp:effectExtent l="0" t="0" r="0" b="0"/>
            <wp:docPr id="1697280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r w:rsidRPr="00963C80">
        <w:rPr>
          <w:noProof/>
        </w:rPr>
        <w:drawing>
          <wp:inline distT="0" distB="0" distL="0" distR="0" wp14:anchorId="516437B5" wp14:editId="60DABAE6">
            <wp:extent cx="2352675" cy="1666875"/>
            <wp:effectExtent l="0" t="0" r="9525" b="9525"/>
            <wp:docPr id="303063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inline>
        </w:drawing>
      </w:r>
    </w:p>
    <w:p w14:paraId="6CA124AC" w14:textId="14FCC9CA" w:rsidR="00607436" w:rsidRPr="00963C80" w:rsidRDefault="00607436" w:rsidP="00607436">
      <w:pPr>
        <w:suppressLineNumbers/>
        <w:spacing w:after="0"/>
        <w:jc w:val="center"/>
        <w:rPr>
          <w:rFonts w:ascii="Times New Roman" w:hAnsi="Times New Roman" w:cs="Times New Roman"/>
          <w:sz w:val="24"/>
          <w:szCs w:val="24"/>
        </w:rPr>
      </w:pPr>
      <w:r w:rsidRPr="00963C80">
        <w:rPr>
          <w:rFonts w:ascii="Times New Roman" w:hAnsi="Times New Roman" w:cs="Times New Roman"/>
          <w:b/>
          <w:bCs/>
          <w:sz w:val="24"/>
          <w:szCs w:val="24"/>
        </w:rPr>
        <w:t xml:space="preserve">Figure </w:t>
      </w:r>
      <w:r w:rsidR="00566365" w:rsidRPr="00963C80">
        <w:rPr>
          <w:rFonts w:ascii="Times New Roman" w:hAnsi="Times New Roman" w:cs="Times New Roman"/>
          <w:b/>
          <w:bCs/>
          <w:sz w:val="24"/>
          <w:szCs w:val="24"/>
        </w:rPr>
        <w:t>10</w:t>
      </w:r>
      <w:r w:rsidRPr="00963C80">
        <w:rPr>
          <w:rFonts w:ascii="Times New Roman" w:hAnsi="Times New Roman" w:cs="Times New Roman"/>
          <w:b/>
          <w:bCs/>
          <w:sz w:val="24"/>
          <w:szCs w:val="24"/>
        </w:rPr>
        <w:t>:</w:t>
      </w:r>
      <w:r w:rsidRPr="00963C80">
        <w:rPr>
          <w:rFonts w:ascii="Times New Roman" w:hAnsi="Times New Roman" w:cs="Times New Roman"/>
          <w:sz w:val="24"/>
          <w:szCs w:val="24"/>
        </w:rPr>
        <w:t xml:space="preserve"> The Extracted Carbon Residues</w:t>
      </w:r>
    </w:p>
    <w:p w14:paraId="710434E4" w14:textId="17557A3C" w:rsidR="00607436" w:rsidRPr="00725CEE" w:rsidRDefault="00607436" w:rsidP="00725CEE">
      <w:pPr>
        <w:jc w:val="both"/>
        <w:rPr>
          <w:rFonts w:ascii="Times New Roman" w:hAnsi="Times New Roman" w:cs="Times New Roman"/>
          <w:sz w:val="24"/>
          <w:szCs w:val="24"/>
        </w:rPr>
      </w:pPr>
      <w:r w:rsidRPr="00963C80">
        <w:rPr>
          <w:rFonts w:ascii="Times New Roman" w:hAnsi="Times New Roman" w:cs="Times New Roman"/>
          <w:sz w:val="24"/>
          <w:szCs w:val="24"/>
        </w:rPr>
        <w:t xml:space="preserve">Figure </w:t>
      </w:r>
      <w:r w:rsidR="00566365" w:rsidRPr="00963C80">
        <w:rPr>
          <w:rFonts w:ascii="Times New Roman" w:hAnsi="Times New Roman" w:cs="Times New Roman"/>
          <w:sz w:val="24"/>
          <w:szCs w:val="24"/>
        </w:rPr>
        <w:t>10</w:t>
      </w:r>
      <w:r w:rsidRPr="00963C80">
        <w:rPr>
          <w:rFonts w:ascii="Times New Roman" w:hAnsi="Times New Roman" w:cs="Times New Roman"/>
          <w:sz w:val="24"/>
          <w:szCs w:val="24"/>
        </w:rPr>
        <w:t xml:space="preserve"> presents some carbon residues extracted from the waste materials (Biomass and Tire), through the developed pyrolysis plant.  The combination of CAD views and the physical </w:t>
      </w:r>
      <w:r w:rsidRPr="00963C80">
        <w:rPr>
          <w:rFonts w:ascii="Times New Roman" w:hAnsi="Times New Roman" w:cs="Times New Roman"/>
          <w:sz w:val="24"/>
          <w:szCs w:val="24"/>
        </w:rPr>
        <w:lastRenderedPageBreak/>
        <w:t>plant image underscores the thoroughness of the design process and the practical viability of the pyrolysis plant for waste conversion.</w:t>
      </w:r>
    </w:p>
    <w:sectPr w:rsidR="00607436" w:rsidRPr="00725CEE" w:rsidSect="0053604C">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B8D44" w14:textId="77777777" w:rsidR="00630F1C" w:rsidRDefault="00630F1C" w:rsidP="00E92E1F">
      <w:pPr>
        <w:spacing w:after="0" w:line="240" w:lineRule="auto"/>
      </w:pPr>
      <w:r>
        <w:separator/>
      </w:r>
    </w:p>
  </w:endnote>
  <w:endnote w:type="continuationSeparator" w:id="0">
    <w:p w14:paraId="3790EC8F" w14:textId="77777777" w:rsidR="00630F1C" w:rsidRDefault="00630F1C" w:rsidP="00E9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charset w:val="00"/>
    <w:family w:val="roman"/>
    <w:pitch w:val="default"/>
  </w:font>
  <w:font w:name="URWPalladioL-Ital">
    <w:altName w:val="Cambria"/>
    <w:charset w:val="00"/>
    <w:family w:val="roman"/>
    <w:pitch w:val="default"/>
  </w:font>
  <w:font w:name="URWPalladioL-Bol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A54B3" w14:textId="77777777" w:rsidR="0053604C" w:rsidRDefault="00536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791935"/>
      <w:docPartObj>
        <w:docPartGallery w:val="Page Numbers (Bottom of Page)"/>
        <w:docPartUnique/>
      </w:docPartObj>
    </w:sdtPr>
    <w:sdtEndPr>
      <w:rPr>
        <w:color w:val="7F7F7F" w:themeColor="background1" w:themeShade="7F"/>
        <w:spacing w:val="60"/>
      </w:rPr>
    </w:sdtEndPr>
    <w:sdtContent>
      <w:p w14:paraId="2B303397" w14:textId="77777777" w:rsidR="00E92E1F" w:rsidRDefault="00E92E1F">
        <w:pPr>
          <w:pStyle w:val="Footer"/>
          <w:pBdr>
            <w:top w:val="single" w:sz="4" w:space="1" w:color="D9D9D9" w:themeColor="background1" w:themeShade="D9"/>
          </w:pBdr>
        </w:pPr>
      </w:p>
      <w:p w14:paraId="04D8C10A" w14:textId="576DD278" w:rsidR="00E92E1F" w:rsidRDefault="00E92E1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280E325" w14:textId="77777777" w:rsidR="00E92E1F" w:rsidRDefault="00E9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9DB" w14:textId="77777777" w:rsidR="0053604C" w:rsidRDefault="0053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34838" w14:textId="77777777" w:rsidR="00630F1C" w:rsidRDefault="00630F1C" w:rsidP="00E92E1F">
      <w:pPr>
        <w:spacing w:after="0" w:line="240" w:lineRule="auto"/>
      </w:pPr>
      <w:r>
        <w:separator/>
      </w:r>
    </w:p>
  </w:footnote>
  <w:footnote w:type="continuationSeparator" w:id="0">
    <w:p w14:paraId="284343E5" w14:textId="77777777" w:rsidR="00630F1C" w:rsidRDefault="00630F1C" w:rsidP="00E9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A714" w14:textId="5E1DB70A" w:rsidR="0053604C" w:rsidRDefault="0053604C">
    <w:pPr>
      <w:pStyle w:val="Header"/>
    </w:pPr>
    <w:r>
      <w:rPr>
        <w:noProof/>
      </w:rPr>
      <w:pict w14:anchorId="1488C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0977" w14:textId="63352B05" w:rsidR="0053604C" w:rsidRDefault="0053604C">
    <w:pPr>
      <w:pStyle w:val="Header"/>
    </w:pPr>
    <w:r>
      <w:rPr>
        <w:noProof/>
      </w:rPr>
      <w:pict w14:anchorId="10749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4A33" w14:textId="2143664D" w:rsidR="0053604C" w:rsidRDefault="0053604C">
    <w:pPr>
      <w:pStyle w:val="Header"/>
    </w:pPr>
    <w:r>
      <w:rPr>
        <w:noProof/>
      </w:rPr>
      <w:pict w14:anchorId="6569A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86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3B3"/>
    <w:multiLevelType w:val="hybridMultilevel"/>
    <w:tmpl w:val="E3224044"/>
    <w:lvl w:ilvl="0" w:tplc="EFE0F6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F5505"/>
    <w:multiLevelType w:val="multilevel"/>
    <w:tmpl w:val="B25C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665BA"/>
    <w:multiLevelType w:val="hybridMultilevel"/>
    <w:tmpl w:val="D4BE0B3C"/>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661D96"/>
    <w:multiLevelType w:val="multilevel"/>
    <w:tmpl w:val="6F685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D0468D"/>
    <w:multiLevelType w:val="multilevel"/>
    <w:tmpl w:val="B3402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458E1"/>
    <w:multiLevelType w:val="hybridMultilevel"/>
    <w:tmpl w:val="443C24AC"/>
    <w:lvl w:ilvl="0" w:tplc="20000019">
      <w:start w:val="1"/>
      <w:numFmt w:val="lowerLetter"/>
      <w:lvlText w:val="%1."/>
      <w:lvlJc w:val="left"/>
      <w:pPr>
        <w:ind w:left="720" w:hanging="360"/>
      </w:pPr>
      <w:rPr>
        <w:b w:val="0"/>
        <w:bCs w:val="0"/>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3B0E8F"/>
    <w:multiLevelType w:val="hybridMultilevel"/>
    <w:tmpl w:val="FB187E26"/>
    <w:lvl w:ilvl="0" w:tplc="2000001B">
      <w:start w:val="1"/>
      <w:numFmt w:val="lowerRoman"/>
      <w:lvlText w:val="%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884BB8"/>
    <w:multiLevelType w:val="multilevel"/>
    <w:tmpl w:val="0DD612F8"/>
    <w:lvl w:ilvl="0">
      <w:start w:val="3"/>
      <w:numFmt w:val="decimal"/>
      <w:lvlText w:val="%1."/>
      <w:lvlJc w:val="left"/>
      <w:pPr>
        <w:ind w:left="480" w:hanging="480"/>
      </w:pPr>
      <w:rPr>
        <w:rFonts w:hint="default"/>
        <w:vertAlign w:val="baseline"/>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0C604CA"/>
    <w:multiLevelType w:val="hybridMultilevel"/>
    <w:tmpl w:val="3ACC2F02"/>
    <w:lvl w:ilvl="0" w:tplc="D3E0EC32">
      <w:start w:val="1"/>
      <w:numFmt w:val="lowerRoman"/>
      <w:lvlText w:val="%1."/>
      <w:lvlJc w:val="right"/>
      <w:pPr>
        <w:ind w:left="720" w:hanging="360"/>
      </w:pPr>
      <w:rPr>
        <w:b w:val="0"/>
        <w:bCs w:val="0"/>
        <w:sz w:val="24"/>
        <w:szCs w:val="24"/>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BD116F"/>
    <w:multiLevelType w:val="hybridMultilevel"/>
    <w:tmpl w:val="95F66C7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243596"/>
    <w:multiLevelType w:val="hybridMultilevel"/>
    <w:tmpl w:val="E1DC4C4E"/>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891B99"/>
    <w:multiLevelType w:val="hybridMultilevel"/>
    <w:tmpl w:val="3A50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E117A"/>
    <w:multiLevelType w:val="hybridMultilevel"/>
    <w:tmpl w:val="FAEE2C22"/>
    <w:lvl w:ilvl="0" w:tplc="20000017">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7C009188">
      <w:start w:val="1"/>
      <w:numFmt w:val="decimal"/>
      <w:lvlText w:val="%3."/>
      <w:lvlJc w:val="left"/>
      <w:pPr>
        <w:ind w:left="2700" w:hanging="360"/>
      </w:pPr>
      <w:rPr>
        <w:rFonts w:hint="default"/>
        <w:b/>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FFF0D50"/>
    <w:multiLevelType w:val="hybridMultilevel"/>
    <w:tmpl w:val="CAFA761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645B55"/>
    <w:multiLevelType w:val="hybridMultilevel"/>
    <w:tmpl w:val="2EC6F1C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71734F6"/>
    <w:multiLevelType w:val="multilevel"/>
    <w:tmpl w:val="0CFA5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E73B1F"/>
    <w:multiLevelType w:val="hybridMultilevel"/>
    <w:tmpl w:val="91888A84"/>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525DB5"/>
    <w:multiLevelType w:val="hybridMultilevel"/>
    <w:tmpl w:val="2494AA22"/>
    <w:lvl w:ilvl="0" w:tplc="EB887DCA">
      <w:start w:val="1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94721"/>
    <w:multiLevelType w:val="multilevel"/>
    <w:tmpl w:val="1CC4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E7B80"/>
    <w:multiLevelType w:val="hybridMultilevel"/>
    <w:tmpl w:val="CD108850"/>
    <w:lvl w:ilvl="0" w:tplc="20000019">
      <w:start w:val="1"/>
      <w:numFmt w:val="lowerLetter"/>
      <w:lvlText w:val="%1."/>
      <w:lvlJc w:val="left"/>
      <w:pPr>
        <w:ind w:left="720" w:hanging="360"/>
      </w:pPr>
      <w:rPr>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1D0E59"/>
    <w:multiLevelType w:val="multilevel"/>
    <w:tmpl w:val="580AF72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46B1B"/>
    <w:multiLevelType w:val="multilevel"/>
    <w:tmpl w:val="5EF2CF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 w15:restartNumberingAfterBreak="0">
    <w:nsid w:val="5D5B3363"/>
    <w:multiLevelType w:val="hybridMultilevel"/>
    <w:tmpl w:val="E1EA8B32"/>
    <w:lvl w:ilvl="0" w:tplc="96EC60EE">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F1B4E02"/>
    <w:multiLevelType w:val="hybridMultilevel"/>
    <w:tmpl w:val="D85607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E075805"/>
    <w:multiLevelType w:val="hybridMultilevel"/>
    <w:tmpl w:val="14F2D3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E103112"/>
    <w:multiLevelType w:val="hybridMultilevel"/>
    <w:tmpl w:val="511E6CAE"/>
    <w:lvl w:ilvl="0" w:tplc="F43AF77E">
      <w:start w:val="1"/>
      <w:numFmt w:val="lowerLetter"/>
      <w:lvlText w:val="(%1)"/>
      <w:lvlJc w:val="left"/>
      <w:pPr>
        <w:ind w:left="2940" w:hanging="360"/>
      </w:pPr>
      <w:rPr>
        <w:rFonts w:hint="default"/>
      </w:rPr>
    </w:lvl>
    <w:lvl w:ilvl="1" w:tplc="20000019" w:tentative="1">
      <w:start w:val="1"/>
      <w:numFmt w:val="lowerLetter"/>
      <w:lvlText w:val="%2."/>
      <w:lvlJc w:val="left"/>
      <w:pPr>
        <w:ind w:left="3660" w:hanging="360"/>
      </w:pPr>
    </w:lvl>
    <w:lvl w:ilvl="2" w:tplc="2000001B" w:tentative="1">
      <w:start w:val="1"/>
      <w:numFmt w:val="lowerRoman"/>
      <w:lvlText w:val="%3."/>
      <w:lvlJc w:val="right"/>
      <w:pPr>
        <w:ind w:left="4380" w:hanging="180"/>
      </w:pPr>
    </w:lvl>
    <w:lvl w:ilvl="3" w:tplc="2000000F" w:tentative="1">
      <w:start w:val="1"/>
      <w:numFmt w:val="decimal"/>
      <w:lvlText w:val="%4."/>
      <w:lvlJc w:val="left"/>
      <w:pPr>
        <w:ind w:left="5100" w:hanging="360"/>
      </w:pPr>
    </w:lvl>
    <w:lvl w:ilvl="4" w:tplc="20000019" w:tentative="1">
      <w:start w:val="1"/>
      <w:numFmt w:val="lowerLetter"/>
      <w:lvlText w:val="%5."/>
      <w:lvlJc w:val="left"/>
      <w:pPr>
        <w:ind w:left="5820" w:hanging="360"/>
      </w:pPr>
    </w:lvl>
    <w:lvl w:ilvl="5" w:tplc="2000001B" w:tentative="1">
      <w:start w:val="1"/>
      <w:numFmt w:val="lowerRoman"/>
      <w:lvlText w:val="%6."/>
      <w:lvlJc w:val="right"/>
      <w:pPr>
        <w:ind w:left="6540" w:hanging="180"/>
      </w:pPr>
    </w:lvl>
    <w:lvl w:ilvl="6" w:tplc="2000000F" w:tentative="1">
      <w:start w:val="1"/>
      <w:numFmt w:val="decimal"/>
      <w:lvlText w:val="%7."/>
      <w:lvlJc w:val="left"/>
      <w:pPr>
        <w:ind w:left="7260" w:hanging="360"/>
      </w:pPr>
    </w:lvl>
    <w:lvl w:ilvl="7" w:tplc="20000019" w:tentative="1">
      <w:start w:val="1"/>
      <w:numFmt w:val="lowerLetter"/>
      <w:lvlText w:val="%8."/>
      <w:lvlJc w:val="left"/>
      <w:pPr>
        <w:ind w:left="7980" w:hanging="360"/>
      </w:pPr>
    </w:lvl>
    <w:lvl w:ilvl="8" w:tplc="2000001B" w:tentative="1">
      <w:start w:val="1"/>
      <w:numFmt w:val="lowerRoman"/>
      <w:lvlText w:val="%9."/>
      <w:lvlJc w:val="right"/>
      <w:pPr>
        <w:ind w:left="8700" w:hanging="180"/>
      </w:pPr>
    </w:lvl>
  </w:abstractNum>
  <w:abstractNum w:abstractNumId="26" w15:restartNumberingAfterBreak="0">
    <w:nsid w:val="77F545E3"/>
    <w:multiLevelType w:val="multilevel"/>
    <w:tmpl w:val="A70633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AF7E85"/>
    <w:multiLevelType w:val="hybridMultilevel"/>
    <w:tmpl w:val="BE229F5C"/>
    <w:lvl w:ilvl="0" w:tplc="81946BDE">
      <w:start w:val="10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CC27AB9"/>
    <w:multiLevelType w:val="hybridMultilevel"/>
    <w:tmpl w:val="BF1402E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7CCD14EA"/>
    <w:multiLevelType w:val="multilevel"/>
    <w:tmpl w:val="ED44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3476586">
    <w:abstractNumId w:val="3"/>
  </w:num>
  <w:num w:numId="2" w16cid:durableId="363409050">
    <w:abstractNumId w:val="4"/>
  </w:num>
  <w:num w:numId="3" w16cid:durableId="181672090">
    <w:abstractNumId w:val="18"/>
  </w:num>
  <w:num w:numId="4" w16cid:durableId="1722248220">
    <w:abstractNumId w:val="1"/>
  </w:num>
  <w:num w:numId="5" w16cid:durableId="152920376">
    <w:abstractNumId w:val="15"/>
  </w:num>
  <w:num w:numId="6" w16cid:durableId="887447608">
    <w:abstractNumId w:val="2"/>
  </w:num>
  <w:num w:numId="7" w16cid:durableId="272906451">
    <w:abstractNumId w:val="14"/>
  </w:num>
  <w:num w:numId="8" w16cid:durableId="1468670295">
    <w:abstractNumId w:val="16"/>
  </w:num>
  <w:num w:numId="9" w16cid:durableId="1345939072">
    <w:abstractNumId w:val="26"/>
  </w:num>
  <w:num w:numId="10" w16cid:durableId="893009865">
    <w:abstractNumId w:val="20"/>
  </w:num>
  <w:num w:numId="11" w16cid:durableId="322247836">
    <w:abstractNumId w:val="27"/>
  </w:num>
  <w:num w:numId="12" w16cid:durableId="520896927">
    <w:abstractNumId w:val="0"/>
  </w:num>
  <w:num w:numId="13" w16cid:durableId="279578046">
    <w:abstractNumId w:val="9"/>
  </w:num>
  <w:num w:numId="14" w16cid:durableId="545414354">
    <w:abstractNumId w:val="12"/>
  </w:num>
  <w:num w:numId="15" w16cid:durableId="1262492600">
    <w:abstractNumId w:val="7"/>
  </w:num>
  <w:num w:numId="16" w16cid:durableId="827870426">
    <w:abstractNumId w:val="6"/>
  </w:num>
  <w:num w:numId="17" w16cid:durableId="1959726257">
    <w:abstractNumId w:val="11"/>
  </w:num>
  <w:num w:numId="18" w16cid:durableId="1017270457">
    <w:abstractNumId w:val="17"/>
  </w:num>
  <w:num w:numId="19" w16cid:durableId="1269311207">
    <w:abstractNumId w:val="13"/>
  </w:num>
  <w:num w:numId="20" w16cid:durableId="1711950004">
    <w:abstractNumId w:val="24"/>
  </w:num>
  <w:num w:numId="21" w16cid:durableId="68626518">
    <w:abstractNumId w:val="8"/>
  </w:num>
  <w:num w:numId="22" w16cid:durableId="1743260253">
    <w:abstractNumId w:val="21"/>
  </w:num>
  <w:num w:numId="23" w16cid:durableId="885800272">
    <w:abstractNumId w:val="19"/>
  </w:num>
  <w:num w:numId="24" w16cid:durableId="2084714002">
    <w:abstractNumId w:val="5"/>
  </w:num>
  <w:num w:numId="25" w16cid:durableId="2139368625">
    <w:abstractNumId w:val="22"/>
  </w:num>
  <w:num w:numId="26" w16cid:durableId="1070882785">
    <w:abstractNumId w:val="25"/>
  </w:num>
  <w:num w:numId="27" w16cid:durableId="1363095275">
    <w:abstractNumId w:val="29"/>
  </w:num>
  <w:num w:numId="28" w16cid:durableId="383912047">
    <w:abstractNumId w:val="10"/>
  </w:num>
  <w:num w:numId="29" w16cid:durableId="1706756205">
    <w:abstractNumId w:val="28"/>
  </w:num>
  <w:num w:numId="30" w16cid:durableId="16350600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BB"/>
    <w:rsid w:val="0002652C"/>
    <w:rsid w:val="00073AC6"/>
    <w:rsid w:val="000A4B57"/>
    <w:rsid w:val="000B0116"/>
    <w:rsid w:val="000D0996"/>
    <w:rsid w:val="000D4019"/>
    <w:rsid w:val="000D4107"/>
    <w:rsid w:val="000E5F6C"/>
    <w:rsid w:val="000E6F13"/>
    <w:rsid w:val="000F05BB"/>
    <w:rsid w:val="000F2E55"/>
    <w:rsid w:val="000F60EF"/>
    <w:rsid w:val="0010181B"/>
    <w:rsid w:val="001032CA"/>
    <w:rsid w:val="0011129C"/>
    <w:rsid w:val="00123F55"/>
    <w:rsid w:val="0012608B"/>
    <w:rsid w:val="0014136E"/>
    <w:rsid w:val="001438E7"/>
    <w:rsid w:val="00167FC1"/>
    <w:rsid w:val="00171E55"/>
    <w:rsid w:val="00173E23"/>
    <w:rsid w:val="001950EF"/>
    <w:rsid w:val="001A6C4D"/>
    <w:rsid w:val="001B2266"/>
    <w:rsid w:val="001C486E"/>
    <w:rsid w:val="001C4D3E"/>
    <w:rsid w:val="001C790C"/>
    <w:rsid w:val="001F4FA2"/>
    <w:rsid w:val="00202CFC"/>
    <w:rsid w:val="002121D3"/>
    <w:rsid w:val="00214285"/>
    <w:rsid w:val="00230906"/>
    <w:rsid w:val="0023243C"/>
    <w:rsid w:val="0023384F"/>
    <w:rsid w:val="00242543"/>
    <w:rsid w:val="00254DD1"/>
    <w:rsid w:val="00260157"/>
    <w:rsid w:val="00262499"/>
    <w:rsid w:val="002835CF"/>
    <w:rsid w:val="00284FA7"/>
    <w:rsid w:val="00290F6C"/>
    <w:rsid w:val="00294FF7"/>
    <w:rsid w:val="002A5384"/>
    <w:rsid w:val="002A5897"/>
    <w:rsid w:val="002B1CCD"/>
    <w:rsid w:val="002D27B5"/>
    <w:rsid w:val="00300057"/>
    <w:rsid w:val="00301F84"/>
    <w:rsid w:val="00301FCA"/>
    <w:rsid w:val="00311EA6"/>
    <w:rsid w:val="00327AF0"/>
    <w:rsid w:val="003414D8"/>
    <w:rsid w:val="00351E0F"/>
    <w:rsid w:val="00393202"/>
    <w:rsid w:val="003B08E4"/>
    <w:rsid w:val="003B47D9"/>
    <w:rsid w:val="003C213E"/>
    <w:rsid w:val="003D1549"/>
    <w:rsid w:val="003D159A"/>
    <w:rsid w:val="003F0644"/>
    <w:rsid w:val="004012A6"/>
    <w:rsid w:val="0041208E"/>
    <w:rsid w:val="0044668E"/>
    <w:rsid w:val="004528B5"/>
    <w:rsid w:val="00470B98"/>
    <w:rsid w:val="00474F6E"/>
    <w:rsid w:val="00483A1B"/>
    <w:rsid w:val="0049121A"/>
    <w:rsid w:val="00492280"/>
    <w:rsid w:val="00492786"/>
    <w:rsid w:val="0049565E"/>
    <w:rsid w:val="004A6062"/>
    <w:rsid w:val="004E14CD"/>
    <w:rsid w:val="004E4FFC"/>
    <w:rsid w:val="004F015A"/>
    <w:rsid w:val="004F647D"/>
    <w:rsid w:val="005008D0"/>
    <w:rsid w:val="00502E56"/>
    <w:rsid w:val="005111C0"/>
    <w:rsid w:val="005141E7"/>
    <w:rsid w:val="0053604C"/>
    <w:rsid w:val="00555E95"/>
    <w:rsid w:val="00556678"/>
    <w:rsid w:val="00561FBB"/>
    <w:rsid w:val="00565B07"/>
    <w:rsid w:val="00566365"/>
    <w:rsid w:val="00570AC5"/>
    <w:rsid w:val="00574985"/>
    <w:rsid w:val="00575D63"/>
    <w:rsid w:val="0058164B"/>
    <w:rsid w:val="005B2E75"/>
    <w:rsid w:val="005E4DE5"/>
    <w:rsid w:val="005F15A4"/>
    <w:rsid w:val="005F7DF5"/>
    <w:rsid w:val="00607436"/>
    <w:rsid w:val="006159EA"/>
    <w:rsid w:val="00630A03"/>
    <w:rsid w:val="00630F1C"/>
    <w:rsid w:val="006542B2"/>
    <w:rsid w:val="00661815"/>
    <w:rsid w:val="00667C21"/>
    <w:rsid w:val="006757C5"/>
    <w:rsid w:val="00684D65"/>
    <w:rsid w:val="006C3EAC"/>
    <w:rsid w:val="006C76FD"/>
    <w:rsid w:val="00701529"/>
    <w:rsid w:val="00705D52"/>
    <w:rsid w:val="00725CEE"/>
    <w:rsid w:val="00730277"/>
    <w:rsid w:val="007376A3"/>
    <w:rsid w:val="007376C6"/>
    <w:rsid w:val="007455FF"/>
    <w:rsid w:val="00747243"/>
    <w:rsid w:val="0075310B"/>
    <w:rsid w:val="007570F7"/>
    <w:rsid w:val="00765EA5"/>
    <w:rsid w:val="00772CFF"/>
    <w:rsid w:val="00776CA9"/>
    <w:rsid w:val="00795C5D"/>
    <w:rsid w:val="00797467"/>
    <w:rsid w:val="007A7CD7"/>
    <w:rsid w:val="007B72E8"/>
    <w:rsid w:val="007C5792"/>
    <w:rsid w:val="007E2F89"/>
    <w:rsid w:val="007E7946"/>
    <w:rsid w:val="007F5043"/>
    <w:rsid w:val="007F74AF"/>
    <w:rsid w:val="00803A65"/>
    <w:rsid w:val="008065A3"/>
    <w:rsid w:val="008116D2"/>
    <w:rsid w:val="00820628"/>
    <w:rsid w:val="008244AD"/>
    <w:rsid w:val="008249C4"/>
    <w:rsid w:val="00851DEE"/>
    <w:rsid w:val="00855BCB"/>
    <w:rsid w:val="00862CC0"/>
    <w:rsid w:val="00872789"/>
    <w:rsid w:val="00892390"/>
    <w:rsid w:val="008B74D1"/>
    <w:rsid w:val="008C193D"/>
    <w:rsid w:val="008D15ED"/>
    <w:rsid w:val="008D47DC"/>
    <w:rsid w:val="008D5315"/>
    <w:rsid w:val="0091796B"/>
    <w:rsid w:val="00917E26"/>
    <w:rsid w:val="00921463"/>
    <w:rsid w:val="00921701"/>
    <w:rsid w:val="00922A08"/>
    <w:rsid w:val="00945A17"/>
    <w:rsid w:val="009531E2"/>
    <w:rsid w:val="00963C80"/>
    <w:rsid w:val="0097490D"/>
    <w:rsid w:val="00975FB3"/>
    <w:rsid w:val="009762E6"/>
    <w:rsid w:val="00982B90"/>
    <w:rsid w:val="00985948"/>
    <w:rsid w:val="00986EE4"/>
    <w:rsid w:val="00991683"/>
    <w:rsid w:val="009955D3"/>
    <w:rsid w:val="009A1DAA"/>
    <w:rsid w:val="009A32CF"/>
    <w:rsid w:val="009A3D43"/>
    <w:rsid w:val="009C2405"/>
    <w:rsid w:val="009F3098"/>
    <w:rsid w:val="00A15945"/>
    <w:rsid w:val="00A55355"/>
    <w:rsid w:val="00A553B7"/>
    <w:rsid w:val="00A5650C"/>
    <w:rsid w:val="00A56803"/>
    <w:rsid w:val="00A84C16"/>
    <w:rsid w:val="00A959CD"/>
    <w:rsid w:val="00AA289D"/>
    <w:rsid w:val="00AC30C4"/>
    <w:rsid w:val="00AF0968"/>
    <w:rsid w:val="00AF1091"/>
    <w:rsid w:val="00B20352"/>
    <w:rsid w:val="00B24513"/>
    <w:rsid w:val="00B24FFB"/>
    <w:rsid w:val="00B25E30"/>
    <w:rsid w:val="00B2771C"/>
    <w:rsid w:val="00B31089"/>
    <w:rsid w:val="00B57320"/>
    <w:rsid w:val="00B7365B"/>
    <w:rsid w:val="00B75CDF"/>
    <w:rsid w:val="00B80889"/>
    <w:rsid w:val="00B84228"/>
    <w:rsid w:val="00BA6B83"/>
    <w:rsid w:val="00BC3749"/>
    <w:rsid w:val="00BD71AB"/>
    <w:rsid w:val="00BE28D7"/>
    <w:rsid w:val="00C018CE"/>
    <w:rsid w:val="00C029E1"/>
    <w:rsid w:val="00C20A38"/>
    <w:rsid w:val="00C268C1"/>
    <w:rsid w:val="00C27DCD"/>
    <w:rsid w:val="00C536DB"/>
    <w:rsid w:val="00C62A0E"/>
    <w:rsid w:val="00C76980"/>
    <w:rsid w:val="00C808EE"/>
    <w:rsid w:val="00C83310"/>
    <w:rsid w:val="00C90626"/>
    <w:rsid w:val="00CB78BE"/>
    <w:rsid w:val="00CE6B1F"/>
    <w:rsid w:val="00CF36D9"/>
    <w:rsid w:val="00CF6FE1"/>
    <w:rsid w:val="00D179A2"/>
    <w:rsid w:val="00D33CF1"/>
    <w:rsid w:val="00D44193"/>
    <w:rsid w:val="00D638D2"/>
    <w:rsid w:val="00D91647"/>
    <w:rsid w:val="00DB45FD"/>
    <w:rsid w:val="00DC432D"/>
    <w:rsid w:val="00DE66BA"/>
    <w:rsid w:val="00E03316"/>
    <w:rsid w:val="00E03FC8"/>
    <w:rsid w:val="00E151A7"/>
    <w:rsid w:val="00E32CA1"/>
    <w:rsid w:val="00E34D5C"/>
    <w:rsid w:val="00E361D1"/>
    <w:rsid w:val="00E567BC"/>
    <w:rsid w:val="00E61E4E"/>
    <w:rsid w:val="00E63298"/>
    <w:rsid w:val="00E73CB4"/>
    <w:rsid w:val="00E76163"/>
    <w:rsid w:val="00E81FCB"/>
    <w:rsid w:val="00E827BB"/>
    <w:rsid w:val="00E92E1F"/>
    <w:rsid w:val="00EA0D29"/>
    <w:rsid w:val="00EA484F"/>
    <w:rsid w:val="00EA6137"/>
    <w:rsid w:val="00EB218B"/>
    <w:rsid w:val="00EB604D"/>
    <w:rsid w:val="00ED212F"/>
    <w:rsid w:val="00F01AB8"/>
    <w:rsid w:val="00F15DA9"/>
    <w:rsid w:val="00F53CCF"/>
    <w:rsid w:val="00F67600"/>
    <w:rsid w:val="00F81EB1"/>
    <w:rsid w:val="00F845F6"/>
    <w:rsid w:val="00F93F30"/>
    <w:rsid w:val="00FD6EF7"/>
    <w:rsid w:val="00FE7664"/>
    <w:rsid w:val="00FF5706"/>
    <w:rsid w:val="00FF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D48B0"/>
  <w15:chartTrackingRefBased/>
  <w15:docId w15:val="{83C139FA-5360-453B-83FB-EB789613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529"/>
  </w:style>
  <w:style w:type="paragraph" w:styleId="Heading1">
    <w:name w:val="heading 1"/>
    <w:basedOn w:val="Normal"/>
    <w:link w:val="Heading1Char"/>
    <w:uiPriority w:val="9"/>
    <w:qFormat/>
    <w:rsid w:val="00ED212F"/>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ED21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23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12F"/>
    <w:pPr>
      <w:ind w:left="720"/>
      <w:contextualSpacing/>
    </w:pPr>
  </w:style>
  <w:style w:type="paragraph" w:styleId="NormalWeb">
    <w:name w:val="Normal (Web)"/>
    <w:basedOn w:val="Normal"/>
    <w:uiPriority w:val="99"/>
    <w:semiHidden/>
    <w:unhideWhenUsed/>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D212F"/>
    <w:rPr>
      <w:b/>
      <w:bCs/>
    </w:rPr>
  </w:style>
  <w:style w:type="character" w:customStyle="1" w:styleId="Heading1Char">
    <w:name w:val="Heading 1 Char"/>
    <w:basedOn w:val="DefaultParagraphFont"/>
    <w:link w:val="Heading1"/>
    <w:uiPriority w:val="9"/>
    <w:rsid w:val="00ED212F"/>
    <w:rPr>
      <w:rFonts w:ascii="Times New Roman" w:eastAsia="Times New Roman" w:hAnsi="Times New Roman" w:cs="Times New Roman"/>
      <w:b/>
      <w:bCs/>
      <w:kern w:val="36"/>
      <w:sz w:val="48"/>
      <w:szCs w:val="48"/>
      <w14:ligatures w14:val="none"/>
    </w:rPr>
  </w:style>
  <w:style w:type="character" w:customStyle="1" w:styleId="inlineblock">
    <w:name w:val="inlineblock"/>
    <w:basedOn w:val="DefaultParagraphFont"/>
    <w:rsid w:val="00ED212F"/>
  </w:style>
  <w:style w:type="character" w:customStyle="1" w:styleId="sciprofiles-linkname">
    <w:name w:val="sciprofiles-link__name"/>
    <w:basedOn w:val="DefaultParagraphFont"/>
    <w:rsid w:val="00ED212F"/>
  </w:style>
  <w:style w:type="character" w:styleId="Hyperlink">
    <w:name w:val="Hyperlink"/>
    <w:basedOn w:val="DefaultParagraphFont"/>
    <w:uiPriority w:val="99"/>
    <w:unhideWhenUsed/>
    <w:rsid w:val="00ED212F"/>
    <w:rPr>
      <w:color w:val="0563C1" w:themeColor="hyperlink"/>
      <w:u w:val="single"/>
    </w:rPr>
  </w:style>
  <w:style w:type="character" w:styleId="Emphasis">
    <w:name w:val="Emphasis"/>
    <w:basedOn w:val="DefaultParagraphFont"/>
    <w:uiPriority w:val="20"/>
    <w:qFormat/>
    <w:rsid w:val="00ED212F"/>
    <w:rPr>
      <w:i/>
      <w:iCs/>
    </w:rPr>
  </w:style>
  <w:style w:type="paragraph" w:customStyle="1" w:styleId="html-x">
    <w:name w:val="html-x"/>
    <w:basedOn w:val="Normal"/>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tml-italic">
    <w:name w:val="html-italic"/>
    <w:basedOn w:val="DefaultParagraphFont"/>
    <w:rsid w:val="00ED212F"/>
  </w:style>
  <w:style w:type="paragraph" w:customStyle="1" w:styleId="html-xx">
    <w:name w:val="html-xx"/>
    <w:basedOn w:val="Normal"/>
    <w:rsid w:val="00ED21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ED212F"/>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ED212F"/>
  </w:style>
  <w:style w:type="character" w:customStyle="1" w:styleId="title-text">
    <w:name w:val="title-text"/>
    <w:basedOn w:val="DefaultParagraphFont"/>
    <w:rsid w:val="00ED212F"/>
  </w:style>
  <w:style w:type="character" w:customStyle="1" w:styleId="sr-only">
    <w:name w:val="sr-only"/>
    <w:basedOn w:val="DefaultParagraphFont"/>
    <w:rsid w:val="00ED212F"/>
  </w:style>
  <w:style w:type="character" w:customStyle="1" w:styleId="react-xocs-alternative-link">
    <w:name w:val="react-xocs-alternative-link"/>
    <w:basedOn w:val="DefaultParagraphFont"/>
    <w:rsid w:val="00ED212F"/>
  </w:style>
  <w:style w:type="character" w:customStyle="1" w:styleId="given-name">
    <w:name w:val="given-name"/>
    <w:basedOn w:val="DefaultParagraphFont"/>
    <w:rsid w:val="00ED212F"/>
  </w:style>
  <w:style w:type="character" w:customStyle="1" w:styleId="text">
    <w:name w:val="text"/>
    <w:basedOn w:val="DefaultParagraphFont"/>
    <w:rsid w:val="00ED212F"/>
  </w:style>
  <w:style w:type="character" w:customStyle="1" w:styleId="author-ref">
    <w:name w:val="author-ref"/>
    <w:basedOn w:val="DefaultParagraphFont"/>
    <w:rsid w:val="00ED212F"/>
  </w:style>
  <w:style w:type="table" w:styleId="TableGrid">
    <w:name w:val="Table Grid"/>
    <w:basedOn w:val="TableNormal"/>
    <w:uiPriority w:val="59"/>
    <w:rsid w:val="000E5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92390"/>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4922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58164B"/>
    <w:rPr>
      <w:rFonts w:ascii="TimesNewRomanPS-BoldMT" w:hAnsi="TimesNewRomanPS-BoldMT" w:hint="default"/>
      <w:b/>
      <w:bCs/>
      <w:i w:val="0"/>
      <w:iCs w:val="0"/>
      <w:color w:val="000000"/>
      <w:sz w:val="32"/>
      <w:szCs w:val="32"/>
    </w:rPr>
  </w:style>
  <w:style w:type="character" w:customStyle="1" w:styleId="fontstyle21">
    <w:name w:val="fontstyle21"/>
    <w:basedOn w:val="DefaultParagraphFont"/>
    <w:rsid w:val="000A4B57"/>
    <w:rPr>
      <w:rFonts w:ascii="URWPalladioL-Ital" w:hAnsi="URWPalladioL-Ital" w:hint="default"/>
      <w:b w:val="0"/>
      <w:bCs w:val="0"/>
      <w:i/>
      <w:iCs/>
      <w:color w:val="000000"/>
      <w:sz w:val="18"/>
      <w:szCs w:val="18"/>
    </w:rPr>
  </w:style>
  <w:style w:type="character" w:customStyle="1" w:styleId="fontstyle31">
    <w:name w:val="fontstyle31"/>
    <w:basedOn w:val="DefaultParagraphFont"/>
    <w:rsid w:val="000A4B57"/>
    <w:rPr>
      <w:rFonts w:ascii="URWPalladioL-Bold" w:hAnsi="URWPalladioL-Bold" w:hint="default"/>
      <w:b/>
      <w:bCs/>
      <w:i w:val="0"/>
      <w:iCs w:val="0"/>
      <w:color w:val="000000"/>
      <w:sz w:val="18"/>
      <w:szCs w:val="18"/>
    </w:rPr>
  </w:style>
  <w:style w:type="paragraph" w:styleId="Header">
    <w:name w:val="header"/>
    <w:basedOn w:val="Normal"/>
    <w:link w:val="HeaderChar"/>
    <w:uiPriority w:val="99"/>
    <w:unhideWhenUsed/>
    <w:rsid w:val="00E92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E1F"/>
  </w:style>
  <w:style w:type="paragraph" w:styleId="Footer">
    <w:name w:val="footer"/>
    <w:basedOn w:val="Normal"/>
    <w:link w:val="FooterChar"/>
    <w:uiPriority w:val="99"/>
    <w:unhideWhenUsed/>
    <w:rsid w:val="00E92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E1F"/>
  </w:style>
  <w:style w:type="character" w:styleId="LineNumber">
    <w:name w:val="line number"/>
    <w:basedOn w:val="DefaultParagraphFont"/>
    <w:uiPriority w:val="99"/>
    <w:semiHidden/>
    <w:unhideWhenUsed/>
    <w:rsid w:val="008D5315"/>
  </w:style>
  <w:style w:type="character" w:styleId="UnresolvedMention">
    <w:name w:val="Unresolved Mention"/>
    <w:basedOn w:val="DefaultParagraphFont"/>
    <w:uiPriority w:val="99"/>
    <w:semiHidden/>
    <w:unhideWhenUsed/>
    <w:rsid w:val="00483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2108">
      <w:bodyDiv w:val="1"/>
      <w:marLeft w:val="0"/>
      <w:marRight w:val="0"/>
      <w:marTop w:val="0"/>
      <w:marBottom w:val="0"/>
      <w:divBdr>
        <w:top w:val="none" w:sz="0" w:space="0" w:color="auto"/>
        <w:left w:val="none" w:sz="0" w:space="0" w:color="auto"/>
        <w:bottom w:val="none" w:sz="0" w:space="0" w:color="auto"/>
        <w:right w:val="none" w:sz="0" w:space="0" w:color="auto"/>
      </w:divBdr>
    </w:div>
    <w:div w:id="52509870">
      <w:bodyDiv w:val="1"/>
      <w:marLeft w:val="0"/>
      <w:marRight w:val="0"/>
      <w:marTop w:val="0"/>
      <w:marBottom w:val="0"/>
      <w:divBdr>
        <w:top w:val="none" w:sz="0" w:space="0" w:color="auto"/>
        <w:left w:val="none" w:sz="0" w:space="0" w:color="auto"/>
        <w:bottom w:val="none" w:sz="0" w:space="0" w:color="auto"/>
        <w:right w:val="none" w:sz="0" w:space="0" w:color="auto"/>
      </w:divBdr>
    </w:div>
    <w:div w:id="60715269">
      <w:bodyDiv w:val="1"/>
      <w:marLeft w:val="0"/>
      <w:marRight w:val="0"/>
      <w:marTop w:val="0"/>
      <w:marBottom w:val="0"/>
      <w:divBdr>
        <w:top w:val="none" w:sz="0" w:space="0" w:color="auto"/>
        <w:left w:val="none" w:sz="0" w:space="0" w:color="auto"/>
        <w:bottom w:val="none" w:sz="0" w:space="0" w:color="auto"/>
        <w:right w:val="none" w:sz="0" w:space="0" w:color="auto"/>
      </w:divBdr>
    </w:div>
    <w:div w:id="102849136">
      <w:bodyDiv w:val="1"/>
      <w:marLeft w:val="0"/>
      <w:marRight w:val="0"/>
      <w:marTop w:val="0"/>
      <w:marBottom w:val="0"/>
      <w:divBdr>
        <w:top w:val="none" w:sz="0" w:space="0" w:color="auto"/>
        <w:left w:val="none" w:sz="0" w:space="0" w:color="auto"/>
        <w:bottom w:val="none" w:sz="0" w:space="0" w:color="auto"/>
        <w:right w:val="none" w:sz="0" w:space="0" w:color="auto"/>
      </w:divBdr>
    </w:div>
    <w:div w:id="116487348">
      <w:bodyDiv w:val="1"/>
      <w:marLeft w:val="0"/>
      <w:marRight w:val="0"/>
      <w:marTop w:val="0"/>
      <w:marBottom w:val="0"/>
      <w:divBdr>
        <w:top w:val="none" w:sz="0" w:space="0" w:color="auto"/>
        <w:left w:val="none" w:sz="0" w:space="0" w:color="auto"/>
        <w:bottom w:val="none" w:sz="0" w:space="0" w:color="auto"/>
        <w:right w:val="none" w:sz="0" w:space="0" w:color="auto"/>
      </w:divBdr>
    </w:div>
    <w:div w:id="284699958">
      <w:bodyDiv w:val="1"/>
      <w:marLeft w:val="0"/>
      <w:marRight w:val="0"/>
      <w:marTop w:val="0"/>
      <w:marBottom w:val="0"/>
      <w:divBdr>
        <w:top w:val="none" w:sz="0" w:space="0" w:color="auto"/>
        <w:left w:val="none" w:sz="0" w:space="0" w:color="auto"/>
        <w:bottom w:val="none" w:sz="0" w:space="0" w:color="auto"/>
        <w:right w:val="none" w:sz="0" w:space="0" w:color="auto"/>
      </w:divBdr>
    </w:div>
    <w:div w:id="293752733">
      <w:bodyDiv w:val="1"/>
      <w:marLeft w:val="0"/>
      <w:marRight w:val="0"/>
      <w:marTop w:val="0"/>
      <w:marBottom w:val="0"/>
      <w:divBdr>
        <w:top w:val="none" w:sz="0" w:space="0" w:color="auto"/>
        <w:left w:val="none" w:sz="0" w:space="0" w:color="auto"/>
        <w:bottom w:val="none" w:sz="0" w:space="0" w:color="auto"/>
        <w:right w:val="none" w:sz="0" w:space="0" w:color="auto"/>
      </w:divBdr>
    </w:div>
    <w:div w:id="334848802">
      <w:bodyDiv w:val="1"/>
      <w:marLeft w:val="0"/>
      <w:marRight w:val="0"/>
      <w:marTop w:val="0"/>
      <w:marBottom w:val="0"/>
      <w:divBdr>
        <w:top w:val="none" w:sz="0" w:space="0" w:color="auto"/>
        <w:left w:val="none" w:sz="0" w:space="0" w:color="auto"/>
        <w:bottom w:val="none" w:sz="0" w:space="0" w:color="auto"/>
        <w:right w:val="none" w:sz="0" w:space="0" w:color="auto"/>
      </w:divBdr>
    </w:div>
    <w:div w:id="367680583">
      <w:bodyDiv w:val="1"/>
      <w:marLeft w:val="0"/>
      <w:marRight w:val="0"/>
      <w:marTop w:val="0"/>
      <w:marBottom w:val="0"/>
      <w:divBdr>
        <w:top w:val="none" w:sz="0" w:space="0" w:color="auto"/>
        <w:left w:val="none" w:sz="0" w:space="0" w:color="auto"/>
        <w:bottom w:val="none" w:sz="0" w:space="0" w:color="auto"/>
        <w:right w:val="none" w:sz="0" w:space="0" w:color="auto"/>
      </w:divBdr>
    </w:div>
    <w:div w:id="464742827">
      <w:bodyDiv w:val="1"/>
      <w:marLeft w:val="0"/>
      <w:marRight w:val="0"/>
      <w:marTop w:val="0"/>
      <w:marBottom w:val="0"/>
      <w:divBdr>
        <w:top w:val="none" w:sz="0" w:space="0" w:color="auto"/>
        <w:left w:val="none" w:sz="0" w:space="0" w:color="auto"/>
        <w:bottom w:val="none" w:sz="0" w:space="0" w:color="auto"/>
        <w:right w:val="none" w:sz="0" w:space="0" w:color="auto"/>
      </w:divBdr>
    </w:div>
    <w:div w:id="520700678">
      <w:bodyDiv w:val="1"/>
      <w:marLeft w:val="0"/>
      <w:marRight w:val="0"/>
      <w:marTop w:val="0"/>
      <w:marBottom w:val="0"/>
      <w:divBdr>
        <w:top w:val="none" w:sz="0" w:space="0" w:color="auto"/>
        <w:left w:val="none" w:sz="0" w:space="0" w:color="auto"/>
        <w:bottom w:val="none" w:sz="0" w:space="0" w:color="auto"/>
        <w:right w:val="none" w:sz="0" w:space="0" w:color="auto"/>
      </w:divBdr>
    </w:div>
    <w:div w:id="778110986">
      <w:bodyDiv w:val="1"/>
      <w:marLeft w:val="0"/>
      <w:marRight w:val="0"/>
      <w:marTop w:val="0"/>
      <w:marBottom w:val="0"/>
      <w:divBdr>
        <w:top w:val="none" w:sz="0" w:space="0" w:color="auto"/>
        <w:left w:val="none" w:sz="0" w:space="0" w:color="auto"/>
        <w:bottom w:val="none" w:sz="0" w:space="0" w:color="auto"/>
        <w:right w:val="none" w:sz="0" w:space="0" w:color="auto"/>
      </w:divBdr>
    </w:div>
    <w:div w:id="835193066">
      <w:bodyDiv w:val="1"/>
      <w:marLeft w:val="0"/>
      <w:marRight w:val="0"/>
      <w:marTop w:val="0"/>
      <w:marBottom w:val="0"/>
      <w:divBdr>
        <w:top w:val="none" w:sz="0" w:space="0" w:color="auto"/>
        <w:left w:val="none" w:sz="0" w:space="0" w:color="auto"/>
        <w:bottom w:val="none" w:sz="0" w:space="0" w:color="auto"/>
        <w:right w:val="none" w:sz="0" w:space="0" w:color="auto"/>
      </w:divBdr>
    </w:div>
    <w:div w:id="868684140">
      <w:bodyDiv w:val="1"/>
      <w:marLeft w:val="0"/>
      <w:marRight w:val="0"/>
      <w:marTop w:val="0"/>
      <w:marBottom w:val="0"/>
      <w:divBdr>
        <w:top w:val="none" w:sz="0" w:space="0" w:color="auto"/>
        <w:left w:val="none" w:sz="0" w:space="0" w:color="auto"/>
        <w:bottom w:val="none" w:sz="0" w:space="0" w:color="auto"/>
        <w:right w:val="none" w:sz="0" w:space="0" w:color="auto"/>
      </w:divBdr>
    </w:div>
    <w:div w:id="921791192">
      <w:bodyDiv w:val="1"/>
      <w:marLeft w:val="0"/>
      <w:marRight w:val="0"/>
      <w:marTop w:val="0"/>
      <w:marBottom w:val="0"/>
      <w:divBdr>
        <w:top w:val="none" w:sz="0" w:space="0" w:color="auto"/>
        <w:left w:val="none" w:sz="0" w:space="0" w:color="auto"/>
        <w:bottom w:val="none" w:sz="0" w:space="0" w:color="auto"/>
        <w:right w:val="none" w:sz="0" w:space="0" w:color="auto"/>
      </w:divBdr>
    </w:div>
    <w:div w:id="1131093327">
      <w:bodyDiv w:val="1"/>
      <w:marLeft w:val="0"/>
      <w:marRight w:val="0"/>
      <w:marTop w:val="0"/>
      <w:marBottom w:val="0"/>
      <w:divBdr>
        <w:top w:val="none" w:sz="0" w:space="0" w:color="auto"/>
        <w:left w:val="none" w:sz="0" w:space="0" w:color="auto"/>
        <w:bottom w:val="none" w:sz="0" w:space="0" w:color="auto"/>
        <w:right w:val="none" w:sz="0" w:space="0" w:color="auto"/>
      </w:divBdr>
      <w:divsChild>
        <w:div w:id="1950236460">
          <w:marLeft w:val="0"/>
          <w:marRight w:val="0"/>
          <w:marTop w:val="0"/>
          <w:marBottom w:val="0"/>
          <w:divBdr>
            <w:top w:val="single" w:sz="2" w:space="0" w:color="D9D9E3"/>
            <w:left w:val="single" w:sz="2" w:space="0" w:color="D9D9E3"/>
            <w:bottom w:val="single" w:sz="2" w:space="0" w:color="D9D9E3"/>
            <w:right w:val="single" w:sz="2" w:space="0" w:color="D9D9E3"/>
          </w:divBdr>
          <w:divsChild>
            <w:div w:id="987441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104625">
                  <w:marLeft w:val="0"/>
                  <w:marRight w:val="0"/>
                  <w:marTop w:val="0"/>
                  <w:marBottom w:val="0"/>
                  <w:divBdr>
                    <w:top w:val="single" w:sz="2" w:space="0" w:color="D9D9E3"/>
                    <w:left w:val="single" w:sz="2" w:space="0" w:color="D9D9E3"/>
                    <w:bottom w:val="single" w:sz="2" w:space="0" w:color="D9D9E3"/>
                    <w:right w:val="single" w:sz="2" w:space="0" w:color="D9D9E3"/>
                  </w:divBdr>
                  <w:divsChild>
                    <w:div w:id="933392665">
                      <w:marLeft w:val="0"/>
                      <w:marRight w:val="0"/>
                      <w:marTop w:val="0"/>
                      <w:marBottom w:val="0"/>
                      <w:divBdr>
                        <w:top w:val="single" w:sz="2" w:space="0" w:color="D9D9E3"/>
                        <w:left w:val="single" w:sz="2" w:space="0" w:color="D9D9E3"/>
                        <w:bottom w:val="single" w:sz="2" w:space="0" w:color="D9D9E3"/>
                        <w:right w:val="single" w:sz="2" w:space="0" w:color="D9D9E3"/>
                      </w:divBdr>
                      <w:divsChild>
                        <w:div w:id="1287618403">
                          <w:marLeft w:val="0"/>
                          <w:marRight w:val="0"/>
                          <w:marTop w:val="0"/>
                          <w:marBottom w:val="0"/>
                          <w:divBdr>
                            <w:top w:val="single" w:sz="2" w:space="0" w:color="D9D9E3"/>
                            <w:left w:val="single" w:sz="2" w:space="0" w:color="D9D9E3"/>
                            <w:bottom w:val="single" w:sz="2" w:space="0" w:color="D9D9E3"/>
                            <w:right w:val="single" w:sz="2" w:space="0" w:color="D9D9E3"/>
                          </w:divBdr>
                          <w:divsChild>
                            <w:div w:id="1596471629">
                              <w:marLeft w:val="0"/>
                              <w:marRight w:val="0"/>
                              <w:marTop w:val="0"/>
                              <w:marBottom w:val="0"/>
                              <w:divBdr>
                                <w:top w:val="single" w:sz="2" w:space="0" w:color="D9D9E3"/>
                                <w:left w:val="single" w:sz="2" w:space="0" w:color="D9D9E3"/>
                                <w:bottom w:val="single" w:sz="2" w:space="0" w:color="D9D9E3"/>
                                <w:right w:val="single" w:sz="2" w:space="0" w:color="D9D9E3"/>
                              </w:divBdr>
                              <w:divsChild>
                                <w:div w:id="856623744">
                                  <w:marLeft w:val="0"/>
                                  <w:marRight w:val="0"/>
                                  <w:marTop w:val="0"/>
                                  <w:marBottom w:val="0"/>
                                  <w:divBdr>
                                    <w:top w:val="single" w:sz="2" w:space="0" w:color="D9D9E3"/>
                                    <w:left w:val="single" w:sz="2" w:space="0" w:color="D9D9E3"/>
                                    <w:bottom w:val="single" w:sz="2" w:space="0" w:color="D9D9E3"/>
                                    <w:right w:val="single" w:sz="2" w:space="0" w:color="D9D9E3"/>
                                  </w:divBdr>
                                  <w:divsChild>
                                    <w:div w:id="16860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48977554">
      <w:bodyDiv w:val="1"/>
      <w:marLeft w:val="0"/>
      <w:marRight w:val="0"/>
      <w:marTop w:val="0"/>
      <w:marBottom w:val="0"/>
      <w:divBdr>
        <w:top w:val="none" w:sz="0" w:space="0" w:color="auto"/>
        <w:left w:val="none" w:sz="0" w:space="0" w:color="auto"/>
        <w:bottom w:val="none" w:sz="0" w:space="0" w:color="auto"/>
        <w:right w:val="none" w:sz="0" w:space="0" w:color="auto"/>
      </w:divBdr>
      <w:divsChild>
        <w:div w:id="1221164690">
          <w:marLeft w:val="0"/>
          <w:marRight w:val="0"/>
          <w:marTop w:val="0"/>
          <w:marBottom w:val="0"/>
          <w:divBdr>
            <w:top w:val="none" w:sz="0" w:space="0" w:color="auto"/>
            <w:left w:val="none" w:sz="0" w:space="0" w:color="auto"/>
            <w:bottom w:val="none" w:sz="0" w:space="0" w:color="auto"/>
            <w:right w:val="none" w:sz="0" w:space="0" w:color="auto"/>
          </w:divBdr>
          <w:divsChild>
            <w:div w:id="1721637039">
              <w:marLeft w:val="0"/>
              <w:marRight w:val="0"/>
              <w:marTop w:val="0"/>
              <w:marBottom w:val="0"/>
              <w:divBdr>
                <w:top w:val="none" w:sz="0" w:space="0" w:color="auto"/>
                <w:left w:val="none" w:sz="0" w:space="0" w:color="auto"/>
                <w:bottom w:val="none" w:sz="0" w:space="0" w:color="auto"/>
                <w:right w:val="none" w:sz="0" w:space="0" w:color="auto"/>
              </w:divBdr>
              <w:divsChild>
                <w:div w:id="1682899303">
                  <w:marLeft w:val="0"/>
                  <w:marRight w:val="0"/>
                  <w:marTop w:val="0"/>
                  <w:marBottom w:val="0"/>
                  <w:divBdr>
                    <w:top w:val="none" w:sz="0" w:space="0" w:color="auto"/>
                    <w:left w:val="none" w:sz="0" w:space="0" w:color="auto"/>
                    <w:bottom w:val="none" w:sz="0" w:space="0" w:color="auto"/>
                    <w:right w:val="none" w:sz="0" w:space="0" w:color="auto"/>
                  </w:divBdr>
                  <w:divsChild>
                    <w:div w:id="1913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4806">
      <w:bodyDiv w:val="1"/>
      <w:marLeft w:val="0"/>
      <w:marRight w:val="0"/>
      <w:marTop w:val="0"/>
      <w:marBottom w:val="0"/>
      <w:divBdr>
        <w:top w:val="none" w:sz="0" w:space="0" w:color="auto"/>
        <w:left w:val="none" w:sz="0" w:space="0" w:color="auto"/>
        <w:bottom w:val="none" w:sz="0" w:space="0" w:color="auto"/>
        <w:right w:val="none" w:sz="0" w:space="0" w:color="auto"/>
      </w:divBdr>
    </w:div>
    <w:div w:id="1293944208">
      <w:bodyDiv w:val="1"/>
      <w:marLeft w:val="0"/>
      <w:marRight w:val="0"/>
      <w:marTop w:val="0"/>
      <w:marBottom w:val="0"/>
      <w:divBdr>
        <w:top w:val="none" w:sz="0" w:space="0" w:color="auto"/>
        <w:left w:val="none" w:sz="0" w:space="0" w:color="auto"/>
        <w:bottom w:val="none" w:sz="0" w:space="0" w:color="auto"/>
        <w:right w:val="none" w:sz="0" w:space="0" w:color="auto"/>
      </w:divBdr>
    </w:div>
    <w:div w:id="1310942406">
      <w:bodyDiv w:val="1"/>
      <w:marLeft w:val="0"/>
      <w:marRight w:val="0"/>
      <w:marTop w:val="0"/>
      <w:marBottom w:val="0"/>
      <w:divBdr>
        <w:top w:val="none" w:sz="0" w:space="0" w:color="auto"/>
        <w:left w:val="none" w:sz="0" w:space="0" w:color="auto"/>
        <w:bottom w:val="none" w:sz="0" w:space="0" w:color="auto"/>
        <w:right w:val="none" w:sz="0" w:space="0" w:color="auto"/>
      </w:divBdr>
    </w:div>
    <w:div w:id="1330327460">
      <w:bodyDiv w:val="1"/>
      <w:marLeft w:val="0"/>
      <w:marRight w:val="0"/>
      <w:marTop w:val="0"/>
      <w:marBottom w:val="0"/>
      <w:divBdr>
        <w:top w:val="none" w:sz="0" w:space="0" w:color="auto"/>
        <w:left w:val="none" w:sz="0" w:space="0" w:color="auto"/>
        <w:bottom w:val="none" w:sz="0" w:space="0" w:color="auto"/>
        <w:right w:val="none" w:sz="0" w:space="0" w:color="auto"/>
      </w:divBdr>
    </w:div>
    <w:div w:id="1387534442">
      <w:bodyDiv w:val="1"/>
      <w:marLeft w:val="0"/>
      <w:marRight w:val="0"/>
      <w:marTop w:val="0"/>
      <w:marBottom w:val="0"/>
      <w:divBdr>
        <w:top w:val="none" w:sz="0" w:space="0" w:color="auto"/>
        <w:left w:val="none" w:sz="0" w:space="0" w:color="auto"/>
        <w:bottom w:val="none" w:sz="0" w:space="0" w:color="auto"/>
        <w:right w:val="none" w:sz="0" w:space="0" w:color="auto"/>
      </w:divBdr>
    </w:div>
    <w:div w:id="1538739582">
      <w:bodyDiv w:val="1"/>
      <w:marLeft w:val="0"/>
      <w:marRight w:val="0"/>
      <w:marTop w:val="0"/>
      <w:marBottom w:val="0"/>
      <w:divBdr>
        <w:top w:val="none" w:sz="0" w:space="0" w:color="auto"/>
        <w:left w:val="none" w:sz="0" w:space="0" w:color="auto"/>
        <w:bottom w:val="none" w:sz="0" w:space="0" w:color="auto"/>
        <w:right w:val="none" w:sz="0" w:space="0" w:color="auto"/>
      </w:divBdr>
      <w:divsChild>
        <w:div w:id="1208949554">
          <w:marLeft w:val="0"/>
          <w:marRight w:val="0"/>
          <w:marTop w:val="0"/>
          <w:marBottom w:val="120"/>
          <w:divBdr>
            <w:top w:val="none" w:sz="0" w:space="0" w:color="auto"/>
            <w:left w:val="none" w:sz="0" w:space="0" w:color="auto"/>
            <w:bottom w:val="none" w:sz="0" w:space="0" w:color="auto"/>
            <w:right w:val="none" w:sz="0" w:space="0" w:color="auto"/>
          </w:divBdr>
          <w:divsChild>
            <w:div w:id="768280548">
              <w:marLeft w:val="0"/>
              <w:marRight w:val="0"/>
              <w:marTop w:val="0"/>
              <w:marBottom w:val="0"/>
              <w:divBdr>
                <w:top w:val="none" w:sz="0" w:space="0" w:color="auto"/>
                <w:left w:val="none" w:sz="0" w:space="0" w:color="auto"/>
                <w:bottom w:val="none" w:sz="0" w:space="0" w:color="auto"/>
                <w:right w:val="none" w:sz="0" w:space="0" w:color="auto"/>
              </w:divBdr>
              <w:divsChild>
                <w:div w:id="386806028">
                  <w:marLeft w:val="0"/>
                  <w:marRight w:val="0"/>
                  <w:marTop w:val="0"/>
                  <w:marBottom w:val="0"/>
                  <w:divBdr>
                    <w:top w:val="none" w:sz="0" w:space="0" w:color="auto"/>
                    <w:left w:val="none" w:sz="0" w:space="0" w:color="auto"/>
                    <w:bottom w:val="none" w:sz="0" w:space="0" w:color="auto"/>
                    <w:right w:val="none" w:sz="0" w:space="0" w:color="auto"/>
                  </w:divBdr>
                  <w:divsChild>
                    <w:div w:id="4916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4893">
          <w:marLeft w:val="0"/>
          <w:marRight w:val="0"/>
          <w:marTop w:val="0"/>
          <w:marBottom w:val="0"/>
          <w:divBdr>
            <w:top w:val="none" w:sz="0" w:space="0" w:color="auto"/>
            <w:left w:val="none" w:sz="0" w:space="0" w:color="auto"/>
            <w:bottom w:val="none" w:sz="0" w:space="0" w:color="auto"/>
            <w:right w:val="none" w:sz="0" w:space="0" w:color="auto"/>
          </w:divBdr>
          <w:divsChild>
            <w:div w:id="1195922420">
              <w:marLeft w:val="0"/>
              <w:marRight w:val="0"/>
              <w:marTop w:val="100"/>
              <w:marBottom w:val="100"/>
              <w:divBdr>
                <w:top w:val="none" w:sz="0" w:space="0" w:color="auto"/>
                <w:left w:val="none" w:sz="0" w:space="0" w:color="auto"/>
                <w:bottom w:val="none" w:sz="0" w:space="0" w:color="auto"/>
                <w:right w:val="none" w:sz="0" w:space="0" w:color="auto"/>
              </w:divBdr>
              <w:divsChild>
                <w:div w:id="12559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6253">
      <w:bodyDiv w:val="1"/>
      <w:marLeft w:val="0"/>
      <w:marRight w:val="0"/>
      <w:marTop w:val="0"/>
      <w:marBottom w:val="0"/>
      <w:divBdr>
        <w:top w:val="none" w:sz="0" w:space="0" w:color="auto"/>
        <w:left w:val="none" w:sz="0" w:space="0" w:color="auto"/>
        <w:bottom w:val="none" w:sz="0" w:space="0" w:color="auto"/>
        <w:right w:val="none" w:sz="0" w:space="0" w:color="auto"/>
      </w:divBdr>
    </w:div>
    <w:div w:id="1597596506">
      <w:bodyDiv w:val="1"/>
      <w:marLeft w:val="0"/>
      <w:marRight w:val="0"/>
      <w:marTop w:val="0"/>
      <w:marBottom w:val="0"/>
      <w:divBdr>
        <w:top w:val="none" w:sz="0" w:space="0" w:color="auto"/>
        <w:left w:val="none" w:sz="0" w:space="0" w:color="auto"/>
        <w:bottom w:val="none" w:sz="0" w:space="0" w:color="auto"/>
        <w:right w:val="none" w:sz="0" w:space="0" w:color="auto"/>
      </w:divBdr>
      <w:divsChild>
        <w:div w:id="1740663841">
          <w:marLeft w:val="0"/>
          <w:marRight w:val="0"/>
          <w:marTop w:val="0"/>
          <w:marBottom w:val="0"/>
          <w:divBdr>
            <w:top w:val="none" w:sz="0" w:space="0" w:color="auto"/>
            <w:left w:val="none" w:sz="0" w:space="0" w:color="auto"/>
            <w:bottom w:val="none" w:sz="0" w:space="0" w:color="auto"/>
            <w:right w:val="none" w:sz="0" w:space="0" w:color="auto"/>
          </w:divBdr>
          <w:divsChild>
            <w:div w:id="975374122">
              <w:marLeft w:val="0"/>
              <w:marRight w:val="0"/>
              <w:marTop w:val="0"/>
              <w:marBottom w:val="0"/>
              <w:divBdr>
                <w:top w:val="none" w:sz="0" w:space="0" w:color="auto"/>
                <w:left w:val="none" w:sz="0" w:space="0" w:color="auto"/>
                <w:bottom w:val="none" w:sz="0" w:space="0" w:color="auto"/>
                <w:right w:val="none" w:sz="0" w:space="0" w:color="auto"/>
              </w:divBdr>
              <w:divsChild>
                <w:div w:id="170604933">
                  <w:marLeft w:val="0"/>
                  <w:marRight w:val="0"/>
                  <w:marTop w:val="0"/>
                  <w:marBottom w:val="0"/>
                  <w:divBdr>
                    <w:top w:val="none" w:sz="0" w:space="0" w:color="auto"/>
                    <w:left w:val="none" w:sz="0" w:space="0" w:color="auto"/>
                    <w:bottom w:val="none" w:sz="0" w:space="0" w:color="auto"/>
                    <w:right w:val="none" w:sz="0" w:space="0" w:color="auto"/>
                  </w:divBdr>
                  <w:divsChild>
                    <w:div w:id="3465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1287">
      <w:bodyDiv w:val="1"/>
      <w:marLeft w:val="0"/>
      <w:marRight w:val="0"/>
      <w:marTop w:val="0"/>
      <w:marBottom w:val="0"/>
      <w:divBdr>
        <w:top w:val="none" w:sz="0" w:space="0" w:color="auto"/>
        <w:left w:val="none" w:sz="0" w:space="0" w:color="auto"/>
        <w:bottom w:val="none" w:sz="0" w:space="0" w:color="auto"/>
        <w:right w:val="none" w:sz="0" w:space="0" w:color="auto"/>
      </w:divBdr>
    </w:div>
    <w:div w:id="1681547536">
      <w:bodyDiv w:val="1"/>
      <w:marLeft w:val="0"/>
      <w:marRight w:val="0"/>
      <w:marTop w:val="0"/>
      <w:marBottom w:val="0"/>
      <w:divBdr>
        <w:top w:val="none" w:sz="0" w:space="0" w:color="auto"/>
        <w:left w:val="none" w:sz="0" w:space="0" w:color="auto"/>
        <w:bottom w:val="none" w:sz="0" w:space="0" w:color="auto"/>
        <w:right w:val="none" w:sz="0" w:space="0" w:color="auto"/>
      </w:divBdr>
      <w:divsChild>
        <w:div w:id="815072015">
          <w:marLeft w:val="0"/>
          <w:marRight w:val="0"/>
          <w:marTop w:val="0"/>
          <w:marBottom w:val="0"/>
          <w:divBdr>
            <w:top w:val="none" w:sz="0" w:space="0" w:color="auto"/>
            <w:left w:val="none" w:sz="0" w:space="0" w:color="auto"/>
            <w:bottom w:val="none" w:sz="0" w:space="0" w:color="auto"/>
            <w:right w:val="none" w:sz="0" w:space="0" w:color="auto"/>
          </w:divBdr>
          <w:divsChild>
            <w:div w:id="610674376">
              <w:marLeft w:val="0"/>
              <w:marRight w:val="0"/>
              <w:marTop w:val="0"/>
              <w:marBottom w:val="0"/>
              <w:divBdr>
                <w:top w:val="none" w:sz="0" w:space="0" w:color="auto"/>
                <w:left w:val="none" w:sz="0" w:space="0" w:color="auto"/>
                <w:bottom w:val="none" w:sz="0" w:space="0" w:color="auto"/>
                <w:right w:val="none" w:sz="0" w:space="0" w:color="auto"/>
              </w:divBdr>
            </w:div>
            <w:div w:id="1544443833">
              <w:marLeft w:val="0"/>
              <w:marRight w:val="0"/>
              <w:marTop w:val="0"/>
              <w:marBottom w:val="0"/>
              <w:divBdr>
                <w:top w:val="none" w:sz="0" w:space="0" w:color="auto"/>
                <w:left w:val="none" w:sz="0" w:space="0" w:color="auto"/>
                <w:bottom w:val="none" w:sz="0" w:space="0" w:color="auto"/>
                <w:right w:val="none" w:sz="0" w:space="0" w:color="auto"/>
              </w:divBdr>
            </w:div>
            <w:div w:id="1707099809">
              <w:marLeft w:val="0"/>
              <w:marRight w:val="0"/>
              <w:marTop w:val="0"/>
              <w:marBottom w:val="0"/>
              <w:divBdr>
                <w:top w:val="none" w:sz="0" w:space="0" w:color="auto"/>
                <w:left w:val="none" w:sz="0" w:space="0" w:color="auto"/>
                <w:bottom w:val="none" w:sz="0" w:space="0" w:color="auto"/>
                <w:right w:val="none" w:sz="0" w:space="0" w:color="auto"/>
              </w:divBdr>
            </w:div>
            <w:div w:id="1880320802">
              <w:marLeft w:val="0"/>
              <w:marRight w:val="0"/>
              <w:marTop w:val="0"/>
              <w:marBottom w:val="0"/>
              <w:divBdr>
                <w:top w:val="none" w:sz="0" w:space="0" w:color="auto"/>
                <w:left w:val="none" w:sz="0" w:space="0" w:color="auto"/>
                <w:bottom w:val="none" w:sz="0" w:space="0" w:color="auto"/>
                <w:right w:val="none" w:sz="0" w:space="0" w:color="auto"/>
              </w:divBdr>
            </w:div>
            <w:div w:id="2008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6667">
      <w:bodyDiv w:val="1"/>
      <w:marLeft w:val="0"/>
      <w:marRight w:val="0"/>
      <w:marTop w:val="0"/>
      <w:marBottom w:val="0"/>
      <w:divBdr>
        <w:top w:val="none" w:sz="0" w:space="0" w:color="auto"/>
        <w:left w:val="none" w:sz="0" w:space="0" w:color="auto"/>
        <w:bottom w:val="none" w:sz="0" w:space="0" w:color="auto"/>
        <w:right w:val="none" w:sz="0" w:space="0" w:color="auto"/>
      </w:divBdr>
    </w:div>
    <w:div w:id="1987051995">
      <w:bodyDiv w:val="1"/>
      <w:marLeft w:val="0"/>
      <w:marRight w:val="0"/>
      <w:marTop w:val="0"/>
      <w:marBottom w:val="0"/>
      <w:divBdr>
        <w:top w:val="none" w:sz="0" w:space="0" w:color="auto"/>
        <w:left w:val="none" w:sz="0" w:space="0" w:color="auto"/>
        <w:bottom w:val="none" w:sz="0" w:space="0" w:color="auto"/>
        <w:right w:val="none" w:sz="0" w:space="0" w:color="auto"/>
      </w:divBdr>
    </w:div>
    <w:div w:id="2092580072">
      <w:bodyDiv w:val="1"/>
      <w:marLeft w:val="0"/>
      <w:marRight w:val="0"/>
      <w:marTop w:val="0"/>
      <w:marBottom w:val="0"/>
      <w:divBdr>
        <w:top w:val="none" w:sz="0" w:space="0" w:color="auto"/>
        <w:left w:val="none" w:sz="0" w:space="0" w:color="auto"/>
        <w:bottom w:val="none" w:sz="0" w:space="0" w:color="auto"/>
        <w:right w:val="none" w:sz="0" w:space="0" w:color="auto"/>
      </w:divBdr>
    </w:div>
    <w:div w:id="214330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j.fuel.2015.05.050" TargetMode="External"/><Relationship Id="rId26" Type="http://schemas.openxmlformats.org/officeDocument/2006/relationships/hyperlink" Target="http://dx.doi.org/10.1016/j.ijhydene.2012.03.069" TargetMode="External"/><Relationship Id="rId39" Type="http://schemas.openxmlformats.org/officeDocument/2006/relationships/hyperlink" Target="https://sciprofiles.com/profile/author/dFNONWdMaFdPSHpuZlpNN3hzdklINTdxU0JXc1pNbklYVzBUQWpPK2pxOD0=?utm_source=mdpi.com&amp;utm_medium=website&amp;utm_campaign=avatar_name" TargetMode="External"/><Relationship Id="rId21" Type="http://schemas.openxmlformats.org/officeDocument/2006/relationships/hyperlink" Target="https://doi.org/10.1016/j.renene.2019.04.055" TargetMode="External"/><Relationship Id="rId34" Type="http://schemas.openxmlformats.org/officeDocument/2006/relationships/hyperlink" Target="https://doi.org/10.1016/j.rser.2021.111029" TargetMode="External"/><Relationship Id="rId42" Type="http://schemas.openxmlformats.org/officeDocument/2006/relationships/hyperlink" Target="https://doi.org/10.3390/en15051941" TargetMode="External"/><Relationship Id="rId47" Type="http://schemas.openxmlformats.org/officeDocument/2006/relationships/hyperlink" Target="http://dx.doi.org/10.25165/j.ijabe.20241703.8362" TargetMode="External"/><Relationship Id="rId50" Type="http://schemas.openxmlformats.org/officeDocument/2006/relationships/hyperlink" Target="https://doi.org/10.1038/s41598-024-57843-z" TargetMode="External"/><Relationship Id="rId55" Type="http://schemas.openxmlformats.org/officeDocument/2006/relationships/image" Target="media/image6.jpeg"/><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s://doi.org/10.3390/en13051050" TargetMode="External"/><Relationship Id="rId29" Type="http://schemas.openxmlformats.org/officeDocument/2006/relationships/hyperlink" Target="https://doi.org/" TargetMode="External"/><Relationship Id="rId41" Type="http://schemas.openxmlformats.org/officeDocument/2006/relationships/hyperlink" Target="https://sciprofiles.com/profile/981037?utm_source=mdpi.com&amp;utm_medium=website&amp;utm_campaign=avatar_name" TargetMode="External"/><Relationship Id="rId54" Type="http://schemas.openxmlformats.org/officeDocument/2006/relationships/hyperlink" Target="https://doi.org/10.37256/est.5220244479"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pr9020364" TargetMode="External"/><Relationship Id="rId32" Type="http://schemas.openxmlformats.org/officeDocument/2006/relationships/hyperlink" Target="https://doi.org/" TargetMode="External"/><Relationship Id="rId37" Type="http://schemas.openxmlformats.org/officeDocument/2006/relationships/hyperlink" Target="https://sciprofiles.com/profile/965406?utm_source=mdpi.com&amp;utm_medium=website&amp;utm_campaign=avatar_name" TargetMode="External"/><Relationship Id="rId40" Type="http://schemas.openxmlformats.org/officeDocument/2006/relationships/hyperlink" Target="https://sciprofiles.com/profile/347783?utm_source=mdpi.com&amp;utm_medium=website&amp;utm_campaign=avatar_name" TargetMode="External"/><Relationship Id="rId45" Type="http://schemas.openxmlformats.org/officeDocument/2006/relationships/hyperlink" Target="https://www.irjmets.com/uploadedfiles/paper/volume_3/issue_12_december_2021/17569/final/fin_irjmets1639373031.pdf" TargetMode="External"/><Relationship Id="rId53" Type="http://schemas.openxmlformats.org/officeDocument/2006/relationships/hyperlink" Target="http://dx.doi.org/10.3144/expresspolymlett.2019.15"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doi.org/10.1016/j.fuel.2021.120611" TargetMode="External"/><Relationship Id="rId28" Type="http://schemas.openxmlformats.org/officeDocument/2006/relationships/hyperlink" Target="http://dx.doi.org/10.1016/j.fuel.2021.120365" TargetMode="External"/><Relationship Id="rId36" Type="http://schemas.openxmlformats.org/officeDocument/2006/relationships/hyperlink" Target="https://link.springer.com/article/10.1007/s42114-021-00205-4" TargetMode="External"/><Relationship Id="rId49" Type="http://schemas.openxmlformats.org/officeDocument/2006/relationships/hyperlink" Target="https://doi.org/10.3390/cleantechnol6010010" TargetMode="External"/><Relationship Id="rId57" Type="http://schemas.openxmlformats.org/officeDocument/2006/relationships/image" Target="media/image8.jpeg"/><Relationship Id="rId61"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j.energy.2021.119945" TargetMode="External"/><Relationship Id="rId31" Type="http://schemas.openxmlformats.org/officeDocument/2006/relationships/hyperlink" Target="https://doi.org/10.1016/j.fuel.2021.122910" TargetMode="External"/><Relationship Id="rId44" Type="http://schemas.openxmlformats.org/officeDocument/2006/relationships/hyperlink" Target="https://doi.org/10.1016/j.psep.2022.04.013" TargetMode="External"/><Relationship Id="rId52" Type="http://schemas.openxmlformats.org/officeDocument/2006/relationships/hyperlink" Target="https://doi.org/"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hart" Target="charts/chart3.xml"/><Relationship Id="rId22" Type="http://schemas.openxmlformats.org/officeDocument/2006/relationships/hyperlink" Target="https://doi.org/10.1016/j.rser.2021.111873" TargetMode="External"/><Relationship Id="rId27" Type="http://schemas.openxmlformats.org/officeDocument/2006/relationships/hyperlink" Target="https://doi.org/" TargetMode="External"/><Relationship Id="rId30" Type="http://schemas.openxmlformats.org/officeDocument/2006/relationships/hyperlink" Target="http://dx.doi.org/10.1016/j.cej.2020.125260" TargetMode="External"/><Relationship Id="rId35" Type="http://schemas.openxmlformats.org/officeDocument/2006/relationships/hyperlink" Target="https://doi.org/" TargetMode="External"/><Relationship Id="rId43" Type="http://schemas.openxmlformats.org/officeDocument/2006/relationships/hyperlink" Target="https://www.sciencedirect.com/journal/process-safety-and-environmental-protection" TargetMode="External"/><Relationship Id="rId48" Type="http://schemas.openxmlformats.org/officeDocument/2006/relationships/hyperlink" Target="https://doi.org/10.3390/environments11100210" TargetMode="External"/><Relationship Id="rId56" Type="http://schemas.openxmlformats.org/officeDocument/2006/relationships/image" Target="media/image7.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56557/jogee/2023/v17i18028"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state.gov/leaders-summit-on-climate/" TargetMode="External"/><Relationship Id="rId25" Type="http://schemas.openxmlformats.org/officeDocument/2006/relationships/hyperlink" Target="https://doi.org/" TargetMode="External"/><Relationship Id="rId33" Type="http://schemas.openxmlformats.org/officeDocument/2006/relationships/hyperlink" Target="http://dx.doi.org/10.24193/subbchem.2023.1.08" TargetMode="External"/><Relationship Id="rId38" Type="http://schemas.openxmlformats.org/officeDocument/2006/relationships/hyperlink" Target="https://sciprofiles.com/profile/author/R0lmRHJQMGtNYTJEUHErS2gyOVZISkhlSDRWWnRIcndCeGpsSmhGODEvRT0=?utm_source=mdpi.com&amp;utm_medium=website&amp;utm_campaign=avatar_name" TargetMode="External"/><Relationship Id="rId46" Type="http://schemas.openxmlformats.org/officeDocument/2006/relationships/hyperlink" Target="https://doi.org/" TargetMode="External"/><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cked"/>
        <c:varyColors val="0"/>
        <c:ser>
          <c:idx val="0"/>
          <c:order val="0"/>
          <c:tx>
            <c:strRef>
              <c:f>Sheet1!$B$28</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Sheet1!$A$29:$A$32</c:f>
              <c:strCache>
                <c:ptCount val="4"/>
                <c:pt idx="0">
                  <c:v>GA1</c:v>
                </c:pt>
                <c:pt idx="1">
                  <c:v>GA2</c:v>
                </c:pt>
                <c:pt idx="2">
                  <c:v>GB1</c:v>
                </c:pt>
                <c:pt idx="3">
                  <c:v>GB2</c:v>
                </c:pt>
              </c:strCache>
            </c:strRef>
          </c:cat>
          <c:val>
            <c:numRef>
              <c:f>Sheet1!$B$29:$B$32</c:f>
              <c:numCache>
                <c:formatCode>General</c:formatCode>
                <c:ptCount val="4"/>
                <c:pt idx="0">
                  <c:v>9.42</c:v>
                </c:pt>
                <c:pt idx="1">
                  <c:v>9.23</c:v>
                </c:pt>
                <c:pt idx="2">
                  <c:v>10.210000000000001</c:v>
                </c:pt>
                <c:pt idx="3">
                  <c:v>10.130000000000001</c:v>
                </c:pt>
              </c:numCache>
            </c:numRef>
          </c:val>
          <c:smooth val="0"/>
          <c:extLst>
            <c:ext xmlns:c16="http://schemas.microsoft.com/office/drawing/2014/chart" uri="{C3380CC4-5D6E-409C-BE32-E72D297353CC}">
              <c16:uniqueId val="{00000000-8398-4F15-9DD9-23F4B231DFB1}"/>
            </c:ext>
          </c:extLst>
        </c:ser>
        <c:dLbls>
          <c:showLegendKey val="0"/>
          <c:showVal val="0"/>
          <c:showCatName val="0"/>
          <c:showSerName val="0"/>
          <c:showPercent val="0"/>
          <c:showBubbleSize val="0"/>
        </c:dLbls>
        <c:marker val="1"/>
        <c:smooth val="0"/>
        <c:axId val="1264566751"/>
        <c:axId val="1263092607"/>
      </c:lineChart>
      <c:catAx>
        <c:axId val="126456675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Specimen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63092607"/>
        <c:crosses val="autoZero"/>
        <c:auto val="1"/>
        <c:lblAlgn val="ctr"/>
        <c:lblOffset val="100"/>
        <c:noMultiLvlLbl val="0"/>
      </c:catAx>
      <c:valAx>
        <c:axId val="126309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Unit</a:t>
                </a:r>
                <a:r>
                  <a:rPr lang="en-US" b="1" baseline="0"/>
                  <a:t> </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6456675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1"/>
          <c:order val="0"/>
          <c:tx>
            <c:strRef>
              <c:f>Sheet1!$B$35</c:f>
              <c:strCache>
                <c:ptCount val="1"/>
                <c:pt idx="0">
                  <c:v>Value</c:v>
                </c:pt>
              </c:strCache>
            </c:strRef>
          </c:tx>
          <c:cat>
            <c:strRef>
              <c:f>Sheet1!$A$36:$A$39</c:f>
              <c:strCache>
                <c:ptCount val="4"/>
                <c:pt idx="0">
                  <c:v>GA1</c:v>
                </c:pt>
                <c:pt idx="1">
                  <c:v>GA2</c:v>
                </c:pt>
                <c:pt idx="2">
                  <c:v>GB1</c:v>
                </c:pt>
                <c:pt idx="3">
                  <c:v>GB2</c:v>
                </c:pt>
              </c:strCache>
            </c:strRef>
          </c:cat>
          <c:val>
            <c:numRef>
              <c:f>Sheet1!$B$36:$B$39</c:f>
              <c:numCache>
                <c:formatCode>General</c:formatCode>
                <c:ptCount val="4"/>
                <c:pt idx="0">
                  <c:v>3.7999999999999999E-2</c:v>
                </c:pt>
                <c:pt idx="1">
                  <c:v>4.7E-2</c:v>
                </c:pt>
                <c:pt idx="2">
                  <c:v>6.9000000000000006E-2</c:v>
                </c:pt>
                <c:pt idx="3">
                  <c:v>6.6000000000000003E-2</c:v>
                </c:pt>
              </c:numCache>
            </c:numRef>
          </c:val>
          <c:smooth val="0"/>
          <c:extLst>
            <c:ext xmlns:c16="http://schemas.microsoft.com/office/drawing/2014/chart" uri="{C3380CC4-5D6E-409C-BE32-E72D297353CC}">
              <c16:uniqueId val="{00000000-B2C9-4F18-9EE8-34B614C5B4EF}"/>
            </c:ext>
          </c:extLst>
        </c:ser>
        <c:ser>
          <c:idx val="0"/>
          <c:order val="1"/>
          <c:tx>
            <c:strRef>
              <c:f>Sheet1!$B$35</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Sheet1!$A$36:$A$39</c:f>
              <c:strCache>
                <c:ptCount val="4"/>
                <c:pt idx="0">
                  <c:v>GA1</c:v>
                </c:pt>
                <c:pt idx="1">
                  <c:v>GA2</c:v>
                </c:pt>
                <c:pt idx="2">
                  <c:v>GB1</c:v>
                </c:pt>
                <c:pt idx="3">
                  <c:v>GB2</c:v>
                </c:pt>
              </c:strCache>
            </c:strRef>
          </c:cat>
          <c:val>
            <c:numRef>
              <c:f>Sheet1!$B$36:$B$39</c:f>
              <c:numCache>
                <c:formatCode>General</c:formatCode>
                <c:ptCount val="4"/>
                <c:pt idx="0">
                  <c:v>3.7999999999999999E-2</c:v>
                </c:pt>
                <c:pt idx="1">
                  <c:v>4.7E-2</c:v>
                </c:pt>
                <c:pt idx="2">
                  <c:v>6.9000000000000006E-2</c:v>
                </c:pt>
                <c:pt idx="3">
                  <c:v>6.6000000000000003E-2</c:v>
                </c:pt>
              </c:numCache>
            </c:numRef>
          </c:val>
          <c:smooth val="0"/>
          <c:extLst>
            <c:ext xmlns:c16="http://schemas.microsoft.com/office/drawing/2014/chart" uri="{C3380CC4-5D6E-409C-BE32-E72D297353CC}">
              <c16:uniqueId val="{00000001-B2C9-4F18-9EE8-34B614C5B4EF}"/>
            </c:ext>
          </c:extLst>
        </c:ser>
        <c:dLbls>
          <c:showLegendKey val="0"/>
          <c:showVal val="0"/>
          <c:showCatName val="0"/>
          <c:showSerName val="0"/>
          <c:showPercent val="0"/>
          <c:showBubbleSize val="0"/>
        </c:dLbls>
        <c:marker val="1"/>
        <c:smooth val="0"/>
        <c:axId val="1418233343"/>
        <c:axId val="1415649391"/>
      </c:lineChart>
      <c:catAx>
        <c:axId val="1418233343"/>
        <c:scaling>
          <c:orientation val="minMax"/>
        </c:scaling>
        <c:delete val="0"/>
        <c:axPos val="b"/>
        <c:title>
          <c:tx>
            <c:rich>
              <a:bodyPr/>
              <a:lstStyle/>
              <a:p>
                <a:pPr>
                  <a:defRPr/>
                </a:pPr>
                <a:r>
                  <a:rPr lang="en-US"/>
                  <a:t>Specimen</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15649391"/>
        <c:crosses val="autoZero"/>
        <c:auto val="1"/>
        <c:lblAlgn val="ctr"/>
        <c:lblOffset val="100"/>
        <c:noMultiLvlLbl val="0"/>
      </c:catAx>
      <c:valAx>
        <c:axId val="1415649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Unit</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18233343"/>
        <c:crosses val="autoZero"/>
        <c:crossBetween val="between"/>
      </c:valAx>
    </c:plotArea>
    <c:plotVisOnly val="1"/>
    <c:dispBlanksAs val="gap"/>
    <c:showDLblsOverMax val="0"/>
    <c:extLst/>
  </c:chart>
  <c:txPr>
    <a:bodyPr/>
    <a:lstStyle/>
    <a:p>
      <a:pPr>
        <a:defRPr/>
      </a:pPr>
      <a:endParaRPr lang="en-N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Sheet1!$B$42</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Sheet1!$A$43:$A$46</c:f>
              <c:strCache>
                <c:ptCount val="4"/>
                <c:pt idx="0">
                  <c:v>GA1</c:v>
                </c:pt>
                <c:pt idx="1">
                  <c:v>GA2</c:v>
                </c:pt>
                <c:pt idx="2">
                  <c:v>GB1</c:v>
                </c:pt>
                <c:pt idx="3">
                  <c:v>GB2</c:v>
                </c:pt>
              </c:strCache>
            </c:strRef>
          </c:cat>
          <c:val>
            <c:numRef>
              <c:f>Sheet1!$B$43:$B$46</c:f>
              <c:numCache>
                <c:formatCode>General</c:formatCode>
                <c:ptCount val="4"/>
                <c:pt idx="0">
                  <c:v>0.53</c:v>
                </c:pt>
                <c:pt idx="1">
                  <c:v>0.57999999999999996</c:v>
                </c:pt>
                <c:pt idx="2">
                  <c:v>0.71</c:v>
                </c:pt>
                <c:pt idx="3">
                  <c:v>0.73</c:v>
                </c:pt>
              </c:numCache>
            </c:numRef>
          </c:val>
          <c:smooth val="0"/>
          <c:extLst>
            <c:ext xmlns:c16="http://schemas.microsoft.com/office/drawing/2014/chart" uri="{C3380CC4-5D6E-409C-BE32-E72D297353CC}">
              <c16:uniqueId val="{00000000-E509-4D2F-B83C-67BD331D6394}"/>
            </c:ext>
          </c:extLst>
        </c:ser>
        <c:dLbls>
          <c:showLegendKey val="0"/>
          <c:showVal val="0"/>
          <c:showCatName val="0"/>
          <c:showSerName val="0"/>
          <c:showPercent val="0"/>
          <c:showBubbleSize val="0"/>
        </c:dLbls>
        <c:marker val="1"/>
        <c:smooth val="0"/>
        <c:axId val="1471456543"/>
        <c:axId val="1468407903"/>
      </c:lineChart>
      <c:catAx>
        <c:axId val="14714565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Specimen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68407903"/>
        <c:crosses val="autoZero"/>
        <c:auto val="1"/>
        <c:lblAlgn val="ctr"/>
        <c:lblOffset val="100"/>
        <c:noMultiLvlLbl val="0"/>
      </c:catAx>
      <c:valAx>
        <c:axId val="1468407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Value</a:t>
                </a:r>
                <a:r>
                  <a:rPr lang="en-US" baseline="0"/>
                  <a:t> (g/ml)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7145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Sheet1!$B$51</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Sheet1!$A$52:$A$55</c:f>
              <c:strCache>
                <c:ptCount val="4"/>
                <c:pt idx="0">
                  <c:v>GA1</c:v>
                </c:pt>
                <c:pt idx="1">
                  <c:v>GA2</c:v>
                </c:pt>
                <c:pt idx="2">
                  <c:v>GB1</c:v>
                </c:pt>
                <c:pt idx="3">
                  <c:v>GB2</c:v>
                </c:pt>
              </c:strCache>
            </c:strRef>
          </c:cat>
          <c:val>
            <c:numRef>
              <c:f>Sheet1!$B$52:$B$55</c:f>
              <c:numCache>
                <c:formatCode>General</c:formatCode>
                <c:ptCount val="4"/>
                <c:pt idx="0">
                  <c:v>39.979999999999997</c:v>
                </c:pt>
                <c:pt idx="1">
                  <c:v>39.86</c:v>
                </c:pt>
                <c:pt idx="2">
                  <c:v>67.31</c:v>
                </c:pt>
                <c:pt idx="3">
                  <c:v>67.28</c:v>
                </c:pt>
              </c:numCache>
            </c:numRef>
          </c:val>
          <c:smooth val="0"/>
          <c:extLst>
            <c:ext xmlns:c16="http://schemas.microsoft.com/office/drawing/2014/chart" uri="{C3380CC4-5D6E-409C-BE32-E72D297353CC}">
              <c16:uniqueId val="{00000000-9325-4967-A18A-406E52E27CCB}"/>
            </c:ext>
          </c:extLst>
        </c:ser>
        <c:dLbls>
          <c:showLegendKey val="0"/>
          <c:showVal val="0"/>
          <c:showCatName val="0"/>
          <c:showSerName val="0"/>
          <c:showPercent val="0"/>
          <c:showBubbleSize val="0"/>
        </c:dLbls>
        <c:marker val="1"/>
        <c:smooth val="0"/>
        <c:axId val="1471445983"/>
        <c:axId val="1475115135"/>
      </c:lineChart>
      <c:catAx>
        <c:axId val="1471445983"/>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Specimen</a:t>
                </a:r>
              </a:p>
            </c:rich>
          </c:tx>
          <c:layout>
            <c:manualLayout>
              <c:xMode val="edge"/>
              <c:yMode val="edge"/>
              <c:x val="0.48476006198883842"/>
              <c:y val="0.854416447944006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75115135"/>
        <c:crosses val="autoZero"/>
        <c:auto val="1"/>
        <c:lblAlgn val="ctr"/>
        <c:lblOffset val="100"/>
        <c:noMultiLvlLbl val="0"/>
      </c:catAx>
      <c:valAx>
        <c:axId val="1475115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Value</a:t>
                </a:r>
                <a:r>
                  <a:rPr lang="en-US" sz="1200" b="1" baseline="0"/>
                  <a:t> (%)</a:t>
                </a:r>
                <a:endParaRPr lang="en-US"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71445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235102687635744"/>
          <c:y val="0.19018131101813113"/>
          <c:w val="0.79811617887386721"/>
          <c:h val="0.53172514523550662"/>
        </c:manualLayout>
      </c:layout>
      <c:lineChart>
        <c:grouping val="standard"/>
        <c:varyColors val="0"/>
        <c:ser>
          <c:idx val="0"/>
          <c:order val="0"/>
          <c:tx>
            <c:strRef>
              <c:f>Sheet1!$B$59</c:f>
              <c:strCache>
                <c:ptCount val="1"/>
                <c:pt idx="0">
                  <c:v>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Sheet1!$A$60:$A$63</c:f>
              <c:strCache>
                <c:ptCount val="4"/>
                <c:pt idx="0">
                  <c:v>GA1</c:v>
                </c:pt>
                <c:pt idx="1">
                  <c:v>GA2</c:v>
                </c:pt>
                <c:pt idx="2">
                  <c:v>GB1</c:v>
                </c:pt>
                <c:pt idx="3">
                  <c:v>GB2</c:v>
                </c:pt>
              </c:strCache>
            </c:strRef>
          </c:cat>
          <c:val>
            <c:numRef>
              <c:f>Sheet1!$B$60:$B$63</c:f>
              <c:numCache>
                <c:formatCode>General</c:formatCode>
                <c:ptCount val="4"/>
                <c:pt idx="0">
                  <c:v>68.64</c:v>
                </c:pt>
                <c:pt idx="1">
                  <c:v>68.72</c:v>
                </c:pt>
                <c:pt idx="2">
                  <c:v>18.41</c:v>
                </c:pt>
                <c:pt idx="3">
                  <c:v>18.43</c:v>
                </c:pt>
              </c:numCache>
            </c:numRef>
          </c:val>
          <c:smooth val="0"/>
          <c:extLst>
            <c:ext xmlns:c16="http://schemas.microsoft.com/office/drawing/2014/chart" uri="{C3380CC4-5D6E-409C-BE32-E72D297353CC}">
              <c16:uniqueId val="{00000000-E4AE-4AE3-929D-C35BD4ECA26F}"/>
            </c:ext>
          </c:extLst>
        </c:ser>
        <c:dLbls>
          <c:showLegendKey val="0"/>
          <c:showVal val="0"/>
          <c:showCatName val="0"/>
          <c:showSerName val="0"/>
          <c:showPercent val="0"/>
          <c:showBubbleSize val="0"/>
        </c:dLbls>
        <c:marker val="1"/>
        <c:smooth val="0"/>
        <c:axId val="1270295151"/>
        <c:axId val="1475112655"/>
      </c:lineChart>
      <c:catAx>
        <c:axId val="1270295151"/>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Specimens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475112655"/>
        <c:crosses val="autoZero"/>
        <c:auto val="1"/>
        <c:lblAlgn val="ctr"/>
        <c:lblOffset val="100"/>
        <c:noMultiLvlLbl val="0"/>
      </c:catAx>
      <c:valAx>
        <c:axId val="1475112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Value</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70295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7236</TotalTime>
  <Pages>19</Pages>
  <Words>7666</Words>
  <Characters>43700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Administrator</Company>
  <LinksUpToDate>false</LinksUpToDate>
  <CharactersWithSpaces>51264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ekpechidaniel18@gmail.com</dc:creator>
  <cp:keywords/>
  <dc:description/>
  <cp:lastModifiedBy>Editor-22</cp:lastModifiedBy>
  <cp:revision>10</cp:revision>
  <cp:lastPrinted>2024-03-18T06:46:00Z</cp:lastPrinted>
  <dcterms:created xsi:type="dcterms:W3CDTF">2023-12-21T05:49:00Z</dcterms:created>
  <dcterms:modified xsi:type="dcterms:W3CDTF">2025-05-26T12:20:00Z</dcterms:modified>
</cp:coreProperties>
</file>