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60EE3" w14:textId="77777777" w:rsidR="00A4248E" w:rsidRDefault="00A4248E">
      <w:bookmarkStart w:id="0" w:name="_GoBack"/>
      <w:bookmarkEnd w:id="0"/>
    </w:p>
    <w:p w14:paraId="0AC5C7A6" w14:textId="039BED4A" w:rsidR="00AF679D" w:rsidRDefault="00AF679D" w:rsidP="00AF679D">
      <w:pPr>
        <w:spacing w:after="0"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ASSOCIATION OF</w:t>
      </w:r>
      <w:r w:rsidR="002018DD">
        <w:rPr>
          <w:rFonts w:ascii="Times New Roman" w:hAnsi="Times New Roman" w:cs="Times New Roman"/>
          <w:b/>
          <w:sz w:val="24"/>
          <w:szCs w:val="24"/>
        </w:rPr>
        <w:t xml:space="preserve"> </w:t>
      </w:r>
      <w:r w:rsidRPr="00963D17">
        <w:rPr>
          <w:rFonts w:ascii="Times New Roman" w:hAnsi="Times New Roman" w:cs="Times New Roman"/>
          <w:b/>
          <w:sz w:val="24"/>
          <w:szCs w:val="24"/>
        </w:rPr>
        <w:t>TESTOSTERONE WITH MARKERS OF INFLAMMATION</w:t>
      </w:r>
      <w:r w:rsidR="002018DD">
        <w:rPr>
          <w:rFonts w:ascii="Times New Roman" w:hAnsi="Times New Roman" w:cs="Times New Roman"/>
          <w:b/>
          <w:sz w:val="24"/>
          <w:szCs w:val="24"/>
        </w:rPr>
        <w:t xml:space="preserve"> </w:t>
      </w:r>
      <w:r w:rsidRPr="00963D17">
        <w:rPr>
          <w:rFonts w:ascii="Times New Roman" w:hAnsi="Times New Roman" w:cs="Times New Roman"/>
          <w:b/>
          <w:sz w:val="24"/>
          <w:szCs w:val="24"/>
        </w:rPr>
        <w:t>IN MEN WITH INFERTIITY IN IMO STATE, NIGERIA</w:t>
      </w:r>
    </w:p>
    <w:p w14:paraId="7813A8FA" w14:textId="77777777" w:rsidR="002018DD" w:rsidRDefault="002018DD" w:rsidP="00AF679D">
      <w:pPr>
        <w:spacing w:after="0" w:line="360" w:lineRule="auto"/>
        <w:jc w:val="both"/>
        <w:rPr>
          <w:rFonts w:ascii="Times New Roman" w:hAnsi="Times New Roman" w:cs="Times New Roman"/>
          <w:b/>
          <w:sz w:val="24"/>
          <w:szCs w:val="24"/>
        </w:rPr>
      </w:pPr>
    </w:p>
    <w:p w14:paraId="199723F5" w14:textId="77777777" w:rsidR="00E358E3" w:rsidRPr="00E358E3" w:rsidRDefault="00E358E3" w:rsidP="00E358E3">
      <w:pPr>
        <w:spacing w:line="240" w:lineRule="auto"/>
        <w:jc w:val="both"/>
        <w:rPr>
          <w:rStyle w:val="Strong"/>
          <w:rFonts w:ascii="Times New Roman" w:hAnsi="Times New Roman"/>
          <w:i/>
          <w:iCs/>
          <w:color w:val="000000"/>
          <w:sz w:val="24"/>
          <w:szCs w:val="24"/>
        </w:rPr>
      </w:pPr>
    </w:p>
    <w:p w14:paraId="564B31DA" w14:textId="77777777" w:rsidR="00AF679D" w:rsidRPr="00611EF4" w:rsidRDefault="00AF679D" w:rsidP="00AF679D">
      <w:pPr>
        <w:pStyle w:val="Heading3"/>
        <w:spacing w:after="0" w:line="360" w:lineRule="auto"/>
        <w:jc w:val="both"/>
        <w:rPr>
          <w:rFonts w:ascii="Times New Roman" w:hAnsi="Times New Roman" w:cs="Times New Roman"/>
          <w:color w:val="auto"/>
          <w:sz w:val="24"/>
          <w:szCs w:val="24"/>
        </w:rPr>
      </w:pPr>
      <w:r w:rsidRPr="00611EF4">
        <w:rPr>
          <w:rStyle w:val="Strong"/>
          <w:rFonts w:ascii="Times New Roman" w:hAnsi="Times New Roman" w:cs="Times New Roman"/>
          <w:b w:val="0"/>
          <w:bCs w:val="0"/>
          <w:color w:val="auto"/>
          <w:sz w:val="24"/>
          <w:szCs w:val="24"/>
        </w:rPr>
        <w:t>ABSTRACT</w:t>
      </w:r>
    </w:p>
    <w:p w14:paraId="1DC4681A" w14:textId="77777777" w:rsidR="00AE5729" w:rsidRPr="00611EF4" w:rsidRDefault="00AE5729" w:rsidP="00AF679D">
      <w:pPr>
        <w:pStyle w:val="NormalWeb"/>
        <w:spacing w:before="0" w:beforeAutospacing="0" w:after="0" w:afterAutospacing="0"/>
        <w:jc w:val="both"/>
      </w:pPr>
      <w:r w:rsidRPr="00611EF4">
        <w:t xml:space="preserve">Background: </w:t>
      </w:r>
      <w:r w:rsidR="00AF679D" w:rsidRPr="00611EF4">
        <w:t xml:space="preserve">Male infertility remains a significant reproductive health challenge globally, with increasing evidence implicating hormonal and inflammatory imbalances in its pathophysiology. </w:t>
      </w:r>
    </w:p>
    <w:p w14:paraId="12DA7ED2" w14:textId="77777777" w:rsidR="00AE5729" w:rsidRPr="00611EF4" w:rsidRDefault="00AE5729" w:rsidP="00AF679D">
      <w:pPr>
        <w:pStyle w:val="NormalWeb"/>
        <w:spacing w:before="0" w:beforeAutospacing="0" w:after="0" w:afterAutospacing="0"/>
        <w:jc w:val="both"/>
      </w:pPr>
      <w:r w:rsidRPr="00611EF4">
        <w:t xml:space="preserve">Objective: </w:t>
      </w:r>
      <w:r w:rsidR="00AF679D" w:rsidRPr="00611EF4">
        <w:t xml:space="preserve">This study evaluated serum testosterone and selected inflammatory biomarkers in infertile men (oligospermic and </w:t>
      </w:r>
      <w:proofErr w:type="spellStart"/>
      <w:r w:rsidR="00AF679D" w:rsidRPr="00611EF4">
        <w:t>azoospermic</w:t>
      </w:r>
      <w:proofErr w:type="spellEnd"/>
      <w:r w:rsidR="00AF679D" w:rsidRPr="00611EF4">
        <w:t xml:space="preserve">) attending fertility clinics across Imo State, Nigeria. </w:t>
      </w:r>
    </w:p>
    <w:p w14:paraId="633FFBCE" w14:textId="77777777" w:rsidR="00AF679D" w:rsidRPr="00611EF4" w:rsidRDefault="00AE5729" w:rsidP="00AF679D">
      <w:pPr>
        <w:pStyle w:val="NormalWeb"/>
        <w:spacing w:before="0" w:beforeAutospacing="0" w:after="0" w:afterAutospacing="0"/>
        <w:jc w:val="both"/>
      </w:pPr>
      <w:r w:rsidRPr="00611EF4">
        <w:t xml:space="preserve">Methodology: </w:t>
      </w:r>
      <w:r w:rsidR="00AF679D" w:rsidRPr="00611EF4">
        <w:t xml:space="preserve">A total of 204 participants were recruited, comprising 68 oligospermic men, 34 </w:t>
      </w:r>
      <w:proofErr w:type="spellStart"/>
      <w:r w:rsidR="00AF679D" w:rsidRPr="00611EF4">
        <w:t>azoospermic</w:t>
      </w:r>
      <w:proofErr w:type="spellEnd"/>
      <w:r w:rsidR="00AF679D" w:rsidRPr="00611EF4">
        <w:t xml:space="preserve"> men, and 102 apparently </w:t>
      </w:r>
      <w:proofErr w:type="gramStart"/>
      <w:r w:rsidR="00AF679D" w:rsidRPr="00611EF4">
        <w:t>healthy</w:t>
      </w:r>
      <w:r w:rsidRPr="00611EF4">
        <w:t xml:space="preserve"> </w:t>
      </w:r>
      <w:r w:rsidR="00AF679D" w:rsidRPr="00611EF4">
        <w:t>,</w:t>
      </w:r>
      <w:proofErr w:type="gramEnd"/>
      <w:r w:rsidR="00AF679D" w:rsidRPr="00611EF4">
        <w:t xml:space="preserve"> age-matched fertile controls. Serum testosterone, C-reactive protein (CRP), interleukin-6 (IL-6), and tumor necrosis factor-alpha (TNF-α) were quantified using standard biochemical and immunoassay techniques. Data were analyzed using SPSS version 21.0 and expressed as mean ± standard deviation (SD); statistical significance was set at P &lt; 0.05.</w:t>
      </w:r>
    </w:p>
    <w:p w14:paraId="28ABEC8C" w14:textId="77777777" w:rsidR="00AF679D" w:rsidRPr="00611EF4" w:rsidRDefault="00AE5729" w:rsidP="00AF679D">
      <w:pPr>
        <w:pStyle w:val="NormalWeb"/>
        <w:spacing w:before="0" w:beforeAutospacing="0" w:after="0" w:afterAutospacing="0"/>
        <w:jc w:val="both"/>
      </w:pPr>
      <w:r w:rsidRPr="00611EF4">
        <w:t xml:space="preserve">Result: </w:t>
      </w:r>
      <w:r w:rsidR="00AF679D" w:rsidRPr="00611EF4">
        <w:t xml:space="preserve">Results showed that total testosterone levels were significantly reduced in </w:t>
      </w:r>
      <w:proofErr w:type="gramStart"/>
      <w:r w:rsidR="00AF679D" w:rsidRPr="00611EF4">
        <w:t>oligospermic  and</w:t>
      </w:r>
      <w:proofErr w:type="gramEnd"/>
      <w:r w:rsidR="00AF679D" w:rsidRPr="00611EF4">
        <w:t xml:space="preserve"> </w:t>
      </w:r>
      <w:proofErr w:type="spellStart"/>
      <w:r w:rsidR="00AF679D" w:rsidRPr="00611EF4">
        <w:t>azoospermic</w:t>
      </w:r>
      <w:proofErr w:type="spellEnd"/>
      <w:r w:rsidR="00AF679D" w:rsidRPr="00611EF4">
        <w:t xml:space="preserve"> men  compared to controls (8.26 ± 1.90 ng/dL) (P &lt; 0.001). Conversely, inflammatory markers were markedly elevated among infertile </w:t>
      </w:r>
      <w:proofErr w:type="gramStart"/>
      <w:r w:rsidR="00AF679D" w:rsidRPr="00611EF4">
        <w:t>subjects</w:t>
      </w:r>
      <w:r w:rsidRPr="00611EF4">
        <w:t xml:space="preserve">; </w:t>
      </w:r>
      <w:r w:rsidR="00AF679D" w:rsidRPr="00611EF4">
        <w:t xml:space="preserve"> CRP</w:t>
      </w:r>
      <w:proofErr w:type="gramEnd"/>
      <w:r w:rsidR="00AF679D" w:rsidRPr="00611EF4">
        <w:t xml:space="preserve"> levels were significantly higher in </w:t>
      </w:r>
      <w:proofErr w:type="spellStart"/>
      <w:r w:rsidR="00AF679D" w:rsidRPr="00611EF4">
        <w:t>azoospermic</w:t>
      </w:r>
      <w:proofErr w:type="spellEnd"/>
      <w:r w:rsidR="00AF679D" w:rsidRPr="00611EF4">
        <w:t xml:space="preserve"> (10.59 ± 3.11 mg/L) and oligospermic (8.13 ± 2.13 mg/L) men compared to controls (2.63 ± 0.73 mg/L) (P &lt; 0.001). Similarly, IL-6 and TNF-α levels were </w:t>
      </w:r>
      <w:r w:rsidRPr="00611EF4">
        <w:t xml:space="preserve">significantly </w:t>
      </w:r>
      <w:r w:rsidR="00AF679D" w:rsidRPr="00611EF4">
        <w:t xml:space="preserve">elevated in </w:t>
      </w:r>
      <w:proofErr w:type="spellStart"/>
      <w:r w:rsidR="00AF679D" w:rsidRPr="00611EF4">
        <w:t>azoospermic</w:t>
      </w:r>
      <w:proofErr w:type="spellEnd"/>
      <w:r w:rsidR="00AF679D" w:rsidRPr="00611EF4">
        <w:t xml:space="preserve"> (respectively) and oligospermic (8.70 ± 1.84 </w:t>
      </w:r>
      <w:proofErr w:type="spellStart"/>
      <w:r w:rsidR="00AF679D" w:rsidRPr="00611EF4">
        <w:t>pg</w:t>
      </w:r>
      <w:proofErr w:type="spellEnd"/>
      <w:r w:rsidR="00AF679D" w:rsidRPr="00611EF4">
        <w:t xml:space="preserve">/mL and 9.47 ± 1.94 </w:t>
      </w:r>
      <w:proofErr w:type="spellStart"/>
      <w:r w:rsidR="00AF679D" w:rsidRPr="00611EF4">
        <w:t>pg</w:t>
      </w:r>
      <w:proofErr w:type="spellEnd"/>
      <w:r w:rsidR="00AF679D" w:rsidRPr="00611EF4">
        <w:t xml:space="preserve">/mL, respectively) groups versus controls (P &lt; 0.001). Age and body mass index (BMI) exerted no significant influence on either testosterone or inflammatory markers (P &gt; 0.05). </w:t>
      </w:r>
      <w:r w:rsidRPr="00611EF4">
        <w:t xml:space="preserve">Pearsons </w:t>
      </w:r>
      <w:r w:rsidR="00AF679D" w:rsidRPr="00611EF4">
        <w:t>Correlation analyses revealed weak and statistically non-significant associations between testosterone and inflammatory (CRP, IL-6, TNF-</w:t>
      </w:r>
      <w:proofErr w:type="gramStart"/>
      <w:r w:rsidR="00AF679D" w:rsidRPr="00611EF4">
        <w:t>α)  in</w:t>
      </w:r>
      <w:proofErr w:type="gramEnd"/>
      <w:r w:rsidR="00AF679D" w:rsidRPr="00611EF4">
        <w:t xml:space="preserve"> both oligospermic and </w:t>
      </w:r>
      <w:proofErr w:type="spellStart"/>
      <w:r w:rsidR="00AF679D" w:rsidRPr="00611EF4">
        <w:t>azoospermic</w:t>
      </w:r>
      <w:proofErr w:type="spellEnd"/>
      <w:r w:rsidR="00AF679D" w:rsidRPr="00611EF4">
        <w:t xml:space="preserve"> men.</w:t>
      </w:r>
    </w:p>
    <w:p w14:paraId="669E811C" w14:textId="77777777" w:rsidR="00AF679D" w:rsidRPr="00611EF4" w:rsidRDefault="000A03A6" w:rsidP="00AF679D">
      <w:pPr>
        <w:pStyle w:val="NormalWeb"/>
        <w:spacing w:before="0" w:beforeAutospacing="0" w:after="0" w:afterAutospacing="0"/>
        <w:jc w:val="both"/>
      </w:pPr>
      <w:r w:rsidRPr="00611EF4">
        <w:t xml:space="preserve">Conclusion: </w:t>
      </w:r>
      <w:r w:rsidR="00AF679D" w:rsidRPr="00611EF4">
        <w:t xml:space="preserve">In conclusion, the study demonstrated a clear pattern </w:t>
      </w:r>
      <w:proofErr w:type="gramStart"/>
      <w:r w:rsidR="00AF679D" w:rsidRPr="00611EF4">
        <w:t>of  systemic</w:t>
      </w:r>
      <w:proofErr w:type="gramEnd"/>
      <w:r w:rsidR="00AF679D" w:rsidRPr="00611EF4">
        <w:t xml:space="preserve"> inflammation among infertile men in Imo State,</w:t>
      </w:r>
      <w:r w:rsidR="00AE5729" w:rsidRPr="00611EF4">
        <w:t xml:space="preserve"> who also presented with hypo</w:t>
      </w:r>
      <w:r w:rsidRPr="00611EF4">
        <w:t>g</w:t>
      </w:r>
      <w:r w:rsidR="00AE5729" w:rsidRPr="00611EF4">
        <w:t xml:space="preserve">onadism given their levels of testosterone. There </w:t>
      </w:r>
      <w:proofErr w:type="gramStart"/>
      <w:r w:rsidR="00AE5729" w:rsidRPr="00611EF4">
        <w:t xml:space="preserve">was </w:t>
      </w:r>
      <w:r w:rsidR="00AF679D" w:rsidRPr="00611EF4">
        <w:t xml:space="preserve"> more</w:t>
      </w:r>
      <w:proofErr w:type="gramEnd"/>
      <w:r w:rsidR="00AF679D" w:rsidRPr="00611EF4">
        <w:t xml:space="preserve"> pronounced inflammatory derangements in </w:t>
      </w:r>
      <w:proofErr w:type="spellStart"/>
      <w:r w:rsidR="00AF679D" w:rsidRPr="00611EF4">
        <w:t>azoospermic</w:t>
      </w:r>
      <w:proofErr w:type="spellEnd"/>
      <w:r w:rsidR="00AF679D" w:rsidRPr="00611EF4">
        <w:t xml:space="preserve"> subjects</w:t>
      </w:r>
      <w:r w:rsidRPr="00611EF4">
        <w:t xml:space="preserve">, when compared with the oligospermic subjects. </w:t>
      </w:r>
      <w:r w:rsidR="00AF679D" w:rsidRPr="00611EF4">
        <w:t xml:space="preserve"> These findings suggest that chronic subclinical inflammation may contribute to impaired spermatogenesis and androgen deficiency, highlighting the need for integrative therapeutic interventions targeting both endocrine and inflammatory pathways in male infertility management.</w:t>
      </w:r>
    </w:p>
    <w:p w14:paraId="69CC0F99" w14:textId="77777777" w:rsidR="00AF679D" w:rsidRPr="00611EF4" w:rsidRDefault="00AF679D" w:rsidP="00AF679D">
      <w:pPr>
        <w:pStyle w:val="NormalWeb"/>
        <w:spacing w:before="0" w:beforeAutospacing="0" w:after="0" w:afterAutospacing="0" w:line="360" w:lineRule="auto"/>
        <w:jc w:val="both"/>
      </w:pPr>
    </w:p>
    <w:p w14:paraId="547F4728" w14:textId="77777777" w:rsidR="00AF679D" w:rsidRPr="00611EF4" w:rsidRDefault="00AF679D" w:rsidP="00AF679D">
      <w:pPr>
        <w:spacing w:after="0" w:line="360" w:lineRule="auto"/>
        <w:jc w:val="both"/>
        <w:rPr>
          <w:rFonts w:ascii="Times New Roman" w:hAnsi="Times New Roman" w:cs="Times New Roman"/>
          <w:color w:val="000000"/>
          <w:sz w:val="24"/>
          <w:szCs w:val="24"/>
        </w:rPr>
      </w:pPr>
      <w:r w:rsidRPr="00611EF4">
        <w:rPr>
          <w:rFonts w:ascii="Times New Roman" w:hAnsi="Times New Roman" w:cs="Times New Roman"/>
          <w:color w:val="000000"/>
          <w:sz w:val="24"/>
          <w:szCs w:val="24"/>
        </w:rPr>
        <w:t xml:space="preserve">Key: Infertility, </w:t>
      </w:r>
      <w:proofErr w:type="gramStart"/>
      <w:r w:rsidRPr="00611EF4">
        <w:rPr>
          <w:rFonts w:ascii="Times New Roman" w:hAnsi="Times New Roman" w:cs="Times New Roman"/>
          <w:color w:val="000000"/>
          <w:sz w:val="24"/>
          <w:szCs w:val="24"/>
        </w:rPr>
        <w:t>Testosterone ,</w:t>
      </w:r>
      <w:proofErr w:type="gramEnd"/>
      <w:r w:rsidRPr="00611EF4">
        <w:rPr>
          <w:rFonts w:ascii="Times New Roman" w:hAnsi="Times New Roman" w:cs="Times New Roman"/>
          <w:color w:val="000000"/>
          <w:sz w:val="24"/>
          <w:szCs w:val="24"/>
        </w:rPr>
        <w:t xml:space="preserve"> Inflammation</w:t>
      </w:r>
    </w:p>
    <w:p w14:paraId="31D9BCEC" w14:textId="77777777" w:rsidR="00AF679D" w:rsidRPr="00963D17" w:rsidRDefault="00AF679D" w:rsidP="00AF679D">
      <w:pPr>
        <w:spacing w:after="0" w:line="360" w:lineRule="auto"/>
        <w:jc w:val="both"/>
        <w:rPr>
          <w:rFonts w:ascii="Times New Roman" w:hAnsi="Times New Roman" w:cs="Times New Roman"/>
          <w:b/>
          <w:sz w:val="24"/>
          <w:szCs w:val="24"/>
        </w:rPr>
      </w:pPr>
    </w:p>
    <w:p w14:paraId="65D02131" w14:textId="77777777" w:rsidR="00AF679D" w:rsidRPr="0075458C" w:rsidRDefault="00AF679D" w:rsidP="00AF679D">
      <w:pPr>
        <w:spacing w:before="100" w:beforeAutospacing="1" w:after="0" w:line="360" w:lineRule="auto"/>
        <w:jc w:val="both"/>
        <w:outlineLvl w:val="2"/>
        <w:rPr>
          <w:rFonts w:ascii="Times New Roman" w:eastAsia="Times New Roman" w:hAnsi="Times New Roman" w:cs="Times New Roman"/>
          <w:b/>
          <w:bCs/>
          <w:sz w:val="24"/>
          <w:szCs w:val="24"/>
          <w:lang w:eastAsia="en-GB"/>
        </w:rPr>
      </w:pPr>
      <w:r w:rsidRPr="00963D17">
        <w:rPr>
          <w:rFonts w:ascii="Times New Roman" w:eastAsia="Times New Roman" w:hAnsi="Times New Roman" w:cs="Times New Roman"/>
          <w:b/>
          <w:bCs/>
          <w:sz w:val="24"/>
          <w:szCs w:val="24"/>
          <w:lang w:eastAsia="en-GB"/>
        </w:rPr>
        <w:t>BACKGROUND OF STUDY</w:t>
      </w:r>
    </w:p>
    <w:p w14:paraId="7C963C20" w14:textId="77777777" w:rsidR="00AF679D" w:rsidRPr="0075458C" w:rsidRDefault="00AF679D" w:rsidP="00AF679D">
      <w:pPr>
        <w:spacing w:after="0" w:line="360" w:lineRule="auto"/>
        <w:jc w:val="both"/>
        <w:rPr>
          <w:rFonts w:ascii="Times New Roman" w:hAnsi="Times New Roman" w:cs="Times New Roman"/>
          <w:sz w:val="24"/>
          <w:szCs w:val="24"/>
        </w:rPr>
      </w:pPr>
      <w:r w:rsidRPr="0075458C">
        <w:rPr>
          <w:rFonts w:ascii="Times New Roman" w:eastAsia="Times New Roman" w:hAnsi="Times New Roman" w:cs="Times New Roman"/>
          <w:sz w:val="24"/>
          <w:szCs w:val="24"/>
          <w:lang w:eastAsia="en-GB"/>
        </w:rPr>
        <w:t xml:space="preserve">Infertility is a major global reproductive health challenge that affects millions of couples across all regions of the world. The World Health Organization (WHO, 2020) defines infertility as the </w:t>
      </w:r>
      <w:r w:rsidRPr="0075458C">
        <w:rPr>
          <w:rFonts w:ascii="Times New Roman" w:eastAsia="Times New Roman" w:hAnsi="Times New Roman" w:cs="Times New Roman"/>
          <w:sz w:val="24"/>
          <w:szCs w:val="24"/>
          <w:lang w:eastAsia="en-GB"/>
        </w:rPr>
        <w:lastRenderedPageBreak/>
        <w:t>inability to achieve a clinical pregnancy after 12 months or more of regular unprotected sexual intercourse. It is estimated that approximately 15% of couples worldwide experience infertility, with male factors contributing to about 40–50% of these cases (</w:t>
      </w:r>
      <w:proofErr w:type="spellStart"/>
      <w:r w:rsidRPr="0075458C">
        <w:rPr>
          <w:rFonts w:ascii="Times New Roman" w:eastAsia="Times New Roman" w:hAnsi="Times New Roman" w:cs="Times New Roman"/>
          <w:sz w:val="24"/>
          <w:szCs w:val="24"/>
          <w:lang w:eastAsia="en-GB"/>
        </w:rPr>
        <w:t>Babakhanzadeh</w:t>
      </w:r>
      <w:proofErr w:type="spellEnd"/>
      <w:r w:rsidRPr="0075458C">
        <w:rPr>
          <w:rFonts w:ascii="Times New Roman" w:eastAsia="Times New Roman" w:hAnsi="Times New Roman" w:cs="Times New Roman"/>
          <w:sz w:val="24"/>
          <w:szCs w:val="24"/>
          <w:lang w:eastAsia="en-GB"/>
        </w:rPr>
        <w:t xml:space="preserve"> et al., 2020).</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t>Despite long-standing societal perceptions that infertility is primarily a female problem, recent studies confirm the critical and often overlooked role of male infertility, which is increasingly becoming a focus of biomedical and reproductive research.</w:t>
      </w:r>
      <w:r w:rsidRPr="0075458C">
        <w:rPr>
          <w:rFonts w:ascii="Times New Roman" w:eastAsia="Times New Roman" w:hAnsi="Times New Roman" w:cs="Times New Roman"/>
          <w:sz w:val="24"/>
          <w:szCs w:val="24"/>
          <w:lang w:eastAsia="en-GB"/>
        </w:rPr>
        <w:t xml:space="preserve"> Although infertility has historically been perceived as a predominantly female problem, recent evidence underscores the significant role of male infertility, which is now a growing focus in reproductive and clinical research (Sharma et al., 2021).</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t xml:space="preserve">These complex interactions often result in reduced semen quality, impaired spermatogenesis, and dysfunction of sperm motility, morphology, or DNA integrity. Male infertility may present as azoospermia (no sperm), </w:t>
      </w:r>
      <w:proofErr w:type="spellStart"/>
      <w:r w:rsidRPr="00963D17">
        <w:rPr>
          <w:rFonts w:ascii="Times New Roman" w:hAnsi="Times New Roman" w:cs="Times New Roman"/>
          <w:sz w:val="24"/>
          <w:szCs w:val="24"/>
        </w:rPr>
        <w:t>oligozoospermia</w:t>
      </w:r>
      <w:proofErr w:type="spellEnd"/>
      <w:r w:rsidRPr="00963D17">
        <w:rPr>
          <w:rFonts w:ascii="Times New Roman" w:hAnsi="Times New Roman" w:cs="Times New Roman"/>
          <w:sz w:val="24"/>
          <w:szCs w:val="24"/>
        </w:rPr>
        <w:t xml:space="preserve"> (low sperm count), or </w:t>
      </w:r>
      <w:proofErr w:type="spellStart"/>
      <w:r w:rsidRPr="00963D17">
        <w:rPr>
          <w:rFonts w:ascii="Times New Roman" w:hAnsi="Times New Roman" w:cs="Times New Roman"/>
          <w:sz w:val="24"/>
          <w:szCs w:val="24"/>
        </w:rPr>
        <w:t>asthenozoospermia</w:t>
      </w:r>
      <w:proofErr w:type="spellEnd"/>
      <w:r w:rsidRPr="00963D17">
        <w:rPr>
          <w:rFonts w:ascii="Times New Roman" w:hAnsi="Times New Roman" w:cs="Times New Roman"/>
          <w:sz w:val="24"/>
          <w:szCs w:val="24"/>
        </w:rPr>
        <w:t xml:space="preserve"> (reduced motility). However, in many cases, the cause remains idiopathic, meaning no clear reason can be identified even after extensive evaluation.</w:t>
      </w:r>
    </w:p>
    <w:p w14:paraId="2A8D83F9" w14:textId="77777777" w:rsidR="00AF679D" w:rsidRPr="0075458C" w:rsidRDefault="00AF679D" w:rsidP="00AF679D">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Male infertility is a multifactorial condition influenced by genetic, hormonal, immunological, and environment</w:t>
      </w:r>
      <w:r w:rsidRPr="00963D17">
        <w:rPr>
          <w:rFonts w:ascii="Times New Roman" w:eastAsia="Times New Roman" w:hAnsi="Times New Roman" w:cs="Times New Roman"/>
          <w:sz w:val="24"/>
          <w:szCs w:val="24"/>
          <w:lang w:eastAsia="en-GB"/>
        </w:rPr>
        <w:t xml:space="preserve">al factors. Endocrine imbalance, </w:t>
      </w:r>
      <w:r w:rsidRPr="0075458C">
        <w:rPr>
          <w:rFonts w:ascii="Times New Roman" w:eastAsia="Times New Roman" w:hAnsi="Times New Roman" w:cs="Times New Roman"/>
          <w:sz w:val="24"/>
          <w:szCs w:val="24"/>
          <w:lang w:eastAsia="en-GB"/>
        </w:rPr>
        <w:t>particular</w:t>
      </w:r>
      <w:r w:rsidRPr="00963D17">
        <w:rPr>
          <w:rFonts w:ascii="Times New Roman" w:eastAsia="Times New Roman" w:hAnsi="Times New Roman" w:cs="Times New Roman"/>
          <w:sz w:val="24"/>
          <w:szCs w:val="24"/>
          <w:lang w:eastAsia="en-GB"/>
        </w:rPr>
        <w:t xml:space="preserve">ly low circulating testosterone, </w:t>
      </w:r>
      <w:r w:rsidRPr="0075458C">
        <w:rPr>
          <w:rFonts w:ascii="Times New Roman" w:eastAsia="Times New Roman" w:hAnsi="Times New Roman" w:cs="Times New Roman"/>
          <w:sz w:val="24"/>
          <w:szCs w:val="24"/>
          <w:lang w:eastAsia="en-GB"/>
        </w:rPr>
        <w:t>has been consistently associated with poor semen quality and defective spermatogenesis (Corona and Maggi, 2022). Testosterone, synthesized by Leydig cells under the regulation of luteinizing hormone (LH), is crucial for sperm production, libido, and the maintenance of male reproductive function. Declining testosterone levels, commonly termed hypogonadism, can lead not only to reduced sperm count and motility but also to metabolic disturbances, erectile dysfunction, and cardiovascular risk (Sharma et al., 2021).</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t>Furthermore, subclinical testosterone deficiency may not only impair fertility but also lead to metabolic syndrome, erectile dysfunction, and increased cardiovascular risk. Various studies have observed significantly lower testosterone concentrations in infertile men compared to fertile controls, supporting its diagnostic and therapeutic relevance.</w:t>
      </w:r>
    </w:p>
    <w:p w14:paraId="120CB41D"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Elevated CRP levels are not only indicative of systemic inflammation but have also been correlated with oxidative stress, which damages sperm DNA, lipid membranes, and proteins involved in motility and viability. According to Rotimi </w:t>
      </w:r>
      <w:r w:rsidRPr="00963D17">
        <w:rPr>
          <w:rFonts w:ascii="Times New Roman" w:hAnsi="Times New Roman" w:cs="Times New Roman"/>
          <w:i/>
          <w:sz w:val="24"/>
          <w:szCs w:val="24"/>
        </w:rPr>
        <w:t>et al</w:t>
      </w:r>
      <w:r w:rsidRPr="00963D17">
        <w:rPr>
          <w:rFonts w:ascii="Times New Roman" w:hAnsi="Times New Roman" w:cs="Times New Roman"/>
          <w:sz w:val="24"/>
          <w:szCs w:val="24"/>
        </w:rPr>
        <w:t>. (2024), oxidative stress represents one of the major causes of idiopathic male infertility, with inflammation-induced reactive oxygen species (ROS) playing a detrimental role. Chronic inflammation may also disrupt the blood-testis barrier, impair Leydig cell function, and ultimately reduce testosterone synthesis.</w:t>
      </w:r>
    </w:p>
    <w:p w14:paraId="0C66690C"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lastRenderedPageBreak/>
        <w:t xml:space="preserve">Several studies, including those by Brouillet </w:t>
      </w:r>
      <w:r w:rsidRPr="00963D17">
        <w:rPr>
          <w:rFonts w:ascii="Times New Roman" w:hAnsi="Times New Roman" w:cs="Times New Roman"/>
          <w:i/>
          <w:sz w:val="24"/>
          <w:szCs w:val="24"/>
        </w:rPr>
        <w:t>et al</w:t>
      </w:r>
      <w:r w:rsidRPr="00963D17">
        <w:rPr>
          <w:rFonts w:ascii="Times New Roman" w:hAnsi="Times New Roman" w:cs="Times New Roman"/>
          <w:sz w:val="24"/>
          <w:szCs w:val="24"/>
        </w:rPr>
        <w:t>. (2020), have reported that infertile men have higher CRP concentrations than fertile men, suggesting that CRP can be a useful predictive marker for reproductive impairment. Inflammatory cytokines like IL-1β, IL-6, and TNF-α are known to inhibit spermatogenesis and reduce sperm quality, further supporting the link between inflammation and infertility.</w:t>
      </w:r>
    </w:p>
    <w:p w14:paraId="4FD8A0CA"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Globally, infertility affects over 186 million people, with considerable geographical variation in prevalence and causes. In sub-Saharan Africa, secondary infertility often caused by untreated sexually transmitted infections (STIs) or post-infectious tubal damage is more common. However, male infertility remains a neglected area of study, especially in low-resource settings like Nigeria (</w:t>
      </w:r>
      <w:proofErr w:type="spellStart"/>
      <w:r w:rsidRPr="00963D17">
        <w:rPr>
          <w:rFonts w:ascii="Times New Roman" w:hAnsi="Times New Roman" w:cs="Times New Roman"/>
          <w:sz w:val="24"/>
          <w:szCs w:val="24"/>
        </w:rPr>
        <w:t>Omisakin</w:t>
      </w:r>
      <w:proofErr w:type="spellEnd"/>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2024).</w:t>
      </w:r>
    </w:p>
    <w:p w14:paraId="449D3E66"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In Imo State, Nigeria, there’s huge importance of evaluating serum testosterone, C-reactive protein (CRP) in infertile men particularly due to the growing burden of reproductive health challenges faced by couples in the region. While infertility is a national and global concern, its social, psychological, and cultural impact is more pronounced in parts of southeastern Nigeria, where cultural expectations surrounding childbearing place intense pressure on couples, especially women, even though male factors contribute substantially to the problem.</w:t>
      </w:r>
    </w:p>
    <w:p w14:paraId="5F6FA0CD"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In many communities in Imo State, infertility often results in stigma, marital instability, domestic violence, emotional trauma, and social isolation. Men are frequently reluctant to seek fertility evaluation due to sociocultural beliefs, denial, and fear of emasculation, leading to underdiagnosis of male infertility (</w:t>
      </w:r>
      <w:proofErr w:type="spellStart"/>
      <w:r w:rsidRPr="00963D17">
        <w:rPr>
          <w:rFonts w:ascii="Times New Roman" w:hAnsi="Times New Roman" w:cs="Times New Roman"/>
          <w:sz w:val="24"/>
          <w:szCs w:val="24"/>
        </w:rPr>
        <w:t>Obilade</w:t>
      </w:r>
      <w:proofErr w:type="spellEnd"/>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2025). Women, regardless of the actual cause, are commonly blamed and bear the brunt of societal criticism. Thus, this study is critically needed to help reposition male infertility as a recognized medical condition, deserving of equal attention as female infertility.</w:t>
      </w:r>
    </w:p>
    <w:p w14:paraId="5878B8D4" w14:textId="77777777" w:rsidR="00AF679D" w:rsidRPr="00963D17" w:rsidRDefault="00AF679D" w:rsidP="00AF679D">
      <w:pPr>
        <w:spacing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 xml:space="preserve">Previous studies conducted in southeastern Nigeria have provided valuable insights into the regional burden of infertility. </w:t>
      </w:r>
      <w:r w:rsidRPr="00963D17">
        <w:rPr>
          <w:rFonts w:ascii="Times New Roman" w:hAnsi="Times New Roman" w:cs="Times New Roman"/>
          <w:sz w:val="24"/>
          <w:szCs w:val="24"/>
        </w:rPr>
        <w:t xml:space="preserve">Uwakwe </w:t>
      </w:r>
      <w:r w:rsidRPr="00963D17">
        <w:rPr>
          <w:rFonts w:ascii="Times New Roman" w:hAnsi="Times New Roman" w:cs="Times New Roman"/>
          <w:i/>
          <w:sz w:val="24"/>
          <w:szCs w:val="24"/>
        </w:rPr>
        <w:t>et al</w:t>
      </w:r>
      <w:r w:rsidRPr="00963D17">
        <w:rPr>
          <w:rFonts w:ascii="Times New Roman" w:hAnsi="Times New Roman" w:cs="Times New Roman"/>
          <w:sz w:val="24"/>
          <w:szCs w:val="24"/>
        </w:rPr>
        <w:t>. (2019) investigated the socio-demographic patterns of infertility in Owerri and reported that male factors accounted for approximately 38% of all infertility cases at the time of the study. However, this work relied heavily on self-reported cases and semen analysis without further biochemical profiling.</w:t>
      </w:r>
      <w:r w:rsidRPr="00963D17">
        <w:rPr>
          <w:rFonts w:ascii="Times New Roman" w:eastAsia="Times New Roman" w:hAnsi="Times New Roman" w:cs="Times New Roman"/>
          <w:sz w:val="24"/>
          <w:szCs w:val="24"/>
          <w:lang w:eastAsia="en-GB"/>
        </w:rPr>
        <w:t xml:space="preserve"> W</w:t>
      </w:r>
      <w:r w:rsidRPr="0075458C">
        <w:rPr>
          <w:rFonts w:ascii="Times New Roman" w:eastAsia="Times New Roman" w:hAnsi="Times New Roman" w:cs="Times New Roman"/>
          <w:sz w:val="24"/>
          <w:szCs w:val="24"/>
          <w:lang w:eastAsia="en-GB"/>
        </w:rPr>
        <w:t xml:space="preserve">hile Nwachukwu and </w:t>
      </w:r>
      <w:proofErr w:type="spellStart"/>
      <w:r w:rsidRPr="0075458C">
        <w:rPr>
          <w:rFonts w:ascii="Times New Roman" w:eastAsia="Times New Roman" w:hAnsi="Times New Roman" w:cs="Times New Roman"/>
          <w:sz w:val="24"/>
          <w:szCs w:val="24"/>
          <w:lang w:eastAsia="en-GB"/>
        </w:rPr>
        <w:t>Ezenwaka</w:t>
      </w:r>
      <w:proofErr w:type="spellEnd"/>
      <w:r w:rsidRPr="0075458C">
        <w:rPr>
          <w:rFonts w:ascii="Times New Roman" w:eastAsia="Times New Roman" w:hAnsi="Times New Roman" w:cs="Times New Roman"/>
          <w:sz w:val="24"/>
          <w:szCs w:val="24"/>
          <w:lang w:eastAsia="en-GB"/>
        </w:rPr>
        <w:t xml:space="preserve"> (2021) demonstrated elevated oxidative stress markers in infertile men compared to fertile controls</w:t>
      </w:r>
      <w:r w:rsidRPr="00963D17">
        <w:rPr>
          <w:rFonts w:ascii="Times New Roman" w:eastAsia="Times New Roman" w:hAnsi="Times New Roman" w:cs="Times New Roman"/>
          <w:sz w:val="24"/>
          <w:szCs w:val="24"/>
          <w:lang w:eastAsia="en-GB"/>
        </w:rPr>
        <w:t xml:space="preserve"> </w:t>
      </w:r>
      <w:r w:rsidRPr="00963D17">
        <w:rPr>
          <w:rFonts w:ascii="Times New Roman" w:hAnsi="Times New Roman" w:cs="Times New Roman"/>
          <w:sz w:val="24"/>
          <w:szCs w:val="24"/>
        </w:rPr>
        <w:t xml:space="preserve">after conducting a cross-sectional study at the Federal University Teaching Hospital (FUTH) which supported the hypothesis that chronic inflammation and oxidative damage are central to the </w:t>
      </w:r>
      <w:r w:rsidRPr="00963D17">
        <w:rPr>
          <w:rFonts w:ascii="Times New Roman" w:hAnsi="Times New Roman" w:cs="Times New Roman"/>
          <w:sz w:val="24"/>
          <w:szCs w:val="24"/>
        </w:rPr>
        <w:lastRenderedPageBreak/>
        <w:t>pathophysiology of male infertility in the local population.</w:t>
      </w:r>
      <w:r w:rsidRPr="0075458C">
        <w:rPr>
          <w:rFonts w:ascii="Times New Roman" w:eastAsia="Times New Roman" w:hAnsi="Times New Roman" w:cs="Times New Roman"/>
          <w:sz w:val="24"/>
          <w:szCs w:val="24"/>
          <w:lang w:eastAsia="en-GB"/>
        </w:rPr>
        <w:t xml:space="preserve"> Similarly, Okoroafor et al. (2022) identified environmental toxins and lifestyle habits as significant contributors to hormonal imbalance and reduced testosterone levels. </w:t>
      </w:r>
    </w:p>
    <w:p w14:paraId="2A578D7C" w14:textId="77777777" w:rsidR="00AF679D" w:rsidRPr="00963D17" w:rsidRDefault="00AF679D" w:rsidP="00AF679D">
      <w:pPr>
        <w:spacing w:after="0" w:line="360" w:lineRule="auto"/>
        <w:jc w:val="both"/>
        <w:rPr>
          <w:rFonts w:ascii="Times New Roman" w:eastAsia="Times New Roman" w:hAnsi="Times New Roman" w:cs="Times New Roman"/>
          <w:sz w:val="24"/>
          <w:szCs w:val="24"/>
          <w:lang w:eastAsia="en-GB"/>
        </w:rPr>
      </w:pPr>
      <w:r w:rsidRPr="00963D17">
        <w:rPr>
          <w:rFonts w:ascii="Times New Roman" w:hAnsi="Times New Roman" w:cs="Times New Roman"/>
          <w:sz w:val="24"/>
          <w:szCs w:val="24"/>
        </w:rPr>
        <w:t xml:space="preserve">At a regional level, studies from southeastern Nigeria, including those from Enugu and Abia States, have shown trends of hypogonadism, elevated pro-inflammatory cytokines, and poor semen quality in men attending fertility clinics. For instance, Ezugwu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(2018) found elevated levels of interleukin-6 (IL-6) in the seminal plasma of infertile men, consistent with findings in international studies linking cytokine-mediated inflammation to testicular dysfunction. </w:t>
      </w:r>
      <w:r w:rsidRPr="00963D17">
        <w:rPr>
          <w:rFonts w:ascii="Times New Roman" w:eastAsia="Times New Roman" w:hAnsi="Times New Roman" w:cs="Times New Roman"/>
          <w:sz w:val="24"/>
          <w:szCs w:val="24"/>
          <w:lang w:eastAsia="en-GB"/>
        </w:rPr>
        <w:t>Though</w:t>
      </w:r>
      <w:r w:rsidRPr="00963D17">
        <w:rPr>
          <w:rFonts w:ascii="Times New Roman" w:hAnsi="Times New Roman" w:cs="Times New Roman"/>
          <w:sz w:val="24"/>
          <w:szCs w:val="24"/>
        </w:rPr>
        <w:t xml:space="preserve"> valuable</w:t>
      </w:r>
      <w:r w:rsidRPr="0075458C">
        <w:rPr>
          <w:rFonts w:ascii="Times New Roman" w:eastAsia="Times New Roman" w:hAnsi="Times New Roman" w:cs="Times New Roman"/>
          <w:sz w:val="24"/>
          <w:szCs w:val="24"/>
          <w:lang w:eastAsia="en-GB"/>
        </w:rPr>
        <w:t>, none of these studies have concurrently assessed hormonal and inflammatory markers in infertile men within Imo State, leaving a critical research gap.</w:t>
      </w:r>
    </w:p>
    <w:p w14:paraId="7BDB9A2C"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Moreover, the lack of accessible and affordable diagnostic tools in many parts of Imo State makes it challenging for health care professionals to conduct proper investigations beyond routine semen analysis. This limits clinicians’ ability to detect and treat infertility cases that may have underlying hormonal, or inflammatory causes. By focusing on biochemical markers such as testosterone and CRP, this research will help to expand the diagnostic scope and highlight the importance of non-conventional markers in the assessment of male reproductive health in the region.</w:t>
      </w:r>
    </w:p>
    <w:p w14:paraId="32B678CE" w14:textId="77777777" w:rsidR="00AF679D" w:rsidRPr="0075458C" w:rsidRDefault="00AF679D" w:rsidP="00AF679D">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Inflammation, often arising from obesity, infection, trauma, or exposure to toxins, can result in oxidative damage, mitochondrial dysfunction, and impaired Leydig and Sertoli cell activity (Agarwal et al., 2018). Pro-inflammatory cytokines such as TNF-α, IL-6, and IL-1β contribute to sperm DNA fragmentation and decreased motility, further worsening fertility outcomes (</w:t>
      </w:r>
      <w:proofErr w:type="spellStart"/>
      <w:r w:rsidRPr="0075458C">
        <w:rPr>
          <w:rFonts w:ascii="Times New Roman" w:eastAsia="Times New Roman" w:hAnsi="Times New Roman" w:cs="Times New Roman"/>
          <w:sz w:val="24"/>
          <w:szCs w:val="24"/>
          <w:lang w:eastAsia="en-GB"/>
        </w:rPr>
        <w:t>Boldeanu</w:t>
      </w:r>
      <w:proofErr w:type="spellEnd"/>
      <w:r w:rsidRPr="0075458C">
        <w:rPr>
          <w:rFonts w:ascii="Times New Roman" w:eastAsia="Times New Roman" w:hAnsi="Times New Roman" w:cs="Times New Roman"/>
          <w:sz w:val="24"/>
          <w:szCs w:val="24"/>
          <w:lang w:eastAsia="en-GB"/>
        </w:rPr>
        <w:t xml:space="preserve"> et al., 2023). Yet, despite their biological importance, the interplay between inflammatory mediators and testosterone levels remains poorly understood in the Nigerian population.</w:t>
      </w:r>
    </w:p>
    <w:p w14:paraId="1D454331" w14:textId="77777777" w:rsidR="00AF679D" w:rsidRPr="0075458C" w:rsidRDefault="00AF679D" w:rsidP="00AF679D">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Given the rising incidence of male infertility and the paucity of biochemical data in southeastern Nigeria, there is an urgent need to investigate both hormonal and inflammatory parameters as potential diagnostic tools. Understanding their interaction will enhance early detection, guide therapeutic strategies, and reduce the psychosocial burden associated with infertility.</w:t>
      </w:r>
    </w:p>
    <w:p w14:paraId="052F65CD" w14:textId="77777777" w:rsidR="00AF679D" w:rsidRDefault="00AF679D" w:rsidP="00AF679D">
      <w:pPr>
        <w:spacing w:before="100" w:beforeAutospacing="1" w:after="0" w:line="360" w:lineRule="auto"/>
        <w:jc w:val="both"/>
        <w:rPr>
          <w:rFonts w:ascii="Times New Roman" w:eastAsia="Times New Roman" w:hAnsi="Times New Roman" w:cs="Times New Roman"/>
          <w:sz w:val="24"/>
          <w:szCs w:val="24"/>
          <w:lang w:eastAsia="en-GB"/>
        </w:rPr>
      </w:pPr>
      <w:r w:rsidRPr="0075458C">
        <w:rPr>
          <w:rFonts w:ascii="Times New Roman" w:eastAsia="Times New Roman" w:hAnsi="Times New Roman" w:cs="Times New Roman"/>
          <w:sz w:val="24"/>
          <w:szCs w:val="24"/>
          <w:lang w:eastAsia="en-GB"/>
        </w:rPr>
        <w:t xml:space="preserve">This study therefore aims to evaluate the serum levels of testosterone and inflammatory biomarkers—C-reactive protein (CRP), interleukin-6 (IL-6), and tumor necrosis factor-alpha (TNF-α)—in infertile men in Imo State, Nigeria. Furthermore, it seeks to explore the relationship </w:t>
      </w:r>
      <w:r w:rsidRPr="0075458C">
        <w:rPr>
          <w:rFonts w:ascii="Times New Roman" w:eastAsia="Times New Roman" w:hAnsi="Times New Roman" w:cs="Times New Roman"/>
          <w:sz w:val="24"/>
          <w:szCs w:val="24"/>
          <w:lang w:eastAsia="en-GB"/>
        </w:rPr>
        <w:lastRenderedPageBreak/>
        <w:t>between these biochemical indices and selected demographic factors (age and BMI), thereby providing a more comprehensive understanding of the pathophysiological mechanisms underlying male infertility in the region.</w:t>
      </w:r>
    </w:p>
    <w:p w14:paraId="06612964" w14:textId="77777777" w:rsidR="00AF679D" w:rsidRPr="00963D17" w:rsidRDefault="00AF679D" w:rsidP="00AF679D">
      <w:pPr>
        <w:spacing w:before="100" w:beforeAutospacing="1" w:after="0" w:line="360" w:lineRule="auto"/>
        <w:jc w:val="both"/>
        <w:rPr>
          <w:rFonts w:ascii="Times New Roman" w:eastAsia="Times New Roman" w:hAnsi="Times New Roman" w:cs="Times New Roman"/>
          <w:sz w:val="24"/>
          <w:szCs w:val="24"/>
          <w:lang w:eastAsia="en-GB"/>
        </w:rPr>
      </w:pPr>
    </w:p>
    <w:p w14:paraId="587D927B" w14:textId="77777777" w:rsidR="00AF679D" w:rsidRPr="00963D17" w:rsidRDefault="00AF679D" w:rsidP="00AF679D">
      <w:pPr>
        <w:pStyle w:val="Heading3"/>
        <w:spacing w:after="0" w:line="360" w:lineRule="auto"/>
        <w:jc w:val="both"/>
        <w:rPr>
          <w:rFonts w:ascii="Times New Roman" w:hAnsi="Times New Roman" w:cs="Times New Roman"/>
          <w:color w:val="auto"/>
          <w:sz w:val="24"/>
          <w:szCs w:val="24"/>
        </w:rPr>
      </w:pPr>
      <w:r w:rsidRPr="00963D17">
        <w:rPr>
          <w:rStyle w:val="Strong"/>
          <w:rFonts w:ascii="Times New Roman" w:hAnsi="Times New Roman" w:cs="Times New Roman"/>
          <w:color w:val="auto"/>
          <w:sz w:val="24"/>
          <w:szCs w:val="24"/>
        </w:rPr>
        <w:t>MATERIALS AND METHODS</w:t>
      </w:r>
    </w:p>
    <w:p w14:paraId="64695884" w14:textId="77777777" w:rsidR="00AF679D" w:rsidRPr="00963D17" w:rsidRDefault="00AF679D" w:rsidP="00AF679D">
      <w:pPr>
        <w:pStyle w:val="NormalWeb"/>
        <w:spacing w:after="0" w:afterAutospacing="0" w:line="360" w:lineRule="auto"/>
        <w:jc w:val="both"/>
        <w:rPr>
          <w:b/>
        </w:rPr>
      </w:pPr>
      <w:r w:rsidRPr="00963D17">
        <w:rPr>
          <w:b/>
        </w:rPr>
        <w:t xml:space="preserve">Study Area, Population </w:t>
      </w:r>
      <w:proofErr w:type="gramStart"/>
      <w:r w:rsidRPr="00963D17">
        <w:rPr>
          <w:b/>
        </w:rPr>
        <w:t>And</w:t>
      </w:r>
      <w:proofErr w:type="gramEnd"/>
      <w:r w:rsidRPr="00963D17">
        <w:rPr>
          <w:b/>
        </w:rPr>
        <w:t xml:space="preserve"> Designs:</w:t>
      </w:r>
    </w:p>
    <w:p w14:paraId="3875A602" w14:textId="77777777" w:rsidR="00AF679D" w:rsidRPr="00963D17" w:rsidRDefault="00AF679D" w:rsidP="00AF679D">
      <w:pPr>
        <w:pStyle w:val="NormalWeb"/>
        <w:spacing w:before="0" w:beforeAutospacing="0" w:after="0" w:afterAutospacing="0" w:line="360" w:lineRule="auto"/>
        <w:jc w:val="both"/>
      </w:pPr>
      <w:r w:rsidRPr="00963D17">
        <w:t xml:space="preserve">This study was conducted between November 2024 and January 2025 among infertile men attending the Obstetrics and Gynecology Clinics of the </w:t>
      </w:r>
      <w:r w:rsidRPr="00963D17">
        <w:rPr>
          <w:rStyle w:val="Strong"/>
          <w:rFonts w:eastAsiaTheme="majorEastAsia"/>
        </w:rPr>
        <w:t>Federal University Teaching Hospital, Owerri</w:t>
      </w:r>
      <w:r w:rsidRPr="00963D17">
        <w:t xml:space="preserve">, and the </w:t>
      </w:r>
      <w:r w:rsidRPr="00963D17">
        <w:rPr>
          <w:rStyle w:val="Strong"/>
          <w:rFonts w:eastAsiaTheme="majorEastAsia"/>
        </w:rPr>
        <w:t xml:space="preserve">Imo State Specialist Hospital, </w:t>
      </w:r>
      <w:proofErr w:type="spellStart"/>
      <w:r w:rsidRPr="00963D17">
        <w:rPr>
          <w:rStyle w:val="Strong"/>
          <w:rFonts w:eastAsiaTheme="majorEastAsia"/>
        </w:rPr>
        <w:t>Umugumma</w:t>
      </w:r>
      <w:proofErr w:type="spellEnd"/>
      <w:r w:rsidRPr="00963D17">
        <w:t xml:space="preserve">, both located in Imo State, Nigeria. </w:t>
      </w:r>
    </w:p>
    <w:p w14:paraId="146E5D57" w14:textId="77777777" w:rsidR="00AF679D" w:rsidRPr="00963D17" w:rsidRDefault="00AF679D" w:rsidP="00AF679D">
      <w:pPr>
        <w:pStyle w:val="NormalWeb"/>
        <w:spacing w:before="0" w:beforeAutospacing="0" w:after="0" w:afterAutospacing="0" w:line="360" w:lineRule="auto"/>
        <w:jc w:val="both"/>
        <w:rPr>
          <w:b/>
          <w:color w:val="FF0000"/>
        </w:rPr>
      </w:pPr>
      <w:r w:rsidRPr="00963D17">
        <w:t xml:space="preserve">The study included patients suffering from </w:t>
      </w:r>
      <w:proofErr w:type="spellStart"/>
      <w:r w:rsidRPr="00963D17">
        <w:t>infertily</w:t>
      </w:r>
      <w:proofErr w:type="spellEnd"/>
      <w:r w:rsidRPr="00963D17">
        <w:t xml:space="preserve"> (oligospermic or </w:t>
      </w:r>
      <w:proofErr w:type="spellStart"/>
      <w:r w:rsidRPr="00963D17">
        <w:t>azoospermic</w:t>
      </w:r>
      <w:proofErr w:type="spellEnd"/>
      <w:r w:rsidRPr="00963D17">
        <w:t xml:space="preserve">) attending and receiving treatment at the Obstetrics and Gynecology Clinics of the </w:t>
      </w:r>
      <w:r w:rsidRPr="00963D17">
        <w:rPr>
          <w:rStyle w:val="Strong"/>
          <w:rFonts w:eastAsiaTheme="majorEastAsia"/>
        </w:rPr>
        <w:t>Federal University Teaching Hospital, Owerri</w:t>
      </w:r>
      <w:r w:rsidRPr="00963D17">
        <w:t xml:space="preserve">, and the </w:t>
      </w:r>
      <w:r w:rsidRPr="00963D17">
        <w:rPr>
          <w:rStyle w:val="Strong"/>
          <w:rFonts w:eastAsiaTheme="majorEastAsia"/>
        </w:rPr>
        <w:t xml:space="preserve">Imo State Specialist Hospital, </w:t>
      </w:r>
      <w:proofErr w:type="spellStart"/>
      <w:r w:rsidRPr="00963D17">
        <w:rPr>
          <w:rStyle w:val="Strong"/>
          <w:rFonts w:eastAsiaTheme="majorEastAsia"/>
        </w:rPr>
        <w:t>Umugumma</w:t>
      </w:r>
      <w:proofErr w:type="spellEnd"/>
      <w:r w:rsidRPr="00963D17">
        <w:rPr>
          <w:rStyle w:val="Strong"/>
          <w:rFonts w:eastAsiaTheme="majorEastAsia"/>
        </w:rPr>
        <w:t>.</w:t>
      </w:r>
      <w:r w:rsidRPr="00963D17">
        <w:t xml:space="preserve"> A total of </w:t>
      </w:r>
      <w:r w:rsidRPr="00963D17">
        <w:rPr>
          <w:rStyle w:val="Strong"/>
          <w:rFonts w:eastAsiaTheme="majorEastAsia"/>
        </w:rPr>
        <w:t>204 participants</w:t>
      </w:r>
      <w:r w:rsidRPr="00963D17">
        <w:t xml:space="preserve"> were recruited, comprising </w:t>
      </w:r>
      <w:r w:rsidRPr="00963D17">
        <w:rPr>
          <w:rStyle w:val="Strong"/>
          <w:rFonts w:eastAsiaTheme="majorEastAsia"/>
        </w:rPr>
        <w:t>68 oligospermic</w:t>
      </w:r>
      <w:r w:rsidRPr="00963D17">
        <w:rPr>
          <w:b/>
        </w:rPr>
        <w:t xml:space="preserve">, </w:t>
      </w:r>
      <w:r w:rsidRPr="00963D17">
        <w:rPr>
          <w:rStyle w:val="Strong"/>
          <w:rFonts w:eastAsiaTheme="majorEastAsia"/>
        </w:rPr>
        <w:t xml:space="preserve">34 </w:t>
      </w:r>
      <w:proofErr w:type="spellStart"/>
      <w:r w:rsidRPr="00963D17">
        <w:rPr>
          <w:rStyle w:val="Strong"/>
          <w:rFonts w:eastAsiaTheme="majorEastAsia"/>
        </w:rPr>
        <w:t>azoospermic</w:t>
      </w:r>
      <w:proofErr w:type="spellEnd"/>
      <w:r w:rsidRPr="00963D17">
        <w:t xml:space="preserve">, and </w:t>
      </w:r>
      <w:r w:rsidRPr="00963D17">
        <w:rPr>
          <w:rStyle w:val="Strong"/>
          <w:rFonts w:eastAsiaTheme="majorEastAsia"/>
        </w:rPr>
        <w:t xml:space="preserve">102 apparently healthy </w:t>
      </w:r>
      <w:proofErr w:type="spellStart"/>
      <w:r w:rsidRPr="00963D17">
        <w:rPr>
          <w:rStyle w:val="Strong"/>
          <w:rFonts w:eastAsiaTheme="majorEastAsia"/>
        </w:rPr>
        <w:t>normospermic</w:t>
      </w:r>
      <w:proofErr w:type="spellEnd"/>
      <w:r w:rsidRPr="00963D17">
        <w:rPr>
          <w:rStyle w:val="Strong"/>
          <w:rFonts w:eastAsiaTheme="majorEastAsia"/>
        </w:rPr>
        <w:t xml:space="preserve"> controls</w:t>
      </w:r>
      <w:r w:rsidRPr="00963D17">
        <w:t xml:space="preserve">. The study subjects were sampled using the targeted random sampling technique to ascertain that every age group was represented. </w:t>
      </w:r>
    </w:p>
    <w:p w14:paraId="68FF9870" w14:textId="77777777" w:rsidR="00AF679D" w:rsidRPr="00963D17" w:rsidRDefault="00AF679D" w:rsidP="00AF679D">
      <w:pPr>
        <w:pStyle w:val="NormalWeb"/>
        <w:spacing w:before="0" w:beforeAutospacing="0" w:after="0" w:afterAutospacing="0" w:line="360" w:lineRule="auto"/>
        <w:jc w:val="both"/>
      </w:pPr>
      <w:r w:rsidRPr="00963D17">
        <w:t xml:space="preserve">This was a case-controlled study involving a total of 204 adult male participants aged between 25 and 55 years, comprising 102 men clinically diagnosed with infertility and 102 apparently healthy men serving as controls. Infertile participants were recruited from the Obstetrics and Gynecology clinics of the Federal University Teaching Hospital, Owerri, and the Imo State Specialist Hospital, </w:t>
      </w:r>
      <w:proofErr w:type="spellStart"/>
      <w:r w:rsidRPr="00963D17">
        <w:t>Umugumma</w:t>
      </w:r>
      <w:proofErr w:type="spellEnd"/>
      <w:r w:rsidRPr="00963D17">
        <w:t>. Eligible participants were selected based on sperm analysis results, clinical diagnosis, and consent to participate. A structured questionnaire was administered to obtain relevant demographic and clinical information. Fasting venous blood samples were collected aseptically from all participants for the laboratory determination of biochemical and immunological parameters, including serum testosterone, C-reactive protein (CRP), and cytokines (IL-6 and TNF-α). Anthropometric indices such as body mass index (BMI), systolic blood pressure (SBP), and diastolic blood pressure (DBP) were also measured and recorded for each participant to evaluate their association with infertility status.</w:t>
      </w:r>
    </w:p>
    <w:p w14:paraId="3087E59E" w14:textId="77777777" w:rsidR="00AF679D" w:rsidRPr="00963D17" w:rsidRDefault="00AF679D" w:rsidP="00AF679D">
      <w:pPr>
        <w:pStyle w:val="NormalWeb"/>
        <w:spacing w:before="0" w:beforeAutospacing="0" w:after="0" w:afterAutospacing="0" w:line="360" w:lineRule="auto"/>
        <w:jc w:val="both"/>
      </w:pPr>
    </w:p>
    <w:p w14:paraId="6880AB93" w14:textId="77777777" w:rsidR="00AF679D" w:rsidRPr="00963D17" w:rsidRDefault="00AF679D" w:rsidP="00AF679D">
      <w:pPr>
        <w:pStyle w:val="NormalWeb"/>
        <w:spacing w:before="0" w:beforeAutospacing="0" w:after="0" w:afterAutospacing="0" w:line="360" w:lineRule="auto"/>
        <w:jc w:val="both"/>
      </w:pPr>
      <w:r w:rsidRPr="00963D17">
        <w:lastRenderedPageBreak/>
        <w:t xml:space="preserve">In this study, we considered adult male participants clinically diagnosed with infertility who attended the Obstetrics and Gynecology clinics of the Federal University Teaching Hospital, Owerri, and the Imo State Specialist Hospital, </w:t>
      </w:r>
      <w:proofErr w:type="spellStart"/>
      <w:r w:rsidRPr="00963D17">
        <w:t>Umugumma</w:t>
      </w:r>
      <w:proofErr w:type="spellEnd"/>
      <w:r w:rsidRPr="00963D17">
        <w:t xml:space="preserve">. The infertile participants, aged 25–55 years, were grouped based on their sperm count into oligospermic and </w:t>
      </w:r>
      <w:proofErr w:type="spellStart"/>
      <w:r w:rsidRPr="00963D17">
        <w:t>azoospermic</w:t>
      </w:r>
      <w:proofErr w:type="spellEnd"/>
      <w:r w:rsidRPr="00963D17">
        <w:t xml:space="preserve"> categories, while 102 age-matched, apparently healthy, </w:t>
      </w:r>
      <w:proofErr w:type="spellStart"/>
      <w:r w:rsidRPr="00963D17">
        <w:t>normospermic</w:t>
      </w:r>
      <w:proofErr w:type="spellEnd"/>
      <w:r w:rsidRPr="00963D17">
        <w:t xml:space="preserve"> men with no history of infertility or reproductive disorders served as the control group. All participants provided written informed consent before inclusion in the study.</w:t>
      </w:r>
    </w:p>
    <w:p w14:paraId="2B4303B1" w14:textId="77777777" w:rsidR="00AF679D" w:rsidRPr="00963D17" w:rsidRDefault="00AF679D" w:rsidP="00AF679D">
      <w:pPr>
        <w:pStyle w:val="NormalWeb"/>
        <w:spacing w:before="0" w:beforeAutospacing="0" w:after="0" w:afterAutospacing="0" w:line="360" w:lineRule="auto"/>
        <w:jc w:val="both"/>
      </w:pPr>
      <w:r w:rsidRPr="00963D17">
        <w:t xml:space="preserve">Men receiving corticosteroids, hormonal therapy, or testosterone replacement within the past six months were excluded from participation. Venous blood samples (5mL) were collected aseptically from each participant after an overnight fast of 8–12 hours using sterile disposable syringes and plain vacutainer tubes. The samples were allowed to clot and then centrifuged at </w:t>
      </w:r>
      <w:r w:rsidRPr="00963D17">
        <w:rPr>
          <w:rStyle w:val="Strong"/>
          <w:rFonts w:eastAsiaTheme="majorEastAsia"/>
        </w:rPr>
        <w:t>3000 rpm for 10 minutes</w:t>
      </w:r>
      <w:r w:rsidRPr="00963D17">
        <w:rPr>
          <w:b/>
        </w:rPr>
        <w:t xml:space="preserve"> </w:t>
      </w:r>
      <w:r w:rsidRPr="00963D17">
        <w:t>to obtain serum, which was separated into clean, labeled cryovials and stored appropriately until analysis. All reagents used in the study were of analytical grade to ensure precision and reliability of the results.</w:t>
      </w:r>
    </w:p>
    <w:p w14:paraId="44F1563F" w14:textId="77777777" w:rsidR="00AF679D" w:rsidRPr="00963D17" w:rsidRDefault="00AF679D" w:rsidP="00AF679D">
      <w:pPr>
        <w:pStyle w:val="NormalWeb"/>
        <w:spacing w:before="0" w:beforeAutospacing="0" w:after="0" w:afterAutospacing="0" w:line="360" w:lineRule="auto"/>
        <w:jc w:val="both"/>
      </w:pPr>
      <w:r w:rsidRPr="00963D17">
        <w:t>Estimation of Serum Testosterone, C-Reactive Protein (CRP), and Cytokines (IL-6 and TNF-α) were performed using the Enzyme-Linked Immunosorbent Assay (ELISA) method according to the manufacturer’s instructions provided in the assay kits. Serum testosterone concentration was determined using the Accu-bind ELISA assay kit based on the competitive binding principle. C-reactive protein was estimated using a double-antibody “sandwich” ELISA technique, while Interleukin-6 (IL-6) and Tumor Necrosis Factor-alpha (TNF-α) were quantified using commercially available ELISA kits (</w:t>
      </w:r>
      <w:proofErr w:type="spellStart"/>
      <w:r w:rsidRPr="00963D17">
        <w:t>MyBioSource</w:t>
      </w:r>
      <w:proofErr w:type="spellEnd"/>
      <w:r w:rsidRPr="00963D17">
        <w:t xml:space="preserve">, USA) based on standard </w:t>
      </w:r>
      <w:proofErr w:type="spellStart"/>
      <w:r w:rsidRPr="00963D17">
        <w:t>immunoenzymatic</w:t>
      </w:r>
      <w:proofErr w:type="spellEnd"/>
      <w:r w:rsidRPr="00963D17">
        <w:t xml:space="preserve"> procedures.</w:t>
      </w:r>
    </w:p>
    <w:p w14:paraId="79868A85" w14:textId="77777777" w:rsidR="00AF679D" w:rsidRPr="00963D17" w:rsidRDefault="00AF679D" w:rsidP="00AF679D">
      <w:pPr>
        <w:pStyle w:val="NormalWeb"/>
        <w:spacing w:before="0" w:beforeAutospacing="0" w:after="0" w:afterAutospacing="0" w:line="360" w:lineRule="auto"/>
        <w:jc w:val="both"/>
      </w:pPr>
      <w:r w:rsidRPr="00963D17">
        <w:t>Anthropometric parameters such as body mass index (BMI) were calculated from height and weight measurements, while systolic and diastolic blood pressures (SBP and DBP) were determined using a standard sphygmomanometer. All assays were conducted in duplicate, and all reagents used were of analytical grade to ensure accuracy and reproducibility of results.</w:t>
      </w:r>
    </w:p>
    <w:p w14:paraId="397D1624"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All statistical tests were two-</w:t>
      </w:r>
      <w:proofErr w:type="spellStart"/>
      <w:proofErr w:type="gramStart"/>
      <w:r w:rsidRPr="00963D17">
        <w:rPr>
          <w:rFonts w:ascii="Times New Roman" w:hAnsi="Times New Roman" w:cs="Times New Roman"/>
          <w:sz w:val="24"/>
          <w:szCs w:val="24"/>
        </w:rPr>
        <w:t>tailed,and</w:t>
      </w:r>
      <w:proofErr w:type="spellEnd"/>
      <w:proofErr w:type="gramEnd"/>
      <w:r w:rsidRPr="00963D17">
        <w:rPr>
          <w:rFonts w:ascii="Times New Roman" w:hAnsi="Times New Roman" w:cs="Times New Roman"/>
          <w:sz w:val="24"/>
          <w:szCs w:val="24"/>
        </w:rPr>
        <w:t xml:space="preserve"> statistical significance was defined as p&lt;0.05.Statistical analysis of results obtained was done using the SPSS version 21. Statistical differences between the experimental and control groups was determined using student t-test. </w:t>
      </w:r>
    </w:p>
    <w:p w14:paraId="0EC72671" w14:textId="77777777" w:rsidR="00AF679D" w:rsidRPr="00963D17" w:rsidRDefault="00AF679D" w:rsidP="00AF679D">
      <w:pPr>
        <w:spacing w:after="0" w:line="360" w:lineRule="auto"/>
        <w:jc w:val="both"/>
        <w:rPr>
          <w:rFonts w:ascii="Times New Roman" w:hAnsi="Times New Roman" w:cs="Times New Roman"/>
          <w:b/>
          <w:sz w:val="24"/>
          <w:szCs w:val="24"/>
        </w:rPr>
      </w:pPr>
    </w:p>
    <w:p w14:paraId="091A7BD8" w14:textId="77777777" w:rsidR="00AF679D" w:rsidRPr="00963D17" w:rsidRDefault="00AF679D" w:rsidP="00AF679D">
      <w:pPr>
        <w:spacing w:after="0" w:line="360" w:lineRule="auto"/>
        <w:jc w:val="both"/>
        <w:rPr>
          <w:rFonts w:ascii="Times New Roman" w:hAnsi="Times New Roman" w:cs="Times New Roman"/>
          <w:sz w:val="24"/>
          <w:szCs w:val="24"/>
        </w:rPr>
      </w:pPr>
    </w:p>
    <w:p w14:paraId="580DC92F" w14:textId="77777777" w:rsidR="00AF679D" w:rsidRPr="00963D17" w:rsidRDefault="00AF679D" w:rsidP="00AF679D">
      <w:pPr>
        <w:spacing w:after="0" w:line="360" w:lineRule="auto"/>
        <w:jc w:val="both"/>
        <w:rPr>
          <w:rFonts w:ascii="Times New Roman" w:hAnsi="Times New Roman" w:cs="Times New Roman"/>
          <w:sz w:val="24"/>
          <w:szCs w:val="24"/>
        </w:rPr>
      </w:pPr>
    </w:p>
    <w:p w14:paraId="23EC075D" w14:textId="77777777" w:rsidR="00AF679D" w:rsidRPr="00963D17" w:rsidRDefault="00AF679D" w:rsidP="00AF679D">
      <w:pPr>
        <w:spacing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 xml:space="preserve">RESULTS </w:t>
      </w:r>
    </w:p>
    <w:p w14:paraId="30E334DB" w14:textId="77777777" w:rsidR="00AF679D"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963D17">
        <w:rPr>
          <w:rFonts w:ascii="Times New Roman" w:hAnsi="Times New Roman" w:cs="Times New Roman"/>
          <w:b/>
          <w:sz w:val="24"/>
          <w:szCs w:val="24"/>
        </w:rPr>
        <w:t xml:space="preserve">1: </w:t>
      </w:r>
      <w:r w:rsidR="00B40161">
        <w:rPr>
          <w:rFonts w:ascii="Times New Roman" w:hAnsi="Times New Roman" w:cs="Times New Roman"/>
          <w:b/>
          <w:sz w:val="24"/>
          <w:szCs w:val="24"/>
        </w:rPr>
        <w:t>MEAN</w:t>
      </w:r>
      <w:r w:rsidR="00B40161" w:rsidRPr="00963D17">
        <w:rPr>
          <w:rFonts w:ascii="Times New Roman" w:hAnsi="Times New Roman" w:cs="Times New Roman"/>
          <w:b/>
          <w:sz w:val="24"/>
          <w:szCs w:val="24"/>
        </w:rPr>
        <w:t xml:space="preserve"> </w:t>
      </w:r>
      <w:r w:rsidRPr="00963D17">
        <w:rPr>
          <w:rFonts w:ascii="Times New Roman" w:hAnsi="Times New Roman" w:cs="Times New Roman"/>
          <w:b/>
          <w:sz w:val="24"/>
          <w:szCs w:val="24"/>
        </w:rPr>
        <w:t xml:space="preserve">VALUES OF TESTOSTERONE IN INFERTILE </w:t>
      </w:r>
      <w:r w:rsidR="000C0107">
        <w:rPr>
          <w:rFonts w:ascii="Times New Roman" w:hAnsi="Times New Roman" w:cs="Times New Roman"/>
          <w:b/>
          <w:sz w:val="24"/>
          <w:szCs w:val="24"/>
        </w:rPr>
        <w:t>MEN</w:t>
      </w:r>
      <w:r w:rsidRPr="00963D17">
        <w:rPr>
          <w:rFonts w:ascii="Times New Roman" w:hAnsi="Times New Roman" w:cs="Times New Roman"/>
          <w:b/>
          <w:sz w:val="24"/>
          <w:szCs w:val="24"/>
        </w:rPr>
        <w:t xml:space="preserve"> COMPARED TO APPARENTLY HEALTHY CONTROLS</w:t>
      </w:r>
    </w:p>
    <w:p w14:paraId="176F86A2" w14:textId="77777777" w:rsidR="000C0107" w:rsidRPr="00963D17" w:rsidRDefault="000C0107" w:rsidP="00AF679D">
      <w:pPr>
        <w:spacing w:after="0" w:line="360" w:lineRule="auto"/>
        <w:jc w:val="both"/>
        <w:rPr>
          <w:rFonts w:ascii="Times New Roman" w:hAnsi="Times New Roman" w:cs="Times New Roman"/>
          <w:b/>
          <w:sz w:val="24"/>
          <w:szCs w:val="24"/>
        </w:rPr>
      </w:pPr>
    </w:p>
    <w:tbl>
      <w:tblPr>
        <w:tblW w:w="9000" w:type="dxa"/>
        <w:tblLook w:val="04A0" w:firstRow="1" w:lastRow="0" w:firstColumn="1" w:lastColumn="0" w:noHBand="0" w:noVBand="1"/>
      </w:tblPr>
      <w:tblGrid>
        <w:gridCol w:w="1741"/>
        <w:gridCol w:w="1818"/>
        <w:gridCol w:w="1657"/>
        <w:gridCol w:w="1532"/>
        <w:gridCol w:w="986"/>
        <w:gridCol w:w="1266"/>
      </w:tblGrid>
      <w:tr w:rsidR="00AF679D" w:rsidRPr="00963D17" w14:paraId="68065454" w14:textId="77777777" w:rsidTr="001003CF">
        <w:trPr>
          <w:trHeight w:val="958"/>
        </w:trPr>
        <w:tc>
          <w:tcPr>
            <w:tcW w:w="1741" w:type="dxa"/>
            <w:tcBorders>
              <w:top w:val="single" w:sz="8" w:space="0" w:color="000000"/>
              <w:bottom w:val="single" w:sz="8" w:space="0" w:color="000000"/>
            </w:tcBorders>
            <w:shd w:val="clear" w:color="FFFFFF" w:fill="FFFFFF"/>
            <w:tcMar>
              <w:top w:w="0" w:type="dxa"/>
              <w:left w:w="108" w:type="dxa"/>
              <w:bottom w:w="0" w:type="dxa"/>
              <w:right w:w="108" w:type="dxa"/>
            </w:tcMar>
          </w:tcPr>
          <w:p w14:paraId="2C8CBCDC"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Parameter</w:t>
            </w:r>
          </w:p>
        </w:tc>
        <w:tc>
          <w:tcPr>
            <w:tcW w:w="1818" w:type="dxa"/>
            <w:tcBorders>
              <w:top w:val="single" w:sz="8" w:space="0" w:color="000000"/>
              <w:bottom w:val="single" w:sz="8" w:space="0" w:color="000000"/>
            </w:tcBorders>
            <w:shd w:val="clear" w:color="FFFFFF" w:fill="FFFFFF"/>
            <w:tcMar>
              <w:top w:w="0" w:type="dxa"/>
              <w:left w:w="108" w:type="dxa"/>
              <w:bottom w:w="0" w:type="dxa"/>
              <w:right w:w="108" w:type="dxa"/>
            </w:tcMar>
          </w:tcPr>
          <w:p w14:paraId="2E360CC1"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Oligospermic Men</w:t>
            </w:r>
          </w:p>
          <w:p w14:paraId="6A9410DE"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68)</w:t>
            </w:r>
          </w:p>
        </w:tc>
        <w:tc>
          <w:tcPr>
            <w:tcW w:w="1657" w:type="dxa"/>
            <w:tcBorders>
              <w:top w:val="single" w:sz="8" w:space="0" w:color="000000"/>
              <w:bottom w:val="single" w:sz="8" w:space="0" w:color="000000"/>
            </w:tcBorders>
            <w:shd w:val="clear" w:color="FFFFFF" w:fill="FFFFFF"/>
            <w:tcMar>
              <w:top w:w="0" w:type="dxa"/>
              <w:left w:w="108" w:type="dxa"/>
              <w:bottom w:w="0" w:type="dxa"/>
              <w:right w:w="108" w:type="dxa"/>
            </w:tcMar>
          </w:tcPr>
          <w:p w14:paraId="4D57FCCC"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proofErr w:type="spellStart"/>
            <w:r w:rsidRPr="00963D17">
              <w:rPr>
                <w:rFonts w:ascii="Times New Roman" w:hAnsi="Times New Roman" w:cs="Times New Roman"/>
                <w:b/>
                <w:bCs/>
                <w:sz w:val="24"/>
                <w:szCs w:val="24"/>
              </w:rPr>
              <w:t>Azospermic</w:t>
            </w:r>
            <w:proofErr w:type="spellEnd"/>
            <w:r w:rsidRPr="00963D17">
              <w:rPr>
                <w:rFonts w:ascii="Times New Roman" w:hAnsi="Times New Roman" w:cs="Times New Roman"/>
                <w:b/>
                <w:bCs/>
                <w:sz w:val="24"/>
                <w:szCs w:val="24"/>
              </w:rPr>
              <w:t xml:space="preserve"> Men</w:t>
            </w:r>
          </w:p>
          <w:p w14:paraId="438A0A62"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34)</w:t>
            </w:r>
          </w:p>
        </w:tc>
        <w:tc>
          <w:tcPr>
            <w:tcW w:w="1532" w:type="dxa"/>
            <w:tcBorders>
              <w:top w:val="single" w:sz="8" w:space="0" w:color="000000"/>
              <w:bottom w:val="single" w:sz="8" w:space="0" w:color="000000"/>
            </w:tcBorders>
            <w:shd w:val="clear" w:color="FFFFFF" w:fill="FFFFFF"/>
            <w:tcMar>
              <w:top w:w="0" w:type="dxa"/>
              <w:left w:w="108" w:type="dxa"/>
              <w:bottom w:w="0" w:type="dxa"/>
              <w:right w:w="108" w:type="dxa"/>
            </w:tcMar>
          </w:tcPr>
          <w:p w14:paraId="21BD1723"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Control Subject</w:t>
            </w:r>
          </w:p>
          <w:p w14:paraId="6E2D62C4"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 102)</w:t>
            </w:r>
          </w:p>
        </w:tc>
        <w:tc>
          <w:tcPr>
            <w:tcW w:w="986" w:type="dxa"/>
            <w:tcBorders>
              <w:top w:val="single" w:sz="8" w:space="0" w:color="000000"/>
              <w:bottom w:val="single" w:sz="8" w:space="0" w:color="000000"/>
            </w:tcBorders>
            <w:shd w:val="clear" w:color="FFFFFF" w:fill="FFFFFF"/>
            <w:tcMar>
              <w:top w:w="0" w:type="dxa"/>
              <w:left w:w="108" w:type="dxa"/>
              <w:bottom w:w="0" w:type="dxa"/>
              <w:right w:w="108" w:type="dxa"/>
            </w:tcMar>
          </w:tcPr>
          <w:p w14:paraId="5E32FD3A"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p>
          <w:p w14:paraId="65297601"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f-value</w:t>
            </w:r>
          </w:p>
        </w:tc>
        <w:tc>
          <w:tcPr>
            <w:tcW w:w="1266" w:type="dxa"/>
            <w:tcBorders>
              <w:top w:val="single" w:sz="8" w:space="0" w:color="000000"/>
              <w:bottom w:val="single" w:sz="8" w:space="0" w:color="000000"/>
            </w:tcBorders>
            <w:shd w:val="clear" w:color="FFFFFF" w:fill="FFFFFF"/>
            <w:tcMar>
              <w:top w:w="0" w:type="dxa"/>
              <w:left w:w="108" w:type="dxa"/>
              <w:bottom w:w="0" w:type="dxa"/>
              <w:right w:w="108" w:type="dxa"/>
            </w:tcMar>
          </w:tcPr>
          <w:p w14:paraId="02A0FFB3"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p>
          <w:p w14:paraId="757E28C0"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p-value</w:t>
            </w:r>
          </w:p>
          <w:p w14:paraId="03EE4CD6"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(p≤0.05)</w:t>
            </w:r>
          </w:p>
        </w:tc>
      </w:tr>
      <w:tr w:rsidR="00AF679D" w:rsidRPr="00963D17" w14:paraId="05B6AE17" w14:textId="77777777" w:rsidTr="001003CF">
        <w:trPr>
          <w:trHeight w:val="460"/>
        </w:trPr>
        <w:tc>
          <w:tcPr>
            <w:tcW w:w="1741" w:type="dxa"/>
            <w:tcBorders>
              <w:top w:val="single" w:sz="8" w:space="0" w:color="000000"/>
            </w:tcBorders>
            <w:shd w:val="clear" w:color="FFFFFF" w:fill="FFFFFF"/>
            <w:tcMar>
              <w:top w:w="0" w:type="dxa"/>
              <w:left w:w="108" w:type="dxa"/>
              <w:bottom w:w="0" w:type="dxa"/>
              <w:right w:w="108" w:type="dxa"/>
            </w:tcMar>
          </w:tcPr>
          <w:p w14:paraId="55DE0942" w14:textId="77777777" w:rsidR="00AF679D" w:rsidRPr="00963D17" w:rsidRDefault="00AF679D" w:rsidP="001003CF">
            <w:pPr>
              <w:shd w:val="clear" w:color="FFFFFF" w:fill="FFFFFF"/>
              <w:spacing w:after="0" w:line="360" w:lineRule="auto"/>
              <w:jc w:val="both"/>
              <w:rPr>
                <w:rFonts w:ascii="Times New Roman" w:eastAsia="Calibri" w:hAnsi="Times New Roman" w:cs="Times New Roman"/>
                <w:b/>
                <w:bCs/>
                <w:color w:val="000000"/>
                <w:sz w:val="24"/>
                <w:szCs w:val="24"/>
              </w:rPr>
            </w:pPr>
            <w:r w:rsidRPr="00963D17">
              <w:rPr>
                <w:rFonts w:ascii="Times New Roman" w:eastAsia="Calibri" w:hAnsi="Times New Roman" w:cs="Times New Roman"/>
                <w:b/>
                <w:bCs/>
                <w:color w:val="000000"/>
                <w:sz w:val="24"/>
                <w:szCs w:val="24"/>
              </w:rPr>
              <w:t>Total Testosterone</w:t>
            </w:r>
          </w:p>
          <w:p w14:paraId="421614A6" w14:textId="77777777" w:rsidR="00AF679D" w:rsidRPr="00963D17" w:rsidRDefault="00AF679D" w:rsidP="001003CF">
            <w:pPr>
              <w:shd w:val="clear" w:color="FFFFFF" w:fill="FFFFFF"/>
              <w:spacing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(ng/dL)</w:t>
            </w:r>
          </w:p>
        </w:tc>
        <w:tc>
          <w:tcPr>
            <w:tcW w:w="1818" w:type="dxa"/>
            <w:tcBorders>
              <w:top w:val="single" w:sz="8" w:space="0" w:color="000000"/>
            </w:tcBorders>
            <w:shd w:val="clear" w:color="FFFFFF" w:fill="FFFFFF"/>
            <w:tcMar>
              <w:top w:w="0" w:type="dxa"/>
              <w:left w:w="108" w:type="dxa"/>
              <w:bottom w:w="0" w:type="dxa"/>
              <w:right w:w="108" w:type="dxa"/>
            </w:tcMar>
          </w:tcPr>
          <w:p w14:paraId="6422FED1" w14:textId="77777777" w:rsidR="00AF679D" w:rsidRPr="00963D17" w:rsidRDefault="00AF679D" w:rsidP="001003CF">
            <w:pPr>
              <w:shd w:val="clear" w:color="FFFFFF" w:fill="FFFFFF"/>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3.72</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0.99</w:t>
            </w:r>
          </w:p>
        </w:tc>
        <w:tc>
          <w:tcPr>
            <w:tcW w:w="1657" w:type="dxa"/>
            <w:tcBorders>
              <w:top w:val="single" w:sz="8" w:space="0" w:color="000000"/>
            </w:tcBorders>
            <w:shd w:val="clear" w:color="FFFFFF" w:fill="FFFFFF"/>
            <w:tcMar>
              <w:top w:w="0" w:type="dxa"/>
              <w:left w:w="108" w:type="dxa"/>
              <w:bottom w:w="0" w:type="dxa"/>
              <w:right w:w="108" w:type="dxa"/>
            </w:tcMar>
          </w:tcPr>
          <w:p w14:paraId="2D9681F3" w14:textId="77777777" w:rsidR="00AF679D" w:rsidRPr="00963D17" w:rsidRDefault="00AF679D" w:rsidP="001003CF">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2.641</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0.60</w:t>
            </w:r>
          </w:p>
        </w:tc>
        <w:tc>
          <w:tcPr>
            <w:tcW w:w="1532" w:type="dxa"/>
            <w:tcBorders>
              <w:top w:val="single" w:sz="8" w:space="0" w:color="000000"/>
            </w:tcBorders>
            <w:shd w:val="clear" w:color="FFFFFF" w:fill="FFFFFF"/>
            <w:tcMar>
              <w:top w:w="0" w:type="dxa"/>
              <w:left w:w="108" w:type="dxa"/>
              <w:bottom w:w="0" w:type="dxa"/>
              <w:right w:w="108" w:type="dxa"/>
            </w:tcMar>
          </w:tcPr>
          <w:p w14:paraId="020421F2" w14:textId="77777777" w:rsidR="00AF679D" w:rsidRPr="00963D17" w:rsidRDefault="00AF679D" w:rsidP="001003CF">
            <w:pPr>
              <w:shd w:val="clear" w:color="FFFFFF" w:fill="FFFFFF"/>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8.26</w:t>
            </w:r>
            <w:r w:rsidRPr="00963D17">
              <w:rPr>
                <w:rFonts w:ascii="Times New Roman" w:hAnsi="Times New Roman" w:cs="Times New Roman"/>
                <w:spacing w:val="-2"/>
                <w:sz w:val="24"/>
                <w:szCs w:val="24"/>
              </w:rPr>
              <w:t>±</w:t>
            </w:r>
            <w:r w:rsidRPr="00963D17">
              <w:rPr>
                <w:rFonts w:ascii="Times New Roman" w:hAnsi="Times New Roman" w:cs="Times New Roman"/>
                <w:b/>
                <w:spacing w:val="-2"/>
                <w:sz w:val="24"/>
                <w:szCs w:val="24"/>
              </w:rPr>
              <w:t xml:space="preserve"> </w:t>
            </w:r>
            <w:r w:rsidRPr="00963D17">
              <w:rPr>
                <w:rFonts w:ascii="Times New Roman" w:eastAsia="Calibri" w:hAnsi="Times New Roman" w:cs="Times New Roman"/>
                <w:color w:val="000000"/>
                <w:sz w:val="24"/>
                <w:szCs w:val="24"/>
              </w:rPr>
              <w:t>1.90</w:t>
            </w:r>
          </w:p>
        </w:tc>
        <w:tc>
          <w:tcPr>
            <w:tcW w:w="986" w:type="dxa"/>
            <w:tcBorders>
              <w:top w:val="single" w:sz="8" w:space="0" w:color="000000"/>
            </w:tcBorders>
            <w:shd w:val="clear" w:color="FFFFFF" w:fill="FFFFFF"/>
            <w:tcMar>
              <w:top w:w="0" w:type="dxa"/>
              <w:left w:w="108" w:type="dxa"/>
              <w:bottom w:w="0" w:type="dxa"/>
              <w:right w:w="108" w:type="dxa"/>
            </w:tcMar>
          </w:tcPr>
          <w:p w14:paraId="7396EC25" w14:textId="77777777" w:rsidR="00AF679D" w:rsidRPr="00963D17" w:rsidRDefault="00AF679D" w:rsidP="001003CF">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53.976</w:t>
            </w:r>
          </w:p>
        </w:tc>
        <w:tc>
          <w:tcPr>
            <w:tcW w:w="1266" w:type="dxa"/>
            <w:tcBorders>
              <w:top w:val="single" w:sz="8" w:space="0" w:color="000000"/>
            </w:tcBorders>
            <w:shd w:val="clear" w:color="FFFFFF" w:fill="FFFFFF"/>
            <w:tcMar>
              <w:top w:w="0" w:type="dxa"/>
              <w:left w:w="108" w:type="dxa"/>
              <w:bottom w:w="0" w:type="dxa"/>
              <w:right w:w="108" w:type="dxa"/>
            </w:tcMar>
          </w:tcPr>
          <w:p w14:paraId="7FEE4039" w14:textId="77777777" w:rsidR="00AF679D" w:rsidRPr="00963D17" w:rsidRDefault="00AF679D" w:rsidP="001003CF">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0.1619*</w:t>
            </w:r>
          </w:p>
          <w:p w14:paraId="7222DA7E" w14:textId="77777777" w:rsidR="00AF679D" w:rsidRPr="00963D17" w:rsidRDefault="00AF679D" w:rsidP="001003CF">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0.000**</w:t>
            </w:r>
          </w:p>
          <w:p w14:paraId="3E25037E" w14:textId="77777777" w:rsidR="00AF679D" w:rsidRPr="00963D17" w:rsidRDefault="00AF679D" w:rsidP="001003CF">
            <w:pPr>
              <w:spacing w:after="0" w:line="360" w:lineRule="auto"/>
              <w:jc w:val="both"/>
              <w:rPr>
                <w:rFonts w:ascii="Times New Roman" w:hAnsi="Times New Roman" w:cs="Times New Roman"/>
                <w:b/>
                <w:bCs/>
                <w:sz w:val="24"/>
                <w:szCs w:val="24"/>
              </w:rPr>
            </w:pPr>
            <w:r w:rsidRPr="00963D17">
              <w:rPr>
                <w:rFonts w:ascii="Times New Roman" w:eastAsia="Calibri" w:hAnsi="Times New Roman" w:cs="Times New Roman"/>
                <w:color w:val="000000"/>
                <w:sz w:val="24"/>
                <w:szCs w:val="24"/>
              </w:rPr>
              <w:t>0.000***</w:t>
            </w:r>
          </w:p>
          <w:p w14:paraId="2D03CC05" w14:textId="77777777" w:rsidR="00AF679D" w:rsidRPr="00963D17" w:rsidRDefault="00AF679D" w:rsidP="001003CF">
            <w:pPr>
              <w:spacing w:after="0" w:line="360" w:lineRule="auto"/>
              <w:jc w:val="both"/>
              <w:rPr>
                <w:rFonts w:ascii="Times New Roman" w:hAnsi="Times New Roman" w:cs="Times New Roman"/>
                <w:b/>
                <w:bCs/>
                <w:sz w:val="24"/>
                <w:szCs w:val="24"/>
              </w:rPr>
            </w:pPr>
          </w:p>
        </w:tc>
      </w:tr>
      <w:tr w:rsidR="00AF679D" w:rsidRPr="00963D17" w14:paraId="2F5C669B" w14:textId="77777777" w:rsidTr="001003CF">
        <w:trPr>
          <w:trHeight w:val="60"/>
        </w:trPr>
        <w:tc>
          <w:tcPr>
            <w:tcW w:w="1741" w:type="dxa"/>
            <w:tcBorders>
              <w:bottom w:val="single" w:sz="8" w:space="0" w:color="auto"/>
            </w:tcBorders>
            <w:shd w:val="clear" w:color="FFFFFF" w:fill="FFFFFF"/>
            <w:tcMar>
              <w:top w:w="0" w:type="dxa"/>
              <w:left w:w="108" w:type="dxa"/>
              <w:bottom w:w="0" w:type="dxa"/>
              <w:right w:w="108" w:type="dxa"/>
            </w:tcMar>
          </w:tcPr>
          <w:p w14:paraId="4C416CC4" w14:textId="77777777" w:rsidR="00AF679D" w:rsidRPr="00963D17" w:rsidRDefault="00AF679D" w:rsidP="001003CF">
            <w:pPr>
              <w:shd w:val="clear" w:color="FFFFFF" w:fill="FFFFFF"/>
              <w:spacing w:beforeAutospacing="1" w:after="0" w:line="360" w:lineRule="auto"/>
              <w:jc w:val="both"/>
              <w:rPr>
                <w:rFonts w:ascii="Times New Roman" w:eastAsia="Calibri" w:hAnsi="Times New Roman" w:cs="Times New Roman"/>
                <w:b/>
                <w:bCs/>
                <w:color w:val="000000"/>
                <w:sz w:val="24"/>
                <w:szCs w:val="24"/>
              </w:rPr>
            </w:pPr>
          </w:p>
        </w:tc>
        <w:tc>
          <w:tcPr>
            <w:tcW w:w="1818" w:type="dxa"/>
            <w:tcBorders>
              <w:bottom w:val="single" w:sz="8" w:space="0" w:color="auto"/>
            </w:tcBorders>
            <w:shd w:val="clear" w:color="FFFFFF" w:fill="FFFFFF"/>
            <w:tcMar>
              <w:top w:w="0" w:type="dxa"/>
              <w:left w:w="108" w:type="dxa"/>
              <w:bottom w:w="0" w:type="dxa"/>
              <w:right w:w="108" w:type="dxa"/>
            </w:tcMar>
          </w:tcPr>
          <w:p w14:paraId="04F66ED4" w14:textId="77777777" w:rsidR="00AF679D" w:rsidRPr="00963D17" w:rsidRDefault="00AF679D" w:rsidP="001003CF">
            <w:pPr>
              <w:shd w:val="clear" w:color="FFFFFF" w:fill="FFFFFF"/>
              <w:spacing w:beforeAutospacing="1" w:after="0" w:line="360" w:lineRule="auto"/>
              <w:jc w:val="both"/>
              <w:rPr>
                <w:rFonts w:ascii="Times New Roman" w:eastAsia="Calibri" w:hAnsi="Times New Roman" w:cs="Times New Roman"/>
                <w:color w:val="000000"/>
                <w:sz w:val="24"/>
                <w:szCs w:val="24"/>
              </w:rPr>
            </w:pPr>
          </w:p>
        </w:tc>
        <w:tc>
          <w:tcPr>
            <w:tcW w:w="1657" w:type="dxa"/>
            <w:tcBorders>
              <w:bottom w:val="single" w:sz="8" w:space="0" w:color="auto"/>
            </w:tcBorders>
            <w:shd w:val="clear" w:color="FFFFFF" w:fill="FFFFFF"/>
            <w:tcMar>
              <w:top w:w="0" w:type="dxa"/>
              <w:left w:w="108" w:type="dxa"/>
              <w:bottom w:w="0" w:type="dxa"/>
              <w:right w:w="108" w:type="dxa"/>
            </w:tcMar>
          </w:tcPr>
          <w:p w14:paraId="7D066366" w14:textId="77777777" w:rsidR="00AF679D" w:rsidRPr="00963D17" w:rsidRDefault="00AF679D" w:rsidP="001003CF">
            <w:pPr>
              <w:spacing w:beforeAutospacing="1" w:after="0" w:line="360" w:lineRule="auto"/>
              <w:jc w:val="both"/>
              <w:rPr>
                <w:rFonts w:ascii="Times New Roman" w:eastAsia="Calibri" w:hAnsi="Times New Roman" w:cs="Times New Roman"/>
                <w:color w:val="000000"/>
                <w:sz w:val="24"/>
                <w:szCs w:val="24"/>
              </w:rPr>
            </w:pPr>
          </w:p>
        </w:tc>
        <w:tc>
          <w:tcPr>
            <w:tcW w:w="1532" w:type="dxa"/>
            <w:tcBorders>
              <w:bottom w:val="single" w:sz="8" w:space="0" w:color="auto"/>
            </w:tcBorders>
            <w:shd w:val="clear" w:color="FFFFFF" w:fill="FFFFFF"/>
            <w:tcMar>
              <w:top w:w="0" w:type="dxa"/>
              <w:left w:w="108" w:type="dxa"/>
              <w:bottom w:w="0" w:type="dxa"/>
              <w:right w:w="108" w:type="dxa"/>
            </w:tcMar>
          </w:tcPr>
          <w:p w14:paraId="79203C95" w14:textId="77777777" w:rsidR="00AF679D" w:rsidRPr="00963D17" w:rsidRDefault="00AF679D" w:rsidP="001003CF">
            <w:pPr>
              <w:shd w:val="clear" w:color="FFFFFF" w:fill="FFFFFF"/>
              <w:spacing w:beforeAutospacing="1" w:after="0" w:line="360" w:lineRule="auto"/>
              <w:jc w:val="both"/>
              <w:rPr>
                <w:rFonts w:ascii="Times New Roman" w:eastAsia="Calibri" w:hAnsi="Times New Roman" w:cs="Times New Roman"/>
                <w:color w:val="000000"/>
                <w:sz w:val="24"/>
                <w:szCs w:val="24"/>
              </w:rPr>
            </w:pPr>
          </w:p>
        </w:tc>
        <w:tc>
          <w:tcPr>
            <w:tcW w:w="986" w:type="dxa"/>
            <w:tcBorders>
              <w:bottom w:val="single" w:sz="8" w:space="0" w:color="auto"/>
            </w:tcBorders>
            <w:shd w:val="clear" w:color="FFFFFF" w:fill="FFFFFF"/>
            <w:tcMar>
              <w:top w:w="0" w:type="dxa"/>
              <w:left w:w="108" w:type="dxa"/>
              <w:bottom w:w="0" w:type="dxa"/>
              <w:right w:w="108" w:type="dxa"/>
            </w:tcMar>
          </w:tcPr>
          <w:p w14:paraId="64C11C22" w14:textId="77777777" w:rsidR="00AF679D" w:rsidRPr="00963D17" w:rsidRDefault="00AF679D" w:rsidP="001003CF">
            <w:pPr>
              <w:spacing w:beforeAutospacing="1" w:after="0" w:line="360" w:lineRule="auto"/>
              <w:jc w:val="both"/>
              <w:rPr>
                <w:rFonts w:ascii="Times New Roman" w:eastAsia="Calibri" w:hAnsi="Times New Roman" w:cs="Times New Roman"/>
                <w:color w:val="000000"/>
                <w:sz w:val="24"/>
                <w:szCs w:val="24"/>
              </w:rPr>
            </w:pPr>
          </w:p>
        </w:tc>
        <w:tc>
          <w:tcPr>
            <w:tcW w:w="1266" w:type="dxa"/>
            <w:tcBorders>
              <w:bottom w:val="single" w:sz="8" w:space="0" w:color="auto"/>
            </w:tcBorders>
            <w:shd w:val="clear" w:color="FFFFFF" w:fill="FFFFFF"/>
            <w:tcMar>
              <w:top w:w="0" w:type="dxa"/>
              <w:left w:w="108" w:type="dxa"/>
              <w:bottom w:w="0" w:type="dxa"/>
              <w:right w:w="108" w:type="dxa"/>
            </w:tcMar>
          </w:tcPr>
          <w:p w14:paraId="5F6135DE" w14:textId="77777777" w:rsidR="00AF679D" w:rsidRPr="00963D17" w:rsidRDefault="00AF679D" w:rsidP="001003CF">
            <w:pPr>
              <w:spacing w:beforeAutospacing="1" w:after="0" w:line="360" w:lineRule="auto"/>
              <w:jc w:val="both"/>
              <w:rPr>
                <w:rFonts w:ascii="Times New Roman" w:eastAsia="Calibri" w:hAnsi="Times New Roman" w:cs="Times New Roman"/>
                <w:color w:val="000000"/>
                <w:sz w:val="24"/>
                <w:szCs w:val="24"/>
              </w:rPr>
            </w:pPr>
          </w:p>
        </w:tc>
      </w:tr>
    </w:tbl>
    <w:p w14:paraId="06D923CD" w14:textId="77777777" w:rsidR="00AF679D" w:rsidRPr="00963D17" w:rsidRDefault="00AF679D" w:rsidP="00AF679D">
      <w:pPr>
        <w:pStyle w:val="NoSpacing"/>
        <w:spacing w:line="360" w:lineRule="auto"/>
        <w:jc w:val="both"/>
        <w:rPr>
          <w:rFonts w:ascii="Times New Roman" w:hAnsi="Times New Roman"/>
          <w:b/>
          <w:sz w:val="24"/>
          <w:szCs w:val="24"/>
          <w:lang w:eastAsia="en-US"/>
        </w:rPr>
      </w:pPr>
    </w:p>
    <w:p w14:paraId="533F1AA1" w14:textId="77777777" w:rsidR="00AF679D" w:rsidRPr="00963D17" w:rsidRDefault="00AF679D" w:rsidP="00AF679D">
      <w:pPr>
        <w:pStyle w:val="NoSpacing"/>
        <w:spacing w:line="360" w:lineRule="auto"/>
        <w:jc w:val="both"/>
        <w:rPr>
          <w:rFonts w:ascii="Times New Roman" w:hAnsi="Times New Roman"/>
          <w:b/>
          <w:sz w:val="24"/>
          <w:szCs w:val="24"/>
          <w:lang w:eastAsia="en-US"/>
        </w:rPr>
      </w:pPr>
      <w:r w:rsidRPr="00963D17">
        <w:rPr>
          <w:rFonts w:ascii="Times New Roman" w:hAnsi="Times New Roman"/>
          <w:b/>
          <w:sz w:val="24"/>
          <w:szCs w:val="24"/>
          <w:lang w:eastAsia="en-US"/>
        </w:rPr>
        <w:t xml:space="preserve">Keywords: </w:t>
      </w:r>
    </w:p>
    <w:p w14:paraId="36ED844E"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50F97ACD"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0DE8FBD8" w14:textId="77777777" w:rsidR="00AF679D" w:rsidRPr="00963D17" w:rsidRDefault="00AF679D" w:rsidP="00AF679D">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2</w:t>
      </w:r>
    </w:p>
    <w:p w14:paraId="3E123A20" w14:textId="77777777" w:rsidR="00AF679D" w:rsidRPr="00963D17" w:rsidRDefault="00AF679D" w:rsidP="00AF679D">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3</w:t>
      </w:r>
    </w:p>
    <w:p w14:paraId="5C4CC15A" w14:textId="77777777" w:rsidR="00AF679D" w:rsidRPr="00963D17" w:rsidRDefault="00AF679D" w:rsidP="00AF679D">
      <w:pPr>
        <w:pStyle w:val="NoSpacing"/>
        <w:spacing w:line="360" w:lineRule="auto"/>
        <w:jc w:val="both"/>
        <w:rPr>
          <w:rFonts w:ascii="Times New Roman" w:hAnsi="Times New Roman"/>
          <w:b/>
          <w:sz w:val="24"/>
          <w:szCs w:val="24"/>
          <w:lang w:eastAsia="en-US"/>
        </w:rPr>
      </w:pPr>
      <w:r w:rsidRPr="00963D17">
        <w:rPr>
          <w:rFonts w:ascii="Times New Roman" w:hAnsi="Times New Roman"/>
          <w:b/>
          <w:sz w:val="24"/>
          <w:szCs w:val="24"/>
          <w:lang w:eastAsia="en-US"/>
        </w:rPr>
        <w:t>***: group 2 vs 3</w:t>
      </w:r>
    </w:p>
    <w:p w14:paraId="07A290D6" w14:textId="77777777" w:rsidR="00AF679D" w:rsidRPr="00963D17" w:rsidRDefault="00AF679D" w:rsidP="00AF679D">
      <w:pPr>
        <w:spacing w:after="0" w:line="360" w:lineRule="auto"/>
        <w:jc w:val="both"/>
        <w:rPr>
          <w:rFonts w:ascii="Times New Roman" w:hAnsi="Times New Roman" w:cs="Times New Roman"/>
          <w:b/>
          <w:sz w:val="24"/>
          <w:szCs w:val="24"/>
        </w:rPr>
      </w:pPr>
    </w:p>
    <w:p w14:paraId="029B0DE1" w14:textId="77777777" w:rsidR="00AF679D" w:rsidRPr="00963D17" w:rsidRDefault="00AF679D" w:rsidP="00AF679D">
      <w:pPr>
        <w:spacing w:after="0" w:line="360" w:lineRule="auto"/>
        <w:jc w:val="both"/>
        <w:rPr>
          <w:rFonts w:ascii="Times New Roman" w:hAnsi="Times New Roman" w:cs="Times New Roman"/>
          <w:b/>
          <w:sz w:val="24"/>
          <w:szCs w:val="24"/>
        </w:rPr>
      </w:pPr>
    </w:p>
    <w:p w14:paraId="117023B1" w14:textId="77777777" w:rsidR="00AF679D" w:rsidRPr="00963D17" w:rsidRDefault="00AF679D" w:rsidP="00AF679D">
      <w:pPr>
        <w:spacing w:after="0" w:line="360" w:lineRule="auto"/>
        <w:jc w:val="both"/>
        <w:rPr>
          <w:rFonts w:ascii="Times New Roman" w:hAnsi="Times New Roman" w:cs="Times New Roman"/>
          <w:b/>
          <w:sz w:val="24"/>
          <w:szCs w:val="24"/>
        </w:rPr>
      </w:pPr>
    </w:p>
    <w:p w14:paraId="16160490" w14:textId="77777777" w:rsidR="00AF679D" w:rsidRPr="00963D17" w:rsidRDefault="00AF679D" w:rsidP="00AF679D">
      <w:pPr>
        <w:spacing w:after="0" w:line="360" w:lineRule="auto"/>
        <w:jc w:val="both"/>
        <w:rPr>
          <w:rFonts w:ascii="Times New Roman" w:hAnsi="Times New Roman" w:cs="Times New Roman"/>
          <w:sz w:val="24"/>
          <w:szCs w:val="24"/>
        </w:rPr>
      </w:pPr>
    </w:p>
    <w:p w14:paraId="65B9C8D3" w14:textId="77777777" w:rsidR="00AF679D"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963D17">
        <w:rPr>
          <w:rFonts w:ascii="Times New Roman" w:hAnsi="Times New Roman" w:cs="Times New Roman"/>
          <w:b/>
          <w:sz w:val="24"/>
          <w:szCs w:val="24"/>
        </w:rPr>
        <w:t xml:space="preserve">2: </w:t>
      </w:r>
      <w:r w:rsidR="00B40161">
        <w:rPr>
          <w:rFonts w:ascii="Times New Roman" w:hAnsi="Times New Roman" w:cs="Times New Roman"/>
          <w:b/>
          <w:sz w:val="24"/>
          <w:szCs w:val="24"/>
        </w:rPr>
        <w:t>MEAN</w:t>
      </w:r>
      <w:r w:rsidR="00B40161" w:rsidRPr="00963D17">
        <w:rPr>
          <w:rFonts w:ascii="Times New Roman" w:hAnsi="Times New Roman" w:cs="Times New Roman"/>
          <w:b/>
          <w:sz w:val="24"/>
          <w:szCs w:val="24"/>
        </w:rPr>
        <w:t xml:space="preserve"> </w:t>
      </w:r>
      <w:r w:rsidRPr="00963D17">
        <w:rPr>
          <w:rFonts w:ascii="Times New Roman" w:hAnsi="Times New Roman" w:cs="Times New Roman"/>
          <w:b/>
          <w:sz w:val="24"/>
          <w:szCs w:val="24"/>
        </w:rPr>
        <w:t xml:space="preserve">VALUES OF SERUM LEVELS OF INFLAMMATORY </w:t>
      </w:r>
      <w:proofErr w:type="gramStart"/>
      <w:r w:rsidRPr="00963D17">
        <w:rPr>
          <w:rFonts w:ascii="Times New Roman" w:hAnsi="Times New Roman" w:cs="Times New Roman"/>
          <w:b/>
          <w:sz w:val="24"/>
          <w:szCs w:val="24"/>
        </w:rPr>
        <w:t>MARKERS  IN</w:t>
      </w:r>
      <w:proofErr w:type="gramEnd"/>
      <w:r w:rsidRPr="00963D17">
        <w:rPr>
          <w:rFonts w:ascii="Times New Roman" w:hAnsi="Times New Roman" w:cs="Times New Roman"/>
          <w:b/>
          <w:sz w:val="24"/>
          <w:szCs w:val="24"/>
        </w:rPr>
        <w:t xml:space="preserve"> </w:t>
      </w:r>
      <w:r w:rsidR="000C0107">
        <w:rPr>
          <w:rFonts w:ascii="Times New Roman" w:hAnsi="Times New Roman" w:cs="Times New Roman"/>
          <w:b/>
          <w:sz w:val="24"/>
          <w:szCs w:val="24"/>
        </w:rPr>
        <w:t xml:space="preserve">INFERTILE </w:t>
      </w:r>
      <w:r w:rsidRPr="00963D17">
        <w:rPr>
          <w:rFonts w:ascii="Times New Roman" w:hAnsi="Times New Roman" w:cs="Times New Roman"/>
          <w:b/>
          <w:sz w:val="24"/>
          <w:szCs w:val="24"/>
        </w:rPr>
        <w:t>MEN  COMPARED TO APPARENTLY HEALTHY CONTROLS</w:t>
      </w:r>
    </w:p>
    <w:p w14:paraId="235A2F8E" w14:textId="77777777" w:rsidR="006A17CE" w:rsidRPr="00963D17" w:rsidRDefault="006A17CE" w:rsidP="00AF679D">
      <w:pPr>
        <w:spacing w:after="0" w:line="360" w:lineRule="auto"/>
        <w:jc w:val="both"/>
        <w:rPr>
          <w:rFonts w:ascii="Times New Roman" w:hAnsi="Times New Roman" w:cs="Times New Roman"/>
          <w:b/>
          <w:sz w:val="24"/>
          <w:szCs w:val="24"/>
        </w:rPr>
      </w:pPr>
    </w:p>
    <w:tbl>
      <w:tblPr>
        <w:tblW w:w="9000" w:type="dxa"/>
        <w:tblLook w:val="04A0" w:firstRow="1" w:lastRow="0" w:firstColumn="1" w:lastColumn="0" w:noHBand="0" w:noVBand="1"/>
      </w:tblPr>
      <w:tblGrid>
        <w:gridCol w:w="1512"/>
        <w:gridCol w:w="1818"/>
        <w:gridCol w:w="1634"/>
        <w:gridCol w:w="1364"/>
        <w:gridCol w:w="1266"/>
        <w:gridCol w:w="1406"/>
      </w:tblGrid>
      <w:tr w:rsidR="00AF679D" w:rsidRPr="00963D17" w14:paraId="766BB56F" w14:textId="77777777" w:rsidTr="001003CF">
        <w:trPr>
          <w:trHeight w:val="958"/>
        </w:trPr>
        <w:tc>
          <w:tcPr>
            <w:tcW w:w="1512" w:type="dxa"/>
            <w:tcBorders>
              <w:top w:val="single" w:sz="8" w:space="0" w:color="000000"/>
              <w:bottom w:val="single" w:sz="8" w:space="0" w:color="000000"/>
            </w:tcBorders>
            <w:shd w:val="clear" w:color="FFFFFF" w:fill="FFFFFF"/>
            <w:tcMar>
              <w:top w:w="0" w:type="dxa"/>
              <w:left w:w="108" w:type="dxa"/>
              <w:bottom w:w="0" w:type="dxa"/>
              <w:right w:w="108" w:type="dxa"/>
            </w:tcMar>
          </w:tcPr>
          <w:p w14:paraId="55DF1973"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Parameter</w:t>
            </w:r>
          </w:p>
        </w:tc>
        <w:tc>
          <w:tcPr>
            <w:tcW w:w="1818" w:type="dxa"/>
            <w:tcBorders>
              <w:top w:val="single" w:sz="8" w:space="0" w:color="000000"/>
              <w:bottom w:val="single" w:sz="8" w:space="0" w:color="000000"/>
            </w:tcBorders>
            <w:shd w:val="clear" w:color="FFFFFF" w:fill="FFFFFF"/>
            <w:tcMar>
              <w:top w:w="0" w:type="dxa"/>
              <w:left w:w="108" w:type="dxa"/>
              <w:bottom w:w="0" w:type="dxa"/>
              <w:right w:w="108" w:type="dxa"/>
            </w:tcMar>
          </w:tcPr>
          <w:p w14:paraId="6AE039D3"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t>Oligospermic Men</w:t>
            </w:r>
          </w:p>
          <w:p w14:paraId="371746D1"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lastRenderedPageBreak/>
              <w:t>(n= 68)</w:t>
            </w:r>
          </w:p>
        </w:tc>
        <w:tc>
          <w:tcPr>
            <w:tcW w:w="1634" w:type="dxa"/>
            <w:tcBorders>
              <w:top w:val="single" w:sz="8" w:space="0" w:color="000000"/>
              <w:bottom w:val="single" w:sz="8" w:space="0" w:color="000000"/>
            </w:tcBorders>
            <w:shd w:val="clear" w:color="FFFFFF" w:fill="FFFFFF"/>
            <w:tcMar>
              <w:top w:w="0" w:type="dxa"/>
              <w:left w:w="108" w:type="dxa"/>
              <w:bottom w:w="0" w:type="dxa"/>
              <w:right w:w="108" w:type="dxa"/>
            </w:tcMar>
          </w:tcPr>
          <w:p w14:paraId="1304A0D0"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proofErr w:type="spellStart"/>
            <w:r w:rsidRPr="00963D17">
              <w:rPr>
                <w:rFonts w:ascii="Times New Roman" w:hAnsi="Times New Roman" w:cs="Times New Roman"/>
                <w:b/>
                <w:bCs/>
                <w:sz w:val="24"/>
                <w:szCs w:val="24"/>
              </w:rPr>
              <w:lastRenderedPageBreak/>
              <w:t>Azospermic</w:t>
            </w:r>
            <w:proofErr w:type="spellEnd"/>
            <w:r w:rsidRPr="00963D17">
              <w:rPr>
                <w:rFonts w:ascii="Times New Roman" w:hAnsi="Times New Roman" w:cs="Times New Roman"/>
                <w:b/>
                <w:bCs/>
                <w:sz w:val="24"/>
                <w:szCs w:val="24"/>
              </w:rPr>
              <w:t xml:space="preserve"> Men</w:t>
            </w:r>
          </w:p>
          <w:p w14:paraId="3399F9B8"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lastRenderedPageBreak/>
              <w:t>(n= 34)</w:t>
            </w:r>
          </w:p>
        </w:tc>
        <w:tc>
          <w:tcPr>
            <w:tcW w:w="1364" w:type="dxa"/>
            <w:tcBorders>
              <w:top w:val="single" w:sz="8" w:space="0" w:color="000000"/>
              <w:bottom w:val="single" w:sz="8" w:space="0" w:color="000000"/>
            </w:tcBorders>
            <w:shd w:val="clear" w:color="FFFFFF" w:fill="FFFFFF"/>
            <w:tcMar>
              <w:top w:w="0" w:type="dxa"/>
              <w:left w:w="108" w:type="dxa"/>
              <w:bottom w:w="0" w:type="dxa"/>
              <w:right w:w="108" w:type="dxa"/>
            </w:tcMar>
          </w:tcPr>
          <w:p w14:paraId="350DDD7D"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lastRenderedPageBreak/>
              <w:t>Control Subject</w:t>
            </w:r>
          </w:p>
          <w:p w14:paraId="6FF6CF7C" w14:textId="77777777" w:rsidR="00AF679D" w:rsidRPr="00963D17" w:rsidRDefault="00AF679D" w:rsidP="001003CF">
            <w:pPr>
              <w:shd w:val="clear" w:color="FFFFFF" w:fill="FFFFFF"/>
              <w:spacing w:beforeAutospacing="1" w:after="0" w:line="360" w:lineRule="auto"/>
              <w:jc w:val="both"/>
              <w:rPr>
                <w:rFonts w:ascii="Times New Roman" w:hAnsi="Times New Roman" w:cs="Times New Roman"/>
                <w:b/>
                <w:bCs/>
                <w:sz w:val="24"/>
                <w:szCs w:val="24"/>
              </w:rPr>
            </w:pPr>
            <w:r w:rsidRPr="00963D17">
              <w:rPr>
                <w:rFonts w:ascii="Times New Roman" w:hAnsi="Times New Roman" w:cs="Times New Roman"/>
                <w:b/>
                <w:bCs/>
                <w:sz w:val="24"/>
                <w:szCs w:val="24"/>
              </w:rPr>
              <w:lastRenderedPageBreak/>
              <w:t>(n= 102)</w:t>
            </w:r>
          </w:p>
        </w:tc>
        <w:tc>
          <w:tcPr>
            <w:tcW w:w="1266" w:type="dxa"/>
            <w:tcBorders>
              <w:top w:val="single" w:sz="8" w:space="0" w:color="000000"/>
              <w:bottom w:val="single" w:sz="8" w:space="0" w:color="000000"/>
            </w:tcBorders>
            <w:shd w:val="clear" w:color="FFFFFF" w:fill="FFFFFF"/>
            <w:tcMar>
              <w:top w:w="0" w:type="dxa"/>
              <w:left w:w="108" w:type="dxa"/>
              <w:bottom w:w="0" w:type="dxa"/>
              <w:right w:w="108" w:type="dxa"/>
            </w:tcMar>
          </w:tcPr>
          <w:p w14:paraId="6A82C866"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p>
          <w:p w14:paraId="364ED0BD"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lastRenderedPageBreak/>
              <w:t>f-value</w:t>
            </w:r>
          </w:p>
        </w:tc>
        <w:tc>
          <w:tcPr>
            <w:tcW w:w="1406" w:type="dxa"/>
            <w:tcBorders>
              <w:top w:val="single" w:sz="8" w:space="0" w:color="000000"/>
              <w:bottom w:val="single" w:sz="8" w:space="0" w:color="000000"/>
            </w:tcBorders>
            <w:shd w:val="clear" w:color="FFFFFF" w:fill="FFFFFF"/>
            <w:tcMar>
              <w:top w:w="0" w:type="dxa"/>
              <w:left w:w="108" w:type="dxa"/>
              <w:bottom w:w="0" w:type="dxa"/>
              <w:right w:w="108" w:type="dxa"/>
            </w:tcMar>
          </w:tcPr>
          <w:p w14:paraId="08AABAC8"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p>
          <w:p w14:paraId="18CC2F26"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lastRenderedPageBreak/>
              <w:t>p-value</w:t>
            </w:r>
          </w:p>
          <w:p w14:paraId="6C3989E3" w14:textId="77777777" w:rsidR="00AF679D" w:rsidRPr="00963D17" w:rsidRDefault="00AF679D" w:rsidP="001003CF">
            <w:pPr>
              <w:spacing w:beforeAutospacing="1" w:after="0" w:line="360" w:lineRule="auto"/>
              <w:jc w:val="both"/>
              <w:rPr>
                <w:rFonts w:ascii="Times New Roman" w:hAnsi="Times New Roman" w:cs="Times New Roman"/>
                <w:b/>
                <w:bCs/>
                <w:sz w:val="24"/>
                <w:szCs w:val="24"/>
              </w:rPr>
            </w:pPr>
            <w:r w:rsidRPr="00963D17">
              <w:rPr>
                <w:rFonts w:ascii="Times New Roman" w:eastAsia="Calibri" w:hAnsi="Times New Roman" w:cs="Times New Roman"/>
                <w:b/>
                <w:bCs/>
                <w:color w:val="000000"/>
                <w:sz w:val="24"/>
                <w:szCs w:val="24"/>
              </w:rPr>
              <w:t>(p≤0.05)</w:t>
            </w:r>
          </w:p>
        </w:tc>
      </w:tr>
      <w:tr w:rsidR="00AF679D" w:rsidRPr="00963D17" w14:paraId="14B1DBE3" w14:textId="77777777" w:rsidTr="001003CF">
        <w:trPr>
          <w:trHeight w:val="460"/>
        </w:trPr>
        <w:tc>
          <w:tcPr>
            <w:tcW w:w="1512" w:type="dxa"/>
            <w:tcBorders>
              <w:top w:val="single" w:sz="8" w:space="0" w:color="000000"/>
            </w:tcBorders>
            <w:shd w:val="clear" w:color="FFFFFF" w:fill="FFFFFF"/>
            <w:tcMar>
              <w:top w:w="0" w:type="dxa"/>
              <w:left w:w="108" w:type="dxa"/>
              <w:bottom w:w="0" w:type="dxa"/>
              <w:right w:w="108" w:type="dxa"/>
            </w:tcMar>
          </w:tcPr>
          <w:p w14:paraId="1D1C59CA"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lastRenderedPageBreak/>
              <w:t>CRP</w:t>
            </w:r>
          </w:p>
          <w:p w14:paraId="63AD549A"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(mg/L)</w:t>
            </w:r>
          </w:p>
        </w:tc>
        <w:tc>
          <w:tcPr>
            <w:tcW w:w="1818" w:type="dxa"/>
            <w:tcBorders>
              <w:top w:val="single" w:sz="8" w:space="0" w:color="000000"/>
            </w:tcBorders>
            <w:shd w:val="clear" w:color="FFFFFF" w:fill="FFFFFF"/>
            <w:tcMar>
              <w:top w:w="0" w:type="dxa"/>
              <w:left w:w="108" w:type="dxa"/>
              <w:bottom w:w="0" w:type="dxa"/>
              <w:right w:w="108" w:type="dxa"/>
            </w:tcMar>
          </w:tcPr>
          <w:p w14:paraId="0B9376F5" w14:textId="77777777" w:rsidR="00AF679D" w:rsidRPr="00963D17" w:rsidRDefault="00AF679D" w:rsidP="001003CF">
            <w:pPr>
              <w:shd w:val="clear" w:color="FFFFFF" w:fill="FFFFFF"/>
              <w:spacing w:after="0" w:line="360" w:lineRule="auto"/>
              <w:ind w:left="720" w:hanging="720"/>
              <w:jc w:val="both"/>
              <w:rPr>
                <w:rFonts w:ascii="Times New Roman" w:hAnsi="Times New Roman" w:cs="Times New Roman"/>
                <w:bCs/>
                <w:sz w:val="24"/>
                <w:szCs w:val="24"/>
              </w:rPr>
            </w:pPr>
            <w:r w:rsidRPr="00963D17">
              <w:rPr>
                <w:rFonts w:ascii="Times New Roman" w:hAnsi="Times New Roman" w:cs="Times New Roman"/>
                <w:bCs/>
                <w:sz w:val="24"/>
                <w:szCs w:val="24"/>
              </w:rPr>
              <w:t>8.13</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2.13</w:t>
            </w:r>
            <w:r w:rsidRPr="00963D17">
              <w:rPr>
                <w:rFonts w:ascii="Times New Roman" w:hAnsi="Times New Roman" w:cs="Times New Roman"/>
                <w:bCs/>
                <w:sz w:val="24"/>
                <w:szCs w:val="24"/>
              </w:rPr>
              <w:tab/>
            </w:r>
            <w:r w:rsidRPr="00963D17">
              <w:rPr>
                <w:rFonts w:ascii="Times New Roman" w:hAnsi="Times New Roman" w:cs="Times New Roman"/>
                <w:bCs/>
                <w:sz w:val="24"/>
                <w:szCs w:val="24"/>
              </w:rPr>
              <w:tab/>
            </w:r>
          </w:p>
        </w:tc>
        <w:tc>
          <w:tcPr>
            <w:tcW w:w="1634" w:type="dxa"/>
            <w:tcBorders>
              <w:top w:val="single" w:sz="8" w:space="0" w:color="000000"/>
            </w:tcBorders>
            <w:shd w:val="clear" w:color="FFFFFF" w:fill="FFFFFF"/>
            <w:tcMar>
              <w:top w:w="0" w:type="dxa"/>
              <w:left w:w="108" w:type="dxa"/>
              <w:bottom w:w="0" w:type="dxa"/>
              <w:right w:w="108" w:type="dxa"/>
            </w:tcMar>
          </w:tcPr>
          <w:p w14:paraId="334754C5" w14:textId="77777777" w:rsidR="00AF679D" w:rsidRPr="00963D17" w:rsidRDefault="00AF679D" w:rsidP="001003CF">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10.59</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3.11</w:t>
            </w:r>
          </w:p>
        </w:tc>
        <w:tc>
          <w:tcPr>
            <w:tcW w:w="1364" w:type="dxa"/>
            <w:tcBorders>
              <w:top w:val="single" w:sz="8" w:space="0" w:color="000000"/>
            </w:tcBorders>
            <w:shd w:val="clear" w:color="FFFFFF" w:fill="FFFFFF"/>
            <w:tcMar>
              <w:top w:w="0" w:type="dxa"/>
              <w:left w:w="108" w:type="dxa"/>
              <w:bottom w:w="0" w:type="dxa"/>
              <w:right w:w="108" w:type="dxa"/>
            </w:tcMar>
          </w:tcPr>
          <w:p w14:paraId="528BD325" w14:textId="77777777" w:rsidR="00AF679D" w:rsidRPr="00963D17" w:rsidRDefault="00AF679D" w:rsidP="001003CF">
            <w:pPr>
              <w:shd w:val="clear" w:color="FFFFFF" w:fill="FFFFFF"/>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2.63</w:t>
            </w:r>
            <w:r w:rsidRPr="00963D17">
              <w:rPr>
                <w:rFonts w:ascii="Times New Roman" w:hAnsi="Times New Roman" w:cs="Times New Roman"/>
                <w:spacing w:val="-2"/>
                <w:sz w:val="24"/>
                <w:szCs w:val="24"/>
              </w:rPr>
              <w:t>±</w:t>
            </w:r>
            <w:r w:rsidRPr="00963D17">
              <w:rPr>
                <w:rFonts w:ascii="Times New Roman" w:hAnsi="Times New Roman" w:cs="Times New Roman"/>
                <w:bCs/>
                <w:sz w:val="24"/>
                <w:szCs w:val="24"/>
              </w:rPr>
              <w:t>0.73</w:t>
            </w:r>
          </w:p>
        </w:tc>
        <w:tc>
          <w:tcPr>
            <w:tcW w:w="1266" w:type="dxa"/>
            <w:tcBorders>
              <w:top w:val="single" w:sz="8" w:space="0" w:color="000000"/>
            </w:tcBorders>
            <w:shd w:val="clear" w:color="FFFFFF" w:fill="FFFFFF"/>
            <w:tcMar>
              <w:top w:w="0" w:type="dxa"/>
              <w:left w:w="108" w:type="dxa"/>
              <w:bottom w:w="0" w:type="dxa"/>
              <w:right w:w="108" w:type="dxa"/>
            </w:tcMar>
          </w:tcPr>
          <w:p w14:paraId="59301A84" w14:textId="77777777" w:rsidR="00AF679D" w:rsidRPr="00963D17" w:rsidRDefault="00AF679D" w:rsidP="001003CF">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33.81134</w:t>
            </w:r>
          </w:p>
        </w:tc>
        <w:tc>
          <w:tcPr>
            <w:tcW w:w="1406" w:type="dxa"/>
            <w:tcBorders>
              <w:top w:val="single" w:sz="8" w:space="0" w:color="000000"/>
            </w:tcBorders>
            <w:shd w:val="clear" w:color="FFFFFF" w:fill="FFFFFF"/>
            <w:tcMar>
              <w:top w:w="0" w:type="dxa"/>
              <w:left w:w="108" w:type="dxa"/>
              <w:bottom w:w="0" w:type="dxa"/>
              <w:right w:w="108" w:type="dxa"/>
            </w:tcMar>
          </w:tcPr>
          <w:p w14:paraId="25761F42" w14:textId="77777777" w:rsidR="00AF679D" w:rsidRPr="00963D17" w:rsidRDefault="00AF679D" w:rsidP="001003CF">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0.04968*</w:t>
            </w:r>
          </w:p>
          <w:p w14:paraId="3F99F0A2" w14:textId="77777777" w:rsidR="00AF679D" w:rsidRPr="00963D17" w:rsidRDefault="00AF679D" w:rsidP="001003CF">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0.00002**</w:t>
            </w:r>
          </w:p>
          <w:p w14:paraId="0FB13F89" w14:textId="77777777" w:rsidR="00AF679D" w:rsidRPr="00963D17" w:rsidRDefault="00AF679D" w:rsidP="001003CF">
            <w:pPr>
              <w:spacing w:after="0" w:line="360" w:lineRule="auto"/>
              <w:jc w:val="both"/>
              <w:rPr>
                <w:rFonts w:ascii="Times New Roman" w:hAnsi="Times New Roman" w:cs="Times New Roman"/>
                <w:bCs/>
                <w:sz w:val="24"/>
                <w:szCs w:val="24"/>
              </w:rPr>
            </w:pPr>
            <w:r w:rsidRPr="00963D17">
              <w:rPr>
                <w:rFonts w:ascii="Times New Roman" w:hAnsi="Times New Roman" w:cs="Times New Roman"/>
                <w:bCs/>
                <w:sz w:val="24"/>
                <w:szCs w:val="24"/>
              </w:rPr>
              <w:t>0.000***</w:t>
            </w:r>
          </w:p>
          <w:p w14:paraId="1DDF2597" w14:textId="77777777" w:rsidR="00AF679D" w:rsidRPr="00963D17" w:rsidRDefault="00AF679D" w:rsidP="001003CF">
            <w:pPr>
              <w:spacing w:after="0" w:line="360" w:lineRule="auto"/>
              <w:jc w:val="both"/>
              <w:rPr>
                <w:rFonts w:ascii="Times New Roman" w:hAnsi="Times New Roman" w:cs="Times New Roman"/>
                <w:bCs/>
                <w:sz w:val="24"/>
                <w:szCs w:val="24"/>
              </w:rPr>
            </w:pPr>
          </w:p>
        </w:tc>
      </w:tr>
      <w:tr w:rsidR="00AF679D" w:rsidRPr="00963D17" w14:paraId="561D1401" w14:textId="77777777" w:rsidTr="001003CF">
        <w:trPr>
          <w:trHeight w:val="60"/>
        </w:trPr>
        <w:tc>
          <w:tcPr>
            <w:tcW w:w="1512" w:type="dxa"/>
            <w:shd w:val="clear" w:color="FFFFFF" w:fill="FFFFFF"/>
            <w:tcMar>
              <w:top w:w="0" w:type="dxa"/>
              <w:left w:w="108" w:type="dxa"/>
              <w:bottom w:w="0" w:type="dxa"/>
              <w:right w:w="108" w:type="dxa"/>
            </w:tcMar>
          </w:tcPr>
          <w:p w14:paraId="064D58A1"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IL-6</w:t>
            </w:r>
            <w:r w:rsidRPr="00963D17">
              <w:rPr>
                <w:rFonts w:ascii="Times New Roman" w:hAnsi="Times New Roman"/>
                <w:b/>
                <w:sz w:val="24"/>
                <w:szCs w:val="24"/>
              </w:rPr>
              <w:tab/>
            </w:r>
          </w:p>
          <w:p w14:paraId="604DBEB3"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w:t>
            </w:r>
            <w:proofErr w:type="spellStart"/>
            <w:r w:rsidRPr="00963D17">
              <w:rPr>
                <w:rFonts w:ascii="Times New Roman" w:hAnsi="Times New Roman"/>
                <w:b/>
                <w:sz w:val="24"/>
                <w:szCs w:val="24"/>
              </w:rPr>
              <w:t>pg</w:t>
            </w:r>
            <w:proofErr w:type="spellEnd"/>
            <w:r w:rsidRPr="00963D17">
              <w:rPr>
                <w:rFonts w:ascii="Times New Roman" w:hAnsi="Times New Roman"/>
                <w:b/>
                <w:sz w:val="24"/>
                <w:szCs w:val="24"/>
              </w:rPr>
              <w:t>/mL)</w:t>
            </w:r>
          </w:p>
        </w:tc>
        <w:tc>
          <w:tcPr>
            <w:tcW w:w="1818" w:type="dxa"/>
            <w:shd w:val="clear" w:color="FFFFFF" w:fill="FFFFFF"/>
            <w:tcMar>
              <w:top w:w="0" w:type="dxa"/>
              <w:left w:w="108" w:type="dxa"/>
              <w:bottom w:w="0" w:type="dxa"/>
              <w:right w:w="108" w:type="dxa"/>
            </w:tcMar>
          </w:tcPr>
          <w:p w14:paraId="2199CB4C" w14:textId="77777777" w:rsidR="00AF679D" w:rsidRPr="00963D17" w:rsidRDefault="00AF679D" w:rsidP="001003CF">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8.70</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1.84</w:t>
            </w:r>
          </w:p>
        </w:tc>
        <w:tc>
          <w:tcPr>
            <w:tcW w:w="1634" w:type="dxa"/>
            <w:shd w:val="clear" w:color="FFFFFF" w:fill="FFFFFF"/>
            <w:tcMar>
              <w:top w:w="0" w:type="dxa"/>
              <w:left w:w="108" w:type="dxa"/>
              <w:bottom w:w="0" w:type="dxa"/>
              <w:right w:w="108" w:type="dxa"/>
            </w:tcMar>
          </w:tcPr>
          <w:p w14:paraId="2418D629"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11.42</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2.70</w:t>
            </w:r>
          </w:p>
        </w:tc>
        <w:tc>
          <w:tcPr>
            <w:tcW w:w="1364" w:type="dxa"/>
            <w:shd w:val="clear" w:color="FFFFFF" w:fill="FFFFFF"/>
            <w:tcMar>
              <w:top w:w="0" w:type="dxa"/>
              <w:left w:w="108" w:type="dxa"/>
              <w:bottom w:w="0" w:type="dxa"/>
              <w:right w:w="108" w:type="dxa"/>
            </w:tcMar>
          </w:tcPr>
          <w:p w14:paraId="67DCBB88" w14:textId="77777777" w:rsidR="00AF679D" w:rsidRPr="00963D17" w:rsidRDefault="00AF679D" w:rsidP="001003CF">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3.21</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1.08</w:t>
            </w:r>
          </w:p>
        </w:tc>
        <w:tc>
          <w:tcPr>
            <w:tcW w:w="1266" w:type="dxa"/>
            <w:shd w:val="clear" w:color="FFFFFF" w:fill="FFFFFF"/>
            <w:tcMar>
              <w:top w:w="0" w:type="dxa"/>
              <w:left w:w="108" w:type="dxa"/>
              <w:bottom w:w="0" w:type="dxa"/>
              <w:right w:w="108" w:type="dxa"/>
            </w:tcMar>
          </w:tcPr>
          <w:p w14:paraId="1A134C0A"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44.4423</w:t>
            </w:r>
          </w:p>
        </w:tc>
        <w:tc>
          <w:tcPr>
            <w:tcW w:w="1406" w:type="dxa"/>
            <w:shd w:val="clear" w:color="FFFFFF" w:fill="FFFFFF"/>
            <w:tcMar>
              <w:top w:w="0" w:type="dxa"/>
              <w:left w:w="108" w:type="dxa"/>
              <w:bottom w:w="0" w:type="dxa"/>
              <w:right w:w="108" w:type="dxa"/>
            </w:tcMar>
          </w:tcPr>
          <w:p w14:paraId="7158EA3B"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0.01304*</w:t>
            </w:r>
          </w:p>
          <w:p w14:paraId="7B1EC806"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w:t>
            </w:r>
          </w:p>
          <w:p w14:paraId="66EC9247"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w:t>
            </w:r>
          </w:p>
          <w:p w14:paraId="1CB490A0"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p>
        </w:tc>
      </w:tr>
      <w:tr w:rsidR="00AF679D" w:rsidRPr="00963D17" w14:paraId="25AF3195" w14:textId="77777777" w:rsidTr="001003CF">
        <w:trPr>
          <w:trHeight w:val="60"/>
        </w:trPr>
        <w:tc>
          <w:tcPr>
            <w:tcW w:w="1512" w:type="dxa"/>
            <w:tcBorders>
              <w:bottom w:val="single" w:sz="8" w:space="0" w:color="auto"/>
            </w:tcBorders>
            <w:shd w:val="clear" w:color="FFFFFF" w:fill="FFFFFF"/>
            <w:tcMar>
              <w:top w:w="0" w:type="dxa"/>
              <w:left w:w="108" w:type="dxa"/>
              <w:bottom w:w="0" w:type="dxa"/>
              <w:right w:w="108" w:type="dxa"/>
            </w:tcMar>
          </w:tcPr>
          <w:p w14:paraId="349547F3"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TNF-α</w:t>
            </w:r>
          </w:p>
          <w:p w14:paraId="5DF60A18"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w:t>
            </w:r>
            <w:proofErr w:type="spellStart"/>
            <w:r w:rsidRPr="00963D17">
              <w:rPr>
                <w:rFonts w:ascii="Times New Roman" w:hAnsi="Times New Roman"/>
                <w:b/>
                <w:sz w:val="24"/>
                <w:szCs w:val="24"/>
              </w:rPr>
              <w:t>pg</w:t>
            </w:r>
            <w:proofErr w:type="spellEnd"/>
            <w:r w:rsidRPr="00963D17">
              <w:rPr>
                <w:rFonts w:ascii="Times New Roman" w:hAnsi="Times New Roman"/>
                <w:b/>
                <w:sz w:val="24"/>
                <w:szCs w:val="24"/>
              </w:rPr>
              <w:t>/mL)</w:t>
            </w:r>
          </w:p>
        </w:tc>
        <w:tc>
          <w:tcPr>
            <w:tcW w:w="1818" w:type="dxa"/>
            <w:tcBorders>
              <w:bottom w:val="single" w:sz="8" w:space="0" w:color="auto"/>
            </w:tcBorders>
            <w:shd w:val="clear" w:color="FFFFFF" w:fill="FFFFFF"/>
            <w:tcMar>
              <w:top w:w="0" w:type="dxa"/>
              <w:left w:w="108" w:type="dxa"/>
              <w:bottom w:w="0" w:type="dxa"/>
              <w:right w:w="108" w:type="dxa"/>
            </w:tcMar>
          </w:tcPr>
          <w:p w14:paraId="42EE2C3C" w14:textId="77777777" w:rsidR="00AF679D" w:rsidRPr="00963D17" w:rsidRDefault="00AF679D" w:rsidP="001003CF">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9.47</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1.94</w:t>
            </w:r>
          </w:p>
        </w:tc>
        <w:tc>
          <w:tcPr>
            <w:tcW w:w="1634" w:type="dxa"/>
            <w:tcBorders>
              <w:bottom w:val="single" w:sz="8" w:space="0" w:color="auto"/>
            </w:tcBorders>
            <w:shd w:val="clear" w:color="FFFFFF" w:fill="FFFFFF"/>
            <w:tcMar>
              <w:top w:w="0" w:type="dxa"/>
              <w:left w:w="108" w:type="dxa"/>
              <w:bottom w:w="0" w:type="dxa"/>
              <w:right w:w="108" w:type="dxa"/>
            </w:tcMar>
          </w:tcPr>
          <w:p w14:paraId="4623DAC1"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11.67</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1.82</w:t>
            </w:r>
          </w:p>
        </w:tc>
        <w:tc>
          <w:tcPr>
            <w:tcW w:w="1364" w:type="dxa"/>
            <w:tcBorders>
              <w:bottom w:val="single" w:sz="8" w:space="0" w:color="auto"/>
            </w:tcBorders>
            <w:shd w:val="clear" w:color="FFFFFF" w:fill="FFFFFF"/>
            <w:tcMar>
              <w:top w:w="0" w:type="dxa"/>
              <w:left w:w="108" w:type="dxa"/>
              <w:bottom w:w="0" w:type="dxa"/>
              <w:right w:w="108" w:type="dxa"/>
            </w:tcMar>
          </w:tcPr>
          <w:p w14:paraId="688BF999" w14:textId="77777777" w:rsidR="00AF679D" w:rsidRPr="00963D17" w:rsidRDefault="00AF679D" w:rsidP="001003CF">
            <w:pPr>
              <w:shd w:val="clear" w:color="FFFFFF" w:fill="FFFFFF"/>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5.36</w:t>
            </w:r>
            <w:r w:rsidRPr="00963D17">
              <w:rPr>
                <w:rFonts w:ascii="Times New Roman" w:hAnsi="Times New Roman" w:cs="Times New Roman"/>
                <w:spacing w:val="-2"/>
                <w:sz w:val="24"/>
                <w:szCs w:val="24"/>
              </w:rPr>
              <w:t>±</w:t>
            </w:r>
            <w:r w:rsidRPr="00963D17">
              <w:rPr>
                <w:rFonts w:ascii="Times New Roman" w:eastAsia="Calibri" w:hAnsi="Times New Roman" w:cs="Times New Roman"/>
                <w:color w:val="000000"/>
                <w:sz w:val="24"/>
                <w:szCs w:val="24"/>
              </w:rPr>
              <w:t>1.45</w:t>
            </w:r>
          </w:p>
        </w:tc>
        <w:tc>
          <w:tcPr>
            <w:tcW w:w="1266" w:type="dxa"/>
            <w:tcBorders>
              <w:bottom w:val="single" w:sz="8" w:space="0" w:color="auto"/>
            </w:tcBorders>
            <w:shd w:val="clear" w:color="FFFFFF" w:fill="FFFFFF"/>
            <w:tcMar>
              <w:top w:w="0" w:type="dxa"/>
              <w:left w:w="108" w:type="dxa"/>
              <w:bottom w:w="0" w:type="dxa"/>
              <w:right w:w="108" w:type="dxa"/>
            </w:tcMar>
          </w:tcPr>
          <w:p w14:paraId="5CF35A77"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33.45855</w:t>
            </w:r>
          </w:p>
        </w:tc>
        <w:tc>
          <w:tcPr>
            <w:tcW w:w="1406" w:type="dxa"/>
            <w:tcBorders>
              <w:bottom w:val="single" w:sz="8" w:space="0" w:color="auto"/>
            </w:tcBorders>
            <w:shd w:val="clear" w:color="FFFFFF" w:fill="FFFFFF"/>
            <w:tcMar>
              <w:top w:w="0" w:type="dxa"/>
              <w:left w:w="108" w:type="dxa"/>
              <w:bottom w:w="0" w:type="dxa"/>
              <w:right w:w="108" w:type="dxa"/>
            </w:tcMar>
          </w:tcPr>
          <w:p w14:paraId="7EE2790B"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0.02406*</w:t>
            </w:r>
          </w:p>
          <w:p w14:paraId="514A97D3"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0.00005**</w:t>
            </w:r>
          </w:p>
          <w:p w14:paraId="35AF6B2B" w14:textId="77777777" w:rsidR="00AF679D" w:rsidRPr="00963D17" w:rsidRDefault="00AF679D" w:rsidP="001003CF">
            <w:pPr>
              <w:spacing w:after="0" w:line="360" w:lineRule="auto"/>
              <w:jc w:val="both"/>
              <w:rPr>
                <w:rFonts w:ascii="Times New Roman" w:eastAsia="Calibri" w:hAnsi="Times New Roman" w:cs="Times New Roman"/>
                <w:color w:val="000000"/>
                <w:sz w:val="24"/>
                <w:szCs w:val="24"/>
              </w:rPr>
            </w:pPr>
            <w:r w:rsidRPr="00963D17">
              <w:rPr>
                <w:rFonts w:ascii="Times New Roman" w:eastAsia="Calibri" w:hAnsi="Times New Roman" w:cs="Times New Roman"/>
                <w:color w:val="000000"/>
                <w:sz w:val="24"/>
                <w:szCs w:val="24"/>
              </w:rPr>
              <w:t>0.000***</w:t>
            </w:r>
          </w:p>
        </w:tc>
      </w:tr>
    </w:tbl>
    <w:p w14:paraId="4D0DD641"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26E14D23"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2C59032B"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6DDB5F16"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13DBC05D"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14:paraId="706F5C84"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14:paraId="7B3D1EA6"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14:paraId="72CDB951" w14:textId="77777777" w:rsidR="00AF679D" w:rsidRPr="00963D17" w:rsidRDefault="00AF679D" w:rsidP="00AF679D">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2</w:t>
      </w:r>
    </w:p>
    <w:p w14:paraId="594B51BC" w14:textId="77777777" w:rsidR="00AF679D" w:rsidRPr="00963D17" w:rsidRDefault="00AF679D" w:rsidP="00AF679D">
      <w:pPr>
        <w:pStyle w:val="NoSpacing"/>
        <w:spacing w:line="360" w:lineRule="auto"/>
        <w:jc w:val="both"/>
        <w:rPr>
          <w:rFonts w:ascii="Times New Roman" w:hAnsi="Times New Roman"/>
          <w:b/>
          <w:sz w:val="24"/>
          <w:szCs w:val="24"/>
        </w:rPr>
      </w:pPr>
      <w:r w:rsidRPr="00963D17">
        <w:rPr>
          <w:rFonts w:ascii="Times New Roman" w:hAnsi="Times New Roman"/>
          <w:b/>
          <w:sz w:val="24"/>
          <w:szCs w:val="24"/>
          <w:lang w:eastAsia="en-US"/>
        </w:rPr>
        <w:t>**: group 1 vs 3</w:t>
      </w:r>
    </w:p>
    <w:p w14:paraId="398B7622" w14:textId="77777777" w:rsidR="00AF679D" w:rsidRPr="00963D17" w:rsidRDefault="00AF679D" w:rsidP="00AF679D">
      <w:pPr>
        <w:pStyle w:val="NoSpacing"/>
        <w:spacing w:line="360" w:lineRule="auto"/>
        <w:jc w:val="both"/>
        <w:rPr>
          <w:rFonts w:ascii="Times New Roman" w:hAnsi="Times New Roman"/>
          <w:b/>
          <w:sz w:val="24"/>
          <w:szCs w:val="24"/>
          <w:lang w:eastAsia="en-US"/>
        </w:rPr>
      </w:pPr>
      <w:r w:rsidRPr="00963D17">
        <w:rPr>
          <w:rFonts w:ascii="Times New Roman" w:hAnsi="Times New Roman"/>
          <w:b/>
          <w:sz w:val="24"/>
          <w:szCs w:val="24"/>
          <w:lang w:eastAsia="en-US"/>
        </w:rPr>
        <w:t>***: group 2 vs 3</w:t>
      </w:r>
    </w:p>
    <w:p w14:paraId="363FD237" w14:textId="77777777" w:rsidR="00AF679D" w:rsidRPr="00963D17" w:rsidRDefault="00AF679D" w:rsidP="00AF679D">
      <w:pPr>
        <w:spacing w:after="0" w:line="360" w:lineRule="auto"/>
        <w:jc w:val="both"/>
        <w:rPr>
          <w:rFonts w:ascii="Times New Roman" w:hAnsi="Times New Roman" w:cs="Times New Roman"/>
          <w:sz w:val="24"/>
          <w:szCs w:val="24"/>
        </w:rPr>
      </w:pPr>
    </w:p>
    <w:p w14:paraId="497055FB" w14:textId="77777777" w:rsidR="00AF679D" w:rsidRDefault="00AF679D" w:rsidP="00AF679D">
      <w:pPr>
        <w:spacing w:after="0" w:line="360" w:lineRule="auto"/>
        <w:jc w:val="both"/>
        <w:rPr>
          <w:rFonts w:ascii="Times New Roman" w:hAnsi="Times New Roman" w:cs="Times New Roman"/>
          <w:b/>
          <w:sz w:val="24"/>
          <w:szCs w:val="24"/>
        </w:rPr>
      </w:pPr>
    </w:p>
    <w:p w14:paraId="759F5B64" w14:textId="77777777" w:rsidR="00AF679D" w:rsidRPr="00963D17" w:rsidRDefault="00AF679D" w:rsidP="00AF679D">
      <w:pPr>
        <w:spacing w:after="0" w:line="360" w:lineRule="auto"/>
        <w:jc w:val="both"/>
        <w:rPr>
          <w:rFonts w:ascii="Times New Roman" w:hAnsi="Times New Roman" w:cs="Times New Roman"/>
          <w:b/>
          <w:sz w:val="24"/>
          <w:szCs w:val="24"/>
        </w:rPr>
      </w:pPr>
    </w:p>
    <w:p w14:paraId="7D820A07" w14:textId="77777777" w:rsidR="00AF679D" w:rsidRPr="00963D17" w:rsidRDefault="00AF679D" w:rsidP="00AF679D">
      <w:pPr>
        <w:shd w:val="clear" w:color="FFFFFF" w:fill="FFFFFF"/>
        <w:spacing w:beforeAutospacing="1" w:after="0" w:line="360" w:lineRule="auto"/>
        <w:jc w:val="both"/>
        <w:rPr>
          <w:rFonts w:ascii="Times New Roman" w:hAnsi="Times New Roman" w:cs="Times New Roman"/>
          <w:b/>
          <w:bCs/>
          <w:sz w:val="24"/>
          <w:szCs w:val="24"/>
        </w:rPr>
      </w:pPr>
      <w:r>
        <w:rPr>
          <w:rFonts w:ascii="Times New Roman" w:hAnsi="Times New Roman" w:cs="Times New Roman"/>
          <w:b/>
          <w:sz w:val="24"/>
          <w:szCs w:val="24"/>
        </w:rPr>
        <w:t>Table 3</w:t>
      </w:r>
      <w:r w:rsidRPr="00963D17">
        <w:rPr>
          <w:rFonts w:ascii="Times New Roman" w:hAnsi="Times New Roman" w:cs="Times New Roman"/>
          <w:b/>
          <w:sz w:val="24"/>
          <w:szCs w:val="24"/>
        </w:rPr>
        <w:t xml:space="preserve">: </w:t>
      </w:r>
      <w:r w:rsidR="00B40161">
        <w:rPr>
          <w:rFonts w:ascii="Times New Roman" w:hAnsi="Times New Roman" w:cs="Times New Roman"/>
          <w:b/>
          <w:sz w:val="24"/>
          <w:szCs w:val="24"/>
        </w:rPr>
        <w:t>MEAN</w:t>
      </w:r>
      <w:r w:rsidR="00B40161" w:rsidRPr="00963D17">
        <w:rPr>
          <w:rFonts w:ascii="Times New Roman" w:hAnsi="Times New Roman" w:cs="Times New Roman"/>
          <w:b/>
          <w:sz w:val="24"/>
          <w:szCs w:val="24"/>
        </w:rPr>
        <w:t xml:space="preserve"> </w:t>
      </w:r>
      <w:r w:rsidRPr="00963D17">
        <w:rPr>
          <w:rFonts w:ascii="Times New Roman" w:hAnsi="Times New Roman" w:cs="Times New Roman"/>
          <w:b/>
          <w:sz w:val="24"/>
          <w:szCs w:val="24"/>
        </w:rPr>
        <w:t xml:space="preserve">VALUES OF MARKERS OF </w:t>
      </w:r>
      <w:proofErr w:type="gramStart"/>
      <w:r w:rsidRPr="00963D17">
        <w:rPr>
          <w:rFonts w:ascii="Times New Roman" w:hAnsi="Times New Roman" w:cs="Times New Roman"/>
          <w:b/>
          <w:sz w:val="24"/>
          <w:szCs w:val="24"/>
        </w:rPr>
        <w:t>INFLAMMATION  IN</w:t>
      </w:r>
      <w:proofErr w:type="gramEnd"/>
      <w:r w:rsidRPr="00963D17">
        <w:rPr>
          <w:rFonts w:ascii="Times New Roman" w:hAnsi="Times New Roman" w:cs="Times New Roman"/>
          <w:b/>
          <w:sz w:val="24"/>
          <w:szCs w:val="24"/>
        </w:rPr>
        <w:t xml:space="preserve"> </w:t>
      </w:r>
      <w:r w:rsidRPr="00963D17">
        <w:rPr>
          <w:rFonts w:ascii="Times New Roman" w:hAnsi="Times New Roman" w:cs="Times New Roman"/>
          <w:b/>
          <w:bCs/>
          <w:sz w:val="24"/>
          <w:szCs w:val="24"/>
        </w:rPr>
        <w:t>OLIGOSPERMIC</w:t>
      </w:r>
      <w:r w:rsidRPr="00963D17">
        <w:rPr>
          <w:rFonts w:ascii="Times New Roman" w:hAnsi="Times New Roman" w:cs="Times New Roman"/>
          <w:b/>
          <w:sz w:val="24"/>
          <w:szCs w:val="24"/>
        </w:rPr>
        <w:t xml:space="preserve"> MEN SUBJECTS IN RELATION TO AGE.</w:t>
      </w:r>
    </w:p>
    <w:tbl>
      <w:tblPr>
        <w:tblStyle w:val="LightShading"/>
        <w:tblW w:w="9410" w:type="dxa"/>
        <w:tblLook w:val="04A0" w:firstRow="1" w:lastRow="0" w:firstColumn="1" w:lastColumn="0" w:noHBand="0" w:noVBand="1"/>
      </w:tblPr>
      <w:tblGrid>
        <w:gridCol w:w="2719"/>
        <w:gridCol w:w="1729"/>
        <w:gridCol w:w="1965"/>
        <w:gridCol w:w="1411"/>
        <w:gridCol w:w="1586"/>
      </w:tblGrid>
      <w:tr w:rsidR="00AF679D" w:rsidRPr="00963D17" w14:paraId="23D1B07D" w14:textId="77777777" w:rsidTr="001003CF">
        <w:trPr>
          <w:cnfStyle w:val="100000000000" w:firstRow="1" w:lastRow="0" w:firstColumn="0" w:lastColumn="0" w:oddVBand="0" w:evenVBand="0" w:oddHBand="0"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2719" w:type="dxa"/>
          </w:tcPr>
          <w:p w14:paraId="00C7B4BE"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lastRenderedPageBreak/>
              <w:t xml:space="preserve">Variables </w:t>
            </w:r>
          </w:p>
          <w:p w14:paraId="086D9CCB"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729" w:type="dxa"/>
          </w:tcPr>
          <w:p w14:paraId="7024BAF6"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35-44</w:t>
            </w:r>
          </w:p>
          <w:p w14:paraId="4C2562F2"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41)</w:t>
            </w:r>
          </w:p>
        </w:tc>
        <w:tc>
          <w:tcPr>
            <w:tcW w:w="1965" w:type="dxa"/>
          </w:tcPr>
          <w:p w14:paraId="5151AB9D"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14:paraId="45318DBC"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27)</w:t>
            </w:r>
          </w:p>
        </w:tc>
        <w:tc>
          <w:tcPr>
            <w:tcW w:w="1411" w:type="dxa"/>
          </w:tcPr>
          <w:p w14:paraId="19174E20"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86" w:type="dxa"/>
          </w:tcPr>
          <w:p w14:paraId="2E1CD986"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1B6DAFDA" w14:textId="77777777" w:rsidTr="001003CF">
        <w:trPr>
          <w:cnfStyle w:val="000000100000" w:firstRow="0" w:lastRow="0" w:firstColumn="0" w:lastColumn="0" w:oddVBand="0" w:evenVBand="0" w:oddHBand="1"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14:paraId="3E6C77D6" w14:textId="77777777" w:rsidR="00AF679D" w:rsidRPr="00963D17" w:rsidRDefault="00AF679D" w:rsidP="001003CF">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14:paraId="623E3112" w14:textId="77777777" w:rsidR="00AF679D" w:rsidRPr="00963D17" w:rsidRDefault="00AF679D" w:rsidP="001003CF">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tc>
        <w:tc>
          <w:tcPr>
            <w:tcW w:w="1729" w:type="dxa"/>
            <w:shd w:val="clear" w:color="auto" w:fill="auto"/>
          </w:tcPr>
          <w:p w14:paraId="06ED61B3"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8.51</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2.45</w:t>
            </w:r>
          </w:p>
        </w:tc>
        <w:tc>
          <w:tcPr>
            <w:tcW w:w="1965" w:type="dxa"/>
            <w:shd w:val="clear" w:color="auto" w:fill="auto"/>
          </w:tcPr>
          <w:p w14:paraId="5BC9C18E"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7.57</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1.69</w:t>
            </w:r>
          </w:p>
        </w:tc>
        <w:tc>
          <w:tcPr>
            <w:tcW w:w="1411" w:type="dxa"/>
            <w:shd w:val="clear" w:color="auto" w:fill="auto"/>
          </w:tcPr>
          <w:p w14:paraId="661340E5"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0.6598</w:t>
            </w:r>
          </w:p>
        </w:tc>
        <w:tc>
          <w:tcPr>
            <w:tcW w:w="1586" w:type="dxa"/>
            <w:shd w:val="clear" w:color="auto" w:fill="auto"/>
          </w:tcPr>
          <w:p w14:paraId="0BAD8901"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0.5279</w:t>
            </w:r>
          </w:p>
        </w:tc>
      </w:tr>
      <w:tr w:rsidR="00AF679D" w:rsidRPr="00963D17" w14:paraId="7CFEF70B" w14:textId="77777777" w:rsidTr="001003CF">
        <w:trPr>
          <w:trHeight w:val="1393"/>
        </w:trPr>
        <w:tc>
          <w:tcPr>
            <w:cnfStyle w:val="001000000000" w:firstRow="0" w:lastRow="0" w:firstColumn="1" w:lastColumn="0" w:oddVBand="0" w:evenVBand="0" w:oddHBand="0" w:evenHBand="0" w:firstRowFirstColumn="0" w:firstRowLastColumn="0" w:lastRowFirstColumn="0" w:lastRowLastColumn="0"/>
            <w:tcW w:w="2719" w:type="dxa"/>
          </w:tcPr>
          <w:p w14:paraId="59FFF26B"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14:paraId="4B03E3DD"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14:paraId="6F496BD3"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p>
        </w:tc>
        <w:tc>
          <w:tcPr>
            <w:tcW w:w="1729" w:type="dxa"/>
          </w:tcPr>
          <w:p w14:paraId="6EBA75FC"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9.28</w:t>
            </w:r>
            <w:r w:rsidRPr="00963D17">
              <w:rPr>
                <w:rFonts w:ascii="Times New Roman" w:hAnsi="Times New Roman"/>
                <w:spacing w:val="-2"/>
                <w:sz w:val="24"/>
                <w:szCs w:val="24"/>
              </w:rPr>
              <w:t>±</w:t>
            </w:r>
            <w:r w:rsidRPr="00963D17">
              <w:rPr>
                <w:rFonts w:ascii="Times New Roman" w:hAnsi="Times New Roman"/>
                <w:color w:val="auto"/>
                <w:sz w:val="24"/>
                <w:szCs w:val="24"/>
              </w:rPr>
              <w:t>1.52</w:t>
            </w:r>
          </w:p>
        </w:tc>
        <w:tc>
          <w:tcPr>
            <w:tcW w:w="1965" w:type="dxa"/>
          </w:tcPr>
          <w:p w14:paraId="024D39F7"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7.82</w:t>
            </w:r>
            <w:r w:rsidRPr="00963D17">
              <w:rPr>
                <w:rFonts w:ascii="Times New Roman" w:hAnsi="Times New Roman"/>
                <w:spacing w:val="-2"/>
                <w:sz w:val="24"/>
                <w:szCs w:val="24"/>
              </w:rPr>
              <w:t>±</w:t>
            </w:r>
            <w:r w:rsidRPr="00963D17">
              <w:rPr>
                <w:rFonts w:ascii="Times New Roman" w:hAnsi="Times New Roman"/>
                <w:color w:val="auto"/>
                <w:sz w:val="24"/>
                <w:szCs w:val="24"/>
              </w:rPr>
              <w:t>2.15</w:t>
            </w:r>
          </w:p>
        </w:tc>
        <w:tc>
          <w:tcPr>
            <w:tcW w:w="1411" w:type="dxa"/>
          </w:tcPr>
          <w:p w14:paraId="67B55E1E"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1.268</w:t>
            </w:r>
          </w:p>
        </w:tc>
        <w:tc>
          <w:tcPr>
            <w:tcW w:w="1586" w:type="dxa"/>
          </w:tcPr>
          <w:p w14:paraId="33E8973E"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0.2405</w:t>
            </w:r>
          </w:p>
        </w:tc>
      </w:tr>
      <w:tr w:rsidR="00AF679D" w:rsidRPr="00963D17" w14:paraId="1BC31B7B" w14:textId="77777777" w:rsidTr="001003CF">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719" w:type="dxa"/>
            <w:shd w:val="clear" w:color="auto" w:fill="auto"/>
          </w:tcPr>
          <w:p w14:paraId="5C5852D0"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14:paraId="436DCC1B"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tc>
        <w:tc>
          <w:tcPr>
            <w:tcW w:w="1729" w:type="dxa"/>
            <w:shd w:val="clear" w:color="auto" w:fill="auto"/>
          </w:tcPr>
          <w:p w14:paraId="663BF9C7"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9.60</w:t>
            </w:r>
            <w:r w:rsidRPr="00963D17">
              <w:rPr>
                <w:rFonts w:ascii="Times New Roman" w:hAnsi="Times New Roman"/>
                <w:spacing w:val="-2"/>
                <w:sz w:val="24"/>
                <w:szCs w:val="24"/>
              </w:rPr>
              <w:t>±</w:t>
            </w:r>
            <w:r w:rsidRPr="00963D17">
              <w:rPr>
                <w:rFonts w:ascii="Times New Roman" w:hAnsi="Times New Roman"/>
                <w:color w:val="auto"/>
                <w:sz w:val="24"/>
                <w:szCs w:val="24"/>
              </w:rPr>
              <w:t>1.64</w:t>
            </w:r>
          </w:p>
        </w:tc>
        <w:tc>
          <w:tcPr>
            <w:tcW w:w="1965" w:type="dxa"/>
            <w:shd w:val="clear" w:color="auto" w:fill="auto"/>
          </w:tcPr>
          <w:p w14:paraId="25EA3C8F"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9.27</w:t>
            </w:r>
            <w:r w:rsidRPr="00963D17">
              <w:rPr>
                <w:rFonts w:ascii="Times New Roman" w:hAnsi="Times New Roman"/>
                <w:spacing w:val="-2"/>
                <w:sz w:val="24"/>
                <w:szCs w:val="24"/>
              </w:rPr>
              <w:t>±</w:t>
            </w:r>
            <w:r w:rsidRPr="00963D17">
              <w:rPr>
                <w:rFonts w:ascii="Times New Roman" w:hAnsi="Times New Roman"/>
                <w:color w:val="auto"/>
                <w:sz w:val="24"/>
                <w:szCs w:val="24"/>
              </w:rPr>
              <w:t>2.59</w:t>
            </w:r>
          </w:p>
        </w:tc>
        <w:tc>
          <w:tcPr>
            <w:tcW w:w="1411" w:type="dxa"/>
            <w:shd w:val="clear" w:color="auto" w:fill="auto"/>
          </w:tcPr>
          <w:p w14:paraId="2621F7B1"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0.2509</w:t>
            </w:r>
          </w:p>
        </w:tc>
        <w:tc>
          <w:tcPr>
            <w:tcW w:w="1586" w:type="dxa"/>
            <w:shd w:val="clear" w:color="auto" w:fill="auto"/>
          </w:tcPr>
          <w:p w14:paraId="00280E8E"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0.8082</w:t>
            </w:r>
          </w:p>
        </w:tc>
      </w:tr>
    </w:tbl>
    <w:p w14:paraId="2701F283"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10C14FA1"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63188444"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3E97080F"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431CFBBE"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14:paraId="49F28F20"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14:paraId="79699610"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14:paraId="62AEE30A" w14:textId="77777777" w:rsidR="00AF679D" w:rsidRPr="00963D17" w:rsidRDefault="00AF679D" w:rsidP="00AF679D">
      <w:pPr>
        <w:spacing w:after="0" w:line="360" w:lineRule="auto"/>
        <w:jc w:val="both"/>
        <w:rPr>
          <w:rFonts w:ascii="Times New Roman" w:hAnsi="Times New Roman" w:cs="Times New Roman"/>
          <w:sz w:val="24"/>
          <w:szCs w:val="24"/>
        </w:rPr>
      </w:pPr>
    </w:p>
    <w:p w14:paraId="6A48E0F4" w14:textId="77777777" w:rsidR="00AF679D" w:rsidRPr="00963D17" w:rsidRDefault="00AF679D" w:rsidP="00AF679D">
      <w:pPr>
        <w:spacing w:after="0" w:line="360" w:lineRule="auto"/>
        <w:jc w:val="both"/>
        <w:rPr>
          <w:rFonts w:ascii="Times New Roman" w:hAnsi="Times New Roman" w:cs="Times New Roman"/>
          <w:sz w:val="24"/>
          <w:szCs w:val="24"/>
        </w:rPr>
      </w:pPr>
    </w:p>
    <w:p w14:paraId="08EAE72E" w14:textId="77777777" w:rsidR="00AF679D" w:rsidRPr="00963D17" w:rsidRDefault="00AF679D" w:rsidP="00AF679D">
      <w:pPr>
        <w:spacing w:after="0" w:line="360" w:lineRule="auto"/>
        <w:jc w:val="both"/>
        <w:rPr>
          <w:rFonts w:ascii="Times New Roman" w:hAnsi="Times New Roman" w:cs="Times New Roman"/>
          <w:sz w:val="24"/>
          <w:szCs w:val="24"/>
        </w:rPr>
      </w:pPr>
    </w:p>
    <w:p w14:paraId="36B390D3" w14:textId="77777777" w:rsidR="00AF679D" w:rsidRDefault="00AF679D" w:rsidP="00AF679D">
      <w:pPr>
        <w:spacing w:after="0" w:line="360" w:lineRule="auto"/>
        <w:jc w:val="both"/>
        <w:rPr>
          <w:rFonts w:ascii="Times New Roman" w:hAnsi="Times New Roman" w:cs="Times New Roman"/>
          <w:sz w:val="24"/>
          <w:szCs w:val="24"/>
        </w:rPr>
      </w:pPr>
    </w:p>
    <w:p w14:paraId="21C7C293" w14:textId="77777777" w:rsidR="00AF679D" w:rsidRPr="00963D17" w:rsidRDefault="00AF679D" w:rsidP="00AF679D">
      <w:pPr>
        <w:spacing w:after="0" w:line="360" w:lineRule="auto"/>
        <w:jc w:val="both"/>
        <w:rPr>
          <w:rFonts w:ascii="Times New Roman" w:hAnsi="Times New Roman" w:cs="Times New Roman"/>
          <w:sz w:val="24"/>
          <w:szCs w:val="24"/>
        </w:rPr>
      </w:pPr>
    </w:p>
    <w:p w14:paraId="078045AA" w14:textId="77777777" w:rsidR="00AF679D" w:rsidRPr="00963D17" w:rsidRDefault="00AF679D" w:rsidP="00AF679D">
      <w:pPr>
        <w:spacing w:after="0" w:line="360" w:lineRule="auto"/>
        <w:jc w:val="both"/>
        <w:rPr>
          <w:rFonts w:ascii="Times New Roman" w:hAnsi="Times New Roman" w:cs="Times New Roman"/>
          <w:sz w:val="24"/>
          <w:szCs w:val="24"/>
        </w:rPr>
      </w:pPr>
    </w:p>
    <w:p w14:paraId="5EFD5071" w14:textId="77777777" w:rsidR="00AF679D" w:rsidRPr="00963D17" w:rsidRDefault="00AF679D" w:rsidP="00AF679D">
      <w:pPr>
        <w:spacing w:after="0" w:line="360" w:lineRule="auto"/>
        <w:jc w:val="both"/>
        <w:rPr>
          <w:rFonts w:ascii="Times New Roman" w:hAnsi="Times New Roman" w:cs="Times New Roman"/>
          <w:sz w:val="24"/>
          <w:szCs w:val="24"/>
        </w:rPr>
      </w:pPr>
    </w:p>
    <w:p w14:paraId="3703D60B" w14:textId="77777777" w:rsidR="00AF679D" w:rsidRPr="00963D17" w:rsidRDefault="00AF679D" w:rsidP="00AF679D">
      <w:pPr>
        <w:spacing w:after="0" w:line="360" w:lineRule="auto"/>
        <w:jc w:val="both"/>
        <w:rPr>
          <w:rFonts w:ascii="Times New Roman" w:hAnsi="Times New Roman" w:cs="Times New Roman"/>
          <w:sz w:val="24"/>
          <w:szCs w:val="24"/>
        </w:rPr>
      </w:pPr>
    </w:p>
    <w:p w14:paraId="2937396B" w14:textId="77777777" w:rsidR="00AF679D" w:rsidRPr="00963D17"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963D17">
        <w:rPr>
          <w:rFonts w:ascii="Times New Roman" w:hAnsi="Times New Roman" w:cs="Times New Roman"/>
          <w:b/>
          <w:sz w:val="24"/>
          <w:szCs w:val="24"/>
        </w:rPr>
        <w:t xml:space="preserve">4:  </w:t>
      </w:r>
      <w:r w:rsidR="00B40161">
        <w:rPr>
          <w:rFonts w:ascii="Times New Roman" w:hAnsi="Times New Roman" w:cs="Times New Roman"/>
          <w:b/>
          <w:sz w:val="24"/>
          <w:szCs w:val="24"/>
        </w:rPr>
        <w:t>MEAN</w:t>
      </w:r>
      <w:r w:rsidR="00B40161" w:rsidRPr="00963D17">
        <w:rPr>
          <w:rFonts w:ascii="Times New Roman" w:hAnsi="Times New Roman" w:cs="Times New Roman"/>
          <w:b/>
          <w:sz w:val="24"/>
          <w:szCs w:val="24"/>
        </w:rPr>
        <w:t xml:space="preserve"> </w:t>
      </w:r>
      <w:r w:rsidRPr="00963D17">
        <w:rPr>
          <w:rFonts w:ascii="Times New Roman" w:hAnsi="Times New Roman" w:cs="Times New Roman"/>
          <w:b/>
          <w:sz w:val="24"/>
          <w:szCs w:val="24"/>
        </w:rPr>
        <w:t>VALUES OF TESTOSTERONE IN OLIGOSPERMIC SUBJECTS IN RELATION TO AGE.</w:t>
      </w:r>
    </w:p>
    <w:p w14:paraId="46A2740B" w14:textId="77777777" w:rsidR="00AF679D" w:rsidRPr="00963D17" w:rsidRDefault="00AF679D" w:rsidP="00AF679D">
      <w:pPr>
        <w:spacing w:after="0" w:line="360" w:lineRule="auto"/>
        <w:jc w:val="both"/>
        <w:rPr>
          <w:rFonts w:ascii="Times New Roman" w:hAnsi="Times New Roman" w:cs="Times New Roman"/>
          <w:b/>
          <w:sz w:val="24"/>
          <w:szCs w:val="24"/>
        </w:rPr>
      </w:pPr>
    </w:p>
    <w:tbl>
      <w:tblPr>
        <w:tblStyle w:val="LightShading"/>
        <w:tblW w:w="8899" w:type="dxa"/>
        <w:tblLook w:val="04A0" w:firstRow="1" w:lastRow="0" w:firstColumn="1" w:lastColumn="0" w:noHBand="0" w:noVBand="1"/>
      </w:tblPr>
      <w:tblGrid>
        <w:gridCol w:w="2619"/>
        <w:gridCol w:w="1771"/>
        <w:gridCol w:w="1648"/>
        <w:gridCol w:w="1347"/>
        <w:gridCol w:w="1514"/>
      </w:tblGrid>
      <w:tr w:rsidR="00AF679D" w:rsidRPr="00963D17" w14:paraId="5C38463F" w14:textId="77777777" w:rsidTr="001003CF">
        <w:trPr>
          <w:cnfStyle w:val="100000000000" w:firstRow="1" w:lastRow="0" w:firstColumn="0" w:lastColumn="0" w:oddVBand="0" w:evenVBand="0" w:oddHBand="0" w:evenHBand="0" w:firstRowFirstColumn="0" w:firstRowLastColumn="0" w:lastRowFirstColumn="0" w:lastRowLastColumn="0"/>
          <w:trHeight w:val="1332"/>
        </w:trPr>
        <w:tc>
          <w:tcPr>
            <w:cnfStyle w:val="001000000000" w:firstRow="0" w:lastRow="0" w:firstColumn="1" w:lastColumn="0" w:oddVBand="0" w:evenVBand="0" w:oddHBand="0" w:evenHBand="0" w:firstRowFirstColumn="0" w:firstRowLastColumn="0" w:lastRowFirstColumn="0" w:lastRowLastColumn="0"/>
            <w:tcW w:w="2619" w:type="dxa"/>
          </w:tcPr>
          <w:p w14:paraId="614AB059"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lastRenderedPageBreak/>
              <w:t xml:space="preserve">Variables </w:t>
            </w:r>
          </w:p>
          <w:p w14:paraId="095C24D2"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771" w:type="dxa"/>
          </w:tcPr>
          <w:p w14:paraId="2EFD41A4"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35-44</w:t>
            </w:r>
          </w:p>
          <w:p w14:paraId="44CBF0A4"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41)</w:t>
            </w:r>
          </w:p>
        </w:tc>
        <w:tc>
          <w:tcPr>
            <w:tcW w:w="1648" w:type="dxa"/>
          </w:tcPr>
          <w:p w14:paraId="5EDBA908"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14:paraId="2BF06F80"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27)</w:t>
            </w:r>
          </w:p>
        </w:tc>
        <w:tc>
          <w:tcPr>
            <w:tcW w:w="1347" w:type="dxa"/>
          </w:tcPr>
          <w:p w14:paraId="41F241F0"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14" w:type="dxa"/>
          </w:tcPr>
          <w:p w14:paraId="05D8761F"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1BEA2133" w14:textId="77777777" w:rsidTr="001003CF">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tcPr>
          <w:p w14:paraId="75EBC78F"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Total Testosterone</w:t>
            </w:r>
          </w:p>
          <w:p w14:paraId="7153AFA2"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771" w:type="dxa"/>
            <w:shd w:val="clear" w:color="auto" w:fill="auto"/>
          </w:tcPr>
          <w:p w14:paraId="3285CF44"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4.16</w:t>
            </w:r>
            <w:r w:rsidRPr="00963D17">
              <w:rPr>
                <w:rFonts w:ascii="Times New Roman" w:hAnsi="Times New Roman"/>
                <w:spacing w:val="-2"/>
                <w:sz w:val="24"/>
                <w:szCs w:val="24"/>
              </w:rPr>
              <w:t>±</w:t>
            </w:r>
            <w:r w:rsidRPr="00963D17">
              <w:rPr>
                <w:rFonts w:ascii="Times New Roman" w:hAnsi="Times New Roman"/>
                <w:color w:val="auto"/>
                <w:sz w:val="24"/>
                <w:szCs w:val="24"/>
              </w:rPr>
              <w:t>1.01</w:t>
            </w:r>
          </w:p>
        </w:tc>
        <w:tc>
          <w:tcPr>
            <w:tcW w:w="1648" w:type="dxa"/>
            <w:shd w:val="clear" w:color="auto" w:fill="auto"/>
          </w:tcPr>
          <w:p w14:paraId="526D2F74"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3.07</w:t>
            </w:r>
            <w:r w:rsidRPr="00963D17">
              <w:rPr>
                <w:rFonts w:ascii="Times New Roman" w:hAnsi="Times New Roman"/>
                <w:spacing w:val="-2"/>
                <w:sz w:val="24"/>
                <w:szCs w:val="24"/>
              </w:rPr>
              <w:t>±</w:t>
            </w:r>
            <w:r w:rsidRPr="00963D17">
              <w:rPr>
                <w:rFonts w:ascii="Times New Roman" w:hAnsi="Times New Roman"/>
                <w:color w:val="auto"/>
                <w:sz w:val="24"/>
                <w:szCs w:val="24"/>
              </w:rPr>
              <w:t>0.51</w:t>
            </w:r>
          </w:p>
        </w:tc>
        <w:tc>
          <w:tcPr>
            <w:tcW w:w="1347" w:type="dxa"/>
            <w:shd w:val="clear" w:color="auto" w:fill="auto"/>
          </w:tcPr>
          <w:p w14:paraId="41C2677B"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1.96488</w:t>
            </w:r>
          </w:p>
        </w:tc>
        <w:tc>
          <w:tcPr>
            <w:tcW w:w="1514" w:type="dxa"/>
            <w:shd w:val="clear" w:color="auto" w:fill="auto"/>
          </w:tcPr>
          <w:p w14:paraId="5A08BA91"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0.0850</w:t>
            </w:r>
          </w:p>
        </w:tc>
      </w:tr>
      <w:tr w:rsidR="00AF679D" w:rsidRPr="00963D17" w14:paraId="1ADE0846" w14:textId="77777777" w:rsidTr="001003CF">
        <w:trPr>
          <w:trHeight w:val="281"/>
        </w:trPr>
        <w:tc>
          <w:tcPr>
            <w:cnfStyle w:val="001000000000" w:firstRow="0" w:lastRow="0" w:firstColumn="1" w:lastColumn="0" w:oddVBand="0" w:evenVBand="0" w:oddHBand="0" w:evenHBand="0" w:firstRowFirstColumn="0" w:firstRowLastColumn="0" w:lastRowFirstColumn="0" w:lastRowLastColumn="0"/>
            <w:tcW w:w="2619" w:type="dxa"/>
          </w:tcPr>
          <w:p w14:paraId="000850D0"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p>
        </w:tc>
        <w:tc>
          <w:tcPr>
            <w:tcW w:w="1771" w:type="dxa"/>
          </w:tcPr>
          <w:p w14:paraId="5A10E047"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648" w:type="dxa"/>
          </w:tcPr>
          <w:p w14:paraId="5478DDC8"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347" w:type="dxa"/>
          </w:tcPr>
          <w:p w14:paraId="3BE12EE7"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514" w:type="dxa"/>
          </w:tcPr>
          <w:p w14:paraId="48D12750"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bl>
    <w:p w14:paraId="52F02199"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6145BEF3" w14:textId="77777777" w:rsidR="00AF679D" w:rsidRPr="00963D17" w:rsidRDefault="00AF679D" w:rsidP="00AF679D">
      <w:pPr>
        <w:spacing w:after="0" w:line="360" w:lineRule="auto"/>
        <w:jc w:val="both"/>
        <w:rPr>
          <w:rFonts w:ascii="Times New Roman" w:hAnsi="Times New Roman" w:cs="Times New Roman"/>
          <w:sz w:val="24"/>
          <w:szCs w:val="24"/>
        </w:rPr>
      </w:pPr>
    </w:p>
    <w:p w14:paraId="4BBB5E59"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6E1F4FA6"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423F92E8"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1BF3B503" w14:textId="77777777" w:rsidR="00AF679D" w:rsidRPr="00963D17" w:rsidRDefault="00AF679D" w:rsidP="00AF679D">
      <w:pPr>
        <w:spacing w:after="0" w:line="360" w:lineRule="auto"/>
        <w:jc w:val="both"/>
        <w:rPr>
          <w:rFonts w:ascii="Times New Roman" w:hAnsi="Times New Roman" w:cs="Times New Roman"/>
          <w:sz w:val="24"/>
          <w:szCs w:val="24"/>
        </w:rPr>
      </w:pPr>
    </w:p>
    <w:p w14:paraId="6F73E8B0" w14:textId="77777777" w:rsidR="00AF679D" w:rsidRPr="00963D17" w:rsidRDefault="00AF679D" w:rsidP="00AF679D">
      <w:pPr>
        <w:spacing w:after="0" w:line="360" w:lineRule="auto"/>
        <w:jc w:val="both"/>
        <w:rPr>
          <w:rFonts w:ascii="Times New Roman" w:hAnsi="Times New Roman" w:cs="Times New Roman"/>
          <w:sz w:val="24"/>
          <w:szCs w:val="24"/>
        </w:rPr>
      </w:pPr>
    </w:p>
    <w:p w14:paraId="4CB29568" w14:textId="77777777" w:rsidR="00AF679D" w:rsidRPr="00963D17" w:rsidRDefault="00AF679D" w:rsidP="00AF679D">
      <w:pPr>
        <w:spacing w:after="0" w:line="360" w:lineRule="auto"/>
        <w:jc w:val="both"/>
        <w:rPr>
          <w:rFonts w:ascii="Times New Roman" w:hAnsi="Times New Roman" w:cs="Times New Roman"/>
          <w:sz w:val="24"/>
          <w:szCs w:val="24"/>
        </w:rPr>
      </w:pPr>
    </w:p>
    <w:p w14:paraId="7A1A9F27" w14:textId="77777777" w:rsidR="00AF679D" w:rsidRPr="00963D17" w:rsidRDefault="00AF679D" w:rsidP="00AF679D">
      <w:pPr>
        <w:spacing w:after="0" w:line="360" w:lineRule="auto"/>
        <w:jc w:val="both"/>
        <w:rPr>
          <w:rFonts w:ascii="Times New Roman" w:hAnsi="Times New Roman" w:cs="Times New Roman"/>
          <w:sz w:val="24"/>
          <w:szCs w:val="24"/>
        </w:rPr>
      </w:pPr>
    </w:p>
    <w:p w14:paraId="6A589C58" w14:textId="77777777" w:rsidR="00AF679D" w:rsidRPr="00963D17" w:rsidRDefault="00AF679D" w:rsidP="00AF679D">
      <w:pPr>
        <w:spacing w:after="0" w:line="360" w:lineRule="auto"/>
        <w:jc w:val="both"/>
        <w:rPr>
          <w:rFonts w:ascii="Times New Roman" w:hAnsi="Times New Roman" w:cs="Times New Roman"/>
          <w:sz w:val="24"/>
          <w:szCs w:val="24"/>
        </w:rPr>
      </w:pPr>
    </w:p>
    <w:p w14:paraId="6472BB80" w14:textId="77777777" w:rsidR="00AF679D" w:rsidRPr="00963D17" w:rsidRDefault="00AF679D" w:rsidP="00AF679D">
      <w:pPr>
        <w:spacing w:after="0" w:line="360" w:lineRule="auto"/>
        <w:jc w:val="both"/>
        <w:rPr>
          <w:rFonts w:ascii="Times New Roman" w:hAnsi="Times New Roman" w:cs="Times New Roman"/>
          <w:sz w:val="24"/>
          <w:szCs w:val="24"/>
        </w:rPr>
      </w:pPr>
    </w:p>
    <w:p w14:paraId="20900E0B" w14:textId="77777777" w:rsidR="00AF679D" w:rsidRPr="00963D17" w:rsidRDefault="00AF679D" w:rsidP="00AF679D">
      <w:pPr>
        <w:spacing w:after="0" w:line="360" w:lineRule="auto"/>
        <w:jc w:val="both"/>
        <w:rPr>
          <w:rFonts w:ascii="Times New Roman" w:hAnsi="Times New Roman" w:cs="Times New Roman"/>
          <w:sz w:val="24"/>
          <w:szCs w:val="24"/>
        </w:rPr>
      </w:pPr>
    </w:p>
    <w:p w14:paraId="51778F17" w14:textId="77777777" w:rsidR="00AF679D" w:rsidRPr="00963D17" w:rsidRDefault="00AF679D" w:rsidP="00AF679D">
      <w:pPr>
        <w:spacing w:after="0" w:line="360" w:lineRule="auto"/>
        <w:jc w:val="both"/>
        <w:rPr>
          <w:rFonts w:ascii="Times New Roman" w:hAnsi="Times New Roman" w:cs="Times New Roman"/>
          <w:sz w:val="24"/>
          <w:szCs w:val="24"/>
        </w:rPr>
      </w:pPr>
    </w:p>
    <w:p w14:paraId="72B9500D" w14:textId="77777777" w:rsidR="00AF679D" w:rsidRPr="00963D17" w:rsidRDefault="00AF679D" w:rsidP="00AF679D">
      <w:pPr>
        <w:spacing w:after="0" w:line="360" w:lineRule="auto"/>
        <w:jc w:val="both"/>
        <w:rPr>
          <w:rFonts w:ascii="Times New Roman" w:hAnsi="Times New Roman" w:cs="Times New Roman"/>
          <w:sz w:val="24"/>
          <w:szCs w:val="24"/>
        </w:rPr>
      </w:pPr>
    </w:p>
    <w:p w14:paraId="4A40F5BD" w14:textId="77777777" w:rsidR="00AF679D" w:rsidRPr="00963D17" w:rsidRDefault="00AF679D" w:rsidP="00AF679D">
      <w:pPr>
        <w:spacing w:after="0" w:line="360" w:lineRule="auto"/>
        <w:jc w:val="both"/>
        <w:rPr>
          <w:rFonts w:ascii="Times New Roman" w:hAnsi="Times New Roman" w:cs="Times New Roman"/>
          <w:sz w:val="24"/>
          <w:szCs w:val="24"/>
        </w:rPr>
      </w:pPr>
    </w:p>
    <w:p w14:paraId="3920269B" w14:textId="77777777" w:rsidR="00AF679D" w:rsidRPr="00963D17" w:rsidRDefault="00AF679D" w:rsidP="00AF679D">
      <w:pPr>
        <w:spacing w:after="0" w:line="360" w:lineRule="auto"/>
        <w:jc w:val="both"/>
        <w:rPr>
          <w:rFonts w:ascii="Times New Roman" w:hAnsi="Times New Roman" w:cs="Times New Roman"/>
          <w:sz w:val="24"/>
          <w:szCs w:val="24"/>
        </w:rPr>
      </w:pPr>
    </w:p>
    <w:p w14:paraId="2175E512" w14:textId="77777777" w:rsidR="00AF679D" w:rsidRPr="00963D17" w:rsidRDefault="00AF679D" w:rsidP="00AF679D">
      <w:pPr>
        <w:spacing w:after="0" w:line="360" w:lineRule="auto"/>
        <w:jc w:val="both"/>
        <w:rPr>
          <w:rFonts w:ascii="Times New Roman" w:hAnsi="Times New Roman" w:cs="Times New Roman"/>
          <w:sz w:val="24"/>
          <w:szCs w:val="24"/>
        </w:rPr>
      </w:pPr>
    </w:p>
    <w:p w14:paraId="42E1B86F" w14:textId="77777777" w:rsidR="00AF679D" w:rsidRPr="00963D17" w:rsidRDefault="00AF679D" w:rsidP="00AF679D">
      <w:pPr>
        <w:spacing w:after="0" w:line="360" w:lineRule="auto"/>
        <w:jc w:val="both"/>
        <w:rPr>
          <w:rFonts w:ascii="Times New Roman" w:hAnsi="Times New Roman" w:cs="Times New Roman"/>
          <w:sz w:val="24"/>
          <w:szCs w:val="24"/>
        </w:rPr>
      </w:pPr>
    </w:p>
    <w:p w14:paraId="686D4C72" w14:textId="77777777" w:rsidR="00AF679D" w:rsidRPr="00963D17" w:rsidRDefault="00AF679D" w:rsidP="00AF679D">
      <w:pPr>
        <w:spacing w:after="0" w:line="360" w:lineRule="auto"/>
        <w:jc w:val="both"/>
        <w:rPr>
          <w:rFonts w:ascii="Times New Roman" w:hAnsi="Times New Roman" w:cs="Times New Roman"/>
          <w:sz w:val="24"/>
          <w:szCs w:val="24"/>
        </w:rPr>
      </w:pPr>
    </w:p>
    <w:p w14:paraId="441A8E40" w14:textId="77777777" w:rsidR="00AF679D" w:rsidRPr="00963D17" w:rsidRDefault="00AF679D" w:rsidP="00AF679D">
      <w:pPr>
        <w:shd w:val="clear" w:color="FFFFFF" w:fill="FFFFFF"/>
        <w:spacing w:beforeAutospacing="1" w:after="0" w:line="360" w:lineRule="auto"/>
        <w:jc w:val="both"/>
        <w:rPr>
          <w:rFonts w:ascii="Times New Roman" w:hAnsi="Times New Roman" w:cs="Times New Roman"/>
          <w:b/>
          <w:sz w:val="24"/>
          <w:szCs w:val="24"/>
        </w:rPr>
      </w:pPr>
    </w:p>
    <w:p w14:paraId="49D0091D" w14:textId="77777777" w:rsidR="00AF679D" w:rsidRPr="00963D17" w:rsidRDefault="00AF679D" w:rsidP="00AF679D">
      <w:pPr>
        <w:shd w:val="clear" w:color="FFFFFF" w:fill="FFFFFF"/>
        <w:spacing w:beforeAutospacing="1" w:after="0" w:line="360" w:lineRule="auto"/>
        <w:jc w:val="both"/>
        <w:rPr>
          <w:rFonts w:ascii="Times New Roman" w:hAnsi="Times New Roman" w:cs="Times New Roman"/>
          <w:b/>
          <w:bCs/>
          <w:sz w:val="24"/>
          <w:szCs w:val="24"/>
        </w:rPr>
      </w:pPr>
      <w:r>
        <w:rPr>
          <w:rFonts w:ascii="Times New Roman" w:hAnsi="Times New Roman" w:cs="Times New Roman"/>
          <w:b/>
          <w:sz w:val="24"/>
          <w:szCs w:val="24"/>
        </w:rPr>
        <w:t>Table 5</w:t>
      </w:r>
      <w:r w:rsidRPr="00963D17">
        <w:rPr>
          <w:rFonts w:ascii="Times New Roman" w:hAnsi="Times New Roman" w:cs="Times New Roman"/>
          <w:b/>
          <w:sz w:val="24"/>
          <w:szCs w:val="24"/>
        </w:rPr>
        <w:t xml:space="preserve">: </w:t>
      </w:r>
      <w:r w:rsidR="00B40161">
        <w:rPr>
          <w:rFonts w:ascii="Times New Roman" w:hAnsi="Times New Roman" w:cs="Times New Roman"/>
          <w:b/>
          <w:sz w:val="24"/>
          <w:szCs w:val="24"/>
        </w:rPr>
        <w:t>MEAN</w:t>
      </w:r>
      <w:r w:rsidRPr="00963D17">
        <w:rPr>
          <w:rFonts w:ascii="Times New Roman" w:hAnsi="Times New Roman" w:cs="Times New Roman"/>
          <w:b/>
          <w:sz w:val="24"/>
          <w:szCs w:val="24"/>
        </w:rPr>
        <w:t xml:space="preserve"> VALUES OF MARKERS OF </w:t>
      </w:r>
      <w:proofErr w:type="gramStart"/>
      <w:r w:rsidRPr="00963D17">
        <w:rPr>
          <w:rFonts w:ascii="Times New Roman" w:hAnsi="Times New Roman" w:cs="Times New Roman"/>
          <w:b/>
          <w:sz w:val="24"/>
          <w:szCs w:val="24"/>
        </w:rPr>
        <w:t>INFLAMMATION  IN</w:t>
      </w:r>
      <w:proofErr w:type="gramEnd"/>
      <w:r w:rsidRPr="00963D17">
        <w:rPr>
          <w:rFonts w:ascii="Times New Roman" w:hAnsi="Times New Roman" w:cs="Times New Roman"/>
          <w:b/>
          <w:sz w:val="24"/>
          <w:szCs w:val="24"/>
        </w:rPr>
        <w:t xml:space="preserve"> </w:t>
      </w:r>
      <w:r w:rsidRPr="00963D17">
        <w:rPr>
          <w:rFonts w:ascii="Times New Roman" w:hAnsi="Times New Roman" w:cs="Times New Roman"/>
          <w:b/>
          <w:bCs/>
          <w:sz w:val="24"/>
          <w:szCs w:val="24"/>
        </w:rPr>
        <w:t>AZOSPERMIC</w:t>
      </w:r>
      <w:r w:rsidRPr="00963D17">
        <w:rPr>
          <w:rFonts w:ascii="Times New Roman" w:hAnsi="Times New Roman" w:cs="Times New Roman"/>
          <w:b/>
          <w:sz w:val="24"/>
          <w:szCs w:val="24"/>
        </w:rPr>
        <w:t xml:space="preserve"> </w:t>
      </w:r>
      <w:r w:rsidR="00BD1ABC">
        <w:rPr>
          <w:rFonts w:ascii="Times New Roman" w:hAnsi="Times New Roman" w:cs="Times New Roman"/>
          <w:b/>
          <w:sz w:val="24"/>
          <w:szCs w:val="24"/>
        </w:rPr>
        <w:t xml:space="preserve"> </w:t>
      </w:r>
      <w:r w:rsidRPr="00963D17">
        <w:rPr>
          <w:rFonts w:ascii="Times New Roman" w:hAnsi="Times New Roman" w:cs="Times New Roman"/>
          <w:b/>
          <w:sz w:val="24"/>
          <w:szCs w:val="24"/>
        </w:rPr>
        <w:t>SUBJECTS</w:t>
      </w:r>
      <w:r w:rsidR="00BD1ABC">
        <w:rPr>
          <w:rFonts w:ascii="Times New Roman" w:hAnsi="Times New Roman" w:cs="Times New Roman"/>
          <w:b/>
          <w:sz w:val="24"/>
          <w:szCs w:val="24"/>
        </w:rPr>
        <w:t xml:space="preserve"> </w:t>
      </w:r>
      <w:r w:rsidRPr="00963D17">
        <w:rPr>
          <w:rFonts w:ascii="Times New Roman" w:hAnsi="Times New Roman" w:cs="Times New Roman"/>
          <w:b/>
          <w:sz w:val="24"/>
          <w:szCs w:val="24"/>
        </w:rPr>
        <w:t>IN RELATION TO AGE.</w:t>
      </w:r>
    </w:p>
    <w:p w14:paraId="4CFA6B89" w14:textId="77777777" w:rsidR="00AF679D" w:rsidRPr="00963D17" w:rsidRDefault="00AF679D" w:rsidP="00AF679D">
      <w:pPr>
        <w:spacing w:after="0" w:line="360" w:lineRule="auto"/>
        <w:jc w:val="both"/>
        <w:rPr>
          <w:rFonts w:ascii="Times New Roman" w:hAnsi="Times New Roman" w:cs="Times New Roman"/>
          <w:b/>
          <w:sz w:val="24"/>
          <w:szCs w:val="24"/>
        </w:rPr>
      </w:pPr>
    </w:p>
    <w:tbl>
      <w:tblPr>
        <w:tblStyle w:val="LightShading"/>
        <w:tblW w:w="8918" w:type="dxa"/>
        <w:tblLook w:val="04A0" w:firstRow="1" w:lastRow="0" w:firstColumn="1" w:lastColumn="0" w:noHBand="0" w:noVBand="1"/>
      </w:tblPr>
      <w:tblGrid>
        <w:gridCol w:w="2432"/>
        <w:gridCol w:w="1767"/>
        <w:gridCol w:w="1879"/>
        <w:gridCol w:w="1337"/>
        <w:gridCol w:w="1503"/>
      </w:tblGrid>
      <w:tr w:rsidR="00AF679D" w:rsidRPr="00963D17" w14:paraId="62C36B6F" w14:textId="77777777" w:rsidTr="001003CF">
        <w:trPr>
          <w:cnfStyle w:val="100000000000" w:firstRow="1" w:lastRow="0" w:firstColumn="0" w:lastColumn="0" w:oddVBand="0" w:evenVBand="0" w:oddHBand="0"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2432" w:type="dxa"/>
          </w:tcPr>
          <w:p w14:paraId="3DFC43FB"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lastRenderedPageBreak/>
              <w:t xml:space="preserve">Variables </w:t>
            </w:r>
          </w:p>
          <w:p w14:paraId="11C8CC87"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767" w:type="dxa"/>
          </w:tcPr>
          <w:p w14:paraId="5F5B1070"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35-44</w:t>
            </w:r>
          </w:p>
          <w:p w14:paraId="439277C6"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17)</w:t>
            </w:r>
          </w:p>
        </w:tc>
        <w:tc>
          <w:tcPr>
            <w:tcW w:w="1879" w:type="dxa"/>
          </w:tcPr>
          <w:p w14:paraId="6509ADA9"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14:paraId="3F581837"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17)</w:t>
            </w:r>
          </w:p>
        </w:tc>
        <w:tc>
          <w:tcPr>
            <w:tcW w:w="1337" w:type="dxa"/>
          </w:tcPr>
          <w:p w14:paraId="31A5DE6F"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03" w:type="dxa"/>
          </w:tcPr>
          <w:p w14:paraId="435303BE"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4DFA3DDC" w14:textId="77777777" w:rsidTr="001003CF">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2432" w:type="dxa"/>
            <w:shd w:val="clear" w:color="auto" w:fill="auto"/>
          </w:tcPr>
          <w:p w14:paraId="7DFD723D" w14:textId="77777777" w:rsidR="00AF679D" w:rsidRPr="00963D17" w:rsidRDefault="00AF679D" w:rsidP="001003CF">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14:paraId="7F148418" w14:textId="77777777" w:rsidR="00AF679D" w:rsidRPr="00963D17" w:rsidRDefault="00AF679D" w:rsidP="001003CF">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tc>
        <w:tc>
          <w:tcPr>
            <w:tcW w:w="1767" w:type="dxa"/>
            <w:shd w:val="clear" w:color="auto" w:fill="auto"/>
          </w:tcPr>
          <w:p w14:paraId="511C8953"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11.41</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3.74</w:t>
            </w:r>
          </w:p>
        </w:tc>
        <w:tc>
          <w:tcPr>
            <w:tcW w:w="1879" w:type="dxa"/>
            <w:shd w:val="clear" w:color="auto" w:fill="auto"/>
          </w:tcPr>
          <w:p w14:paraId="4ECD11B0"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9.77</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2.46</w:t>
            </w:r>
          </w:p>
        </w:tc>
        <w:tc>
          <w:tcPr>
            <w:tcW w:w="1337" w:type="dxa"/>
            <w:shd w:val="clear" w:color="auto" w:fill="auto"/>
          </w:tcPr>
          <w:p w14:paraId="2C2C734B"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0.81898</w:t>
            </w:r>
          </w:p>
        </w:tc>
        <w:tc>
          <w:tcPr>
            <w:tcW w:w="1503" w:type="dxa"/>
            <w:shd w:val="clear" w:color="auto" w:fill="auto"/>
          </w:tcPr>
          <w:p w14:paraId="404FBC5E"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0.4365</w:t>
            </w:r>
          </w:p>
        </w:tc>
      </w:tr>
      <w:tr w:rsidR="00AF679D" w:rsidRPr="00963D17" w14:paraId="7A0F677B" w14:textId="77777777" w:rsidTr="001003CF">
        <w:trPr>
          <w:trHeight w:val="1545"/>
        </w:trPr>
        <w:tc>
          <w:tcPr>
            <w:cnfStyle w:val="001000000000" w:firstRow="0" w:lastRow="0" w:firstColumn="1" w:lastColumn="0" w:oddVBand="0" w:evenVBand="0" w:oddHBand="0" w:evenHBand="0" w:firstRowFirstColumn="0" w:firstRowLastColumn="0" w:lastRowFirstColumn="0" w:lastRowLastColumn="0"/>
            <w:tcW w:w="2432" w:type="dxa"/>
          </w:tcPr>
          <w:p w14:paraId="1424075A"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14:paraId="453AC6C9"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14:paraId="7AE8E49C"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p>
        </w:tc>
        <w:tc>
          <w:tcPr>
            <w:tcW w:w="1767" w:type="dxa"/>
          </w:tcPr>
          <w:p w14:paraId="53971B79"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12.16</w:t>
            </w:r>
            <w:r w:rsidRPr="00963D17">
              <w:rPr>
                <w:rFonts w:ascii="Times New Roman" w:hAnsi="Times New Roman"/>
                <w:spacing w:val="-2"/>
                <w:sz w:val="24"/>
                <w:szCs w:val="24"/>
              </w:rPr>
              <w:t>±</w:t>
            </w:r>
            <w:r w:rsidRPr="00963D17">
              <w:rPr>
                <w:rFonts w:ascii="Times New Roman" w:hAnsi="Times New Roman"/>
                <w:color w:val="auto"/>
                <w:sz w:val="24"/>
                <w:szCs w:val="24"/>
              </w:rPr>
              <w:t>2.48</w:t>
            </w:r>
          </w:p>
        </w:tc>
        <w:tc>
          <w:tcPr>
            <w:tcW w:w="1879" w:type="dxa"/>
          </w:tcPr>
          <w:p w14:paraId="6705D2E3"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10.69</w:t>
            </w:r>
            <w:r w:rsidRPr="00963D17">
              <w:rPr>
                <w:rFonts w:ascii="Times New Roman" w:hAnsi="Times New Roman"/>
                <w:spacing w:val="-2"/>
                <w:sz w:val="24"/>
                <w:szCs w:val="24"/>
              </w:rPr>
              <w:t>±</w:t>
            </w:r>
            <w:r w:rsidRPr="00963D17">
              <w:rPr>
                <w:rFonts w:ascii="Times New Roman" w:hAnsi="Times New Roman"/>
                <w:color w:val="auto"/>
                <w:sz w:val="24"/>
                <w:szCs w:val="24"/>
              </w:rPr>
              <w:t>2.97</w:t>
            </w:r>
          </w:p>
        </w:tc>
        <w:tc>
          <w:tcPr>
            <w:tcW w:w="1337" w:type="dxa"/>
          </w:tcPr>
          <w:p w14:paraId="657837D0"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0.8476</w:t>
            </w:r>
          </w:p>
        </w:tc>
        <w:tc>
          <w:tcPr>
            <w:tcW w:w="1503" w:type="dxa"/>
          </w:tcPr>
          <w:p w14:paraId="50020F3D"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0.4213</w:t>
            </w:r>
          </w:p>
        </w:tc>
      </w:tr>
      <w:tr w:rsidR="00AF679D" w:rsidRPr="00963D17" w14:paraId="2CB2EC14" w14:textId="77777777" w:rsidTr="001003C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32" w:type="dxa"/>
            <w:shd w:val="clear" w:color="auto" w:fill="auto"/>
          </w:tcPr>
          <w:p w14:paraId="3C01CF19"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14:paraId="2C72BDD6"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tc>
        <w:tc>
          <w:tcPr>
            <w:tcW w:w="1767" w:type="dxa"/>
            <w:shd w:val="clear" w:color="auto" w:fill="auto"/>
          </w:tcPr>
          <w:p w14:paraId="48E986B8"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11.02</w:t>
            </w:r>
            <w:r w:rsidRPr="00963D17">
              <w:rPr>
                <w:rFonts w:ascii="Times New Roman" w:hAnsi="Times New Roman"/>
                <w:spacing w:val="-2"/>
                <w:sz w:val="24"/>
                <w:szCs w:val="24"/>
              </w:rPr>
              <w:t>±</w:t>
            </w:r>
            <w:r w:rsidRPr="00963D17">
              <w:rPr>
                <w:rFonts w:ascii="Times New Roman" w:hAnsi="Times New Roman"/>
                <w:color w:val="auto"/>
                <w:sz w:val="24"/>
                <w:szCs w:val="24"/>
              </w:rPr>
              <w:t>1.62</w:t>
            </w:r>
          </w:p>
        </w:tc>
        <w:tc>
          <w:tcPr>
            <w:tcW w:w="1879" w:type="dxa"/>
            <w:shd w:val="clear" w:color="auto" w:fill="auto"/>
          </w:tcPr>
          <w:p w14:paraId="41E221BA"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12.31</w:t>
            </w:r>
            <w:r w:rsidRPr="00963D17">
              <w:rPr>
                <w:rFonts w:ascii="Times New Roman" w:hAnsi="Times New Roman"/>
                <w:spacing w:val="-2"/>
                <w:sz w:val="24"/>
                <w:szCs w:val="24"/>
              </w:rPr>
              <w:t>±</w:t>
            </w:r>
            <w:r w:rsidRPr="00963D17">
              <w:rPr>
                <w:rFonts w:ascii="Times New Roman" w:hAnsi="Times New Roman"/>
                <w:color w:val="auto"/>
                <w:sz w:val="24"/>
                <w:szCs w:val="24"/>
              </w:rPr>
              <w:t>1.95</w:t>
            </w:r>
          </w:p>
        </w:tc>
        <w:tc>
          <w:tcPr>
            <w:tcW w:w="1337" w:type="dxa"/>
            <w:shd w:val="clear" w:color="auto" w:fill="auto"/>
          </w:tcPr>
          <w:p w14:paraId="1B34B118"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-1.13834</w:t>
            </w:r>
          </w:p>
        </w:tc>
        <w:tc>
          <w:tcPr>
            <w:tcW w:w="1503" w:type="dxa"/>
            <w:shd w:val="clear" w:color="auto" w:fill="auto"/>
          </w:tcPr>
          <w:p w14:paraId="4F7A94FF"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0.2879</w:t>
            </w:r>
          </w:p>
        </w:tc>
      </w:tr>
    </w:tbl>
    <w:p w14:paraId="67179541"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0EC5BE3A"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531F61DB"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75F9DD88"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0DB4957B"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14:paraId="63D758E3"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14:paraId="5779E810" w14:textId="77777777" w:rsidR="00AF679D" w:rsidRPr="00B40161"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w:t>
      </w:r>
    </w:p>
    <w:p w14:paraId="7AC8815B" w14:textId="77777777" w:rsidR="00AF679D" w:rsidRDefault="00AF679D" w:rsidP="00AF679D">
      <w:pPr>
        <w:spacing w:after="0" w:line="360" w:lineRule="auto"/>
        <w:jc w:val="both"/>
        <w:rPr>
          <w:rFonts w:ascii="Times New Roman" w:hAnsi="Times New Roman" w:cs="Times New Roman"/>
          <w:b/>
          <w:sz w:val="24"/>
          <w:szCs w:val="24"/>
        </w:rPr>
      </w:pPr>
    </w:p>
    <w:p w14:paraId="79176E33" w14:textId="77777777" w:rsidR="00B40161" w:rsidRDefault="00B40161" w:rsidP="00AF679D">
      <w:pPr>
        <w:spacing w:after="0" w:line="360" w:lineRule="auto"/>
        <w:jc w:val="both"/>
        <w:rPr>
          <w:rFonts w:ascii="Times New Roman" w:hAnsi="Times New Roman" w:cs="Times New Roman"/>
          <w:b/>
          <w:sz w:val="24"/>
          <w:szCs w:val="24"/>
        </w:rPr>
      </w:pPr>
    </w:p>
    <w:p w14:paraId="12EB9B55" w14:textId="77777777" w:rsidR="00B40161" w:rsidRDefault="00B40161" w:rsidP="00AF679D">
      <w:pPr>
        <w:spacing w:after="0" w:line="360" w:lineRule="auto"/>
        <w:jc w:val="both"/>
        <w:rPr>
          <w:rFonts w:ascii="Times New Roman" w:hAnsi="Times New Roman" w:cs="Times New Roman"/>
          <w:b/>
          <w:sz w:val="24"/>
          <w:szCs w:val="24"/>
        </w:rPr>
      </w:pPr>
    </w:p>
    <w:p w14:paraId="73B2C8A5" w14:textId="77777777" w:rsidR="00B40161" w:rsidRDefault="00B40161" w:rsidP="00AF679D">
      <w:pPr>
        <w:spacing w:after="0" w:line="360" w:lineRule="auto"/>
        <w:jc w:val="both"/>
        <w:rPr>
          <w:rFonts w:ascii="Times New Roman" w:hAnsi="Times New Roman" w:cs="Times New Roman"/>
          <w:b/>
          <w:sz w:val="24"/>
          <w:szCs w:val="24"/>
        </w:rPr>
      </w:pPr>
    </w:p>
    <w:p w14:paraId="2CC847B2" w14:textId="77777777" w:rsidR="00B40161" w:rsidRDefault="00B40161" w:rsidP="00AF679D">
      <w:pPr>
        <w:spacing w:after="0" w:line="360" w:lineRule="auto"/>
        <w:jc w:val="both"/>
        <w:rPr>
          <w:rFonts w:ascii="Times New Roman" w:hAnsi="Times New Roman" w:cs="Times New Roman"/>
          <w:b/>
          <w:sz w:val="24"/>
          <w:szCs w:val="24"/>
        </w:rPr>
      </w:pPr>
    </w:p>
    <w:p w14:paraId="1A7344EB" w14:textId="77777777" w:rsidR="00B40161" w:rsidRPr="00963D17" w:rsidRDefault="00B40161" w:rsidP="00AF679D">
      <w:pPr>
        <w:spacing w:after="0" w:line="360" w:lineRule="auto"/>
        <w:jc w:val="both"/>
        <w:rPr>
          <w:rFonts w:ascii="Times New Roman" w:hAnsi="Times New Roman" w:cs="Times New Roman"/>
          <w:b/>
          <w:sz w:val="24"/>
          <w:szCs w:val="24"/>
        </w:rPr>
      </w:pPr>
    </w:p>
    <w:p w14:paraId="5327A943" w14:textId="77777777" w:rsidR="00AF679D" w:rsidRPr="00963D17"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963D17">
        <w:rPr>
          <w:rFonts w:ascii="Times New Roman" w:hAnsi="Times New Roman" w:cs="Times New Roman"/>
          <w:b/>
          <w:sz w:val="24"/>
          <w:szCs w:val="24"/>
        </w:rPr>
        <w:t xml:space="preserve">: </w:t>
      </w:r>
      <w:r w:rsidR="00B40161">
        <w:rPr>
          <w:rFonts w:ascii="Times New Roman" w:hAnsi="Times New Roman" w:cs="Times New Roman"/>
          <w:b/>
          <w:sz w:val="24"/>
          <w:szCs w:val="24"/>
        </w:rPr>
        <w:t xml:space="preserve">MEAN </w:t>
      </w:r>
      <w:r w:rsidRPr="00963D17">
        <w:rPr>
          <w:rFonts w:ascii="Times New Roman" w:hAnsi="Times New Roman" w:cs="Times New Roman"/>
          <w:b/>
          <w:sz w:val="24"/>
          <w:szCs w:val="24"/>
        </w:rPr>
        <w:t>VALUES OF TESTOSTERONE IN AZOSPERMIC SUBJECTS</w:t>
      </w:r>
      <w:r w:rsidR="00B40161">
        <w:rPr>
          <w:rFonts w:ascii="Times New Roman" w:hAnsi="Times New Roman" w:cs="Times New Roman"/>
          <w:b/>
          <w:sz w:val="24"/>
          <w:szCs w:val="24"/>
        </w:rPr>
        <w:t xml:space="preserve"> </w:t>
      </w:r>
      <w:r w:rsidRPr="00963D17">
        <w:rPr>
          <w:rFonts w:ascii="Times New Roman" w:hAnsi="Times New Roman" w:cs="Times New Roman"/>
          <w:b/>
          <w:sz w:val="24"/>
          <w:szCs w:val="24"/>
        </w:rPr>
        <w:t>IN RELATION TO AGE.</w:t>
      </w:r>
    </w:p>
    <w:p w14:paraId="33954A87" w14:textId="77777777" w:rsidR="00AF679D" w:rsidRPr="00963D17" w:rsidRDefault="00AF679D" w:rsidP="00AF679D">
      <w:pPr>
        <w:spacing w:after="0" w:line="360" w:lineRule="auto"/>
        <w:jc w:val="both"/>
        <w:rPr>
          <w:rFonts w:ascii="Times New Roman" w:hAnsi="Times New Roman" w:cs="Times New Roman"/>
          <w:b/>
          <w:sz w:val="24"/>
          <w:szCs w:val="24"/>
        </w:rPr>
      </w:pPr>
    </w:p>
    <w:tbl>
      <w:tblPr>
        <w:tblStyle w:val="LightShading"/>
        <w:tblW w:w="9223" w:type="dxa"/>
        <w:tblLook w:val="04A0" w:firstRow="1" w:lastRow="0" w:firstColumn="1" w:lastColumn="0" w:noHBand="0" w:noVBand="1"/>
      </w:tblPr>
      <w:tblGrid>
        <w:gridCol w:w="2841"/>
        <w:gridCol w:w="1874"/>
        <w:gridCol w:w="1717"/>
        <w:gridCol w:w="1222"/>
        <w:gridCol w:w="1569"/>
      </w:tblGrid>
      <w:tr w:rsidR="00AF679D" w:rsidRPr="00963D17" w14:paraId="1182BD62" w14:textId="77777777" w:rsidTr="001003CF">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2841" w:type="dxa"/>
          </w:tcPr>
          <w:p w14:paraId="0158F90F"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14:paraId="4D576A06"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874" w:type="dxa"/>
          </w:tcPr>
          <w:p w14:paraId="2D8B3D27"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35-44</w:t>
            </w:r>
          </w:p>
          <w:p w14:paraId="51B5BF5C"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17)</w:t>
            </w:r>
          </w:p>
        </w:tc>
        <w:tc>
          <w:tcPr>
            <w:tcW w:w="1717" w:type="dxa"/>
          </w:tcPr>
          <w:p w14:paraId="447AFD1F"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45-55</w:t>
            </w:r>
          </w:p>
          <w:p w14:paraId="3D4D59CA"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 17)</w:t>
            </w:r>
          </w:p>
        </w:tc>
        <w:tc>
          <w:tcPr>
            <w:tcW w:w="1222" w:type="dxa"/>
          </w:tcPr>
          <w:p w14:paraId="5B7A77D1"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69" w:type="dxa"/>
          </w:tcPr>
          <w:p w14:paraId="04537A2D"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21544368" w14:textId="77777777" w:rsidTr="001003CF">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2841" w:type="dxa"/>
            <w:shd w:val="clear" w:color="auto" w:fill="auto"/>
          </w:tcPr>
          <w:p w14:paraId="5FA81272"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lastRenderedPageBreak/>
              <w:t>Total Testosterone</w:t>
            </w:r>
          </w:p>
          <w:p w14:paraId="4DD881F2"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874" w:type="dxa"/>
            <w:shd w:val="clear" w:color="auto" w:fill="auto"/>
          </w:tcPr>
          <w:p w14:paraId="05FDF54A"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2.30</w:t>
            </w:r>
            <w:r w:rsidRPr="00963D17">
              <w:rPr>
                <w:rFonts w:ascii="Times New Roman" w:hAnsi="Times New Roman"/>
                <w:spacing w:val="-2"/>
                <w:sz w:val="24"/>
                <w:szCs w:val="24"/>
              </w:rPr>
              <w:t>±</w:t>
            </w:r>
            <w:r w:rsidRPr="00963D17">
              <w:rPr>
                <w:rFonts w:ascii="Times New Roman" w:hAnsi="Times New Roman"/>
                <w:color w:val="auto"/>
                <w:sz w:val="24"/>
                <w:szCs w:val="24"/>
              </w:rPr>
              <w:t>0.25</w:t>
            </w:r>
          </w:p>
        </w:tc>
        <w:tc>
          <w:tcPr>
            <w:tcW w:w="1717" w:type="dxa"/>
            <w:shd w:val="clear" w:color="auto" w:fill="auto"/>
          </w:tcPr>
          <w:p w14:paraId="7AB7B939"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2.98</w:t>
            </w:r>
            <w:r w:rsidRPr="00963D17">
              <w:rPr>
                <w:rFonts w:ascii="Times New Roman" w:hAnsi="Times New Roman"/>
                <w:spacing w:val="-2"/>
                <w:sz w:val="24"/>
                <w:szCs w:val="24"/>
              </w:rPr>
              <w:t>±</w:t>
            </w:r>
            <w:r w:rsidRPr="00963D17">
              <w:rPr>
                <w:rFonts w:ascii="Times New Roman" w:hAnsi="Times New Roman"/>
                <w:color w:val="auto"/>
                <w:sz w:val="24"/>
                <w:szCs w:val="24"/>
              </w:rPr>
              <w:t>0.67</w:t>
            </w:r>
          </w:p>
        </w:tc>
        <w:tc>
          <w:tcPr>
            <w:tcW w:w="1222" w:type="dxa"/>
            <w:shd w:val="clear" w:color="auto" w:fill="auto"/>
          </w:tcPr>
          <w:p w14:paraId="7549B963"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-2.1315</w:t>
            </w:r>
          </w:p>
        </w:tc>
        <w:tc>
          <w:tcPr>
            <w:tcW w:w="1569" w:type="dxa"/>
            <w:shd w:val="clear" w:color="auto" w:fill="auto"/>
          </w:tcPr>
          <w:p w14:paraId="285A0A92"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0.0656</w:t>
            </w:r>
          </w:p>
        </w:tc>
      </w:tr>
      <w:tr w:rsidR="00AF679D" w:rsidRPr="00963D17" w14:paraId="67339101" w14:textId="77777777" w:rsidTr="001003CF">
        <w:trPr>
          <w:trHeight w:val="391"/>
        </w:trPr>
        <w:tc>
          <w:tcPr>
            <w:cnfStyle w:val="001000000000" w:firstRow="0" w:lastRow="0" w:firstColumn="1" w:lastColumn="0" w:oddVBand="0" w:evenVBand="0" w:oddHBand="0" w:evenHBand="0" w:firstRowFirstColumn="0" w:firstRowLastColumn="0" w:lastRowFirstColumn="0" w:lastRowLastColumn="0"/>
            <w:tcW w:w="2841" w:type="dxa"/>
          </w:tcPr>
          <w:p w14:paraId="38AAA162"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p>
          <w:p w14:paraId="04FDF3B6"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p>
        </w:tc>
        <w:tc>
          <w:tcPr>
            <w:tcW w:w="1874" w:type="dxa"/>
          </w:tcPr>
          <w:p w14:paraId="1D7B4F0E"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717" w:type="dxa"/>
          </w:tcPr>
          <w:p w14:paraId="1E949FEF"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222" w:type="dxa"/>
          </w:tcPr>
          <w:p w14:paraId="46C8511E"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569" w:type="dxa"/>
          </w:tcPr>
          <w:p w14:paraId="0DDCB5B5"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bl>
    <w:p w14:paraId="404ED2AB"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2AF4B4E7" w14:textId="77777777" w:rsidR="00AF679D" w:rsidRPr="00963D17" w:rsidRDefault="00AF679D" w:rsidP="00AF679D">
      <w:pPr>
        <w:spacing w:after="0" w:line="360" w:lineRule="auto"/>
        <w:jc w:val="both"/>
        <w:rPr>
          <w:rFonts w:ascii="Times New Roman" w:hAnsi="Times New Roman" w:cs="Times New Roman"/>
          <w:sz w:val="24"/>
          <w:szCs w:val="24"/>
        </w:rPr>
      </w:pPr>
    </w:p>
    <w:p w14:paraId="08CCC00A"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31EFE300"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5AE446A6"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02772B5F" w14:textId="77777777" w:rsidR="00AF679D" w:rsidRPr="00963D17" w:rsidRDefault="00AF679D" w:rsidP="00AF679D">
      <w:pPr>
        <w:spacing w:after="0" w:line="360" w:lineRule="auto"/>
        <w:jc w:val="both"/>
        <w:rPr>
          <w:rFonts w:ascii="Times New Roman" w:hAnsi="Times New Roman" w:cs="Times New Roman"/>
          <w:sz w:val="24"/>
          <w:szCs w:val="24"/>
        </w:rPr>
      </w:pPr>
    </w:p>
    <w:p w14:paraId="2573C2B4" w14:textId="77777777" w:rsidR="00AF679D" w:rsidRPr="00963D17" w:rsidRDefault="00AF679D" w:rsidP="00AF679D">
      <w:pPr>
        <w:spacing w:after="0" w:line="360" w:lineRule="auto"/>
        <w:jc w:val="both"/>
        <w:rPr>
          <w:rFonts w:ascii="Times New Roman" w:hAnsi="Times New Roman" w:cs="Times New Roman"/>
          <w:sz w:val="24"/>
          <w:szCs w:val="24"/>
        </w:rPr>
      </w:pPr>
    </w:p>
    <w:p w14:paraId="650129DD" w14:textId="77777777" w:rsidR="00AF679D" w:rsidRPr="00963D17"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w:t>
      </w:r>
      <w:r w:rsidRPr="00963D17">
        <w:rPr>
          <w:rFonts w:ascii="Times New Roman" w:hAnsi="Times New Roman" w:cs="Times New Roman"/>
          <w:b/>
          <w:sz w:val="24"/>
          <w:szCs w:val="24"/>
        </w:rPr>
        <w:t xml:space="preserve">: </w:t>
      </w:r>
      <w:r w:rsidR="00B40161">
        <w:rPr>
          <w:rFonts w:ascii="Times New Roman" w:hAnsi="Times New Roman" w:cs="Times New Roman"/>
          <w:b/>
          <w:sz w:val="24"/>
          <w:szCs w:val="24"/>
        </w:rPr>
        <w:t>MEAN</w:t>
      </w:r>
      <w:r w:rsidRPr="00963D17">
        <w:rPr>
          <w:rFonts w:ascii="Times New Roman" w:hAnsi="Times New Roman" w:cs="Times New Roman"/>
          <w:b/>
          <w:sz w:val="24"/>
          <w:szCs w:val="24"/>
        </w:rPr>
        <w:t xml:space="preserve"> VALUES OF MARKERS OF </w:t>
      </w:r>
      <w:proofErr w:type="gramStart"/>
      <w:r w:rsidRPr="00963D17">
        <w:rPr>
          <w:rFonts w:ascii="Times New Roman" w:hAnsi="Times New Roman" w:cs="Times New Roman"/>
          <w:b/>
          <w:sz w:val="24"/>
          <w:szCs w:val="24"/>
        </w:rPr>
        <w:t>INFLAMMATION  IN</w:t>
      </w:r>
      <w:proofErr w:type="gramEnd"/>
      <w:r w:rsidRPr="00963D17">
        <w:rPr>
          <w:rFonts w:ascii="Times New Roman" w:hAnsi="Times New Roman" w:cs="Times New Roman"/>
          <w:b/>
          <w:sz w:val="24"/>
          <w:szCs w:val="24"/>
        </w:rPr>
        <w:t xml:space="preserve"> OLIGOSPERMIC  SUBJECTS</w:t>
      </w:r>
      <w:r w:rsidR="00B40161">
        <w:rPr>
          <w:rFonts w:ascii="Times New Roman" w:hAnsi="Times New Roman" w:cs="Times New Roman"/>
          <w:b/>
          <w:sz w:val="24"/>
          <w:szCs w:val="24"/>
        </w:rPr>
        <w:t xml:space="preserve"> </w:t>
      </w:r>
      <w:r w:rsidRPr="00963D17">
        <w:rPr>
          <w:rFonts w:ascii="Times New Roman" w:hAnsi="Times New Roman" w:cs="Times New Roman"/>
          <w:b/>
          <w:sz w:val="24"/>
          <w:szCs w:val="24"/>
        </w:rPr>
        <w:t>IN RELATION TO BMI.</w:t>
      </w:r>
    </w:p>
    <w:p w14:paraId="78AFDF25" w14:textId="77777777" w:rsidR="00AF679D" w:rsidRPr="00963D17" w:rsidRDefault="00AF679D" w:rsidP="00AF679D">
      <w:pPr>
        <w:spacing w:after="0" w:line="360" w:lineRule="auto"/>
        <w:jc w:val="both"/>
        <w:rPr>
          <w:rFonts w:ascii="Times New Roman" w:hAnsi="Times New Roman" w:cs="Times New Roman"/>
          <w:b/>
          <w:sz w:val="24"/>
          <w:szCs w:val="24"/>
        </w:rPr>
      </w:pPr>
    </w:p>
    <w:tbl>
      <w:tblPr>
        <w:tblStyle w:val="LightShading"/>
        <w:tblW w:w="9035" w:type="dxa"/>
        <w:tblLook w:val="04A0" w:firstRow="1" w:lastRow="0" w:firstColumn="1" w:lastColumn="0" w:noHBand="0" w:noVBand="1"/>
      </w:tblPr>
      <w:tblGrid>
        <w:gridCol w:w="2688"/>
        <w:gridCol w:w="1820"/>
        <w:gridCol w:w="1878"/>
        <w:gridCol w:w="1247"/>
        <w:gridCol w:w="1402"/>
      </w:tblGrid>
      <w:tr w:rsidR="00AF679D" w:rsidRPr="00963D17" w14:paraId="12E68B10" w14:textId="77777777" w:rsidTr="001003CF">
        <w:trPr>
          <w:cnfStyle w:val="100000000000" w:firstRow="1" w:lastRow="0" w:firstColumn="0" w:lastColumn="0" w:oddVBand="0" w:evenVBand="0" w:oddHBand="0" w:evenHBand="0" w:firstRowFirstColumn="0" w:firstRowLastColumn="0" w:lastRowFirstColumn="0" w:lastRowLastColumn="0"/>
          <w:trHeight w:val="1216"/>
        </w:trPr>
        <w:tc>
          <w:tcPr>
            <w:cnfStyle w:val="001000000000" w:firstRow="0" w:lastRow="0" w:firstColumn="1" w:lastColumn="0" w:oddVBand="0" w:evenVBand="0" w:oddHBand="0" w:evenHBand="0" w:firstRowFirstColumn="0" w:firstRowLastColumn="0" w:lastRowFirstColumn="0" w:lastRowLastColumn="0"/>
            <w:tcW w:w="2688" w:type="dxa"/>
          </w:tcPr>
          <w:p w14:paraId="0E1082CF"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14:paraId="2A76F620"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820" w:type="dxa"/>
          </w:tcPr>
          <w:p w14:paraId="30CCE292"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14:paraId="3F1CD6AD"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=28)</w:t>
            </w:r>
          </w:p>
        </w:tc>
        <w:tc>
          <w:tcPr>
            <w:tcW w:w="1878" w:type="dxa"/>
          </w:tcPr>
          <w:p w14:paraId="50648A4E"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14:paraId="3C1ABBE9"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=40)</w:t>
            </w:r>
          </w:p>
        </w:tc>
        <w:tc>
          <w:tcPr>
            <w:tcW w:w="1247" w:type="dxa"/>
          </w:tcPr>
          <w:p w14:paraId="68A7B0DC"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402" w:type="dxa"/>
          </w:tcPr>
          <w:p w14:paraId="0438D240"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5C52990D" w14:textId="77777777" w:rsidTr="001003C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688" w:type="dxa"/>
            <w:shd w:val="clear" w:color="auto" w:fill="auto"/>
          </w:tcPr>
          <w:p w14:paraId="3171A5ED" w14:textId="77777777" w:rsidR="00AF679D" w:rsidRPr="00963D17" w:rsidRDefault="00AF679D" w:rsidP="001003CF">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14:paraId="6FF74904" w14:textId="77777777" w:rsidR="00AF679D" w:rsidRPr="00963D17" w:rsidRDefault="00AF679D" w:rsidP="001003CF">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p w14:paraId="7CB90913" w14:textId="77777777" w:rsidR="00AF679D" w:rsidRPr="00963D17" w:rsidRDefault="00AF679D" w:rsidP="001003CF">
            <w:pPr>
              <w:spacing w:beforeAutospacing="0" w:after="0" w:afterAutospacing="0" w:line="360" w:lineRule="auto"/>
              <w:jc w:val="both"/>
              <w:rPr>
                <w:rFonts w:ascii="Times New Roman" w:hAnsi="Times New Roman" w:cs="Times New Roman"/>
                <w:color w:val="auto"/>
                <w:sz w:val="24"/>
                <w:szCs w:val="24"/>
              </w:rPr>
            </w:pPr>
          </w:p>
        </w:tc>
        <w:tc>
          <w:tcPr>
            <w:tcW w:w="1820" w:type="dxa"/>
            <w:shd w:val="clear" w:color="auto" w:fill="auto"/>
          </w:tcPr>
          <w:p w14:paraId="619E0A06"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10.10</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1.92</w:t>
            </w:r>
          </w:p>
        </w:tc>
        <w:tc>
          <w:tcPr>
            <w:tcW w:w="1878" w:type="dxa"/>
            <w:shd w:val="clear" w:color="auto" w:fill="auto"/>
          </w:tcPr>
          <w:p w14:paraId="06F36638"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6.82</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1.46</w:t>
            </w:r>
          </w:p>
        </w:tc>
        <w:tc>
          <w:tcPr>
            <w:tcW w:w="1247" w:type="dxa"/>
            <w:shd w:val="clear" w:color="auto" w:fill="auto"/>
          </w:tcPr>
          <w:p w14:paraId="42A5243F"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3.71345</w:t>
            </w:r>
          </w:p>
        </w:tc>
        <w:tc>
          <w:tcPr>
            <w:tcW w:w="1402" w:type="dxa"/>
            <w:shd w:val="clear" w:color="auto" w:fill="auto"/>
          </w:tcPr>
          <w:p w14:paraId="546C5DAD"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0.0059</w:t>
            </w:r>
          </w:p>
        </w:tc>
      </w:tr>
      <w:tr w:rsidR="00AF679D" w:rsidRPr="00963D17" w14:paraId="50BFD6D7" w14:textId="77777777" w:rsidTr="001003CF">
        <w:trPr>
          <w:trHeight w:val="1033"/>
        </w:trPr>
        <w:tc>
          <w:tcPr>
            <w:cnfStyle w:val="001000000000" w:firstRow="0" w:lastRow="0" w:firstColumn="1" w:lastColumn="0" w:oddVBand="0" w:evenVBand="0" w:oddHBand="0" w:evenHBand="0" w:firstRowFirstColumn="0" w:firstRowLastColumn="0" w:lastRowFirstColumn="0" w:lastRowLastColumn="0"/>
            <w:tcW w:w="2688" w:type="dxa"/>
          </w:tcPr>
          <w:p w14:paraId="67C67471"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14:paraId="436E0265"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14:paraId="6E5EB362"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p>
        </w:tc>
        <w:tc>
          <w:tcPr>
            <w:tcW w:w="1820" w:type="dxa"/>
          </w:tcPr>
          <w:p w14:paraId="42149683"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8.71</w:t>
            </w:r>
            <w:r w:rsidRPr="00963D17">
              <w:rPr>
                <w:rFonts w:ascii="Times New Roman" w:hAnsi="Times New Roman"/>
                <w:spacing w:val="-2"/>
                <w:sz w:val="24"/>
                <w:szCs w:val="24"/>
              </w:rPr>
              <w:t>±</w:t>
            </w:r>
            <w:r w:rsidRPr="00963D17">
              <w:rPr>
                <w:rFonts w:ascii="Times New Roman" w:hAnsi="Times New Roman"/>
                <w:color w:val="auto"/>
                <w:sz w:val="24"/>
                <w:szCs w:val="24"/>
              </w:rPr>
              <w:t>1.29</w:t>
            </w:r>
          </w:p>
        </w:tc>
        <w:tc>
          <w:tcPr>
            <w:tcW w:w="1878" w:type="dxa"/>
          </w:tcPr>
          <w:p w14:paraId="2ADEE640"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8.69</w:t>
            </w:r>
            <w:r w:rsidRPr="00963D17">
              <w:rPr>
                <w:rFonts w:ascii="Times New Roman" w:hAnsi="Times New Roman"/>
                <w:spacing w:val="-2"/>
                <w:sz w:val="24"/>
                <w:szCs w:val="24"/>
              </w:rPr>
              <w:t>±</w:t>
            </w:r>
            <w:r w:rsidRPr="00963D17">
              <w:rPr>
                <w:rFonts w:ascii="Times New Roman" w:hAnsi="Times New Roman"/>
                <w:color w:val="auto"/>
                <w:sz w:val="24"/>
                <w:szCs w:val="24"/>
              </w:rPr>
              <w:t>2.25</w:t>
            </w:r>
          </w:p>
        </w:tc>
        <w:tc>
          <w:tcPr>
            <w:tcW w:w="1247" w:type="dxa"/>
          </w:tcPr>
          <w:p w14:paraId="4433E3BE"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0.01787</w:t>
            </w:r>
          </w:p>
        </w:tc>
        <w:tc>
          <w:tcPr>
            <w:tcW w:w="1402" w:type="dxa"/>
          </w:tcPr>
          <w:p w14:paraId="15B4B63C"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0.9862</w:t>
            </w:r>
          </w:p>
        </w:tc>
      </w:tr>
      <w:tr w:rsidR="00AF679D" w:rsidRPr="00963D17" w14:paraId="21D24312" w14:textId="77777777" w:rsidTr="001003C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688" w:type="dxa"/>
            <w:shd w:val="clear" w:color="auto" w:fill="auto"/>
          </w:tcPr>
          <w:p w14:paraId="6AA1D50A"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14:paraId="5D76BFCA" w14:textId="77777777" w:rsidR="00AF679D" w:rsidRDefault="00AF679D" w:rsidP="001003CF">
            <w:pPr>
              <w:pStyle w:val="NoSpacing"/>
              <w:spacing w:beforeAutospacing="0" w:afterAutospacing="0" w:line="360" w:lineRule="auto"/>
              <w:jc w:val="both"/>
              <w:rPr>
                <w:rFonts w:ascii="Times New Roman" w:hAnsi="Times New Roman"/>
                <w:b w:val="0"/>
                <w:bCs w:val="0"/>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14:paraId="2FA89C73" w14:textId="77777777" w:rsidR="00270F1A" w:rsidRPr="00963D17" w:rsidRDefault="00270F1A" w:rsidP="001003CF">
            <w:pPr>
              <w:pStyle w:val="NoSpacing"/>
              <w:spacing w:beforeAutospacing="0" w:afterAutospacing="0" w:line="360" w:lineRule="auto"/>
              <w:jc w:val="both"/>
              <w:rPr>
                <w:rFonts w:ascii="Times New Roman" w:hAnsi="Times New Roman"/>
                <w:color w:val="auto"/>
                <w:sz w:val="24"/>
                <w:szCs w:val="24"/>
              </w:rPr>
            </w:pPr>
          </w:p>
        </w:tc>
        <w:tc>
          <w:tcPr>
            <w:tcW w:w="1820" w:type="dxa"/>
            <w:shd w:val="clear" w:color="auto" w:fill="auto"/>
          </w:tcPr>
          <w:p w14:paraId="7286A91D"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10.60</w:t>
            </w:r>
            <w:r w:rsidRPr="00963D17">
              <w:rPr>
                <w:rFonts w:ascii="Times New Roman" w:hAnsi="Times New Roman"/>
                <w:spacing w:val="-2"/>
                <w:sz w:val="24"/>
                <w:szCs w:val="24"/>
              </w:rPr>
              <w:t>±</w:t>
            </w:r>
            <w:r w:rsidRPr="00963D17">
              <w:rPr>
                <w:rFonts w:ascii="Times New Roman" w:hAnsi="Times New Roman"/>
                <w:color w:val="auto"/>
                <w:sz w:val="24"/>
                <w:szCs w:val="24"/>
              </w:rPr>
              <w:t>1.48</w:t>
            </w:r>
          </w:p>
        </w:tc>
        <w:tc>
          <w:tcPr>
            <w:tcW w:w="1878" w:type="dxa"/>
            <w:shd w:val="clear" w:color="auto" w:fill="auto"/>
          </w:tcPr>
          <w:p w14:paraId="3312A65C"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8.72</w:t>
            </w:r>
            <w:r w:rsidRPr="00963D17">
              <w:rPr>
                <w:rFonts w:ascii="Times New Roman" w:hAnsi="Times New Roman"/>
                <w:spacing w:val="-2"/>
                <w:sz w:val="24"/>
                <w:szCs w:val="24"/>
              </w:rPr>
              <w:t>±</w:t>
            </w:r>
            <w:r w:rsidRPr="00963D17">
              <w:rPr>
                <w:rFonts w:ascii="Times New Roman" w:hAnsi="Times New Roman"/>
                <w:color w:val="auto"/>
                <w:sz w:val="24"/>
                <w:szCs w:val="24"/>
              </w:rPr>
              <w:t>1.94</w:t>
            </w:r>
          </w:p>
        </w:tc>
        <w:tc>
          <w:tcPr>
            <w:tcW w:w="1247" w:type="dxa"/>
            <w:shd w:val="clear" w:color="auto" w:fill="auto"/>
          </w:tcPr>
          <w:p w14:paraId="6D84F5C1"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1.63329</w:t>
            </w:r>
          </w:p>
        </w:tc>
        <w:tc>
          <w:tcPr>
            <w:tcW w:w="1402" w:type="dxa"/>
            <w:shd w:val="clear" w:color="auto" w:fill="auto"/>
          </w:tcPr>
          <w:p w14:paraId="20D4E141"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0.1411</w:t>
            </w:r>
          </w:p>
        </w:tc>
      </w:tr>
    </w:tbl>
    <w:p w14:paraId="1A63D5D2"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030E8952"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5FB6D2D3"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lastRenderedPageBreak/>
        <w:t>P &lt; 0.05 = Statistically Significant</w:t>
      </w:r>
    </w:p>
    <w:p w14:paraId="03C2BFCD"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6144C91A"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14:paraId="26E3DC0A"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14:paraId="0E7D2D33"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14:paraId="733BAE87" w14:textId="77777777" w:rsidR="00AF679D" w:rsidRPr="00963D17" w:rsidRDefault="00AF679D" w:rsidP="00AF679D">
      <w:pPr>
        <w:spacing w:after="0" w:line="360" w:lineRule="auto"/>
        <w:jc w:val="both"/>
        <w:rPr>
          <w:rFonts w:ascii="Times New Roman" w:hAnsi="Times New Roman" w:cs="Times New Roman"/>
          <w:sz w:val="24"/>
          <w:szCs w:val="24"/>
        </w:rPr>
      </w:pPr>
    </w:p>
    <w:p w14:paraId="7E55F9EE" w14:textId="77777777" w:rsidR="00AF679D" w:rsidRPr="00963D17" w:rsidRDefault="00AF679D" w:rsidP="00AF679D">
      <w:pPr>
        <w:spacing w:after="0" w:line="360" w:lineRule="auto"/>
        <w:jc w:val="both"/>
        <w:rPr>
          <w:rFonts w:ascii="Times New Roman" w:hAnsi="Times New Roman" w:cs="Times New Roman"/>
          <w:sz w:val="24"/>
          <w:szCs w:val="24"/>
        </w:rPr>
      </w:pPr>
    </w:p>
    <w:p w14:paraId="43620EE1" w14:textId="77777777" w:rsidR="00AF679D" w:rsidRPr="00963D17"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w:t>
      </w:r>
      <w:r w:rsidRPr="00963D17">
        <w:rPr>
          <w:rFonts w:ascii="Times New Roman" w:hAnsi="Times New Roman" w:cs="Times New Roman"/>
          <w:b/>
          <w:sz w:val="24"/>
          <w:szCs w:val="24"/>
        </w:rPr>
        <w:t xml:space="preserve">: THE MEAN </w:t>
      </w:r>
      <w:r w:rsidRPr="00963D17">
        <w:rPr>
          <w:rFonts w:ascii="Times New Roman" w:hAnsi="Times New Roman" w:cs="Times New Roman"/>
          <w:b/>
          <w:spacing w:val="-2"/>
          <w:sz w:val="24"/>
          <w:szCs w:val="24"/>
        </w:rPr>
        <w:t>±</w:t>
      </w:r>
      <w:r w:rsidRPr="00963D17">
        <w:rPr>
          <w:rFonts w:ascii="Times New Roman" w:hAnsi="Times New Roman" w:cs="Times New Roman"/>
          <w:b/>
          <w:sz w:val="24"/>
          <w:szCs w:val="24"/>
        </w:rPr>
        <w:t xml:space="preserve"> STANDARD DEVIATION VALUES OF SERUM LEVELS OF TESTOSTERONE IN OLIGOSPERMIC MEN (TEST SUBJECTS) IN RELATION TO BMI.</w:t>
      </w:r>
    </w:p>
    <w:p w14:paraId="23E1AB7A" w14:textId="77777777" w:rsidR="00AF679D" w:rsidRPr="00963D17" w:rsidRDefault="00AF679D" w:rsidP="00AF679D">
      <w:pPr>
        <w:spacing w:after="0" w:line="360" w:lineRule="auto"/>
        <w:jc w:val="both"/>
        <w:rPr>
          <w:rFonts w:ascii="Times New Roman" w:hAnsi="Times New Roman" w:cs="Times New Roman"/>
          <w:b/>
          <w:sz w:val="24"/>
          <w:szCs w:val="24"/>
        </w:rPr>
      </w:pPr>
    </w:p>
    <w:tbl>
      <w:tblPr>
        <w:tblStyle w:val="LightShading"/>
        <w:tblW w:w="9032" w:type="dxa"/>
        <w:tblLook w:val="04A0" w:firstRow="1" w:lastRow="0" w:firstColumn="1" w:lastColumn="0" w:noHBand="0" w:noVBand="1"/>
      </w:tblPr>
      <w:tblGrid>
        <w:gridCol w:w="2769"/>
        <w:gridCol w:w="1587"/>
        <w:gridCol w:w="1800"/>
        <w:gridCol w:w="1387"/>
        <w:gridCol w:w="1489"/>
      </w:tblGrid>
      <w:tr w:rsidR="00AF679D" w:rsidRPr="00963D17" w14:paraId="3C14FA8E" w14:textId="77777777" w:rsidTr="001003CF">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769" w:type="dxa"/>
          </w:tcPr>
          <w:p w14:paraId="237C23B7"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14:paraId="6C72E664"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587" w:type="dxa"/>
          </w:tcPr>
          <w:p w14:paraId="0EFD6C0A"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14:paraId="2B2669B7"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=28)</w:t>
            </w:r>
          </w:p>
        </w:tc>
        <w:tc>
          <w:tcPr>
            <w:tcW w:w="1800" w:type="dxa"/>
          </w:tcPr>
          <w:p w14:paraId="7BB26027"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14:paraId="051FADBC"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=40)</w:t>
            </w:r>
          </w:p>
        </w:tc>
        <w:tc>
          <w:tcPr>
            <w:tcW w:w="1387" w:type="dxa"/>
          </w:tcPr>
          <w:p w14:paraId="2B58B8A0"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489" w:type="dxa"/>
          </w:tcPr>
          <w:p w14:paraId="05AF95DD"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47B6EE4C" w14:textId="77777777" w:rsidTr="001003CF">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769" w:type="dxa"/>
            <w:shd w:val="clear" w:color="auto" w:fill="auto"/>
          </w:tcPr>
          <w:p w14:paraId="0BDCE711"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Total Testosterone</w:t>
            </w:r>
          </w:p>
          <w:p w14:paraId="3499239C"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587" w:type="dxa"/>
            <w:shd w:val="clear" w:color="auto" w:fill="auto"/>
          </w:tcPr>
          <w:p w14:paraId="71F7E67E"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3.79</w:t>
            </w:r>
            <w:r w:rsidRPr="00963D17">
              <w:rPr>
                <w:rFonts w:ascii="Times New Roman" w:hAnsi="Times New Roman"/>
                <w:spacing w:val="-2"/>
                <w:sz w:val="24"/>
                <w:szCs w:val="24"/>
              </w:rPr>
              <w:t>±</w:t>
            </w:r>
            <w:r w:rsidRPr="00963D17">
              <w:rPr>
                <w:rFonts w:ascii="Times New Roman" w:hAnsi="Times New Roman"/>
                <w:color w:val="auto"/>
                <w:sz w:val="24"/>
                <w:szCs w:val="24"/>
              </w:rPr>
              <w:t>1.31</w:t>
            </w:r>
          </w:p>
        </w:tc>
        <w:tc>
          <w:tcPr>
            <w:tcW w:w="1800" w:type="dxa"/>
            <w:shd w:val="clear" w:color="auto" w:fill="auto"/>
          </w:tcPr>
          <w:p w14:paraId="4E527346"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3.68</w:t>
            </w:r>
            <w:r w:rsidRPr="00963D17">
              <w:rPr>
                <w:rFonts w:ascii="Times New Roman" w:hAnsi="Times New Roman"/>
                <w:spacing w:val="-2"/>
                <w:sz w:val="24"/>
                <w:szCs w:val="24"/>
              </w:rPr>
              <w:t>±</w:t>
            </w:r>
            <w:r w:rsidRPr="00963D17">
              <w:rPr>
                <w:rFonts w:ascii="Times New Roman" w:hAnsi="Times New Roman"/>
                <w:color w:val="auto"/>
                <w:sz w:val="24"/>
                <w:szCs w:val="24"/>
              </w:rPr>
              <w:t>0.85</w:t>
            </w:r>
          </w:p>
        </w:tc>
        <w:tc>
          <w:tcPr>
            <w:tcW w:w="1387" w:type="dxa"/>
            <w:shd w:val="clear" w:color="auto" w:fill="auto"/>
          </w:tcPr>
          <w:p w14:paraId="4C1D15E0"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0.16932</w:t>
            </w:r>
          </w:p>
        </w:tc>
        <w:tc>
          <w:tcPr>
            <w:tcW w:w="1489" w:type="dxa"/>
            <w:shd w:val="clear" w:color="auto" w:fill="auto"/>
          </w:tcPr>
          <w:p w14:paraId="12DD1D3A"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0.8697</w:t>
            </w:r>
          </w:p>
        </w:tc>
      </w:tr>
    </w:tbl>
    <w:p w14:paraId="4FE0A43D"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78098EB3" w14:textId="77777777" w:rsidR="00AF679D" w:rsidRPr="00963D17" w:rsidRDefault="00AF679D" w:rsidP="00AF679D">
      <w:pPr>
        <w:spacing w:after="0" w:line="360" w:lineRule="auto"/>
        <w:jc w:val="both"/>
        <w:rPr>
          <w:rFonts w:ascii="Times New Roman" w:hAnsi="Times New Roman" w:cs="Times New Roman"/>
          <w:sz w:val="24"/>
          <w:szCs w:val="24"/>
        </w:rPr>
      </w:pPr>
    </w:p>
    <w:p w14:paraId="21B4615D"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2007FBD6"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6D550C6B"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72CA503E" w14:textId="77777777" w:rsidR="00AF679D" w:rsidRPr="00963D17" w:rsidRDefault="00AF679D" w:rsidP="00AF679D">
      <w:pPr>
        <w:spacing w:after="0" w:line="360" w:lineRule="auto"/>
        <w:jc w:val="both"/>
        <w:rPr>
          <w:rFonts w:ascii="Times New Roman" w:hAnsi="Times New Roman" w:cs="Times New Roman"/>
          <w:sz w:val="24"/>
          <w:szCs w:val="24"/>
        </w:rPr>
      </w:pPr>
    </w:p>
    <w:p w14:paraId="4DF8F234" w14:textId="77777777" w:rsidR="002018DD" w:rsidRDefault="002018DD" w:rsidP="00AF679D">
      <w:pPr>
        <w:spacing w:after="0" w:line="360" w:lineRule="auto"/>
        <w:jc w:val="both"/>
        <w:rPr>
          <w:rFonts w:ascii="Times New Roman" w:hAnsi="Times New Roman" w:cs="Times New Roman"/>
          <w:b/>
          <w:sz w:val="24"/>
          <w:szCs w:val="24"/>
        </w:rPr>
      </w:pPr>
    </w:p>
    <w:p w14:paraId="147F1DD5" w14:textId="77777777" w:rsidR="002018DD" w:rsidRDefault="002018DD" w:rsidP="00AF679D">
      <w:pPr>
        <w:spacing w:after="0" w:line="360" w:lineRule="auto"/>
        <w:jc w:val="both"/>
        <w:rPr>
          <w:rFonts w:ascii="Times New Roman" w:hAnsi="Times New Roman" w:cs="Times New Roman"/>
          <w:b/>
          <w:sz w:val="24"/>
          <w:szCs w:val="24"/>
        </w:rPr>
      </w:pPr>
    </w:p>
    <w:p w14:paraId="2C6155FE" w14:textId="77777777" w:rsidR="002018DD" w:rsidRDefault="002018DD" w:rsidP="00AF679D">
      <w:pPr>
        <w:spacing w:after="0" w:line="360" w:lineRule="auto"/>
        <w:jc w:val="both"/>
        <w:rPr>
          <w:rFonts w:ascii="Times New Roman" w:hAnsi="Times New Roman" w:cs="Times New Roman"/>
          <w:b/>
          <w:sz w:val="24"/>
          <w:szCs w:val="24"/>
        </w:rPr>
      </w:pPr>
    </w:p>
    <w:p w14:paraId="2CD8897B" w14:textId="6BA8235B" w:rsidR="00AF679D" w:rsidRPr="00963D17"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w:t>
      </w:r>
      <w:r w:rsidRPr="00963D17">
        <w:rPr>
          <w:rFonts w:ascii="Times New Roman" w:hAnsi="Times New Roman" w:cs="Times New Roman"/>
          <w:b/>
          <w:sz w:val="24"/>
          <w:szCs w:val="24"/>
        </w:rPr>
        <w:t xml:space="preserve">:  MEAN VALUES OF MARKERS OF INFLAMMATION IN </w:t>
      </w:r>
      <w:proofErr w:type="gramStart"/>
      <w:r w:rsidRPr="00963D17">
        <w:rPr>
          <w:rFonts w:ascii="Times New Roman" w:hAnsi="Times New Roman" w:cs="Times New Roman"/>
          <w:b/>
          <w:sz w:val="24"/>
          <w:szCs w:val="24"/>
        </w:rPr>
        <w:t>AZOSPERMIC</w:t>
      </w:r>
      <w:r w:rsidR="00E42971">
        <w:rPr>
          <w:rFonts w:ascii="Times New Roman" w:hAnsi="Times New Roman" w:cs="Times New Roman"/>
          <w:b/>
          <w:sz w:val="24"/>
          <w:szCs w:val="24"/>
        </w:rPr>
        <w:t xml:space="preserve"> </w:t>
      </w:r>
      <w:r w:rsidRPr="00963D17">
        <w:rPr>
          <w:rFonts w:ascii="Times New Roman" w:hAnsi="Times New Roman" w:cs="Times New Roman"/>
          <w:b/>
          <w:sz w:val="24"/>
          <w:szCs w:val="24"/>
        </w:rPr>
        <w:t xml:space="preserve"> SUBJECTS</w:t>
      </w:r>
      <w:proofErr w:type="gramEnd"/>
      <w:r w:rsidRPr="00963D17">
        <w:rPr>
          <w:rFonts w:ascii="Times New Roman" w:hAnsi="Times New Roman" w:cs="Times New Roman"/>
          <w:b/>
          <w:sz w:val="24"/>
          <w:szCs w:val="24"/>
        </w:rPr>
        <w:t>) IN RELATION TO BMI.</w:t>
      </w:r>
    </w:p>
    <w:p w14:paraId="0A1EF998" w14:textId="77777777" w:rsidR="00AF679D" w:rsidRPr="00963D17" w:rsidRDefault="00AF679D" w:rsidP="00AF679D">
      <w:pPr>
        <w:spacing w:after="0" w:line="360" w:lineRule="auto"/>
        <w:jc w:val="both"/>
        <w:rPr>
          <w:rFonts w:ascii="Times New Roman" w:hAnsi="Times New Roman" w:cs="Times New Roman"/>
          <w:b/>
          <w:sz w:val="24"/>
          <w:szCs w:val="24"/>
        </w:rPr>
      </w:pPr>
    </w:p>
    <w:tbl>
      <w:tblPr>
        <w:tblStyle w:val="LightShading"/>
        <w:tblW w:w="9326" w:type="dxa"/>
        <w:tblLook w:val="04A0" w:firstRow="1" w:lastRow="0" w:firstColumn="1" w:lastColumn="0" w:noHBand="0" w:noVBand="1"/>
      </w:tblPr>
      <w:tblGrid>
        <w:gridCol w:w="2775"/>
        <w:gridCol w:w="1878"/>
        <w:gridCol w:w="1939"/>
        <w:gridCol w:w="1287"/>
        <w:gridCol w:w="1447"/>
      </w:tblGrid>
      <w:tr w:rsidR="00AF679D" w:rsidRPr="00963D17" w14:paraId="0CD623E5" w14:textId="77777777" w:rsidTr="001003CF">
        <w:trPr>
          <w:cnfStyle w:val="100000000000" w:firstRow="1" w:lastRow="0" w:firstColumn="0" w:lastColumn="0" w:oddVBand="0" w:evenVBand="0" w:oddHBand="0" w:evenHBand="0" w:firstRowFirstColumn="0" w:firstRowLastColumn="0" w:lastRowFirstColumn="0" w:lastRowLastColumn="0"/>
          <w:trHeight w:val="1225"/>
        </w:trPr>
        <w:tc>
          <w:tcPr>
            <w:cnfStyle w:val="001000000000" w:firstRow="0" w:lastRow="0" w:firstColumn="1" w:lastColumn="0" w:oddVBand="0" w:evenVBand="0" w:oddHBand="0" w:evenHBand="0" w:firstRowFirstColumn="0" w:firstRowLastColumn="0" w:lastRowFirstColumn="0" w:lastRowLastColumn="0"/>
            <w:tcW w:w="2775" w:type="dxa"/>
          </w:tcPr>
          <w:p w14:paraId="615A01C0"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lastRenderedPageBreak/>
              <w:t xml:space="preserve">Variables </w:t>
            </w:r>
          </w:p>
          <w:p w14:paraId="5502122B"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878" w:type="dxa"/>
          </w:tcPr>
          <w:p w14:paraId="4B7FD948"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14:paraId="02BF7AF3"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=14)</w:t>
            </w:r>
          </w:p>
        </w:tc>
        <w:tc>
          <w:tcPr>
            <w:tcW w:w="1939" w:type="dxa"/>
          </w:tcPr>
          <w:p w14:paraId="06DC5CF3"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14:paraId="4EE6913F"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=20)</w:t>
            </w:r>
          </w:p>
        </w:tc>
        <w:tc>
          <w:tcPr>
            <w:tcW w:w="1287" w:type="dxa"/>
          </w:tcPr>
          <w:p w14:paraId="7E5F0CD8"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447" w:type="dxa"/>
          </w:tcPr>
          <w:p w14:paraId="1F7CABC3"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0F668801" w14:textId="77777777" w:rsidTr="001003CF">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2775" w:type="dxa"/>
            <w:shd w:val="clear" w:color="auto" w:fill="auto"/>
          </w:tcPr>
          <w:p w14:paraId="0E2BC9AF" w14:textId="77777777" w:rsidR="00AF679D" w:rsidRPr="00963D17" w:rsidRDefault="00AF679D" w:rsidP="001003CF">
            <w:pPr>
              <w:pStyle w:val="NoSpacing"/>
              <w:spacing w:before="0"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CRP</w:t>
            </w:r>
          </w:p>
          <w:p w14:paraId="40E4E89C" w14:textId="77777777" w:rsidR="00AF679D" w:rsidRPr="00963D17" w:rsidRDefault="00AF679D" w:rsidP="001003CF">
            <w:pPr>
              <w:spacing w:beforeAutospacing="0" w:after="0" w:afterAutospacing="0"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(mg/L)</w:t>
            </w:r>
          </w:p>
          <w:p w14:paraId="28BC7EB1" w14:textId="77777777" w:rsidR="00AF679D" w:rsidRPr="00963D17" w:rsidRDefault="00AF679D" w:rsidP="001003CF">
            <w:pPr>
              <w:spacing w:beforeAutospacing="0" w:after="0" w:afterAutospacing="0" w:line="360" w:lineRule="auto"/>
              <w:jc w:val="both"/>
              <w:rPr>
                <w:rFonts w:ascii="Times New Roman" w:hAnsi="Times New Roman" w:cs="Times New Roman"/>
                <w:color w:val="auto"/>
                <w:sz w:val="24"/>
                <w:szCs w:val="24"/>
              </w:rPr>
            </w:pPr>
          </w:p>
        </w:tc>
        <w:tc>
          <w:tcPr>
            <w:tcW w:w="1878" w:type="dxa"/>
            <w:shd w:val="clear" w:color="auto" w:fill="auto"/>
          </w:tcPr>
          <w:p w14:paraId="625513DB"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8.89</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2.15</w:t>
            </w:r>
          </w:p>
        </w:tc>
        <w:tc>
          <w:tcPr>
            <w:tcW w:w="1939" w:type="dxa"/>
            <w:shd w:val="clear" w:color="auto" w:fill="auto"/>
          </w:tcPr>
          <w:p w14:paraId="74E7A44D"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11.73</w:t>
            </w:r>
            <w:r w:rsidRPr="00963D17">
              <w:rPr>
                <w:rFonts w:ascii="Times New Roman" w:hAnsi="Times New Roman" w:cs="Times New Roman"/>
                <w:spacing w:val="-2"/>
                <w:sz w:val="24"/>
                <w:szCs w:val="24"/>
              </w:rPr>
              <w:t>±</w:t>
            </w:r>
            <w:r w:rsidRPr="00963D17">
              <w:rPr>
                <w:rFonts w:ascii="Times New Roman" w:hAnsi="Times New Roman" w:cs="Times New Roman"/>
                <w:color w:val="auto"/>
                <w:sz w:val="24"/>
                <w:szCs w:val="24"/>
              </w:rPr>
              <w:t>3.28</w:t>
            </w:r>
          </w:p>
        </w:tc>
        <w:tc>
          <w:tcPr>
            <w:tcW w:w="1287" w:type="dxa"/>
            <w:shd w:val="clear" w:color="auto" w:fill="auto"/>
          </w:tcPr>
          <w:p w14:paraId="759725D1"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-1.51736</w:t>
            </w:r>
          </w:p>
        </w:tc>
        <w:tc>
          <w:tcPr>
            <w:tcW w:w="1447" w:type="dxa"/>
            <w:shd w:val="clear" w:color="auto" w:fill="auto"/>
          </w:tcPr>
          <w:p w14:paraId="4292A8E7" w14:textId="77777777" w:rsidR="00AF679D" w:rsidRPr="00963D17" w:rsidRDefault="00AF679D" w:rsidP="001003CF">
            <w:pPr>
              <w:spacing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0.1677</w:t>
            </w:r>
          </w:p>
        </w:tc>
      </w:tr>
      <w:tr w:rsidR="00AF679D" w:rsidRPr="00963D17" w14:paraId="420FCE1A" w14:textId="77777777" w:rsidTr="001003CF">
        <w:trPr>
          <w:trHeight w:val="1040"/>
        </w:trPr>
        <w:tc>
          <w:tcPr>
            <w:cnfStyle w:val="001000000000" w:firstRow="0" w:lastRow="0" w:firstColumn="1" w:lastColumn="0" w:oddVBand="0" w:evenVBand="0" w:oddHBand="0" w:evenHBand="0" w:firstRowFirstColumn="0" w:firstRowLastColumn="0" w:lastRowFirstColumn="0" w:lastRowLastColumn="0"/>
            <w:tcW w:w="2775" w:type="dxa"/>
          </w:tcPr>
          <w:p w14:paraId="6B7C38EC"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IL-6</w:t>
            </w:r>
          </w:p>
          <w:p w14:paraId="17A0962B"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p w14:paraId="06ADC0C6"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p>
        </w:tc>
        <w:tc>
          <w:tcPr>
            <w:tcW w:w="1878" w:type="dxa"/>
          </w:tcPr>
          <w:p w14:paraId="52C9148A"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10.31</w:t>
            </w:r>
            <w:r w:rsidRPr="00963D17">
              <w:rPr>
                <w:rFonts w:ascii="Times New Roman" w:hAnsi="Times New Roman"/>
                <w:spacing w:val="-2"/>
                <w:sz w:val="24"/>
                <w:szCs w:val="24"/>
              </w:rPr>
              <w:t>±</w:t>
            </w:r>
            <w:r w:rsidRPr="00963D17">
              <w:rPr>
                <w:rFonts w:ascii="Times New Roman" w:hAnsi="Times New Roman"/>
                <w:color w:val="auto"/>
                <w:sz w:val="24"/>
                <w:szCs w:val="24"/>
              </w:rPr>
              <w:t>1.50</w:t>
            </w:r>
          </w:p>
        </w:tc>
        <w:tc>
          <w:tcPr>
            <w:tcW w:w="1939" w:type="dxa"/>
          </w:tcPr>
          <w:p w14:paraId="0725DD36"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12.16</w:t>
            </w:r>
            <w:r w:rsidRPr="00963D17">
              <w:rPr>
                <w:rFonts w:ascii="Times New Roman" w:hAnsi="Times New Roman"/>
                <w:spacing w:val="-2"/>
                <w:sz w:val="24"/>
                <w:szCs w:val="24"/>
              </w:rPr>
              <w:t>±</w:t>
            </w:r>
            <w:r w:rsidRPr="00963D17">
              <w:rPr>
                <w:rFonts w:ascii="Times New Roman" w:hAnsi="Times New Roman"/>
                <w:color w:val="auto"/>
                <w:sz w:val="24"/>
                <w:szCs w:val="24"/>
              </w:rPr>
              <w:t>3.17</w:t>
            </w:r>
          </w:p>
        </w:tc>
        <w:tc>
          <w:tcPr>
            <w:tcW w:w="1287" w:type="dxa"/>
          </w:tcPr>
          <w:p w14:paraId="52A40362"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-1.07434</w:t>
            </w:r>
          </w:p>
        </w:tc>
        <w:tc>
          <w:tcPr>
            <w:tcW w:w="1447" w:type="dxa"/>
          </w:tcPr>
          <w:p w14:paraId="7922AB3A" w14:textId="77777777" w:rsidR="00AF679D" w:rsidRPr="00963D17" w:rsidRDefault="00AF679D" w:rsidP="001003CF">
            <w:pPr>
              <w:pStyle w:val="NoSpacing"/>
              <w:spacing w:beforeAutospacing="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0.3140</w:t>
            </w:r>
          </w:p>
        </w:tc>
      </w:tr>
      <w:tr w:rsidR="00AF679D" w:rsidRPr="00963D17" w14:paraId="0229554D" w14:textId="77777777" w:rsidTr="001003CF">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2775" w:type="dxa"/>
            <w:shd w:val="clear" w:color="auto" w:fill="auto"/>
          </w:tcPr>
          <w:p w14:paraId="73628300"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TNF-α</w:t>
            </w:r>
          </w:p>
          <w:p w14:paraId="254882C0"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w:t>
            </w:r>
            <w:proofErr w:type="spellStart"/>
            <w:r w:rsidRPr="00963D17">
              <w:rPr>
                <w:rFonts w:ascii="Times New Roman" w:hAnsi="Times New Roman"/>
                <w:color w:val="auto"/>
                <w:sz w:val="24"/>
                <w:szCs w:val="24"/>
              </w:rPr>
              <w:t>pg</w:t>
            </w:r>
            <w:proofErr w:type="spellEnd"/>
            <w:r w:rsidRPr="00963D17">
              <w:rPr>
                <w:rFonts w:ascii="Times New Roman" w:hAnsi="Times New Roman"/>
                <w:color w:val="auto"/>
                <w:sz w:val="24"/>
                <w:szCs w:val="24"/>
              </w:rPr>
              <w:t>/mL)</w:t>
            </w:r>
          </w:p>
        </w:tc>
        <w:tc>
          <w:tcPr>
            <w:tcW w:w="1878" w:type="dxa"/>
            <w:shd w:val="clear" w:color="auto" w:fill="auto"/>
          </w:tcPr>
          <w:p w14:paraId="69CCBB04"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11.80</w:t>
            </w:r>
            <w:r w:rsidRPr="00963D17">
              <w:rPr>
                <w:rFonts w:ascii="Times New Roman" w:hAnsi="Times New Roman"/>
                <w:spacing w:val="-2"/>
                <w:sz w:val="24"/>
                <w:szCs w:val="24"/>
              </w:rPr>
              <w:t>±</w:t>
            </w:r>
            <w:r w:rsidRPr="00963D17">
              <w:rPr>
                <w:rFonts w:ascii="Times New Roman" w:hAnsi="Times New Roman"/>
                <w:color w:val="auto"/>
                <w:sz w:val="24"/>
                <w:szCs w:val="24"/>
              </w:rPr>
              <w:t>1.84</w:t>
            </w:r>
          </w:p>
        </w:tc>
        <w:tc>
          <w:tcPr>
            <w:tcW w:w="1939" w:type="dxa"/>
            <w:shd w:val="clear" w:color="auto" w:fill="auto"/>
          </w:tcPr>
          <w:p w14:paraId="6E2F7C4A"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11.58</w:t>
            </w:r>
            <w:r w:rsidRPr="00963D17">
              <w:rPr>
                <w:rFonts w:ascii="Times New Roman" w:hAnsi="Times New Roman"/>
                <w:spacing w:val="-2"/>
                <w:sz w:val="24"/>
                <w:szCs w:val="24"/>
              </w:rPr>
              <w:t>±</w:t>
            </w:r>
            <w:r w:rsidRPr="00963D17">
              <w:rPr>
                <w:rFonts w:ascii="Times New Roman" w:hAnsi="Times New Roman"/>
                <w:color w:val="auto"/>
                <w:sz w:val="24"/>
                <w:szCs w:val="24"/>
              </w:rPr>
              <w:t>1.98</w:t>
            </w:r>
          </w:p>
        </w:tc>
        <w:tc>
          <w:tcPr>
            <w:tcW w:w="1287" w:type="dxa"/>
            <w:shd w:val="clear" w:color="auto" w:fill="auto"/>
          </w:tcPr>
          <w:p w14:paraId="2EC01C0B"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0.17921</w:t>
            </w:r>
          </w:p>
        </w:tc>
        <w:tc>
          <w:tcPr>
            <w:tcW w:w="1447" w:type="dxa"/>
            <w:shd w:val="clear" w:color="auto" w:fill="auto"/>
          </w:tcPr>
          <w:p w14:paraId="1B00A0E6"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0.8622</w:t>
            </w:r>
          </w:p>
        </w:tc>
      </w:tr>
    </w:tbl>
    <w:p w14:paraId="06BA11DD"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2B4C092E"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1F08F588"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35C0261B"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2782A4C7"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14:paraId="59F822AF"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14:paraId="1F577CDA"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14:paraId="7A5D7289" w14:textId="77777777" w:rsidR="00AF679D" w:rsidRPr="00963D17" w:rsidRDefault="00AF679D" w:rsidP="00AF679D">
      <w:pPr>
        <w:spacing w:after="0" w:line="360" w:lineRule="auto"/>
        <w:jc w:val="both"/>
        <w:rPr>
          <w:rFonts w:ascii="Times New Roman" w:hAnsi="Times New Roman" w:cs="Times New Roman"/>
          <w:sz w:val="24"/>
          <w:szCs w:val="24"/>
        </w:rPr>
      </w:pPr>
    </w:p>
    <w:p w14:paraId="31FA08B8" w14:textId="77777777" w:rsidR="00AF679D" w:rsidRPr="00963D17" w:rsidRDefault="00AF679D" w:rsidP="00AF67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w:t>
      </w:r>
      <w:r w:rsidRPr="00963D17">
        <w:rPr>
          <w:rFonts w:ascii="Times New Roman" w:hAnsi="Times New Roman" w:cs="Times New Roman"/>
          <w:b/>
          <w:sz w:val="24"/>
          <w:szCs w:val="24"/>
        </w:rPr>
        <w:t xml:space="preserve">: MEAN VALUES OF SERUM LEVELS OF TESTOSTERONE IN </w:t>
      </w:r>
      <w:proofErr w:type="gramStart"/>
      <w:r w:rsidRPr="00963D17">
        <w:rPr>
          <w:rFonts w:ascii="Times New Roman" w:hAnsi="Times New Roman" w:cs="Times New Roman"/>
          <w:b/>
          <w:sz w:val="24"/>
          <w:szCs w:val="24"/>
        </w:rPr>
        <w:t>AZOSPERMIC  SUBJECTS</w:t>
      </w:r>
      <w:proofErr w:type="gramEnd"/>
      <w:r w:rsidRPr="00963D17">
        <w:rPr>
          <w:rFonts w:ascii="Times New Roman" w:hAnsi="Times New Roman" w:cs="Times New Roman"/>
          <w:b/>
          <w:sz w:val="24"/>
          <w:szCs w:val="24"/>
        </w:rPr>
        <w:t xml:space="preserve"> IN RELATION TO BMI.</w:t>
      </w:r>
    </w:p>
    <w:p w14:paraId="602D3E6D" w14:textId="77777777" w:rsidR="00AF679D" w:rsidRPr="00963D17" w:rsidRDefault="00AF679D" w:rsidP="00AF679D">
      <w:pPr>
        <w:spacing w:after="0" w:line="360" w:lineRule="auto"/>
        <w:jc w:val="both"/>
        <w:rPr>
          <w:rFonts w:ascii="Times New Roman" w:hAnsi="Times New Roman" w:cs="Times New Roman"/>
          <w:b/>
          <w:sz w:val="24"/>
          <w:szCs w:val="24"/>
        </w:rPr>
      </w:pPr>
    </w:p>
    <w:tbl>
      <w:tblPr>
        <w:tblStyle w:val="LightShading"/>
        <w:tblW w:w="9273" w:type="dxa"/>
        <w:tblLook w:val="04A0" w:firstRow="1" w:lastRow="0" w:firstColumn="1" w:lastColumn="0" w:noHBand="0" w:noVBand="1"/>
      </w:tblPr>
      <w:tblGrid>
        <w:gridCol w:w="2848"/>
        <w:gridCol w:w="1643"/>
        <w:gridCol w:w="1839"/>
        <w:gridCol w:w="1414"/>
        <w:gridCol w:w="1529"/>
      </w:tblGrid>
      <w:tr w:rsidR="00AF679D" w:rsidRPr="00963D17" w14:paraId="5AB39FD5" w14:textId="77777777" w:rsidTr="001003CF">
        <w:trPr>
          <w:cnfStyle w:val="100000000000" w:firstRow="1" w:lastRow="0" w:firstColumn="0" w:lastColumn="0" w:oddVBand="0" w:evenVBand="0" w:oddHBand="0"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2848" w:type="dxa"/>
          </w:tcPr>
          <w:p w14:paraId="42C0D5A8" w14:textId="77777777" w:rsidR="00AF679D" w:rsidRPr="00963D17" w:rsidRDefault="00AF679D" w:rsidP="001003CF">
            <w:pPr>
              <w:spacing w:line="360" w:lineRule="auto"/>
              <w:jc w:val="both"/>
              <w:rPr>
                <w:rFonts w:ascii="Times New Roman" w:hAnsi="Times New Roman" w:cs="Times New Roman"/>
                <w:color w:val="auto"/>
                <w:sz w:val="24"/>
                <w:szCs w:val="24"/>
              </w:rPr>
            </w:pPr>
            <w:r w:rsidRPr="00963D17">
              <w:rPr>
                <w:rFonts w:ascii="Times New Roman" w:hAnsi="Times New Roman" w:cs="Times New Roman"/>
                <w:color w:val="auto"/>
                <w:sz w:val="24"/>
                <w:szCs w:val="24"/>
              </w:rPr>
              <w:t xml:space="preserve">Variables </w:t>
            </w:r>
          </w:p>
          <w:p w14:paraId="7AD163BF" w14:textId="77777777" w:rsidR="00AF679D" w:rsidRPr="00963D17" w:rsidRDefault="00AF679D" w:rsidP="001003CF">
            <w:pPr>
              <w:spacing w:line="360" w:lineRule="auto"/>
              <w:jc w:val="both"/>
              <w:rPr>
                <w:rFonts w:ascii="Times New Roman" w:hAnsi="Times New Roman" w:cs="Times New Roman"/>
                <w:color w:val="auto"/>
                <w:sz w:val="24"/>
                <w:szCs w:val="24"/>
              </w:rPr>
            </w:pPr>
          </w:p>
        </w:tc>
        <w:tc>
          <w:tcPr>
            <w:tcW w:w="1643" w:type="dxa"/>
          </w:tcPr>
          <w:p w14:paraId="4DEC8ECC"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Normal</w:t>
            </w:r>
          </w:p>
          <w:p w14:paraId="072EFE0E"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=14)</w:t>
            </w:r>
          </w:p>
        </w:tc>
        <w:tc>
          <w:tcPr>
            <w:tcW w:w="1839" w:type="dxa"/>
          </w:tcPr>
          <w:p w14:paraId="30D51FAD"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Obese</w:t>
            </w:r>
          </w:p>
          <w:p w14:paraId="7B2CF959"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(N =20)</w:t>
            </w:r>
          </w:p>
        </w:tc>
        <w:tc>
          <w:tcPr>
            <w:tcW w:w="1414" w:type="dxa"/>
          </w:tcPr>
          <w:p w14:paraId="0766D2CE"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t-Value</w:t>
            </w:r>
          </w:p>
        </w:tc>
        <w:tc>
          <w:tcPr>
            <w:tcW w:w="1529" w:type="dxa"/>
          </w:tcPr>
          <w:p w14:paraId="0EB1EBE6" w14:textId="77777777" w:rsidR="00AF679D" w:rsidRPr="00963D17" w:rsidRDefault="00AF679D" w:rsidP="001003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63D17">
              <w:rPr>
                <w:rFonts w:ascii="Times New Roman" w:hAnsi="Times New Roman" w:cs="Times New Roman"/>
                <w:color w:val="auto"/>
                <w:sz w:val="24"/>
                <w:szCs w:val="24"/>
              </w:rPr>
              <w:t>P-value</w:t>
            </w:r>
          </w:p>
        </w:tc>
      </w:tr>
      <w:tr w:rsidR="00AF679D" w:rsidRPr="00963D17" w14:paraId="5117688E" w14:textId="77777777" w:rsidTr="001003CF">
        <w:trPr>
          <w:cnfStyle w:val="000000100000" w:firstRow="0" w:lastRow="0" w:firstColumn="0" w:lastColumn="0" w:oddVBand="0" w:evenVBand="0" w:oddHBand="1" w:evenHBand="0" w:firstRowFirstColumn="0" w:firstRowLastColumn="0" w:lastRowFirstColumn="0" w:lastRowLastColumn="0"/>
          <w:trHeight w:val="1823"/>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tcPr>
          <w:p w14:paraId="3807A0F2"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Total Testosterone</w:t>
            </w:r>
          </w:p>
          <w:p w14:paraId="17B63357" w14:textId="77777777" w:rsidR="00AF679D" w:rsidRPr="00963D17" w:rsidRDefault="00AF679D" w:rsidP="001003CF">
            <w:pPr>
              <w:pStyle w:val="NoSpacing"/>
              <w:spacing w:beforeAutospacing="0" w:afterAutospacing="0" w:line="360" w:lineRule="auto"/>
              <w:jc w:val="both"/>
              <w:rPr>
                <w:rFonts w:ascii="Times New Roman" w:hAnsi="Times New Roman"/>
                <w:color w:val="auto"/>
                <w:sz w:val="24"/>
                <w:szCs w:val="24"/>
              </w:rPr>
            </w:pPr>
            <w:r w:rsidRPr="00963D17">
              <w:rPr>
                <w:rFonts w:ascii="Times New Roman" w:hAnsi="Times New Roman"/>
                <w:color w:val="auto"/>
                <w:sz w:val="24"/>
                <w:szCs w:val="24"/>
              </w:rPr>
              <w:t>(ng/dL)</w:t>
            </w:r>
          </w:p>
        </w:tc>
        <w:tc>
          <w:tcPr>
            <w:tcW w:w="1643" w:type="dxa"/>
            <w:shd w:val="clear" w:color="auto" w:fill="auto"/>
          </w:tcPr>
          <w:p w14:paraId="43DC58C3"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2.36</w:t>
            </w:r>
            <w:r w:rsidRPr="00963D17">
              <w:rPr>
                <w:rFonts w:ascii="Times New Roman" w:hAnsi="Times New Roman"/>
                <w:spacing w:val="-2"/>
                <w:sz w:val="24"/>
                <w:szCs w:val="24"/>
              </w:rPr>
              <w:t>±</w:t>
            </w:r>
            <w:r w:rsidRPr="00963D17">
              <w:rPr>
                <w:rFonts w:ascii="Times New Roman" w:hAnsi="Times New Roman"/>
                <w:color w:val="auto"/>
                <w:sz w:val="24"/>
                <w:szCs w:val="24"/>
              </w:rPr>
              <w:t>0.23</w:t>
            </w:r>
          </w:p>
        </w:tc>
        <w:tc>
          <w:tcPr>
            <w:tcW w:w="1839" w:type="dxa"/>
            <w:shd w:val="clear" w:color="auto" w:fill="auto"/>
          </w:tcPr>
          <w:p w14:paraId="7746079B"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2.83</w:t>
            </w:r>
            <w:r w:rsidRPr="00963D17">
              <w:rPr>
                <w:rFonts w:ascii="Times New Roman" w:hAnsi="Times New Roman"/>
                <w:spacing w:val="-2"/>
                <w:sz w:val="24"/>
                <w:szCs w:val="24"/>
              </w:rPr>
              <w:t>±</w:t>
            </w:r>
            <w:r w:rsidRPr="00963D17">
              <w:rPr>
                <w:rFonts w:ascii="Times New Roman" w:hAnsi="Times New Roman"/>
                <w:color w:val="auto"/>
                <w:sz w:val="24"/>
                <w:szCs w:val="24"/>
              </w:rPr>
              <w:t>0.72</w:t>
            </w:r>
          </w:p>
        </w:tc>
        <w:tc>
          <w:tcPr>
            <w:tcW w:w="1414" w:type="dxa"/>
            <w:shd w:val="clear" w:color="auto" w:fill="auto"/>
          </w:tcPr>
          <w:p w14:paraId="549EAC2F"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-1.2439</w:t>
            </w:r>
          </w:p>
        </w:tc>
        <w:tc>
          <w:tcPr>
            <w:tcW w:w="1529" w:type="dxa"/>
            <w:shd w:val="clear" w:color="auto" w:fill="auto"/>
          </w:tcPr>
          <w:p w14:paraId="6640700C" w14:textId="77777777" w:rsidR="00AF679D" w:rsidRPr="00963D17" w:rsidRDefault="00AF679D" w:rsidP="001003CF">
            <w:pPr>
              <w:pStyle w:val="NoSpacing"/>
              <w:spacing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963D17">
              <w:rPr>
                <w:rFonts w:ascii="Times New Roman" w:hAnsi="Times New Roman"/>
                <w:color w:val="auto"/>
                <w:sz w:val="24"/>
                <w:szCs w:val="24"/>
              </w:rPr>
              <w:t>0.2487</w:t>
            </w:r>
          </w:p>
        </w:tc>
      </w:tr>
    </w:tbl>
    <w:p w14:paraId="0A12F485" w14:textId="77777777" w:rsidR="00AF679D" w:rsidRPr="00963D17" w:rsidRDefault="00AF679D" w:rsidP="00AF679D">
      <w:pPr>
        <w:spacing w:after="0" w:line="360" w:lineRule="auto"/>
        <w:jc w:val="both"/>
        <w:rPr>
          <w:rFonts w:ascii="Times New Roman" w:eastAsia="Calibri" w:hAnsi="Times New Roman" w:cs="Times New Roman"/>
          <w:b/>
          <w:bCs/>
          <w:sz w:val="24"/>
          <w:szCs w:val="24"/>
        </w:rPr>
      </w:pPr>
    </w:p>
    <w:p w14:paraId="143B3922"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3F0B8446"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37DE50BD"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66CC3E4C" w14:textId="77777777" w:rsidR="00AF679D" w:rsidRPr="00963D17" w:rsidRDefault="00AF679D" w:rsidP="00AF679D">
      <w:pPr>
        <w:spacing w:after="0" w:line="360" w:lineRule="auto"/>
        <w:jc w:val="both"/>
        <w:rPr>
          <w:rFonts w:ascii="Times New Roman" w:hAnsi="Times New Roman" w:cs="Times New Roman"/>
          <w:sz w:val="24"/>
          <w:szCs w:val="24"/>
        </w:rPr>
      </w:pPr>
    </w:p>
    <w:p w14:paraId="4B9DF81B" w14:textId="77777777" w:rsidR="00AF679D" w:rsidRPr="00963D17" w:rsidRDefault="00AF679D" w:rsidP="00AF679D">
      <w:pPr>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Table</w:t>
      </w:r>
      <w:r w:rsidR="00E42971">
        <w:rPr>
          <w:rFonts w:ascii="Times New Roman" w:hAnsi="Times New Roman" w:cs="Times New Roman"/>
          <w:b/>
          <w:sz w:val="24"/>
          <w:szCs w:val="24"/>
        </w:rPr>
        <w:t xml:space="preserve"> </w:t>
      </w:r>
      <w:r>
        <w:rPr>
          <w:rFonts w:ascii="Times New Roman" w:hAnsi="Times New Roman" w:cs="Times New Roman"/>
          <w:b/>
          <w:sz w:val="24"/>
          <w:szCs w:val="24"/>
        </w:rPr>
        <w:t>11</w:t>
      </w:r>
      <w:r w:rsidRPr="00963D17">
        <w:rPr>
          <w:rFonts w:ascii="Times New Roman" w:hAnsi="Times New Roman" w:cs="Times New Roman"/>
          <w:b/>
          <w:sz w:val="24"/>
          <w:szCs w:val="24"/>
        </w:rPr>
        <w:t xml:space="preserve">: PEARSON CORRELATION OF </w:t>
      </w:r>
      <w:r w:rsidRPr="00963D17">
        <w:rPr>
          <w:rFonts w:ascii="Times New Roman" w:eastAsia="Times New Roman" w:hAnsi="Times New Roman" w:cs="Times New Roman"/>
          <w:b/>
          <w:bCs/>
          <w:sz w:val="24"/>
          <w:szCs w:val="24"/>
        </w:rPr>
        <w:t xml:space="preserve">TESTOSTERONE WITH </w:t>
      </w:r>
      <w:proofErr w:type="gramStart"/>
      <w:r w:rsidRPr="00963D17">
        <w:rPr>
          <w:rFonts w:ascii="Times New Roman" w:eastAsia="Times New Roman" w:hAnsi="Times New Roman" w:cs="Times New Roman"/>
          <w:b/>
          <w:bCs/>
          <w:sz w:val="24"/>
          <w:szCs w:val="24"/>
        </w:rPr>
        <w:t>CRP</w:t>
      </w:r>
      <w:r w:rsidR="00E42971">
        <w:rPr>
          <w:rFonts w:ascii="Times New Roman" w:eastAsia="Times New Roman" w:hAnsi="Times New Roman" w:cs="Times New Roman"/>
          <w:b/>
          <w:bCs/>
          <w:sz w:val="24"/>
          <w:szCs w:val="24"/>
        </w:rPr>
        <w:t xml:space="preserve">  AND</w:t>
      </w:r>
      <w:proofErr w:type="gramEnd"/>
      <w:r w:rsidR="00E42971">
        <w:rPr>
          <w:rFonts w:ascii="Times New Roman" w:eastAsia="Times New Roman" w:hAnsi="Times New Roman" w:cs="Times New Roman"/>
          <w:b/>
          <w:bCs/>
          <w:sz w:val="24"/>
          <w:szCs w:val="24"/>
        </w:rPr>
        <w:t xml:space="preserve"> </w:t>
      </w:r>
      <w:r w:rsidRPr="00963D17">
        <w:rPr>
          <w:rFonts w:ascii="Times New Roman" w:eastAsia="Times New Roman" w:hAnsi="Times New Roman" w:cs="Times New Roman"/>
          <w:b/>
          <w:bCs/>
          <w:sz w:val="24"/>
          <w:szCs w:val="24"/>
        </w:rPr>
        <w:t>CYTOKINES, IN OLIGOSPERMIC</w:t>
      </w:r>
      <w:r w:rsidR="00E42971">
        <w:rPr>
          <w:rFonts w:ascii="Times New Roman" w:eastAsia="Times New Roman" w:hAnsi="Times New Roman" w:cs="Times New Roman"/>
          <w:b/>
          <w:bCs/>
          <w:sz w:val="24"/>
          <w:szCs w:val="24"/>
        </w:rPr>
        <w:t xml:space="preserve"> </w:t>
      </w:r>
      <w:r w:rsidRPr="00963D17">
        <w:rPr>
          <w:rFonts w:ascii="Times New Roman" w:eastAsia="Calibri" w:hAnsi="Times New Roman" w:cs="Times New Roman"/>
          <w:b/>
          <w:sz w:val="24"/>
          <w:szCs w:val="24"/>
        </w:rPr>
        <w:t>SUBJECTS.</w:t>
      </w:r>
    </w:p>
    <w:tbl>
      <w:tblPr>
        <w:tblW w:w="9036" w:type="dxa"/>
        <w:tblBorders>
          <w:top w:val="single" w:sz="8" w:space="0" w:color="000000"/>
          <w:bottom w:val="single" w:sz="8" w:space="0" w:color="000000"/>
        </w:tblBorders>
        <w:tblLook w:val="04A0" w:firstRow="1" w:lastRow="0" w:firstColumn="1" w:lastColumn="0" w:noHBand="0" w:noVBand="1"/>
      </w:tblPr>
      <w:tblGrid>
        <w:gridCol w:w="2474"/>
        <w:gridCol w:w="2044"/>
        <w:gridCol w:w="2259"/>
        <w:gridCol w:w="2259"/>
      </w:tblGrid>
      <w:tr w:rsidR="00AF679D" w:rsidRPr="00963D17" w14:paraId="77F1158F" w14:textId="77777777" w:rsidTr="001003CF">
        <w:trPr>
          <w:trHeight w:val="553"/>
        </w:trPr>
        <w:tc>
          <w:tcPr>
            <w:tcW w:w="2474" w:type="dxa"/>
            <w:tcBorders>
              <w:top w:val="single" w:sz="8" w:space="0" w:color="000000"/>
              <w:left w:val="nil"/>
              <w:bottom w:val="single" w:sz="8" w:space="0" w:color="000000"/>
              <w:right w:val="nil"/>
            </w:tcBorders>
          </w:tcPr>
          <w:p w14:paraId="0644043F"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Variable</w:t>
            </w:r>
          </w:p>
        </w:tc>
        <w:tc>
          <w:tcPr>
            <w:tcW w:w="2044" w:type="dxa"/>
            <w:tcBorders>
              <w:top w:val="single" w:sz="8" w:space="0" w:color="000000"/>
              <w:left w:val="nil"/>
              <w:bottom w:val="single" w:sz="8" w:space="0" w:color="000000"/>
              <w:right w:val="nil"/>
            </w:tcBorders>
          </w:tcPr>
          <w:p w14:paraId="7A638F98"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n</w:t>
            </w:r>
          </w:p>
        </w:tc>
        <w:tc>
          <w:tcPr>
            <w:tcW w:w="2259" w:type="dxa"/>
            <w:tcBorders>
              <w:top w:val="single" w:sz="8" w:space="0" w:color="000000"/>
              <w:left w:val="nil"/>
              <w:bottom w:val="single" w:sz="8" w:space="0" w:color="000000"/>
              <w:right w:val="nil"/>
            </w:tcBorders>
          </w:tcPr>
          <w:p w14:paraId="5888A896" w14:textId="77777777" w:rsidR="00AF679D" w:rsidRPr="00963D17" w:rsidRDefault="00E42971"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R</w:t>
            </w:r>
          </w:p>
        </w:tc>
        <w:tc>
          <w:tcPr>
            <w:tcW w:w="2259" w:type="dxa"/>
            <w:tcBorders>
              <w:top w:val="single" w:sz="8" w:space="0" w:color="000000"/>
              <w:left w:val="nil"/>
              <w:bottom w:val="single" w:sz="8" w:space="0" w:color="000000"/>
              <w:right w:val="nil"/>
            </w:tcBorders>
          </w:tcPr>
          <w:p w14:paraId="0DB871C4"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p-value</w:t>
            </w:r>
          </w:p>
        </w:tc>
      </w:tr>
      <w:tr w:rsidR="00AF679D" w:rsidRPr="00963D17" w14:paraId="74C382D0" w14:textId="77777777" w:rsidTr="001003CF">
        <w:trPr>
          <w:trHeight w:val="553"/>
        </w:trPr>
        <w:tc>
          <w:tcPr>
            <w:tcW w:w="2474" w:type="dxa"/>
            <w:shd w:val="clear" w:color="auto" w:fill="FFFFFF"/>
          </w:tcPr>
          <w:p w14:paraId="76D51957"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CRP</w:t>
            </w:r>
          </w:p>
        </w:tc>
        <w:tc>
          <w:tcPr>
            <w:tcW w:w="2044" w:type="dxa"/>
            <w:shd w:val="clear" w:color="auto" w:fill="FFFFFF"/>
          </w:tcPr>
          <w:p w14:paraId="683A0B53"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68</w:t>
            </w:r>
          </w:p>
        </w:tc>
        <w:tc>
          <w:tcPr>
            <w:tcW w:w="2259" w:type="dxa"/>
            <w:shd w:val="clear" w:color="auto" w:fill="FFFFFF"/>
          </w:tcPr>
          <w:p w14:paraId="15D15E93"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0.185</w:t>
            </w:r>
          </w:p>
        </w:tc>
        <w:tc>
          <w:tcPr>
            <w:tcW w:w="2259" w:type="dxa"/>
            <w:shd w:val="clear" w:color="auto" w:fill="FFFFFF"/>
          </w:tcPr>
          <w:p w14:paraId="1C25E4B4"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0.6089</w:t>
            </w:r>
          </w:p>
        </w:tc>
      </w:tr>
      <w:tr w:rsidR="00AF679D" w:rsidRPr="00963D17" w14:paraId="58441618" w14:textId="77777777" w:rsidTr="001003CF">
        <w:trPr>
          <w:trHeight w:val="553"/>
        </w:trPr>
        <w:tc>
          <w:tcPr>
            <w:tcW w:w="2474" w:type="dxa"/>
            <w:shd w:val="clear" w:color="auto" w:fill="FFFFFF"/>
          </w:tcPr>
          <w:p w14:paraId="0B7E52F6"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IL-6</w:t>
            </w:r>
            <w:r w:rsidRPr="00963D17">
              <w:rPr>
                <w:rFonts w:ascii="Times New Roman" w:hAnsi="Times New Roman"/>
                <w:b/>
                <w:sz w:val="24"/>
                <w:szCs w:val="24"/>
              </w:rPr>
              <w:tab/>
            </w:r>
          </w:p>
        </w:tc>
        <w:tc>
          <w:tcPr>
            <w:tcW w:w="2044" w:type="dxa"/>
            <w:shd w:val="clear" w:color="auto" w:fill="FFFFFF"/>
          </w:tcPr>
          <w:p w14:paraId="08416257"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68</w:t>
            </w:r>
          </w:p>
        </w:tc>
        <w:tc>
          <w:tcPr>
            <w:tcW w:w="2259" w:type="dxa"/>
            <w:shd w:val="clear" w:color="auto" w:fill="FFFFFF"/>
          </w:tcPr>
          <w:p w14:paraId="4F665535"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0.0587</w:t>
            </w:r>
          </w:p>
        </w:tc>
        <w:tc>
          <w:tcPr>
            <w:tcW w:w="2259" w:type="dxa"/>
            <w:shd w:val="clear" w:color="auto" w:fill="FFFFFF"/>
          </w:tcPr>
          <w:p w14:paraId="23DFB589"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0.8720</w:t>
            </w:r>
          </w:p>
        </w:tc>
      </w:tr>
      <w:tr w:rsidR="00AF679D" w:rsidRPr="00963D17" w14:paraId="052CEA0E" w14:textId="77777777" w:rsidTr="001003CF">
        <w:trPr>
          <w:trHeight w:val="553"/>
        </w:trPr>
        <w:tc>
          <w:tcPr>
            <w:tcW w:w="2474" w:type="dxa"/>
            <w:shd w:val="clear" w:color="auto" w:fill="FFFFFF"/>
          </w:tcPr>
          <w:p w14:paraId="471081F1"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TNF-α</w:t>
            </w:r>
          </w:p>
        </w:tc>
        <w:tc>
          <w:tcPr>
            <w:tcW w:w="2044" w:type="dxa"/>
            <w:shd w:val="clear" w:color="auto" w:fill="FFFFFF"/>
          </w:tcPr>
          <w:p w14:paraId="5F55D19E"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68</w:t>
            </w:r>
          </w:p>
        </w:tc>
        <w:tc>
          <w:tcPr>
            <w:tcW w:w="2259" w:type="dxa"/>
            <w:shd w:val="clear" w:color="auto" w:fill="FFFFFF"/>
          </w:tcPr>
          <w:p w14:paraId="7A5776C8" w14:textId="77777777" w:rsidR="00AF679D" w:rsidRPr="00963D17" w:rsidRDefault="00AF679D" w:rsidP="001003CF">
            <w:pPr>
              <w:shd w:val="clear" w:color="auto" w:fill="FFFFFF"/>
              <w:spacing w:beforeAutospacing="1" w:after="0" w:line="360" w:lineRule="auto"/>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0.4872</w:t>
            </w:r>
          </w:p>
        </w:tc>
        <w:tc>
          <w:tcPr>
            <w:tcW w:w="2259" w:type="dxa"/>
            <w:shd w:val="clear" w:color="auto" w:fill="FFFFFF"/>
          </w:tcPr>
          <w:p w14:paraId="0874D570"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0.1532</w:t>
            </w:r>
          </w:p>
        </w:tc>
      </w:tr>
    </w:tbl>
    <w:p w14:paraId="271BCFB0" w14:textId="77777777" w:rsidR="00AF679D" w:rsidRPr="00963D17" w:rsidRDefault="00AF679D" w:rsidP="00AF679D">
      <w:pPr>
        <w:spacing w:after="0" w:line="360" w:lineRule="auto"/>
        <w:jc w:val="both"/>
        <w:rPr>
          <w:rFonts w:ascii="Times New Roman" w:hAnsi="Times New Roman" w:cs="Times New Roman"/>
          <w:sz w:val="24"/>
          <w:szCs w:val="24"/>
        </w:rPr>
      </w:pPr>
    </w:p>
    <w:p w14:paraId="70FB5A0B"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75BA404B"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05417775"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&gt; 0.05 = Not Statistically Significant</w:t>
      </w:r>
    </w:p>
    <w:p w14:paraId="3B9080DF"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14:paraId="31ACBBC9"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14:paraId="4AACE084"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14:paraId="652E0144" w14:textId="77777777" w:rsidR="00AF679D" w:rsidRDefault="00AF679D" w:rsidP="00AF679D">
      <w:pPr>
        <w:spacing w:after="0" w:line="360" w:lineRule="auto"/>
        <w:jc w:val="both"/>
        <w:rPr>
          <w:rFonts w:ascii="Times New Roman" w:hAnsi="Times New Roman" w:cs="Times New Roman"/>
          <w:sz w:val="24"/>
          <w:szCs w:val="24"/>
        </w:rPr>
      </w:pPr>
    </w:p>
    <w:p w14:paraId="261B9B12" w14:textId="77777777" w:rsidR="00AF679D" w:rsidRPr="00963D17" w:rsidRDefault="00AF679D" w:rsidP="00AF679D">
      <w:pPr>
        <w:spacing w:after="0" w:line="360" w:lineRule="auto"/>
        <w:jc w:val="both"/>
        <w:rPr>
          <w:rFonts w:ascii="Times New Roman" w:eastAsia="Calibri" w:hAnsi="Times New Roman" w:cs="Times New Roman"/>
          <w:b/>
          <w:sz w:val="24"/>
          <w:szCs w:val="24"/>
        </w:rPr>
      </w:pPr>
      <w:r>
        <w:rPr>
          <w:rFonts w:ascii="Times New Roman" w:hAnsi="Times New Roman" w:cs="Times New Roman"/>
          <w:sz w:val="24"/>
          <w:szCs w:val="24"/>
        </w:rPr>
        <w:t>Table</w:t>
      </w:r>
      <w:r>
        <w:rPr>
          <w:rFonts w:ascii="Times New Roman" w:hAnsi="Times New Roman" w:cs="Times New Roman"/>
          <w:b/>
          <w:sz w:val="24"/>
          <w:szCs w:val="24"/>
        </w:rPr>
        <w:t xml:space="preserve"> 12:</w:t>
      </w:r>
      <w:r w:rsidRPr="00963D17">
        <w:rPr>
          <w:rFonts w:ascii="Times New Roman" w:hAnsi="Times New Roman" w:cs="Times New Roman"/>
          <w:b/>
          <w:sz w:val="24"/>
          <w:szCs w:val="24"/>
        </w:rPr>
        <w:t xml:space="preserve"> PEARSON CORRELATION OF </w:t>
      </w:r>
      <w:r w:rsidRPr="00963D17">
        <w:rPr>
          <w:rFonts w:ascii="Times New Roman" w:eastAsia="Times New Roman" w:hAnsi="Times New Roman" w:cs="Times New Roman"/>
          <w:b/>
          <w:bCs/>
          <w:sz w:val="24"/>
          <w:szCs w:val="24"/>
        </w:rPr>
        <w:t>TESTOSTERONE WITH CRP</w:t>
      </w:r>
      <w:r w:rsidR="00E42971">
        <w:rPr>
          <w:rFonts w:ascii="Times New Roman" w:eastAsia="Times New Roman" w:hAnsi="Times New Roman" w:cs="Times New Roman"/>
          <w:b/>
          <w:bCs/>
          <w:sz w:val="24"/>
          <w:szCs w:val="24"/>
        </w:rPr>
        <w:t xml:space="preserve"> AND</w:t>
      </w:r>
      <w:r w:rsidRPr="00963D17">
        <w:rPr>
          <w:rFonts w:ascii="Times New Roman" w:eastAsia="Times New Roman" w:hAnsi="Times New Roman" w:cs="Times New Roman"/>
          <w:b/>
          <w:bCs/>
          <w:sz w:val="24"/>
          <w:szCs w:val="24"/>
        </w:rPr>
        <w:t xml:space="preserve"> </w:t>
      </w:r>
      <w:proofErr w:type="gramStart"/>
      <w:r w:rsidRPr="00963D17">
        <w:rPr>
          <w:rFonts w:ascii="Times New Roman" w:eastAsia="Times New Roman" w:hAnsi="Times New Roman" w:cs="Times New Roman"/>
          <w:b/>
          <w:bCs/>
          <w:sz w:val="24"/>
          <w:szCs w:val="24"/>
        </w:rPr>
        <w:t>CYTOKINES,  IN</w:t>
      </w:r>
      <w:proofErr w:type="gramEnd"/>
      <w:r w:rsidRPr="00963D17">
        <w:rPr>
          <w:rFonts w:ascii="Times New Roman" w:eastAsia="Times New Roman" w:hAnsi="Times New Roman" w:cs="Times New Roman"/>
          <w:b/>
          <w:bCs/>
          <w:sz w:val="24"/>
          <w:szCs w:val="24"/>
        </w:rPr>
        <w:t xml:space="preserve"> AZOSPERMIC </w:t>
      </w:r>
      <w:r w:rsidRPr="00963D17">
        <w:rPr>
          <w:rFonts w:ascii="Times New Roman" w:eastAsia="Calibri" w:hAnsi="Times New Roman" w:cs="Times New Roman"/>
          <w:b/>
          <w:sz w:val="24"/>
          <w:szCs w:val="24"/>
        </w:rPr>
        <w:t xml:space="preserve"> SUBJECTS.</w:t>
      </w:r>
    </w:p>
    <w:tbl>
      <w:tblPr>
        <w:tblW w:w="9036" w:type="dxa"/>
        <w:tblBorders>
          <w:top w:val="single" w:sz="8" w:space="0" w:color="000000"/>
          <w:bottom w:val="single" w:sz="8" w:space="0" w:color="000000"/>
        </w:tblBorders>
        <w:tblLook w:val="04A0" w:firstRow="1" w:lastRow="0" w:firstColumn="1" w:lastColumn="0" w:noHBand="0" w:noVBand="1"/>
      </w:tblPr>
      <w:tblGrid>
        <w:gridCol w:w="2474"/>
        <w:gridCol w:w="2044"/>
        <w:gridCol w:w="2259"/>
        <w:gridCol w:w="2259"/>
      </w:tblGrid>
      <w:tr w:rsidR="00AF679D" w:rsidRPr="00963D17" w14:paraId="469E2FE3" w14:textId="77777777" w:rsidTr="001003CF">
        <w:trPr>
          <w:trHeight w:val="553"/>
        </w:trPr>
        <w:tc>
          <w:tcPr>
            <w:tcW w:w="2474" w:type="dxa"/>
            <w:tcBorders>
              <w:top w:val="single" w:sz="8" w:space="0" w:color="000000"/>
              <w:left w:val="nil"/>
              <w:bottom w:val="single" w:sz="8" w:space="0" w:color="000000"/>
              <w:right w:val="nil"/>
            </w:tcBorders>
          </w:tcPr>
          <w:p w14:paraId="0C18C19C"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Variable</w:t>
            </w:r>
          </w:p>
        </w:tc>
        <w:tc>
          <w:tcPr>
            <w:tcW w:w="2044" w:type="dxa"/>
            <w:tcBorders>
              <w:top w:val="single" w:sz="8" w:space="0" w:color="000000"/>
              <w:left w:val="nil"/>
              <w:bottom w:val="single" w:sz="8" w:space="0" w:color="000000"/>
              <w:right w:val="nil"/>
            </w:tcBorders>
          </w:tcPr>
          <w:p w14:paraId="2CC824C9"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n</w:t>
            </w:r>
          </w:p>
        </w:tc>
        <w:tc>
          <w:tcPr>
            <w:tcW w:w="2259" w:type="dxa"/>
            <w:tcBorders>
              <w:top w:val="single" w:sz="8" w:space="0" w:color="000000"/>
              <w:left w:val="nil"/>
              <w:bottom w:val="single" w:sz="8" w:space="0" w:color="000000"/>
              <w:right w:val="nil"/>
            </w:tcBorders>
          </w:tcPr>
          <w:p w14:paraId="153805D1" w14:textId="77777777" w:rsidR="00AF679D" w:rsidRPr="00963D17" w:rsidRDefault="00E42971"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R</w:t>
            </w:r>
          </w:p>
        </w:tc>
        <w:tc>
          <w:tcPr>
            <w:tcW w:w="2259" w:type="dxa"/>
            <w:tcBorders>
              <w:top w:val="single" w:sz="8" w:space="0" w:color="000000"/>
              <w:left w:val="nil"/>
              <w:bottom w:val="single" w:sz="8" w:space="0" w:color="000000"/>
              <w:right w:val="nil"/>
            </w:tcBorders>
          </w:tcPr>
          <w:p w14:paraId="2143F1C1"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b/>
                <w:bCs/>
                <w:sz w:val="24"/>
                <w:szCs w:val="24"/>
              </w:rPr>
            </w:pPr>
            <w:r w:rsidRPr="00963D17">
              <w:rPr>
                <w:rFonts w:ascii="Times New Roman" w:eastAsia="Calibri" w:hAnsi="Times New Roman" w:cs="Times New Roman"/>
                <w:b/>
                <w:bCs/>
                <w:sz w:val="24"/>
                <w:szCs w:val="24"/>
              </w:rPr>
              <w:t>p-value</w:t>
            </w:r>
          </w:p>
        </w:tc>
      </w:tr>
      <w:tr w:rsidR="00AF679D" w:rsidRPr="00963D17" w14:paraId="7DBFA0AD" w14:textId="77777777" w:rsidTr="001003CF">
        <w:trPr>
          <w:trHeight w:val="553"/>
        </w:trPr>
        <w:tc>
          <w:tcPr>
            <w:tcW w:w="2474" w:type="dxa"/>
            <w:shd w:val="clear" w:color="auto" w:fill="FFFFFF"/>
          </w:tcPr>
          <w:p w14:paraId="3D9FE8D6"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CRP</w:t>
            </w:r>
          </w:p>
        </w:tc>
        <w:tc>
          <w:tcPr>
            <w:tcW w:w="2044" w:type="dxa"/>
            <w:shd w:val="clear" w:color="auto" w:fill="FFFFFF"/>
          </w:tcPr>
          <w:p w14:paraId="3AB43D9F"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34</w:t>
            </w:r>
          </w:p>
        </w:tc>
        <w:tc>
          <w:tcPr>
            <w:tcW w:w="2259" w:type="dxa"/>
            <w:shd w:val="clear" w:color="auto" w:fill="FFFFFF"/>
          </w:tcPr>
          <w:p w14:paraId="2FACDB79"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-0.0367</w:t>
            </w:r>
          </w:p>
        </w:tc>
        <w:tc>
          <w:tcPr>
            <w:tcW w:w="2259" w:type="dxa"/>
            <w:shd w:val="clear" w:color="auto" w:fill="FFFFFF"/>
          </w:tcPr>
          <w:p w14:paraId="156C7B37"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0.9214</w:t>
            </w:r>
          </w:p>
        </w:tc>
      </w:tr>
      <w:tr w:rsidR="00AF679D" w:rsidRPr="00963D17" w14:paraId="229E863F" w14:textId="77777777" w:rsidTr="001003CF">
        <w:trPr>
          <w:trHeight w:val="553"/>
        </w:trPr>
        <w:tc>
          <w:tcPr>
            <w:tcW w:w="2474" w:type="dxa"/>
            <w:shd w:val="clear" w:color="auto" w:fill="FFFFFF"/>
          </w:tcPr>
          <w:p w14:paraId="3B8419CA"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IL-6</w:t>
            </w:r>
            <w:r w:rsidRPr="00963D17">
              <w:rPr>
                <w:rFonts w:ascii="Times New Roman" w:hAnsi="Times New Roman"/>
                <w:b/>
                <w:sz w:val="24"/>
                <w:szCs w:val="24"/>
              </w:rPr>
              <w:tab/>
            </w:r>
          </w:p>
        </w:tc>
        <w:tc>
          <w:tcPr>
            <w:tcW w:w="2044" w:type="dxa"/>
            <w:shd w:val="clear" w:color="auto" w:fill="FFFFFF"/>
          </w:tcPr>
          <w:p w14:paraId="55DE277C"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34</w:t>
            </w:r>
          </w:p>
        </w:tc>
        <w:tc>
          <w:tcPr>
            <w:tcW w:w="2259" w:type="dxa"/>
            <w:shd w:val="clear" w:color="auto" w:fill="FFFFFF"/>
          </w:tcPr>
          <w:p w14:paraId="469D965D"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-0.2879</w:t>
            </w:r>
          </w:p>
        </w:tc>
        <w:tc>
          <w:tcPr>
            <w:tcW w:w="2259" w:type="dxa"/>
            <w:shd w:val="clear" w:color="auto" w:fill="FFFFFF"/>
          </w:tcPr>
          <w:p w14:paraId="269E5138"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0.4214</w:t>
            </w:r>
          </w:p>
        </w:tc>
      </w:tr>
      <w:tr w:rsidR="00AF679D" w:rsidRPr="00963D17" w14:paraId="4BFCFA96" w14:textId="77777777" w:rsidTr="001003CF">
        <w:trPr>
          <w:trHeight w:val="553"/>
        </w:trPr>
        <w:tc>
          <w:tcPr>
            <w:tcW w:w="2474" w:type="dxa"/>
            <w:shd w:val="clear" w:color="auto" w:fill="FFFFFF"/>
          </w:tcPr>
          <w:p w14:paraId="3690DB81" w14:textId="77777777" w:rsidR="00AF679D" w:rsidRPr="00963D17" w:rsidRDefault="00AF679D" w:rsidP="001003CF">
            <w:pPr>
              <w:pStyle w:val="NoSpacing"/>
              <w:spacing w:line="360" w:lineRule="auto"/>
              <w:jc w:val="both"/>
              <w:rPr>
                <w:rFonts w:ascii="Times New Roman" w:hAnsi="Times New Roman"/>
                <w:b/>
                <w:sz w:val="24"/>
                <w:szCs w:val="24"/>
              </w:rPr>
            </w:pPr>
            <w:r w:rsidRPr="00963D17">
              <w:rPr>
                <w:rFonts w:ascii="Times New Roman" w:hAnsi="Times New Roman"/>
                <w:b/>
                <w:sz w:val="24"/>
                <w:szCs w:val="24"/>
              </w:rPr>
              <w:t>TNF-α</w:t>
            </w:r>
          </w:p>
        </w:tc>
        <w:tc>
          <w:tcPr>
            <w:tcW w:w="2044" w:type="dxa"/>
            <w:shd w:val="clear" w:color="auto" w:fill="FFFFFF"/>
          </w:tcPr>
          <w:p w14:paraId="6E41BBAD"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34</w:t>
            </w:r>
          </w:p>
        </w:tc>
        <w:tc>
          <w:tcPr>
            <w:tcW w:w="2259" w:type="dxa"/>
            <w:shd w:val="clear" w:color="auto" w:fill="FFFFFF"/>
          </w:tcPr>
          <w:p w14:paraId="6AC9D78D" w14:textId="77777777" w:rsidR="00AF679D" w:rsidRPr="00963D17" w:rsidRDefault="00AF679D" w:rsidP="001003CF">
            <w:pPr>
              <w:shd w:val="clear" w:color="auto" w:fill="FFFFFF"/>
              <w:spacing w:beforeAutospacing="1" w:after="0" w:line="360" w:lineRule="auto"/>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-0.1703</w:t>
            </w:r>
          </w:p>
        </w:tc>
        <w:tc>
          <w:tcPr>
            <w:tcW w:w="2259" w:type="dxa"/>
            <w:shd w:val="clear" w:color="auto" w:fill="FFFFFF"/>
          </w:tcPr>
          <w:p w14:paraId="5C5F383A" w14:textId="77777777" w:rsidR="00AF679D" w:rsidRPr="00963D17" w:rsidRDefault="00AF679D" w:rsidP="001003CF">
            <w:pPr>
              <w:shd w:val="clear" w:color="auto" w:fill="FFFFFF"/>
              <w:spacing w:beforeAutospacing="1" w:after="0" w:line="360" w:lineRule="auto"/>
              <w:jc w:val="both"/>
              <w:rPr>
                <w:rFonts w:ascii="Times New Roman" w:eastAsia="Calibri" w:hAnsi="Times New Roman" w:cs="Times New Roman"/>
                <w:sz w:val="24"/>
                <w:szCs w:val="24"/>
              </w:rPr>
            </w:pPr>
            <w:r w:rsidRPr="00963D17">
              <w:rPr>
                <w:rFonts w:ascii="Times New Roman" w:eastAsia="Calibri" w:hAnsi="Times New Roman" w:cs="Times New Roman"/>
                <w:sz w:val="24"/>
                <w:szCs w:val="24"/>
              </w:rPr>
              <w:t>0.6387</w:t>
            </w:r>
          </w:p>
        </w:tc>
      </w:tr>
    </w:tbl>
    <w:p w14:paraId="43262D73" w14:textId="77777777" w:rsidR="00AF679D" w:rsidRPr="00963D17" w:rsidRDefault="00AF679D" w:rsidP="00AF679D">
      <w:pPr>
        <w:spacing w:after="0" w:line="360" w:lineRule="auto"/>
        <w:jc w:val="both"/>
        <w:rPr>
          <w:rFonts w:ascii="Times New Roman" w:hAnsi="Times New Roman" w:cs="Times New Roman"/>
          <w:sz w:val="24"/>
          <w:szCs w:val="24"/>
        </w:rPr>
      </w:pPr>
    </w:p>
    <w:p w14:paraId="2AAA7044"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
          <w:bCs/>
          <w:sz w:val="24"/>
          <w:szCs w:val="24"/>
        </w:rPr>
        <w:t>Key</w:t>
      </w:r>
      <w:r w:rsidRPr="00963D17">
        <w:rPr>
          <w:rFonts w:ascii="Times New Roman" w:eastAsia="Calibri" w:hAnsi="Times New Roman" w:cs="Times New Roman"/>
          <w:bCs/>
          <w:sz w:val="24"/>
          <w:szCs w:val="24"/>
        </w:rPr>
        <w:t>:</w:t>
      </w:r>
    </w:p>
    <w:p w14:paraId="67A1B239"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t>P &lt; 0.05 = Statistically Significant</w:t>
      </w:r>
    </w:p>
    <w:p w14:paraId="413F2686" w14:textId="77777777" w:rsidR="00AF679D" w:rsidRPr="00963D17" w:rsidRDefault="00AF679D" w:rsidP="00AF679D">
      <w:pPr>
        <w:pStyle w:val="NoSpacing"/>
        <w:spacing w:line="360" w:lineRule="auto"/>
        <w:jc w:val="both"/>
        <w:rPr>
          <w:rFonts w:ascii="Times New Roman" w:hAnsi="Times New Roman"/>
          <w:sz w:val="24"/>
          <w:szCs w:val="24"/>
        </w:rPr>
      </w:pPr>
      <w:r w:rsidRPr="00963D17">
        <w:rPr>
          <w:rFonts w:ascii="Times New Roman" w:hAnsi="Times New Roman"/>
          <w:sz w:val="24"/>
          <w:szCs w:val="24"/>
        </w:rPr>
        <w:lastRenderedPageBreak/>
        <w:t>P &gt; 0.05 = Not Statistically Significant</w:t>
      </w:r>
    </w:p>
    <w:p w14:paraId="2EB5B926"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CRP = C - reactive protein</w:t>
      </w:r>
    </w:p>
    <w:p w14:paraId="0C8CB1D0" w14:textId="77777777" w:rsidR="00AF679D" w:rsidRPr="00963D17" w:rsidRDefault="00AF679D" w:rsidP="00AF679D">
      <w:pPr>
        <w:spacing w:after="0" w:line="360" w:lineRule="auto"/>
        <w:jc w:val="both"/>
        <w:rPr>
          <w:rFonts w:ascii="Times New Roman" w:eastAsia="Calibri" w:hAnsi="Times New Roman" w:cs="Times New Roman"/>
          <w:bCs/>
          <w:sz w:val="24"/>
          <w:szCs w:val="24"/>
        </w:rPr>
      </w:pPr>
      <w:r w:rsidRPr="00963D17">
        <w:rPr>
          <w:rFonts w:ascii="Times New Roman" w:eastAsia="Calibri" w:hAnsi="Times New Roman" w:cs="Times New Roman"/>
          <w:bCs/>
          <w:sz w:val="24"/>
          <w:szCs w:val="24"/>
        </w:rPr>
        <w:t>IL = Interleukin</w:t>
      </w:r>
    </w:p>
    <w:p w14:paraId="0C8E2539"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TNF = Tumor Necrosis Factor</w:t>
      </w:r>
    </w:p>
    <w:p w14:paraId="4436B913" w14:textId="77777777" w:rsidR="00AF679D" w:rsidRDefault="00AF679D" w:rsidP="00AF679D">
      <w:pPr>
        <w:spacing w:after="0" w:line="360" w:lineRule="auto"/>
        <w:jc w:val="both"/>
        <w:rPr>
          <w:rFonts w:ascii="Times New Roman" w:hAnsi="Times New Roman" w:cs="Times New Roman"/>
          <w:sz w:val="24"/>
          <w:szCs w:val="24"/>
        </w:rPr>
      </w:pPr>
    </w:p>
    <w:p w14:paraId="47B2241F" w14:textId="2D2CB589" w:rsidR="00AF679D" w:rsidRPr="00963D17" w:rsidRDefault="00AF679D" w:rsidP="00AF679D">
      <w:pPr>
        <w:spacing w:after="0"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DISCUSSION</w:t>
      </w:r>
      <w:r w:rsidR="00E42971">
        <w:rPr>
          <w:rFonts w:ascii="Times New Roman" w:hAnsi="Times New Roman" w:cs="Times New Roman"/>
          <w:b/>
          <w:sz w:val="24"/>
          <w:szCs w:val="24"/>
        </w:rPr>
        <w:t>:</w:t>
      </w:r>
    </w:p>
    <w:p w14:paraId="18208E02"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Male infertility is a complex condition influenced by hormonal, inflammatory, and immunological factors. While semen analysis remains the primary diagnostic tool, recent research highlights the relevance of biochemical </w:t>
      </w:r>
      <w:proofErr w:type="gramStart"/>
      <w:r w:rsidRPr="00963D17">
        <w:rPr>
          <w:rFonts w:ascii="Times New Roman" w:hAnsi="Times New Roman" w:cs="Times New Roman"/>
          <w:sz w:val="24"/>
          <w:szCs w:val="24"/>
        </w:rPr>
        <w:t>markers  in</w:t>
      </w:r>
      <w:proofErr w:type="gramEnd"/>
      <w:r w:rsidRPr="00963D17">
        <w:rPr>
          <w:rFonts w:ascii="Times New Roman" w:hAnsi="Times New Roman" w:cs="Times New Roman"/>
          <w:sz w:val="24"/>
          <w:szCs w:val="24"/>
        </w:rPr>
        <w:t xml:space="preserve"> understanding male reproductive dysfunction.</w:t>
      </w:r>
    </w:p>
    <w:p w14:paraId="33F4A6EA"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This study evaluated serum levels of testosterone, CRP and cytokines in infertile men (oligospermic and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compared to healthy controls in Imo State, Nigeria. It also assessed the </w:t>
      </w:r>
      <w:r w:rsidR="00E43D4C">
        <w:rPr>
          <w:rFonts w:ascii="Times New Roman" w:hAnsi="Times New Roman" w:cs="Times New Roman"/>
          <w:sz w:val="24"/>
          <w:szCs w:val="24"/>
        </w:rPr>
        <w:t>role</w:t>
      </w:r>
      <w:r w:rsidRPr="00963D17">
        <w:rPr>
          <w:rFonts w:ascii="Times New Roman" w:hAnsi="Times New Roman" w:cs="Times New Roman"/>
          <w:sz w:val="24"/>
          <w:szCs w:val="24"/>
        </w:rPr>
        <w:t xml:space="preserve"> of age and body mass index (BMI) on these markers and explored correlations between testosterone and inflammatory parameters.</w:t>
      </w:r>
    </w:p>
    <w:p w14:paraId="4BB41DB9"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The study found significantly lower total serum testosterone in oligospermic men and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men compared to controls. These results reaffirm the well-established link between hypogonadism and male infertility. Testosterone, produced via the hypothalamic–pituitary–gonadal axis, is essential for normal spermatogenesis, libido, and secondary sexual characteristics (Li </w:t>
      </w:r>
      <w:r w:rsidRPr="00963D17">
        <w:rPr>
          <w:rFonts w:ascii="Times New Roman" w:hAnsi="Times New Roman" w:cs="Times New Roman"/>
          <w:i/>
          <w:sz w:val="24"/>
          <w:szCs w:val="24"/>
        </w:rPr>
        <w:t>et al</w:t>
      </w:r>
      <w:r w:rsidRPr="00963D17">
        <w:rPr>
          <w:rFonts w:ascii="Times New Roman" w:hAnsi="Times New Roman" w:cs="Times New Roman"/>
          <w:sz w:val="24"/>
          <w:szCs w:val="24"/>
        </w:rPr>
        <w:t>., 2024). When serum testosterone declines due to primary testicular dysfunction or central hypogonadism sperm production and quality typically deteriorate.</w:t>
      </w:r>
    </w:p>
    <w:p w14:paraId="57E51D52"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Globally, up to 30% of infertile men display evidence of hypogonadism (</w:t>
      </w:r>
      <w:r w:rsidRPr="00963D17">
        <w:rPr>
          <w:rFonts w:ascii="Times New Roman" w:hAnsi="Times New Roman" w:cs="Times New Roman"/>
          <w:color w:val="222222"/>
          <w:sz w:val="24"/>
          <w:szCs w:val="24"/>
          <w:shd w:val="clear" w:color="auto" w:fill="FFFFFF"/>
        </w:rPr>
        <w:t>De Silva</w:t>
      </w:r>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2024). The magnitude of the observed differences, with roughly falls from ~8 ng/dL to ~3 ng/dL or lower, aligns with clinical thresholds where low testosterone impairs spermatogenic function. In similar cross-sectional cohorts, low serum testosterone has been strongly associated with increased inflammatory markers such as CRP and IL‑6, suggesting an interplay between endocrine dysfunction and systemic inflammation (</w:t>
      </w:r>
      <w:r w:rsidRPr="00963D17">
        <w:rPr>
          <w:rFonts w:ascii="Times New Roman" w:hAnsi="Times New Roman" w:cs="Times New Roman"/>
          <w:color w:val="222222"/>
          <w:sz w:val="24"/>
          <w:szCs w:val="24"/>
          <w:shd w:val="clear" w:color="auto" w:fill="FFFFFF"/>
        </w:rPr>
        <w:t xml:space="preserve">Sheikh‐Ahmad </w:t>
      </w:r>
      <w:r w:rsidRPr="00963D17">
        <w:rPr>
          <w:rFonts w:ascii="Times New Roman" w:hAnsi="Times New Roman" w:cs="Times New Roman"/>
          <w:i/>
          <w:color w:val="222222"/>
          <w:sz w:val="24"/>
          <w:szCs w:val="24"/>
          <w:shd w:val="clear" w:color="auto" w:fill="FFFFFF"/>
        </w:rPr>
        <w:t>et al</w:t>
      </w:r>
      <w:r w:rsidRPr="00963D17">
        <w:rPr>
          <w:rFonts w:ascii="Times New Roman" w:hAnsi="Times New Roman" w:cs="Times New Roman"/>
          <w:color w:val="222222"/>
          <w:sz w:val="24"/>
          <w:szCs w:val="24"/>
          <w:shd w:val="clear" w:color="auto" w:fill="FFFFFF"/>
        </w:rPr>
        <w:t>., 2022</w:t>
      </w:r>
      <w:r w:rsidRPr="00963D17">
        <w:rPr>
          <w:rFonts w:ascii="Times New Roman" w:hAnsi="Times New Roman" w:cs="Times New Roman"/>
          <w:sz w:val="24"/>
          <w:szCs w:val="24"/>
        </w:rPr>
        <w:t>).</w:t>
      </w:r>
    </w:p>
    <w:p w14:paraId="0BA2A7D6"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Local data from Nigeria corroborate the findings. </w:t>
      </w:r>
      <w:r w:rsidRPr="00963D17">
        <w:rPr>
          <w:rFonts w:ascii="Times New Roman" w:hAnsi="Times New Roman" w:cs="Times New Roman"/>
          <w:color w:val="222222"/>
          <w:sz w:val="24"/>
          <w:szCs w:val="24"/>
          <w:shd w:val="clear" w:color="auto" w:fill="FFFFFF"/>
        </w:rPr>
        <w:t>Njoku-Obi</w:t>
      </w:r>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(2024) reported reduced testosterone levels in rural men exposed to environmental toxins and unhealthy lifestyle habits conditions common in Imo State which underscores the relevance of the work to regional public health needs. Clinically, the implication is clear: low testosterone is both a marker and a contributor to male subfertility, particularly in oligospermia and azoospermia. It suggests that routine fertility evaluations should include hormonal profiling not just semen analysis to identify men with </w:t>
      </w:r>
      <w:r w:rsidRPr="00963D17">
        <w:rPr>
          <w:rFonts w:ascii="Times New Roman" w:hAnsi="Times New Roman" w:cs="Times New Roman"/>
          <w:sz w:val="24"/>
          <w:szCs w:val="24"/>
        </w:rPr>
        <w:lastRenderedPageBreak/>
        <w:t>treatable endocrine dysfunction. Evidence from intervention trials suggests that testosterone replacement therapy (TRT) can reduce inflammation markers like CRP and IL‑6 in hypogonadal men, although caution is required when fertility is desired (because exogenous testosterone may further suppress spermatogenesis if not managed appropriately) (Vittorio, 2019)</w:t>
      </w:r>
    </w:p>
    <w:p w14:paraId="7A0D766F"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The results showing no statistically significant difference between oligospermic and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men suggests a similar endocrine impairment across both groups, though the trend toward lower testosterone in azoospermia may reflect more severe testicular compromise. These findings resonate with international literature (Marcin </w:t>
      </w:r>
      <w:r w:rsidRPr="00963D17">
        <w:rPr>
          <w:rFonts w:ascii="Times New Roman" w:hAnsi="Times New Roman" w:cs="Times New Roman"/>
          <w:i/>
          <w:sz w:val="24"/>
          <w:szCs w:val="24"/>
        </w:rPr>
        <w:t>et al</w:t>
      </w:r>
      <w:r w:rsidRPr="00963D17">
        <w:rPr>
          <w:rFonts w:ascii="Times New Roman" w:hAnsi="Times New Roman" w:cs="Times New Roman"/>
          <w:sz w:val="24"/>
          <w:szCs w:val="24"/>
        </w:rPr>
        <w:t>., 2021), while providing region-specific evidence for Imo State. They support the clinical value of serum testosterone measurement in fertility assessments and highlight the potential for targeted endocrine evaluation and therapy in infertile men.</w:t>
      </w:r>
    </w:p>
    <w:p w14:paraId="71857B47"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The present study demonstrated markedly elevated levels of inflammatory markers among infertile men. Both oligospermic and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subjects had significantly higher mean serum concentrations of C-reactive protein (CRP), Interleukin‑6 (IL‑6), and Tumor Necrosis Factor‑alpha (TNF‑α) compared to healthy controls. Within the infertile groups,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men exhibited significantly greater levels than oligospermic counterparts, indicating a gradient of inflammation severity aligned with sperm production impairment.</w:t>
      </w:r>
    </w:p>
    <w:p w14:paraId="28D755D8" w14:textId="77777777" w:rsidR="00AF679D" w:rsidRPr="005D6281"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These findings align strongly with growing evidence linking chronic systemic inflammation to male infertility. </w:t>
      </w:r>
      <w:r w:rsidRPr="005D6281">
        <w:rPr>
          <w:rFonts w:ascii="Times New Roman" w:hAnsi="Times New Roman" w:cs="Times New Roman"/>
          <w:sz w:val="24"/>
          <w:szCs w:val="24"/>
        </w:rPr>
        <w:t>Pro‑inflammatory cytokines such as IL‑6 and TNF‑α are not only produced by immune cells but are also secreted by Sertoli and germ cells, playing regulatory roles in spermatogenic cycles and testicular immune privilege. However, elevated levels as seen in infertile men disrupt the delicate immunoregulatory milieu, impair blood-testis barrier integrity, alter Sertoli cell function, and elicit oxidative stress pathways that damage germ cells and somatic support functions (</w:t>
      </w:r>
      <w:proofErr w:type="spellStart"/>
      <w:r w:rsidRPr="005D6281">
        <w:rPr>
          <w:rFonts w:ascii="Times New Roman" w:hAnsi="Times New Roman" w:cs="Times New Roman"/>
          <w:sz w:val="24"/>
          <w:szCs w:val="24"/>
        </w:rPr>
        <w:t>Azenabor</w:t>
      </w:r>
      <w:proofErr w:type="spellEnd"/>
      <w:r w:rsidRPr="005D6281">
        <w:rPr>
          <w:rFonts w:ascii="Times New Roman" w:hAnsi="Times New Roman" w:cs="Times New Roman"/>
          <w:sz w:val="24"/>
          <w:szCs w:val="24"/>
        </w:rPr>
        <w:t xml:space="preserve"> </w:t>
      </w:r>
      <w:r w:rsidRPr="005D6281">
        <w:rPr>
          <w:rFonts w:ascii="Times New Roman" w:hAnsi="Times New Roman" w:cs="Times New Roman"/>
          <w:i/>
          <w:sz w:val="24"/>
          <w:szCs w:val="24"/>
        </w:rPr>
        <w:t>et al</w:t>
      </w:r>
      <w:r w:rsidRPr="005D6281">
        <w:rPr>
          <w:rFonts w:ascii="Times New Roman" w:hAnsi="Times New Roman" w:cs="Times New Roman"/>
          <w:sz w:val="24"/>
          <w:szCs w:val="24"/>
        </w:rPr>
        <w:t xml:space="preserve">., 2018; Loveland </w:t>
      </w:r>
      <w:r w:rsidRPr="005D6281">
        <w:rPr>
          <w:rFonts w:ascii="Times New Roman" w:hAnsi="Times New Roman" w:cs="Times New Roman"/>
          <w:i/>
          <w:sz w:val="24"/>
          <w:szCs w:val="24"/>
        </w:rPr>
        <w:t>et al</w:t>
      </w:r>
      <w:r w:rsidRPr="005D6281">
        <w:rPr>
          <w:rFonts w:ascii="Times New Roman" w:hAnsi="Times New Roman" w:cs="Times New Roman"/>
          <w:sz w:val="24"/>
          <w:szCs w:val="24"/>
        </w:rPr>
        <w:t>., 2017)</w:t>
      </w:r>
    </w:p>
    <w:p w14:paraId="68050D78"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Notably, a recent review in </w:t>
      </w:r>
      <w:proofErr w:type="spellStart"/>
      <w:r w:rsidRPr="00963D17">
        <w:rPr>
          <w:rFonts w:ascii="Times New Roman" w:hAnsi="Times New Roman" w:cs="Times New Roman"/>
          <w:sz w:val="24"/>
          <w:szCs w:val="24"/>
        </w:rPr>
        <w:t>Potiris</w:t>
      </w:r>
      <w:proofErr w:type="spellEnd"/>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(2025) reaffirmed that excessive IL‑6 and TNF‑α promote reactive oxygen species (ROS)-mediated DNA fragmentation, membrane lipid peroxidation, and sperm apoptosis mechanisms directly detrimental to sperm motility and viability. Similarly, Attia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(2021) found significantly elevated IL‑6 and TNF‑α in seminal plasma of infertile men, with IL‑1α also up in the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subgroup though these markers lacked diagnostic specificity individually, they nonetheless mirrored the inflammatory disparity your results underline </w:t>
      </w:r>
    </w:p>
    <w:p w14:paraId="24E291CE"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lastRenderedPageBreak/>
        <w:t xml:space="preserve">In addition, large epidemiological and experimental studies have consistently shown that systemic inflammation, even at low grade, as reflected by elevated CRP, interferes with testicular function. Testosterone and sperm production are down-regulated by inflammatory mediators, and Leydig cell steroidogenesis is suppressed under chronic inflammatory conditions. Testosterone therapy in hypogonadal men has been shown to reduce CRP, IL‑6, and TNF‑α levels, indicating a bidirectional relationship between inflammation and endocrine dysfunction. </w:t>
      </w:r>
      <w:proofErr w:type="spellStart"/>
      <w:r w:rsidRPr="00963D17">
        <w:rPr>
          <w:rFonts w:ascii="Times New Roman" w:hAnsi="Times New Roman" w:cs="Times New Roman"/>
          <w:sz w:val="24"/>
          <w:szCs w:val="24"/>
        </w:rPr>
        <w:t>Azenabor</w:t>
      </w:r>
      <w:proofErr w:type="spellEnd"/>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(2018) reviewed how asymptomatic but prolonged genitourinary inflammation drives oxidative stress and cytokine release, impairing sperm quality and fertility outcomes </w:t>
      </w:r>
    </w:p>
    <w:p w14:paraId="2300642E"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The observed pattern, highest inflammation in azoospermia, intermediate in oligospermia, lowest in controls supports an emerging paradigm: male infertility severity correlates with the degree of systemic and local inflammation. Elevated CRP, IL‑6, and TNF‑α in infertile men may be both markers and mediators of reproductive dysfunction, and they may also serve as prognostic indicators for future outcomes or responses to anti-inflammatory or immunomodulatory treatments.</w:t>
      </w:r>
    </w:p>
    <w:p w14:paraId="610FF21B"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From a clinical standpoint, these findings suggest that routine inflammatory marker assessment (CRP, IL‑6, TNF‑α) could serve as additional tools alongside semen analysis and hormonal testing. Identifying elevated markers may inform therapeutic strategies such as targeted anti-inflammatory interventions, antioxidant supplementation, or lifestyle interventions aimed at reducing systemic inflammation (e.g., dietary changes, increased physical activity).</w:t>
      </w:r>
    </w:p>
    <w:p w14:paraId="3BC7D4E5"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Across both oligospermic and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groups, age did not produce statistically significant differences in inflammatory markers (CRP, IL‑6, TNF‑α), or serum testosterone levels. In oligospermia, younger men had marginally higher testosterone, higher CRP and IL‑6 but these did not reach significance. A similar non-significant pattern occurred in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men, where older individuals had slightly higher testosterone, but inflammatory and immunological markers remained comparable between age groups. These findings suggest that within the age range studied, aging per se was not a major determinant of hormonal, inflammatory, or immune biomarker variability in infertile men in this cohort. This is consistent with literature indicating that age-related declines in testosterone and rises in inflammatory markers occur more prominently after age 60, often termed “</w:t>
      </w:r>
      <w:proofErr w:type="spellStart"/>
      <w:r w:rsidRPr="00963D17">
        <w:rPr>
          <w:rFonts w:ascii="Times New Roman" w:hAnsi="Times New Roman" w:cs="Times New Roman"/>
          <w:sz w:val="24"/>
          <w:szCs w:val="24"/>
        </w:rPr>
        <w:t>inflammaging</w:t>
      </w:r>
      <w:proofErr w:type="spellEnd"/>
      <w:r w:rsidRPr="00963D17">
        <w:rPr>
          <w:rFonts w:ascii="Times New Roman" w:hAnsi="Times New Roman" w:cs="Times New Roman"/>
          <w:sz w:val="24"/>
          <w:szCs w:val="24"/>
        </w:rPr>
        <w:t>” (</w:t>
      </w:r>
      <w:proofErr w:type="spellStart"/>
      <w:r w:rsidRPr="00963D17">
        <w:rPr>
          <w:rFonts w:ascii="Times New Roman" w:hAnsi="Times New Roman" w:cs="Times New Roman"/>
          <w:sz w:val="24"/>
          <w:szCs w:val="24"/>
        </w:rPr>
        <w:t>Ruscica</w:t>
      </w:r>
      <w:proofErr w:type="spellEnd"/>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2019). In younger and middle-aged men, anti-inflammatory regulatory mechanisms and hormonal axes may still compensate </w:t>
      </w:r>
      <w:r w:rsidRPr="00963D17">
        <w:rPr>
          <w:rFonts w:ascii="Times New Roman" w:hAnsi="Times New Roman" w:cs="Times New Roman"/>
          <w:sz w:val="24"/>
          <w:szCs w:val="24"/>
        </w:rPr>
        <w:lastRenderedPageBreak/>
        <w:t xml:space="preserve">effectively, leading to relatively stable biomarker levels within this narrower age window (Thomas </w:t>
      </w:r>
      <w:r w:rsidRPr="00963D17">
        <w:rPr>
          <w:rFonts w:ascii="Times New Roman" w:hAnsi="Times New Roman" w:cs="Times New Roman"/>
          <w:i/>
          <w:sz w:val="24"/>
          <w:szCs w:val="24"/>
        </w:rPr>
        <w:t>et al</w:t>
      </w:r>
      <w:r w:rsidRPr="00963D17">
        <w:rPr>
          <w:rFonts w:ascii="Times New Roman" w:hAnsi="Times New Roman" w:cs="Times New Roman"/>
          <w:sz w:val="24"/>
          <w:szCs w:val="24"/>
        </w:rPr>
        <w:t>., 2018).</w:t>
      </w:r>
    </w:p>
    <w:p w14:paraId="7C3F1BEC"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While global cross-sectional data show that testicular aging and endocrine decline progressively reduce sperm quality and motility after the late 30s (Kumar </w:t>
      </w:r>
      <w:r w:rsidRPr="00963D17">
        <w:rPr>
          <w:rFonts w:ascii="Times New Roman" w:hAnsi="Times New Roman" w:cs="Times New Roman"/>
          <w:i/>
          <w:sz w:val="24"/>
          <w:szCs w:val="24"/>
        </w:rPr>
        <w:t>et al</w:t>
      </w:r>
      <w:r w:rsidRPr="00963D17">
        <w:rPr>
          <w:rFonts w:ascii="Times New Roman" w:hAnsi="Times New Roman" w:cs="Times New Roman"/>
          <w:sz w:val="24"/>
          <w:szCs w:val="24"/>
        </w:rPr>
        <w:t>., 2017), the absence of significant age effects in the present study may reflect sample size limitations, narrow age grouping, or the overriding influence of inflammation and immune activation that affects infertile individuals irrespective of age.</w:t>
      </w:r>
    </w:p>
    <w:p w14:paraId="1C1F188F"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In the cohort, BMI demonstrated limited associations with biomarker levels among infertile men. Among oligospermic men, those with normal BMI had significantly higher CRP than obese counterparts, an unexpected inverse relationship. However, IL‑6, TNF‑α, and testosterone levels did not differ significantly across BMI categories. For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men, none of these markers significantly varied between normal and obese BMI groups even though obese men had numerically higher CRP and IL‑6 levels.</w:t>
      </w:r>
    </w:p>
    <w:p w14:paraId="6FFDE81C"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These results contrast with a large body of evidence demonstrating that increasing BMI is often associated with lower testosterone and increased systemic inflammation in diverse populations. Meta-analyses show significant negative correlations between BMI and serum testosterone across infertile and general male cohorts (</w:t>
      </w:r>
      <w:r w:rsidRPr="00963D17">
        <w:rPr>
          <w:rFonts w:ascii="Times New Roman" w:hAnsi="Times New Roman" w:cs="Times New Roman"/>
          <w:color w:val="222222"/>
          <w:sz w:val="24"/>
          <w:szCs w:val="24"/>
          <w:shd w:val="clear" w:color="auto" w:fill="FFFFFF"/>
        </w:rPr>
        <w:t>Stephenson</w:t>
      </w:r>
      <w:r w:rsidRPr="00963D17">
        <w:rPr>
          <w:rFonts w:ascii="Times New Roman" w:hAnsi="Times New Roman" w:cs="Times New Roman"/>
          <w:sz w:val="24"/>
          <w:szCs w:val="24"/>
        </w:rPr>
        <w:t xml:space="preserve">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2024), as well as elevated CRP and cytokines in obese individuals (Fan </w:t>
      </w:r>
      <w:r w:rsidRPr="00963D17">
        <w:rPr>
          <w:rFonts w:ascii="Times New Roman" w:hAnsi="Times New Roman" w:cs="Times New Roman"/>
          <w:i/>
          <w:sz w:val="24"/>
          <w:szCs w:val="24"/>
        </w:rPr>
        <w:t>et al</w:t>
      </w:r>
      <w:r w:rsidRPr="00963D17">
        <w:rPr>
          <w:rFonts w:ascii="Times New Roman" w:hAnsi="Times New Roman" w:cs="Times New Roman"/>
          <w:sz w:val="24"/>
          <w:szCs w:val="24"/>
        </w:rPr>
        <w:t xml:space="preserve">., 2018). In men aged 45–60, BMI explained much of the inflammation–testosterone relationship, with adiposity acting as a driver of low-grade inflammation (Saad </w:t>
      </w:r>
      <w:r w:rsidRPr="00963D17">
        <w:rPr>
          <w:rFonts w:ascii="Times New Roman" w:hAnsi="Times New Roman" w:cs="Times New Roman"/>
          <w:i/>
          <w:sz w:val="24"/>
          <w:szCs w:val="24"/>
        </w:rPr>
        <w:t>et al</w:t>
      </w:r>
      <w:r w:rsidRPr="00963D17">
        <w:rPr>
          <w:rFonts w:ascii="Times New Roman" w:hAnsi="Times New Roman" w:cs="Times New Roman"/>
          <w:sz w:val="24"/>
          <w:szCs w:val="24"/>
        </w:rPr>
        <w:t>., 2019).</w:t>
      </w:r>
    </w:p>
    <w:p w14:paraId="7ABE62EB"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The unexpected inverse CRP trend in your oligospermic group may be due to confounding lifestyle or nutritional differences not captured in BMI classification such as smoking status, alcohol use, or micronutrient deficiencies that can influence systemic inflammation independent of weight. Alternatively, regional differences in fat distribution or inflammatory responses might account for divergent patterns.</w:t>
      </w:r>
    </w:p>
    <w:p w14:paraId="74E5CF2C"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Despite the lack of direct age or BMI associations in this study, global research supports the complex interrelations between age, adiposity, testosterone, and inflammation. Lower testosterone has been shown to promote inflammation via diminished suppression of cytokine synthesis independent of adiposity (</w:t>
      </w:r>
      <w:bookmarkStart w:id="1" w:name="_Hlk203302042"/>
      <w:r w:rsidRPr="00963D17">
        <w:rPr>
          <w:rFonts w:ascii="Times New Roman" w:hAnsi="Times New Roman" w:cs="Times New Roman"/>
          <w:sz w:val="24"/>
          <w:szCs w:val="24"/>
        </w:rPr>
        <w:t xml:space="preserve">Feldman </w:t>
      </w:r>
      <w:r w:rsidRPr="00963D17">
        <w:rPr>
          <w:rFonts w:ascii="Times New Roman" w:hAnsi="Times New Roman" w:cs="Times New Roman"/>
          <w:i/>
          <w:sz w:val="24"/>
          <w:szCs w:val="24"/>
        </w:rPr>
        <w:t>et al</w:t>
      </w:r>
      <w:r w:rsidRPr="00963D17">
        <w:rPr>
          <w:rFonts w:ascii="Times New Roman" w:hAnsi="Times New Roman" w:cs="Times New Roman"/>
          <w:sz w:val="24"/>
          <w:szCs w:val="24"/>
        </w:rPr>
        <w:t>., 2022</w:t>
      </w:r>
      <w:bookmarkEnd w:id="1"/>
      <w:r w:rsidRPr="00963D17">
        <w:rPr>
          <w:rFonts w:ascii="Times New Roman" w:hAnsi="Times New Roman" w:cs="Times New Roman"/>
          <w:sz w:val="24"/>
          <w:szCs w:val="24"/>
        </w:rPr>
        <w:t>). Adipose tissue itself produces pro-inflammatory adipokines and enhances estrogen conversion through aromatase activity, contributing to hormonal disruption and systemic inflammation in obese men (</w:t>
      </w:r>
      <w:bookmarkStart w:id="2" w:name="_Hlk203302068"/>
      <w:r w:rsidRPr="00963D17">
        <w:rPr>
          <w:rFonts w:ascii="Times New Roman" w:hAnsi="Times New Roman" w:cs="Times New Roman"/>
          <w:sz w:val="24"/>
          <w:szCs w:val="24"/>
        </w:rPr>
        <w:t xml:space="preserve">Kristensen </w:t>
      </w:r>
      <w:r w:rsidRPr="00963D17">
        <w:rPr>
          <w:rFonts w:ascii="Times New Roman" w:hAnsi="Times New Roman" w:cs="Times New Roman"/>
          <w:i/>
          <w:sz w:val="24"/>
          <w:szCs w:val="24"/>
        </w:rPr>
        <w:t>et al</w:t>
      </w:r>
      <w:r w:rsidRPr="00963D17">
        <w:rPr>
          <w:rFonts w:ascii="Times New Roman" w:hAnsi="Times New Roman" w:cs="Times New Roman"/>
          <w:sz w:val="24"/>
          <w:szCs w:val="24"/>
        </w:rPr>
        <w:t>., 2023</w:t>
      </w:r>
      <w:bookmarkEnd w:id="2"/>
      <w:r w:rsidRPr="00963D17">
        <w:rPr>
          <w:rFonts w:ascii="Times New Roman" w:hAnsi="Times New Roman" w:cs="Times New Roman"/>
          <w:sz w:val="24"/>
          <w:szCs w:val="24"/>
        </w:rPr>
        <w:t>).</w:t>
      </w:r>
    </w:p>
    <w:p w14:paraId="2F49CA4A"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lastRenderedPageBreak/>
        <w:t xml:space="preserve">Moreover, obesity-related metabolic disturbances including insulin resistance and increased oxidative stress are recognized drivers of impaired spermatogenesis and testicular dysfunction (Abbasi-Hormozi </w:t>
      </w:r>
      <w:r w:rsidRPr="00963D17">
        <w:rPr>
          <w:rFonts w:ascii="Times New Roman" w:hAnsi="Times New Roman" w:cs="Times New Roman"/>
          <w:i/>
          <w:sz w:val="24"/>
          <w:szCs w:val="24"/>
        </w:rPr>
        <w:t>et al</w:t>
      </w:r>
      <w:r w:rsidRPr="00963D17">
        <w:rPr>
          <w:rFonts w:ascii="Times New Roman" w:hAnsi="Times New Roman" w:cs="Times New Roman"/>
          <w:sz w:val="24"/>
          <w:szCs w:val="24"/>
        </w:rPr>
        <w:t>., 2023). These pathways often act independently of BMI-defined weight alone, highlighting the importance of evaluating metabolic health, waist circumference, and inflammatory indices beyond BMI categories.</w:t>
      </w:r>
    </w:p>
    <w:p w14:paraId="3CE243BD"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Clinically, the absence of significant age or BMI effects in your infertile men suggests that biomarker profiling should be applied broadly, irrespective of these baseline characteristics. Elevated inflammatory markers can occur in younger or non-obese individuals and may identify underlying pathology that semen analysis alone cannot capture.</w:t>
      </w:r>
    </w:p>
    <w:p w14:paraId="4F4D6EBE" w14:textId="24F34199"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Tables </w:t>
      </w:r>
      <w:r w:rsidR="002018DD">
        <w:rPr>
          <w:rFonts w:ascii="Times New Roman" w:hAnsi="Times New Roman" w:cs="Times New Roman"/>
          <w:sz w:val="24"/>
          <w:szCs w:val="24"/>
        </w:rPr>
        <w:t>13</w:t>
      </w:r>
      <w:r w:rsidRPr="00963D17">
        <w:rPr>
          <w:rFonts w:ascii="Times New Roman" w:hAnsi="Times New Roman" w:cs="Times New Roman"/>
          <w:sz w:val="24"/>
          <w:szCs w:val="24"/>
        </w:rPr>
        <w:t xml:space="preserve"> and </w:t>
      </w:r>
      <w:r w:rsidR="002018DD">
        <w:rPr>
          <w:rFonts w:ascii="Times New Roman" w:hAnsi="Times New Roman" w:cs="Times New Roman"/>
          <w:sz w:val="24"/>
          <w:szCs w:val="24"/>
        </w:rPr>
        <w:t>14</w:t>
      </w:r>
      <w:r w:rsidRPr="00963D17">
        <w:rPr>
          <w:rFonts w:ascii="Times New Roman" w:hAnsi="Times New Roman" w:cs="Times New Roman"/>
          <w:sz w:val="24"/>
          <w:szCs w:val="24"/>
        </w:rPr>
        <w:t xml:space="preserve"> present the Pearson correlation analyses between serum testosterone and inflammatory markers (CRP, IL‑6, TNF‑α) among oligospermic and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men. Despite biologically plausible expectations, none of the observed correlations reached statistical significance in either subgroup. In oligospermic men, testosterone showed weak positive associations with CRP, IL‑6, and TNF‑α. In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men, testosterone exhibited marginal negative correlations with CRP, IL‑6, and TNF‑α.</w:t>
      </w:r>
    </w:p>
    <w:p w14:paraId="689E5AFE" w14:textId="77777777" w:rsidR="00AF679D" w:rsidRPr="00963D17" w:rsidRDefault="00AF679D" w:rsidP="007E1F13">
      <w:pPr>
        <w:spacing w:after="0" w:line="360" w:lineRule="auto"/>
        <w:rPr>
          <w:rFonts w:ascii="Times New Roman" w:hAnsi="Times New Roman" w:cs="Times New Roman"/>
          <w:sz w:val="24"/>
          <w:szCs w:val="24"/>
        </w:rPr>
      </w:pPr>
      <w:r w:rsidRPr="00963D17">
        <w:rPr>
          <w:rFonts w:ascii="Times New Roman" w:hAnsi="Times New Roman" w:cs="Times New Roman"/>
          <w:sz w:val="24"/>
          <w:szCs w:val="24"/>
        </w:rPr>
        <w:t xml:space="preserve">Despite the absence of statistically significant correlations, it is important to interpret these results cautiously rather than dismissing their biological relevance outright. Statistical non-significance may reflect limitations in sample size, restricted range of values, and biological complexity rather than a true lack of association. Globally, many studies have documented inverse relationships between testosterone and inflammatory markers, where higher CRP and IL‑6 levels accompany lower testosterone levels in both fertile and infertile populations. A large cohort study of aging men demonstrated that lower testosterone is independently associated with higher inflammatory biomarkers even after adjusting for BMI and comorbidities (Li </w:t>
      </w:r>
      <w:r w:rsidRPr="00963D17">
        <w:rPr>
          <w:rFonts w:ascii="Times New Roman" w:hAnsi="Times New Roman" w:cs="Times New Roman"/>
          <w:i/>
          <w:sz w:val="24"/>
          <w:szCs w:val="24"/>
        </w:rPr>
        <w:t>et al</w:t>
      </w:r>
      <w:r w:rsidRPr="00963D17">
        <w:rPr>
          <w:rFonts w:ascii="Times New Roman" w:hAnsi="Times New Roman" w:cs="Times New Roman"/>
          <w:sz w:val="24"/>
          <w:szCs w:val="24"/>
        </w:rPr>
        <w:t>., 2022). Similarly, experimental rodent models show that androgen deprivation upregulates IL‑6 expression in the testis, reinforcing negative feedback loops between testosterone and inflammation.</w:t>
      </w:r>
    </w:p>
    <w:p w14:paraId="1E15B8AA"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 xml:space="preserve">The absence of a linear correlation in the study may be Threshold Effects (Elevated inflammation and low testosterone may coexist as part of pathophysiological pathways, but their relationship may not be linear. Once inflammation surpasses a threshold, testosterone levels may plateau at a low level, obscuring correlation), Group Heterogeneity (Within oligospermic and </w:t>
      </w:r>
      <w:proofErr w:type="spellStart"/>
      <w:r w:rsidRPr="00963D17">
        <w:rPr>
          <w:rFonts w:ascii="Times New Roman" w:hAnsi="Times New Roman" w:cs="Times New Roman"/>
          <w:sz w:val="24"/>
          <w:szCs w:val="24"/>
        </w:rPr>
        <w:t>azoospermic</w:t>
      </w:r>
      <w:proofErr w:type="spellEnd"/>
      <w:r w:rsidRPr="00963D17">
        <w:rPr>
          <w:rFonts w:ascii="Times New Roman" w:hAnsi="Times New Roman" w:cs="Times New Roman"/>
          <w:sz w:val="24"/>
          <w:szCs w:val="24"/>
        </w:rPr>
        <w:t xml:space="preserve"> </w:t>
      </w:r>
      <w:r w:rsidRPr="00963D17">
        <w:rPr>
          <w:rFonts w:ascii="Times New Roman" w:hAnsi="Times New Roman" w:cs="Times New Roman"/>
          <w:sz w:val="24"/>
          <w:szCs w:val="24"/>
        </w:rPr>
        <w:lastRenderedPageBreak/>
        <w:t>groups, individual variation in comorbidities (e.g., infections, obesity, stress levels) and immune response could attenuate correlations)</w:t>
      </w:r>
    </w:p>
    <w:p w14:paraId="425A04EF"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Although direct correlations between testosterone and inflammation markers were not statistically significant, the overall pattern low testosterone in parallel with high inflammatory suggests a pathophysiological nexus rather than isolated dysfunctions. Clinicians should thus interpret hormonal, inflammatory, and immune parameters collectively, rather than relying on one biomarker alone for diagnostic or therapeutic decisions.</w:t>
      </w:r>
    </w:p>
    <w:p w14:paraId="127C20FD" w14:textId="77777777" w:rsidR="00AF679D"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Low testosterone in the presence of elevated CRP, IL‑6, or TNF‑α may still warrant a clinical approach involving endocrine evaluation, anti-inflammatory interventions or therapy, even in the</w:t>
      </w:r>
      <w:r>
        <w:rPr>
          <w:rFonts w:ascii="Times New Roman" w:hAnsi="Times New Roman" w:cs="Times New Roman"/>
          <w:sz w:val="24"/>
          <w:szCs w:val="24"/>
        </w:rPr>
        <w:t xml:space="preserve"> absence of clear correlations.</w:t>
      </w:r>
    </w:p>
    <w:p w14:paraId="3F0A4D6C" w14:textId="77777777" w:rsidR="005B3FCE" w:rsidRDefault="005B3FCE" w:rsidP="00AF679D">
      <w:pPr>
        <w:spacing w:after="0" w:line="360" w:lineRule="auto"/>
        <w:jc w:val="both"/>
        <w:rPr>
          <w:rFonts w:ascii="Times New Roman" w:hAnsi="Times New Roman" w:cs="Times New Roman"/>
          <w:sz w:val="24"/>
          <w:szCs w:val="24"/>
        </w:rPr>
      </w:pPr>
    </w:p>
    <w:p w14:paraId="0948F4F7" w14:textId="77777777" w:rsidR="005B3FCE" w:rsidRDefault="005B3FCE" w:rsidP="00AF679D">
      <w:pPr>
        <w:spacing w:after="0" w:line="360" w:lineRule="auto"/>
        <w:jc w:val="both"/>
        <w:rPr>
          <w:rFonts w:ascii="Times New Roman" w:hAnsi="Times New Roman" w:cs="Times New Roman"/>
          <w:sz w:val="24"/>
          <w:szCs w:val="24"/>
        </w:rPr>
      </w:pPr>
    </w:p>
    <w:p w14:paraId="4EEA5B35" w14:textId="77777777" w:rsidR="005B3FCE" w:rsidRPr="00963D17" w:rsidRDefault="005B3FCE" w:rsidP="00AF679D">
      <w:pPr>
        <w:spacing w:after="0" w:line="360" w:lineRule="auto"/>
        <w:jc w:val="both"/>
        <w:rPr>
          <w:rFonts w:ascii="Times New Roman" w:hAnsi="Times New Roman" w:cs="Times New Roman"/>
          <w:sz w:val="24"/>
          <w:szCs w:val="24"/>
        </w:rPr>
      </w:pPr>
    </w:p>
    <w:p w14:paraId="0FB9D1EE" w14:textId="77777777" w:rsidR="00AF679D" w:rsidRPr="00963D17" w:rsidRDefault="00AF679D" w:rsidP="00AF679D">
      <w:pPr>
        <w:spacing w:after="0"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CONCLUSION</w:t>
      </w:r>
    </w:p>
    <w:p w14:paraId="66B74A7C" w14:textId="77777777" w:rsidR="00AF679D" w:rsidRPr="00963D17" w:rsidRDefault="00AF679D" w:rsidP="00AF679D">
      <w:pPr>
        <w:spacing w:after="0" w:line="360" w:lineRule="auto"/>
        <w:jc w:val="both"/>
        <w:rPr>
          <w:rFonts w:ascii="Times New Roman" w:hAnsi="Times New Roman" w:cs="Times New Roman"/>
          <w:sz w:val="24"/>
          <w:szCs w:val="24"/>
        </w:rPr>
      </w:pPr>
      <w:r w:rsidRPr="00963D17">
        <w:rPr>
          <w:rFonts w:ascii="Times New Roman" w:hAnsi="Times New Roman" w:cs="Times New Roman"/>
          <w:sz w:val="24"/>
          <w:szCs w:val="24"/>
        </w:rPr>
        <w:t>This study concludes that infertile men, particularly those with oligospermia and azoospermia, exhibit</w:t>
      </w:r>
      <w:r w:rsidR="005B3FCE">
        <w:rPr>
          <w:rFonts w:ascii="Times New Roman" w:hAnsi="Times New Roman" w:cs="Times New Roman"/>
          <w:sz w:val="24"/>
          <w:szCs w:val="24"/>
        </w:rPr>
        <w:t>ed</w:t>
      </w:r>
      <w:r w:rsidRPr="00963D17">
        <w:rPr>
          <w:rFonts w:ascii="Times New Roman" w:hAnsi="Times New Roman" w:cs="Times New Roman"/>
          <w:sz w:val="24"/>
          <w:szCs w:val="24"/>
        </w:rPr>
        <w:t xml:space="preserve"> significant</w:t>
      </w:r>
      <w:r w:rsidR="005B3FCE">
        <w:rPr>
          <w:rFonts w:ascii="Times New Roman" w:hAnsi="Times New Roman" w:cs="Times New Roman"/>
          <w:sz w:val="24"/>
          <w:szCs w:val="24"/>
        </w:rPr>
        <w:t xml:space="preserve"> Hypogonadism and Chronic inflammation, given, given their</w:t>
      </w:r>
      <w:r w:rsidRPr="00963D17">
        <w:rPr>
          <w:rFonts w:ascii="Times New Roman" w:hAnsi="Times New Roman" w:cs="Times New Roman"/>
          <w:sz w:val="24"/>
          <w:szCs w:val="24"/>
        </w:rPr>
        <w:t xml:space="preserve"> low serum testosterone levels and elevated inflammatory marke</w:t>
      </w:r>
      <w:r w:rsidR="005B3FCE">
        <w:rPr>
          <w:rFonts w:ascii="Times New Roman" w:hAnsi="Times New Roman" w:cs="Times New Roman"/>
          <w:sz w:val="24"/>
          <w:szCs w:val="24"/>
        </w:rPr>
        <w:t xml:space="preserve">rs. </w:t>
      </w:r>
      <w:r w:rsidRPr="00963D17">
        <w:rPr>
          <w:rFonts w:ascii="Times New Roman" w:hAnsi="Times New Roman" w:cs="Times New Roman"/>
          <w:sz w:val="24"/>
          <w:szCs w:val="24"/>
        </w:rPr>
        <w:t xml:space="preserve"> These findings suggest a strong link between chronic inflammation and impaired spermatogenesis. Though variations were observed across age and BMI groups, </w:t>
      </w:r>
      <w:r w:rsidR="005B3FCE">
        <w:rPr>
          <w:rFonts w:ascii="Times New Roman" w:hAnsi="Times New Roman" w:cs="Times New Roman"/>
          <w:sz w:val="24"/>
          <w:szCs w:val="24"/>
        </w:rPr>
        <w:t>as regards their roles in the inflammatory markers, they</w:t>
      </w:r>
      <w:r w:rsidRPr="00963D17">
        <w:rPr>
          <w:rFonts w:ascii="Times New Roman" w:hAnsi="Times New Roman" w:cs="Times New Roman"/>
          <w:sz w:val="24"/>
          <w:szCs w:val="24"/>
        </w:rPr>
        <w:t xml:space="preserve"> were not statistically significant, indicating multifactorial influences on male infertility.</w:t>
      </w:r>
    </w:p>
    <w:p w14:paraId="20B16BA3" w14:textId="77777777" w:rsidR="00AF679D" w:rsidRPr="00963D17" w:rsidRDefault="00AF679D" w:rsidP="00AF679D">
      <w:pPr>
        <w:spacing w:after="0" w:line="360" w:lineRule="auto"/>
        <w:jc w:val="both"/>
        <w:rPr>
          <w:rFonts w:ascii="Times New Roman" w:hAnsi="Times New Roman" w:cs="Times New Roman"/>
          <w:sz w:val="24"/>
          <w:szCs w:val="24"/>
        </w:rPr>
      </w:pPr>
    </w:p>
    <w:p w14:paraId="2F0B24BD" w14:textId="77777777" w:rsidR="00AF679D" w:rsidRPr="00963D17" w:rsidRDefault="00AF679D" w:rsidP="00AF679D">
      <w:pPr>
        <w:spacing w:after="0" w:line="360" w:lineRule="auto"/>
        <w:jc w:val="both"/>
        <w:rPr>
          <w:rFonts w:ascii="Times New Roman" w:hAnsi="Times New Roman" w:cs="Times New Roman"/>
          <w:sz w:val="24"/>
          <w:szCs w:val="24"/>
        </w:rPr>
      </w:pPr>
    </w:p>
    <w:p w14:paraId="598D236D" w14:textId="77777777" w:rsidR="00AF679D" w:rsidRPr="00963D17" w:rsidRDefault="00AF679D" w:rsidP="00AF679D">
      <w:pPr>
        <w:spacing w:after="0" w:line="360" w:lineRule="auto"/>
        <w:jc w:val="both"/>
        <w:rPr>
          <w:rFonts w:ascii="Times New Roman" w:hAnsi="Times New Roman" w:cs="Times New Roman"/>
          <w:b/>
          <w:sz w:val="24"/>
          <w:szCs w:val="24"/>
        </w:rPr>
      </w:pPr>
      <w:r w:rsidRPr="00963D17">
        <w:rPr>
          <w:rFonts w:ascii="Times New Roman" w:hAnsi="Times New Roman" w:cs="Times New Roman"/>
          <w:b/>
          <w:sz w:val="24"/>
          <w:szCs w:val="24"/>
        </w:rPr>
        <w:t>REFERENCES</w:t>
      </w:r>
    </w:p>
    <w:p w14:paraId="1694F25A"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Agarwal, A., Rana, M., Qiu, E., </w:t>
      </w:r>
      <w:proofErr w:type="spellStart"/>
      <w:r w:rsidRPr="00963D17">
        <w:rPr>
          <w:rFonts w:ascii="Times New Roman" w:hAnsi="Times New Roman" w:cs="Times New Roman"/>
          <w:sz w:val="24"/>
          <w:szCs w:val="24"/>
        </w:rPr>
        <w:t>AlBunni</w:t>
      </w:r>
      <w:proofErr w:type="spellEnd"/>
      <w:r w:rsidRPr="00963D17">
        <w:rPr>
          <w:rFonts w:ascii="Times New Roman" w:hAnsi="Times New Roman" w:cs="Times New Roman"/>
          <w:sz w:val="24"/>
          <w:szCs w:val="24"/>
        </w:rPr>
        <w:t xml:space="preserve">, H., Bui, A. D., and Henkel, R. (2018). Role of oxidative stress, infection and inflammation in male infertility. </w:t>
      </w:r>
      <w:proofErr w:type="spellStart"/>
      <w:r w:rsidRPr="00963D17">
        <w:rPr>
          <w:rFonts w:ascii="Times New Roman" w:hAnsi="Times New Roman" w:cs="Times New Roman"/>
          <w:i/>
          <w:sz w:val="24"/>
          <w:szCs w:val="24"/>
        </w:rPr>
        <w:t>Andrologia</w:t>
      </w:r>
      <w:proofErr w:type="spellEnd"/>
      <w:r w:rsidRPr="00963D17">
        <w:rPr>
          <w:rFonts w:ascii="Times New Roman" w:hAnsi="Times New Roman" w:cs="Times New Roman"/>
          <w:sz w:val="24"/>
          <w:szCs w:val="24"/>
        </w:rPr>
        <w:t>, 50(11): e13126-e13130.</w:t>
      </w:r>
    </w:p>
    <w:p w14:paraId="6B2233CB" w14:textId="77777777" w:rsidR="00AF679D" w:rsidRDefault="00AF679D" w:rsidP="00AF679D">
      <w:pPr>
        <w:spacing w:after="0" w:line="360" w:lineRule="auto"/>
        <w:ind w:left="1080" w:hanging="1080"/>
        <w:jc w:val="both"/>
        <w:rPr>
          <w:rFonts w:ascii="Times New Roman" w:hAnsi="Times New Roman" w:cs="Times New Roman"/>
          <w:sz w:val="24"/>
          <w:szCs w:val="24"/>
          <w:shd w:val="clear" w:color="auto" w:fill="FFFFFF"/>
        </w:rPr>
      </w:pPr>
    </w:p>
    <w:p w14:paraId="1A29EF6E"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t xml:space="preserve">Attia, H., Finocchi, F., Orciani, M., Mazzoni, S., Di Sante, G., Bolognini, D., and Rossi, R. (2021). Pro-inflammatory cytokines and microRNAs in male infertility. </w:t>
      </w:r>
      <w:r w:rsidRPr="00963D17">
        <w:rPr>
          <w:rFonts w:ascii="Times New Roman" w:eastAsia="Times New Roman" w:hAnsi="Times New Roman" w:cs="Times New Roman"/>
          <w:i/>
          <w:iCs/>
          <w:sz w:val="24"/>
          <w:szCs w:val="24"/>
        </w:rPr>
        <w:t>Molecular Biology Reports, 48</w:t>
      </w:r>
      <w:r w:rsidRPr="00963D17">
        <w:rPr>
          <w:rFonts w:ascii="Times New Roman" w:eastAsia="Times New Roman" w:hAnsi="Times New Roman" w:cs="Times New Roman"/>
          <w:sz w:val="24"/>
          <w:szCs w:val="24"/>
        </w:rPr>
        <w:t>(7): 5935–5942.</w:t>
      </w:r>
    </w:p>
    <w:p w14:paraId="55D30C07"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p>
    <w:p w14:paraId="1C8143CF" w14:textId="77777777" w:rsidR="00AF679D" w:rsidRDefault="00AF679D" w:rsidP="00AF679D">
      <w:pPr>
        <w:spacing w:after="0" w:line="360" w:lineRule="auto"/>
        <w:ind w:left="1080" w:hanging="1080"/>
        <w:jc w:val="both"/>
        <w:rPr>
          <w:rFonts w:ascii="Times New Roman" w:eastAsia="Times New Roman" w:hAnsi="Times New Roman" w:cs="Times New Roman"/>
          <w:sz w:val="24"/>
          <w:szCs w:val="24"/>
        </w:rPr>
      </w:pPr>
      <w:proofErr w:type="spellStart"/>
      <w:r w:rsidRPr="00963D17">
        <w:rPr>
          <w:rFonts w:ascii="Times New Roman" w:eastAsia="Times New Roman" w:hAnsi="Times New Roman" w:cs="Times New Roman"/>
          <w:sz w:val="24"/>
          <w:szCs w:val="24"/>
        </w:rPr>
        <w:lastRenderedPageBreak/>
        <w:t>Azenabor</w:t>
      </w:r>
      <w:proofErr w:type="spellEnd"/>
      <w:r w:rsidRPr="00963D17">
        <w:rPr>
          <w:rFonts w:ascii="Times New Roman" w:eastAsia="Times New Roman" w:hAnsi="Times New Roman" w:cs="Times New Roman"/>
          <w:sz w:val="24"/>
          <w:szCs w:val="24"/>
        </w:rPr>
        <w:t xml:space="preserve">, A., Ekun, A. O., and </w:t>
      </w:r>
      <w:proofErr w:type="spellStart"/>
      <w:r w:rsidRPr="00963D17">
        <w:rPr>
          <w:rFonts w:ascii="Times New Roman" w:eastAsia="Times New Roman" w:hAnsi="Times New Roman" w:cs="Times New Roman"/>
          <w:sz w:val="24"/>
          <w:szCs w:val="24"/>
        </w:rPr>
        <w:t>Akinloye</w:t>
      </w:r>
      <w:proofErr w:type="spellEnd"/>
      <w:r w:rsidRPr="00963D17">
        <w:rPr>
          <w:rFonts w:ascii="Times New Roman" w:eastAsia="Times New Roman" w:hAnsi="Times New Roman" w:cs="Times New Roman"/>
          <w:sz w:val="24"/>
          <w:szCs w:val="24"/>
        </w:rPr>
        <w:t xml:space="preserve">, O. (2018). Impact of inflammation on male reproductive tract. </w:t>
      </w:r>
      <w:r w:rsidRPr="00963D17">
        <w:rPr>
          <w:rFonts w:ascii="Times New Roman" w:eastAsia="Times New Roman" w:hAnsi="Times New Roman" w:cs="Times New Roman"/>
          <w:i/>
          <w:iCs/>
          <w:sz w:val="24"/>
          <w:szCs w:val="24"/>
        </w:rPr>
        <w:t>Journal of Reproduction and Infertility, 16</w:t>
      </w:r>
      <w:r w:rsidRPr="00963D17">
        <w:rPr>
          <w:rFonts w:ascii="Times New Roman" w:eastAsia="Times New Roman" w:hAnsi="Times New Roman" w:cs="Times New Roman"/>
          <w:sz w:val="24"/>
          <w:szCs w:val="24"/>
        </w:rPr>
        <w:t>(3): 123–129.</w:t>
      </w:r>
    </w:p>
    <w:p w14:paraId="261318D1"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p>
    <w:p w14:paraId="45ABE1BE"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shd w:val="clear" w:color="auto" w:fill="FFFFFF"/>
        </w:rPr>
        <w:t>Babakhanzadeh</w:t>
      </w:r>
      <w:proofErr w:type="spellEnd"/>
      <w:r w:rsidRPr="00963D17">
        <w:rPr>
          <w:rFonts w:ascii="Times New Roman" w:hAnsi="Times New Roman" w:cs="Times New Roman"/>
          <w:sz w:val="24"/>
          <w:szCs w:val="24"/>
          <w:shd w:val="clear" w:color="auto" w:fill="FFFFFF"/>
        </w:rPr>
        <w:t xml:space="preserve">, E., Nazari, M., Ghasemifar, S., and </w:t>
      </w:r>
      <w:proofErr w:type="spellStart"/>
      <w:r w:rsidRPr="00963D17">
        <w:rPr>
          <w:rFonts w:ascii="Times New Roman" w:hAnsi="Times New Roman" w:cs="Times New Roman"/>
          <w:sz w:val="24"/>
          <w:szCs w:val="24"/>
          <w:shd w:val="clear" w:color="auto" w:fill="FFFFFF"/>
        </w:rPr>
        <w:t>Khodadadian</w:t>
      </w:r>
      <w:proofErr w:type="spellEnd"/>
      <w:r w:rsidRPr="00963D17">
        <w:rPr>
          <w:rFonts w:ascii="Times New Roman" w:hAnsi="Times New Roman" w:cs="Times New Roman"/>
          <w:sz w:val="24"/>
          <w:szCs w:val="24"/>
          <w:shd w:val="clear" w:color="auto" w:fill="FFFFFF"/>
        </w:rPr>
        <w:t>, A. (2020). Some of the factors involved in male infertility: a prospective review. </w:t>
      </w:r>
      <w:r w:rsidRPr="00963D17">
        <w:rPr>
          <w:rFonts w:ascii="Times New Roman" w:hAnsi="Times New Roman" w:cs="Times New Roman"/>
          <w:i/>
          <w:iCs/>
          <w:sz w:val="24"/>
          <w:szCs w:val="24"/>
          <w:shd w:val="clear" w:color="auto" w:fill="FFFFFF"/>
        </w:rPr>
        <w:t>International Journal of General Medicine</w:t>
      </w:r>
      <w:r w:rsidRPr="00963D17">
        <w:rPr>
          <w:rFonts w:ascii="Times New Roman" w:hAnsi="Times New Roman" w:cs="Times New Roman"/>
          <w:sz w:val="24"/>
          <w:szCs w:val="24"/>
          <w:shd w:val="clear" w:color="auto" w:fill="FFFFFF"/>
        </w:rPr>
        <w:t>, 11: 29-41.</w:t>
      </w:r>
    </w:p>
    <w:p w14:paraId="6E000B5D"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 xml:space="preserve">Boldeanu, L., Văduva, C. C., Caragea, D. C., Novac, M. B., Manasia, M., </w:t>
      </w:r>
      <w:proofErr w:type="spellStart"/>
      <w:r w:rsidRPr="00963D17">
        <w:rPr>
          <w:rFonts w:ascii="Times New Roman" w:hAnsi="Times New Roman" w:cs="Times New Roman"/>
          <w:sz w:val="24"/>
          <w:szCs w:val="24"/>
          <w:shd w:val="clear" w:color="auto" w:fill="FFFFFF"/>
        </w:rPr>
        <w:t>Siloși</w:t>
      </w:r>
      <w:proofErr w:type="spellEnd"/>
      <w:r w:rsidRPr="00963D17">
        <w:rPr>
          <w:rFonts w:ascii="Times New Roman" w:hAnsi="Times New Roman" w:cs="Times New Roman"/>
          <w:sz w:val="24"/>
          <w:szCs w:val="24"/>
          <w:shd w:val="clear" w:color="auto" w:fill="FFFFFF"/>
        </w:rPr>
        <w:t>, I., and Dijmărescu, A. L. (2023). Association between Serum 8-Iso-Prostaglandin F2α as an Oxidative Stress Marker and Immunological Markers in a Cohort of Preeclampsia Patients. </w:t>
      </w:r>
      <w:r w:rsidRPr="00963D17">
        <w:rPr>
          <w:rFonts w:ascii="Times New Roman" w:hAnsi="Times New Roman" w:cs="Times New Roman"/>
          <w:i/>
          <w:iCs/>
          <w:sz w:val="24"/>
          <w:szCs w:val="24"/>
          <w:shd w:val="clear" w:color="auto" w:fill="FFFFFF"/>
        </w:rPr>
        <w:t>Life</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13</w:t>
      </w:r>
      <w:r w:rsidRPr="00963D17">
        <w:rPr>
          <w:rFonts w:ascii="Times New Roman" w:hAnsi="Times New Roman" w:cs="Times New Roman"/>
          <w:sz w:val="24"/>
          <w:szCs w:val="24"/>
          <w:shd w:val="clear" w:color="auto" w:fill="FFFFFF"/>
        </w:rPr>
        <w:t>(12): 2242-2249.</w:t>
      </w:r>
    </w:p>
    <w:p w14:paraId="12C0EAB8"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 xml:space="preserve">Brouillet, S., Boursier, G., Anav, M., Du Boulet De La </w:t>
      </w:r>
      <w:proofErr w:type="spellStart"/>
      <w:r w:rsidRPr="00963D17">
        <w:rPr>
          <w:rFonts w:ascii="Times New Roman" w:hAnsi="Times New Roman" w:cs="Times New Roman"/>
          <w:sz w:val="24"/>
          <w:szCs w:val="24"/>
          <w:shd w:val="clear" w:color="auto" w:fill="FFFFFF"/>
        </w:rPr>
        <w:t>Boissière</w:t>
      </w:r>
      <w:proofErr w:type="spellEnd"/>
      <w:r w:rsidRPr="00963D17">
        <w:rPr>
          <w:rFonts w:ascii="Times New Roman" w:hAnsi="Times New Roman" w:cs="Times New Roman"/>
          <w:sz w:val="24"/>
          <w:szCs w:val="24"/>
          <w:shd w:val="clear" w:color="auto" w:fill="FFFFFF"/>
        </w:rPr>
        <w:t xml:space="preserve">, B., Gala, A., </w:t>
      </w:r>
      <w:proofErr w:type="spellStart"/>
      <w:r w:rsidRPr="00963D17">
        <w:rPr>
          <w:rFonts w:ascii="Times New Roman" w:hAnsi="Times New Roman" w:cs="Times New Roman"/>
          <w:sz w:val="24"/>
          <w:szCs w:val="24"/>
          <w:shd w:val="clear" w:color="auto" w:fill="FFFFFF"/>
        </w:rPr>
        <w:t>Ferrieres-Hoa</w:t>
      </w:r>
      <w:proofErr w:type="spellEnd"/>
      <w:r w:rsidRPr="00963D17">
        <w:rPr>
          <w:rFonts w:ascii="Times New Roman" w:hAnsi="Times New Roman" w:cs="Times New Roman"/>
          <w:sz w:val="24"/>
          <w:szCs w:val="24"/>
          <w:shd w:val="clear" w:color="auto" w:fill="FFFFFF"/>
        </w:rPr>
        <w:t>, A., and Hamamah, S. (2020). C-reactive protein and ART outcomes: a systematic review. </w:t>
      </w:r>
      <w:r w:rsidRPr="00963D17">
        <w:rPr>
          <w:rFonts w:ascii="Times New Roman" w:hAnsi="Times New Roman" w:cs="Times New Roman"/>
          <w:i/>
          <w:iCs/>
          <w:sz w:val="24"/>
          <w:szCs w:val="24"/>
          <w:shd w:val="clear" w:color="auto" w:fill="FFFFFF"/>
        </w:rPr>
        <w:t>Human Reproduction Update</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26</w:t>
      </w:r>
      <w:r w:rsidRPr="00963D17">
        <w:rPr>
          <w:rFonts w:ascii="Times New Roman" w:hAnsi="Times New Roman" w:cs="Times New Roman"/>
          <w:sz w:val="24"/>
          <w:szCs w:val="24"/>
          <w:shd w:val="clear" w:color="auto" w:fill="FFFFFF"/>
        </w:rPr>
        <w:t>(5) 753-773.</w:t>
      </w:r>
    </w:p>
    <w:p w14:paraId="0DF9591B"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Corona, G., and Maggi, M. (2022). The role of testosterone in male sexual function. </w:t>
      </w:r>
      <w:r w:rsidRPr="00963D17">
        <w:rPr>
          <w:rFonts w:ascii="Times New Roman" w:hAnsi="Times New Roman" w:cs="Times New Roman"/>
          <w:i/>
          <w:sz w:val="24"/>
          <w:szCs w:val="24"/>
        </w:rPr>
        <w:t>Reviews in Endocrine and Metabolic Disorders</w:t>
      </w:r>
      <w:r w:rsidRPr="00963D17">
        <w:rPr>
          <w:rFonts w:ascii="Times New Roman" w:hAnsi="Times New Roman" w:cs="Times New Roman"/>
          <w:sz w:val="24"/>
          <w:szCs w:val="24"/>
        </w:rPr>
        <w:t>, 23(6): 1159-1172.</w:t>
      </w:r>
    </w:p>
    <w:p w14:paraId="31DC267E" w14:textId="77777777" w:rsidR="00AF679D" w:rsidRDefault="00AF679D" w:rsidP="00AF679D">
      <w:pPr>
        <w:spacing w:after="0" w:line="360" w:lineRule="auto"/>
        <w:ind w:left="1080" w:hanging="1080"/>
        <w:jc w:val="both"/>
        <w:rPr>
          <w:rFonts w:ascii="Times New Roman" w:hAnsi="Times New Roman" w:cs="Times New Roman"/>
          <w:sz w:val="24"/>
          <w:szCs w:val="24"/>
          <w:shd w:val="clear" w:color="auto" w:fill="FFFFFF"/>
        </w:rPr>
      </w:pPr>
    </w:p>
    <w:p w14:paraId="65BD86C3" w14:textId="77777777" w:rsidR="00AF679D" w:rsidRDefault="00AF679D" w:rsidP="00AF679D">
      <w:pPr>
        <w:spacing w:after="0" w:line="360" w:lineRule="auto"/>
        <w:ind w:left="1080" w:hanging="1080"/>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 xml:space="preserve">De Silva, N. L., Papanikolaou, N., Grossmann, M., Antonio, L., Quinton, R., Anawalt, B. D., and Jayasena, C. N. (2024). Male hypogonadism: Pathogenesis, diagnosis, and management. </w:t>
      </w:r>
      <w:r w:rsidRPr="00963D17">
        <w:rPr>
          <w:rFonts w:ascii="Times New Roman" w:eastAsia="Times New Roman" w:hAnsi="Times New Roman" w:cs="Times New Roman"/>
          <w:i/>
          <w:iCs/>
          <w:sz w:val="24"/>
          <w:szCs w:val="24"/>
        </w:rPr>
        <w:t>The Lancet Diabetes and Endocrinology, 12</w:t>
      </w:r>
      <w:r w:rsidRPr="00963D17">
        <w:rPr>
          <w:rFonts w:ascii="Times New Roman" w:eastAsia="Times New Roman" w:hAnsi="Times New Roman" w:cs="Times New Roman"/>
          <w:sz w:val="24"/>
          <w:szCs w:val="24"/>
        </w:rPr>
        <w:t>(10): 761–774.</w:t>
      </w:r>
    </w:p>
    <w:p w14:paraId="32E7E29F" w14:textId="77777777" w:rsidR="00AF679D" w:rsidRPr="00963D17" w:rsidRDefault="006610D4" w:rsidP="00AF679D">
      <w:pPr>
        <w:spacing w:after="0" w:line="360" w:lineRule="auto"/>
        <w:ind w:left="1080" w:hanging="1080"/>
        <w:jc w:val="both"/>
        <w:rPr>
          <w:rFonts w:ascii="Times New Roman" w:hAnsi="Times New Roman" w:cs="Times New Roman"/>
          <w:sz w:val="24"/>
          <w:szCs w:val="24"/>
          <w:shd w:val="clear" w:color="auto" w:fill="FFFFFF"/>
        </w:rPr>
      </w:pPr>
      <w:hyperlink r:id="rId6" w:history="1"/>
    </w:p>
    <w:p w14:paraId="04EDCA4D"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Ezugwu, F. O., </w:t>
      </w:r>
      <w:proofErr w:type="spellStart"/>
      <w:r w:rsidRPr="00963D17">
        <w:rPr>
          <w:rFonts w:ascii="Times New Roman" w:hAnsi="Times New Roman" w:cs="Times New Roman"/>
          <w:sz w:val="24"/>
          <w:szCs w:val="24"/>
        </w:rPr>
        <w:t>Mbadiwe</w:t>
      </w:r>
      <w:proofErr w:type="spellEnd"/>
      <w:r w:rsidRPr="00963D17">
        <w:rPr>
          <w:rFonts w:ascii="Times New Roman" w:hAnsi="Times New Roman" w:cs="Times New Roman"/>
          <w:sz w:val="24"/>
          <w:szCs w:val="24"/>
        </w:rPr>
        <w:t xml:space="preserve">, I. C., and </w:t>
      </w:r>
      <w:proofErr w:type="spellStart"/>
      <w:r w:rsidRPr="00963D17">
        <w:rPr>
          <w:rFonts w:ascii="Times New Roman" w:hAnsi="Times New Roman" w:cs="Times New Roman"/>
          <w:sz w:val="24"/>
          <w:szCs w:val="24"/>
        </w:rPr>
        <w:t>Obuna</w:t>
      </w:r>
      <w:proofErr w:type="spellEnd"/>
      <w:r w:rsidRPr="00963D17">
        <w:rPr>
          <w:rFonts w:ascii="Times New Roman" w:hAnsi="Times New Roman" w:cs="Times New Roman"/>
          <w:sz w:val="24"/>
          <w:szCs w:val="24"/>
        </w:rPr>
        <w:t xml:space="preserve">, J. A. (2018). Seminal interleukin-6 levels and male infertility: A study in Enugu, Nigeria. </w:t>
      </w:r>
      <w:r w:rsidRPr="00963D17">
        <w:rPr>
          <w:rFonts w:ascii="Times New Roman" w:hAnsi="Times New Roman" w:cs="Times New Roman"/>
          <w:i/>
          <w:sz w:val="24"/>
          <w:szCs w:val="24"/>
        </w:rPr>
        <w:t>Nigerian Journal of Clinical Practice</w:t>
      </w:r>
      <w:r w:rsidRPr="00963D17">
        <w:rPr>
          <w:rFonts w:ascii="Times New Roman" w:hAnsi="Times New Roman" w:cs="Times New Roman"/>
          <w:sz w:val="24"/>
          <w:szCs w:val="24"/>
        </w:rPr>
        <w:t>, 21(3): 348–353.</w:t>
      </w:r>
    </w:p>
    <w:p w14:paraId="3176ABF6" w14:textId="77777777" w:rsidR="00AF679D" w:rsidRPr="00963D17" w:rsidRDefault="00AF679D" w:rsidP="00AF679D">
      <w:pPr>
        <w:spacing w:after="0" w:line="360" w:lineRule="auto"/>
        <w:ind w:left="1080" w:hanging="1080"/>
        <w:jc w:val="both"/>
        <w:rPr>
          <w:rFonts w:ascii="Times New Roman" w:hAnsi="Times New Roman" w:cs="Times New Roman"/>
          <w:sz w:val="24"/>
          <w:szCs w:val="24"/>
        </w:rPr>
      </w:pPr>
      <w:r w:rsidRPr="00963D17">
        <w:rPr>
          <w:rFonts w:ascii="Times New Roman" w:hAnsi="Times New Roman" w:cs="Times New Roman"/>
          <w:sz w:val="24"/>
          <w:szCs w:val="24"/>
        </w:rPr>
        <w:t xml:space="preserve">Fan, W., Yanase, T., Morinaga, H., Okabe, T., Nomura, M., Daitoku, H., and </w:t>
      </w:r>
      <w:proofErr w:type="spellStart"/>
      <w:r w:rsidRPr="00963D17">
        <w:rPr>
          <w:rFonts w:ascii="Times New Roman" w:hAnsi="Times New Roman" w:cs="Times New Roman"/>
          <w:sz w:val="24"/>
          <w:szCs w:val="24"/>
        </w:rPr>
        <w:t>Nawata</w:t>
      </w:r>
      <w:proofErr w:type="spellEnd"/>
      <w:r w:rsidRPr="00963D17">
        <w:rPr>
          <w:rFonts w:ascii="Times New Roman" w:hAnsi="Times New Roman" w:cs="Times New Roman"/>
          <w:sz w:val="24"/>
          <w:szCs w:val="24"/>
        </w:rPr>
        <w:t>, H. (2018). Insulin inhibits Leydig cell steroidogenesis by repressing steroidogenic acute regulatory (</w:t>
      </w:r>
      <w:proofErr w:type="spellStart"/>
      <w:r w:rsidRPr="00963D17">
        <w:rPr>
          <w:rFonts w:ascii="Times New Roman" w:hAnsi="Times New Roman" w:cs="Times New Roman"/>
          <w:sz w:val="24"/>
          <w:szCs w:val="24"/>
        </w:rPr>
        <w:t>StAR</w:t>
      </w:r>
      <w:proofErr w:type="spellEnd"/>
      <w:r w:rsidRPr="00963D17">
        <w:rPr>
          <w:rFonts w:ascii="Times New Roman" w:hAnsi="Times New Roman" w:cs="Times New Roman"/>
          <w:sz w:val="24"/>
          <w:szCs w:val="24"/>
        </w:rPr>
        <w:t xml:space="preserve">) protein expression via a </w:t>
      </w:r>
      <w:proofErr w:type="spellStart"/>
      <w:r w:rsidRPr="00963D17">
        <w:rPr>
          <w:rFonts w:ascii="Times New Roman" w:hAnsi="Times New Roman" w:cs="Times New Roman"/>
          <w:sz w:val="24"/>
          <w:szCs w:val="24"/>
        </w:rPr>
        <w:t>forkhead</w:t>
      </w:r>
      <w:proofErr w:type="spellEnd"/>
      <w:r w:rsidRPr="00963D17">
        <w:rPr>
          <w:rFonts w:ascii="Times New Roman" w:hAnsi="Times New Roman" w:cs="Times New Roman"/>
          <w:sz w:val="24"/>
          <w:szCs w:val="24"/>
        </w:rPr>
        <w:t xml:space="preserve"> transcription factor Foxo1. </w:t>
      </w:r>
      <w:r w:rsidRPr="00963D17">
        <w:rPr>
          <w:rStyle w:val="Emphasis"/>
          <w:rFonts w:ascii="Times New Roman" w:hAnsi="Times New Roman" w:cs="Times New Roman"/>
          <w:sz w:val="24"/>
          <w:szCs w:val="24"/>
        </w:rPr>
        <w:t>The FASEB Journal, 22</w:t>
      </w:r>
      <w:r w:rsidRPr="00963D17">
        <w:rPr>
          <w:rFonts w:ascii="Times New Roman" w:hAnsi="Times New Roman" w:cs="Times New Roman"/>
          <w:sz w:val="24"/>
          <w:szCs w:val="24"/>
        </w:rPr>
        <w:t>(2): 433–443.</w:t>
      </w:r>
      <w:hyperlink r:id="rId7" w:history="1"/>
    </w:p>
    <w:p w14:paraId="30AFDADA"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Feldman, H. A., </w:t>
      </w:r>
      <w:proofErr w:type="spellStart"/>
      <w:r w:rsidRPr="00963D17">
        <w:rPr>
          <w:rFonts w:ascii="Times New Roman" w:hAnsi="Times New Roman" w:cs="Times New Roman"/>
          <w:sz w:val="24"/>
          <w:szCs w:val="24"/>
        </w:rPr>
        <w:t>Longcope</w:t>
      </w:r>
      <w:proofErr w:type="spellEnd"/>
      <w:r w:rsidRPr="00963D17">
        <w:rPr>
          <w:rFonts w:ascii="Times New Roman" w:hAnsi="Times New Roman" w:cs="Times New Roman"/>
          <w:sz w:val="24"/>
          <w:szCs w:val="24"/>
        </w:rPr>
        <w:t xml:space="preserve">, C., Derby, C. A., Johannes, C. B., Araujo, A. B., Coviello, A. D., and McKinlay, J. B. (2022). Age trends in the level of serum testosterone and other hormones in middle-aged men: Longitudinal results from the Massachusetts Male Aging Study. </w:t>
      </w:r>
      <w:r w:rsidRPr="00963D17">
        <w:rPr>
          <w:rStyle w:val="Emphasis"/>
          <w:rFonts w:ascii="Times New Roman" w:hAnsi="Times New Roman" w:cs="Times New Roman"/>
          <w:sz w:val="24"/>
          <w:szCs w:val="24"/>
        </w:rPr>
        <w:t>The Journal of Clinical Endocrinology and Metabolism, 87</w:t>
      </w:r>
      <w:r w:rsidRPr="00963D17">
        <w:rPr>
          <w:rFonts w:ascii="Times New Roman" w:hAnsi="Times New Roman" w:cs="Times New Roman"/>
          <w:sz w:val="24"/>
          <w:szCs w:val="24"/>
        </w:rPr>
        <w:t>(2): 589–598.</w:t>
      </w:r>
    </w:p>
    <w:p w14:paraId="656BB8E8" w14:textId="77777777" w:rsidR="00AF679D" w:rsidRPr="00963D17" w:rsidRDefault="00AF679D" w:rsidP="00AF679D">
      <w:pPr>
        <w:spacing w:after="0" w:line="360" w:lineRule="auto"/>
        <w:ind w:left="1080" w:hanging="1080"/>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lastRenderedPageBreak/>
        <w:t xml:space="preserve">Kristensen, D. M., Hauser, R., </w:t>
      </w:r>
      <w:proofErr w:type="spellStart"/>
      <w:r w:rsidRPr="00963D17">
        <w:rPr>
          <w:rFonts w:ascii="Times New Roman" w:eastAsia="Times New Roman" w:hAnsi="Times New Roman" w:cs="Times New Roman"/>
          <w:sz w:val="24"/>
          <w:szCs w:val="24"/>
        </w:rPr>
        <w:t>Skakkebaek</w:t>
      </w:r>
      <w:proofErr w:type="spellEnd"/>
      <w:r w:rsidRPr="00963D17">
        <w:rPr>
          <w:rFonts w:ascii="Times New Roman" w:eastAsia="Times New Roman" w:hAnsi="Times New Roman" w:cs="Times New Roman"/>
          <w:sz w:val="24"/>
          <w:szCs w:val="24"/>
        </w:rPr>
        <w:t xml:space="preserve">, N. E., and </w:t>
      </w:r>
      <w:proofErr w:type="spellStart"/>
      <w:r w:rsidRPr="00963D17">
        <w:rPr>
          <w:rFonts w:ascii="Times New Roman" w:eastAsia="Times New Roman" w:hAnsi="Times New Roman" w:cs="Times New Roman"/>
          <w:sz w:val="24"/>
          <w:szCs w:val="24"/>
        </w:rPr>
        <w:t>Toppari</w:t>
      </w:r>
      <w:proofErr w:type="spellEnd"/>
      <w:r w:rsidRPr="00963D17">
        <w:rPr>
          <w:rFonts w:ascii="Times New Roman" w:eastAsia="Times New Roman" w:hAnsi="Times New Roman" w:cs="Times New Roman"/>
          <w:sz w:val="24"/>
          <w:szCs w:val="24"/>
        </w:rPr>
        <w:t xml:space="preserve">, J. (2023). Male reproductive health: Challenges, threats, and solutions. </w:t>
      </w:r>
      <w:r w:rsidRPr="00963D17">
        <w:rPr>
          <w:rFonts w:ascii="Times New Roman" w:eastAsia="Times New Roman" w:hAnsi="Times New Roman" w:cs="Times New Roman"/>
          <w:i/>
          <w:iCs/>
          <w:sz w:val="24"/>
          <w:szCs w:val="24"/>
        </w:rPr>
        <w:t>The Lancet Regional Health – Europe, 21</w:t>
      </w:r>
      <w:r w:rsidRPr="00963D17">
        <w:rPr>
          <w:rFonts w:ascii="Times New Roman" w:eastAsia="Times New Roman" w:hAnsi="Times New Roman" w:cs="Times New Roman"/>
          <w:sz w:val="24"/>
          <w:szCs w:val="24"/>
        </w:rPr>
        <w:t>: 100456-100463.</w:t>
      </w:r>
    </w:p>
    <w:p w14:paraId="70A182B5"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Kumar, N., Singh, A. K., and Raj, H. G. (2017). Male hypogonadism: Symptoms and treatment. </w:t>
      </w:r>
      <w:r w:rsidRPr="00963D17">
        <w:rPr>
          <w:rStyle w:val="Emphasis"/>
          <w:rFonts w:ascii="Times New Roman" w:hAnsi="Times New Roman" w:cs="Times New Roman"/>
          <w:sz w:val="24"/>
          <w:szCs w:val="24"/>
        </w:rPr>
        <w:t>Journal of Advanced Pharmaceutical Technology and Research, 8</w:t>
      </w:r>
      <w:r w:rsidRPr="00963D17">
        <w:rPr>
          <w:rFonts w:ascii="Times New Roman" w:hAnsi="Times New Roman" w:cs="Times New Roman"/>
          <w:sz w:val="24"/>
          <w:szCs w:val="24"/>
        </w:rPr>
        <w:t>(4): 109–115.</w:t>
      </w:r>
      <w:hyperlink r:id="rId8" w:history="1"/>
    </w:p>
    <w:p w14:paraId="7F203F34"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Li, L., Lin, W., Wang, Z., Huang, R., Xia, H., Li, Z., and Yang, Y. (2024). Hormone regulation in testicular development and function. </w:t>
      </w:r>
      <w:r w:rsidRPr="00963D17">
        <w:rPr>
          <w:rFonts w:ascii="Times New Roman" w:hAnsi="Times New Roman" w:cs="Times New Roman"/>
          <w:i/>
          <w:iCs/>
          <w:sz w:val="24"/>
          <w:szCs w:val="24"/>
          <w:shd w:val="clear" w:color="auto" w:fill="FFFFFF"/>
        </w:rPr>
        <w:t>International Journal of Molecular Sciences</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25</w:t>
      </w:r>
      <w:r w:rsidRPr="00963D17">
        <w:rPr>
          <w:rFonts w:ascii="Times New Roman" w:hAnsi="Times New Roman" w:cs="Times New Roman"/>
          <w:sz w:val="24"/>
          <w:szCs w:val="24"/>
          <w:shd w:val="clear" w:color="auto" w:fill="FFFFFF"/>
        </w:rPr>
        <w:t>(11): 5805-5875.</w:t>
      </w:r>
    </w:p>
    <w:p w14:paraId="1325ABFF"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Liang, Y., Huang, J., Zhao, Q., Mo, H., Su, Z., Feng, S., and Ruan, X. (2025). Global, regional, and national prevalence and trends of infertility among individuals of reproductive age (15–49 years) from 1990 to 2021, with projections to 2040. </w:t>
      </w:r>
      <w:r w:rsidRPr="00963D17">
        <w:rPr>
          <w:rFonts w:ascii="Times New Roman" w:hAnsi="Times New Roman" w:cs="Times New Roman"/>
          <w:i/>
          <w:iCs/>
          <w:sz w:val="24"/>
          <w:szCs w:val="24"/>
          <w:shd w:val="clear" w:color="auto" w:fill="FFFFFF"/>
        </w:rPr>
        <w:t>Human Reproduction</w:t>
      </w:r>
      <w:r w:rsidRPr="00963D17">
        <w:rPr>
          <w:rFonts w:ascii="Times New Roman" w:hAnsi="Times New Roman" w:cs="Times New Roman"/>
          <w:sz w:val="24"/>
          <w:szCs w:val="24"/>
          <w:shd w:val="clear" w:color="auto" w:fill="FFFFFF"/>
        </w:rPr>
        <w:t>, 292: 18-22.</w:t>
      </w:r>
    </w:p>
    <w:p w14:paraId="27442417"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t xml:space="preserve">Loveland, K. L., Klein, B., </w:t>
      </w:r>
      <w:proofErr w:type="spellStart"/>
      <w:r w:rsidRPr="00963D17">
        <w:rPr>
          <w:rFonts w:ascii="Times New Roman" w:eastAsia="Times New Roman" w:hAnsi="Times New Roman" w:cs="Times New Roman"/>
          <w:sz w:val="24"/>
          <w:szCs w:val="24"/>
        </w:rPr>
        <w:t>Pueschl</w:t>
      </w:r>
      <w:proofErr w:type="spellEnd"/>
      <w:r w:rsidRPr="00963D17">
        <w:rPr>
          <w:rFonts w:ascii="Times New Roman" w:eastAsia="Times New Roman" w:hAnsi="Times New Roman" w:cs="Times New Roman"/>
          <w:sz w:val="24"/>
          <w:szCs w:val="24"/>
        </w:rPr>
        <w:t xml:space="preserve">, D., Indumathy, S., Bergmann, M., Loveland, B. E., Hedger, M. P., and Schuppe, H. C. (2017). Cytokines in male fertility and reproductive pathologies: Immunoregulation and beyond. </w:t>
      </w:r>
      <w:r w:rsidRPr="00963D17">
        <w:rPr>
          <w:rFonts w:ascii="Times New Roman" w:eastAsia="Times New Roman" w:hAnsi="Times New Roman" w:cs="Times New Roman"/>
          <w:i/>
          <w:iCs/>
          <w:sz w:val="24"/>
          <w:szCs w:val="24"/>
        </w:rPr>
        <w:t>Frontiers in Endocrinology, 8</w:t>
      </w:r>
      <w:r w:rsidRPr="00963D17">
        <w:rPr>
          <w:rFonts w:ascii="Times New Roman" w:eastAsia="Times New Roman" w:hAnsi="Times New Roman" w:cs="Times New Roman"/>
          <w:sz w:val="24"/>
          <w:szCs w:val="24"/>
        </w:rPr>
        <w:t>: 307-308.</w:t>
      </w:r>
    </w:p>
    <w:p w14:paraId="7C2940A5"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t xml:space="preserve">Njoku-Obi, T., </w:t>
      </w:r>
      <w:proofErr w:type="spellStart"/>
      <w:r w:rsidRPr="00963D17">
        <w:rPr>
          <w:rFonts w:ascii="Times New Roman" w:eastAsia="Times New Roman" w:hAnsi="Times New Roman" w:cs="Times New Roman"/>
          <w:sz w:val="24"/>
          <w:szCs w:val="24"/>
        </w:rPr>
        <w:t>Nnodim</w:t>
      </w:r>
      <w:proofErr w:type="spellEnd"/>
      <w:r w:rsidRPr="00963D17">
        <w:rPr>
          <w:rFonts w:ascii="Times New Roman" w:eastAsia="Times New Roman" w:hAnsi="Times New Roman" w:cs="Times New Roman"/>
          <w:sz w:val="24"/>
          <w:szCs w:val="24"/>
        </w:rPr>
        <w:t xml:space="preserve">, J., </w:t>
      </w:r>
      <w:proofErr w:type="spellStart"/>
      <w:r w:rsidRPr="00963D17">
        <w:rPr>
          <w:rFonts w:ascii="Times New Roman" w:eastAsia="Times New Roman" w:hAnsi="Times New Roman" w:cs="Times New Roman"/>
          <w:sz w:val="24"/>
          <w:szCs w:val="24"/>
        </w:rPr>
        <w:t>Osuoha</w:t>
      </w:r>
      <w:proofErr w:type="spellEnd"/>
      <w:r w:rsidRPr="00963D17">
        <w:rPr>
          <w:rFonts w:ascii="Times New Roman" w:eastAsia="Times New Roman" w:hAnsi="Times New Roman" w:cs="Times New Roman"/>
          <w:sz w:val="24"/>
          <w:szCs w:val="24"/>
        </w:rPr>
        <w:t xml:space="preserve">, C., and Amarachi, P. N. (2024). Semen profile quality and serum hormonal profile relationship among infertile men attending General Hospital </w:t>
      </w:r>
      <w:proofErr w:type="spellStart"/>
      <w:r w:rsidRPr="00963D17">
        <w:rPr>
          <w:rFonts w:ascii="Times New Roman" w:eastAsia="Times New Roman" w:hAnsi="Times New Roman" w:cs="Times New Roman"/>
          <w:sz w:val="24"/>
          <w:szCs w:val="24"/>
        </w:rPr>
        <w:t>Awo</w:t>
      </w:r>
      <w:proofErr w:type="spellEnd"/>
      <w:r w:rsidRPr="00963D17">
        <w:rPr>
          <w:rFonts w:ascii="Times New Roman" w:eastAsia="Times New Roman" w:hAnsi="Times New Roman" w:cs="Times New Roman"/>
          <w:sz w:val="24"/>
          <w:szCs w:val="24"/>
        </w:rPr>
        <w:t xml:space="preserve"> </w:t>
      </w:r>
      <w:proofErr w:type="spellStart"/>
      <w:r w:rsidRPr="00963D17">
        <w:rPr>
          <w:rFonts w:ascii="Times New Roman" w:eastAsia="Times New Roman" w:hAnsi="Times New Roman" w:cs="Times New Roman"/>
          <w:sz w:val="24"/>
          <w:szCs w:val="24"/>
        </w:rPr>
        <w:t>Omamma</w:t>
      </w:r>
      <w:proofErr w:type="spellEnd"/>
      <w:r w:rsidRPr="00963D17">
        <w:rPr>
          <w:rFonts w:ascii="Times New Roman" w:eastAsia="Times New Roman" w:hAnsi="Times New Roman" w:cs="Times New Roman"/>
          <w:sz w:val="24"/>
          <w:szCs w:val="24"/>
        </w:rPr>
        <w:t xml:space="preserve">, Imo State. </w:t>
      </w:r>
      <w:r w:rsidRPr="00963D17">
        <w:rPr>
          <w:rFonts w:ascii="Times New Roman" w:eastAsia="Times New Roman" w:hAnsi="Times New Roman" w:cs="Times New Roman"/>
          <w:i/>
          <w:iCs/>
          <w:sz w:val="24"/>
          <w:szCs w:val="24"/>
        </w:rPr>
        <w:t>Mathews Journal of Case Reports, 9</w:t>
      </w:r>
      <w:r w:rsidRPr="00963D17">
        <w:rPr>
          <w:rFonts w:ascii="Times New Roman" w:eastAsia="Times New Roman" w:hAnsi="Times New Roman" w:cs="Times New Roman"/>
          <w:sz w:val="24"/>
          <w:szCs w:val="24"/>
        </w:rPr>
        <w:t>(10): 1–5.</w:t>
      </w:r>
    </w:p>
    <w:p w14:paraId="55A20648"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Nwachukwu, F. O., and </w:t>
      </w:r>
      <w:proofErr w:type="spellStart"/>
      <w:r w:rsidRPr="00963D17">
        <w:rPr>
          <w:rFonts w:ascii="Times New Roman" w:hAnsi="Times New Roman" w:cs="Times New Roman"/>
          <w:sz w:val="24"/>
          <w:szCs w:val="24"/>
        </w:rPr>
        <w:t>Ezenwaka</w:t>
      </w:r>
      <w:proofErr w:type="spellEnd"/>
      <w:r w:rsidRPr="00963D17">
        <w:rPr>
          <w:rFonts w:ascii="Times New Roman" w:hAnsi="Times New Roman" w:cs="Times New Roman"/>
          <w:sz w:val="24"/>
          <w:szCs w:val="24"/>
        </w:rPr>
        <w:t xml:space="preserve">, C. (2021). Oxidative stress markers in infertile males in Owerri, Imo State: A cross-sectional study. </w:t>
      </w:r>
      <w:r w:rsidRPr="00963D17">
        <w:rPr>
          <w:rFonts w:ascii="Times New Roman" w:hAnsi="Times New Roman" w:cs="Times New Roman"/>
          <w:i/>
          <w:sz w:val="24"/>
          <w:szCs w:val="24"/>
        </w:rPr>
        <w:t>Nigerian Journal of Biomedical Sciences</w:t>
      </w:r>
      <w:r w:rsidRPr="00963D17">
        <w:rPr>
          <w:rFonts w:ascii="Times New Roman" w:hAnsi="Times New Roman" w:cs="Times New Roman"/>
          <w:sz w:val="24"/>
          <w:szCs w:val="24"/>
        </w:rPr>
        <w:t>, 20(2): 119–125.</w:t>
      </w:r>
    </w:p>
    <w:p w14:paraId="43D7DA3D"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rPr>
        <w:t>Obilade</w:t>
      </w:r>
      <w:proofErr w:type="spellEnd"/>
      <w:r w:rsidRPr="00963D17">
        <w:rPr>
          <w:rFonts w:ascii="Times New Roman" w:hAnsi="Times New Roman" w:cs="Times New Roman"/>
          <w:sz w:val="24"/>
          <w:szCs w:val="24"/>
        </w:rPr>
        <w:t xml:space="preserve">, T. T., </w:t>
      </w:r>
      <w:proofErr w:type="spellStart"/>
      <w:r w:rsidRPr="00963D17">
        <w:rPr>
          <w:rFonts w:ascii="Times New Roman" w:hAnsi="Times New Roman" w:cs="Times New Roman"/>
          <w:sz w:val="24"/>
          <w:szCs w:val="24"/>
        </w:rPr>
        <w:t>Koleoso</w:t>
      </w:r>
      <w:proofErr w:type="spellEnd"/>
      <w:r w:rsidRPr="00963D17">
        <w:rPr>
          <w:rFonts w:ascii="Times New Roman" w:hAnsi="Times New Roman" w:cs="Times New Roman"/>
          <w:sz w:val="24"/>
          <w:szCs w:val="24"/>
        </w:rPr>
        <w:t xml:space="preserve">, P. O., Eke, O. A., Adeniran, F. F., Musa, N. S., and Ibrahim, S. A. G. (2025). Knowledge, Attitudes, Beliefs, and Practices Towards the Causes of Male Infertility Among Urology Outpatients in Abuja Hospitals. </w:t>
      </w:r>
      <w:r w:rsidRPr="00963D17">
        <w:rPr>
          <w:rFonts w:ascii="Times New Roman" w:hAnsi="Times New Roman" w:cs="Times New Roman"/>
          <w:i/>
          <w:sz w:val="24"/>
          <w:szCs w:val="24"/>
        </w:rPr>
        <w:t>Journal of Reproductive Health, 6</w:t>
      </w:r>
      <w:r w:rsidRPr="00963D17">
        <w:rPr>
          <w:rFonts w:ascii="Times New Roman" w:hAnsi="Times New Roman" w:cs="Times New Roman"/>
          <w:sz w:val="24"/>
          <w:szCs w:val="24"/>
        </w:rPr>
        <w:t>: 12-27</w:t>
      </w:r>
    </w:p>
    <w:p w14:paraId="4ADC2715"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Okoroafor, C. J., </w:t>
      </w:r>
      <w:proofErr w:type="spellStart"/>
      <w:r w:rsidRPr="00963D17">
        <w:rPr>
          <w:rFonts w:ascii="Times New Roman" w:hAnsi="Times New Roman" w:cs="Times New Roman"/>
          <w:sz w:val="24"/>
          <w:szCs w:val="24"/>
        </w:rPr>
        <w:t>Njemanze</w:t>
      </w:r>
      <w:proofErr w:type="spellEnd"/>
      <w:r w:rsidRPr="00963D17">
        <w:rPr>
          <w:rFonts w:ascii="Times New Roman" w:hAnsi="Times New Roman" w:cs="Times New Roman"/>
          <w:sz w:val="24"/>
          <w:szCs w:val="24"/>
        </w:rPr>
        <w:t xml:space="preserve">, P. C., and Ekeh, A. U. (2022). Impact of lifestyle and environmental factors on reproductive hormones in rural men in Imo State, Nigeria. </w:t>
      </w:r>
      <w:r w:rsidRPr="00963D17">
        <w:rPr>
          <w:rFonts w:ascii="Times New Roman" w:hAnsi="Times New Roman" w:cs="Times New Roman"/>
          <w:i/>
          <w:sz w:val="24"/>
          <w:szCs w:val="24"/>
        </w:rPr>
        <w:t>Tropical Journal of Medical Research</w:t>
      </w:r>
      <w:r w:rsidRPr="00963D17">
        <w:rPr>
          <w:rFonts w:ascii="Times New Roman" w:hAnsi="Times New Roman" w:cs="Times New Roman"/>
          <w:sz w:val="24"/>
          <w:szCs w:val="24"/>
        </w:rPr>
        <w:t>, 26(1): 43–49.</w:t>
      </w:r>
    </w:p>
    <w:p w14:paraId="7AD4310F"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rPr>
        <w:t>Omisakin</w:t>
      </w:r>
      <w:proofErr w:type="spellEnd"/>
      <w:r w:rsidRPr="00963D17">
        <w:rPr>
          <w:rFonts w:ascii="Times New Roman" w:hAnsi="Times New Roman" w:cs="Times New Roman"/>
          <w:sz w:val="24"/>
          <w:szCs w:val="24"/>
        </w:rPr>
        <w:t xml:space="preserve">, S. I., Ugwu, A. O., Adebayo, A., </w:t>
      </w:r>
      <w:proofErr w:type="spellStart"/>
      <w:r w:rsidRPr="00963D17">
        <w:rPr>
          <w:rFonts w:ascii="Times New Roman" w:hAnsi="Times New Roman" w:cs="Times New Roman"/>
          <w:sz w:val="24"/>
          <w:szCs w:val="24"/>
        </w:rPr>
        <w:t>Araotan</w:t>
      </w:r>
      <w:proofErr w:type="spellEnd"/>
      <w:r w:rsidRPr="00963D17">
        <w:rPr>
          <w:rFonts w:ascii="Times New Roman" w:hAnsi="Times New Roman" w:cs="Times New Roman"/>
          <w:sz w:val="24"/>
          <w:szCs w:val="24"/>
        </w:rPr>
        <w:t xml:space="preserve">, K., and Ayodeji, O. A. (2024). Epidemiology of Infertility and Characteristics of Infertile Women Requesting Assisted Reproduction </w:t>
      </w:r>
      <w:r w:rsidRPr="00963D17">
        <w:rPr>
          <w:rFonts w:ascii="Times New Roman" w:hAnsi="Times New Roman" w:cs="Times New Roman"/>
          <w:sz w:val="24"/>
          <w:szCs w:val="24"/>
        </w:rPr>
        <w:lastRenderedPageBreak/>
        <w:t xml:space="preserve">Techniques in a Low Resource Setting in Western Nigeria. </w:t>
      </w:r>
      <w:r w:rsidRPr="00963D17">
        <w:rPr>
          <w:rFonts w:ascii="Times New Roman" w:hAnsi="Times New Roman" w:cs="Times New Roman"/>
          <w:i/>
          <w:sz w:val="24"/>
          <w:szCs w:val="24"/>
        </w:rPr>
        <w:t>International Journal of Tropical Disease and Health</w:t>
      </w:r>
      <w:r w:rsidRPr="00963D17">
        <w:rPr>
          <w:rFonts w:ascii="Times New Roman" w:hAnsi="Times New Roman" w:cs="Times New Roman"/>
          <w:sz w:val="24"/>
          <w:szCs w:val="24"/>
        </w:rPr>
        <w:t>, 45(10): 10-9734.</w:t>
      </w:r>
    </w:p>
    <w:p w14:paraId="396B03E3" w14:textId="77777777" w:rsidR="00AF679D" w:rsidRPr="00963D17" w:rsidRDefault="00AF679D" w:rsidP="00AF679D">
      <w:pPr>
        <w:spacing w:after="0" w:line="360" w:lineRule="auto"/>
        <w:ind w:left="1080" w:hanging="1080"/>
        <w:jc w:val="both"/>
        <w:rPr>
          <w:rFonts w:ascii="Times New Roman" w:eastAsia="Times New Roman" w:hAnsi="Times New Roman" w:cs="Times New Roman"/>
          <w:sz w:val="24"/>
          <w:szCs w:val="24"/>
        </w:rPr>
      </w:pPr>
      <w:proofErr w:type="spellStart"/>
      <w:r w:rsidRPr="00963D17">
        <w:rPr>
          <w:rFonts w:ascii="Times New Roman" w:eastAsia="Times New Roman" w:hAnsi="Times New Roman" w:cs="Times New Roman"/>
          <w:sz w:val="24"/>
          <w:szCs w:val="24"/>
        </w:rPr>
        <w:t>Potiris</w:t>
      </w:r>
      <w:proofErr w:type="spellEnd"/>
      <w:r w:rsidRPr="00963D17">
        <w:rPr>
          <w:rFonts w:ascii="Times New Roman" w:eastAsia="Times New Roman" w:hAnsi="Times New Roman" w:cs="Times New Roman"/>
          <w:sz w:val="24"/>
          <w:szCs w:val="24"/>
        </w:rPr>
        <w:t xml:space="preserve">, A., </w:t>
      </w:r>
      <w:proofErr w:type="spellStart"/>
      <w:r w:rsidRPr="00963D17">
        <w:rPr>
          <w:rFonts w:ascii="Times New Roman" w:eastAsia="Times New Roman" w:hAnsi="Times New Roman" w:cs="Times New Roman"/>
          <w:sz w:val="24"/>
          <w:szCs w:val="24"/>
        </w:rPr>
        <w:t>Moustakli</w:t>
      </w:r>
      <w:proofErr w:type="spellEnd"/>
      <w:r w:rsidRPr="00963D17">
        <w:rPr>
          <w:rFonts w:ascii="Times New Roman" w:eastAsia="Times New Roman" w:hAnsi="Times New Roman" w:cs="Times New Roman"/>
          <w:sz w:val="24"/>
          <w:szCs w:val="24"/>
        </w:rPr>
        <w:t xml:space="preserve">, E., </w:t>
      </w:r>
      <w:proofErr w:type="spellStart"/>
      <w:r w:rsidRPr="00963D17">
        <w:rPr>
          <w:rFonts w:ascii="Times New Roman" w:eastAsia="Times New Roman" w:hAnsi="Times New Roman" w:cs="Times New Roman"/>
          <w:sz w:val="24"/>
          <w:szCs w:val="24"/>
        </w:rPr>
        <w:t>Trismpioti</w:t>
      </w:r>
      <w:proofErr w:type="spellEnd"/>
      <w:r w:rsidRPr="00963D17">
        <w:rPr>
          <w:rFonts w:ascii="Times New Roman" w:eastAsia="Times New Roman" w:hAnsi="Times New Roman" w:cs="Times New Roman"/>
          <w:sz w:val="24"/>
          <w:szCs w:val="24"/>
        </w:rPr>
        <w:t xml:space="preserve">, E., </w:t>
      </w:r>
      <w:proofErr w:type="spellStart"/>
      <w:r w:rsidRPr="00963D17">
        <w:rPr>
          <w:rFonts w:ascii="Times New Roman" w:eastAsia="Times New Roman" w:hAnsi="Times New Roman" w:cs="Times New Roman"/>
          <w:sz w:val="24"/>
          <w:szCs w:val="24"/>
        </w:rPr>
        <w:t>Drakaki</w:t>
      </w:r>
      <w:proofErr w:type="spellEnd"/>
      <w:r w:rsidRPr="00963D17">
        <w:rPr>
          <w:rFonts w:ascii="Times New Roman" w:eastAsia="Times New Roman" w:hAnsi="Times New Roman" w:cs="Times New Roman"/>
          <w:sz w:val="24"/>
          <w:szCs w:val="24"/>
        </w:rPr>
        <w:t xml:space="preserve">, E., </w:t>
      </w:r>
      <w:proofErr w:type="spellStart"/>
      <w:r w:rsidRPr="00963D17">
        <w:rPr>
          <w:rFonts w:ascii="Times New Roman" w:eastAsia="Times New Roman" w:hAnsi="Times New Roman" w:cs="Times New Roman"/>
          <w:sz w:val="24"/>
          <w:szCs w:val="24"/>
        </w:rPr>
        <w:t>Mavrogianni</w:t>
      </w:r>
      <w:proofErr w:type="spellEnd"/>
      <w:r w:rsidRPr="00963D17">
        <w:rPr>
          <w:rFonts w:ascii="Times New Roman" w:eastAsia="Times New Roman" w:hAnsi="Times New Roman" w:cs="Times New Roman"/>
          <w:sz w:val="24"/>
          <w:szCs w:val="24"/>
        </w:rPr>
        <w:t xml:space="preserve">, D., Matsas, A., and Stavros, S. (2025). From inflammation to infertility: How oxidative stress and infections disrupt male reproductive health. </w:t>
      </w:r>
      <w:r w:rsidRPr="00963D17">
        <w:rPr>
          <w:rFonts w:ascii="Times New Roman" w:eastAsia="Times New Roman" w:hAnsi="Times New Roman" w:cs="Times New Roman"/>
          <w:i/>
          <w:iCs/>
          <w:sz w:val="24"/>
          <w:szCs w:val="24"/>
        </w:rPr>
        <w:t>Metabolites, 15</w:t>
      </w:r>
      <w:r w:rsidRPr="00963D17">
        <w:rPr>
          <w:rFonts w:ascii="Times New Roman" w:eastAsia="Times New Roman" w:hAnsi="Times New Roman" w:cs="Times New Roman"/>
          <w:sz w:val="24"/>
          <w:szCs w:val="24"/>
        </w:rPr>
        <w:t>(4): 267-276.</w:t>
      </w:r>
    </w:p>
    <w:p w14:paraId="5980E39F" w14:textId="77777777" w:rsidR="00AF679D" w:rsidRPr="00963D17" w:rsidRDefault="00AF679D" w:rsidP="00AF679D">
      <w:pPr>
        <w:spacing w:after="0" w:line="360" w:lineRule="auto"/>
        <w:jc w:val="both"/>
        <w:rPr>
          <w:rFonts w:ascii="Times New Roman" w:hAnsi="Times New Roman" w:cs="Times New Roman"/>
          <w:sz w:val="24"/>
          <w:szCs w:val="24"/>
        </w:rPr>
      </w:pPr>
    </w:p>
    <w:p w14:paraId="40A92187"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 xml:space="preserve">Rotimi, D. E., Acho, M. A., Falana, B. M., Olaolu, T. D., </w:t>
      </w:r>
      <w:proofErr w:type="spellStart"/>
      <w:r w:rsidRPr="00963D17">
        <w:rPr>
          <w:rFonts w:ascii="Times New Roman" w:hAnsi="Times New Roman" w:cs="Times New Roman"/>
          <w:sz w:val="24"/>
          <w:szCs w:val="24"/>
          <w:shd w:val="clear" w:color="auto" w:fill="FFFFFF"/>
        </w:rPr>
        <w:t>Mgbojikwe</w:t>
      </w:r>
      <w:proofErr w:type="spellEnd"/>
      <w:r w:rsidRPr="00963D17">
        <w:rPr>
          <w:rFonts w:ascii="Times New Roman" w:hAnsi="Times New Roman" w:cs="Times New Roman"/>
          <w:sz w:val="24"/>
          <w:szCs w:val="24"/>
          <w:shd w:val="clear" w:color="auto" w:fill="FFFFFF"/>
        </w:rPr>
        <w:t>, I., Ojo, O. A., and Adeyemi, O. S. (2024). Oxidative stress-induced hormonal disruption in male reproduction. </w:t>
      </w:r>
      <w:r w:rsidRPr="00963D17">
        <w:rPr>
          <w:rFonts w:ascii="Times New Roman" w:hAnsi="Times New Roman" w:cs="Times New Roman"/>
          <w:i/>
          <w:iCs/>
          <w:sz w:val="24"/>
          <w:szCs w:val="24"/>
          <w:shd w:val="clear" w:color="auto" w:fill="FFFFFF"/>
        </w:rPr>
        <w:t>Reproductive Sciences</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31</w:t>
      </w:r>
      <w:r w:rsidRPr="00963D17">
        <w:rPr>
          <w:rFonts w:ascii="Times New Roman" w:hAnsi="Times New Roman" w:cs="Times New Roman"/>
          <w:sz w:val="24"/>
          <w:szCs w:val="24"/>
          <w:shd w:val="clear" w:color="auto" w:fill="FFFFFF"/>
        </w:rPr>
        <w:t>(10): 2943-2956.</w:t>
      </w:r>
    </w:p>
    <w:p w14:paraId="33781EEC"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proofErr w:type="spellStart"/>
      <w:r w:rsidRPr="00963D17">
        <w:rPr>
          <w:rFonts w:ascii="Times New Roman" w:hAnsi="Times New Roman" w:cs="Times New Roman"/>
          <w:sz w:val="24"/>
          <w:szCs w:val="24"/>
        </w:rPr>
        <w:t>Ruscica</w:t>
      </w:r>
      <w:proofErr w:type="spellEnd"/>
      <w:r w:rsidRPr="00963D17">
        <w:rPr>
          <w:rFonts w:ascii="Times New Roman" w:hAnsi="Times New Roman" w:cs="Times New Roman"/>
          <w:sz w:val="24"/>
          <w:szCs w:val="24"/>
        </w:rPr>
        <w:t xml:space="preserve">, M., Macchi, C., Morlotti, B., </w:t>
      </w:r>
      <w:proofErr w:type="spellStart"/>
      <w:r w:rsidRPr="00963D17">
        <w:rPr>
          <w:rFonts w:ascii="Times New Roman" w:hAnsi="Times New Roman" w:cs="Times New Roman"/>
          <w:sz w:val="24"/>
          <w:szCs w:val="24"/>
        </w:rPr>
        <w:t>Sirtori</w:t>
      </w:r>
      <w:proofErr w:type="spellEnd"/>
      <w:r w:rsidRPr="00963D17">
        <w:rPr>
          <w:rFonts w:ascii="Times New Roman" w:hAnsi="Times New Roman" w:cs="Times New Roman"/>
          <w:sz w:val="24"/>
          <w:szCs w:val="24"/>
        </w:rPr>
        <w:t xml:space="preserve">, C. R., and Corsini, A. (2019). Testosterone and cardiovascular disease: An updated review. </w:t>
      </w:r>
      <w:r w:rsidRPr="00963D17">
        <w:rPr>
          <w:rStyle w:val="Emphasis"/>
          <w:rFonts w:ascii="Times New Roman" w:hAnsi="Times New Roman" w:cs="Times New Roman"/>
          <w:sz w:val="24"/>
          <w:szCs w:val="24"/>
        </w:rPr>
        <w:t>Current Atherosclerosis Reports, 21</w:t>
      </w:r>
      <w:r w:rsidRPr="00963D17">
        <w:rPr>
          <w:rFonts w:ascii="Times New Roman" w:hAnsi="Times New Roman" w:cs="Times New Roman"/>
          <w:sz w:val="24"/>
          <w:szCs w:val="24"/>
        </w:rPr>
        <w:t>(10): 49-50.</w:t>
      </w:r>
    </w:p>
    <w:p w14:paraId="22470646"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eastAsia="Times New Roman" w:hAnsi="Times New Roman" w:cs="Times New Roman"/>
          <w:sz w:val="24"/>
          <w:szCs w:val="24"/>
        </w:rPr>
        <w:t xml:space="preserve">Saad, F., Haider, A., </w:t>
      </w:r>
      <w:proofErr w:type="spellStart"/>
      <w:r w:rsidRPr="00963D17">
        <w:rPr>
          <w:rFonts w:ascii="Times New Roman" w:eastAsia="Times New Roman" w:hAnsi="Times New Roman" w:cs="Times New Roman"/>
          <w:sz w:val="24"/>
          <w:szCs w:val="24"/>
        </w:rPr>
        <w:t>Giltay</w:t>
      </w:r>
      <w:proofErr w:type="spellEnd"/>
      <w:r w:rsidRPr="00963D17">
        <w:rPr>
          <w:rFonts w:ascii="Times New Roman" w:eastAsia="Times New Roman" w:hAnsi="Times New Roman" w:cs="Times New Roman"/>
          <w:sz w:val="24"/>
          <w:szCs w:val="24"/>
        </w:rPr>
        <w:t xml:space="preserve">, E. J., and </w:t>
      </w:r>
      <w:proofErr w:type="spellStart"/>
      <w:r w:rsidRPr="00963D17">
        <w:rPr>
          <w:rFonts w:ascii="Times New Roman" w:eastAsia="Times New Roman" w:hAnsi="Times New Roman" w:cs="Times New Roman"/>
          <w:sz w:val="24"/>
          <w:szCs w:val="24"/>
        </w:rPr>
        <w:t>Gooren</w:t>
      </w:r>
      <w:proofErr w:type="spellEnd"/>
      <w:r w:rsidRPr="00963D17">
        <w:rPr>
          <w:rFonts w:ascii="Times New Roman" w:eastAsia="Times New Roman" w:hAnsi="Times New Roman" w:cs="Times New Roman"/>
          <w:sz w:val="24"/>
          <w:szCs w:val="24"/>
        </w:rPr>
        <w:t xml:space="preserve">, L. J. G. (2019). Age, obesity and inflammation at baseline predict the effects of testosterone administration on the metabolic syndrome. </w:t>
      </w:r>
      <w:r w:rsidRPr="00963D17">
        <w:rPr>
          <w:rFonts w:ascii="Times New Roman" w:eastAsia="Times New Roman" w:hAnsi="Times New Roman" w:cs="Times New Roman"/>
          <w:i/>
          <w:iCs/>
          <w:sz w:val="24"/>
          <w:szCs w:val="24"/>
        </w:rPr>
        <w:t>Hormone Molecular Biology and Clinical Investigation, 6</w:t>
      </w:r>
      <w:r w:rsidRPr="00963D17">
        <w:rPr>
          <w:rFonts w:ascii="Times New Roman" w:eastAsia="Times New Roman" w:hAnsi="Times New Roman" w:cs="Times New Roman"/>
          <w:sz w:val="24"/>
          <w:szCs w:val="24"/>
        </w:rPr>
        <w:t>(1): 193–199.</w:t>
      </w:r>
    </w:p>
    <w:p w14:paraId="19C86A4C"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shd w:val="clear" w:color="auto" w:fill="FFFFFF"/>
        </w:rPr>
        <w:t>Sharma, A. (2017). Male infertility; evidences, risk factors, causes, diagnosis and management in human. </w:t>
      </w:r>
      <w:r w:rsidRPr="00963D17">
        <w:rPr>
          <w:rFonts w:ascii="Times New Roman" w:hAnsi="Times New Roman" w:cs="Times New Roman"/>
          <w:i/>
          <w:iCs/>
          <w:sz w:val="24"/>
          <w:szCs w:val="24"/>
          <w:shd w:val="clear" w:color="auto" w:fill="FFFFFF"/>
        </w:rPr>
        <w:t>Annals of Clinical and Laboratory Research</w:t>
      </w:r>
      <w:r w:rsidRPr="00963D17">
        <w:rPr>
          <w:rFonts w:ascii="Times New Roman" w:hAnsi="Times New Roman" w:cs="Times New Roman"/>
          <w:sz w:val="24"/>
          <w:szCs w:val="24"/>
          <w:shd w:val="clear" w:color="auto" w:fill="FFFFFF"/>
        </w:rPr>
        <w:t>, </w:t>
      </w:r>
      <w:r w:rsidRPr="00963D17">
        <w:rPr>
          <w:rFonts w:ascii="Times New Roman" w:hAnsi="Times New Roman" w:cs="Times New Roman"/>
          <w:i/>
          <w:iCs/>
          <w:sz w:val="24"/>
          <w:szCs w:val="24"/>
          <w:shd w:val="clear" w:color="auto" w:fill="FFFFFF"/>
        </w:rPr>
        <w:t>5</w:t>
      </w:r>
      <w:r w:rsidRPr="00963D17">
        <w:rPr>
          <w:rFonts w:ascii="Times New Roman" w:hAnsi="Times New Roman" w:cs="Times New Roman"/>
          <w:sz w:val="24"/>
          <w:szCs w:val="24"/>
          <w:shd w:val="clear" w:color="auto" w:fill="FFFFFF"/>
        </w:rPr>
        <w:t>(3): 188-189.</w:t>
      </w:r>
    </w:p>
    <w:p w14:paraId="38A2A84C"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Sharma, A., Minhas, S., </w:t>
      </w:r>
      <w:proofErr w:type="spellStart"/>
      <w:r w:rsidRPr="00963D17">
        <w:rPr>
          <w:rFonts w:ascii="Times New Roman" w:hAnsi="Times New Roman" w:cs="Times New Roman"/>
          <w:sz w:val="24"/>
          <w:szCs w:val="24"/>
        </w:rPr>
        <w:t>Dhillo</w:t>
      </w:r>
      <w:proofErr w:type="spellEnd"/>
      <w:r w:rsidRPr="00963D17">
        <w:rPr>
          <w:rFonts w:ascii="Times New Roman" w:hAnsi="Times New Roman" w:cs="Times New Roman"/>
          <w:sz w:val="24"/>
          <w:szCs w:val="24"/>
        </w:rPr>
        <w:t xml:space="preserve">, W. S., and Jayasena, C. N. (2021). Male infertility due to testicular disorders. </w:t>
      </w:r>
      <w:r w:rsidRPr="00963D17">
        <w:rPr>
          <w:rFonts w:ascii="Times New Roman" w:hAnsi="Times New Roman" w:cs="Times New Roman"/>
          <w:i/>
          <w:sz w:val="24"/>
          <w:szCs w:val="24"/>
        </w:rPr>
        <w:t>The Journal of Clinical Endocrinology and Metabolism</w:t>
      </w:r>
      <w:r w:rsidRPr="00963D17">
        <w:rPr>
          <w:rFonts w:ascii="Times New Roman" w:hAnsi="Times New Roman" w:cs="Times New Roman"/>
          <w:sz w:val="24"/>
          <w:szCs w:val="24"/>
        </w:rPr>
        <w:t>, 106(2): e442-e459.</w:t>
      </w:r>
    </w:p>
    <w:p w14:paraId="531F3869" w14:textId="77777777" w:rsidR="00AF679D" w:rsidRPr="00963D17" w:rsidRDefault="00AF679D" w:rsidP="00AF679D">
      <w:pPr>
        <w:spacing w:after="0" w:line="360" w:lineRule="auto"/>
        <w:ind w:left="1080" w:hanging="1080"/>
        <w:jc w:val="both"/>
        <w:rPr>
          <w:rFonts w:ascii="Times New Roman" w:eastAsia="Times New Roman" w:hAnsi="Times New Roman" w:cs="Times New Roman"/>
          <w:sz w:val="24"/>
          <w:szCs w:val="24"/>
        </w:rPr>
      </w:pPr>
      <w:r w:rsidRPr="00963D17">
        <w:rPr>
          <w:rFonts w:ascii="Times New Roman" w:eastAsia="Times New Roman" w:hAnsi="Times New Roman" w:cs="Times New Roman"/>
          <w:sz w:val="24"/>
          <w:szCs w:val="24"/>
        </w:rPr>
        <w:t xml:space="preserve">Stephenson, S. S., Kravchenko, G., </w:t>
      </w:r>
      <w:proofErr w:type="spellStart"/>
      <w:r w:rsidRPr="00963D17">
        <w:rPr>
          <w:rFonts w:ascii="Times New Roman" w:eastAsia="Times New Roman" w:hAnsi="Times New Roman" w:cs="Times New Roman"/>
          <w:sz w:val="24"/>
          <w:szCs w:val="24"/>
        </w:rPr>
        <w:t>Korycka-Błoch</w:t>
      </w:r>
      <w:proofErr w:type="spellEnd"/>
      <w:r w:rsidRPr="00963D17">
        <w:rPr>
          <w:rFonts w:ascii="Times New Roman" w:eastAsia="Times New Roman" w:hAnsi="Times New Roman" w:cs="Times New Roman"/>
          <w:sz w:val="24"/>
          <w:szCs w:val="24"/>
        </w:rPr>
        <w:t xml:space="preserve">, R., Kostka, T., and </w:t>
      </w:r>
      <w:proofErr w:type="spellStart"/>
      <w:r w:rsidRPr="00963D17">
        <w:rPr>
          <w:rFonts w:ascii="Times New Roman" w:eastAsia="Times New Roman" w:hAnsi="Times New Roman" w:cs="Times New Roman"/>
          <w:sz w:val="24"/>
          <w:szCs w:val="24"/>
        </w:rPr>
        <w:t>Sołtysik</w:t>
      </w:r>
      <w:proofErr w:type="spellEnd"/>
      <w:r w:rsidRPr="00963D17">
        <w:rPr>
          <w:rFonts w:ascii="Times New Roman" w:eastAsia="Times New Roman" w:hAnsi="Times New Roman" w:cs="Times New Roman"/>
          <w:sz w:val="24"/>
          <w:szCs w:val="24"/>
        </w:rPr>
        <w:t xml:space="preserve">, B. K. (2024). How </w:t>
      </w:r>
      <w:proofErr w:type="spellStart"/>
      <w:r w:rsidRPr="00963D17">
        <w:rPr>
          <w:rFonts w:ascii="Times New Roman" w:eastAsia="Times New Roman" w:hAnsi="Times New Roman" w:cs="Times New Roman"/>
          <w:sz w:val="24"/>
          <w:szCs w:val="24"/>
        </w:rPr>
        <w:t>immunonutritional</w:t>
      </w:r>
      <w:proofErr w:type="spellEnd"/>
      <w:r w:rsidRPr="00963D17">
        <w:rPr>
          <w:rFonts w:ascii="Times New Roman" w:eastAsia="Times New Roman" w:hAnsi="Times New Roman" w:cs="Times New Roman"/>
          <w:sz w:val="24"/>
          <w:szCs w:val="24"/>
        </w:rPr>
        <w:t xml:space="preserve"> markers are associated with age, sex, body mass index and the most common chronic diseases in the hospitalized geriatric population, A cross-sectional study. </w:t>
      </w:r>
      <w:r w:rsidRPr="00963D17">
        <w:rPr>
          <w:rFonts w:ascii="Times New Roman" w:eastAsia="Times New Roman" w:hAnsi="Times New Roman" w:cs="Times New Roman"/>
          <w:i/>
          <w:iCs/>
          <w:sz w:val="24"/>
          <w:szCs w:val="24"/>
        </w:rPr>
        <w:t>Nutrients, 16</w:t>
      </w:r>
      <w:r w:rsidRPr="00963D17">
        <w:rPr>
          <w:rFonts w:ascii="Times New Roman" w:eastAsia="Times New Roman" w:hAnsi="Times New Roman" w:cs="Times New Roman"/>
          <w:sz w:val="24"/>
          <w:szCs w:val="24"/>
        </w:rPr>
        <w:t>(15): 2464-2465.</w:t>
      </w:r>
    </w:p>
    <w:p w14:paraId="6FC3F4F3" w14:textId="77777777" w:rsidR="00AF679D" w:rsidRPr="00963D17" w:rsidRDefault="00AF679D" w:rsidP="00AF679D">
      <w:pPr>
        <w:spacing w:after="0" w:line="360" w:lineRule="auto"/>
        <w:ind w:left="1080" w:hanging="1080"/>
        <w:jc w:val="both"/>
        <w:rPr>
          <w:rFonts w:ascii="Times New Roman" w:hAnsi="Times New Roman" w:cs="Times New Roman"/>
          <w:sz w:val="24"/>
          <w:szCs w:val="24"/>
        </w:rPr>
      </w:pPr>
      <w:r w:rsidRPr="00963D17">
        <w:rPr>
          <w:rFonts w:ascii="Times New Roman" w:hAnsi="Times New Roman" w:cs="Times New Roman"/>
          <w:sz w:val="24"/>
          <w:szCs w:val="24"/>
        </w:rPr>
        <w:t xml:space="preserve">Thomas, J. A., Joseph, A., Anandan, S., and Thomas, M. (2018). Effect of chronic alcoholism on male fertility hormones and semen quality. </w:t>
      </w:r>
      <w:r w:rsidRPr="00963D17">
        <w:rPr>
          <w:rStyle w:val="Emphasis"/>
          <w:rFonts w:ascii="Times New Roman" w:hAnsi="Times New Roman" w:cs="Times New Roman"/>
          <w:sz w:val="24"/>
          <w:szCs w:val="24"/>
        </w:rPr>
        <w:t>Fertility and Sterility, 86</w:t>
      </w:r>
      <w:r w:rsidRPr="00963D17">
        <w:rPr>
          <w:rFonts w:ascii="Times New Roman" w:hAnsi="Times New Roman" w:cs="Times New Roman"/>
          <w:sz w:val="24"/>
          <w:szCs w:val="24"/>
        </w:rPr>
        <w:t xml:space="preserve">(2): 286–290. </w:t>
      </w:r>
    </w:p>
    <w:p w14:paraId="4B990231"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Uwakwe, C. B., Nwankwo, I. A., and Iwu, A. C. (2019). Socio-demographic patterns and clinical profiles of infertile couples in Owerri, Imo State. </w:t>
      </w:r>
      <w:r w:rsidRPr="00963D17">
        <w:rPr>
          <w:rFonts w:ascii="Times New Roman" w:hAnsi="Times New Roman" w:cs="Times New Roman"/>
          <w:i/>
          <w:sz w:val="24"/>
          <w:szCs w:val="24"/>
        </w:rPr>
        <w:t>International Journal of Reproductive Medicine</w:t>
      </w:r>
      <w:r w:rsidRPr="00963D17">
        <w:rPr>
          <w:rFonts w:ascii="Times New Roman" w:hAnsi="Times New Roman" w:cs="Times New Roman"/>
          <w:sz w:val="24"/>
          <w:szCs w:val="24"/>
        </w:rPr>
        <w:t>, 17(2): 27–34.</w:t>
      </w:r>
    </w:p>
    <w:p w14:paraId="47F5EBA4" w14:textId="77777777" w:rsidR="00AF679D" w:rsidRPr="00963D17" w:rsidRDefault="00AF679D" w:rsidP="00AF679D">
      <w:pPr>
        <w:spacing w:after="0" w:line="360" w:lineRule="auto"/>
        <w:ind w:left="1080" w:hanging="1080"/>
        <w:jc w:val="both"/>
        <w:rPr>
          <w:rFonts w:ascii="Times New Roman" w:hAnsi="Times New Roman" w:cs="Times New Roman"/>
          <w:sz w:val="24"/>
          <w:szCs w:val="24"/>
          <w:shd w:val="clear" w:color="auto" w:fill="FFFFFF"/>
        </w:rPr>
      </w:pPr>
      <w:r w:rsidRPr="00963D17">
        <w:rPr>
          <w:rFonts w:ascii="Times New Roman" w:hAnsi="Times New Roman" w:cs="Times New Roman"/>
          <w:sz w:val="24"/>
          <w:szCs w:val="24"/>
        </w:rPr>
        <w:t xml:space="preserve">WHO. (2020). Infertility definitions and terminology. Retrieved from </w:t>
      </w:r>
      <w:hyperlink r:id="rId9" w:history="1">
        <w:r w:rsidRPr="00963D17">
          <w:rPr>
            <w:rStyle w:val="Hyperlink"/>
            <w:rFonts w:ascii="Times New Roman" w:hAnsi="Times New Roman" w:cs="Times New Roman"/>
            <w:sz w:val="24"/>
            <w:szCs w:val="24"/>
          </w:rPr>
          <w:t>https://www.who.int/news-room/fact-sheets/detail/infertility</w:t>
        </w:r>
      </w:hyperlink>
    </w:p>
    <w:p w14:paraId="405DC440" w14:textId="77777777" w:rsidR="00AF679D" w:rsidRPr="00963D17" w:rsidRDefault="00AF679D" w:rsidP="00AF679D">
      <w:pPr>
        <w:spacing w:after="0" w:line="360" w:lineRule="auto"/>
        <w:jc w:val="both"/>
        <w:rPr>
          <w:rFonts w:ascii="Times New Roman" w:hAnsi="Times New Roman" w:cs="Times New Roman"/>
          <w:sz w:val="24"/>
          <w:szCs w:val="24"/>
        </w:rPr>
      </w:pPr>
    </w:p>
    <w:p w14:paraId="683EA4A3" w14:textId="77777777" w:rsidR="00AF679D" w:rsidRDefault="00AF679D" w:rsidP="00AF679D"/>
    <w:sectPr w:rsidR="00AF67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E478B" w14:textId="77777777" w:rsidR="006610D4" w:rsidRDefault="006610D4" w:rsidP="00A01AAC">
      <w:pPr>
        <w:spacing w:after="0" w:line="240" w:lineRule="auto"/>
      </w:pPr>
      <w:r>
        <w:separator/>
      </w:r>
    </w:p>
  </w:endnote>
  <w:endnote w:type="continuationSeparator" w:id="0">
    <w:p w14:paraId="0D2E8CF3" w14:textId="77777777" w:rsidR="006610D4" w:rsidRDefault="006610D4" w:rsidP="00A0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582F" w14:textId="77777777" w:rsidR="00A01AAC" w:rsidRDefault="00A01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B5BC" w14:textId="77777777" w:rsidR="00A01AAC" w:rsidRDefault="00A01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863E4" w14:textId="77777777" w:rsidR="00A01AAC" w:rsidRDefault="00A01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D7D28" w14:textId="77777777" w:rsidR="006610D4" w:rsidRDefault="006610D4" w:rsidP="00A01AAC">
      <w:pPr>
        <w:spacing w:after="0" w:line="240" w:lineRule="auto"/>
      </w:pPr>
      <w:r>
        <w:separator/>
      </w:r>
    </w:p>
  </w:footnote>
  <w:footnote w:type="continuationSeparator" w:id="0">
    <w:p w14:paraId="6F71CE78" w14:textId="77777777" w:rsidR="006610D4" w:rsidRDefault="006610D4" w:rsidP="00A0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ACAAF" w14:textId="466FA221" w:rsidR="00A01AAC" w:rsidRDefault="00A01AAC">
    <w:pPr>
      <w:pStyle w:val="Header"/>
    </w:pPr>
    <w:r>
      <w:rPr>
        <w:noProof/>
      </w:rPr>
      <w:pict w14:anchorId="388AF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0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B172" w14:textId="069F20BA" w:rsidR="00A01AAC" w:rsidRDefault="00A01AAC">
    <w:pPr>
      <w:pStyle w:val="Header"/>
    </w:pPr>
    <w:r>
      <w:rPr>
        <w:noProof/>
      </w:rPr>
      <w:pict w14:anchorId="50F94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0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BEEF" w14:textId="7EB1E634" w:rsidR="00A01AAC" w:rsidRDefault="00A01AAC">
    <w:pPr>
      <w:pStyle w:val="Header"/>
    </w:pPr>
    <w:r>
      <w:rPr>
        <w:noProof/>
      </w:rPr>
      <w:pict w14:anchorId="3DA1A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0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9D"/>
    <w:rsid w:val="00077556"/>
    <w:rsid w:val="000A03A6"/>
    <w:rsid w:val="000C0107"/>
    <w:rsid w:val="001218BE"/>
    <w:rsid w:val="00153A63"/>
    <w:rsid w:val="00183077"/>
    <w:rsid w:val="001A5090"/>
    <w:rsid w:val="002018DD"/>
    <w:rsid w:val="00270F1A"/>
    <w:rsid w:val="002B1A9D"/>
    <w:rsid w:val="002C6C52"/>
    <w:rsid w:val="002D6139"/>
    <w:rsid w:val="0032578A"/>
    <w:rsid w:val="00406005"/>
    <w:rsid w:val="00461686"/>
    <w:rsid w:val="00586DE5"/>
    <w:rsid w:val="005A31A5"/>
    <w:rsid w:val="005B3FCE"/>
    <w:rsid w:val="00611EF4"/>
    <w:rsid w:val="006610D4"/>
    <w:rsid w:val="00676720"/>
    <w:rsid w:val="006A17CE"/>
    <w:rsid w:val="006D7CD5"/>
    <w:rsid w:val="007238AA"/>
    <w:rsid w:val="007E1F13"/>
    <w:rsid w:val="0087608E"/>
    <w:rsid w:val="00943477"/>
    <w:rsid w:val="00A01AAC"/>
    <w:rsid w:val="00A4248E"/>
    <w:rsid w:val="00AE5729"/>
    <w:rsid w:val="00AF679D"/>
    <w:rsid w:val="00B40161"/>
    <w:rsid w:val="00BD1ABC"/>
    <w:rsid w:val="00E358E3"/>
    <w:rsid w:val="00E42971"/>
    <w:rsid w:val="00E43D4C"/>
    <w:rsid w:val="00F25923"/>
    <w:rsid w:val="00FE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804B6A"/>
  <w15:chartTrackingRefBased/>
  <w15:docId w15:val="{11A70476-415E-448F-A890-395143E5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79D"/>
    <w:pPr>
      <w:spacing w:line="259" w:lineRule="auto"/>
    </w:pPr>
    <w:rPr>
      <w:kern w:val="0"/>
      <w:sz w:val="22"/>
      <w:szCs w:val="22"/>
      <w14:ligatures w14:val="none"/>
    </w:rPr>
  </w:style>
  <w:style w:type="paragraph" w:styleId="Heading1">
    <w:name w:val="heading 1"/>
    <w:basedOn w:val="Normal"/>
    <w:next w:val="Normal"/>
    <w:link w:val="Heading1Char"/>
    <w:uiPriority w:val="9"/>
    <w:qFormat/>
    <w:rsid w:val="00AF67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67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F679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679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679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679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67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679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679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7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67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7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67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6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79D"/>
    <w:rPr>
      <w:rFonts w:eastAsiaTheme="majorEastAsia" w:cstheme="majorBidi"/>
      <w:color w:val="272727" w:themeColor="text1" w:themeTint="D8"/>
    </w:rPr>
  </w:style>
  <w:style w:type="paragraph" w:styleId="Title">
    <w:name w:val="Title"/>
    <w:basedOn w:val="Normal"/>
    <w:next w:val="Normal"/>
    <w:link w:val="TitleChar"/>
    <w:uiPriority w:val="10"/>
    <w:qFormat/>
    <w:rsid w:val="00AF67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6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79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6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79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679D"/>
    <w:rPr>
      <w:i/>
      <w:iCs/>
      <w:color w:val="404040" w:themeColor="text1" w:themeTint="BF"/>
    </w:rPr>
  </w:style>
  <w:style w:type="paragraph" w:styleId="ListParagraph">
    <w:name w:val="List Paragraph"/>
    <w:basedOn w:val="Normal"/>
    <w:uiPriority w:val="34"/>
    <w:qFormat/>
    <w:rsid w:val="00AF679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F679D"/>
    <w:rPr>
      <w:i/>
      <w:iCs/>
      <w:color w:val="2F5496" w:themeColor="accent1" w:themeShade="BF"/>
    </w:rPr>
  </w:style>
  <w:style w:type="paragraph" w:styleId="IntenseQuote">
    <w:name w:val="Intense Quote"/>
    <w:basedOn w:val="Normal"/>
    <w:next w:val="Normal"/>
    <w:link w:val="IntenseQuoteChar"/>
    <w:uiPriority w:val="30"/>
    <w:qFormat/>
    <w:rsid w:val="00AF679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679D"/>
    <w:rPr>
      <w:i/>
      <w:iCs/>
      <w:color w:val="2F5496" w:themeColor="accent1" w:themeShade="BF"/>
    </w:rPr>
  </w:style>
  <w:style w:type="character" w:styleId="IntenseReference">
    <w:name w:val="Intense Reference"/>
    <w:basedOn w:val="DefaultParagraphFont"/>
    <w:uiPriority w:val="32"/>
    <w:qFormat/>
    <w:rsid w:val="00AF679D"/>
    <w:rPr>
      <w:b/>
      <w:bCs/>
      <w:smallCaps/>
      <w:color w:val="2F5496" w:themeColor="accent1" w:themeShade="BF"/>
      <w:spacing w:val="5"/>
    </w:rPr>
  </w:style>
  <w:style w:type="paragraph" w:styleId="NoSpacing">
    <w:name w:val="No Spacing"/>
    <w:qFormat/>
    <w:rsid w:val="00AF679D"/>
    <w:pPr>
      <w:spacing w:after="0" w:line="240" w:lineRule="auto"/>
    </w:pPr>
    <w:rPr>
      <w:rFonts w:ascii="Calibri" w:eastAsia="SimSun" w:hAnsi="Calibri" w:cs="Times New Roman"/>
      <w:kern w:val="0"/>
      <w:sz w:val="22"/>
      <w:szCs w:val="22"/>
      <w:lang w:eastAsia="zh-CN"/>
      <w14:ligatures w14:val="none"/>
    </w:rPr>
  </w:style>
  <w:style w:type="table" w:styleId="LightShading">
    <w:name w:val="Light Shading"/>
    <w:basedOn w:val="TableNormal"/>
    <w:uiPriority w:val="60"/>
    <w:unhideWhenUsed/>
    <w:rsid w:val="00AF679D"/>
    <w:pPr>
      <w:spacing w:before="100" w:beforeAutospacing="1" w:after="100" w:afterAutospacing="1" w:line="240" w:lineRule="auto"/>
      <w:jc w:val="center"/>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F67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79D"/>
    <w:rPr>
      <w:b/>
      <w:bCs/>
    </w:rPr>
  </w:style>
  <w:style w:type="character" w:styleId="Emphasis">
    <w:name w:val="Emphasis"/>
    <w:basedOn w:val="DefaultParagraphFont"/>
    <w:uiPriority w:val="20"/>
    <w:qFormat/>
    <w:rsid w:val="00AF679D"/>
    <w:rPr>
      <w:i/>
      <w:iCs/>
    </w:rPr>
  </w:style>
  <w:style w:type="character" w:styleId="Hyperlink">
    <w:name w:val="Hyperlink"/>
    <w:basedOn w:val="DefaultParagraphFont"/>
    <w:uiPriority w:val="99"/>
    <w:unhideWhenUsed/>
    <w:rsid w:val="00AF679D"/>
    <w:rPr>
      <w:color w:val="0563C1" w:themeColor="hyperlink"/>
      <w:u w:val="single"/>
    </w:rPr>
  </w:style>
  <w:style w:type="character" w:styleId="UnresolvedMention">
    <w:name w:val="Unresolved Mention"/>
    <w:basedOn w:val="DefaultParagraphFont"/>
    <w:uiPriority w:val="99"/>
    <w:semiHidden/>
    <w:unhideWhenUsed/>
    <w:rsid w:val="002018DD"/>
    <w:rPr>
      <w:color w:val="605E5C"/>
      <w:shd w:val="clear" w:color="auto" w:fill="E1DFDD"/>
    </w:rPr>
  </w:style>
  <w:style w:type="paragraph" w:styleId="Header">
    <w:name w:val="header"/>
    <w:basedOn w:val="Normal"/>
    <w:link w:val="HeaderChar"/>
    <w:uiPriority w:val="99"/>
    <w:unhideWhenUsed/>
    <w:rsid w:val="00A0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AAC"/>
    <w:rPr>
      <w:kern w:val="0"/>
      <w:sz w:val="22"/>
      <w:szCs w:val="22"/>
      <w14:ligatures w14:val="none"/>
    </w:rPr>
  </w:style>
  <w:style w:type="paragraph" w:styleId="Footer">
    <w:name w:val="footer"/>
    <w:basedOn w:val="Normal"/>
    <w:link w:val="FooterChar"/>
    <w:uiPriority w:val="99"/>
    <w:unhideWhenUsed/>
    <w:rsid w:val="00A0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AA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aptr.JAPTR_61_17"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96/fj.07-9151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S2213-"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ho.int/news-room/fact-sheets/detail/inferti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25</Pages>
  <Words>6244</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Nwadike</dc:creator>
  <cp:keywords/>
  <dc:description/>
  <cp:lastModifiedBy>SDI 1180</cp:lastModifiedBy>
  <cp:revision>23</cp:revision>
  <dcterms:created xsi:type="dcterms:W3CDTF">2025-10-08T06:38:00Z</dcterms:created>
  <dcterms:modified xsi:type="dcterms:W3CDTF">2025-10-10T12:42:00Z</dcterms:modified>
</cp:coreProperties>
</file>