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DE6D4" w14:textId="6566CEFC" w:rsidR="006C16DB" w:rsidRDefault="006C16DB" w:rsidP="00CD4A25">
      <w:pPr>
        <w:jc w:val="center"/>
        <w:rPr>
          <w:rFonts w:ascii="Times New Roman" w:hAnsi="Times New Roman" w:cs="Times New Roman"/>
          <w:b/>
          <w:bCs/>
        </w:rPr>
      </w:pPr>
      <w:r w:rsidRPr="00CD4A25">
        <w:rPr>
          <w:rFonts w:ascii="Times New Roman" w:hAnsi="Times New Roman" w:cs="Times New Roman"/>
          <w:b/>
          <w:bCs/>
        </w:rPr>
        <w:t xml:space="preserve">Property Rights and Bank Performance in </w:t>
      </w:r>
      <w:r w:rsidR="00CD4A25">
        <w:rPr>
          <w:rFonts w:ascii="Times New Roman" w:hAnsi="Times New Roman" w:cs="Times New Roman"/>
          <w:b/>
          <w:bCs/>
        </w:rPr>
        <w:t xml:space="preserve">the </w:t>
      </w:r>
      <w:r w:rsidR="009E1A61" w:rsidRPr="00CD4A25">
        <w:rPr>
          <w:rFonts w:ascii="Times New Roman" w:hAnsi="Times New Roman" w:cs="Times New Roman"/>
          <w:b/>
          <w:bCs/>
        </w:rPr>
        <w:t xml:space="preserve">MENA </w:t>
      </w:r>
      <w:r w:rsidR="00CD4A25" w:rsidRPr="00CD4A25">
        <w:rPr>
          <w:rFonts w:ascii="Times New Roman" w:hAnsi="Times New Roman" w:cs="Times New Roman"/>
          <w:b/>
          <w:bCs/>
        </w:rPr>
        <w:t>Region</w:t>
      </w:r>
    </w:p>
    <w:p w14:paraId="7A89B67B" w14:textId="2EEEDE5C" w:rsidR="001B7057" w:rsidRDefault="001B7057" w:rsidP="00CD4A25">
      <w:pPr>
        <w:jc w:val="center"/>
        <w:rPr>
          <w:rFonts w:ascii="Times New Roman" w:hAnsi="Times New Roman" w:cs="Times New Roman"/>
          <w:b/>
          <w:bCs/>
        </w:rPr>
      </w:pPr>
    </w:p>
    <w:p w14:paraId="1CD541B2" w14:textId="77777777" w:rsidR="002F2ADA" w:rsidRDefault="002F2ADA" w:rsidP="00CD4A25">
      <w:pPr>
        <w:jc w:val="center"/>
        <w:rPr>
          <w:rFonts w:ascii="Times New Roman" w:hAnsi="Times New Roman" w:cs="Times New Roman"/>
          <w:b/>
          <w:bCs/>
        </w:rPr>
      </w:pPr>
      <w:bookmarkStart w:id="0" w:name="_GoBack"/>
      <w:bookmarkEnd w:id="0"/>
    </w:p>
    <w:p w14:paraId="78281EE9" w14:textId="4B111803" w:rsidR="001B7057" w:rsidRDefault="001B7057" w:rsidP="00CD4A25">
      <w:pPr>
        <w:jc w:val="center"/>
        <w:rPr>
          <w:rFonts w:ascii="Times New Roman" w:hAnsi="Times New Roman" w:cs="Times New Roman"/>
          <w:b/>
          <w:bCs/>
        </w:rPr>
      </w:pPr>
      <w:r>
        <w:rPr>
          <w:rFonts w:ascii="Times New Roman" w:hAnsi="Times New Roman" w:cs="Times New Roman"/>
          <w:b/>
          <w:bCs/>
        </w:rPr>
        <w:t>Abstract</w:t>
      </w:r>
    </w:p>
    <w:p w14:paraId="62B84A5E" w14:textId="03068B41" w:rsidR="001B7057" w:rsidRDefault="00333546" w:rsidP="00333546">
      <w:pPr>
        <w:jc w:val="both"/>
        <w:rPr>
          <w:rFonts w:ascii="Times New Roman" w:hAnsi="Times New Roman" w:cs="Times New Roman"/>
        </w:rPr>
      </w:pPr>
      <w:r w:rsidRPr="00333546">
        <w:rPr>
          <w:rFonts w:ascii="Times New Roman" w:hAnsi="Times New Roman" w:cs="Times New Roman"/>
        </w:rPr>
        <w:t xml:space="preserve">This study investigates the impact of legal regulations, specifically property rights and the strength of the legal system, on bank performance in five Middle Eastern economies (Bahrain, Kuwait, Qatar, Saudi Arabia, and the UAE) from 2014 to 2023. Using static panel data analysis with return on assets (ROA) and return on equity (ROE) as performance measures, the research finds a positive relationship between stronger legal regulations and improved bank profitability. Control variables include bank-specific factors like size, liquidity, </w:t>
      </w:r>
      <w:r>
        <w:rPr>
          <w:rFonts w:ascii="Times New Roman" w:hAnsi="Times New Roman" w:cs="Times New Roman"/>
        </w:rPr>
        <w:t>credit risk, and</w:t>
      </w:r>
      <w:r w:rsidRPr="00333546">
        <w:rPr>
          <w:rFonts w:ascii="Times New Roman" w:hAnsi="Times New Roman" w:cs="Times New Roman"/>
        </w:rPr>
        <w:t xml:space="preserve"> macroeconomic indicators. The results underscore the critical role of robust legal institutions in fostering financial stability and efficiency, providing valuable insights for policymakers aiming to enhance the banking sector in emerging markets.</w:t>
      </w:r>
    </w:p>
    <w:p w14:paraId="177FF25A" w14:textId="4FB1F218" w:rsidR="00333546" w:rsidRPr="00333546" w:rsidRDefault="00333546" w:rsidP="00333546">
      <w:pPr>
        <w:jc w:val="both"/>
        <w:rPr>
          <w:rFonts w:ascii="Times New Roman" w:hAnsi="Times New Roman" w:cs="Times New Roman"/>
          <w:b/>
          <w:bCs/>
        </w:rPr>
      </w:pPr>
      <w:r w:rsidRPr="00333546">
        <w:rPr>
          <w:rFonts w:ascii="Times New Roman" w:hAnsi="Times New Roman" w:cs="Times New Roman"/>
          <w:b/>
          <w:bCs/>
        </w:rPr>
        <w:t xml:space="preserve">Keywords: </w:t>
      </w:r>
      <w:r w:rsidRPr="00333546">
        <w:rPr>
          <w:rFonts w:ascii="Times New Roman" w:hAnsi="Times New Roman" w:cs="Times New Roman"/>
        </w:rPr>
        <w:t>pr</w:t>
      </w:r>
      <w:r>
        <w:rPr>
          <w:rFonts w:ascii="Times New Roman" w:hAnsi="Times New Roman" w:cs="Times New Roman"/>
        </w:rPr>
        <w:t xml:space="preserve">operty rights, </w:t>
      </w:r>
      <w:r w:rsidR="00B32A87">
        <w:rPr>
          <w:rFonts w:ascii="Times New Roman" w:hAnsi="Times New Roman" w:cs="Times New Roman"/>
        </w:rPr>
        <w:t xml:space="preserve">banks, return on assets, </w:t>
      </w:r>
      <w:r w:rsidR="003075F9">
        <w:rPr>
          <w:rFonts w:ascii="Times New Roman" w:hAnsi="Times New Roman" w:cs="Times New Roman"/>
        </w:rPr>
        <w:t>Middle Eastern</w:t>
      </w:r>
      <w:r w:rsidR="00B32A87">
        <w:rPr>
          <w:rFonts w:ascii="Times New Roman" w:hAnsi="Times New Roman" w:cs="Times New Roman"/>
        </w:rPr>
        <w:t xml:space="preserve"> countries</w:t>
      </w:r>
    </w:p>
    <w:p w14:paraId="6E6CA659" w14:textId="77777777" w:rsidR="00FC540E" w:rsidRDefault="00FC540E" w:rsidP="00275316">
      <w:pPr>
        <w:rPr>
          <w:rFonts w:ascii="Times New Roman" w:hAnsi="Times New Roman" w:cs="Times New Roman"/>
          <w:b/>
          <w:bCs/>
        </w:rPr>
      </w:pPr>
    </w:p>
    <w:p w14:paraId="7E5D893C" w14:textId="48A148A4" w:rsidR="00CD4A25" w:rsidRPr="00277FE1" w:rsidRDefault="00277FE1" w:rsidP="00275316">
      <w:pPr>
        <w:rPr>
          <w:rFonts w:ascii="Times New Roman" w:hAnsi="Times New Roman" w:cs="Times New Roman"/>
          <w:b/>
          <w:bCs/>
        </w:rPr>
      </w:pPr>
      <w:r w:rsidRPr="00277FE1">
        <w:rPr>
          <w:rFonts w:ascii="Times New Roman" w:hAnsi="Times New Roman" w:cs="Times New Roman"/>
          <w:b/>
          <w:bCs/>
        </w:rPr>
        <w:t>Introduction</w:t>
      </w:r>
    </w:p>
    <w:p w14:paraId="46A7CA4B" w14:textId="615B15BB" w:rsidR="00275316" w:rsidRPr="00177342" w:rsidRDefault="005F5C12" w:rsidP="00275316">
      <w:pPr>
        <w:rPr>
          <w:rFonts w:ascii="Times New Roman" w:hAnsi="Times New Roman" w:cs="Times New Roman"/>
        </w:rPr>
      </w:pPr>
      <w:r w:rsidRPr="00177342">
        <w:rPr>
          <w:rFonts w:ascii="Times New Roman" w:hAnsi="Times New Roman" w:cs="Times New Roman"/>
        </w:rPr>
        <w:t xml:space="preserve">The banking industry plays a vital role in addressing credit shortages, promoting financial transformation, and adapting to global economic instability in an economy </w:t>
      </w:r>
      <w:r w:rsidR="00FE3AB0" w:rsidRPr="00FE3AB0">
        <w:rPr>
          <w:rFonts w:ascii="Times New Roman" w:hAnsi="Times New Roman" w:cs="Times New Roman"/>
        </w:rPr>
        <w:t>(</w:t>
      </w:r>
      <w:proofErr w:type="spellStart"/>
      <w:r w:rsidR="00FE3AB0" w:rsidRPr="00FE3AB0">
        <w:rPr>
          <w:rFonts w:ascii="Times New Roman" w:hAnsi="Times New Roman" w:cs="Times New Roman"/>
        </w:rPr>
        <w:t>Sodokin</w:t>
      </w:r>
      <w:proofErr w:type="spellEnd"/>
      <w:r w:rsidR="00FE3AB0" w:rsidRPr="00FE3AB0">
        <w:rPr>
          <w:rFonts w:ascii="Times New Roman" w:hAnsi="Times New Roman" w:cs="Times New Roman"/>
        </w:rPr>
        <w:t xml:space="preserve"> et al., 2023)</w:t>
      </w:r>
      <w:r w:rsidR="009E1A61">
        <w:rPr>
          <w:rFonts w:ascii="Times New Roman" w:hAnsi="Times New Roman" w:cs="Times New Roman"/>
        </w:rPr>
        <w:t>.</w:t>
      </w:r>
      <w:r w:rsidR="00FE3AB0">
        <w:rPr>
          <w:rFonts w:ascii="Times New Roman" w:hAnsi="Times New Roman" w:cs="Times New Roman"/>
        </w:rPr>
        <w:t xml:space="preserve"> </w:t>
      </w:r>
      <w:r w:rsidRPr="00177342">
        <w:rPr>
          <w:rFonts w:ascii="Times New Roman" w:hAnsi="Times New Roman" w:cs="Times New Roman"/>
        </w:rPr>
        <w:t xml:space="preserve">The </w:t>
      </w:r>
      <w:r w:rsidR="002A0B14" w:rsidRPr="00177342">
        <w:rPr>
          <w:rFonts w:ascii="Times New Roman" w:hAnsi="Times New Roman" w:cs="Times New Roman"/>
        </w:rPr>
        <w:t>primary</w:t>
      </w:r>
      <w:r w:rsidRPr="00177342">
        <w:rPr>
          <w:rFonts w:ascii="Times New Roman" w:hAnsi="Times New Roman" w:cs="Times New Roman"/>
        </w:rPr>
        <w:t xml:space="preserve"> function of banks in today’s monetary system is the provision of liquidity to businesses, investors and the public. </w:t>
      </w:r>
      <w:r w:rsidR="00C92E8E" w:rsidRPr="00177342">
        <w:rPr>
          <w:rFonts w:ascii="Times New Roman" w:hAnsi="Times New Roman" w:cs="Times New Roman"/>
        </w:rPr>
        <w:t xml:space="preserve">Banks must be financially secure </w:t>
      </w:r>
      <w:r w:rsidR="006B71F8">
        <w:rPr>
          <w:rFonts w:ascii="Times New Roman" w:hAnsi="Times New Roman" w:cs="Times New Roman"/>
        </w:rPr>
        <w:t>to</w:t>
      </w:r>
      <w:r w:rsidR="00C92E8E" w:rsidRPr="00177342">
        <w:rPr>
          <w:rFonts w:ascii="Times New Roman" w:hAnsi="Times New Roman" w:cs="Times New Roman"/>
        </w:rPr>
        <w:t xml:space="preserve"> effectively carry out their function as </w:t>
      </w:r>
      <w:r w:rsidR="00112A32" w:rsidRPr="00177342">
        <w:rPr>
          <w:rFonts w:ascii="Times New Roman" w:hAnsi="Times New Roman" w:cs="Times New Roman"/>
        </w:rPr>
        <w:t>financial service providers smoothly</w:t>
      </w:r>
      <w:r w:rsidR="00C92E8E" w:rsidRPr="00177342">
        <w:rPr>
          <w:rFonts w:ascii="Times New Roman" w:hAnsi="Times New Roman" w:cs="Times New Roman"/>
        </w:rPr>
        <w:t xml:space="preserve">. </w:t>
      </w:r>
      <w:r w:rsidR="002A0B14" w:rsidRPr="00177342">
        <w:rPr>
          <w:rFonts w:ascii="Times New Roman" w:hAnsi="Times New Roman" w:cs="Times New Roman"/>
        </w:rPr>
        <w:t>Their profitability heavily impacts the financial security of banks</w:t>
      </w:r>
      <w:r w:rsidR="00112A32" w:rsidRPr="00177342">
        <w:rPr>
          <w:rFonts w:ascii="Times New Roman" w:hAnsi="Times New Roman" w:cs="Times New Roman"/>
        </w:rPr>
        <w:t>.</w:t>
      </w:r>
      <w:r w:rsidR="00FE3AB0">
        <w:rPr>
          <w:rFonts w:ascii="Times New Roman" w:hAnsi="Times New Roman" w:cs="Times New Roman"/>
        </w:rPr>
        <w:t xml:space="preserve"> </w:t>
      </w:r>
      <w:r w:rsidR="00FE3AB0" w:rsidRPr="00FE3AB0">
        <w:rPr>
          <w:rFonts w:ascii="Times New Roman" w:hAnsi="Times New Roman" w:cs="Times New Roman"/>
        </w:rPr>
        <w:t>(</w:t>
      </w:r>
      <w:proofErr w:type="spellStart"/>
      <w:r w:rsidR="00FE3AB0" w:rsidRPr="00FE3AB0">
        <w:rPr>
          <w:rFonts w:ascii="Times New Roman" w:hAnsi="Times New Roman" w:cs="Times New Roman"/>
        </w:rPr>
        <w:t>Bermpei</w:t>
      </w:r>
      <w:proofErr w:type="spellEnd"/>
      <w:r w:rsidR="00FE3AB0" w:rsidRPr="00FE3AB0">
        <w:rPr>
          <w:rFonts w:ascii="Times New Roman" w:hAnsi="Times New Roman" w:cs="Times New Roman"/>
        </w:rPr>
        <w:t xml:space="preserve"> et al., 2018)</w:t>
      </w:r>
      <w:r w:rsidR="00112A32" w:rsidRPr="00177342">
        <w:rPr>
          <w:rFonts w:ascii="Times New Roman" w:hAnsi="Times New Roman" w:cs="Times New Roman"/>
        </w:rPr>
        <w:t xml:space="preserve"> </w:t>
      </w:r>
      <w:r w:rsidR="00C43732" w:rsidRPr="00177342">
        <w:rPr>
          <w:rFonts w:ascii="Times New Roman" w:hAnsi="Times New Roman" w:cs="Times New Roman"/>
        </w:rPr>
        <w:t xml:space="preserve">Both internal and external factors may have an impact on bank profitability. </w:t>
      </w:r>
      <w:r w:rsidR="0026733C" w:rsidRPr="00177342">
        <w:rPr>
          <w:rFonts w:ascii="Times New Roman" w:hAnsi="Times New Roman" w:cs="Times New Roman"/>
        </w:rPr>
        <w:t xml:space="preserve">Although plenty of evidence and research can be found on the endogenous elements that affect bank performance, </w:t>
      </w:r>
      <w:r w:rsidR="00042A91" w:rsidRPr="00177342">
        <w:rPr>
          <w:rFonts w:ascii="Times New Roman" w:hAnsi="Times New Roman" w:cs="Times New Roman"/>
        </w:rPr>
        <w:t>fewer resources have been dedicated to understanding the impact of exogenous factors that affect its profitability and functioning</w:t>
      </w:r>
      <w:r w:rsidR="000319A3" w:rsidRPr="00177342">
        <w:rPr>
          <w:rFonts w:ascii="Times New Roman" w:hAnsi="Times New Roman" w:cs="Times New Roman"/>
        </w:rPr>
        <w:t xml:space="preserve">. </w:t>
      </w:r>
      <w:r w:rsidR="000E18C9" w:rsidRPr="00177342">
        <w:rPr>
          <w:rFonts w:ascii="Times New Roman" w:hAnsi="Times New Roman" w:cs="Times New Roman"/>
        </w:rPr>
        <w:t xml:space="preserve">These include the </w:t>
      </w:r>
      <w:r w:rsidR="003016F8" w:rsidRPr="00177342">
        <w:rPr>
          <w:rFonts w:ascii="Times New Roman" w:hAnsi="Times New Roman" w:cs="Times New Roman"/>
        </w:rPr>
        <w:t xml:space="preserve">macroeconomic variables, specifically monetary policy, currency rates, and fiscal policy; institutional elements, including financial regulation and the legal framework; </w:t>
      </w:r>
      <w:proofErr w:type="spellStart"/>
      <w:r w:rsidR="00B1207C" w:rsidRPr="00177342">
        <w:rPr>
          <w:rFonts w:ascii="Times New Roman" w:hAnsi="Times New Roman" w:cs="Times New Roman"/>
        </w:rPr>
        <w:t>globalisation</w:t>
      </w:r>
      <w:proofErr w:type="spellEnd"/>
      <w:r w:rsidR="00B1207C" w:rsidRPr="00177342">
        <w:rPr>
          <w:rFonts w:ascii="Times New Roman" w:hAnsi="Times New Roman" w:cs="Times New Roman"/>
        </w:rPr>
        <w:t xml:space="preserve">, demographic influences, and </w:t>
      </w:r>
      <w:proofErr w:type="spellStart"/>
      <w:r w:rsidR="00B1207C" w:rsidRPr="00177342">
        <w:rPr>
          <w:rFonts w:ascii="Times New Roman" w:hAnsi="Times New Roman" w:cs="Times New Roman"/>
        </w:rPr>
        <w:t>behavioural</w:t>
      </w:r>
      <w:proofErr w:type="spellEnd"/>
      <w:r w:rsidR="00A11212" w:rsidRPr="00177342">
        <w:rPr>
          <w:rFonts w:ascii="Times New Roman" w:hAnsi="Times New Roman" w:cs="Times New Roman"/>
        </w:rPr>
        <w:t xml:space="preserve"> factors</w:t>
      </w:r>
      <w:r w:rsidR="00177342">
        <w:rPr>
          <w:rFonts w:ascii="Times New Roman" w:hAnsi="Times New Roman" w:cs="Times New Roman"/>
        </w:rPr>
        <w:t xml:space="preserve"> </w:t>
      </w:r>
      <w:r w:rsidR="00177342" w:rsidRPr="00177342">
        <w:rPr>
          <w:rFonts w:ascii="Times New Roman" w:hAnsi="Times New Roman" w:cs="Times New Roman"/>
        </w:rPr>
        <w:t>(Wang &amp; Luo, 2025)</w:t>
      </w:r>
      <w:r w:rsidR="00516835">
        <w:rPr>
          <w:rFonts w:ascii="Times New Roman" w:hAnsi="Times New Roman" w:cs="Times New Roman"/>
        </w:rPr>
        <w:t>.</w:t>
      </w:r>
      <w:r w:rsidR="00042A91" w:rsidRPr="00177342">
        <w:rPr>
          <w:rFonts w:ascii="Times New Roman" w:hAnsi="Times New Roman" w:cs="Times New Roman"/>
        </w:rPr>
        <w:t xml:space="preserve"> </w:t>
      </w:r>
      <w:r w:rsidR="00CE7EEB" w:rsidRPr="00177342">
        <w:rPr>
          <w:rFonts w:ascii="Times New Roman" w:hAnsi="Times New Roman" w:cs="Times New Roman"/>
        </w:rPr>
        <w:t>Many studies</w:t>
      </w:r>
      <w:r w:rsidR="00275316" w:rsidRPr="00177342">
        <w:rPr>
          <w:rFonts w:ascii="Times New Roman" w:hAnsi="Times New Roman" w:cs="Times New Roman"/>
        </w:rPr>
        <w:t xml:space="preserve"> indicate that institutional issues, including the legal environment, regulatory quality, transparency, and government efficiency, significantly influence bank performance.</w:t>
      </w:r>
      <w:r w:rsidR="00177342">
        <w:rPr>
          <w:rFonts w:ascii="Times New Roman" w:hAnsi="Times New Roman" w:cs="Times New Roman"/>
        </w:rPr>
        <w:t xml:space="preserve"> </w:t>
      </w:r>
      <w:r w:rsidR="00177342" w:rsidRPr="00177342">
        <w:rPr>
          <w:rFonts w:ascii="Times New Roman" w:hAnsi="Times New Roman" w:cs="Times New Roman"/>
        </w:rPr>
        <w:t>(Levine, 1998</w:t>
      </w:r>
      <w:r w:rsidR="00336B39">
        <w:rPr>
          <w:rFonts w:ascii="Times New Roman" w:hAnsi="Times New Roman" w:cs="Times New Roman"/>
        </w:rPr>
        <w:t xml:space="preserve">; </w:t>
      </w:r>
      <w:proofErr w:type="spellStart"/>
      <w:r w:rsidR="00336B39" w:rsidRPr="00336B39">
        <w:rPr>
          <w:rFonts w:ascii="Times New Roman" w:hAnsi="Times New Roman" w:cs="Times New Roman"/>
        </w:rPr>
        <w:t>Tchuigoua</w:t>
      </w:r>
      <w:proofErr w:type="spellEnd"/>
      <w:r w:rsidR="00336B39" w:rsidRPr="00336B39">
        <w:rPr>
          <w:rFonts w:ascii="Times New Roman" w:hAnsi="Times New Roman" w:cs="Times New Roman"/>
        </w:rPr>
        <w:t xml:space="preserve"> et al., 2020</w:t>
      </w:r>
      <w:r w:rsidR="00177342" w:rsidRPr="00177342">
        <w:rPr>
          <w:rFonts w:ascii="Times New Roman" w:hAnsi="Times New Roman" w:cs="Times New Roman"/>
        </w:rPr>
        <w:t>)</w:t>
      </w:r>
    </w:p>
    <w:p w14:paraId="469C1665" w14:textId="1973CDE1" w:rsidR="00D10EDD" w:rsidRPr="00177342" w:rsidRDefault="007447FA" w:rsidP="00275316">
      <w:pPr>
        <w:rPr>
          <w:rFonts w:ascii="Times New Roman" w:hAnsi="Times New Roman" w:cs="Times New Roman"/>
        </w:rPr>
      </w:pPr>
      <w:r w:rsidRPr="00177342">
        <w:rPr>
          <w:rFonts w:ascii="Times New Roman" w:hAnsi="Times New Roman" w:cs="Times New Roman"/>
        </w:rPr>
        <w:t xml:space="preserve">The strength of a country’s legal </w:t>
      </w:r>
      <w:r w:rsidR="007C4215" w:rsidRPr="00177342">
        <w:rPr>
          <w:rFonts w:ascii="Times New Roman" w:hAnsi="Times New Roman" w:cs="Times New Roman"/>
        </w:rPr>
        <w:t xml:space="preserve">framework plays a vital role in determining the </w:t>
      </w:r>
      <w:r w:rsidR="00B307E3" w:rsidRPr="00177342">
        <w:rPr>
          <w:rFonts w:ascii="Times New Roman" w:hAnsi="Times New Roman" w:cs="Times New Roman"/>
        </w:rPr>
        <w:t>financial system's stability</w:t>
      </w:r>
      <w:r w:rsidR="00816015" w:rsidRPr="00177342">
        <w:rPr>
          <w:rFonts w:ascii="Times New Roman" w:hAnsi="Times New Roman" w:cs="Times New Roman"/>
        </w:rPr>
        <w:t>,</w:t>
      </w:r>
      <w:r w:rsidR="007C4215" w:rsidRPr="00177342">
        <w:rPr>
          <w:rFonts w:ascii="Times New Roman" w:hAnsi="Times New Roman" w:cs="Times New Roman"/>
        </w:rPr>
        <w:t xml:space="preserve"> as it affects investor confidence as well as the risk-taking </w:t>
      </w:r>
      <w:proofErr w:type="spellStart"/>
      <w:r w:rsidR="007C4215" w:rsidRPr="00177342">
        <w:rPr>
          <w:rFonts w:ascii="Times New Roman" w:hAnsi="Times New Roman" w:cs="Times New Roman"/>
        </w:rPr>
        <w:t>behaviour</w:t>
      </w:r>
      <w:proofErr w:type="spellEnd"/>
      <w:r w:rsidR="00FB2E29" w:rsidRPr="00177342">
        <w:rPr>
          <w:rFonts w:ascii="Times New Roman" w:hAnsi="Times New Roman" w:cs="Times New Roman"/>
        </w:rPr>
        <w:t xml:space="preserve"> of institutions </w:t>
      </w:r>
      <w:r w:rsidR="00816015" w:rsidRPr="00177342">
        <w:rPr>
          <w:rFonts w:ascii="Times New Roman" w:hAnsi="Times New Roman" w:cs="Times New Roman"/>
        </w:rPr>
        <w:t>(</w:t>
      </w:r>
      <w:proofErr w:type="spellStart"/>
      <w:r w:rsidR="00816015" w:rsidRPr="00177342">
        <w:rPr>
          <w:rFonts w:ascii="Times New Roman" w:hAnsi="Times New Roman" w:cs="Times New Roman"/>
        </w:rPr>
        <w:t>Jungo</w:t>
      </w:r>
      <w:proofErr w:type="spellEnd"/>
      <w:r w:rsidR="00816015" w:rsidRPr="00177342">
        <w:rPr>
          <w:rFonts w:ascii="Times New Roman" w:hAnsi="Times New Roman" w:cs="Times New Roman"/>
        </w:rPr>
        <w:t xml:space="preserve"> &amp; </w:t>
      </w:r>
      <w:proofErr w:type="spellStart"/>
      <w:r w:rsidR="00816015" w:rsidRPr="00177342">
        <w:rPr>
          <w:rFonts w:ascii="Times New Roman" w:hAnsi="Times New Roman" w:cs="Times New Roman"/>
        </w:rPr>
        <w:t>Canguende-Valentim</w:t>
      </w:r>
      <w:proofErr w:type="spellEnd"/>
      <w:r w:rsidR="00816015" w:rsidRPr="00177342">
        <w:rPr>
          <w:rFonts w:ascii="Times New Roman" w:hAnsi="Times New Roman" w:cs="Times New Roman"/>
        </w:rPr>
        <w:t>, 2025)</w:t>
      </w:r>
      <w:r w:rsidR="00681B08">
        <w:rPr>
          <w:rFonts w:ascii="Times New Roman" w:hAnsi="Times New Roman" w:cs="Times New Roman"/>
        </w:rPr>
        <w:t xml:space="preserve">. The relationship between legal regulations and bank performance in developing economies </w:t>
      </w:r>
      <w:r w:rsidR="00FE67E4" w:rsidRPr="00FE67E4">
        <w:rPr>
          <w:rFonts w:ascii="Times New Roman" w:hAnsi="Times New Roman" w:cs="Times New Roman"/>
        </w:rPr>
        <w:t xml:space="preserve">is complex and multifaceted. Stronger legal regulations, particularly those promoting private monitoring of banks and diversification, tend to </w:t>
      </w:r>
      <w:r w:rsidR="00FE67E4" w:rsidRPr="00FE67E4">
        <w:rPr>
          <w:rFonts w:ascii="Times New Roman" w:hAnsi="Times New Roman" w:cs="Times New Roman"/>
        </w:rPr>
        <w:lastRenderedPageBreak/>
        <w:t>improve bank performance and stability. However, poorly enforced</w:t>
      </w:r>
      <w:r w:rsidR="00FE67E4">
        <w:rPr>
          <w:rFonts w:ascii="Times New Roman" w:hAnsi="Times New Roman" w:cs="Times New Roman"/>
        </w:rPr>
        <w:t xml:space="preserve"> regulations, overly restrictive legal measures, and red tapes</w:t>
      </w:r>
      <w:r w:rsidR="00FE67E4" w:rsidRPr="00FE67E4">
        <w:rPr>
          <w:rFonts w:ascii="Times New Roman" w:hAnsi="Times New Roman" w:cs="Times New Roman"/>
        </w:rPr>
        <w:t xml:space="preserve"> can hinder bank operations and limit financial inclusion. (Omri et al., 2015)</w:t>
      </w:r>
    </w:p>
    <w:p w14:paraId="385EFF58" w14:textId="77777777" w:rsidR="000E10F9" w:rsidRPr="00177342" w:rsidRDefault="003C149D" w:rsidP="00275316">
      <w:pPr>
        <w:rPr>
          <w:rFonts w:ascii="Times New Roman" w:hAnsi="Times New Roman" w:cs="Times New Roman"/>
        </w:rPr>
      </w:pPr>
      <w:r w:rsidRPr="00177342">
        <w:rPr>
          <w:rFonts w:ascii="Times New Roman" w:hAnsi="Times New Roman" w:cs="Times New Roman"/>
        </w:rPr>
        <w:t xml:space="preserve">This study focuses specifically on the impact of </w:t>
      </w:r>
      <w:r w:rsidR="002455A3" w:rsidRPr="00177342">
        <w:rPr>
          <w:rFonts w:ascii="Times New Roman" w:hAnsi="Times New Roman" w:cs="Times New Roman"/>
        </w:rPr>
        <w:t>legal</w:t>
      </w:r>
      <w:r w:rsidR="006805C8" w:rsidRPr="00177342">
        <w:rPr>
          <w:rFonts w:ascii="Times New Roman" w:hAnsi="Times New Roman" w:cs="Times New Roman"/>
        </w:rPr>
        <w:t xml:space="preserve"> </w:t>
      </w:r>
      <w:r w:rsidR="00E2062A" w:rsidRPr="00177342">
        <w:rPr>
          <w:rFonts w:ascii="Times New Roman" w:hAnsi="Times New Roman" w:cs="Times New Roman"/>
        </w:rPr>
        <w:t>regulations</w:t>
      </w:r>
      <w:r w:rsidR="00140002" w:rsidRPr="00177342">
        <w:rPr>
          <w:rFonts w:ascii="Times New Roman" w:hAnsi="Times New Roman" w:cs="Times New Roman"/>
        </w:rPr>
        <w:t>,</w:t>
      </w:r>
      <w:r w:rsidR="003016F8" w:rsidRPr="00177342">
        <w:rPr>
          <w:rFonts w:ascii="Times New Roman" w:hAnsi="Times New Roman" w:cs="Times New Roman"/>
        </w:rPr>
        <w:t xml:space="preserve"> measured by property rights and the </w:t>
      </w:r>
      <w:r w:rsidR="00870642" w:rsidRPr="00177342">
        <w:rPr>
          <w:rFonts w:ascii="Times New Roman" w:hAnsi="Times New Roman" w:cs="Times New Roman"/>
        </w:rPr>
        <w:t xml:space="preserve">factors affecting the </w:t>
      </w:r>
      <w:r w:rsidR="003016F8" w:rsidRPr="00177342">
        <w:rPr>
          <w:rFonts w:ascii="Times New Roman" w:hAnsi="Times New Roman" w:cs="Times New Roman"/>
        </w:rPr>
        <w:t>legal system</w:t>
      </w:r>
      <w:r w:rsidR="00140002" w:rsidRPr="00177342">
        <w:rPr>
          <w:rFonts w:ascii="Times New Roman" w:hAnsi="Times New Roman" w:cs="Times New Roman"/>
        </w:rPr>
        <w:t>,</w:t>
      </w:r>
      <w:r w:rsidR="003016F8" w:rsidRPr="00177342">
        <w:rPr>
          <w:rFonts w:ascii="Times New Roman" w:hAnsi="Times New Roman" w:cs="Times New Roman"/>
        </w:rPr>
        <w:t xml:space="preserve"> </w:t>
      </w:r>
      <w:r w:rsidR="00E2062A" w:rsidRPr="00177342">
        <w:rPr>
          <w:rFonts w:ascii="Times New Roman" w:hAnsi="Times New Roman" w:cs="Times New Roman"/>
        </w:rPr>
        <w:t>on the banking system</w:t>
      </w:r>
      <w:r w:rsidR="00BA5325" w:rsidRPr="00177342">
        <w:rPr>
          <w:rFonts w:ascii="Times New Roman" w:hAnsi="Times New Roman" w:cs="Times New Roman"/>
        </w:rPr>
        <w:t xml:space="preserve"> in </w:t>
      </w:r>
      <w:r w:rsidR="008A2BAF" w:rsidRPr="00177342">
        <w:rPr>
          <w:rFonts w:ascii="Times New Roman" w:hAnsi="Times New Roman" w:cs="Times New Roman"/>
        </w:rPr>
        <w:t xml:space="preserve">5 </w:t>
      </w:r>
      <w:r w:rsidR="007616DB" w:rsidRPr="00177342">
        <w:rPr>
          <w:rFonts w:ascii="Times New Roman" w:hAnsi="Times New Roman" w:cs="Times New Roman"/>
        </w:rPr>
        <w:t>Middle Eastern</w:t>
      </w:r>
      <w:r w:rsidR="008A2BAF" w:rsidRPr="00177342">
        <w:rPr>
          <w:rFonts w:ascii="Times New Roman" w:hAnsi="Times New Roman" w:cs="Times New Roman"/>
        </w:rPr>
        <w:t xml:space="preserve"> economies</w:t>
      </w:r>
      <w:r w:rsidR="00A81918" w:rsidRPr="00177342">
        <w:rPr>
          <w:rFonts w:ascii="Times New Roman" w:hAnsi="Times New Roman" w:cs="Times New Roman"/>
        </w:rPr>
        <w:t>.</w:t>
      </w:r>
      <w:r w:rsidR="00154329" w:rsidRPr="00177342">
        <w:rPr>
          <w:rFonts w:ascii="Times New Roman" w:hAnsi="Times New Roman" w:cs="Times New Roman"/>
        </w:rPr>
        <w:t xml:space="preserve"> </w:t>
      </w:r>
      <w:r w:rsidR="00154329" w:rsidRPr="00154329">
        <w:rPr>
          <w:rFonts w:ascii="Times New Roman" w:hAnsi="Times New Roman" w:cs="Times New Roman"/>
        </w:rPr>
        <w:t xml:space="preserve">The </w:t>
      </w:r>
      <w:r w:rsidR="0031398D" w:rsidRPr="00177342">
        <w:rPr>
          <w:rFonts w:ascii="Times New Roman" w:hAnsi="Times New Roman" w:cs="Times New Roman"/>
        </w:rPr>
        <w:t>Middle East and North African nations</w:t>
      </w:r>
      <w:r w:rsidR="00154329" w:rsidRPr="00154329">
        <w:rPr>
          <w:rFonts w:ascii="Times New Roman" w:hAnsi="Times New Roman" w:cs="Times New Roman"/>
        </w:rPr>
        <w:t xml:space="preserve"> (MENA) have a shared history and cultural legacy, while having different resource endowments and economic development. It is a significant trading hub since numerous trade routes pass through the area because of its strategic location between Europe, Africa, and Asia.</w:t>
      </w:r>
      <w:r w:rsidR="00A81918" w:rsidRPr="00177342">
        <w:rPr>
          <w:rFonts w:ascii="Times New Roman" w:hAnsi="Times New Roman" w:cs="Times New Roman"/>
        </w:rPr>
        <w:t xml:space="preserve"> </w:t>
      </w:r>
      <w:r w:rsidR="00154329" w:rsidRPr="00154329">
        <w:rPr>
          <w:rFonts w:ascii="Times New Roman" w:hAnsi="Times New Roman" w:cs="Times New Roman"/>
        </w:rPr>
        <w:t xml:space="preserve">In </w:t>
      </w:r>
      <w:r w:rsidR="00154329" w:rsidRPr="00177342">
        <w:rPr>
          <w:rFonts w:ascii="Times New Roman" w:hAnsi="Times New Roman" w:cs="Times New Roman"/>
        </w:rPr>
        <w:t>recent</w:t>
      </w:r>
      <w:r w:rsidR="00154329" w:rsidRPr="00154329">
        <w:rPr>
          <w:rFonts w:ascii="Times New Roman" w:hAnsi="Times New Roman" w:cs="Times New Roman"/>
        </w:rPr>
        <w:t xml:space="preserve"> </w:t>
      </w:r>
      <w:r w:rsidR="00154329" w:rsidRPr="00177342">
        <w:rPr>
          <w:rFonts w:ascii="Times New Roman" w:hAnsi="Times New Roman" w:cs="Times New Roman"/>
        </w:rPr>
        <w:t>decades</w:t>
      </w:r>
      <w:r w:rsidR="00154329" w:rsidRPr="00154329">
        <w:rPr>
          <w:rFonts w:ascii="Times New Roman" w:hAnsi="Times New Roman" w:cs="Times New Roman"/>
        </w:rPr>
        <w:t>, two more crucial elements have emerged that have guaranteed the region's status as the world's most important geopolitical location: It has significant financial resources and the world's largest oil reserves.</w:t>
      </w:r>
      <w:r w:rsidR="00154329" w:rsidRPr="00177342">
        <w:rPr>
          <w:rFonts w:ascii="Times New Roman" w:hAnsi="Times New Roman" w:cs="Times New Roman"/>
        </w:rPr>
        <w:t xml:space="preserve"> </w:t>
      </w:r>
      <w:r w:rsidR="0031398D" w:rsidRPr="00177342">
        <w:rPr>
          <w:rFonts w:ascii="Times New Roman" w:hAnsi="Times New Roman" w:cs="Times New Roman"/>
        </w:rPr>
        <w:t xml:space="preserve"> </w:t>
      </w:r>
    </w:p>
    <w:p w14:paraId="5C631165" w14:textId="77777777" w:rsidR="009560C8" w:rsidRPr="00177342" w:rsidRDefault="0031398D">
      <w:pPr>
        <w:rPr>
          <w:rFonts w:ascii="Times New Roman" w:hAnsi="Times New Roman" w:cs="Times New Roman"/>
        </w:rPr>
      </w:pPr>
      <w:r w:rsidRPr="00177342">
        <w:rPr>
          <w:rFonts w:ascii="Times New Roman" w:hAnsi="Times New Roman" w:cs="Times New Roman"/>
        </w:rPr>
        <w:t xml:space="preserve">Many MENA nations have implemented significant political, economic, and financial reforms since the late 1980s, per initiatives recommended by global </w:t>
      </w:r>
      <w:proofErr w:type="spellStart"/>
      <w:r w:rsidRPr="00177342">
        <w:rPr>
          <w:rFonts w:ascii="Times New Roman" w:hAnsi="Times New Roman" w:cs="Times New Roman"/>
        </w:rPr>
        <w:t>organisations</w:t>
      </w:r>
      <w:proofErr w:type="spellEnd"/>
      <w:r w:rsidRPr="00177342">
        <w:rPr>
          <w:rFonts w:ascii="Times New Roman" w:hAnsi="Times New Roman" w:cs="Times New Roman"/>
        </w:rPr>
        <w:t xml:space="preserve"> like the World Bank and the International Monetary Fund (IMF)</w:t>
      </w:r>
      <w:r w:rsidR="000E10F9" w:rsidRPr="00177342">
        <w:rPr>
          <w:rStyle w:val="FootnoteReference"/>
          <w:rFonts w:ascii="Times New Roman" w:hAnsi="Times New Roman" w:cs="Times New Roman"/>
        </w:rPr>
        <w:footnoteReference w:id="1"/>
      </w:r>
      <w:r w:rsidRPr="00177342">
        <w:rPr>
          <w:rFonts w:ascii="Times New Roman" w:hAnsi="Times New Roman" w:cs="Times New Roman"/>
        </w:rPr>
        <w:t>. We chose to undertake this study due to the distinct relevance of the region in the current financial landscape</w:t>
      </w:r>
      <w:r w:rsidR="000E10F9" w:rsidRPr="00177342">
        <w:rPr>
          <w:rFonts w:ascii="Times New Roman" w:hAnsi="Times New Roman" w:cs="Times New Roman"/>
        </w:rPr>
        <w:t>,</w:t>
      </w:r>
      <w:r w:rsidRPr="00177342">
        <w:rPr>
          <w:rFonts w:ascii="Times New Roman" w:hAnsi="Times New Roman" w:cs="Times New Roman"/>
        </w:rPr>
        <w:t xml:space="preserve"> as a</w:t>
      </w:r>
      <w:r w:rsidR="00816015" w:rsidRPr="00177342">
        <w:rPr>
          <w:rFonts w:ascii="Times New Roman" w:hAnsi="Times New Roman" w:cs="Times New Roman"/>
        </w:rPr>
        <w:t xml:space="preserve"> gap in the literature exists when measuring the effect of external factors on bank performance in this region.</w:t>
      </w:r>
      <w:r w:rsidR="000E10F9" w:rsidRPr="00177342">
        <w:rPr>
          <w:rFonts w:ascii="Times New Roman" w:hAnsi="Times New Roman" w:cs="Times New Roman"/>
        </w:rPr>
        <w:t xml:space="preserve"> These countries underwent socioeconomic changes</w:t>
      </w:r>
      <w:r w:rsidR="008F3A56" w:rsidRPr="00177342">
        <w:rPr>
          <w:rFonts w:ascii="Times New Roman" w:hAnsi="Times New Roman" w:cs="Times New Roman"/>
        </w:rPr>
        <w:t xml:space="preserve"> (Sayed et al., 2023)</w:t>
      </w:r>
      <w:r w:rsidR="000E10F9" w:rsidRPr="00177342">
        <w:rPr>
          <w:rFonts w:ascii="Times New Roman" w:hAnsi="Times New Roman" w:cs="Times New Roman"/>
        </w:rPr>
        <w:t xml:space="preserve"> and introduced various banking regulations to </w:t>
      </w:r>
      <w:proofErr w:type="spellStart"/>
      <w:r w:rsidR="000E10F9" w:rsidRPr="00177342">
        <w:rPr>
          <w:rFonts w:ascii="Times New Roman" w:hAnsi="Times New Roman" w:cs="Times New Roman"/>
        </w:rPr>
        <w:t>liberalise</w:t>
      </w:r>
      <w:proofErr w:type="spellEnd"/>
      <w:r w:rsidR="000E10F9" w:rsidRPr="00177342">
        <w:rPr>
          <w:rFonts w:ascii="Times New Roman" w:hAnsi="Times New Roman" w:cs="Times New Roman"/>
        </w:rPr>
        <w:t xml:space="preserve"> trade and the economy. Hence, </w:t>
      </w:r>
      <w:r w:rsidRPr="00177342">
        <w:rPr>
          <w:rFonts w:ascii="Times New Roman" w:hAnsi="Times New Roman" w:cs="Times New Roman"/>
        </w:rPr>
        <w:t>we observe</w:t>
      </w:r>
      <w:r w:rsidR="007F3688" w:rsidRPr="00177342">
        <w:rPr>
          <w:rFonts w:ascii="Times New Roman" w:hAnsi="Times New Roman" w:cs="Times New Roman"/>
        </w:rPr>
        <w:t xml:space="preserve"> how structural </w:t>
      </w:r>
      <w:r w:rsidR="005D7FBC" w:rsidRPr="00177342">
        <w:rPr>
          <w:rFonts w:ascii="Times New Roman" w:hAnsi="Times New Roman" w:cs="Times New Roman"/>
        </w:rPr>
        <w:t>characteristics</w:t>
      </w:r>
      <w:r w:rsidR="000E10F9" w:rsidRPr="00177342">
        <w:rPr>
          <w:rFonts w:ascii="Times New Roman" w:hAnsi="Times New Roman" w:cs="Times New Roman"/>
        </w:rPr>
        <w:t xml:space="preserve"> of these Middle Eastern economies, specifically the legal system</w:t>
      </w:r>
      <w:r w:rsidRPr="00177342">
        <w:rPr>
          <w:rFonts w:ascii="Times New Roman" w:hAnsi="Times New Roman" w:cs="Times New Roman"/>
        </w:rPr>
        <w:t>,</w:t>
      </w:r>
      <w:r w:rsidR="007F3688" w:rsidRPr="00177342">
        <w:rPr>
          <w:rFonts w:ascii="Times New Roman" w:hAnsi="Times New Roman" w:cs="Times New Roman"/>
        </w:rPr>
        <w:t xml:space="preserve"> </w:t>
      </w:r>
      <w:r w:rsidR="005D7FBC" w:rsidRPr="00177342">
        <w:rPr>
          <w:rFonts w:ascii="Times New Roman" w:hAnsi="Times New Roman" w:cs="Times New Roman"/>
        </w:rPr>
        <w:t xml:space="preserve">affect </w:t>
      </w:r>
      <w:r w:rsidR="00B20169" w:rsidRPr="00177342">
        <w:rPr>
          <w:rFonts w:ascii="Times New Roman" w:hAnsi="Times New Roman" w:cs="Times New Roman"/>
        </w:rPr>
        <w:t>the performance and outputs of banks</w:t>
      </w:r>
      <w:r w:rsidR="000E10F9" w:rsidRPr="00177342">
        <w:rPr>
          <w:rFonts w:ascii="Times New Roman" w:hAnsi="Times New Roman" w:cs="Times New Roman"/>
        </w:rPr>
        <w:t>.</w:t>
      </w:r>
    </w:p>
    <w:p w14:paraId="71254F23" w14:textId="55E56511" w:rsidR="007F7606" w:rsidRPr="00177342" w:rsidRDefault="003E1B2E">
      <w:pPr>
        <w:rPr>
          <w:rFonts w:ascii="Times New Roman" w:hAnsi="Times New Roman" w:cs="Times New Roman"/>
          <w:b/>
          <w:bCs/>
        </w:rPr>
      </w:pPr>
      <w:r w:rsidRPr="00177342">
        <w:rPr>
          <w:rFonts w:ascii="Times New Roman" w:hAnsi="Times New Roman" w:cs="Times New Roman"/>
          <w:b/>
          <w:bCs/>
        </w:rPr>
        <w:t>Literature review</w:t>
      </w:r>
    </w:p>
    <w:p w14:paraId="47E756F6" w14:textId="690C61BA" w:rsidR="00BE2822" w:rsidRPr="00177342" w:rsidRDefault="0044369E" w:rsidP="008812B8">
      <w:pPr>
        <w:rPr>
          <w:rFonts w:ascii="Times New Roman" w:hAnsi="Times New Roman" w:cs="Times New Roman"/>
        </w:rPr>
      </w:pPr>
      <w:r w:rsidRPr="00177342">
        <w:rPr>
          <w:rFonts w:ascii="Times New Roman" w:hAnsi="Times New Roman" w:cs="Times New Roman"/>
        </w:rPr>
        <w:t>Much</w:t>
      </w:r>
      <w:r w:rsidR="004B141B" w:rsidRPr="00177342">
        <w:rPr>
          <w:rFonts w:ascii="Times New Roman" w:hAnsi="Times New Roman" w:cs="Times New Roman"/>
        </w:rPr>
        <w:t xml:space="preserve"> resea</w:t>
      </w:r>
      <w:r w:rsidR="00BD51A8" w:rsidRPr="00177342">
        <w:rPr>
          <w:rFonts w:ascii="Times New Roman" w:hAnsi="Times New Roman" w:cs="Times New Roman"/>
        </w:rPr>
        <w:t>r</w:t>
      </w:r>
      <w:r w:rsidR="004B141B" w:rsidRPr="00177342">
        <w:rPr>
          <w:rFonts w:ascii="Times New Roman" w:hAnsi="Times New Roman" w:cs="Times New Roman"/>
        </w:rPr>
        <w:t xml:space="preserve">ch has been conducted regarding the contributions of </w:t>
      </w:r>
      <w:r w:rsidR="00B32944" w:rsidRPr="00177342">
        <w:rPr>
          <w:rFonts w:ascii="Times New Roman" w:hAnsi="Times New Roman" w:cs="Times New Roman"/>
        </w:rPr>
        <w:t>institutional regulations to</w:t>
      </w:r>
      <w:r w:rsidR="008812B8" w:rsidRPr="00177342">
        <w:rPr>
          <w:rFonts w:ascii="Times New Roman" w:hAnsi="Times New Roman" w:cs="Times New Roman"/>
        </w:rPr>
        <w:t xml:space="preserve"> </w:t>
      </w:r>
      <w:r w:rsidR="00BE2822" w:rsidRPr="00177342">
        <w:rPr>
          <w:rFonts w:ascii="Times New Roman" w:hAnsi="Times New Roman" w:cs="Times New Roman"/>
        </w:rPr>
        <w:t xml:space="preserve">nation-level economic and financial performance, credit growth, and financing of economic activity. </w:t>
      </w:r>
      <w:r w:rsidR="009C5B75" w:rsidRPr="00177342">
        <w:rPr>
          <w:rFonts w:ascii="Times New Roman" w:hAnsi="Times New Roman" w:cs="Times New Roman"/>
        </w:rPr>
        <w:t>(Yang &amp; Guo, 2025)</w:t>
      </w:r>
      <w:r w:rsidR="008C030C" w:rsidRPr="00177342">
        <w:rPr>
          <w:rFonts w:ascii="Times New Roman" w:hAnsi="Times New Roman" w:cs="Times New Roman"/>
        </w:rPr>
        <w:t xml:space="preserve"> </w:t>
      </w:r>
      <w:r w:rsidR="00BE2822" w:rsidRPr="00177342">
        <w:rPr>
          <w:rFonts w:ascii="Times New Roman" w:hAnsi="Times New Roman" w:cs="Times New Roman"/>
        </w:rPr>
        <w:t xml:space="preserve">Strong legal </w:t>
      </w:r>
      <w:r w:rsidR="00AE15E5" w:rsidRPr="00177342">
        <w:rPr>
          <w:rFonts w:ascii="Times New Roman" w:hAnsi="Times New Roman" w:cs="Times New Roman"/>
        </w:rPr>
        <w:t>rules</w:t>
      </w:r>
      <w:r w:rsidR="00BE2822" w:rsidRPr="00177342">
        <w:rPr>
          <w:rFonts w:ascii="Times New Roman" w:hAnsi="Times New Roman" w:cs="Times New Roman"/>
        </w:rPr>
        <w:t xml:space="preserve"> and property rights should be put in place to ensure the smooth development of the financial sector as these foster an environment </w:t>
      </w:r>
      <w:r w:rsidR="003C545A" w:rsidRPr="00177342">
        <w:rPr>
          <w:rFonts w:ascii="Times New Roman" w:hAnsi="Times New Roman" w:cs="Times New Roman"/>
        </w:rPr>
        <w:t xml:space="preserve">for legally enforcing contracts, resolving disputes and </w:t>
      </w:r>
      <w:r w:rsidR="00AE15E5" w:rsidRPr="00177342">
        <w:rPr>
          <w:rFonts w:ascii="Times New Roman" w:hAnsi="Times New Roman" w:cs="Times New Roman"/>
        </w:rPr>
        <w:t xml:space="preserve">providing regulatory oversight. </w:t>
      </w:r>
      <w:r w:rsidR="000E116F" w:rsidRPr="00177342">
        <w:rPr>
          <w:rFonts w:ascii="Times New Roman" w:hAnsi="Times New Roman" w:cs="Times New Roman"/>
        </w:rPr>
        <w:t>According to the World Bank</w:t>
      </w:r>
      <w:r w:rsidR="00912498" w:rsidRPr="00177342">
        <w:rPr>
          <w:rStyle w:val="FootnoteReference"/>
          <w:rFonts w:ascii="Times New Roman" w:hAnsi="Times New Roman" w:cs="Times New Roman"/>
        </w:rPr>
        <w:footnoteReference w:id="2"/>
      </w:r>
      <w:r w:rsidR="002825C7" w:rsidRPr="00177342">
        <w:rPr>
          <w:rFonts w:ascii="Times New Roman" w:hAnsi="Times New Roman" w:cs="Times New Roman"/>
        </w:rPr>
        <w:t xml:space="preserve"> database</w:t>
      </w:r>
      <w:r w:rsidR="000E116F" w:rsidRPr="00177342">
        <w:rPr>
          <w:rFonts w:ascii="Times New Roman" w:hAnsi="Times New Roman" w:cs="Times New Roman"/>
        </w:rPr>
        <w:t xml:space="preserve">, </w:t>
      </w:r>
      <w:r w:rsidR="000E544C" w:rsidRPr="00177342">
        <w:rPr>
          <w:rFonts w:ascii="Times New Roman" w:hAnsi="Times New Roman" w:cs="Times New Roman"/>
        </w:rPr>
        <w:t>institutional</w:t>
      </w:r>
      <w:r w:rsidR="00B33D3D" w:rsidRPr="00177342">
        <w:rPr>
          <w:rFonts w:ascii="Times New Roman" w:hAnsi="Times New Roman" w:cs="Times New Roman"/>
        </w:rPr>
        <w:t xml:space="preserve"> factors play an increasingly important role in the economy of developing countries as </w:t>
      </w:r>
      <w:r w:rsidR="001E70D0" w:rsidRPr="00177342">
        <w:rPr>
          <w:rFonts w:ascii="Times New Roman" w:hAnsi="Times New Roman" w:cs="Times New Roman"/>
        </w:rPr>
        <w:t xml:space="preserve">the domestic </w:t>
      </w:r>
      <w:r w:rsidR="000E544C" w:rsidRPr="00177342">
        <w:rPr>
          <w:rFonts w:ascii="Times New Roman" w:hAnsi="Times New Roman" w:cs="Times New Roman"/>
        </w:rPr>
        <w:t>credit</w:t>
      </w:r>
      <w:r w:rsidR="001E70D0" w:rsidRPr="00177342">
        <w:rPr>
          <w:rFonts w:ascii="Times New Roman" w:hAnsi="Times New Roman" w:cs="Times New Roman"/>
        </w:rPr>
        <w:t xml:space="preserve"> provided by the bank as a ratio of GDP</w:t>
      </w:r>
      <w:r w:rsidR="000E544C" w:rsidRPr="00177342">
        <w:rPr>
          <w:rFonts w:ascii="Times New Roman" w:hAnsi="Times New Roman" w:cs="Times New Roman"/>
        </w:rPr>
        <w:t xml:space="preserve"> went from 26 in 1965 to 144 in 2018</w:t>
      </w:r>
      <w:r w:rsidR="00650EB8" w:rsidRPr="00177342">
        <w:rPr>
          <w:rFonts w:ascii="Times New Roman" w:hAnsi="Times New Roman" w:cs="Times New Roman"/>
        </w:rPr>
        <w:t xml:space="preserve">. </w:t>
      </w:r>
    </w:p>
    <w:p w14:paraId="3DAF366C" w14:textId="64A37885" w:rsidR="00F81647" w:rsidRPr="00177342" w:rsidRDefault="005F12A3" w:rsidP="007147FE">
      <w:pPr>
        <w:rPr>
          <w:rFonts w:ascii="Times New Roman" w:hAnsi="Times New Roman" w:cs="Times New Roman"/>
        </w:rPr>
      </w:pPr>
      <w:r w:rsidRPr="00177342">
        <w:rPr>
          <w:rFonts w:ascii="Times New Roman" w:hAnsi="Times New Roman" w:cs="Times New Roman"/>
        </w:rPr>
        <w:lastRenderedPageBreak/>
        <w:t xml:space="preserve">A few theories explain the relationship between bank profitability and legal regulations, including the property rights theory, which states that the security that comes with </w:t>
      </w:r>
      <w:r w:rsidR="00E91D63" w:rsidRPr="00177342">
        <w:rPr>
          <w:rFonts w:ascii="Times New Roman" w:hAnsi="Times New Roman" w:cs="Times New Roman"/>
        </w:rPr>
        <w:t xml:space="preserve">property protection </w:t>
      </w:r>
      <w:r w:rsidRPr="00177342">
        <w:rPr>
          <w:rFonts w:ascii="Times New Roman" w:hAnsi="Times New Roman" w:cs="Times New Roman"/>
        </w:rPr>
        <w:t>reduces uncertainty for individuals,</w:t>
      </w:r>
      <w:r w:rsidR="002B41E4" w:rsidRPr="00177342">
        <w:rPr>
          <w:rFonts w:ascii="Times New Roman" w:hAnsi="Times New Roman" w:cs="Times New Roman"/>
        </w:rPr>
        <w:t xml:space="preserve"> </w:t>
      </w:r>
      <w:r w:rsidRPr="00177342">
        <w:rPr>
          <w:rFonts w:ascii="Times New Roman" w:hAnsi="Times New Roman" w:cs="Times New Roman"/>
        </w:rPr>
        <w:t xml:space="preserve">increasing the investment to improve the property for income generation. </w:t>
      </w:r>
      <w:r w:rsidR="0057763A" w:rsidRPr="00177342">
        <w:rPr>
          <w:rFonts w:ascii="Times New Roman" w:hAnsi="Times New Roman" w:cs="Times New Roman"/>
        </w:rPr>
        <w:t xml:space="preserve">Therefore, this research concurs that institutional variables must be improved to lower financial and opportunity costs in economic transactions. </w:t>
      </w:r>
      <w:r w:rsidR="00B26B77" w:rsidRPr="00177342">
        <w:rPr>
          <w:rFonts w:ascii="Times New Roman" w:hAnsi="Times New Roman" w:cs="Times New Roman"/>
        </w:rPr>
        <w:t>(Alston et al., 2018)</w:t>
      </w:r>
      <w:r w:rsidR="009D677B" w:rsidRPr="00177342">
        <w:rPr>
          <w:rFonts w:ascii="Times New Roman" w:hAnsi="Times New Roman" w:cs="Times New Roman"/>
        </w:rPr>
        <w:t xml:space="preserve"> </w:t>
      </w:r>
      <w:r w:rsidR="00FE06E7" w:rsidRPr="00177342">
        <w:rPr>
          <w:rFonts w:ascii="Times New Roman" w:hAnsi="Times New Roman" w:cs="Times New Roman"/>
        </w:rPr>
        <w:t>A</w:t>
      </w:r>
      <w:r w:rsidR="00B33948" w:rsidRPr="00177342">
        <w:rPr>
          <w:rFonts w:ascii="Times New Roman" w:hAnsi="Times New Roman" w:cs="Times New Roman"/>
        </w:rPr>
        <w:t>ccording to</w:t>
      </w:r>
      <w:r w:rsidR="00F81647" w:rsidRPr="00177342">
        <w:rPr>
          <w:rFonts w:ascii="Times New Roman" w:hAnsi="Times New Roman" w:cs="Times New Roman"/>
        </w:rPr>
        <w:t xml:space="preserve"> Wu et al. (2022),</w:t>
      </w:r>
      <w:r w:rsidR="0057763A" w:rsidRPr="00177342">
        <w:rPr>
          <w:rFonts w:ascii="Times New Roman" w:hAnsi="Times New Roman" w:cs="Times New Roman"/>
        </w:rPr>
        <w:t xml:space="preserve"> </w:t>
      </w:r>
      <w:r w:rsidR="00E40EFF" w:rsidRPr="00177342">
        <w:rPr>
          <w:rFonts w:ascii="Times New Roman" w:hAnsi="Times New Roman" w:cs="Times New Roman"/>
        </w:rPr>
        <w:t>the protection of property rights may have a credible impact on borrowing costs</w:t>
      </w:r>
      <w:r w:rsidR="007E5B34" w:rsidRPr="00177342">
        <w:rPr>
          <w:rFonts w:ascii="Times New Roman" w:hAnsi="Times New Roman" w:cs="Times New Roman"/>
        </w:rPr>
        <w:t xml:space="preserve"> in countries like China</w:t>
      </w:r>
      <w:r w:rsidR="00560EC7" w:rsidRPr="00177342">
        <w:rPr>
          <w:rFonts w:ascii="Times New Roman" w:hAnsi="Times New Roman" w:cs="Times New Roman"/>
        </w:rPr>
        <w:t xml:space="preserve">. </w:t>
      </w:r>
      <w:r w:rsidR="00191634" w:rsidRPr="00177342">
        <w:rPr>
          <w:rFonts w:ascii="Times New Roman" w:hAnsi="Times New Roman" w:cs="Times New Roman"/>
        </w:rPr>
        <w:t>Lenient</w:t>
      </w:r>
      <w:r w:rsidR="00560EC7" w:rsidRPr="00177342">
        <w:rPr>
          <w:rFonts w:ascii="Times New Roman" w:hAnsi="Times New Roman" w:cs="Times New Roman"/>
        </w:rPr>
        <w:t xml:space="preserve"> and uncertain</w:t>
      </w:r>
      <w:r w:rsidR="00F03B81" w:rsidRPr="00177342">
        <w:rPr>
          <w:rFonts w:ascii="Times New Roman" w:hAnsi="Times New Roman" w:cs="Times New Roman"/>
        </w:rPr>
        <w:t xml:space="preserve"> property rights</w:t>
      </w:r>
      <w:r w:rsidR="00191634" w:rsidRPr="00177342">
        <w:rPr>
          <w:rFonts w:ascii="Times New Roman" w:hAnsi="Times New Roman" w:cs="Times New Roman"/>
        </w:rPr>
        <w:t xml:space="preserve"> may lead businesses to act with reduced transparency</w:t>
      </w:r>
      <w:r w:rsidR="00F03B81" w:rsidRPr="00177342">
        <w:rPr>
          <w:rFonts w:ascii="Times New Roman" w:hAnsi="Times New Roman" w:cs="Times New Roman"/>
        </w:rPr>
        <w:t xml:space="preserve"> to </w:t>
      </w:r>
      <w:r w:rsidR="00191634" w:rsidRPr="00177342">
        <w:rPr>
          <w:rFonts w:ascii="Times New Roman" w:hAnsi="Times New Roman" w:cs="Times New Roman"/>
        </w:rPr>
        <w:t>curtail</w:t>
      </w:r>
      <w:r w:rsidR="00F03B81" w:rsidRPr="00177342">
        <w:rPr>
          <w:rFonts w:ascii="Times New Roman" w:hAnsi="Times New Roman" w:cs="Times New Roman"/>
        </w:rPr>
        <w:t xml:space="preserve"> the risk of government </w:t>
      </w:r>
      <w:r w:rsidR="002E4603" w:rsidRPr="00177342">
        <w:rPr>
          <w:rFonts w:ascii="Times New Roman" w:hAnsi="Times New Roman" w:cs="Times New Roman"/>
        </w:rPr>
        <w:t>takeover</w:t>
      </w:r>
      <w:r w:rsidR="00F81647" w:rsidRPr="00177342">
        <w:rPr>
          <w:rFonts w:ascii="Times New Roman" w:hAnsi="Times New Roman" w:cs="Times New Roman"/>
        </w:rPr>
        <w:t>.</w:t>
      </w:r>
    </w:p>
    <w:p w14:paraId="3C121EAD" w14:textId="3C4E8DF1" w:rsidR="007147FE" w:rsidRPr="00177342" w:rsidRDefault="009B6652" w:rsidP="007147FE">
      <w:pPr>
        <w:rPr>
          <w:rFonts w:ascii="Times New Roman" w:hAnsi="Times New Roman" w:cs="Times New Roman"/>
        </w:rPr>
      </w:pPr>
      <w:r w:rsidRPr="00177342">
        <w:rPr>
          <w:rFonts w:ascii="Times New Roman" w:hAnsi="Times New Roman" w:cs="Times New Roman"/>
        </w:rPr>
        <w:t xml:space="preserve"> </w:t>
      </w:r>
      <w:r w:rsidR="00BA3095" w:rsidRPr="00177342">
        <w:rPr>
          <w:rFonts w:ascii="Times New Roman" w:hAnsi="Times New Roman" w:cs="Times New Roman"/>
        </w:rPr>
        <w:t>Another theory is the agency theory</w:t>
      </w:r>
      <w:r w:rsidR="00804AB5" w:rsidRPr="00177342">
        <w:rPr>
          <w:rFonts w:ascii="Times New Roman" w:hAnsi="Times New Roman" w:cs="Times New Roman"/>
        </w:rPr>
        <w:t>,</w:t>
      </w:r>
      <w:r w:rsidR="00BA3095" w:rsidRPr="00177342">
        <w:rPr>
          <w:rFonts w:ascii="Times New Roman" w:hAnsi="Times New Roman" w:cs="Times New Roman"/>
        </w:rPr>
        <w:t xml:space="preserve"> which </w:t>
      </w:r>
      <w:r w:rsidR="001E4C2F" w:rsidRPr="00177342">
        <w:rPr>
          <w:rFonts w:ascii="Times New Roman" w:hAnsi="Times New Roman" w:cs="Times New Roman"/>
        </w:rPr>
        <w:t xml:space="preserve">suggests addressing problems such as moral hazard and adverse selection by </w:t>
      </w:r>
      <w:r w:rsidR="00804AB5" w:rsidRPr="00177342">
        <w:rPr>
          <w:rFonts w:ascii="Times New Roman" w:hAnsi="Times New Roman" w:cs="Times New Roman"/>
        </w:rPr>
        <w:t>contract implementation mechanisms</w:t>
      </w:r>
      <w:r w:rsidR="00FE013D" w:rsidRPr="00177342">
        <w:rPr>
          <w:rFonts w:ascii="Times New Roman" w:hAnsi="Times New Roman" w:cs="Times New Roman"/>
        </w:rPr>
        <w:t>.</w:t>
      </w:r>
      <w:r w:rsidR="002066AC" w:rsidRPr="00177342">
        <w:rPr>
          <w:rFonts w:ascii="Times New Roman" w:hAnsi="Times New Roman" w:cs="Times New Roman"/>
        </w:rPr>
        <w:t xml:space="preserve"> It </w:t>
      </w:r>
      <w:r w:rsidR="00F23156" w:rsidRPr="00177342">
        <w:rPr>
          <w:rFonts w:ascii="Times New Roman" w:hAnsi="Times New Roman" w:cs="Times New Roman"/>
        </w:rPr>
        <w:t xml:space="preserve">discusses the </w:t>
      </w:r>
      <w:r w:rsidR="000A0783" w:rsidRPr="00177342">
        <w:rPr>
          <w:rFonts w:ascii="Times New Roman" w:hAnsi="Times New Roman" w:cs="Times New Roman"/>
        </w:rPr>
        <w:t>principal-agent problem</w:t>
      </w:r>
      <w:r w:rsidR="001F7F60" w:rsidRPr="00177342">
        <w:rPr>
          <w:rFonts w:ascii="Times New Roman" w:hAnsi="Times New Roman" w:cs="Times New Roman"/>
        </w:rPr>
        <w:t>: how</w:t>
      </w:r>
      <w:r w:rsidR="000A0783" w:rsidRPr="00177342">
        <w:rPr>
          <w:rFonts w:ascii="Times New Roman" w:hAnsi="Times New Roman" w:cs="Times New Roman"/>
        </w:rPr>
        <w:t xml:space="preserve"> the agent</w:t>
      </w:r>
      <w:r w:rsidR="00E75D0B" w:rsidRPr="00177342">
        <w:rPr>
          <w:rFonts w:ascii="Times New Roman" w:hAnsi="Times New Roman" w:cs="Times New Roman"/>
        </w:rPr>
        <w:t xml:space="preserve"> </w:t>
      </w:r>
      <w:r w:rsidR="005056AB" w:rsidRPr="00177342">
        <w:rPr>
          <w:rFonts w:ascii="Times New Roman" w:hAnsi="Times New Roman" w:cs="Times New Roman"/>
        </w:rPr>
        <w:t>(the borrower)</w:t>
      </w:r>
      <w:r w:rsidR="000A0783" w:rsidRPr="00177342">
        <w:rPr>
          <w:rFonts w:ascii="Times New Roman" w:hAnsi="Times New Roman" w:cs="Times New Roman"/>
        </w:rPr>
        <w:t xml:space="preserve"> wants to </w:t>
      </w:r>
      <w:proofErr w:type="spellStart"/>
      <w:r w:rsidR="000A0783" w:rsidRPr="00177342">
        <w:rPr>
          <w:rFonts w:ascii="Times New Roman" w:hAnsi="Times New Roman" w:cs="Times New Roman"/>
        </w:rPr>
        <w:t>maximise</w:t>
      </w:r>
      <w:proofErr w:type="spellEnd"/>
      <w:r w:rsidR="000A0783" w:rsidRPr="00177342">
        <w:rPr>
          <w:rFonts w:ascii="Times New Roman" w:hAnsi="Times New Roman" w:cs="Times New Roman"/>
        </w:rPr>
        <w:t xml:space="preserve"> its benefit and profit, and the principal</w:t>
      </w:r>
      <w:r w:rsidR="005729F6" w:rsidRPr="00177342">
        <w:rPr>
          <w:rFonts w:ascii="Times New Roman" w:hAnsi="Times New Roman" w:cs="Times New Roman"/>
        </w:rPr>
        <w:t xml:space="preserve"> </w:t>
      </w:r>
      <w:r w:rsidR="00A20A15" w:rsidRPr="00177342">
        <w:rPr>
          <w:rFonts w:ascii="Times New Roman" w:hAnsi="Times New Roman" w:cs="Times New Roman"/>
        </w:rPr>
        <w:t>(</w:t>
      </w:r>
      <w:r w:rsidR="005056AB" w:rsidRPr="00177342">
        <w:rPr>
          <w:rFonts w:ascii="Times New Roman" w:hAnsi="Times New Roman" w:cs="Times New Roman"/>
        </w:rPr>
        <w:t>the bank)</w:t>
      </w:r>
      <w:r w:rsidR="000A0783" w:rsidRPr="00177342">
        <w:rPr>
          <w:rFonts w:ascii="Times New Roman" w:hAnsi="Times New Roman" w:cs="Times New Roman"/>
        </w:rPr>
        <w:t xml:space="preserve"> wants to </w:t>
      </w:r>
      <w:proofErr w:type="spellStart"/>
      <w:r w:rsidR="000A0783" w:rsidRPr="00177342">
        <w:rPr>
          <w:rFonts w:ascii="Times New Roman" w:hAnsi="Times New Roman" w:cs="Times New Roman"/>
        </w:rPr>
        <w:t>minimise</w:t>
      </w:r>
      <w:proofErr w:type="spellEnd"/>
      <w:r w:rsidR="009F0117" w:rsidRPr="00177342">
        <w:rPr>
          <w:rFonts w:ascii="Times New Roman" w:hAnsi="Times New Roman" w:cs="Times New Roman"/>
        </w:rPr>
        <w:t xml:space="preserve"> its risk. </w:t>
      </w:r>
      <w:r w:rsidR="009260A9" w:rsidRPr="00177342">
        <w:rPr>
          <w:rFonts w:ascii="Times New Roman" w:hAnsi="Times New Roman" w:cs="Times New Roman"/>
        </w:rPr>
        <w:t>(</w:t>
      </w:r>
      <w:proofErr w:type="spellStart"/>
      <w:r w:rsidR="009260A9" w:rsidRPr="00177342">
        <w:rPr>
          <w:rFonts w:ascii="Times New Roman" w:hAnsi="Times New Roman" w:cs="Times New Roman"/>
        </w:rPr>
        <w:t>Sukendri</w:t>
      </w:r>
      <w:proofErr w:type="spellEnd"/>
      <w:r w:rsidR="009260A9" w:rsidRPr="00177342">
        <w:rPr>
          <w:rFonts w:ascii="Times New Roman" w:hAnsi="Times New Roman" w:cs="Times New Roman"/>
        </w:rPr>
        <w:t xml:space="preserve">, 2024) </w:t>
      </w:r>
      <w:r w:rsidR="009621DA" w:rsidRPr="00177342">
        <w:rPr>
          <w:rFonts w:ascii="Times New Roman" w:hAnsi="Times New Roman" w:cs="Times New Roman"/>
        </w:rPr>
        <w:t xml:space="preserve">Good governance </w:t>
      </w:r>
      <w:r w:rsidR="00466E0D" w:rsidRPr="00177342">
        <w:rPr>
          <w:rFonts w:ascii="Times New Roman" w:hAnsi="Times New Roman" w:cs="Times New Roman"/>
        </w:rPr>
        <w:t>can help reduce agency costs</w:t>
      </w:r>
      <w:r w:rsidR="00816015" w:rsidRPr="00177342">
        <w:rPr>
          <w:rFonts w:ascii="Times New Roman" w:hAnsi="Times New Roman" w:cs="Times New Roman"/>
        </w:rPr>
        <w:t>. The agency theory explains that when proper legal and financial regulations are in place, it helps with financial management as it reduces informational asymmetry and improves transparency when</w:t>
      </w:r>
      <w:r w:rsidR="00F478C7" w:rsidRPr="00177342">
        <w:rPr>
          <w:rFonts w:ascii="Times New Roman" w:hAnsi="Times New Roman" w:cs="Times New Roman"/>
        </w:rPr>
        <w:t xml:space="preserve"> drafting contracts and reporting</w:t>
      </w:r>
      <w:r w:rsidR="00C84863" w:rsidRPr="00177342">
        <w:rPr>
          <w:rFonts w:ascii="Times New Roman" w:hAnsi="Times New Roman" w:cs="Times New Roman"/>
        </w:rPr>
        <w:t>.</w:t>
      </w:r>
      <w:r w:rsidR="00244521" w:rsidRPr="00177342">
        <w:rPr>
          <w:rFonts w:ascii="Times New Roman" w:hAnsi="Times New Roman" w:cs="Times New Roman"/>
        </w:rPr>
        <w:t xml:space="preserve"> (</w:t>
      </w:r>
      <w:proofErr w:type="spellStart"/>
      <w:r w:rsidR="00244521" w:rsidRPr="00177342">
        <w:rPr>
          <w:rFonts w:ascii="Times New Roman" w:hAnsi="Times New Roman" w:cs="Times New Roman"/>
        </w:rPr>
        <w:t>Mondello</w:t>
      </w:r>
      <w:proofErr w:type="spellEnd"/>
      <w:r w:rsidR="00244521" w:rsidRPr="00177342">
        <w:rPr>
          <w:rFonts w:ascii="Times New Roman" w:hAnsi="Times New Roman" w:cs="Times New Roman"/>
        </w:rPr>
        <w:t xml:space="preserve"> &amp; </w:t>
      </w:r>
      <w:proofErr w:type="spellStart"/>
      <w:r w:rsidR="00244521" w:rsidRPr="00177342">
        <w:rPr>
          <w:rFonts w:ascii="Times New Roman" w:hAnsi="Times New Roman" w:cs="Times New Roman"/>
        </w:rPr>
        <w:t>Smaoui</w:t>
      </w:r>
      <w:proofErr w:type="spellEnd"/>
      <w:r w:rsidR="00244521" w:rsidRPr="00177342">
        <w:rPr>
          <w:rFonts w:ascii="Times New Roman" w:hAnsi="Times New Roman" w:cs="Times New Roman"/>
        </w:rPr>
        <w:t>, 2021)</w:t>
      </w:r>
      <w:r w:rsidR="00C84863" w:rsidRPr="00177342">
        <w:rPr>
          <w:rFonts w:ascii="Times New Roman" w:hAnsi="Times New Roman" w:cs="Times New Roman"/>
        </w:rPr>
        <w:t xml:space="preserve"> </w:t>
      </w:r>
      <w:r w:rsidR="00AE54C5" w:rsidRPr="00177342">
        <w:rPr>
          <w:rFonts w:ascii="Times New Roman" w:hAnsi="Times New Roman" w:cs="Times New Roman"/>
        </w:rPr>
        <w:t xml:space="preserve">It influences </w:t>
      </w:r>
      <w:r w:rsidR="00670622" w:rsidRPr="00177342">
        <w:rPr>
          <w:rFonts w:ascii="Times New Roman" w:hAnsi="Times New Roman" w:cs="Times New Roman"/>
        </w:rPr>
        <w:t>investment decisions</w:t>
      </w:r>
      <w:r w:rsidR="005056AB" w:rsidRPr="00177342">
        <w:rPr>
          <w:rFonts w:ascii="Times New Roman" w:hAnsi="Times New Roman" w:cs="Times New Roman"/>
        </w:rPr>
        <w:t xml:space="preserve"> by </w:t>
      </w:r>
      <w:proofErr w:type="spellStart"/>
      <w:r w:rsidR="00E75D0B" w:rsidRPr="00177342">
        <w:rPr>
          <w:rFonts w:ascii="Times New Roman" w:hAnsi="Times New Roman" w:cs="Times New Roman"/>
        </w:rPr>
        <w:t>minimising</w:t>
      </w:r>
      <w:proofErr w:type="spellEnd"/>
      <w:r w:rsidR="00E75D0B" w:rsidRPr="00177342">
        <w:rPr>
          <w:rFonts w:ascii="Times New Roman" w:hAnsi="Times New Roman" w:cs="Times New Roman"/>
        </w:rPr>
        <w:t xml:space="preserve"> risk for banks </w:t>
      </w:r>
      <w:r w:rsidR="002E1ABA" w:rsidRPr="00177342">
        <w:rPr>
          <w:rFonts w:ascii="Times New Roman" w:hAnsi="Times New Roman" w:cs="Times New Roman"/>
        </w:rPr>
        <w:t>when</w:t>
      </w:r>
      <w:r w:rsidR="00E75D0B" w:rsidRPr="00177342">
        <w:rPr>
          <w:rFonts w:ascii="Times New Roman" w:hAnsi="Times New Roman" w:cs="Times New Roman"/>
        </w:rPr>
        <w:t xml:space="preserve"> lending money</w:t>
      </w:r>
      <w:r w:rsidR="00816015" w:rsidRPr="00177342">
        <w:rPr>
          <w:rFonts w:ascii="Times New Roman" w:hAnsi="Times New Roman" w:cs="Times New Roman"/>
        </w:rPr>
        <w:t>,</w:t>
      </w:r>
      <w:r w:rsidR="00E75D0B" w:rsidRPr="00177342">
        <w:rPr>
          <w:rFonts w:ascii="Times New Roman" w:hAnsi="Times New Roman" w:cs="Times New Roman"/>
        </w:rPr>
        <w:t xml:space="preserve"> as </w:t>
      </w:r>
      <w:r w:rsidR="002E1ABA" w:rsidRPr="00177342">
        <w:rPr>
          <w:rFonts w:ascii="Times New Roman" w:hAnsi="Times New Roman" w:cs="Times New Roman"/>
        </w:rPr>
        <w:t xml:space="preserve">stringent </w:t>
      </w:r>
      <w:r w:rsidR="00E75D0B" w:rsidRPr="00177342">
        <w:rPr>
          <w:rFonts w:ascii="Times New Roman" w:hAnsi="Times New Roman" w:cs="Times New Roman"/>
        </w:rPr>
        <w:t xml:space="preserve">regulations </w:t>
      </w:r>
      <w:r w:rsidR="002E1ABA" w:rsidRPr="00177342">
        <w:rPr>
          <w:rFonts w:ascii="Times New Roman" w:hAnsi="Times New Roman" w:cs="Times New Roman"/>
        </w:rPr>
        <w:t xml:space="preserve">assist in capital protection. </w:t>
      </w:r>
      <w:r w:rsidR="007147FE" w:rsidRPr="00177342">
        <w:rPr>
          <w:rFonts w:ascii="Times New Roman" w:hAnsi="Times New Roman" w:cs="Times New Roman"/>
        </w:rPr>
        <w:t>(</w:t>
      </w:r>
      <w:proofErr w:type="spellStart"/>
      <w:r w:rsidR="007147FE" w:rsidRPr="00177342">
        <w:rPr>
          <w:rFonts w:ascii="Times New Roman" w:hAnsi="Times New Roman" w:cs="Times New Roman"/>
        </w:rPr>
        <w:t>Darayseh</w:t>
      </w:r>
      <w:proofErr w:type="spellEnd"/>
      <w:r w:rsidR="007147FE" w:rsidRPr="00177342">
        <w:rPr>
          <w:rFonts w:ascii="Times New Roman" w:hAnsi="Times New Roman" w:cs="Times New Roman"/>
        </w:rPr>
        <w:t xml:space="preserve"> &amp; </w:t>
      </w:r>
      <w:proofErr w:type="spellStart"/>
      <w:r w:rsidR="007147FE" w:rsidRPr="00177342">
        <w:rPr>
          <w:rFonts w:ascii="Times New Roman" w:hAnsi="Times New Roman" w:cs="Times New Roman"/>
        </w:rPr>
        <w:t>Chazi</w:t>
      </w:r>
      <w:proofErr w:type="spellEnd"/>
      <w:r w:rsidR="007147FE" w:rsidRPr="00177342">
        <w:rPr>
          <w:rFonts w:ascii="Times New Roman" w:hAnsi="Times New Roman" w:cs="Times New Roman"/>
        </w:rPr>
        <w:t>, 2017)</w:t>
      </w:r>
    </w:p>
    <w:p w14:paraId="2E28CD50" w14:textId="57062CDD" w:rsidR="00A5620A" w:rsidRPr="00177342" w:rsidRDefault="00B974C1" w:rsidP="00A5620A">
      <w:pPr>
        <w:rPr>
          <w:rFonts w:ascii="Times New Roman" w:hAnsi="Times New Roman" w:cs="Times New Roman"/>
        </w:rPr>
      </w:pPr>
      <w:r w:rsidRPr="00177342">
        <w:rPr>
          <w:rFonts w:ascii="Times New Roman" w:hAnsi="Times New Roman" w:cs="Times New Roman"/>
        </w:rPr>
        <w:t xml:space="preserve">Various studies highlight the impact of </w:t>
      </w:r>
      <w:r w:rsidR="0046672E" w:rsidRPr="00177342">
        <w:rPr>
          <w:rFonts w:ascii="Times New Roman" w:hAnsi="Times New Roman" w:cs="Times New Roman"/>
        </w:rPr>
        <w:t xml:space="preserve">legal regulations on bank performance. </w:t>
      </w:r>
      <w:proofErr w:type="spellStart"/>
      <w:r w:rsidR="0083378B" w:rsidRPr="00177342">
        <w:rPr>
          <w:rFonts w:ascii="Times New Roman" w:hAnsi="Times New Roman" w:cs="Times New Roman"/>
        </w:rPr>
        <w:t>Tehulu</w:t>
      </w:r>
      <w:proofErr w:type="spellEnd"/>
      <w:r w:rsidR="0083378B" w:rsidRPr="00177342">
        <w:rPr>
          <w:rFonts w:ascii="Times New Roman" w:hAnsi="Times New Roman" w:cs="Times New Roman"/>
        </w:rPr>
        <w:t xml:space="preserve"> (2022)</w:t>
      </w:r>
      <w:r w:rsidR="00A22A6A" w:rsidRPr="00177342">
        <w:rPr>
          <w:rFonts w:ascii="Times New Roman" w:hAnsi="Times New Roman" w:cs="Times New Roman"/>
        </w:rPr>
        <w:t xml:space="preserve">, in his study of microfinance </w:t>
      </w:r>
      <w:r w:rsidR="00F077D2" w:rsidRPr="00177342">
        <w:rPr>
          <w:rFonts w:ascii="Times New Roman" w:hAnsi="Times New Roman" w:cs="Times New Roman"/>
        </w:rPr>
        <w:t>institutions (MFIs</w:t>
      </w:r>
      <w:r w:rsidR="00956EC0" w:rsidRPr="00177342">
        <w:rPr>
          <w:rFonts w:ascii="Times New Roman" w:hAnsi="Times New Roman" w:cs="Times New Roman"/>
        </w:rPr>
        <w:t>)</w:t>
      </w:r>
      <w:r w:rsidR="00A22A6A" w:rsidRPr="00177342">
        <w:rPr>
          <w:rFonts w:ascii="Times New Roman" w:hAnsi="Times New Roman" w:cs="Times New Roman"/>
        </w:rPr>
        <w:t xml:space="preserve"> in Africa, found that institutional quality greatly contributes to the growth</w:t>
      </w:r>
      <w:r w:rsidR="00596BC3" w:rsidRPr="00177342">
        <w:rPr>
          <w:rFonts w:ascii="Times New Roman" w:hAnsi="Times New Roman" w:cs="Times New Roman"/>
        </w:rPr>
        <w:t xml:space="preserve"> of credit facilities in the region.</w:t>
      </w:r>
      <w:r w:rsidR="0019620C" w:rsidRPr="00177342">
        <w:rPr>
          <w:rFonts w:ascii="Times New Roman" w:hAnsi="Times New Roman" w:cs="Times New Roman"/>
        </w:rPr>
        <w:t xml:space="preserve"> </w:t>
      </w:r>
      <w:r w:rsidR="00920FEF" w:rsidRPr="00177342">
        <w:rPr>
          <w:rFonts w:ascii="Times New Roman" w:hAnsi="Times New Roman" w:cs="Times New Roman"/>
        </w:rPr>
        <w:t xml:space="preserve">The findings explain that a stronger rule of law </w:t>
      </w:r>
      <w:r w:rsidR="00956EC0" w:rsidRPr="00177342">
        <w:rPr>
          <w:rFonts w:ascii="Times New Roman" w:hAnsi="Times New Roman" w:cs="Times New Roman"/>
        </w:rPr>
        <w:t xml:space="preserve">allows the MFI to increase the number of loans </w:t>
      </w:r>
      <w:r w:rsidR="00F077D2" w:rsidRPr="00177342">
        <w:rPr>
          <w:rFonts w:ascii="Times New Roman" w:hAnsi="Times New Roman" w:cs="Times New Roman"/>
        </w:rPr>
        <w:t>it grants</w:t>
      </w:r>
      <w:r w:rsidR="005C4F64" w:rsidRPr="00177342">
        <w:rPr>
          <w:rFonts w:ascii="Times New Roman" w:hAnsi="Times New Roman" w:cs="Times New Roman"/>
        </w:rPr>
        <w:t>,</w:t>
      </w:r>
      <w:r w:rsidR="00F077D2" w:rsidRPr="00177342">
        <w:rPr>
          <w:rFonts w:ascii="Times New Roman" w:hAnsi="Times New Roman" w:cs="Times New Roman"/>
        </w:rPr>
        <w:t xml:space="preserve"> as the reduced information asymmetry enables it</w:t>
      </w:r>
      <w:r w:rsidR="00277EED" w:rsidRPr="00177342">
        <w:rPr>
          <w:rFonts w:ascii="Times New Roman" w:hAnsi="Times New Roman" w:cs="Times New Roman"/>
        </w:rPr>
        <w:t xml:space="preserve"> </w:t>
      </w:r>
      <w:r w:rsidR="00C0620E" w:rsidRPr="00177342">
        <w:rPr>
          <w:rFonts w:ascii="Times New Roman" w:hAnsi="Times New Roman" w:cs="Times New Roman"/>
        </w:rPr>
        <w:t xml:space="preserve">to run </w:t>
      </w:r>
      <w:r w:rsidR="001309DE" w:rsidRPr="00177342">
        <w:rPr>
          <w:rFonts w:ascii="Times New Roman" w:hAnsi="Times New Roman" w:cs="Times New Roman"/>
        </w:rPr>
        <w:t xml:space="preserve">a </w:t>
      </w:r>
      <w:r w:rsidR="00C0620E" w:rsidRPr="00177342">
        <w:rPr>
          <w:rFonts w:ascii="Times New Roman" w:hAnsi="Times New Roman" w:cs="Times New Roman"/>
        </w:rPr>
        <w:t xml:space="preserve">background check on the borrowers. There is also a reduced risk of the borrowers </w:t>
      </w:r>
      <w:r w:rsidR="001309DE" w:rsidRPr="00177342">
        <w:rPr>
          <w:rFonts w:ascii="Times New Roman" w:hAnsi="Times New Roman" w:cs="Times New Roman"/>
        </w:rPr>
        <w:t xml:space="preserve">engaging in risky </w:t>
      </w:r>
      <w:proofErr w:type="spellStart"/>
      <w:r w:rsidR="001309DE" w:rsidRPr="00177342">
        <w:rPr>
          <w:rFonts w:ascii="Times New Roman" w:hAnsi="Times New Roman" w:cs="Times New Roman"/>
        </w:rPr>
        <w:t>behaviour</w:t>
      </w:r>
      <w:proofErr w:type="spellEnd"/>
      <w:r w:rsidR="001309DE" w:rsidRPr="00177342">
        <w:rPr>
          <w:rFonts w:ascii="Times New Roman" w:hAnsi="Times New Roman" w:cs="Times New Roman"/>
        </w:rPr>
        <w:t>.</w:t>
      </w:r>
      <w:r w:rsidR="00956EC0" w:rsidRPr="00177342">
        <w:rPr>
          <w:rFonts w:ascii="Times New Roman" w:hAnsi="Times New Roman" w:cs="Times New Roman"/>
        </w:rPr>
        <w:t xml:space="preserve"> </w:t>
      </w:r>
      <w:r w:rsidR="00A5620A" w:rsidRPr="00177342">
        <w:rPr>
          <w:rFonts w:ascii="Times New Roman" w:hAnsi="Times New Roman" w:cs="Times New Roman"/>
        </w:rPr>
        <w:t>Arias et al. (2019) find in their analysis based on a sample of 52 nations from 2005 to 2014, that a direct correlation exists between improved banking sector performance and higher levels of legal protection and law enforcement. The performance of the banking sector is positively impacted by higher regulatory quality in terms of the institutional framework. Furthermore, improved corruption control and increased information sharing have little effect on the performance of the banking sector.</w:t>
      </w:r>
    </w:p>
    <w:p w14:paraId="327EC73B" w14:textId="5A9D2EFE" w:rsidR="00012904" w:rsidRPr="00177342" w:rsidRDefault="00F821A0" w:rsidP="00012904">
      <w:pPr>
        <w:rPr>
          <w:rFonts w:ascii="Times New Roman" w:hAnsi="Times New Roman" w:cs="Times New Roman"/>
        </w:rPr>
      </w:pPr>
      <w:r w:rsidRPr="00177342">
        <w:rPr>
          <w:rFonts w:ascii="Times New Roman" w:hAnsi="Times New Roman" w:cs="Times New Roman"/>
        </w:rPr>
        <w:t xml:space="preserve">The </w:t>
      </w:r>
      <w:r w:rsidR="00491CF2" w:rsidRPr="00177342">
        <w:rPr>
          <w:rFonts w:ascii="Times New Roman" w:hAnsi="Times New Roman" w:cs="Times New Roman"/>
        </w:rPr>
        <w:t>primary</w:t>
      </w:r>
      <w:r w:rsidRPr="00177342">
        <w:rPr>
          <w:rFonts w:ascii="Times New Roman" w:hAnsi="Times New Roman" w:cs="Times New Roman"/>
        </w:rPr>
        <w:t xml:space="preserve"> function of institutions</w:t>
      </w:r>
      <w:r w:rsidR="00A93BA3" w:rsidRPr="00177342">
        <w:rPr>
          <w:rFonts w:ascii="Times New Roman" w:hAnsi="Times New Roman" w:cs="Times New Roman"/>
        </w:rPr>
        <w:t xml:space="preserve"> and regulations</w:t>
      </w:r>
      <w:r w:rsidRPr="00177342">
        <w:rPr>
          <w:rFonts w:ascii="Times New Roman" w:hAnsi="Times New Roman" w:cs="Times New Roman"/>
        </w:rPr>
        <w:t xml:space="preserve"> is to promote economic growth and lessen economic activity uncertainty.</w:t>
      </w:r>
      <w:r w:rsidR="00012904" w:rsidRPr="00177342">
        <w:rPr>
          <w:rFonts w:ascii="Times New Roman" w:hAnsi="Times New Roman" w:cs="Times New Roman"/>
        </w:rPr>
        <w:t xml:space="preserve"> </w:t>
      </w:r>
      <w:r w:rsidR="00A40904" w:rsidRPr="00177342">
        <w:rPr>
          <w:rFonts w:ascii="Times New Roman" w:hAnsi="Times New Roman" w:cs="Times New Roman"/>
        </w:rPr>
        <w:t xml:space="preserve">Ineffective institutions </w:t>
      </w:r>
      <w:r w:rsidR="00A93BA3" w:rsidRPr="00177342">
        <w:rPr>
          <w:rFonts w:ascii="Times New Roman" w:hAnsi="Times New Roman" w:cs="Times New Roman"/>
        </w:rPr>
        <w:t>often</w:t>
      </w:r>
      <w:r w:rsidR="009D623B" w:rsidRPr="00177342">
        <w:rPr>
          <w:rFonts w:ascii="Times New Roman" w:hAnsi="Times New Roman" w:cs="Times New Roman"/>
        </w:rPr>
        <w:t xml:space="preserve"> </w:t>
      </w:r>
      <w:r w:rsidR="00A40904" w:rsidRPr="00177342">
        <w:rPr>
          <w:rFonts w:ascii="Times New Roman" w:hAnsi="Times New Roman" w:cs="Times New Roman"/>
        </w:rPr>
        <w:t xml:space="preserve">render </w:t>
      </w:r>
      <w:r w:rsidR="009D623B" w:rsidRPr="00177342">
        <w:rPr>
          <w:rFonts w:ascii="Times New Roman" w:hAnsi="Times New Roman" w:cs="Times New Roman"/>
        </w:rPr>
        <w:t>economic and financial activities useless</w:t>
      </w:r>
      <w:r w:rsidR="00A40904" w:rsidRPr="00177342">
        <w:rPr>
          <w:rFonts w:ascii="Times New Roman" w:hAnsi="Times New Roman" w:cs="Times New Roman"/>
        </w:rPr>
        <w:t xml:space="preserve">, </w:t>
      </w:r>
      <w:r w:rsidR="004C1026" w:rsidRPr="00177342">
        <w:rPr>
          <w:rFonts w:ascii="Times New Roman" w:hAnsi="Times New Roman" w:cs="Times New Roman"/>
        </w:rPr>
        <w:t>impede long-term progress, and exacerbate</w:t>
      </w:r>
      <w:r w:rsidR="00A40904" w:rsidRPr="00177342">
        <w:rPr>
          <w:rFonts w:ascii="Times New Roman" w:hAnsi="Times New Roman" w:cs="Times New Roman"/>
        </w:rPr>
        <w:t xml:space="preserve"> poverty.</w:t>
      </w:r>
      <w:r w:rsidR="00FE3AB0">
        <w:rPr>
          <w:rFonts w:ascii="Times New Roman" w:hAnsi="Times New Roman" w:cs="Times New Roman"/>
        </w:rPr>
        <w:t xml:space="preserve"> </w:t>
      </w:r>
      <w:r w:rsidR="00FE3AB0" w:rsidRPr="00FE3AB0">
        <w:rPr>
          <w:rFonts w:ascii="Times New Roman" w:hAnsi="Times New Roman" w:cs="Times New Roman"/>
        </w:rPr>
        <w:t xml:space="preserve">(Sanga &amp; </w:t>
      </w:r>
      <w:proofErr w:type="spellStart"/>
      <w:r w:rsidR="00FE3AB0" w:rsidRPr="00FE3AB0">
        <w:rPr>
          <w:rFonts w:ascii="Times New Roman" w:hAnsi="Times New Roman" w:cs="Times New Roman"/>
        </w:rPr>
        <w:t>Aziakpono</w:t>
      </w:r>
      <w:proofErr w:type="spellEnd"/>
      <w:r w:rsidR="00FE3AB0" w:rsidRPr="00FE3AB0">
        <w:rPr>
          <w:rFonts w:ascii="Times New Roman" w:hAnsi="Times New Roman" w:cs="Times New Roman"/>
        </w:rPr>
        <w:t>, 2022)</w:t>
      </w:r>
      <w:r w:rsidR="00A40904" w:rsidRPr="00177342">
        <w:rPr>
          <w:rFonts w:ascii="Times New Roman" w:hAnsi="Times New Roman" w:cs="Times New Roman"/>
        </w:rPr>
        <w:t xml:space="preserve"> </w:t>
      </w:r>
      <w:r w:rsidR="0003317E" w:rsidRPr="00177342">
        <w:rPr>
          <w:rFonts w:ascii="Times New Roman" w:hAnsi="Times New Roman" w:cs="Times New Roman"/>
        </w:rPr>
        <w:t xml:space="preserve">On the other hand, effective institutions allow nations to advance, enabling their population to devote more </w:t>
      </w:r>
      <w:r w:rsidR="00A40904" w:rsidRPr="00177342">
        <w:rPr>
          <w:rFonts w:ascii="Times New Roman" w:hAnsi="Times New Roman" w:cs="Times New Roman"/>
        </w:rPr>
        <w:t xml:space="preserve">time to productive activities. Building more effective and high-quality institutions can thereby make nations richer. </w:t>
      </w:r>
      <w:r w:rsidR="00012904" w:rsidRPr="00177342">
        <w:rPr>
          <w:rFonts w:ascii="Times New Roman" w:hAnsi="Times New Roman" w:cs="Times New Roman"/>
        </w:rPr>
        <w:t>(Saha &amp; Dutta, 2022)</w:t>
      </w:r>
    </w:p>
    <w:p w14:paraId="3ED8361B" w14:textId="5F86F172" w:rsidR="009D0C86" w:rsidRPr="00177342" w:rsidRDefault="00C30AA4" w:rsidP="009D0C86">
      <w:pPr>
        <w:rPr>
          <w:rFonts w:ascii="Times New Roman" w:hAnsi="Times New Roman" w:cs="Times New Roman"/>
        </w:rPr>
      </w:pPr>
      <w:r w:rsidRPr="00177342">
        <w:rPr>
          <w:rFonts w:ascii="Times New Roman" w:hAnsi="Times New Roman" w:cs="Times New Roman"/>
        </w:rPr>
        <w:t>In a study of 61 developing countries</w:t>
      </w:r>
      <w:r w:rsidR="0003317E" w:rsidRPr="00177342">
        <w:rPr>
          <w:rFonts w:ascii="Times New Roman" w:hAnsi="Times New Roman" w:cs="Times New Roman"/>
        </w:rPr>
        <w:t xml:space="preserve"> that focused on the role of institutional factors, such as corruption and the rule of law, on bank stability, Jungo et al. (2024) found that not only do financial inclusion and better legal systems improve the health of the banking sector, but they also boost a country's economic growth</w:t>
      </w:r>
      <w:r w:rsidR="008B3670" w:rsidRPr="00177342">
        <w:rPr>
          <w:rFonts w:ascii="Times New Roman" w:hAnsi="Times New Roman" w:cs="Times New Roman"/>
        </w:rPr>
        <w:t>.</w:t>
      </w:r>
      <w:r w:rsidR="006901FC" w:rsidRPr="00177342">
        <w:rPr>
          <w:rFonts w:ascii="Times New Roman" w:hAnsi="Times New Roman" w:cs="Times New Roman"/>
        </w:rPr>
        <w:t xml:space="preserve"> </w:t>
      </w:r>
      <w:r w:rsidR="009D0C86" w:rsidRPr="00177342">
        <w:rPr>
          <w:rFonts w:ascii="Times New Roman" w:hAnsi="Times New Roman" w:cs="Times New Roman"/>
        </w:rPr>
        <w:t xml:space="preserve">The efficacy of </w:t>
      </w:r>
      <w:r w:rsidR="00CA22A0" w:rsidRPr="00177342">
        <w:rPr>
          <w:rFonts w:ascii="Times New Roman" w:hAnsi="Times New Roman" w:cs="Times New Roman"/>
        </w:rPr>
        <w:t xml:space="preserve">monitoring </w:t>
      </w:r>
      <w:r w:rsidR="00197B97" w:rsidRPr="00177342">
        <w:rPr>
          <w:rFonts w:ascii="Times New Roman" w:hAnsi="Times New Roman" w:cs="Times New Roman"/>
        </w:rPr>
        <w:t xml:space="preserve">the banking system's </w:t>
      </w:r>
      <w:r w:rsidR="00197B97" w:rsidRPr="00177342">
        <w:rPr>
          <w:rFonts w:ascii="Times New Roman" w:hAnsi="Times New Roman" w:cs="Times New Roman"/>
        </w:rPr>
        <w:lastRenderedPageBreak/>
        <w:t>operations is inversely correlated with the weakness and inefficiency of the legal system within a country</w:t>
      </w:r>
      <w:r w:rsidR="009D0C86" w:rsidRPr="00177342">
        <w:rPr>
          <w:rFonts w:ascii="Times New Roman" w:hAnsi="Times New Roman" w:cs="Times New Roman"/>
        </w:rPr>
        <w:t>.</w:t>
      </w:r>
    </w:p>
    <w:p w14:paraId="6667C46F" w14:textId="22931F35" w:rsidR="00526AB4" w:rsidRPr="00177342" w:rsidRDefault="000771C9" w:rsidP="00C763FD">
      <w:pPr>
        <w:rPr>
          <w:rFonts w:ascii="Times New Roman" w:hAnsi="Times New Roman" w:cs="Times New Roman"/>
        </w:rPr>
      </w:pPr>
      <w:r w:rsidRPr="00177342">
        <w:rPr>
          <w:rFonts w:ascii="Times New Roman" w:hAnsi="Times New Roman" w:cs="Times New Roman"/>
        </w:rPr>
        <w:t xml:space="preserve">Hence, the literature provides evidence for the impact of legal regulations on bank performance and </w:t>
      </w:r>
      <w:r w:rsidR="00613670" w:rsidRPr="00177342">
        <w:rPr>
          <w:rFonts w:ascii="Times New Roman" w:hAnsi="Times New Roman" w:cs="Times New Roman"/>
        </w:rPr>
        <w:t xml:space="preserve">their pertinence in the current economic system. </w:t>
      </w:r>
      <w:r w:rsidR="00526AB4" w:rsidRPr="00177342">
        <w:rPr>
          <w:rFonts w:ascii="Times New Roman" w:hAnsi="Times New Roman" w:cs="Times New Roman"/>
        </w:rPr>
        <w:t>The MENA region is one of the world’s emerging markets</w:t>
      </w:r>
      <w:r w:rsidR="00665319" w:rsidRPr="00177342">
        <w:rPr>
          <w:rFonts w:ascii="Times New Roman" w:hAnsi="Times New Roman" w:cs="Times New Roman"/>
        </w:rPr>
        <w:t xml:space="preserve">, and according to an IMF report, it performs better than most developing countries in terms of financial openness, institutional quality, and market regulations, as highlighted by </w:t>
      </w:r>
      <w:proofErr w:type="spellStart"/>
      <w:r w:rsidR="00665319" w:rsidRPr="00177342">
        <w:rPr>
          <w:rFonts w:ascii="Times New Roman" w:hAnsi="Times New Roman" w:cs="Times New Roman"/>
        </w:rPr>
        <w:t>Creane</w:t>
      </w:r>
      <w:proofErr w:type="spellEnd"/>
      <w:r w:rsidR="00665319" w:rsidRPr="00177342">
        <w:rPr>
          <w:rFonts w:ascii="Times New Roman" w:hAnsi="Times New Roman" w:cs="Times New Roman"/>
        </w:rPr>
        <w:t xml:space="preserve"> et al. (2006). Overall, the region needs to do more to reinforce an institutional environment suitable for economic progress, as it ranks far behind </w:t>
      </w:r>
      <w:proofErr w:type="spellStart"/>
      <w:r w:rsidR="00665319" w:rsidRPr="00177342">
        <w:rPr>
          <w:rFonts w:ascii="Times New Roman" w:hAnsi="Times New Roman" w:cs="Times New Roman"/>
        </w:rPr>
        <w:t>industrialised</w:t>
      </w:r>
      <w:proofErr w:type="spellEnd"/>
      <w:r w:rsidR="00665319" w:rsidRPr="00177342">
        <w:rPr>
          <w:rFonts w:ascii="Times New Roman" w:hAnsi="Times New Roman" w:cs="Times New Roman"/>
        </w:rPr>
        <w:t xml:space="preserve"> nations in this regard. </w:t>
      </w:r>
    </w:p>
    <w:p w14:paraId="48E2D02B" w14:textId="48C44B93" w:rsidR="003F7B1D" w:rsidRPr="00177342" w:rsidRDefault="00613670" w:rsidP="009D0C86">
      <w:pPr>
        <w:rPr>
          <w:rFonts w:ascii="Times New Roman" w:hAnsi="Times New Roman" w:cs="Times New Roman"/>
        </w:rPr>
      </w:pPr>
      <w:r w:rsidRPr="00177342">
        <w:rPr>
          <w:rFonts w:ascii="Times New Roman" w:hAnsi="Times New Roman" w:cs="Times New Roman"/>
        </w:rPr>
        <w:t>The MENA region has a unique political and social landscape, and its legal system is a blend of shariah laws and civil laws</w:t>
      </w:r>
      <w:r w:rsidR="001D6647" w:rsidRPr="00177342">
        <w:rPr>
          <w:rFonts w:ascii="Times New Roman" w:hAnsi="Times New Roman" w:cs="Times New Roman"/>
        </w:rPr>
        <w:t>.</w:t>
      </w:r>
      <w:r w:rsidR="00C763FD" w:rsidRPr="00177342">
        <w:rPr>
          <w:rFonts w:ascii="Times New Roman" w:hAnsi="Times New Roman" w:cs="Times New Roman"/>
        </w:rPr>
        <w:t xml:space="preserve"> </w:t>
      </w:r>
      <w:r w:rsidR="00526AB4" w:rsidRPr="00177342">
        <w:rPr>
          <w:rFonts w:ascii="Times New Roman" w:hAnsi="Times New Roman" w:cs="Times New Roman"/>
        </w:rPr>
        <w:t xml:space="preserve">The financial system is evolving to adopt with the standards of the modern world to combat issues such as money laundering and terrorism along with protecting consumer rights. </w:t>
      </w:r>
      <w:r w:rsidR="00106CF3" w:rsidRPr="00177342">
        <w:rPr>
          <w:rFonts w:ascii="Times New Roman" w:hAnsi="Times New Roman" w:cs="Times New Roman"/>
        </w:rPr>
        <w:t>Prasad et al. (2016)</w:t>
      </w:r>
      <w:r w:rsidR="00C763FD" w:rsidRPr="00177342">
        <w:rPr>
          <w:rFonts w:ascii="Times New Roman" w:hAnsi="Times New Roman" w:cs="Times New Roman"/>
        </w:rPr>
        <w:t xml:space="preserve"> </w:t>
      </w:r>
      <w:r w:rsidR="00C051FD" w:rsidRPr="00177342">
        <w:rPr>
          <w:rFonts w:ascii="Times New Roman" w:hAnsi="Times New Roman" w:cs="Times New Roman"/>
        </w:rPr>
        <w:t>note in their World Bank study</w:t>
      </w:r>
      <w:r w:rsidR="00C763FD" w:rsidRPr="00177342">
        <w:rPr>
          <w:rFonts w:ascii="Times New Roman" w:hAnsi="Times New Roman" w:cs="Times New Roman"/>
        </w:rPr>
        <w:t xml:space="preserve"> that while there are differences among MENA nations based on the degree of financial system complexity, implementing the Basel recommendations has partially succeeded in bringing regional bank rules into line.</w:t>
      </w:r>
      <w:r w:rsidR="00665319" w:rsidRPr="00177342">
        <w:rPr>
          <w:rFonts w:ascii="Times New Roman" w:hAnsi="Times New Roman" w:cs="Times New Roman"/>
        </w:rPr>
        <w:t xml:space="preserve"> However, there is still a need for a stronger and more transparent institutional and legal framework. In particular, prudential regulations and supervision, strong creditor rights, and contract enforcement </w:t>
      </w:r>
      <w:r w:rsidR="00816015" w:rsidRPr="00177342">
        <w:rPr>
          <w:rFonts w:ascii="Times New Roman" w:hAnsi="Times New Roman" w:cs="Times New Roman"/>
        </w:rPr>
        <w:t xml:space="preserve">mechanisms </w:t>
      </w:r>
      <w:r w:rsidR="00665319" w:rsidRPr="00177342">
        <w:rPr>
          <w:rFonts w:ascii="Times New Roman" w:hAnsi="Times New Roman" w:cs="Times New Roman"/>
        </w:rPr>
        <w:t xml:space="preserve">ought to be </w:t>
      </w:r>
      <w:r w:rsidR="00816015" w:rsidRPr="00177342">
        <w:rPr>
          <w:rFonts w:ascii="Times New Roman" w:hAnsi="Times New Roman" w:cs="Times New Roman"/>
        </w:rPr>
        <w:t>improved</w:t>
      </w:r>
      <w:r w:rsidR="00665319" w:rsidRPr="00177342">
        <w:rPr>
          <w:rFonts w:ascii="Times New Roman" w:hAnsi="Times New Roman" w:cs="Times New Roman"/>
        </w:rPr>
        <w:t>. (Abid et al., 2016)</w:t>
      </w:r>
    </w:p>
    <w:p w14:paraId="1474B69F" w14:textId="6F9A0E54" w:rsidR="00F821A0" w:rsidRPr="00177342" w:rsidRDefault="001F5C4D" w:rsidP="00F821A0">
      <w:pPr>
        <w:rPr>
          <w:rFonts w:ascii="Times New Roman" w:hAnsi="Times New Roman" w:cs="Times New Roman"/>
        </w:rPr>
      </w:pPr>
      <w:r w:rsidRPr="00177342">
        <w:rPr>
          <w:rFonts w:ascii="Times New Roman" w:hAnsi="Times New Roman" w:cs="Times New Roman"/>
        </w:rPr>
        <w:t xml:space="preserve">To our knowledge, </w:t>
      </w:r>
      <w:r w:rsidR="00E4500B" w:rsidRPr="00177342">
        <w:rPr>
          <w:rFonts w:ascii="Times New Roman" w:hAnsi="Times New Roman" w:cs="Times New Roman"/>
        </w:rPr>
        <w:t xml:space="preserve">no such studies </w:t>
      </w:r>
      <w:r w:rsidR="00F01B2A" w:rsidRPr="00177342">
        <w:rPr>
          <w:rFonts w:ascii="Times New Roman" w:hAnsi="Times New Roman" w:cs="Times New Roman"/>
        </w:rPr>
        <w:t>have been conducted on</w:t>
      </w:r>
      <w:r w:rsidR="00E4500B" w:rsidRPr="00177342">
        <w:rPr>
          <w:rFonts w:ascii="Times New Roman" w:hAnsi="Times New Roman" w:cs="Times New Roman"/>
        </w:rPr>
        <w:t xml:space="preserve"> the countries we selected in the MENA region. </w:t>
      </w:r>
      <w:r w:rsidR="00134F2E" w:rsidRPr="00177342">
        <w:rPr>
          <w:rFonts w:ascii="Times New Roman" w:hAnsi="Times New Roman" w:cs="Times New Roman"/>
        </w:rPr>
        <w:t xml:space="preserve">Most studies discuss </w:t>
      </w:r>
      <w:r w:rsidR="00D4455B" w:rsidRPr="00177342">
        <w:rPr>
          <w:rFonts w:ascii="Times New Roman" w:hAnsi="Times New Roman" w:cs="Times New Roman"/>
        </w:rPr>
        <w:t xml:space="preserve">the developed European economies or other developed </w:t>
      </w:r>
      <w:r w:rsidR="00AC2BEA" w:rsidRPr="00177342">
        <w:rPr>
          <w:rFonts w:ascii="Times New Roman" w:hAnsi="Times New Roman" w:cs="Times New Roman"/>
        </w:rPr>
        <w:t xml:space="preserve">nations. </w:t>
      </w:r>
      <w:r w:rsidR="00E4500B" w:rsidRPr="00177342">
        <w:rPr>
          <w:rFonts w:ascii="Times New Roman" w:hAnsi="Times New Roman" w:cs="Times New Roman"/>
        </w:rPr>
        <w:t xml:space="preserve">The gap in the banking literature regarding the impact of legal regulations </w:t>
      </w:r>
      <w:r w:rsidR="00617FAE" w:rsidRPr="00177342">
        <w:rPr>
          <w:rFonts w:ascii="Times New Roman" w:hAnsi="Times New Roman" w:cs="Times New Roman"/>
        </w:rPr>
        <w:t>on the financial system</w:t>
      </w:r>
      <w:r w:rsidR="0021155C" w:rsidRPr="00177342">
        <w:rPr>
          <w:rFonts w:ascii="Times New Roman" w:hAnsi="Times New Roman" w:cs="Times New Roman"/>
        </w:rPr>
        <w:t xml:space="preserve"> in </w:t>
      </w:r>
      <w:r w:rsidR="00AC2BEA" w:rsidRPr="00177342">
        <w:rPr>
          <w:rFonts w:ascii="Times New Roman" w:hAnsi="Times New Roman" w:cs="Times New Roman"/>
        </w:rPr>
        <w:t>this</w:t>
      </w:r>
      <w:r w:rsidR="0021155C" w:rsidRPr="00177342">
        <w:rPr>
          <w:rFonts w:ascii="Times New Roman" w:hAnsi="Times New Roman" w:cs="Times New Roman"/>
        </w:rPr>
        <w:t xml:space="preserve"> region</w:t>
      </w:r>
      <w:r w:rsidR="00617FAE" w:rsidRPr="00177342">
        <w:rPr>
          <w:rFonts w:ascii="Times New Roman" w:hAnsi="Times New Roman" w:cs="Times New Roman"/>
        </w:rPr>
        <w:t xml:space="preserve"> provides us </w:t>
      </w:r>
      <w:r w:rsidR="00F01B2A" w:rsidRPr="00177342">
        <w:rPr>
          <w:rFonts w:ascii="Times New Roman" w:hAnsi="Times New Roman" w:cs="Times New Roman"/>
        </w:rPr>
        <w:t>with a window of opportunity to add to the discourse,</w:t>
      </w:r>
      <w:r w:rsidR="0021155C" w:rsidRPr="00177342">
        <w:rPr>
          <w:rFonts w:ascii="Times New Roman" w:hAnsi="Times New Roman" w:cs="Times New Roman"/>
        </w:rPr>
        <w:t xml:space="preserve"> as numerous studies </w:t>
      </w:r>
      <w:r w:rsidR="00480380" w:rsidRPr="00177342">
        <w:rPr>
          <w:rFonts w:ascii="Times New Roman" w:hAnsi="Times New Roman" w:cs="Times New Roman"/>
        </w:rPr>
        <w:t>highlight the importance of the subject</w:t>
      </w:r>
      <w:r w:rsidR="00526AB4" w:rsidRPr="00177342">
        <w:rPr>
          <w:rFonts w:ascii="Times New Roman" w:hAnsi="Times New Roman" w:cs="Times New Roman"/>
        </w:rPr>
        <w:t xml:space="preserve"> in other areas of the world</w:t>
      </w:r>
      <w:r w:rsidR="00480380" w:rsidRPr="00177342">
        <w:rPr>
          <w:rFonts w:ascii="Times New Roman" w:hAnsi="Times New Roman" w:cs="Times New Roman"/>
        </w:rPr>
        <w:t xml:space="preserve">. </w:t>
      </w:r>
      <w:r w:rsidR="00F01B2A" w:rsidRPr="00177342">
        <w:rPr>
          <w:rFonts w:ascii="Times New Roman" w:hAnsi="Times New Roman" w:cs="Times New Roman"/>
        </w:rPr>
        <w:t xml:space="preserve">The information </w:t>
      </w:r>
      <w:r w:rsidR="00E61714" w:rsidRPr="00177342">
        <w:rPr>
          <w:rFonts w:ascii="Times New Roman" w:hAnsi="Times New Roman" w:cs="Times New Roman"/>
        </w:rPr>
        <w:t xml:space="preserve">is relevant to policy decisions at the national level </w:t>
      </w:r>
      <w:r w:rsidR="00F02C29" w:rsidRPr="00177342">
        <w:rPr>
          <w:rFonts w:ascii="Times New Roman" w:hAnsi="Times New Roman" w:cs="Times New Roman"/>
        </w:rPr>
        <w:t xml:space="preserve">as it will help </w:t>
      </w:r>
      <w:r w:rsidR="00D96B73" w:rsidRPr="00177342">
        <w:rPr>
          <w:rFonts w:ascii="Times New Roman" w:hAnsi="Times New Roman" w:cs="Times New Roman"/>
        </w:rPr>
        <w:t>governments</w:t>
      </w:r>
      <w:r w:rsidR="007B6E8B" w:rsidRPr="00177342">
        <w:rPr>
          <w:rFonts w:ascii="Times New Roman" w:hAnsi="Times New Roman" w:cs="Times New Roman"/>
        </w:rPr>
        <w:t xml:space="preserve"> counter challenges and reduce threats to the </w:t>
      </w:r>
      <w:r w:rsidR="00F52DFC" w:rsidRPr="00177342">
        <w:rPr>
          <w:rFonts w:ascii="Times New Roman" w:hAnsi="Times New Roman" w:cs="Times New Roman"/>
        </w:rPr>
        <w:t xml:space="preserve">stability and </w:t>
      </w:r>
      <w:r w:rsidR="00526AB4" w:rsidRPr="00177342">
        <w:rPr>
          <w:rFonts w:ascii="Times New Roman" w:hAnsi="Times New Roman" w:cs="Times New Roman"/>
        </w:rPr>
        <w:t>efficiency</w:t>
      </w:r>
      <w:r w:rsidR="00F52DFC" w:rsidRPr="00177342">
        <w:rPr>
          <w:rFonts w:ascii="Times New Roman" w:hAnsi="Times New Roman" w:cs="Times New Roman"/>
        </w:rPr>
        <w:t xml:space="preserve"> of the financial system. </w:t>
      </w:r>
      <w:r w:rsidR="00F02C29" w:rsidRPr="00177342">
        <w:rPr>
          <w:rFonts w:ascii="Times New Roman" w:hAnsi="Times New Roman" w:cs="Times New Roman"/>
        </w:rPr>
        <w:t xml:space="preserve"> </w:t>
      </w:r>
    </w:p>
    <w:p w14:paraId="5DA3D8E0" w14:textId="77777777" w:rsidR="0074257A" w:rsidRPr="00177342" w:rsidRDefault="0074257A" w:rsidP="0074257A">
      <w:pPr>
        <w:rPr>
          <w:rFonts w:ascii="Times New Roman" w:hAnsi="Times New Roman" w:cs="Times New Roman"/>
          <w:b/>
          <w:bCs/>
        </w:rPr>
      </w:pPr>
      <w:r w:rsidRPr="00177342">
        <w:rPr>
          <w:rFonts w:ascii="Times New Roman" w:hAnsi="Times New Roman" w:cs="Times New Roman"/>
          <w:b/>
          <w:bCs/>
        </w:rPr>
        <w:t>Research Methodology:</w:t>
      </w:r>
    </w:p>
    <w:p w14:paraId="651FFFCB" w14:textId="7406E49A" w:rsidR="00C72B51" w:rsidRPr="00177342" w:rsidRDefault="0074257A" w:rsidP="00C72B51">
      <w:pPr>
        <w:rPr>
          <w:rFonts w:ascii="Times New Roman" w:hAnsi="Times New Roman" w:cs="Times New Roman"/>
        </w:rPr>
      </w:pPr>
      <w:r w:rsidRPr="00177342">
        <w:rPr>
          <w:rFonts w:ascii="Times New Roman" w:hAnsi="Times New Roman" w:cs="Times New Roman"/>
        </w:rPr>
        <w:t xml:space="preserve">We use a dataset of </w:t>
      </w:r>
      <w:r w:rsidR="00B55E7D" w:rsidRPr="00177342">
        <w:rPr>
          <w:rFonts w:ascii="Times New Roman" w:hAnsi="Times New Roman" w:cs="Times New Roman"/>
        </w:rPr>
        <w:t xml:space="preserve">5 Middle Eastern countries (Bahrain, Kuwait, Qatar, United Arab Emirates, and Saudi Arabia) over 10 years, from 2014 to </w:t>
      </w:r>
      <w:r w:rsidRPr="00177342">
        <w:rPr>
          <w:rFonts w:ascii="Times New Roman" w:hAnsi="Times New Roman" w:cs="Times New Roman"/>
        </w:rPr>
        <w:t>2023. The data for bank variables has been sourced from ESG global banking data</w:t>
      </w:r>
      <w:r w:rsidR="00F66C69">
        <w:rPr>
          <w:rFonts w:ascii="Times New Roman" w:hAnsi="Times New Roman" w:cs="Times New Roman"/>
        </w:rPr>
        <w:t xml:space="preserve"> while the macroeconomic data has been taken from the World Bank. </w:t>
      </w:r>
      <w:r w:rsidRPr="00177342">
        <w:rPr>
          <w:rFonts w:ascii="Times New Roman" w:hAnsi="Times New Roman" w:cs="Times New Roman"/>
        </w:rPr>
        <w:t xml:space="preserve">For our primary independent variable, </w:t>
      </w:r>
      <w:r w:rsidR="00B55E7D" w:rsidRPr="00177342">
        <w:rPr>
          <w:rFonts w:ascii="Times New Roman" w:hAnsi="Times New Roman" w:cs="Times New Roman"/>
        </w:rPr>
        <w:t>we employ Legal System and Property Rights</w:t>
      </w:r>
      <w:r w:rsidRPr="00177342">
        <w:rPr>
          <w:rFonts w:ascii="Times New Roman" w:hAnsi="Times New Roman" w:cs="Times New Roman"/>
        </w:rPr>
        <w:t xml:space="preserve">, </w:t>
      </w:r>
      <w:r w:rsidR="00B55E7D" w:rsidRPr="00177342">
        <w:rPr>
          <w:rFonts w:ascii="Times New Roman" w:hAnsi="Times New Roman" w:cs="Times New Roman"/>
        </w:rPr>
        <w:t>as measured by the Fraser Institute</w:t>
      </w:r>
      <w:r w:rsidRPr="00177342">
        <w:rPr>
          <w:rFonts w:ascii="Times New Roman" w:hAnsi="Times New Roman" w:cs="Times New Roman"/>
        </w:rPr>
        <w:t xml:space="preserve">. </w:t>
      </w:r>
      <w:r w:rsidR="00B55E7D" w:rsidRPr="00177342">
        <w:rPr>
          <w:rFonts w:ascii="Times New Roman" w:hAnsi="Times New Roman" w:cs="Times New Roman"/>
        </w:rPr>
        <w:t xml:space="preserve">The variable comprises of nine components to measure </w:t>
      </w:r>
      <w:r w:rsidR="001C4863" w:rsidRPr="00177342">
        <w:rPr>
          <w:rFonts w:ascii="Times New Roman" w:hAnsi="Times New Roman" w:cs="Times New Roman"/>
        </w:rPr>
        <w:t>how effective the government is in safeguarding the rights of its citizens.</w:t>
      </w:r>
      <w:r w:rsidR="00B55E7D" w:rsidRPr="00177342">
        <w:rPr>
          <w:rFonts w:ascii="Times New Roman" w:hAnsi="Times New Roman" w:cs="Times New Roman"/>
        </w:rPr>
        <w:t xml:space="preserve"> </w:t>
      </w:r>
      <w:r w:rsidR="00C72B51" w:rsidRPr="00177342">
        <w:rPr>
          <w:rFonts w:ascii="Times New Roman" w:hAnsi="Times New Roman" w:cs="Times New Roman"/>
        </w:rPr>
        <w:t>These include: Judicial independence, Impartial courts, Protection of property rights, Military interference in rule of law and politics, Integrity of the legal system, Legal enforcement of contract, Regulatory costs of the sale of real property, Reliability of police, Business costs of crime, Gender Disparity Adjustment.</w:t>
      </w:r>
      <w:r w:rsidR="00F66C69">
        <w:rPr>
          <w:rFonts w:ascii="Times New Roman" w:hAnsi="Times New Roman" w:cs="Times New Roman"/>
        </w:rPr>
        <w:t xml:space="preserve"> </w:t>
      </w:r>
    </w:p>
    <w:p w14:paraId="2547BAD6" w14:textId="2164E7F3" w:rsidR="00C72B51" w:rsidRPr="00177342" w:rsidRDefault="001C4863" w:rsidP="00C72B51">
      <w:pPr>
        <w:rPr>
          <w:rFonts w:ascii="Times New Roman" w:hAnsi="Times New Roman" w:cs="Times New Roman"/>
          <w:highlight w:val="yellow"/>
        </w:rPr>
      </w:pPr>
      <w:r w:rsidRPr="00177342">
        <w:rPr>
          <w:rFonts w:ascii="Times New Roman" w:hAnsi="Times New Roman" w:cs="Times New Roman"/>
        </w:rPr>
        <w:lastRenderedPageBreak/>
        <w:t xml:space="preserve">According to </w:t>
      </w:r>
      <w:r w:rsidR="00C72B51" w:rsidRPr="00177342">
        <w:rPr>
          <w:rFonts w:ascii="Times New Roman" w:hAnsi="Times New Roman" w:cs="Times New Roman"/>
        </w:rPr>
        <w:t>the Fraser Institute</w:t>
      </w:r>
      <w:r w:rsidR="00F66C69">
        <w:rPr>
          <w:rFonts w:ascii="Times New Roman" w:hAnsi="Times New Roman" w:cs="Times New Roman"/>
        </w:rPr>
        <w:t>,</w:t>
      </w:r>
      <w:r w:rsidR="007C4215" w:rsidRPr="00177342">
        <w:rPr>
          <w:rStyle w:val="FootnoteReference"/>
          <w:rFonts w:ascii="Times New Roman" w:hAnsi="Times New Roman" w:cs="Times New Roman"/>
        </w:rPr>
        <w:footnoteReference w:id="3"/>
      </w:r>
      <w:r w:rsidR="00F66C69">
        <w:rPr>
          <w:rFonts w:ascii="Times New Roman" w:hAnsi="Times New Roman" w:cs="Times New Roman"/>
        </w:rPr>
        <w:t xml:space="preserve"> regulating legal rights is vital to a nation's economic freedom and success, as it protects individuals and their assets from harm. A lack of capital protection may </w:t>
      </w:r>
      <w:proofErr w:type="spellStart"/>
      <w:r w:rsidR="00F66C69">
        <w:rPr>
          <w:rFonts w:ascii="Times New Roman" w:hAnsi="Times New Roman" w:cs="Times New Roman"/>
        </w:rPr>
        <w:t>disincentivise</w:t>
      </w:r>
      <w:proofErr w:type="spellEnd"/>
      <w:r w:rsidR="00C72B51" w:rsidRPr="00177342">
        <w:rPr>
          <w:rFonts w:ascii="Times New Roman" w:hAnsi="Times New Roman" w:cs="Times New Roman"/>
        </w:rPr>
        <w:t xml:space="preserve"> citizens and businesses from investing further. The state, therefore, loses out on generating economic activity, which can hinder its progress despite having effective policies in other areas.  </w:t>
      </w:r>
    </w:p>
    <w:p w14:paraId="05DBE508" w14:textId="27885B3B" w:rsidR="0074257A" w:rsidRPr="00177342" w:rsidRDefault="0074257A" w:rsidP="0074257A">
      <w:pPr>
        <w:rPr>
          <w:rFonts w:ascii="Times New Roman" w:hAnsi="Times New Roman" w:cs="Times New Roman"/>
        </w:rPr>
      </w:pPr>
      <w:r w:rsidRPr="00177342">
        <w:rPr>
          <w:rFonts w:ascii="Times New Roman" w:hAnsi="Times New Roman" w:cs="Times New Roman"/>
        </w:rPr>
        <w:t xml:space="preserve">This study performed static panel data analysis to evaluate the hypothesis. We employed random effect, fixed effect, and OLS models. For the fixed effects model, the Haussman test was chosen. If the p-value of the </w:t>
      </w:r>
      <w:r w:rsidR="00665319" w:rsidRPr="00177342">
        <w:rPr>
          <w:rFonts w:ascii="Times New Roman" w:hAnsi="Times New Roman" w:cs="Times New Roman"/>
        </w:rPr>
        <w:t>Hausman test is less than 0.05, the fixed effect estimator is</w:t>
      </w:r>
      <w:r w:rsidRPr="00177342">
        <w:rPr>
          <w:rFonts w:ascii="Times New Roman" w:hAnsi="Times New Roman" w:cs="Times New Roman"/>
        </w:rPr>
        <w:t xml:space="preserve"> used to </w:t>
      </w:r>
      <w:r w:rsidR="00665319" w:rsidRPr="00177342">
        <w:rPr>
          <w:rFonts w:ascii="Times New Roman" w:hAnsi="Times New Roman" w:cs="Times New Roman"/>
        </w:rPr>
        <w:t>select</w:t>
      </w:r>
      <w:r w:rsidRPr="00177342">
        <w:rPr>
          <w:rFonts w:ascii="Times New Roman" w:hAnsi="Times New Roman" w:cs="Times New Roman"/>
        </w:rPr>
        <w:t xml:space="preserve"> the random effect. </w:t>
      </w:r>
    </w:p>
    <w:p w14:paraId="57EE28A2" w14:textId="560BF285" w:rsidR="00C72B51" w:rsidRPr="00177342" w:rsidRDefault="00C72B51" w:rsidP="00C72B51">
      <w:pPr>
        <w:rPr>
          <w:rFonts w:ascii="Times New Roman" w:eastAsia="Calibri" w:hAnsi="Times New Roman" w:cs="Times New Roman"/>
          <w:vertAlign w:val="subscript"/>
          <w:lang w:val="en-GB"/>
        </w:rPr>
      </w:pPr>
      <w:proofErr w:type="spellStart"/>
      <w:proofErr w:type="gramStart"/>
      <w:r w:rsidRPr="00177342">
        <w:rPr>
          <w:rFonts w:ascii="Times New Roman" w:eastAsia="Calibri" w:hAnsi="Times New Roman" w:cs="Times New Roman"/>
          <w:lang w:val="en-GB"/>
        </w:rPr>
        <w:t>RO</w:t>
      </w:r>
      <w:r w:rsidR="006B4D56" w:rsidRPr="00177342">
        <w:rPr>
          <w:rFonts w:ascii="Times New Roman" w:eastAsia="Calibri" w:hAnsi="Times New Roman" w:cs="Times New Roman"/>
          <w:lang w:val="en-GB"/>
        </w:rPr>
        <w:t>E</w:t>
      </w:r>
      <w:r w:rsidRPr="00177342">
        <w:rPr>
          <w:rFonts w:ascii="Times New Roman" w:eastAsia="Calibri" w:hAnsi="Times New Roman" w:cs="Times New Roman"/>
          <w:vertAlign w:val="subscript"/>
          <w:lang w:val="en-GB"/>
        </w:rPr>
        <w:t>i,t</w:t>
      </w:r>
      <w:proofErr w:type="spellEnd"/>
      <w:proofErr w:type="gramEnd"/>
      <w:r w:rsidRPr="00177342">
        <w:rPr>
          <w:rFonts w:ascii="Times New Roman" w:eastAsia="Calibri" w:hAnsi="Times New Roman" w:cs="Times New Roman"/>
          <w:vertAlign w:val="subscript"/>
          <w:lang w:val="en-GB"/>
        </w:rPr>
        <w:t xml:space="preserve">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0</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1</w:t>
      </w:r>
      <w:r w:rsidR="00FD2E94" w:rsidRPr="00177342">
        <w:rPr>
          <w:rFonts w:ascii="Times New Roman" w:eastAsia="Calibri" w:hAnsi="Times New Roman" w:cs="Times New Roman"/>
          <w:lang w:val="en-GB"/>
        </w:rPr>
        <w:t>LR</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2</w:t>
      </w:r>
      <w:r w:rsidR="00FD2E94" w:rsidRPr="00177342">
        <w:rPr>
          <w:rFonts w:ascii="Times New Roman" w:eastAsia="Calibri" w:hAnsi="Times New Roman" w:cs="Times New Roman"/>
          <w:lang w:val="en-GB"/>
        </w:rPr>
        <w:t>LQY</w:t>
      </w:r>
      <w:r w:rsidRPr="00177342">
        <w:rPr>
          <w:rFonts w:ascii="Times New Roman" w:eastAsia="Calibri" w:hAnsi="Times New Roman" w:cs="Times New Roman"/>
          <w:vertAlign w:val="subscript"/>
          <w:lang w:val="en-GB"/>
        </w:rPr>
        <w:t>i,t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3</w:t>
      </w:r>
      <w:r w:rsidR="00FD2E94" w:rsidRPr="00177342">
        <w:rPr>
          <w:rFonts w:ascii="Times New Roman" w:eastAsia="Calibri" w:hAnsi="Times New Roman" w:cs="Times New Roman"/>
          <w:lang w:val="en-GB"/>
        </w:rPr>
        <w:t>BSZ</w:t>
      </w:r>
      <w:r w:rsidRPr="00177342">
        <w:rPr>
          <w:rFonts w:ascii="Times New Roman" w:eastAsia="Calibri" w:hAnsi="Times New Roman" w:cs="Times New Roman"/>
          <w:vertAlign w:val="subscript"/>
          <w:lang w:val="en-GB"/>
        </w:rPr>
        <w:t>i,t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4</w:t>
      </w:r>
      <w:r w:rsidRPr="00177342">
        <w:rPr>
          <w:rFonts w:ascii="Times New Roman" w:eastAsia="Calibri" w:hAnsi="Times New Roman" w:cs="Times New Roman"/>
          <w:lang w:val="en-GB"/>
        </w:rPr>
        <w:t>CR</w:t>
      </w:r>
      <w:r w:rsidRPr="00177342">
        <w:rPr>
          <w:rFonts w:ascii="Times New Roman" w:eastAsia="Calibri" w:hAnsi="Times New Roman" w:cs="Times New Roman"/>
          <w:vertAlign w:val="subscript"/>
          <w:lang w:val="en-GB"/>
        </w:rPr>
        <w:t xml:space="preserve">i,t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INF</w:t>
      </w:r>
      <w:r w:rsidRPr="00177342">
        <w:rPr>
          <w:rFonts w:ascii="Times New Roman" w:eastAsia="Calibri" w:hAnsi="Times New Roman" w:cs="Times New Roman"/>
          <w:vertAlign w:val="subscript"/>
          <w:lang w:val="en-GB"/>
        </w:rPr>
        <w:t xml:space="preserve">t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GDP</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w:t>
      </w:r>
      <w:proofErr w:type="spellStart"/>
      <w:r w:rsidRPr="00177342">
        <w:rPr>
          <w:rFonts w:ascii="Times New Roman" w:eastAsia="Calibri" w:hAnsi="Times New Roman" w:cs="Times New Roman"/>
          <w:lang w:val="en-GB"/>
        </w:rPr>
        <w:t>u</w:t>
      </w:r>
      <w:r w:rsidRPr="00177342">
        <w:rPr>
          <w:rFonts w:ascii="Times New Roman" w:eastAsia="Calibri" w:hAnsi="Times New Roman" w:cs="Times New Roman"/>
          <w:vertAlign w:val="subscript"/>
          <w:lang w:val="en-GB"/>
        </w:rPr>
        <w:t>i,t</w:t>
      </w:r>
      <w:proofErr w:type="spellEnd"/>
      <w:r w:rsidRPr="00177342">
        <w:rPr>
          <w:rFonts w:ascii="Times New Roman" w:eastAsia="Calibri" w:hAnsi="Times New Roman" w:cs="Times New Roman"/>
          <w:vertAlign w:val="subscript"/>
          <w:lang w:val="en-GB"/>
        </w:rPr>
        <w:t xml:space="preserve"> </w:t>
      </w:r>
    </w:p>
    <w:p w14:paraId="6699BEDE" w14:textId="4306F695" w:rsidR="00C72B51" w:rsidRPr="00177342" w:rsidRDefault="00C72B51" w:rsidP="00C72B51">
      <w:pPr>
        <w:spacing w:line="259" w:lineRule="auto"/>
        <w:rPr>
          <w:rFonts w:ascii="Times New Roman" w:eastAsia="Calibri" w:hAnsi="Times New Roman" w:cs="Times New Roman"/>
          <w:vertAlign w:val="subscript"/>
          <w:lang w:val="en-GB"/>
        </w:rPr>
      </w:pPr>
      <w:proofErr w:type="spellStart"/>
      <w:proofErr w:type="gramStart"/>
      <w:r w:rsidRPr="00177342">
        <w:rPr>
          <w:rFonts w:ascii="Times New Roman" w:eastAsia="Calibri" w:hAnsi="Times New Roman" w:cs="Times New Roman"/>
          <w:lang w:val="en-GB"/>
        </w:rPr>
        <w:t>RO</w:t>
      </w:r>
      <w:r w:rsidR="006B4D56" w:rsidRPr="00177342">
        <w:rPr>
          <w:rFonts w:ascii="Times New Roman" w:eastAsia="Calibri" w:hAnsi="Times New Roman" w:cs="Times New Roman"/>
          <w:lang w:val="en-GB"/>
        </w:rPr>
        <w:t>A</w:t>
      </w:r>
      <w:r w:rsidRPr="00177342">
        <w:rPr>
          <w:rFonts w:ascii="Times New Roman" w:eastAsia="Calibri" w:hAnsi="Times New Roman" w:cs="Times New Roman"/>
          <w:vertAlign w:val="subscript"/>
          <w:lang w:val="en-GB"/>
        </w:rPr>
        <w:t>i,t</w:t>
      </w:r>
      <w:proofErr w:type="spellEnd"/>
      <w:proofErr w:type="gramEnd"/>
      <w:r w:rsidRPr="00177342">
        <w:rPr>
          <w:rFonts w:ascii="Times New Roman" w:eastAsia="Calibri" w:hAnsi="Times New Roman" w:cs="Times New Roman"/>
          <w:vertAlign w:val="subscript"/>
          <w:lang w:val="en-GB"/>
        </w:rPr>
        <w:t xml:space="preserve">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0</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1</w:t>
      </w:r>
      <w:r w:rsidR="00FD2E94" w:rsidRPr="00177342">
        <w:rPr>
          <w:rFonts w:ascii="Times New Roman" w:eastAsia="Calibri" w:hAnsi="Times New Roman" w:cs="Times New Roman"/>
          <w:lang w:val="en-GB"/>
        </w:rPr>
        <w:t>LR</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2</w:t>
      </w:r>
      <w:r w:rsidR="00FD2E94" w:rsidRPr="00177342">
        <w:rPr>
          <w:rFonts w:ascii="Times New Roman" w:eastAsia="Calibri" w:hAnsi="Times New Roman" w:cs="Times New Roman"/>
          <w:lang w:val="en-GB"/>
        </w:rPr>
        <w:t>LQY</w:t>
      </w:r>
      <w:r w:rsidRPr="00177342">
        <w:rPr>
          <w:rFonts w:ascii="Times New Roman" w:eastAsia="Calibri" w:hAnsi="Times New Roman" w:cs="Times New Roman"/>
          <w:vertAlign w:val="subscript"/>
          <w:lang w:val="en-GB"/>
        </w:rPr>
        <w:t>i,t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3</w:t>
      </w:r>
      <w:r w:rsidR="00FD2E94" w:rsidRPr="00177342">
        <w:rPr>
          <w:rFonts w:ascii="Times New Roman" w:eastAsia="Calibri" w:hAnsi="Times New Roman" w:cs="Times New Roman"/>
          <w:lang w:val="en-GB"/>
        </w:rPr>
        <w:t>BSZ</w:t>
      </w:r>
      <w:r w:rsidRPr="00177342">
        <w:rPr>
          <w:rFonts w:ascii="Times New Roman" w:eastAsia="Calibri" w:hAnsi="Times New Roman" w:cs="Times New Roman"/>
          <w:vertAlign w:val="subscript"/>
          <w:lang w:val="en-GB"/>
        </w:rPr>
        <w:t>i,t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4</w:t>
      </w:r>
      <w:r w:rsidRPr="00177342">
        <w:rPr>
          <w:rFonts w:ascii="Times New Roman" w:eastAsia="Calibri" w:hAnsi="Times New Roman" w:cs="Times New Roman"/>
          <w:lang w:val="en-GB"/>
        </w:rPr>
        <w:t>CR</w:t>
      </w:r>
      <w:r w:rsidRPr="00177342">
        <w:rPr>
          <w:rFonts w:ascii="Times New Roman" w:eastAsia="Calibri" w:hAnsi="Times New Roman" w:cs="Times New Roman"/>
          <w:vertAlign w:val="subscript"/>
          <w:lang w:val="en-GB"/>
        </w:rPr>
        <w:t xml:space="preserve">i,t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INF</w:t>
      </w:r>
      <w:r w:rsidRPr="00177342">
        <w:rPr>
          <w:rFonts w:ascii="Times New Roman" w:eastAsia="Calibri" w:hAnsi="Times New Roman" w:cs="Times New Roman"/>
          <w:vertAlign w:val="subscript"/>
          <w:lang w:val="en-GB"/>
        </w:rPr>
        <w:t xml:space="preserve">t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GDP</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w:t>
      </w:r>
      <w:proofErr w:type="spellStart"/>
      <w:r w:rsidRPr="00177342">
        <w:rPr>
          <w:rFonts w:ascii="Times New Roman" w:eastAsia="Calibri" w:hAnsi="Times New Roman" w:cs="Times New Roman"/>
          <w:lang w:val="en-GB"/>
        </w:rPr>
        <w:t>u</w:t>
      </w:r>
      <w:r w:rsidRPr="00177342">
        <w:rPr>
          <w:rFonts w:ascii="Times New Roman" w:eastAsia="Calibri" w:hAnsi="Times New Roman" w:cs="Times New Roman"/>
          <w:vertAlign w:val="subscript"/>
          <w:lang w:val="en-GB"/>
        </w:rPr>
        <w:t>i,t</w:t>
      </w:r>
      <w:proofErr w:type="spellEnd"/>
    </w:p>
    <w:p w14:paraId="2EA1B34B" w14:textId="7594907A" w:rsidR="00C55A6F" w:rsidRPr="00C83DEE" w:rsidRDefault="00FD2E94" w:rsidP="00C55A6F">
      <w:pPr>
        <w:rPr>
          <w:rFonts w:ascii="Times New Roman" w:hAnsi="Times New Roman" w:cs="Times New Roman"/>
          <w:highlight w:val="yellow"/>
        </w:rPr>
      </w:pPr>
      <w:r w:rsidRPr="00177342">
        <w:rPr>
          <w:rFonts w:ascii="Times New Roman" w:hAnsi="Times New Roman" w:cs="Times New Roman"/>
        </w:rPr>
        <w:t xml:space="preserve">Here, LR stands for legal regulations. </w:t>
      </w:r>
      <w:r w:rsidR="0074257A" w:rsidRPr="00177342">
        <w:rPr>
          <w:rFonts w:ascii="Times New Roman" w:hAnsi="Times New Roman" w:cs="Times New Roman"/>
        </w:rPr>
        <w:t xml:space="preserve">The </w:t>
      </w:r>
      <w:r w:rsidRPr="00177342">
        <w:rPr>
          <w:rFonts w:ascii="Times New Roman" w:hAnsi="Times New Roman" w:cs="Times New Roman"/>
        </w:rPr>
        <w:t>primary</w:t>
      </w:r>
      <w:r w:rsidR="0074257A" w:rsidRPr="00177342">
        <w:rPr>
          <w:rFonts w:ascii="Times New Roman" w:hAnsi="Times New Roman" w:cs="Times New Roman"/>
        </w:rPr>
        <w:t xml:space="preserve"> dependent variable in our study is bank performance, which both ROA and ROE measure for robustness. For control variables, we use Gross Domestic Product (GDP) and inflation (INF) at the macro level and Bank Size, </w:t>
      </w:r>
      <w:r w:rsidRPr="00177342">
        <w:rPr>
          <w:rFonts w:ascii="Times New Roman" w:hAnsi="Times New Roman" w:cs="Times New Roman"/>
        </w:rPr>
        <w:t>C</w:t>
      </w:r>
      <w:r w:rsidR="00AC7C14" w:rsidRPr="00177342">
        <w:rPr>
          <w:rFonts w:ascii="Times New Roman" w:hAnsi="Times New Roman" w:cs="Times New Roman"/>
        </w:rPr>
        <w:t>redit Risk</w:t>
      </w:r>
      <w:r w:rsidRPr="00177342">
        <w:rPr>
          <w:rFonts w:ascii="Times New Roman" w:hAnsi="Times New Roman" w:cs="Times New Roman"/>
        </w:rPr>
        <w:t xml:space="preserve"> (CR)</w:t>
      </w:r>
      <w:r w:rsidR="0074257A" w:rsidRPr="00177342">
        <w:rPr>
          <w:rFonts w:ascii="Times New Roman" w:hAnsi="Times New Roman" w:cs="Times New Roman"/>
        </w:rPr>
        <w:t xml:space="preserve">, and </w:t>
      </w:r>
      <w:r w:rsidRPr="00177342">
        <w:rPr>
          <w:rFonts w:ascii="Times New Roman" w:hAnsi="Times New Roman" w:cs="Times New Roman"/>
        </w:rPr>
        <w:t>Liquidity</w:t>
      </w:r>
      <w:r w:rsidR="0074257A" w:rsidRPr="00177342">
        <w:rPr>
          <w:rFonts w:ascii="Times New Roman" w:hAnsi="Times New Roman" w:cs="Times New Roman"/>
        </w:rPr>
        <w:t xml:space="preserve"> as the bank</w:t>
      </w:r>
      <w:r w:rsidR="009E2E06" w:rsidRPr="00177342">
        <w:rPr>
          <w:rFonts w:ascii="Times New Roman" w:hAnsi="Times New Roman" w:cs="Times New Roman"/>
        </w:rPr>
        <w:t xml:space="preserve"> specific </w:t>
      </w:r>
      <w:r w:rsidR="0074257A" w:rsidRPr="00177342">
        <w:rPr>
          <w:rFonts w:ascii="Times New Roman" w:hAnsi="Times New Roman" w:cs="Times New Roman"/>
        </w:rPr>
        <w:t>variables. The macro data has been obtained from World Development Indicators. Bank size (SIZE), which is defined as the natural logarithm of total assets (</w:t>
      </w:r>
      <w:proofErr w:type="spellStart"/>
      <w:r w:rsidR="007C4215" w:rsidRPr="00177342">
        <w:rPr>
          <w:rFonts w:ascii="Times New Roman" w:hAnsi="Times New Roman" w:cs="Times New Roman"/>
        </w:rPr>
        <w:t>Gržeta</w:t>
      </w:r>
      <w:proofErr w:type="spellEnd"/>
      <w:r w:rsidR="007C4215" w:rsidRPr="00177342">
        <w:rPr>
          <w:rFonts w:ascii="Times New Roman" w:hAnsi="Times New Roman" w:cs="Times New Roman"/>
        </w:rPr>
        <w:t xml:space="preserve"> et al., 2023)</w:t>
      </w:r>
      <w:r w:rsidR="0074257A" w:rsidRPr="00177342">
        <w:rPr>
          <w:rFonts w:ascii="Times New Roman" w:hAnsi="Times New Roman" w:cs="Times New Roman"/>
        </w:rPr>
        <w:t xml:space="preserve">, is used because, according to literature, </w:t>
      </w:r>
      <w:r w:rsidR="00C55A6F" w:rsidRPr="00177342">
        <w:rPr>
          <w:rFonts w:ascii="Times New Roman" w:hAnsi="Times New Roman" w:cs="Times New Roman"/>
        </w:rPr>
        <w:t>it has been suggested that bank size matters when analyzing such as large banks are less vulnerable and more resilient in cases of legal disruptions than other banks as higher political and legal insecurity impacts investment decision makers</w:t>
      </w:r>
      <w:r w:rsidR="007C4215" w:rsidRPr="00177342">
        <w:rPr>
          <w:rFonts w:ascii="Times New Roman" w:hAnsi="Times New Roman" w:cs="Times New Roman"/>
        </w:rPr>
        <w:t xml:space="preserve"> (</w:t>
      </w:r>
      <w:proofErr w:type="spellStart"/>
      <w:r w:rsidR="007C4215" w:rsidRPr="00177342">
        <w:rPr>
          <w:rFonts w:ascii="Times New Roman" w:hAnsi="Times New Roman" w:cs="Times New Roman"/>
        </w:rPr>
        <w:t>Kouzez</w:t>
      </w:r>
      <w:proofErr w:type="spellEnd"/>
      <w:r w:rsidR="007C4215" w:rsidRPr="00177342">
        <w:rPr>
          <w:rFonts w:ascii="Times New Roman" w:hAnsi="Times New Roman" w:cs="Times New Roman"/>
        </w:rPr>
        <w:t xml:space="preserve">, 2022). </w:t>
      </w:r>
      <w:r w:rsidR="009E2E06" w:rsidRPr="00177342">
        <w:rPr>
          <w:rFonts w:ascii="Times New Roman" w:hAnsi="Times New Roman" w:cs="Times New Roman"/>
        </w:rPr>
        <w:t>Bank l</w:t>
      </w:r>
      <w:r w:rsidR="0074257A" w:rsidRPr="00177342">
        <w:rPr>
          <w:rFonts w:ascii="Times New Roman" w:hAnsi="Times New Roman" w:cs="Times New Roman"/>
        </w:rPr>
        <w:t xml:space="preserve">iquidity </w:t>
      </w:r>
      <w:r w:rsidR="009E2E06" w:rsidRPr="00177342">
        <w:rPr>
          <w:rFonts w:ascii="Times New Roman" w:hAnsi="Times New Roman" w:cs="Times New Roman"/>
        </w:rPr>
        <w:t xml:space="preserve">is </w:t>
      </w:r>
      <w:r w:rsidR="00AD3BCA" w:rsidRPr="00177342">
        <w:rPr>
          <w:rFonts w:ascii="Times New Roman" w:hAnsi="Times New Roman" w:cs="Times New Roman"/>
        </w:rPr>
        <w:t>affected</w:t>
      </w:r>
      <w:r w:rsidR="009E2E06" w:rsidRPr="00177342">
        <w:rPr>
          <w:rFonts w:ascii="Times New Roman" w:hAnsi="Times New Roman" w:cs="Times New Roman"/>
        </w:rPr>
        <w:t xml:space="preserve"> by both internal regulations set by banks and national and international regulations. The strength of the legal system can have a complex effect on the liquidity as suggested by literature</w:t>
      </w:r>
      <w:r w:rsidR="00AD3BCA" w:rsidRPr="00177342">
        <w:rPr>
          <w:rFonts w:ascii="Times New Roman" w:hAnsi="Times New Roman" w:cs="Times New Roman"/>
        </w:rPr>
        <w:t>, as in the case of weaker regulations, the uncertainty might lead to decreased lending and investments by banks as explained by Peng et al. (2025). The l</w:t>
      </w:r>
      <w:r w:rsidR="009E2E06" w:rsidRPr="00177342">
        <w:rPr>
          <w:rFonts w:ascii="Times New Roman" w:hAnsi="Times New Roman" w:cs="Times New Roman"/>
        </w:rPr>
        <w:t xml:space="preserve">iquidity risk for a bank needs to be managed efficiently and </w:t>
      </w:r>
      <w:proofErr w:type="spellStart"/>
      <w:r w:rsidR="009E2E06" w:rsidRPr="00177342">
        <w:rPr>
          <w:rFonts w:ascii="Times New Roman" w:hAnsi="Times New Roman" w:cs="Times New Roman"/>
        </w:rPr>
        <w:t>minimised</w:t>
      </w:r>
      <w:proofErr w:type="spellEnd"/>
      <w:r w:rsidR="009E2E06" w:rsidRPr="00177342">
        <w:rPr>
          <w:rFonts w:ascii="Times New Roman" w:hAnsi="Times New Roman" w:cs="Times New Roman"/>
        </w:rPr>
        <w:t xml:space="preserve"> for smooth </w:t>
      </w:r>
      <w:r w:rsidR="0074257A" w:rsidRPr="00177342">
        <w:rPr>
          <w:rFonts w:ascii="Times New Roman" w:hAnsi="Times New Roman" w:cs="Times New Roman"/>
        </w:rPr>
        <w:t xml:space="preserve">operations </w:t>
      </w:r>
      <w:r w:rsidR="009E2E06" w:rsidRPr="00177342">
        <w:rPr>
          <w:rFonts w:ascii="Times New Roman" w:hAnsi="Times New Roman" w:cs="Times New Roman"/>
        </w:rPr>
        <w:t xml:space="preserve">and stability of the financial system </w:t>
      </w:r>
      <w:r w:rsidR="00AD3BCA" w:rsidRPr="00177342">
        <w:rPr>
          <w:rFonts w:ascii="Times New Roman" w:hAnsi="Times New Roman" w:cs="Times New Roman"/>
        </w:rPr>
        <w:t>(</w:t>
      </w:r>
      <w:proofErr w:type="spellStart"/>
      <w:r w:rsidR="00AD3BCA" w:rsidRPr="00177342">
        <w:rPr>
          <w:rFonts w:ascii="Times New Roman" w:hAnsi="Times New Roman" w:cs="Times New Roman"/>
        </w:rPr>
        <w:t>Ruozi</w:t>
      </w:r>
      <w:proofErr w:type="spellEnd"/>
      <w:r w:rsidR="00AD3BCA" w:rsidRPr="00177342">
        <w:rPr>
          <w:rFonts w:ascii="Times New Roman" w:hAnsi="Times New Roman" w:cs="Times New Roman"/>
        </w:rPr>
        <w:t xml:space="preserve"> &amp; Ferrari, 2012)</w:t>
      </w:r>
      <w:r w:rsidR="0074257A" w:rsidRPr="00177342">
        <w:rPr>
          <w:rFonts w:ascii="Times New Roman" w:hAnsi="Times New Roman" w:cs="Times New Roman"/>
        </w:rPr>
        <w:t xml:space="preserve">. </w:t>
      </w:r>
      <w:r w:rsidR="0074257A" w:rsidRPr="00C83DEE">
        <w:rPr>
          <w:rFonts w:ascii="Times New Roman" w:hAnsi="Times New Roman" w:cs="Times New Roman"/>
        </w:rPr>
        <w:t>C</w:t>
      </w:r>
      <w:r w:rsidR="00C55A6F" w:rsidRPr="00C83DEE">
        <w:rPr>
          <w:rFonts w:ascii="Times New Roman" w:hAnsi="Times New Roman" w:cs="Times New Roman"/>
        </w:rPr>
        <w:t>redit Risk</w:t>
      </w:r>
      <w:r w:rsidR="0074257A" w:rsidRPr="00C83DEE">
        <w:rPr>
          <w:rFonts w:ascii="Times New Roman" w:hAnsi="Times New Roman" w:cs="Times New Roman"/>
        </w:rPr>
        <w:t xml:space="preserve"> (CR)</w:t>
      </w:r>
      <w:r w:rsidR="00C83DEE" w:rsidRPr="00C83DEE">
        <w:rPr>
          <w:rFonts w:ascii="Times New Roman" w:hAnsi="Times New Roman" w:cs="Times New Roman"/>
        </w:rPr>
        <w:t xml:space="preserve"> is the risk that a borrower will fail to repay a loan or meet contractual obligations. In countries with weak legal regulation, the credit risk is high as the credit might not be able to recover its loan efficiently (</w:t>
      </w:r>
      <w:proofErr w:type="spellStart"/>
      <w:r w:rsidR="00C83DEE" w:rsidRPr="00C83DEE">
        <w:rPr>
          <w:rFonts w:ascii="Times New Roman" w:hAnsi="Times New Roman" w:cs="Times New Roman"/>
        </w:rPr>
        <w:t>Djankov</w:t>
      </w:r>
      <w:proofErr w:type="spellEnd"/>
      <w:r w:rsidR="00C83DEE" w:rsidRPr="00C83DEE">
        <w:rPr>
          <w:rFonts w:ascii="Times New Roman" w:hAnsi="Times New Roman" w:cs="Times New Roman"/>
        </w:rPr>
        <w:t xml:space="preserve"> et al., 2007).</w:t>
      </w:r>
      <w:r w:rsidR="00C83DEE">
        <w:rPr>
          <w:rFonts w:ascii="Times New Roman" w:hAnsi="Times New Roman" w:cs="Times New Roman"/>
        </w:rPr>
        <w:t xml:space="preserve"> </w:t>
      </w:r>
      <w:r w:rsidR="00C55A6F" w:rsidRPr="00177342">
        <w:rPr>
          <w:rFonts w:ascii="Times New Roman" w:hAnsi="Times New Roman" w:cs="Times New Roman"/>
        </w:rPr>
        <w:t>The inflation variable is calculated as the natural logarithm of average consumer index values, where the base value for the year 2000 is 100 across all nations. it has been included because studies suggest that bank performs better in periods of higher inflation. (</w:t>
      </w:r>
      <w:proofErr w:type="spellStart"/>
      <w:r w:rsidR="00C55A6F" w:rsidRPr="00177342">
        <w:rPr>
          <w:rFonts w:ascii="Times New Roman" w:hAnsi="Times New Roman" w:cs="Times New Roman"/>
        </w:rPr>
        <w:t>ElKelish</w:t>
      </w:r>
      <w:proofErr w:type="spellEnd"/>
      <w:r w:rsidR="00C55A6F" w:rsidRPr="00177342">
        <w:rPr>
          <w:rFonts w:ascii="Times New Roman" w:hAnsi="Times New Roman" w:cs="Times New Roman"/>
        </w:rPr>
        <w:t xml:space="preserve"> &amp; Tucker, 2015)</w:t>
      </w:r>
    </w:p>
    <w:p w14:paraId="2767EA5D" w14:textId="3D88A4D7" w:rsidR="00E42A14" w:rsidRPr="00177342" w:rsidRDefault="00E42A14" w:rsidP="00C55A6F">
      <w:pPr>
        <w:rPr>
          <w:rFonts w:ascii="Times New Roman" w:hAnsi="Times New Roman" w:cs="Times New Roman"/>
          <w:b/>
          <w:bCs/>
        </w:rPr>
      </w:pPr>
      <w:r w:rsidRPr="00177342">
        <w:rPr>
          <w:rFonts w:ascii="Times New Roman" w:hAnsi="Times New Roman" w:cs="Times New Roman"/>
          <w:b/>
          <w:bCs/>
        </w:rPr>
        <w:t>Results</w:t>
      </w:r>
      <w:r w:rsidR="009A1333">
        <w:rPr>
          <w:rFonts w:ascii="Times New Roman" w:hAnsi="Times New Roman" w:cs="Times New Roman"/>
          <w:b/>
          <w:bCs/>
        </w:rPr>
        <w:t xml:space="preserve"> And Discussion </w:t>
      </w:r>
    </w:p>
    <w:p w14:paraId="4E40B433" w14:textId="5B0F2979" w:rsidR="00E13782" w:rsidRPr="00177342" w:rsidRDefault="00E13782" w:rsidP="00C55A6F">
      <w:pPr>
        <w:rPr>
          <w:rFonts w:ascii="Times New Roman" w:hAnsi="Times New Roman" w:cs="Times New Roman"/>
        </w:rPr>
      </w:pPr>
      <w:r w:rsidRPr="00177342">
        <w:rPr>
          <w:rFonts w:ascii="Times New Roman" w:hAnsi="Times New Roman" w:cs="Times New Roman"/>
        </w:rPr>
        <w:t xml:space="preserve">Table 1 shows the descriptive statistics, including the mean, SD, minimum and maximum value for each variable and the number of observations. </w:t>
      </w:r>
      <w:r w:rsidR="00DF2744" w:rsidRPr="00177342">
        <w:rPr>
          <w:rFonts w:ascii="Times New Roman" w:hAnsi="Times New Roman" w:cs="Times New Roman"/>
        </w:rPr>
        <w:t>The LR</w:t>
      </w:r>
      <w:r w:rsidRPr="00177342">
        <w:rPr>
          <w:rFonts w:ascii="Times New Roman" w:hAnsi="Times New Roman" w:cs="Times New Roman"/>
        </w:rPr>
        <w:t xml:space="preserve"> values</w:t>
      </w:r>
      <w:r w:rsidR="00DF2744" w:rsidRPr="00177342">
        <w:rPr>
          <w:rFonts w:ascii="Times New Roman" w:hAnsi="Times New Roman" w:cs="Times New Roman"/>
        </w:rPr>
        <w:t xml:space="preserve"> have a scale from 0 to 10</w:t>
      </w:r>
      <w:r w:rsidRPr="00177342">
        <w:rPr>
          <w:rFonts w:ascii="Times New Roman" w:hAnsi="Times New Roman" w:cs="Times New Roman"/>
        </w:rPr>
        <w:t xml:space="preserve">, </w:t>
      </w:r>
      <w:r w:rsidR="00DF2744" w:rsidRPr="00177342">
        <w:rPr>
          <w:rFonts w:ascii="Times New Roman" w:hAnsi="Times New Roman" w:cs="Times New Roman"/>
        </w:rPr>
        <w:t>with 0 zero being the weakest legal regulations and 10 being the strongest</w:t>
      </w:r>
      <w:r w:rsidRPr="00177342">
        <w:rPr>
          <w:rFonts w:ascii="Times New Roman" w:hAnsi="Times New Roman" w:cs="Times New Roman"/>
        </w:rPr>
        <w:t>.</w:t>
      </w:r>
      <w:r w:rsidR="00DF2744" w:rsidRPr="00177342">
        <w:rPr>
          <w:rFonts w:ascii="Times New Roman" w:hAnsi="Times New Roman" w:cs="Times New Roman"/>
        </w:rPr>
        <w:t xml:space="preserve"> Looking at the case in our </w:t>
      </w:r>
      <w:r w:rsidR="00DF2744" w:rsidRPr="00177342">
        <w:rPr>
          <w:rFonts w:ascii="Times New Roman" w:hAnsi="Times New Roman" w:cs="Times New Roman"/>
        </w:rPr>
        <w:lastRenderedPageBreak/>
        <w:t xml:space="preserve">dataset, we see that the average value for these </w:t>
      </w:r>
      <w:r w:rsidR="00D22505">
        <w:rPr>
          <w:rFonts w:ascii="Times New Roman" w:hAnsi="Times New Roman" w:cs="Times New Roman"/>
        </w:rPr>
        <w:t>five</w:t>
      </w:r>
      <w:r w:rsidR="00DF2744" w:rsidRPr="00177342">
        <w:rPr>
          <w:rFonts w:ascii="Times New Roman" w:hAnsi="Times New Roman" w:cs="Times New Roman"/>
        </w:rPr>
        <w:t xml:space="preserve"> countries is 5.37 which suggests that the strength of the legal system is not exceptionally high. However, the highest value is 7.06 and the lowest is 4.21, highlighting a vast difference between regulatory nature of institutions within these nations. </w:t>
      </w:r>
      <w:r w:rsidRPr="00177342">
        <w:rPr>
          <w:rFonts w:ascii="Times New Roman" w:hAnsi="Times New Roman" w:cs="Times New Roman"/>
        </w:rPr>
        <w:t>BNKSZE, L</w:t>
      </w:r>
      <w:r w:rsidR="00DF2744" w:rsidRPr="00177342">
        <w:rPr>
          <w:rFonts w:ascii="Times New Roman" w:hAnsi="Times New Roman" w:cs="Times New Roman"/>
        </w:rPr>
        <w:t>iquidity</w:t>
      </w:r>
      <w:r w:rsidRPr="00177342">
        <w:rPr>
          <w:rFonts w:ascii="Times New Roman" w:hAnsi="Times New Roman" w:cs="Times New Roman"/>
        </w:rPr>
        <w:t xml:space="preserve"> and CR are </w:t>
      </w:r>
      <w:r w:rsidR="009560C8" w:rsidRPr="00177342">
        <w:rPr>
          <w:rFonts w:ascii="Times New Roman" w:hAnsi="Times New Roman" w:cs="Times New Roman"/>
        </w:rPr>
        <w:t xml:space="preserve">bank specific </w:t>
      </w:r>
      <w:r w:rsidRPr="00177342">
        <w:rPr>
          <w:rFonts w:ascii="Times New Roman" w:hAnsi="Times New Roman" w:cs="Times New Roman"/>
        </w:rPr>
        <w:t>variables with unique values for each bank. The macroeconomic control variables, GDP and inflation</w:t>
      </w:r>
      <w:r w:rsidR="009560C8" w:rsidRPr="00177342">
        <w:rPr>
          <w:rFonts w:ascii="Times New Roman" w:hAnsi="Times New Roman" w:cs="Times New Roman"/>
        </w:rPr>
        <w:t>,</w:t>
      </w:r>
      <w:r w:rsidRPr="00177342">
        <w:rPr>
          <w:rFonts w:ascii="Times New Roman" w:hAnsi="Times New Roman" w:cs="Times New Roman"/>
        </w:rPr>
        <w:t xml:space="preserve"> have also been included in the table. </w:t>
      </w:r>
    </w:p>
    <w:tbl>
      <w:tblPr>
        <w:tblW w:w="6252" w:type="dxa"/>
        <w:tblLook w:val="04A0" w:firstRow="1" w:lastRow="0" w:firstColumn="1" w:lastColumn="0" w:noHBand="0" w:noVBand="1"/>
      </w:tblPr>
      <w:tblGrid>
        <w:gridCol w:w="1109"/>
        <w:gridCol w:w="1020"/>
        <w:gridCol w:w="1080"/>
        <w:gridCol w:w="1080"/>
        <w:gridCol w:w="1080"/>
        <w:gridCol w:w="1080"/>
      </w:tblGrid>
      <w:tr w:rsidR="00500F47" w:rsidRPr="00177342" w14:paraId="314BA81B" w14:textId="77777777" w:rsidTr="00204C60">
        <w:trPr>
          <w:trHeight w:val="285"/>
        </w:trPr>
        <w:tc>
          <w:tcPr>
            <w:tcW w:w="6252" w:type="dxa"/>
            <w:gridSpan w:val="6"/>
            <w:tcBorders>
              <w:top w:val="nil"/>
              <w:left w:val="nil"/>
              <w:bottom w:val="double" w:sz="4" w:space="0" w:color="auto"/>
              <w:right w:val="nil"/>
            </w:tcBorders>
            <w:noWrap/>
            <w:vAlign w:val="bottom"/>
          </w:tcPr>
          <w:p w14:paraId="4863A206" w14:textId="455C8EA9" w:rsidR="00500F47" w:rsidRPr="00177342" w:rsidRDefault="0045193D" w:rsidP="00500F47">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Table 1</w:t>
            </w:r>
            <w:r w:rsidR="00376719">
              <w:rPr>
                <w:rFonts w:ascii="Times New Roman" w:eastAsia="Times New Roman" w:hAnsi="Times New Roman" w:cs="Times New Roman"/>
                <w:b/>
                <w:bCs/>
                <w:color w:val="000000"/>
                <w:kern w:val="0"/>
                <w:sz w:val="22"/>
                <w:szCs w:val="22"/>
                <w14:ligatures w14:val="none"/>
              </w:rPr>
              <w:t>:</w:t>
            </w:r>
            <w:r>
              <w:rPr>
                <w:rFonts w:ascii="Times New Roman" w:eastAsia="Times New Roman" w:hAnsi="Times New Roman" w:cs="Times New Roman"/>
                <w:b/>
                <w:bCs/>
                <w:color w:val="000000"/>
                <w:kern w:val="0"/>
                <w:sz w:val="22"/>
                <w:szCs w:val="22"/>
                <w14:ligatures w14:val="none"/>
              </w:rPr>
              <w:t xml:space="preserve"> </w:t>
            </w:r>
            <w:r w:rsidR="00500F47" w:rsidRPr="00177342">
              <w:rPr>
                <w:rFonts w:ascii="Times New Roman" w:eastAsia="Times New Roman" w:hAnsi="Times New Roman" w:cs="Times New Roman"/>
                <w:b/>
                <w:bCs/>
                <w:color w:val="000000"/>
                <w:kern w:val="0"/>
                <w:sz w:val="22"/>
                <w:szCs w:val="22"/>
                <w14:ligatures w14:val="none"/>
              </w:rPr>
              <w:t>Descriptive Stats</w:t>
            </w:r>
          </w:p>
        </w:tc>
      </w:tr>
      <w:tr w:rsidR="00D64E12" w:rsidRPr="00D64E12" w14:paraId="18D6D84D" w14:textId="77777777" w:rsidTr="00500F47">
        <w:trPr>
          <w:trHeight w:val="285"/>
        </w:trPr>
        <w:tc>
          <w:tcPr>
            <w:tcW w:w="1020" w:type="dxa"/>
            <w:tcBorders>
              <w:top w:val="nil"/>
              <w:left w:val="nil"/>
              <w:bottom w:val="double" w:sz="4" w:space="0" w:color="auto"/>
              <w:right w:val="nil"/>
            </w:tcBorders>
            <w:noWrap/>
            <w:vAlign w:val="bottom"/>
            <w:hideMark/>
          </w:tcPr>
          <w:p w14:paraId="3D8EFC40"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Variable</w:t>
            </w:r>
          </w:p>
        </w:tc>
        <w:tc>
          <w:tcPr>
            <w:tcW w:w="1020" w:type="dxa"/>
            <w:tcBorders>
              <w:top w:val="nil"/>
              <w:left w:val="nil"/>
              <w:bottom w:val="double" w:sz="4" w:space="0" w:color="auto"/>
              <w:right w:val="nil"/>
            </w:tcBorders>
            <w:noWrap/>
            <w:vAlign w:val="bottom"/>
            <w:hideMark/>
          </w:tcPr>
          <w:p w14:paraId="317009E7"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D64E12">
              <w:rPr>
                <w:rFonts w:ascii="Times New Roman" w:eastAsia="Times New Roman" w:hAnsi="Times New Roman" w:cs="Times New Roman"/>
                <w:b/>
                <w:bCs/>
                <w:color w:val="000000"/>
                <w:kern w:val="0"/>
                <w:sz w:val="22"/>
                <w:szCs w:val="22"/>
                <w14:ligatures w14:val="none"/>
              </w:rPr>
              <w:t>Obs</w:t>
            </w:r>
            <w:proofErr w:type="spellEnd"/>
          </w:p>
        </w:tc>
        <w:tc>
          <w:tcPr>
            <w:tcW w:w="1053" w:type="dxa"/>
            <w:tcBorders>
              <w:top w:val="nil"/>
              <w:left w:val="nil"/>
              <w:bottom w:val="double" w:sz="4" w:space="0" w:color="auto"/>
              <w:right w:val="nil"/>
            </w:tcBorders>
            <w:noWrap/>
            <w:vAlign w:val="bottom"/>
            <w:hideMark/>
          </w:tcPr>
          <w:p w14:paraId="3238B6EA"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Mean</w:t>
            </w:r>
          </w:p>
        </w:tc>
        <w:tc>
          <w:tcPr>
            <w:tcW w:w="1053" w:type="dxa"/>
            <w:tcBorders>
              <w:top w:val="nil"/>
              <w:left w:val="nil"/>
              <w:bottom w:val="double" w:sz="4" w:space="0" w:color="auto"/>
              <w:right w:val="nil"/>
            </w:tcBorders>
            <w:noWrap/>
            <w:vAlign w:val="bottom"/>
            <w:hideMark/>
          </w:tcPr>
          <w:p w14:paraId="44CDFA3C"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Std. Dev.</w:t>
            </w:r>
          </w:p>
        </w:tc>
        <w:tc>
          <w:tcPr>
            <w:tcW w:w="1053" w:type="dxa"/>
            <w:tcBorders>
              <w:top w:val="nil"/>
              <w:left w:val="nil"/>
              <w:bottom w:val="double" w:sz="4" w:space="0" w:color="auto"/>
              <w:right w:val="nil"/>
            </w:tcBorders>
            <w:noWrap/>
            <w:vAlign w:val="bottom"/>
            <w:hideMark/>
          </w:tcPr>
          <w:p w14:paraId="2D05B7B9"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Min</w:t>
            </w:r>
          </w:p>
        </w:tc>
        <w:tc>
          <w:tcPr>
            <w:tcW w:w="1053" w:type="dxa"/>
            <w:tcBorders>
              <w:top w:val="nil"/>
              <w:left w:val="nil"/>
              <w:bottom w:val="double" w:sz="4" w:space="0" w:color="auto"/>
              <w:right w:val="nil"/>
            </w:tcBorders>
            <w:noWrap/>
            <w:vAlign w:val="bottom"/>
            <w:hideMark/>
          </w:tcPr>
          <w:p w14:paraId="4F660B93"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Max</w:t>
            </w:r>
          </w:p>
        </w:tc>
      </w:tr>
      <w:tr w:rsidR="00D64E12" w:rsidRPr="00D64E12" w14:paraId="2B461AA5" w14:textId="77777777" w:rsidTr="00500F47">
        <w:trPr>
          <w:trHeight w:val="285"/>
        </w:trPr>
        <w:tc>
          <w:tcPr>
            <w:tcW w:w="1020" w:type="dxa"/>
            <w:tcBorders>
              <w:top w:val="double" w:sz="4" w:space="0" w:color="auto"/>
              <w:left w:val="nil"/>
              <w:bottom w:val="nil"/>
              <w:right w:val="nil"/>
            </w:tcBorders>
            <w:noWrap/>
            <w:vAlign w:val="bottom"/>
            <w:hideMark/>
          </w:tcPr>
          <w:p w14:paraId="0534C9E8"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020" w:type="dxa"/>
            <w:tcBorders>
              <w:top w:val="double" w:sz="4" w:space="0" w:color="auto"/>
              <w:left w:val="nil"/>
              <w:bottom w:val="nil"/>
              <w:right w:val="nil"/>
            </w:tcBorders>
            <w:noWrap/>
            <w:vAlign w:val="bottom"/>
            <w:hideMark/>
          </w:tcPr>
          <w:p w14:paraId="55328B24" w14:textId="77777777" w:rsidR="00D64E12" w:rsidRPr="00D64E12" w:rsidRDefault="00D64E12" w:rsidP="00D64E12">
            <w:pPr>
              <w:spacing w:after="0" w:line="240" w:lineRule="auto"/>
              <w:jc w:val="center"/>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0F10D752"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14212634"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56C36252"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209FBDEE"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r>
      <w:tr w:rsidR="00D64E12" w:rsidRPr="00D64E12" w14:paraId="07ED75E0" w14:textId="77777777" w:rsidTr="00500F47">
        <w:trPr>
          <w:trHeight w:val="285"/>
        </w:trPr>
        <w:tc>
          <w:tcPr>
            <w:tcW w:w="1020" w:type="dxa"/>
            <w:tcBorders>
              <w:top w:val="nil"/>
              <w:left w:val="nil"/>
              <w:bottom w:val="nil"/>
              <w:right w:val="nil"/>
            </w:tcBorders>
            <w:noWrap/>
            <w:vAlign w:val="bottom"/>
            <w:hideMark/>
          </w:tcPr>
          <w:p w14:paraId="3B78F4D9"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LR</w:t>
            </w:r>
          </w:p>
        </w:tc>
        <w:tc>
          <w:tcPr>
            <w:tcW w:w="1020" w:type="dxa"/>
            <w:tcBorders>
              <w:top w:val="nil"/>
              <w:left w:val="nil"/>
              <w:bottom w:val="nil"/>
              <w:right w:val="nil"/>
            </w:tcBorders>
            <w:noWrap/>
            <w:vAlign w:val="bottom"/>
            <w:hideMark/>
          </w:tcPr>
          <w:p w14:paraId="2A55F88F"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nil"/>
              <w:right w:val="nil"/>
            </w:tcBorders>
            <w:noWrap/>
            <w:vAlign w:val="bottom"/>
            <w:hideMark/>
          </w:tcPr>
          <w:p w14:paraId="3F2D439E"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5.371458</w:t>
            </w:r>
          </w:p>
        </w:tc>
        <w:tc>
          <w:tcPr>
            <w:tcW w:w="1053" w:type="dxa"/>
            <w:tcBorders>
              <w:top w:val="nil"/>
              <w:left w:val="nil"/>
              <w:bottom w:val="nil"/>
              <w:right w:val="nil"/>
            </w:tcBorders>
            <w:noWrap/>
            <w:vAlign w:val="bottom"/>
            <w:hideMark/>
          </w:tcPr>
          <w:p w14:paraId="4687CAAE"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0.824395</w:t>
            </w:r>
          </w:p>
        </w:tc>
        <w:tc>
          <w:tcPr>
            <w:tcW w:w="1053" w:type="dxa"/>
            <w:tcBorders>
              <w:top w:val="nil"/>
              <w:left w:val="nil"/>
              <w:bottom w:val="nil"/>
              <w:right w:val="nil"/>
            </w:tcBorders>
            <w:noWrap/>
            <w:vAlign w:val="bottom"/>
            <w:hideMark/>
          </w:tcPr>
          <w:p w14:paraId="62775D96"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4.21</w:t>
            </w:r>
          </w:p>
        </w:tc>
        <w:tc>
          <w:tcPr>
            <w:tcW w:w="1053" w:type="dxa"/>
            <w:tcBorders>
              <w:top w:val="nil"/>
              <w:left w:val="nil"/>
              <w:bottom w:val="nil"/>
              <w:right w:val="nil"/>
            </w:tcBorders>
            <w:noWrap/>
            <w:vAlign w:val="bottom"/>
            <w:hideMark/>
          </w:tcPr>
          <w:p w14:paraId="184E1E4F"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7.06</w:t>
            </w:r>
          </w:p>
        </w:tc>
      </w:tr>
      <w:tr w:rsidR="00D64E12" w:rsidRPr="00D64E12" w14:paraId="5A3559FE" w14:textId="77777777" w:rsidTr="00500F47">
        <w:trPr>
          <w:trHeight w:val="285"/>
        </w:trPr>
        <w:tc>
          <w:tcPr>
            <w:tcW w:w="1020" w:type="dxa"/>
            <w:tcBorders>
              <w:top w:val="nil"/>
              <w:left w:val="nil"/>
              <w:bottom w:val="nil"/>
              <w:right w:val="nil"/>
            </w:tcBorders>
            <w:noWrap/>
            <w:vAlign w:val="bottom"/>
            <w:hideMark/>
          </w:tcPr>
          <w:p w14:paraId="3BCFB631"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BNKSZE</w:t>
            </w:r>
          </w:p>
        </w:tc>
        <w:tc>
          <w:tcPr>
            <w:tcW w:w="1020" w:type="dxa"/>
            <w:tcBorders>
              <w:top w:val="nil"/>
              <w:left w:val="nil"/>
              <w:bottom w:val="nil"/>
              <w:right w:val="nil"/>
            </w:tcBorders>
            <w:noWrap/>
            <w:vAlign w:val="bottom"/>
            <w:hideMark/>
          </w:tcPr>
          <w:p w14:paraId="2A8D48E6"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nil"/>
              <w:right w:val="nil"/>
            </w:tcBorders>
            <w:noWrap/>
            <w:vAlign w:val="bottom"/>
            <w:hideMark/>
          </w:tcPr>
          <w:p w14:paraId="093263E5"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10.30306</w:t>
            </w:r>
          </w:p>
        </w:tc>
        <w:tc>
          <w:tcPr>
            <w:tcW w:w="1053" w:type="dxa"/>
            <w:tcBorders>
              <w:top w:val="nil"/>
              <w:left w:val="nil"/>
              <w:bottom w:val="nil"/>
              <w:right w:val="nil"/>
            </w:tcBorders>
            <w:noWrap/>
            <w:vAlign w:val="bottom"/>
            <w:hideMark/>
          </w:tcPr>
          <w:p w14:paraId="6D2EEE7A"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0.532401</w:t>
            </w:r>
          </w:p>
        </w:tc>
        <w:tc>
          <w:tcPr>
            <w:tcW w:w="1053" w:type="dxa"/>
            <w:tcBorders>
              <w:top w:val="nil"/>
              <w:left w:val="nil"/>
              <w:bottom w:val="nil"/>
              <w:right w:val="nil"/>
            </w:tcBorders>
            <w:noWrap/>
            <w:vAlign w:val="bottom"/>
            <w:hideMark/>
          </w:tcPr>
          <w:p w14:paraId="3C7FB78E"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8.892087</w:t>
            </w:r>
          </w:p>
        </w:tc>
        <w:tc>
          <w:tcPr>
            <w:tcW w:w="1053" w:type="dxa"/>
            <w:tcBorders>
              <w:top w:val="nil"/>
              <w:left w:val="nil"/>
              <w:bottom w:val="nil"/>
              <w:right w:val="nil"/>
            </w:tcBorders>
            <w:noWrap/>
            <w:vAlign w:val="bottom"/>
            <w:hideMark/>
          </w:tcPr>
          <w:p w14:paraId="0AB19888"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11.51105</w:t>
            </w:r>
          </w:p>
        </w:tc>
      </w:tr>
      <w:tr w:rsidR="00D64E12" w:rsidRPr="00D64E12" w14:paraId="02502325" w14:textId="77777777" w:rsidTr="00500F47">
        <w:trPr>
          <w:trHeight w:val="285"/>
        </w:trPr>
        <w:tc>
          <w:tcPr>
            <w:tcW w:w="1020" w:type="dxa"/>
            <w:tcBorders>
              <w:top w:val="nil"/>
              <w:left w:val="nil"/>
              <w:bottom w:val="nil"/>
              <w:right w:val="nil"/>
            </w:tcBorders>
            <w:noWrap/>
            <w:vAlign w:val="bottom"/>
            <w:hideMark/>
          </w:tcPr>
          <w:p w14:paraId="4BCA5524"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Liquidity</w:t>
            </w:r>
          </w:p>
        </w:tc>
        <w:tc>
          <w:tcPr>
            <w:tcW w:w="1020" w:type="dxa"/>
            <w:tcBorders>
              <w:top w:val="nil"/>
              <w:left w:val="nil"/>
              <w:bottom w:val="nil"/>
              <w:right w:val="nil"/>
            </w:tcBorders>
            <w:noWrap/>
            <w:vAlign w:val="bottom"/>
            <w:hideMark/>
          </w:tcPr>
          <w:p w14:paraId="2C312730"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nil"/>
              <w:right w:val="nil"/>
            </w:tcBorders>
            <w:noWrap/>
            <w:vAlign w:val="bottom"/>
            <w:hideMark/>
          </w:tcPr>
          <w:p w14:paraId="74B91F7F"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0.963601</w:t>
            </w:r>
          </w:p>
        </w:tc>
        <w:tc>
          <w:tcPr>
            <w:tcW w:w="1053" w:type="dxa"/>
            <w:tcBorders>
              <w:top w:val="nil"/>
              <w:left w:val="nil"/>
              <w:bottom w:val="nil"/>
              <w:right w:val="nil"/>
            </w:tcBorders>
            <w:noWrap/>
            <w:vAlign w:val="bottom"/>
            <w:hideMark/>
          </w:tcPr>
          <w:p w14:paraId="7CFA3AC7"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0.325228</w:t>
            </w:r>
          </w:p>
        </w:tc>
        <w:tc>
          <w:tcPr>
            <w:tcW w:w="1053" w:type="dxa"/>
            <w:tcBorders>
              <w:top w:val="nil"/>
              <w:left w:val="nil"/>
              <w:bottom w:val="nil"/>
              <w:right w:val="nil"/>
            </w:tcBorders>
            <w:noWrap/>
            <w:vAlign w:val="bottom"/>
            <w:hideMark/>
          </w:tcPr>
          <w:p w14:paraId="26ADD703"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-0.36376</w:t>
            </w:r>
          </w:p>
        </w:tc>
        <w:tc>
          <w:tcPr>
            <w:tcW w:w="1053" w:type="dxa"/>
            <w:tcBorders>
              <w:top w:val="nil"/>
              <w:left w:val="nil"/>
              <w:bottom w:val="nil"/>
              <w:right w:val="nil"/>
            </w:tcBorders>
            <w:noWrap/>
            <w:vAlign w:val="bottom"/>
            <w:hideMark/>
          </w:tcPr>
          <w:p w14:paraId="761E452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3.116334</w:t>
            </w:r>
          </w:p>
        </w:tc>
      </w:tr>
      <w:tr w:rsidR="00D64E12" w:rsidRPr="00D64E12" w14:paraId="1349F53F" w14:textId="77777777" w:rsidTr="00500F47">
        <w:trPr>
          <w:trHeight w:val="285"/>
        </w:trPr>
        <w:tc>
          <w:tcPr>
            <w:tcW w:w="1020" w:type="dxa"/>
            <w:tcBorders>
              <w:top w:val="nil"/>
              <w:left w:val="nil"/>
              <w:bottom w:val="nil"/>
              <w:right w:val="nil"/>
            </w:tcBorders>
            <w:noWrap/>
            <w:vAlign w:val="bottom"/>
            <w:hideMark/>
          </w:tcPr>
          <w:p w14:paraId="5760EF9F"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CR</w:t>
            </w:r>
          </w:p>
        </w:tc>
        <w:tc>
          <w:tcPr>
            <w:tcW w:w="1020" w:type="dxa"/>
            <w:tcBorders>
              <w:top w:val="nil"/>
              <w:left w:val="nil"/>
              <w:bottom w:val="nil"/>
              <w:right w:val="nil"/>
            </w:tcBorders>
            <w:noWrap/>
            <w:vAlign w:val="bottom"/>
            <w:hideMark/>
          </w:tcPr>
          <w:p w14:paraId="3CD594E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322</w:t>
            </w:r>
          </w:p>
        </w:tc>
        <w:tc>
          <w:tcPr>
            <w:tcW w:w="1053" w:type="dxa"/>
            <w:tcBorders>
              <w:top w:val="nil"/>
              <w:left w:val="nil"/>
              <w:bottom w:val="nil"/>
              <w:right w:val="nil"/>
            </w:tcBorders>
            <w:noWrap/>
            <w:vAlign w:val="bottom"/>
            <w:hideMark/>
          </w:tcPr>
          <w:p w14:paraId="68BE7992"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0.009895</w:t>
            </w:r>
          </w:p>
        </w:tc>
        <w:tc>
          <w:tcPr>
            <w:tcW w:w="1053" w:type="dxa"/>
            <w:tcBorders>
              <w:top w:val="nil"/>
              <w:left w:val="nil"/>
              <w:bottom w:val="nil"/>
              <w:right w:val="nil"/>
            </w:tcBorders>
            <w:noWrap/>
            <w:vAlign w:val="bottom"/>
            <w:hideMark/>
          </w:tcPr>
          <w:p w14:paraId="6E4AC874"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0.009626</w:t>
            </w:r>
          </w:p>
        </w:tc>
        <w:tc>
          <w:tcPr>
            <w:tcW w:w="1053" w:type="dxa"/>
            <w:tcBorders>
              <w:top w:val="nil"/>
              <w:left w:val="nil"/>
              <w:bottom w:val="nil"/>
              <w:right w:val="nil"/>
            </w:tcBorders>
            <w:noWrap/>
            <w:vAlign w:val="bottom"/>
            <w:hideMark/>
          </w:tcPr>
          <w:p w14:paraId="45F8F1FE"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-0.00068</w:t>
            </w:r>
          </w:p>
        </w:tc>
        <w:tc>
          <w:tcPr>
            <w:tcW w:w="1053" w:type="dxa"/>
            <w:tcBorders>
              <w:top w:val="nil"/>
              <w:left w:val="nil"/>
              <w:bottom w:val="nil"/>
              <w:right w:val="nil"/>
            </w:tcBorders>
            <w:noWrap/>
            <w:vAlign w:val="bottom"/>
            <w:hideMark/>
          </w:tcPr>
          <w:p w14:paraId="7A686DD1"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0.06477</w:t>
            </w:r>
          </w:p>
        </w:tc>
      </w:tr>
      <w:tr w:rsidR="00D64E12" w:rsidRPr="00D64E12" w14:paraId="237D5731" w14:textId="77777777" w:rsidTr="00500F47">
        <w:trPr>
          <w:trHeight w:val="285"/>
        </w:trPr>
        <w:tc>
          <w:tcPr>
            <w:tcW w:w="1020" w:type="dxa"/>
            <w:tcBorders>
              <w:top w:val="nil"/>
              <w:left w:val="nil"/>
              <w:bottom w:val="nil"/>
              <w:right w:val="nil"/>
            </w:tcBorders>
            <w:noWrap/>
            <w:vAlign w:val="bottom"/>
            <w:hideMark/>
          </w:tcPr>
          <w:p w14:paraId="1752315B"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GDP</w:t>
            </w:r>
          </w:p>
        </w:tc>
        <w:tc>
          <w:tcPr>
            <w:tcW w:w="1020" w:type="dxa"/>
            <w:tcBorders>
              <w:top w:val="nil"/>
              <w:left w:val="nil"/>
              <w:bottom w:val="nil"/>
              <w:right w:val="nil"/>
            </w:tcBorders>
            <w:noWrap/>
            <w:vAlign w:val="bottom"/>
            <w:hideMark/>
          </w:tcPr>
          <w:p w14:paraId="473C1DC4"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390</w:t>
            </w:r>
          </w:p>
        </w:tc>
        <w:tc>
          <w:tcPr>
            <w:tcW w:w="1053" w:type="dxa"/>
            <w:tcBorders>
              <w:top w:val="nil"/>
              <w:left w:val="nil"/>
              <w:bottom w:val="nil"/>
              <w:right w:val="nil"/>
            </w:tcBorders>
            <w:noWrap/>
            <w:vAlign w:val="bottom"/>
            <w:hideMark/>
          </w:tcPr>
          <w:p w14:paraId="684EBA66"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3.83E+11</w:t>
            </w:r>
          </w:p>
        </w:tc>
        <w:tc>
          <w:tcPr>
            <w:tcW w:w="1053" w:type="dxa"/>
            <w:tcBorders>
              <w:top w:val="nil"/>
              <w:left w:val="nil"/>
              <w:bottom w:val="nil"/>
              <w:right w:val="nil"/>
            </w:tcBorders>
            <w:noWrap/>
            <w:vAlign w:val="bottom"/>
            <w:hideMark/>
          </w:tcPr>
          <w:p w14:paraId="2F51BEDC"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2.79E+11</w:t>
            </w:r>
          </w:p>
        </w:tc>
        <w:tc>
          <w:tcPr>
            <w:tcW w:w="1053" w:type="dxa"/>
            <w:tcBorders>
              <w:top w:val="nil"/>
              <w:left w:val="nil"/>
              <w:bottom w:val="nil"/>
              <w:right w:val="nil"/>
            </w:tcBorders>
            <w:noWrap/>
            <w:vAlign w:val="bottom"/>
            <w:hideMark/>
          </w:tcPr>
          <w:p w14:paraId="6E13D5A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6.49E+08</w:t>
            </w:r>
          </w:p>
        </w:tc>
        <w:tc>
          <w:tcPr>
            <w:tcW w:w="1053" w:type="dxa"/>
            <w:tcBorders>
              <w:top w:val="nil"/>
              <w:left w:val="nil"/>
              <w:bottom w:val="nil"/>
              <w:right w:val="nil"/>
            </w:tcBorders>
            <w:noWrap/>
            <w:vAlign w:val="bottom"/>
            <w:hideMark/>
          </w:tcPr>
          <w:p w14:paraId="09F8A923"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1.11E+12</w:t>
            </w:r>
          </w:p>
        </w:tc>
      </w:tr>
      <w:tr w:rsidR="00D64E12" w:rsidRPr="00D64E12" w14:paraId="62A07380" w14:textId="77777777" w:rsidTr="00500F47">
        <w:trPr>
          <w:trHeight w:val="285"/>
        </w:trPr>
        <w:tc>
          <w:tcPr>
            <w:tcW w:w="1020" w:type="dxa"/>
            <w:tcBorders>
              <w:top w:val="nil"/>
              <w:left w:val="nil"/>
              <w:bottom w:val="double" w:sz="4" w:space="0" w:color="auto"/>
              <w:right w:val="nil"/>
            </w:tcBorders>
            <w:noWrap/>
            <w:vAlign w:val="bottom"/>
            <w:hideMark/>
          </w:tcPr>
          <w:p w14:paraId="1A86C47A"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Inf</w:t>
            </w:r>
          </w:p>
        </w:tc>
        <w:tc>
          <w:tcPr>
            <w:tcW w:w="1020" w:type="dxa"/>
            <w:tcBorders>
              <w:top w:val="nil"/>
              <w:left w:val="nil"/>
              <w:bottom w:val="double" w:sz="4" w:space="0" w:color="auto"/>
              <w:right w:val="nil"/>
            </w:tcBorders>
            <w:noWrap/>
            <w:vAlign w:val="bottom"/>
            <w:hideMark/>
          </w:tcPr>
          <w:p w14:paraId="3F2C2F5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double" w:sz="4" w:space="0" w:color="auto"/>
              <w:right w:val="nil"/>
            </w:tcBorders>
            <w:noWrap/>
            <w:vAlign w:val="bottom"/>
            <w:hideMark/>
          </w:tcPr>
          <w:p w14:paraId="1D21378F"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1.622431</w:t>
            </w:r>
          </w:p>
        </w:tc>
        <w:tc>
          <w:tcPr>
            <w:tcW w:w="1053" w:type="dxa"/>
            <w:tcBorders>
              <w:top w:val="nil"/>
              <w:left w:val="nil"/>
              <w:bottom w:val="double" w:sz="4" w:space="0" w:color="auto"/>
              <w:right w:val="nil"/>
            </w:tcBorders>
            <w:noWrap/>
            <w:vAlign w:val="bottom"/>
            <w:hideMark/>
          </w:tcPr>
          <w:p w14:paraId="1E5D34B4"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1.984305</w:t>
            </w:r>
          </w:p>
        </w:tc>
        <w:tc>
          <w:tcPr>
            <w:tcW w:w="1053" w:type="dxa"/>
            <w:tcBorders>
              <w:top w:val="nil"/>
              <w:left w:val="nil"/>
              <w:bottom w:val="double" w:sz="4" w:space="0" w:color="auto"/>
              <w:right w:val="nil"/>
            </w:tcBorders>
            <w:noWrap/>
            <w:vAlign w:val="bottom"/>
            <w:hideMark/>
          </w:tcPr>
          <w:p w14:paraId="78BBA95D"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-2.54032</w:t>
            </w:r>
          </w:p>
        </w:tc>
        <w:tc>
          <w:tcPr>
            <w:tcW w:w="1053" w:type="dxa"/>
            <w:tcBorders>
              <w:top w:val="nil"/>
              <w:left w:val="nil"/>
              <w:bottom w:val="double" w:sz="4" w:space="0" w:color="auto"/>
              <w:right w:val="nil"/>
            </w:tcBorders>
            <w:noWrap/>
            <w:vAlign w:val="bottom"/>
            <w:hideMark/>
          </w:tcPr>
          <w:p w14:paraId="525D5C08"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4.995276</w:t>
            </w:r>
          </w:p>
        </w:tc>
      </w:tr>
    </w:tbl>
    <w:p w14:paraId="02C7CE21" w14:textId="77777777" w:rsidR="00D64E12" w:rsidRPr="00177342" w:rsidRDefault="00D64E12" w:rsidP="00C55A6F">
      <w:pPr>
        <w:rPr>
          <w:rFonts w:ascii="Times New Roman" w:hAnsi="Times New Roman" w:cs="Times New Roman"/>
        </w:rPr>
      </w:pPr>
    </w:p>
    <w:p w14:paraId="005BA883" w14:textId="4CF236FB" w:rsidR="00DF2744" w:rsidRPr="00177342" w:rsidRDefault="00F66C69" w:rsidP="00F66C69">
      <w:pPr>
        <w:rPr>
          <w:rFonts w:ascii="Times New Roman" w:hAnsi="Times New Roman" w:cs="Times New Roman"/>
        </w:rPr>
      </w:pPr>
      <w:r w:rsidRPr="00024298">
        <w:rPr>
          <w:rFonts w:ascii="Times New Roman" w:hAnsi="Times New Roman" w:cs="Times New Roman"/>
        </w:rPr>
        <w:t xml:space="preserve">The correlation matrix is important to understand whether the variables within the model affect each other and </w:t>
      </w:r>
      <w:r>
        <w:rPr>
          <w:rFonts w:ascii="Times New Roman" w:hAnsi="Times New Roman" w:cs="Times New Roman"/>
        </w:rPr>
        <w:t xml:space="preserve">whether </w:t>
      </w:r>
      <w:r w:rsidRPr="00024298">
        <w:rPr>
          <w:rFonts w:ascii="Times New Roman" w:hAnsi="Times New Roman" w:cs="Times New Roman"/>
        </w:rPr>
        <w:t xml:space="preserve">the model suffers from multicollinearity. Multicollinearity is not a </w:t>
      </w:r>
      <w:r>
        <w:rPr>
          <w:rFonts w:ascii="Times New Roman" w:hAnsi="Times New Roman" w:cs="Times New Roman"/>
        </w:rPr>
        <w:t>significant</w:t>
      </w:r>
      <w:r w:rsidRPr="00024298">
        <w:rPr>
          <w:rFonts w:ascii="Times New Roman" w:hAnsi="Times New Roman" w:cs="Times New Roman"/>
        </w:rPr>
        <w:t xml:space="preserve"> concern because the correlation coefficients between the explanatory variables are often less than 0.50</w:t>
      </w:r>
      <w:r>
        <w:rPr>
          <w:rFonts w:ascii="Times New Roman" w:hAnsi="Times New Roman" w:cs="Times New Roman"/>
        </w:rPr>
        <w:t>. A</w:t>
      </w:r>
      <w:r w:rsidRPr="00024298">
        <w:rPr>
          <w:rFonts w:ascii="Times New Roman" w:hAnsi="Times New Roman" w:cs="Times New Roman"/>
        </w:rPr>
        <w:t xml:space="preserve"> </w:t>
      </w:r>
      <w:r>
        <w:rPr>
          <w:rFonts w:ascii="Times New Roman" w:hAnsi="Times New Roman" w:cs="Times New Roman"/>
        </w:rPr>
        <w:t xml:space="preserve">weak </w:t>
      </w:r>
      <w:r w:rsidRPr="00024298">
        <w:rPr>
          <w:rFonts w:ascii="Times New Roman" w:hAnsi="Times New Roman" w:cs="Times New Roman"/>
        </w:rPr>
        <w:t>correlation between ROE and ROA (r=</w:t>
      </w:r>
      <w:r>
        <w:rPr>
          <w:rFonts w:ascii="Times New Roman" w:hAnsi="Times New Roman" w:cs="Times New Roman"/>
        </w:rPr>
        <w:t>27</w:t>
      </w:r>
      <w:r w:rsidRPr="00024298">
        <w:rPr>
          <w:rFonts w:ascii="Times New Roman" w:hAnsi="Times New Roman" w:cs="Times New Roman"/>
        </w:rPr>
        <w:t xml:space="preserve">) suggests that </w:t>
      </w:r>
      <w:r>
        <w:rPr>
          <w:rFonts w:ascii="Times New Roman" w:hAnsi="Times New Roman" w:cs="Times New Roman"/>
        </w:rPr>
        <w:t>banks</w:t>
      </w:r>
      <w:r w:rsidRPr="00F66C69">
        <w:rPr>
          <w:rFonts w:ascii="Times New Roman" w:hAnsi="Times New Roman" w:cs="Times New Roman"/>
        </w:rPr>
        <w:t xml:space="preserve"> in the sample likely have varying debt levels</w:t>
      </w:r>
      <w:r>
        <w:rPr>
          <w:rFonts w:ascii="Times New Roman" w:hAnsi="Times New Roman" w:cs="Times New Roman"/>
        </w:rPr>
        <w:t xml:space="preserve"> as some</w:t>
      </w:r>
      <w:r w:rsidRPr="00F66C69">
        <w:rPr>
          <w:rFonts w:ascii="Times New Roman" w:hAnsi="Times New Roman" w:cs="Times New Roman"/>
        </w:rPr>
        <w:t xml:space="preserve"> may rely heavily on borrowed funds, others on equity</w:t>
      </w:r>
      <w:r>
        <w:rPr>
          <w:rFonts w:ascii="Times New Roman" w:hAnsi="Times New Roman" w:cs="Times New Roman"/>
        </w:rPr>
        <w:t>.</w:t>
      </w:r>
    </w:p>
    <w:tbl>
      <w:tblPr>
        <w:tblW w:w="9167" w:type="dxa"/>
        <w:tblLook w:val="04A0" w:firstRow="1" w:lastRow="0" w:firstColumn="1" w:lastColumn="0" w:noHBand="0" w:noVBand="1"/>
      </w:tblPr>
      <w:tblGrid>
        <w:gridCol w:w="1067"/>
        <w:gridCol w:w="960"/>
        <w:gridCol w:w="1020"/>
        <w:gridCol w:w="1020"/>
        <w:gridCol w:w="1020"/>
        <w:gridCol w:w="1028"/>
        <w:gridCol w:w="1020"/>
        <w:gridCol w:w="1020"/>
        <w:gridCol w:w="1020"/>
      </w:tblGrid>
      <w:tr w:rsidR="00500F47" w:rsidRPr="00177342" w14:paraId="788B7726" w14:textId="77777777" w:rsidTr="00500F47">
        <w:trPr>
          <w:trHeight w:val="285"/>
        </w:trPr>
        <w:tc>
          <w:tcPr>
            <w:tcW w:w="9167" w:type="dxa"/>
            <w:gridSpan w:val="9"/>
            <w:tcBorders>
              <w:top w:val="nil"/>
              <w:left w:val="nil"/>
              <w:bottom w:val="double" w:sz="4" w:space="0" w:color="auto"/>
              <w:right w:val="nil"/>
            </w:tcBorders>
            <w:noWrap/>
            <w:vAlign w:val="bottom"/>
          </w:tcPr>
          <w:p w14:paraId="72F9E9CE" w14:textId="724B2156" w:rsidR="00500F47" w:rsidRPr="00177342" w:rsidRDefault="0045193D" w:rsidP="00500F47">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Table 2 </w:t>
            </w:r>
            <w:r w:rsidR="00500F47" w:rsidRPr="00177342">
              <w:rPr>
                <w:rFonts w:ascii="Times New Roman" w:eastAsia="Times New Roman" w:hAnsi="Times New Roman" w:cs="Times New Roman"/>
                <w:b/>
                <w:bCs/>
                <w:color w:val="000000"/>
                <w:kern w:val="0"/>
                <w:sz w:val="22"/>
                <w:szCs w:val="22"/>
                <w14:ligatures w14:val="none"/>
              </w:rPr>
              <w:t>Correlation Matrix</w:t>
            </w:r>
          </w:p>
        </w:tc>
      </w:tr>
      <w:tr w:rsidR="00500F47" w:rsidRPr="00177342" w14:paraId="67CD13C0" w14:textId="77777777" w:rsidTr="00500F47">
        <w:trPr>
          <w:trHeight w:val="285"/>
        </w:trPr>
        <w:tc>
          <w:tcPr>
            <w:tcW w:w="1067" w:type="dxa"/>
            <w:tcBorders>
              <w:top w:val="double" w:sz="4" w:space="0" w:color="auto"/>
              <w:left w:val="nil"/>
              <w:bottom w:val="double" w:sz="4" w:space="0" w:color="auto"/>
              <w:right w:val="nil"/>
            </w:tcBorders>
            <w:noWrap/>
            <w:vAlign w:val="bottom"/>
            <w:hideMark/>
          </w:tcPr>
          <w:p w14:paraId="028127C6"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Variables</w:t>
            </w:r>
          </w:p>
        </w:tc>
        <w:tc>
          <w:tcPr>
            <w:tcW w:w="960" w:type="dxa"/>
            <w:tcBorders>
              <w:top w:val="double" w:sz="4" w:space="0" w:color="auto"/>
              <w:left w:val="nil"/>
              <w:bottom w:val="double" w:sz="4" w:space="0" w:color="auto"/>
              <w:right w:val="nil"/>
            </w:tcBorders>
            <w:noWrap/>
            <w:vAlign w:val="bottom"/>
            <w:hideMark/>
          </w:tcPr>
          <w:p w14:paraId="2FDF9499"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ROAA</w:t>
            </w:r>
          </w:p>
        </w:tc>
        <w:tc>
          <w:tcPr>
            <w:tcW w:w="1020" w:type="dxa"/>
            <w:tcBorders>
              <w:top w:val="double" w:sz="4" w:space="0" w:color="auto"/>
              <w:left w:val="nil"/>
              <w:bottom w:val="double" w:sz="4" w:space="0" w:color="auto"/>
              <w:right w:val="nil"/>
            </w:tcBorders>
            <w:noWrap/>
            <w:vAlign w:val="bottom"/>
            <w:hideMark/>
          </w:tcPr>
          <w:p w14:paraId="2F5477DE"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ROAE</w:t>
            </w:r>
          </w:p>
        </w:tc>
        <w:tc>
          <w:tcPr>
            <w:tcW w:w="1020" w:type="dxa"/>
            <w:tcBorders>
              <w:top w:val="double" w:sz="4" w:space="0" w:color="auto"/>
              <w:left w:val="nil"/>
              <w:bottom w:val="double" w:sz="4" w:space="0" w:color="auto"/>
              <w:right w:val="nil"/>
            </w:tcBorders>
            <w:noWrap/>
            <w:vAlign w:val="bottom"/>
            <w:hideMark/>
          </w:tcPr>
          <w:p w14:paraId="568758AA" w14:textId="70BE52A2"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Liquidity</w:t>
            </w:r>
          </w:p>
        </w:tc>
        <w:tc>
          <w:tcPr>
            <w:tcW w:w="1020" w:type="dxa"/>
            <w:tcBorders>
              <w:top w:val="double" w:sz="4" w:space="0" w:color="auto"/>
              <w:left w:val="nil"/>
              <w:bottom w:val="double" w:sz="4" w:space="0" w:color="auto"/>
              <w:right w:val="nil"/>
            </w:tcBorders>
            <w:noWrap/>
            <w:vAlign w:val="bottom"/>
            <w:hideMark/>
          </w:tcPr>
          <w:p w14:paraId="21614382"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CR</w:t>
            </w:r>
          </w:p>
        </w:tc>
        <w:tc>
          <w:tcPr>
            <w:tcW w:w="1020" w:type="dxa"/>
            <w:tcBorders>
              <w:top w:val="double" w:sz="4" w:space="0" w:color="auto"/>
              <w:left w:val="nil"/>
              <w:bottom w:val="double" w:sz="4" w:space="0" w:color="auto"/>
              <w:right w:val="nil"/>
            </w:tcBorders>
            <w:noWrap/>
            <w:vAlign w:val="bottom"/>
            <w:hideMark/>
          </w:tcPr>
          <w:p w14:paraId="2B678C39"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BNKSZE</w:t>
            </w:r>
          </w:p>
        </w:tc>
        <w:tc>
          <w:tcPr>
            <w:tcW w:w="1020" w:type="dxa"/>
            <w:tcBorders>
              <w:top w:val="double" w:sz="4" w:space="0" w:color="auto"/>
              <w:left w:val="nil"/>
              <w:bottom w:val="double" w:sz="4" w:space="0" w:color="auto"/>
              <w:right w:val="nil"/>
            </w:tcBorders>
            <w:noWrap/>
            <w:vAlign w:val="bottom"/>
            <w:hideMark/>
          </w:tcPr>
          <w:p w14:paraId="3E7B30D0"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GDP</w:t>
            </w:r>
          </w:p>
        </w:tc>
        <w:tc>
          <w:tcPr>
            <w:tcW w:w="1020" w:type="dxa"/>
            <w:tcBorders>
              <w:top w:val="double" w:sz="4" w:space="0" w:color="auto"/>
              <w:left w:val="nil"/>
              <w:bottom w:val="double" w:sz="4" w:space="0" w:color="auto"/>
              <w:right w:val="nil"/>
            </w:tcBorders>
            <w:noWrap/>
            <w:vAlign w:val="bottom"/>
            <w:hideMark/>
          </w:tcPr>
          <w:p w14:paraId="170C67B1"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Inf</w:t>
            </w:r>
          </w:p>
        </w:tc>
        <w:tc>
          <w:tcPr>
            <w:tcW w:w="1020" w:type="dxa"/>
            <w:tcBorders>
              <w:top w:val="double" w:sz="4" w:space="0" w:color="auto"/>
              <w:left w:val="nil"/>
              <w:bottom w:val="double" w:sz="4" w:space="0" w:color="auto"/>
              <w:right w:val="nil"/>
            </w:tcBorders>
            <w:noWrap/>
            <w:vAlign w:val="bottom"/>
            <w:hideMark/>
          </w:tcPr>
          <w:p w14:paraId="51F2B9C1"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LR</w:t>
            </w:r>
          </w:p>
        </w:tc>
      </w:tr>
      <w:tr w:rsidR="00500F47" w:rsidRPr="00500F47" w14:paraId="1E2FEA06" w14:textId="77777777" w:rsidTr="00500F47">
        <w:trPr>
          <w:trHeight w:val="285"/>
        </w:trPr>
        <w:tc>
          <w:tcPr>
            <w:tcW w:w="1067" w:type="dxa"/>
            <w:tcBorders>
              <w:top w:val="double" w:sz="4" w:space="0" w:color="auto"/>
              <w:left w:val="nil"/>
              <w:bottom w:val="nil"/>
              <w:right w:val="nil"/>
            </w:tcBorders>
            <w:noWrap/>
            <w:vAlign w:val="bottom"/>
            <w:hideMark/>
          </w:tcPr>
          <w:p w14:paraId="417BA981" w14:textId="77777777" w:rsidR="00500F47" w:rsidRPr="0082770C" w:rsidRDefault="00500F47" w:rsidP="0082770C">
            <w:pPr>
              <w:spacing w:after="0" w:line="240" w:lineRule="auto"/>
              <w:rPr>
                <w:rFonts w:ascii="Times New Roman" w:eastAsia="Times New Roman" w:hAnsi="Times New Roman" w:cs="Times New Roman"/>
                <w:color w:val="000000"/>
                <w:kern w:val="0"/>
                <w:sz w:val="20"/>
                <w:szCs w:val="20"/>
                <w14:ligatures w14:val="none"/>
              </w:rPr>
            </w:pPr>
          </w:p>
        </w:tc>
        <w:tc>
          <w:tcPr>
            <w:tcW w:w="960" w:type="dxa"/>
            <w:tcBorders>
              <w:top w:val="double" w:sz="4" w:space="0" w:color="auto"/>
              <w:left w:val="nil"/>
              <w:bottom w:val="nil"/>
              <w:right w:val="nil"/>
            </w:tcBorders>
            <w:noWrap/>
            <w:vAlign w:val="bottom"/>
            <w:hideMark/>
          </w:tcPr>
          <w:p w14:paraId="4022A443"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0C04757C"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221BD30A"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207BFAEE"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4F563D33"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3A76A4F8"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74A396F5"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42E31F2D"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r>
      <w:tr w:rsidR="00500F47" w:rsidRPr="00500F47" w14:paraId="718C789C" w14:textId="77777777" w:rsidTr="00500F47">
        <w:trPr>
          <w:trHeight w:val="285"/>
        </w:trPr>
        <w:tc>
          <w:tcPr>
            <w:tcW w:w="1067" w:type="dxa"/>
            <w:tcBorders>
              <w:top w:val="nil"/>
              <w:left w:val="nil"/>
              <w:bottom w:val="nil"/>
              <w:right w:val="nil"/>
            </w:tcBorders>
            <w:noWrap/>
            <w:vAlign w:val="bottom"/>
            <w:hideMark/>
          </w:tcPr>
          <w:p w14:paraId="2F31B881"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ROAA</w:t>
            </w:r>
          </w:p>
        </w:tc>
        <w:tc>
          <w:tcPr>
            <w:tcW w:w="960" w:type="dxa"/>
            <w:tcBorders>
              <w:top w:val="nil"/>
              <w:left w:val="nil"/>
              <w:bottom w:val="nil"/>
              <w:right w:val="nil"/>
            </w:tcBorders>
            <w:noWrap/>
            <w:vAlign w:val="bottom"/>
            <w:hideMark/>
          </w:tcPr>
          <w:p w14:paraId="217FFBEA"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45F00BAF"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24FD23F3"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E58DFEB"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52930E84"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6EA0B71E"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269DD995"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0B10153"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0B198CC7" w14:textId="77777777" w:rsidTr="00500F47">
        <w:trPr>
          <w:trHeight w:val="285"/>
        </w:trPr>
        <w:tc>
          <w:tcPr>
            <w:tcW w:w="1067" w:type="dxa"/>
            <w:tcBorders>
              <w:top w:val="nil"/>
              <w:left w:val="nil"/>
              <w:bottom w:val="nil"/>
              <w:right w:val="nil"/>
            </w:tcBorders>
            <w:noWrap/>
            <w:vAlign w:val="bottom"/>
            <w:hideMark/>
          </w:tcPr>
          <w:p w14:paraId="34FBE000"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ROAE</w:t>
            </w:r>
          </w:p>
        </w:tc>
        <w:tc>
          <w:tcPr>
            <w:tcW w:w="960" w:type="dxa"/>
            <w:tcBorders>
              <w:top w:val="nil"/>
              <w:left w:val="nil"/>
              <w:bottom w:val="nil"/>
              <w:right w:val="nil"/>
            </w:tcBorders>
            <w:noWrap/>
            <w:vAlign w:val="bottom"/>
            <w:hideMark/>
          </w:tcPr>
          <w:p w14:paraId="3DCD260F"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0.2750*</w:t>
            </w:r>
          </w:p>
        </w:tc>
        <w:tc>
          <w:tcPr>
            <w:tcW w:w="1020" w:type="dxa"/>
            <w:tcBorders>
              <w:top w:val="nil"/>
              <w:left w:val="nil"/>
              <w:bottom w:val="nil"/>
              <w:right w:val="nil"/>
            </w:tcBorders>
            <w:noWrap/>
            <w:vAlign w:val="bottom"/>
            <w:hideMark/>
          </w:tcPr>
          <w:p w14:paraId="0239E0EC"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01767E8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39E19F46"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FA805CF"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0BF3A494"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CFD7518"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4281DD74"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3D48EC59" w14:textId="77777777" w:rsidTr="00500F47">
        <w:trPr>
          <w:trHeight w:val="285"/>
        </w:trPr>
        <w:tc>
          <w:tcPr>
            <w:tcW w:w="1067" w:type="dxa"/>
            <w:tcBorders>
              <w:top w:val="nil"/>
              <w:left w:val="nil"/>
              <w:bottom w:val="nil"/>
              <w:right w:val="nil"/>
            </w:tcBorders>
            <w:noWrap/>
            <w:vAlign w:val="bottom"/>
            <w:hideMark/>
          </w:tcPr>
          <w:p w14:paraId="6E3A5567"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Liquidity</w:t>
            </w:r>
          </w:p>
        </w:tc>
        <w:tc>
          <w:tcPr>
            <w:tcW w:w="960" w:type="dxa"/>
            <w:tcBorders>
              <w:top w:val="nil"/>
              <w:left w:val="nil"/>
              <w:bottom w:val="nil"/>
              <w:right w:val="nil"/>
            </w:tcBorders>
            <w:noWrap/>
            <w:vAlign w:val="bottom"/>
            <w:hideMark/>
          </w:tcPr>
          <w:p w14:paraId="4EEB499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-0.0807</w:t>
            </w:r>
          </w:p>
        </w:tc>
        <w:tc>
          <w:tcPr>
            <w:tcW w:w="1020" w:type="dxa"/>
            <w:tcBorders>
              <w:top w:val="nil"/>
              <w:left w:val="nil"/>
              <w:bottom w:val="nil"/>
              <w:right w:val="nil"/>
            </w:tcBorders>
            <w:noWrap/>
            <w:vAlign w:val="bottom"/>
            <w:hideMark/>
          </w:tcPr>
          <w:p w14:paraId="337281A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0.0638</w:t>
            </w:r>
          </w:p>
        </w:tc>
        <w:tc>
          <w:tcPr>
            <w:tcW w:w="1020" w:type="dxa"/>
            <w:tcBorders>
              <w:top w:val="nil"/>
              <w:left w:val="nil"/>
              <w:bottom w:val="nil"/>
              <w:right w:val="nil"/>
            </w:tcBorders>
            <w:noWrap/>
            <w:vAlign w:val="bottom"/>
            <w:hideMark/>
          </w:tcPr>
          <w:p w14:paraId="4AE53AD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570FFD89"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1B7E5507"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5890A25E"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3FB1CC29"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22F21CD5"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09BCC97C" w14:textId="77777777" w:rsidTr="00500F47">
        <w:trPr>
          <w:trHeight w:val="285"/>
        </w:trPr>
        <w:tc>
          <w:tcPr>
            <w:tcW w:w="1067" w:type="dxa"/>
            <w:tcBorders>
              <w:top w:val="nil"/>
              <w:left w:val="nil"/>
              <w:bottom w:val="nil"/>
              <w:right w:val="nil"/>
            </w:tcBorders>
            <w:noWrap/>
            <w:vAlign w:val="bottom"/>
            <w:hideMark/>
          </w:tcPr>
          <w:p w14:paraId="319FEB6C"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CR</w:t>
            </w:r>
          </w:p>
        </w:tc>
        <w:tc>
          <w:tcPr>
            <w:tcW w:w="960" w:type="dxa"/>
            <w:tcBorders>
              <w:top w:val="nil"/>
              <w:left w:val="nil"/>
              <w:bottom w:val="nil"/>
              <w:right w:val="nil"/>
            </w:tcBorders>
            <w:noWrap/>
            <w:vAlign w:val="bottom"/>
            <w:hideMark/>
          </w:tcPr>
          <w:p w14:paraId="5F1766F3"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0.0811</w:t>
            </w:r>
          </w:p>
        </w:tc>
        <w:tc>
          <w:tcPr>
            <w:tcW w:w="1020" w:type="dxa"/>
            <w:tcBorders>
              <w:top w:val="nil"/>
              <w:left w:val="nil"/>
              <w:bottom w:val="nil"/>
              <w:right w:val="nil"/>
            </w:tcBorders>
            <w:noWrap/>
            <w:vAlign w:val="bottom"/>
            <w:hideMark/>
          </w:tcPr>
          <w:p w14:paraId="1FD5548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-0.1051</w:t>
            </w:r>
          </w:p>
        </w:tc>
        <w:tc>
          <w:tcPr>
            <w:tcW w:w="1020" w:type="dxa"/>
            <w:tcBorders>
              <w:top w:val="nil"/>
              <w:left w:val="nil"/>
              <w:bottom w:val="nil"/>
              <w:right w:val="nil"/>
            </w:tcBorders>
            <w:noWrap/>
            <w:vAlign w:val="bottom"/>
            <w:hideMark/>
          </w:tcPr>
          <w:p w14:paraId="5618166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-0.0486</w:t>
            </w:r>
          </w:p>
        </w:tc>
        <w:tc>
          <w:tcPr>
            <w:tcW w:w="1020" w:type="dxa"/>
            <w:tcBorders>
              <w:top w:val="nil"/>
              <w:left w:val="nil"/>
              <w:bottom w:val="nil"/>
              <w:right w:val="nil"/>
            </w:tcBorders>
            <w:noWrap/>
            <w:vAlign w:val="bottom"/>
            <w:hideMark/>
          </w:tcPr>
          <w:p w14:paraId="752168E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1DC34CA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686156FF"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79535FC8"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0E8E721F"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0B30BBDC" w14:textId="77777777" w:rsidTr="00500F47">
        <w:trPr>
          <w:trHeight w:val="285"/>
        </w:trPr>
        <w:tc>
          <w:tcPr>
            <w:tcW w:w="1067" w:type="dxa"/>
            <w:tcBorders>
              <w:top w:val="nil"/>
              <w:left w:val="nil"/>
              <w:bottom w:val="nil"/>
              <w:right w:val="nil"/>
            </w:tcBorders>
            <w:noWrap/>
            <w:vAlign w:val="bottom"/>
            <w:hideMark/>
          </w:tcPr>
          <w:p w14:paraId="2A8A52B2"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BNKSZE</w:t>
            </w:r>
          </w:p>
        </w:tc>
        <w:tc>
          <w:tcPr>
            <w:tcW w:w="960" w:type="dxa"/>
            <w:tcBorders>
              <w:top w:val="nil"/>
              <w:left w:val="nil"/>
              <w:bottom w:val="nil"/>
              <w:right w:val="nil"/>
            </w:tcBorders>
            <w:noWrap/>
            <w:vAlign w:val="bottom"/>
            <w:hideMark/>
          </w:tcPr>
          <w:p w14:paraId="1793366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0.1895*</w:t>
            </w:r>
          </w:p>
        </w:tc>
        <w:tc>
          <w:tcPr>
            <w:tcW w:w="1020" w:type="dxa"/>
            <w:tcBorders>
              <w:top w:val="nil"/>
              <w:left w:val="nil"/>
              <w:bottom w:val="nil"/>
              <w:right w:val="nil"/>
            </w:tcBorders>
            <w:noWrap/>
            <w:vAlign w:val="bottom"/>
            <w:hideMark/>
          </w:tcPr>
          <w:p w14:paraId="059BE38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0.0916</w:t>
            </w:r>
          </w:p>
        </w:tc>
        <w:tc>
          <w:tcPr>
            <w:tcW w:w="1020" w:type="dxa"/>
            <w:tcBorders>
              <w:top w:val="nil"/>
              <w:left w:val="nil"/>
              <w:bottom w:val="nil"/>
              <w:right w:val="nil"/>
            </w:tcBorders>
            <w:noWrap/>
            <w:vAlign w:val="bottom"/>
            <w:hideMark/>
          </w:tcPr>
          <w:p w14:paraId="48750D35"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0.0869</w:t>
            </w:r>
          </w:p>
        </w:tc>
        <w:tc>
          <w:tcPr>
            <w:tcW w:w="1020" w:type="dxa"/>
            <w:tcBorders>
              <w:top w:val="nil"/>
              <w:left w:val="nil"/>
              <w:bottom w:val="nil"/>
              <w:right w:val="nil"/>
            </w:tcBorders>
            <w:noWrap/>
            <w:vAlign w:val="bottom"/>
            <w:hideMark/>
          </w:tcPr>
          <w:p w14:paraId="4D888F8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-0.3042*</w:t>
            </w:r>
          </w:p>
        </w:tc>
        <w:tc>
          <w:tcPr>
            <w:tcW w:w="1020" w:type="dxa"/>
            <w:tcBorders>
              <w:top w:val="nil"/>
              <w:left w:val="nil"/>
              <w:bottom w:val="nil"/>
              <w:right w:val="nil"/>
            </w:tcBorders>
            <w:noWrap/>
            <w:vAlign w:val="bottom"/>
            <w:hideMark/>
          </w:tcPr>
          <w:p w14:paraId="0AF82A9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6D8744F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796E7F17"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F0E85D3"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75C4162D" w14:textId="77777777" w:rsidTr="00500F47">
        <w:trPr>
          <w:trHeight w:val="285"/>
        </w:trPr>
        <w:tc>
          <w:tcPr>
            <w:tcW w:w="1067" w:type="dxa"/>
            <w:tcBorders>
              <w:top w:val="nil"/>
              <w:left w:val="nil"/>
              <w:bottom w:val="nil"/>
              <w:right w:val="nil"/>
            </w:tcBorders>
            <w:noWrap/>
            <w:vAlign w:val="bottom"/>
            <w:hideMark/>
          </w:tcPr>
          <w:p w14:paraId="67A38FFB"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GDP</w:t>
            </w:r>
          </w:p>
        </w:tc>
        <w:tc>
          <w:tcPr>
            <w:tcW w:w="960" w:type="dxa"/>
            <w:tcBorders>
              <w:top w:val="nil"/>
              <w:left w:val="nil"/>
              <w:bottom w:val="nil"/>
              <w:right w:val="nil"/>
            </w:tcBorders>
            <w:noWrap/>
            <w:vAlign w:val="bottom"/>
            <w:hideMark/>
          </w:tcPr>
          <w:p w14:paraId="08D77EB5"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0.1505*</w:t>
            </w:r>
          </w:p>
        </w:tc>
        <w:tc>
          <w:tcPr>
            <w:tcW w:w="1020" w:type="dxa"/>
            <w:tcBorders>
              <w:top w:val="nil"/>
              <w:left w:val="nil"/>
              <w:bottom w:val="nil"/>
              <w:right w:val="nil"/>
            </w:tcBorders>
            <w:noWrap/>
            <w:vAlign w:val="bottom"/>
            <w:hideMark/>
          </w:tcPr>
          <w:p w14:paraId="4E249628"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0.0791</w:t>
            </w:r>
          </w:p>
        </w:tc>
        <w:tc>
          <w:tcPr>
            <w:tcW w:w="1020" w:type="dxa"/>
            <w:tcBorders>
              <w:top w:val="nil"/>
              <w:left w:val="nil"/>
              <w:bottom w:val="nil"/>
              <w:right w:val="nil"/>
            </w:tcBorders>
            <w:noWrap/>
            <w:vAlign w:val="bottom"/>
            <w:hideMark/>
          </w:tcPr>
          <w:p w14:paraId="6CA16368"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0.0305</w:t>
            </w:r>
          </w:p>
        </w:tc>
        <w:tc>
          <w:tcPr>
            <w:tcW w:w="1020" w:type="dxa"/>
            <w:tcBorders>
              <w:top w:val="nil"/>
              <w:left w:val="nil"/>
              <w:bottom w:val="nil"/>
              <w:right w:val="nil"/>
            </w:tcBorders>
            <w:noWrap/>
            <w:vAlign w:val="bottom"/>
            <w:hideMark/>
          </w:tcPr>
          <w:p w14:paraId="066F75AF"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-0.0813</w:t>
            </w:r>
          </w:p>
        </w:tc>
        <w:tc>
          <w:tcPr>
            <w:tcW w:w="1020" w:type="dxa"/>
            <w:tcBorders>
              <w:top w:val="nil"/>
              <w:left w:val="nil"/>
              <w:bottom w:val="nil"/>
              <w:right w:val="nil"/>
            </w:tcBorders>
            <w:noWrap/>
            <w:vAlign w:val="bottom"/>
            <w:hideMark/>
          </w:tcPr>
          <w:p w14:paraId="7D027970"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0.4118*</w:t>
            </w:r>
          </w:p>
        </w:tc>
        <w:tc>
          <w:tcPr>
            <w:tcW w:w="1020" w:type="dxa"/>
            <w:tcBorders>
              <w:top w:val="nil"/>
              <w:left w:val="nil"/>
              <w:bottom w:val="nil"/>
              <w:right w:val="nil"/>
            </w:tcBorders>
            <w:noWrap/>
            <w:vAlign w:val="bottom"/>
            <w:hideMark/>
          </w:tcPr>
          <w:p w14:paraId="62F9A6BC"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1E7E6D9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733FE86A"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6706B876" w14:textId="77777777" w:rsidTr="00500F47">
        <w:trPr>
          <w:trHeight w:val="285"/>
        </w:trPr>
        <w:tc>
          <w:tcPr>
            <w:tcW w:w="1067" w:type="dxa"/>
            <w:tcBorders>
              <w:top w:val="nil"/>
              <w:left w:val="nil"/>
              <w:bottom w:val="nil"/>
              <w:right w:val="nil"/>
            </w:tcBorders>
            <w:noWrap/>
            <w:vAlign w:val="bottom"/>
            <w:hideMark/>
          </w:tcPr>
          <w:p w14:paraId="7E93BD4C"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Inf</w:t>
            </w:r>
          </w:p>
        </w:tc>
        <w:tc>
          <w:tcPr>
            <w:tcW w:w="960" w:type="dxa"/>
            <w:tcBorders>
              <w:top w:val="nil"/>
              <w:left w:val="nil"/>
              <w:bottom w:val="nil"/>
              <w:right w:val="nil"/>
            </w:tcBorders>
            <w:noWrap/>
            <w:vAlign w:val="bottom"/>
            <w:hideMark/>
          </w:tcPr>
          <w:p w14:paraId="04D1FDA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-0.0458</w:t>
            </w:r>
          </w:p>
        </w:tc>
        <w:tc>
          <w:tcPr>
            <w:tcW w:w="1020" w:type="dxa"/>
            <w:tcBorders>
              <w:top w:val="nil"/>
              <w:left w:val="nil"/>
              <w:bottom w:val="nil"/>
              <w:right w:val="nil"/>
            </w:tcBorders>
            <w:noWrap/>
            <w:vAlign w:val="bottom"/>
            <w:hideMark/>
          </w:tcPr>
          <w:p w14:paraId="06FDB370"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0.0402</w:t>
            </w:r>
          </w:p>
        </w:tc>
        <w:tc>
          <w:tcPr>
            <w:tcW w:w="1020" w:type="dxa"/>
            <w:tcBorders>
              <w:top w:val="nil"/>
              <w:left w:val="nil"/>
              <w:bottom w:val="nil"/>
              <w:right w:val="nil"/>
            </w:tcBorders>
            <w:noWrap/>
            <w:vAlign w:val="bottom"/>
            <w:hideMark/>
          </w:tcPr>
          <w:p w14:paraId="4DD97E2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0.0147</w:t>
            </w:r>
          </w:p>
        </w:tc>
        <w:tc>
          <w:tcPr>
            <w:tcW w:w="1020" w:type="dxa"/>
            <w:tcBorders>
              <w:top w:val="nil"/>
              <w:left w:val="nil"/>
              <w:bottom w:val="nil"/>
              <w:right w:val="nil"/>
            </w:tcBorders>
            <w:noWrap/>
            <w:vAlign w:val="bottom"/>
            <w:hideMark/>
          </w:tcPr>
          <w:p w14:paraId="2BC91C99"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-0.1224</w:t>
            </w:r>
          </w:p>
        </w:tc>
        <w:tc>
          <w:tcPr>
            <w:tcW w:w="1020" w:type="dxa"/>
            <w:tcBorders>
              <w:top w:val="nil"/>
              <w:left w:val="nil"/>
              <w:bottom w:val="nil"/>
              <w:right w:val="nil"/>
            </w:tcBorders>
            <w:noWrap/>
            <w:vAlign w:val="bottom"/>
            <w:hideMark/>
          </w:tcPr>
          <w:p w14:paraId="5D5AD42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0.0088</w:t>
            </w:r>
          </w:p>
        </w:tc>
        <w:tc>
          <w:tcPr>
            <w:tcW w:w="1020" w:type="dxa"/>
            <w:tcBorders>
              <w:top w:val="nil"/>
              <w:left w:val="nil"/>
              <w:bottom w:val="nil"/>
              <w:right w:val="nil"/>
            </w:tcBorders>
            <w:noWrap/>
            <w:vAlign w:val="bottom"/>
            <w:hideMark/>
          </w:tcPr>
          <w:p w14:paraId="008A9DD7"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0.0516</w:t>
            </w:r>
          </w:p>
        </w:tc>
        <w:tc>
          <w:tcPr>
            <w:tcW w:w="1020" w:type="dxa"/>
            <w:tcBorders>
              <w:top w:val="nil"/>
              <w:left w:val="nil"/>
              <w:bottom w:val="nil"/>
              <w:right w:val="nil"/>
            </w:tcBorders>
            <w:noWrap/>
            <w:vAlign w:val="bottom"/>
            <w:hideMark/>
          </w:tcPr>
          <w:p w14:paraId="60D5EC43"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09D5B829"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r>
      <w:tr w:rsidR="00500F47" w:rsidRPr="00500F47" w14:paraId="22E03B6A" w14:textId="77777777" w:rsidTr="00500F47">
        <w:trPr>
          <w:trHeight w:val="285"/>
        </w:trPr>
        <w:tc>
          <w:tcPr>
            <w:tcW w:w="1067" w:type="dxa"/>
            <w:tcBorders>
              <w:top w:val="nil"/>
              <w:left w:val="nil"/>
              <w:bottom w:val="double" w:sz="4" w:space="0" w:color="auto"/>
              <w:right w:val="nil"/>
            </w:tcBorders>
            <w:noWrap/>
            <w:vAlign w:val="bottom"/>
            <w:hideMark/>
          </w:tcPr>
          <w:p w14:paraId="07DF7038"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LR</w:t>
            </w:r>
          </w:p>
        </w:tc>
        <w:tc>
          <w:tcPr>
            <w:tcW w:w="960" w:type="dxa"/>
            <w:tcBorders>
              <w:top w:val="nil"/>
              <w:left w:val="nil"/>
              <w:bottom w:val="double" w:sz="4" w:space="0" w:color="auto"/>
              <w:right w:val="nil"/>
            </w:tcBorders>
            <w:noWrap/>
            <w:vAlign w:val="bottom"/>
            <w:hideMark/>
          </w:tcPr>
          <w:p w14:paraId="21E0D6A8"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0.06</w:t>
            </w:r>
          </w:p>
        </w:tc>
        <w:tc>
          <w:tcPr>
            <w:tcW w:w="1020" w:type="dxa"/>
            <w:tcBorders>
              <w:top w:val="nil"/>
              <w:left w:val="nil"/>
              <w:bottom w:val="double" w:sz="4" w:space="0" w:color="auto"/>
              <w:right w:val="nil"/>
            </w:tcBorders>
            <w:noWrap/>
            <w:vAlign w:val="bottom"/>
            <w:hideMark/>
          </w:tcPr>
          <w:p w14:paraId="4997BB5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-0.0036</w:t>
            </w:r>
          </w:p>
        </w:tc>
        <w:tc>
          <w:tcPr>
            <w:tcW w:w="1020" w:type="dxa"/>
            <w:tcBorders>
              <w:top w:val="nil"/>
              <w:left w:val="nil"/>
              <w:bottom w:val="double" w:sz="4" w:space="0" w:color="auto"/>
              <w:right w:val="nil"/>
            </w:tcBorders>
            <w:noWrap/>
            <w:vAlign w:val="bottom"/>
            <w:hideMark/>
          </w:tcPr>
          <w:p w14:paraId="5CFB611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0.0221</w:t>
            </w:r>
          </w:p>
        </w:tc>
        <w:tc>
          <w:tcPr>
            <w:tcW w:w="1020" w:type="dxa"/>
            <w:tcBorders>
              <w:top w:val="nil"/>
              <w:left w:val="nil"/>
              <w:bottom w:val="double" w:sz="4" w:space="0" w:color="auto"/>
              <w:right w:val="nil"/>
            </w:tcBorders>
            <w:noWrap/>
            <w:vAlign w:val="bottom"/>
            <w:hideMark/>
          </w:tcPr>
          <w:p w14:paraId="32C93ADA"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0.1289</w:t>
            </w:r>
          </w:p>
        </w:tc>
        <w:tc>
          <w:tcPr>
            <w:tcW w:w="1020" w:type="dxa"/>
            <w:tcBorders>
              <w:top w:val="nil"/>
              <w:left w:val="nil"/>
              <w:bottom w:val="double" w:sz="4" w:space="0" w:color="auto"/>
              <w:right w:val="nil"/>
            </w:tcBorders>
            <w:noWrap/>
            <w:vAlign w:val="bottom"/>
            <w:hideMark/>
          </w:tcPr>
          <w:p w14:paraId="6CE3823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0.2133*</w:t>
            </w:r>
          </w:p>
        </w:tc>
        <w:tc>
          <w:tcPr>
            <w:tcW w:w="1020" w:type="dxa"/>
            <w:tcBorders>
              <w:top w:val="nil"/>
              <w:left w:val="nil"/>
              <w:bottom w:val="double" w:sz="4" w:space="0" w:color="auto"/>
              <w:right w:val="nil"/>
            </w:tcBorders>
            <w:noWrap/>
            <w:vAlign w:val="bottom"/>
            <w:hideMark/>
          </w:tcPr>
          <w:p w14:paraId="6F06E9E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0.3456*</w:t>
            </w:r>
          </w:p>
        </w:tc>
        <w:tc>
          <w:tcPr>
            <w:tcW w:w="1020" w:type="dxa"/>
            <w:tcBorders>
              <w:top w:val="nil"/>
              <w:left w:val="nil"/>
              <w:bottom w:val="double" w:sz="4" w:space="0" w:color="auto"/>
              <w:right w:val="nil"/>
            </w:tcBorders>
            <w:noWrap/>
            <w:vAlign w:val="bottom"/>
            <w:hideMark/>
          </w:tcPr>
          <w:p w14:paraId="7747CA55"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-0.1349*</w:t>
            </w:r>
          </w:p>
        </w:tc>
        <w:tc>
          <w:tcPr>
            <w:tcW w:w="1020" w:type="dxa"/>
            <w:tcBorders>
              <w:top w:val="nil"/>
              <w:left w:val="nil"/>
              <w:bottom w:val="double" w:sz="4" w:space="0" w:color="auto"/>
              <w:right w:val="nil"/>
            </w:tcBorders>
            <w:noWrap/>
            <w:vAlign w:val="bottom"/>
            <w:hideMark/>
          </w:tcPr>
          <w:p w14:paraId="182A1E7C"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r>
    </w:tbl>
    <w:p w14:paraId="51C8E8DC" w14:textId="77777777" w:rsidR="00500F47" w:rsidRPr="00177342" w:rsidRDefault="00500F47" w:rsidP="00C55A6F">
      <w:pPr>
        <w:rPr>
          <w:rFonts w:ascii="Times New Roman" w:hAnsi="Times New Roman" w:cs="Times New Roman"/>
        </w:rPr>
      </w:pPr>
    </w:p>
    <w:p w14:paraId="5AC52FBA" w14:textId="7D50F1C3" w:rsidR="00F66C69" w:rsidRDefault="00C21FF2" w:rsidP="00C21FF2">
      <w:pPr>
        <w:rPr>
          <w:rFonts w:ascii="Times New Roman" w:hAnsi="Times New Roman" w:cs="Times New Roman"/>
        </w:rPr>
      </w:pPr>
      <w:r w:rsidRPr="00177342">
        <w:rPr>
          <w:rFonts w:ascii="Times New Roman" w:hAnsi="Times New Roman" w:cs="Times New Roman"/>
        </w:rPr>
        <w:t xml:space="preserve">Table 3 </w:t>
      </w:r>
      <w:r w:rsidR="009560C8" w:rsidRPr="00177342">
        <w:rPr>
          <w:rFonts w:ascii="Times New Roman" w:hAnsi="Times New Roman" w:cs="Times New Roman"/>
        </w:rPr>
        <w:t>displays</w:t>
      </w:r>
      <w:r w:rsidRPr="00177342">
        <w:rPr>
          <w:rFonts w:ascii="Times New Roman" w:hAnsi="Times New Roman" w:cs="Times New Roman"/>
        </w:rPr>
        <w:t xml:space="preserve"> the OLS regression results in the first two columns and the random effects model in the last two columns. As observed, </w:t>
      </w:r>
      <w:r w:rsidR="00AC6BD3">
        <w:rPr>
          <w:rFonts w:ascii="Times New Roman" w:hAnsi="Times New Roman" w:cs="Times New Roman"/>
        </w:rPr>
        <w:t>although</w:t>
      </w:r>
      <w:r w:rsidRPr="00177342">
        <w:rPr>
          <w:rFonts w:ascii="Times New Roman" w:hAnsi="Times New Roman" w:cs="Times New Roman"/>
        </w:rPr>
        <w:t xml:space="preserve"> very small, a positive relationship exists between our dependent variables for bank performance and the primary independent variable, LR. This </w:t>
      </w:r>
      <w:r w:rsidR="009560C8" w:rsidRPr="00177342">
        <w:rPr>
          <w:rFonts w:ascii="Times New Roman" w:hAnsi="Times New Roman" w:cs="Times New Roman"/>
        </w:rPr>
        <w:t>implies</w:t>
      </w:r>
      <w:r w:rsidRPr="00177342">
        <w:rPr>
          <w:rFonts w:ascii="Times New Roman" w:hAnsi="Times New Roman" w:cs="Times New Roman"/>
        </w:rPr>
        <w:t xml:space="preserve"> that as the legal institutions and regulations strengthen, bank performance </w:t>
      </w:r>
      <w:r w:rsidR="009560C8" w:rsidRPr="00177342">
        <w:rPr>
          <w:rFonts w:ascii="Times New Roman" w:hAnsi="Times New Roman" w:cs="Times New Roman"/>
        </w:rPr>
        <w:t>also improves</w:t>
      </w:r>
      <w:r w:rsidRPr="00177342">
        <w:rPr>
          <w:rFonts w:ascii="Times New Roman" w:hAnsi="Times New Roman" w:cs="Times New Roman"/>
        </w:rPr>
        <w:t xml:space="preserve">. </w:t>
      </w:r>
      <w:r w:rsidR="00FE3AB0">
        <w:rPr>
          <w:rFonts w:ascii="Times New Roman" w:hAnsi="Times New Roman" w:cs="Times New Roman"/>
        </w:rPr>
        <w:t xml:space="preserve">This result can be validated by both financial theory and literature such as the study of </w:t>
      </w:r>
      <w:r w:rsidR="00D22505" w:rsidRPr="00D22505">
        <w:rPr>
          <w:rFonts w:ascii="Times New Roman" w:hAnsi="Times New Roman" w:cs="Times New Roman"/>
        </w:rPr>
        <w:t>(</w:t>
      </w:r>
      <w:proofErr w:type="spellStart"/>
      <w:r w:rsidR="00D22505" w:rsidRPr="00D22505">
        <w:rPr>
          <w:rFonts w:ascii="Times New Roman" w:hAnsi="Times New Roman" w:cs="Times New Roman"/>
        </w:rPr>
        <w:t>Haselmann</w:t>
      </w:r>
      <w:proofErr w:type="spellEnd"/>
      <w:r w:rsidR="00D22505" w:rsidRPr="00D22505">
        <w:rPr>
          <w:rFonts w:ascii="Times New Roman" w:hAnsi="Times New Roman" w:cs="Times New Roman"/>
        </w:rPr>
        <w:t xml:space="preserve"> &amp; Wachtel, 2010)</w:t>
      </w:r>
      <w:r w:rsidR="00D22505">
        <w:rPr>
          <w:rFonts w:ascii="Times New Roman" w:hAnsi="Times New Roman" w:cs="Times New Roman"/>
        </w:rPr>
        <w:t xml:space="preserve">. </w:t>
      </w:r>
      <w:r w:rsidRPr="00177342">
        <w:rPr>
          <w:rFonts w:ascii="Times New Roman" w:hAnsi="Times New Roman" w:cs="Times New Roman"/>
        </w:rPr>
        <w:t>For robustness, LR has been tested against both ROE and ROA</w:t>
      </w:r>
      <w:r w:rsidR="00D22505">
        <w:rPr>
          <w:rFonts w:ascii="Times New Roman" w:hAnsi="Times New Roman" w:cs="Times New Roman"/>
        </w:rPr>
        <w:t xml:space="preserve"> </w:t>
      </w:r>
      <w:r w:rsidR="00EB6E46">
        <w:rPr>
          <w:rFonts w:ascii="Times New Roman" w:hAnsi="Times New Roman" w:cs="Times New Roman"/>
        </w:rPr>
        <w:lastRenderedPageBreak/>
        <w:t>so</w:t>
      </w:r>
      <w:r w:rsidR="00D22505">
        <w:rPr>
          <w:rFonts w:ascii="Times New Roman" w:hAnsi="Times New Roman" w:cs="Times New Roman"/>
        </w:rPr>
        <w:t xml:space="preserve"> that the ability of the model to maintain its accuracy can be determined</w:t>
      </w:r>
      <w:r w:rsidRPr="00177342">
        <w:rPr>
          <w:rFonts w:ascii="Times New Roman" w:hAnsi="Times New Roman" w:cs="Times New Roman"/>
        </w:rPr>
        <w:t xml:space="preserve">. The Hausman test indicates that </w:t>
      </w:r>
      <w:r w:rsidR="009560C8" w:rsidRPr="00177342">
        <w:rPr>
          <w:rFonts w:ascii="Times New Roman" w:hAnsi="Times New Roman" w:cs="Times New Roman"/>
        </w:rPr>
        <w:t>the coefficient difference is not systematic since p = 0.151 &gt; 0.05</w:t>
      </w:r>
      <w:r w:rsidRPr="00177342">
        <w:rPr>
          <w:rFonts w:ascii="Times New Roman" w:hAnsi="Times New Roman" w:cs="Times New Roman"/>
        </w:rPr>
        <w:t xml:space="preserve">, so </w:t>
      </w:r>
      <w:r w:rsidR="009560C8" w:rsidRPr="00177342">
        <w:rPr>
          <w:rFonts w:ascii="Times New Roman" w:hAnsi="Times New Roman" w:cs="Times New Roman"/>
        </w:rPr>
        <w:t xml:space="preserve">the </w:t>
      </w:r>
      <w:r w:rsidRPr="00177342">
        <w:rPr>
          <w:rFonts w:ascii="Times New Roman" w:hAnsi="Times New Roman" w:cs="Times New Roman"/>
        </w:rPr>
        <w:t>random effects</w:t>
      </w:r>
      <w:r w:rsidR="009560C8" w:rsidRPr="00177342">
        <w:rPr>
          <w:rFonts w:ascii="Times New Roman" w:hAnsi="Times New Roman" w:cs="Times New Roman"/>
        </w:rPr>
        <w:t xml:space="preserve"> model</w:t>
      </w:r>
      <w:r w:rsidRPr="00177342">
        <w:rPr>
          <w:rFonts w:ascii="Times New Roman" w:hAnsi="Times New Roman" w:cs="Times New Roman"/>
        </w:rPr>
        <w:t xml:space="preserve"> </w:t>
      </w:r>
      <w:r w:rsidR="009560C8" w:rsidRPr="00177342">
        <w:rPr>
          <w:rFonts w:ascii="Times New Roman" w:hAnsi="Times New Roman" w:cs="Times New Roman"/>
        </w:rPr>
        <w:t>is applicable</w:t>
      </w:r>
      <w:r w:rsidRPr="00177342">
        <w:rPr>
          <w:rFonts w:ascii="Times New Roman" w:hAnsi="Times New Roman" w:cs="Times New Roman"/>
        </w:rPr>
        <w:t>.</w:t>
      </w:r>
    </w:p>
    <w:p w14:paraId="725F1EEE" w14:textId="79884442" w:rsidR="00F66C69" w:rsidRDefault="00DC2CA8" w:rsidP="00C21FF2">
      <w:pPr>
        <w:rPr>
          <w:rFonts w:ascii="Times New Roman" w:hAnsi="Times New Roman" w:cs="Times New Roman"/>
        </w:rPr>
      </w:pPr>
      <w:r>
        <w:rPr>
          <w:rFonts w:ascii="Times New Roman" w:hAnsi="Times New Roman" w:cs="Times New Roman"/>
        </w:rPr>
        <w:t>Bank-specific control variables like bank size and liquidity have a significantly positive relationship with the dependent variables. However, we observe that Return on Equity has a negative relationship with credit risk, suggesting that as ROE increases, CR decreases,</w:t>
      </w:r>
      <w:r w:rsidR="00F66C69">
        <w:rPr>
          <w:rFonts w:ascii="Times New Roman" w:hAnsi="Times New Roman" w:cs="Times New Roman"/>
        </w:rPr>
        <w:t xml:space="preserve"> which is in line with financial theory </w:t>
      </w:r>
      <w:r w:rsidR="00F66C69" w:rsidRPr="00F66C69">
        <w:rPr>
          <w:rFonts w:ascii="Times New Roman" w:hAnsi="Times New Roman" w:cs="Times New Roman"/>
        </w:rPr>
        <w:t>(Saleh &amp; Afifa, 2020)</w:t>
      </w:r>
      <w:r>
        <w:rPr>
          <w:rFonts w:ascii="Times New Roman" w:hAnsi="Times New Roman" w:cs="Times New Roman"/>
        </w:rPr>
        <w:t>.</w:t>
      </w:r>
      <w:r w:rsidR="00F66C69">
        <w:rPr>
          <w:rFonts w:ascii="Times New Roman" w:hAnsi="Times New Roman" w:cs="Times New Roman"/>
        </w:rPr>
        <w:t xml:space="preserve"> </w:t>
      </w:r>
    </w:p>
    <w:p w14:paraId="1A07FB69" w14:textId="4F1DD00E" w:rsidR="0045193D" w:rsidRPr="00376719" w:rsidRDefault="0045193D" w:rsidP="00376719">
      <w:pPr>
        <w:rPr>
          <w:rFonts w:ascii="Times New Roman" w:hAnsi="Times New Roman" w:cs="Times New Roman"/>
          <w:b/>
          <w:bCs/>
        </w:rPr>
      </w:pPr>
      <w:r w:rsidRPr="00376719">
        <w:rPr>
          <w:rFonts w:ascii="Times New Roman" w:hAnsi="Times New Roman" w:cs="Times New Roman"/>
          <w:b/>
          <w:bCs/>
        </w:rPr>
        <w:t>Table 3</w:t>
      </w:r>
      <w:r w:rsidR="00376719" w:rsidRPr="00376719">
        <w:rPr>
          <w:rFonts w:ascii="Times New Roman" w:hAnsi="Times New Roman" w:cs="Times New Roman"/>
          <w:b/>
          <w:bCs/>
        </w:rPr>
        <w:t>: The OLS regression results and the random effects model</w:t>
      </w:r>
    </w:p>
    <w:tbl>
      <w:tblPr>
        <w:tblW w:w="7707" w:type="dxa"/>
        <w:jc w:val="center"/>
        <w:tblLayout w:type="fixed"/>
        <w:tblCellMar>
          <w:left w:w="75" w:type="dxa"/>
          <w:right w:w="75" w:type="dxa"/>
        </w:tblCellMar>
        <w:tblLook w:val="0000" w:firstRow="0" w:lastRow="0" w:firstColumn="0" w:lastColumn="0" w:noHBand="0" w:noVBand="0"/>
      </w:tblPr>
      <w:tblGrid>
        <w:gridCol w:w="2523"/>
        <w:gridCol w:w="1296"/>
        <w:gridCol w:w="1296"/>
        <w:gridCol w:w="1296"/>
        <w:gridCol w:w="1296"/>
      </w:tblGrid>
      <w:tr w:rsidR="006B4D56" w:rsidRPr="00177342" w14:paraId="41D3034E" w14:textId="77777777" w:rsidTr="00A249B4">
        <w:trPr>
          <w:jc w:val="center"/>
        </w:trPr>
        <w:tc>
          <w:tcPr>
            <w:tcW w:w="2523" w:type="dxa"/>
            <w:tcBorders>
              <w:top w:val="single" w:sz="6" w:space="0" w:color="auto"/>
              <w:left w:val="nil"/>
              <w:bottom w:val="nil"/>
              <w:right w:val="nil"/>
            </w:tcBorders>
          </w:tcPr>
          <w:p w14:paraId="4860BE10"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b/>
                <w:bCs/>
                <w:kern w:val="0"/>
              </w:rPr>
            </w:pPr>
          </w:p>
        </w:tc>
        <w:tc>
          <w:tcPr>
            <w:tcW w:w="1296" w:type="dxa"/>
            <w:tcBorders>
              <w:top w:val="single" w:sz="6" w:space="0" w:color="auto"/>
              <w:left w:val="nil"/>
              <w:bottom w:val="nil"/>
              <w:right w:val="nil"/>
            </w:tcBorders>
          </w:tcPr>
          <w:p w14:paraId="42683F3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(1)</w:t>
            </w:r>
          </w:p>
        </w:tc>
        <w:tc>
          <w:tcPr>
            <w:tcW w:w="1296" w:type="dxa"/>
            <w:tcBorders>
              <w:top w:val="single" w:sz="6" w:space="0" w:color="auto"/>
              <w:left w:val="nil"/>
              <w:bottom w:val="nil"/>
              <w:right w:val="nil"/>
            </w:tcBorders>
          </w:tcPr>
          <w:p w14:paraId="344DB47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(2)</w:t>
            </w:r>
          </w:p>
        </w:tc>
        <w:tc>
          <w:tcPr>
            <w:tcW w:w="1296" w:type="dxa"/>
            <w:tcBorders>
              <w:top w:val="single" w:sz="6" w:space="0" w:color="auto"/>
              <w:left w:val="nil"/>
              <w:bottom w:val="nil"/>
              <w:right w:val="nil"/>
            </w:tcBorders>
          </w:tcPr>
          <w:p w14:paraId="2410F56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(3)</w:t>
            </w:r>
          </w:p>
        </w:tc>
        <w:tc>
          <w:tcPr>
            <w:tcW w:w="1296" w:type="dxa"/>
            <w:tcBorders>
              <w:top w:val="single" w:sz="6" w:space="0" w:color="auto"/>
              <w:left w:val="nil"/>
              <w:bottom w:val="nil"/>
              <w:right w:val="nil"/>
            </w:tcBorders>
          </w:tcPr>
          <w:p w14:paraId="39A31E6D"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(5)</w:t>
            </w:r>
          </w:p>
        </w:tc>
      </w:tr>
      <w:tr w:rsidR="006B4D56" w:rsidRPr="00177342" w14:paraId="246D7ACE" w14:textId="77777777" w:rsidTr="00A249B4">
        <w:trPr>
          <w:jc w:val="center"/>
        </w:trPr>
        <w:tc>
          <w:tcPr>
            <w:tcW w:w="2523" w:type="dxa"/>
            <w:tcBorders>
              <w:top w:val="nil"/>
              <w:left w:val="nil"/>
              <w:bottom w:val="single" w:sz="6" w:space="0" w:color="auto"/>
              <w:right w:val="nil"/>
            </w:tcBorders>
          </w:tcPr>
          <w:p w14:paraId="57329AA8"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b/>
                <w:bCs/>
                <w:kern w:val="0"/>
              </w:rPr>
            </w:pPr>
            <w:r w:rsidRPr="00177342">
              <w:rPr>
                <w:rFonts w:ascii="Times New Roman" w:hAnsi="Times New Roman" w:cs="Times New Roman"/>
                <w:b/>
                <w:bCs/>
                <w:kern w:val="0"/>
              </w:rPr>
              <w:t>VARIABLES</w:t>
            </w:r>
          </w:p>
        </w:tc>
        <w:tc>
          <w:tcPr>
            <w:tcW w:w="1296" w:type="dxa"/>
            <w:tcBorders>
              <w:top w:val="nil"/>
              <w:left w:val="nil"/>
              <w:bottom w:val="single" w:sz="6" w:space="0" w:color="auto"/>
              <w:right w:val="nil"/>
            </w:tcBorders>
          </w:tcPr>
          <w:p w14:paraId="4B63F84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ROAE</w:t>
            </w:r>
          </w:p>
        </w:tc>
        <w:tc>
          <w:tcPr>
            <w:tcW w:w="1296" w:type="dxa"/>
            <w:tcBorders>
              <w:top w:val="nil"/>
              <w:left w:val="nil"/>
              <w:bottom w:val="single" w:sz="6" w:space="0" w:color="auto"/>
              <w:right w:val="nil"/>
            </w:tcBorders>
          </w:tcPr>
          <w:p w14:paraId="553855B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ROAA</w:t>
            </w:r>
          </w:p>
        </w:tc>
        <w:tc>
          <w:tcPr>
            <w:tcW w:w="1296" w:type="dxa"/>
            <w:tcBorders>
              <w:top w:val="nil"/>
              <w:left w:val="nil"/>
              <w:bottom w:val="single" w:sz="6" w:space="0" w:color="auto"/>
              <w:right w:val="nil"/>
            </w:tcBorders>
          </w:tcPr>
          <w:p w14:paraId="6D3D47D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ROAE</w:t>
            </w:r>
          </w:p>
        </w:tc>
        <w:tc>
          <w:tcPr>
            <w:tcW w:w="1296" w:type="dxa"/>
            <w:tcBorders>
              <w:top w:val="nil"/>
              <w:left w:val="nil"/>
              <w:bottom w:val="single" w:sz="6" w:space="0" w:color="auto"/>
              <w:right w:val="nil"/>
            </w:tcBorders>
          </w:tcPr>
          <w:p w14:paraId="62F9CE5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ROAA</w:t>
            </w:r>
          </w:p>
        </w:tc>
      </w:tr>
      <w:tr w:rsidR="006B4D56" w:rsidRPr="00177342" w14:paraId="21AD4367" w14:textId="77777777" w:rsidTr="00A249B4">
        <w:trPr>
          <w:jc w:val="center"/>
        </w:trPr>
        <w:tc>
          <w:tcPr>
            <w:tcW w:w="2523" w:type="dxa"/>
            <w:tcBorders>
              <w:top w:val="nil"/>
              <w:left w:val="nil"/>
              <w:bottom w:val="nil"/>
              <w:right w:val="nil"/>
            </w:tcBorders>
          </w:tcPr>
          <w:p w14:paraId="170D0835"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6A0084C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30F3015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7586424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3AA9DDC3"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r>
      <w:tr w:rsidR="006B4D56" w:rsidRPr="00177342" w14:paraId="53640A10" w14:textId="77777777" w:rsidTr="00A249B4">
        <w:trPr>
          <w:jc w:val="center"/>
        </w:trPr>
        <w:tc>
          <w:tcPr>
            <w:tcW w:w="2523" w:type="dxa"/>
            <w:tcBorders>
              <w:top w:val="nil"/>
              <w:left w:val="nil"/>
              <w:bottom w:val="nil"/>
              <w:right w:val="nil"/>
            </w:tcBorders>
          </w:tcPr>
          <w:p w14:paraId="0EFF9DCA"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LR</w:t>
            </w:r>
          </w:p>
        </w:tc>
        <w:tc>
          <w:tcPr>
            <w:tcW w:w="1296" w:type="dxa"/>
            <w:tcBorders>
              <w:top w:val="nil"/>
              <w:left w:val="nil"/>
              <w:bottom w:val="nil"/>
              <w:right w:val="nil"/>
            </w:tcBorders>
          </w:tcPr>
          <w:p w14:paraId="7F54F9E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0.033</w:t>
            </w:r>
          </w:p>
        </w:tc>
        <w:tc>
          <w:tcPr>
            <w:tcW w:w="1296" w:type="dxa"/>
            <w:tcBorders>
              <w:top w:val="nil"/>
              <w:left w:val="nil"/>
              <w:bottom w:val="nil"/>
              <w:right w:val="nil"/>
            </w:tcBorders>
          </w:tcPr>
          <w:p w14:paraId="7A04744D"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0.0002</w:t>
            </w:r>
          </w:p>
        </w:tc>
        <w:tc>
          <w:tcPr>
            <w:tcW w:w="1296" w:type="dxa"/>
            <w:tcBorders>
              <w:top w:val="nil"/>
              <w:left w:val="nil"/>
              <w:bottom w:val="nil"/>
              <w:right w:val="nil"/>
            </w:tcBorders>
          </w:tcPr>
          <w:p w14:paraId="17EE9633" w14:textId="66CE3181"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w:t>
            </w:r>
            <w:r w:rsidR="00033B62" w:rsidRPr="00177342">
              <w:rPr>
                <w:rFonts w:ascii="Times New Roman" w:hAnsi="Times New Roman" w:cs="Times New Roman"/>
                <w:kern w:val="0"/>
              </w:rPr>
              <w:t>07</w:t>
            </w:r>
          </w:p>
        </w:tc>
        <w:tc>
          <w:tcPr>
            <w:tcW w:w="1296" w:type="dxa"/>
            <w:tcBorders>
              <w:top w:val="nil"/>
              <w:left w:val="nil"/>
              <w:bottom w:val="nil"/>
              <w:right w:val="nil"/>
            </w:tcBorders>
          </w:tcPr>
          <w:p w14:paraId="3704EF7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0.0002</w:t>
            </w:r>
          </w:p>
        </w:tc>
      </w:tr>
      <w:tr w:rsidR="006B4D56" w:rsidRPr="00177342" w14:paraId="376AF088" w14:textId="77777777" w:rsidTr="00A249B4">
        <w:trPr>
          <w:jc w:val="center"/>
        </w:trPr>
        <w:tc>
          <w:tcPr>
            <w:tcW w:w="2523" w:type="dxa"/>
            <w:tcBorders>
              <w:top w:val="nil"/>
              <w:left w:val="nil"/>
              <w:bottom w:val="nil"/>
              <w:right w:val="nil"/>
            </w:tcBorders>
          </w:tcPr>
          <w:p w14:paraId="3FE2F37C"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00A3B690"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(0.027)</w:t>
            </w:r>
          </w:p>
        </w:tc>
        <w:tc>
          <w:tcPr>
            <w:tcW w:w="1296" w:type="dxa"/>
            <w:tcBorders>
              <w:top w:val="nil"/>
              <w:left w:val="nil"/>
              <w:bottom w:val="nil"/>
              <w:right w:val="nil"/>
            </w:tcBorders>
          </w:tcPr>
          <w:p w14:paraId="239F75F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377DAC1F" w14:textId="34BC8834"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790A38" w:rsidRPr="00177342">
              <w:rPr>
                <w:rFonts w:ascii="Times New Roman" w:hAnsi="Times New Roman" w:cs="Times New Roman"/>
                <w:kern w:val="0"/>
              </w:rPr>
              <w:t>190</w:t>
            </w:r>
            <w:r w:rsidRPr="00177342">
              <w:rPr>
                <w:rFonts w:ascii="Times New Roman" w:hAnsi="Times New Roman" w:cs="Times New Roman"/>
                <w:kern w:val="0"/>
              </w:rPr>
              <w:t>)</w:t>
            </w:r>
          </w:p>
        </w:tc>
        <w:tc>
          <w:tcPr>
            <w:tcW w:w="1296" w:type="dxa"/>
            <w:tcBorders>
              <w:top w:val="nil"/>
              <w:left w:val="nil"/>
              <w:bottom w:val="nil"/>
              <w:right w:val="nil"/>
            </w:tcBorders>
          </w:tcPr>
          <w:p w14:paraId="6B40FE5C"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(0.001)</w:t>
            </w:r>
          </w:p>
        </w:tc>
      </w:tr>
      <w:tr w:rsidR="006B4D56" w:rsidRPr="00177342" w14:paraId="29760ED9" w14:textId="77777777" w:rsidTr="00A249B4">
        <w:trPr>
          <w:jc w:val="center"/>
        </w:trPr>
        <w:tc>
          <w:tcPr>
            <w:tcW w:w="2523" w:type="dxa"/>
            <w:tcBorders>
              <w:top w:val="nil"/>
              <w:left w:val="nil"/>
              <w:bottom w:val="nil"/>
              <w:right w:val="nil"/>
            </w:tcBorders>
          </w:tcPr>
          <w:p w14:paraId="1C9A5478"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BNKSZE</w:t>
            </w:r>
          </w:p>
        </w:tc>
        <w:tc>
          <w:tcPr>
            <w:tcW w:w="1296" w:type="dxa"/>
            <w:tcBorders>
              <w:top w:val="nil"/>
              <w:left w:val="nil"/>
              <w:bottom w:val="nil"/>
              <w:right w:val="nil"/>
            </w:tcBorders>
          </w:tcPr>
          <w:p w14:paraId="67A748D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0.087</w:t>
            </w:r>
          </w:p>
        </w:tc>
        <w:tc>
          <w:tcPr>
            <w:tcW w:w="1296" w:type="dxa"/>
            <w:tcBorders>
              <w:top w:val="nil"/>
              <w:left w:val="nil"/>
              <w:bottom w:val="nil"/>
              <w:right w:val="nil"/>
            </w:tcBorders>
          </w:tcPr>
          <w:p w14:paraId="17A3859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0.006***</w:t>
            </w:r>
          </w:p>
        </w:tc>
        <w:tc>
          <w:tcPr>
            <w:tcW w:w="1296" w:type="dxa"/>
            <w:tcBorders>
              <w:top w:val="nil"/>
              <w:left w:val="nil"/>
              <w:bottom w:val="nil"/>
              <w:right w:val="nil"/>
            </w:tcBorders>
          </w:tcPr>
          <w:p w14:paraId="77484E30" w14:textId="14ED2D61"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790A38" w:rsidRPr="00177342">
              <w:rPr>
                <w:rFonts w:ascii="Times New Roman" w:hAnsi="Times New Roman" w:cs="Times New Roman"/>
                <w:kern w:val="0"/>
              </w:rPr>
              <w:t>150</w:t>
            </w:r>
          </w:p>
        </w:tc>
        <w:tc>
          <w:tcPr>
            <w:tcW w:w="1296" w:type="dxa"/>
            <w:tcBorders>
              <w:top w:val="nil"/>
              <w:left w:val="nil"/>
              <w:bottom w:val="nil"/>
              <w:right w:val="nil"/>
            </w:tcBorders>
          </w:tcPr>
          <w:p w14:paraId="2BEC75F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0.003***</w:t>
            </w:r>
          </w:p>
        </w:tc>
      </w:tr>
      <w:tr w:rsidR="006B4D56" w:rsidRPr="00177342" w14:paraId="50D44029" w14:textId="77777777" w:rsidTr="00A249B4">
        <w:trPr>
          <w:jc w:val="center"/>
        </w:trPr>
        <w:tc>
          <w:tcPr>
            <w:tcW w:w="2523" w:type="dxa"/>
            <w:tcBorders>
              <w:top w:val="nil"/>
              <w:left w:val="nil"/>
              <w:bottom w:val="nil"/>
              <w:right w:val="nil"/>
            </w:tcBorders>
          </w:tcPr>
          <w:p w14:paraId="31246251"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5BDC7BD7"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(0.053)</w:t>
            </w:r>
          </w:p>
        </w:tc>
        <w:tc>
          <w:tcPr>
            <w:tcW w:w="1296" w:type="dxa"/>
            <w:tcBorders>
              <w:top w:val="nil"/>
              <w:left w:val="nil"/>
              <w:bottom w:val="nil"/>
              <w:right w:val="nil"/>
            </w:tcBorders>
          </w:tcPr>
          <w:p w14:paraId="3487CCB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(0.002)</w:t>
            </w:r>
          </w:p>
        </w:tc>
        <w:tc>
          <w:tcPr>
            <w:tcW w:w="1296" w:type="dxa"/>
            <w:tcBorders>
              <w:top w:val="nil"/>
              <w:left w:val="nil"/>
              <w:bottom w:val="nil"/>
              <w:right w:val="nil"/>
            </w:tcBorders>
          </w:tcPr>
          <w:p w14:paraId="58C52148" w14:textId="11E13C71"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790A38" w:rsidRPr="00177342">
              <w:rPr>
                <w:rFonts w:ascii="Times New Roman" w:hAnsi="Times New Roman" w:cs="Times New Roman"/>
                <w:kern w:val="0"/>
              </w:rPr>
              <w:t>110</w:t>
            </w:r>
            <w:r w:rsidRPr="00177342">
              <w:rPr>
                <w:rFonts w:ascii="Times New Roman" w:hAnsi="Times New Roman" w:cs="Times New Roman"/>
                <w:kern w:val="0"/>
              </w:rPr>
              <w:t>)</w:t>
            </w:r>
          </w:p>
        </w:tc>
        <w:tc>
          <w:tcPr>
            <w:tcW w:w="1296" w:type="dxa"/>
            <w:tcBorders>
              <w:top w:val="nil"/>
              <w:left w:val="nil"/>
              <w:bottom w:val="nil"/>
              <w:right w:val="nil"/>
            </w:tcBorders>
          </w:tcPr>
          <w:p w14:paraId="1D9AA5B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(0.001)</w:t>
            </w:r>
          </w:p>
        </w:tc>
      </w:tr>
      <w:tr w:rsidR="006B4D56" w:rsidRPr="00177342" w14:paraId="51F5F1AE" w14:textId="77777777" w:rsidTr="00A249B4">
        <w:trPr>
          <w:jc w:val="center"/>
        </w:trPr>
        <w:tc>
          <w:tcPr>
            <w:tcW w:w="2523" w:type="dxa"/>
            <w:tcBorders>
              <w:top w:val="nil"/>
              <w:left w:val="nil"/>
              <w:bottom w:val="nil"/>
              <w:right w:val="nil"/>
            </w:tcBorders>
          </w:tcPr>
          <w:p w14:paraId="79AE4732"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Liquidity</w:t>
            </w:r>
          </w:p>
        </w:tc>
        <w:tc>
          <w:tcPr>
            <w:tcW w:w="1296" w:type="dxa"/>
            <w:tcBorders>
              <w:top w:val="nil"/>
              <w:left w:val="nil"/>
              <w:bottom w:val="nil"/>
              <w:right w:val="nil"/>
            </w:tcBorders>
          </w:tcPr>
          <w:p w14:paraId="2DEE555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0.279***</w:t>
            </w:r>
          </w:p>
        </w:tc>
        <w:tc>
          <w:tcPr>
            <w:tcW w:w="1296" w:type="dxa"/>
            <w:tcBorders>
              <w:top w:val="nil"/>
              <w:left w:val="nil"/>
              <w:bottom w:val="nil"/>
              <w:right w:val="nil"/>
            </w:tcBorders>
          </w:tcPr>
          <w:p w14:paraId="2B4D583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-0.001</w:t>
            </w:r>
          </w:p>
        </w:tc>
        <w:tc>
          <w:tcPr>
            <w:tcW w:w="1296" w:type="dxa"/>
            <w:tcBorders>
              <w:top w:val="nil"/>
              <w:left w:val="nil"/>
              <w:bottom w:val="nil"/>
              <w:right w:val="nil"/>
            </w:tcBorders>
          </w:tcPr>
          <w:p w14:paraId="513D9C0E" w14:textId="2214B863"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033B62" w:rsidRPr="00177342">
              <w:rPr>
                <w:rFonts w:ascii="Times New Roman" w:hAnsi="Times New Roman" w:cs="Times New Roman"/>
                <w:kern w:val="0"/>
              </w:rPr>
              <w:t>180</w:t>
            </w:r>
            <w:r w:rsidRPr="00177342">
              <w:rPr>
                <w:rFonts w:ascii="Times New Roman" w:hAnsi="Times New Roman" w:cs="Times New Roman"/>
                <w:kern w:val="0"/>
              </w:rPr>
              <w:t>***</w:t>
            </w:r>
          </w:p>
        </w:tc>
        <w:tc>
          <w:tcPr>
            <w:tcW w:w="1296" w:type="dxa"/>
            <w:tcBorders>
              <w:top w:val="nil"/>
              <w:left w:val="nil"/>
              <w:bottom w:val="nil"/>
              <w:right w:val="nil"/>
            </w:tcBorders>
          </w:tcPr>
          <w:p w14:paraId="4398A4C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0.003</w:t>
            </w:r>
          </w:p>
        </w:tc>
      </w:tr>
      <w:tr w:rsidR="006B4D56" w:rsidRPr="00177342" w14:paraId="370D73BE" w14:textId="77777777" w:rsidTr="00A249B4">
        <w:trPr>
          <w:jc w:val="center"/>
        </w:trPr>
        <w:tc>
          <w:tcPr>
            <w:tcW w:w="2523" w:type="dxa"/>
            <w:tcBorders>
              <w:top w:val="nil"/>
              <w:left w:val="nil"/>
              <w:bottom w:val="nil"/>
              <w:right w:val="nil"/>
            </w:tcBorders>
          </w:tcPr>
          <w:p w14:paraId="6345916D"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7EE8EE0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(0.093)</w:t>
            </w:r>
          </w:p>
        </w:tc>
        <w:tc>
          <w:tcPr>
            <w:tcW w:w="1296" w:type="dxa"/>
            <w:tcBorders>
              <w:top w:val="nil"/>
              <w:left w:val="nil"/>
              <w:bottom w:val="nil"/>
              <w:right w:val="nil"/>
            </w:tcBorders>
          </w:tcPr>
          <w:p w14:paraId="490107F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(0.003)</w:t>
            </w:r>
          </w:p>
        </w:tc>
        <w:tc>
          <w:tcPr>
            <w:tcW w:w="1296" w:type="dxa"/>
            <w:tcBorders>
              <w:top w:val="nil"/>
              <w:left w:val="nil"/>
              <w:bottom w:val="nil"/>
              <w:right w:val="nil"/>
            </w:tcBorders>
          </w:tcPr>
          <w:p w14:paraId="479B8531" w14:textId="22FA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w:t>
            </w:r>
            <w:r w:rsidR="00790A38" w:rsidRPr="00177342">
              <w:rPr>
                <w:rFonts w:ascii="Times New Roman" w:hAnsi="Times New Roman" w:cs="Times New Roman"/>
                <w:kern w:val="0"/>
              </w:rPr>
              <w:t>0.138</w:t>
            </w:r>
            <w:r w:rsidRPr="00177342">
              <w:rPr>
                <w:rFonts w:ascii="Times New Roman" w:hAnsi="Times New Roman" w:cs="Times New Roman"/>
                <w:kern w:val="0"/>
              </w:rPr>
              <w:t>)</w:t>
            </w:r>
          </w:p>
        </w:tc>
        <w:tc>
          <w:tcPr>
            <w:tcW w:w="1296" w:type="dxa"/>
            <w:tcBorders>
              <w:top w:val="nil"/>
              <w:left w:val="nil"/>
              <w:bottom w:val="nil"/>
              <w:right w:val="nil"/>
            </w:tcBorders>
          </w:tcPr>
          <w:p w14:paraId="3451894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(0.002)</w:t>
            </w:r>
          </w:p>
        </w:tc>
      </w:tr>
      <w:tr w:rsidR="006B4D56" w:rsidRPr="00177342" w14:paraId="7A667EE2" w14:textId="77777777" w:rsidTr="00A249B4">
        <w:trPr>
          <w:jc w:val="center"/>
        </w:trPr>
        <w:tc>
          <w:tcPr>
            <w:tcW w:w="2523" w:type="dxa"/>
            <w:tcBorders>
              <w:top w:val="nil"/>
              <w:left w:val="nil"/>
              <w:bottom w:val="nil"/>
              <w:right w:val="nil"/>
            </w:tcBorders>
          </w:tcPr>
          <w:p w14:paraId="1A1E03E9"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CR</w:t>
            </w:r>
          </w:p>
        </w:tc>
        <w:tc>
          <w:tcPr>
            <w:tcW w:w="1296" w:type="dxa"/>
            <w:tcBorders>
              <w:top w:val="nil"/>
              <w:left w:val="nil"/>
              <w:bottom w:val="nil"/>
              <w:right w:val="nil"/>
            </w:tcBorders>
          </w:tcPr>
          <w:p w14:paraId="0C88CAD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-1.773</w:t>
            </w:r>
          </w:p>
        </w:tc>
        <w:tc>
          <w:tcPr>
            <w:tcW w:w="1296" w:type="dxa"/>
            <w:tcBorders>
              <w:top w:val="nil"/>
              <w:left w:val="nil"/>
              <w:bottom w:val="nil"/>
              <w:right w:val="nil"/>
            </w:tcBorders>
          </w:tcPr>
          <w:p w14:paraId="76DAD26D"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0.033</w:t>
            </w:r>
          </w:p>
        </w:tc>
        <w:tc>
          <w:tcPr>
            <w:tcW w:w="1296" w:type="dxa"/>
            <w:tcBorders>
              <w:top w:val="nil"/>
              <w:left w:val="nil"/>
              <w:bottom w:val="nil"/>
              <w:right w:val="nil"/>
            </w:tcBorders>
          </w:tcPr>
          <w:p w14:paraId="43C79982" w14:textId="210AF39E" w:rsidR="006B4D56" w:rsidRPr="00177342" w:rsidRDefault="00033B62"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-4.029</w:t>
            </w:r>
          </w:p>
        </w:tc>
        <w:tc>
          <w:tcPr>
            <w:tcW w:w="1296" w:type="dxa"/>
            <w:tcBorders>
              <w:top w:val="nil"/>
              <w:left w:val="nil"/>
              <w:bottom w:val="nil"/>
              <w:right w:val="nil"/>
            </w:tcBorders>
          </w:tcPr>
          <w:p w14:paraId="5B58D81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0.109**</w:t>
            </w:r>
          </w:p>
        </w:tc>
      </w:tr>
      <w:tr w:rsidR="006B4D56" w:rsidRPr="00177342" w14:paraId="31E559A0" w14:textId="77777777" w:rsidTr="00A249B4">
        <w:trPr>
          <w:jc w:val="center"/>
        </w:trPr>
        <w:tc>
          <w:tcPr>
            <w:tcW w:w="2523" w:type="dxa"/>
            <w:tcBorders>
              <w:top w:val="nil"/>
              <w:left w:val="nil"/>
              <w:bottom w:val="nil"/>
              <w:right w:val="nil"/>
            </w:tcBorders>
          </w:tcPr>
          <w:p w14:paraId="491E9B76"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363EE55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(2.356)</w:t>
            </w:r>
          </w:p>
        </w:tc>
        <w:tc>
          <w:tcPr>
            <w:tcW w:w="1296" w:type="dxa"/>
            <w:tcBorders>
              <w:top w:val="nil"/>
              <w:left w:val="nil"/>
              <w:bottom w:val="nil"/>
              <w:right w:val="nil"/>
            </w:tcBorders>
          </w:tcPr>
          <w:p w14:paraId="25F134E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(0.043)</w:t>
            </w:r>
          </w:p>
        </w:tc>
        <w:tc>
          <w:tcPr>
            <w:tcW w:w="1296" w:type="dxa"/>
            <w:tcBorders>
              <w:top w:val="nil"/>
              <w:left w:val="nil"/>
              <w:bottom w:val="nil"/>
              <w:right w:val="nil"/>
            </w:tcBorders>
          </w:tcPr>
          <w:p w14:paraId="3186D317" w14:textId="0F9E3933"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w:t>
            </w:r>
            <w:r w:rsidR="00790A38" w:rsidRPr="00177342">
              <w:rPr>
                <w:rFonts w:ascii="Times New Roman" w:hAnsi="Times New Roman" w:cs="Times New Roman"/>
                <w:kern w:val="0"/>
              </w:rPr>
              <w:t>1</w:t>
            </w:r>
            <w:r w:rsidRPr="00177342">
              <w:rPr>
                <w:rFonts w:ascii="Times New Roman" w:hAnsi="Times New Roman" w:cs="Times New Roman"/>
                <w:kern w:val="0"/>
              </w:rPr>
              <w:t>.</w:t>
            </w:r>
            <w:r w:rsidR="00790A38" w:rsidRPr="00177342">
              <w:rPr>
                <w:rFonts w:ascii="Times New Roman" w:hAnsi="Times New Roman" w:cs="Times New Roman"/>
                <w:kern w:val="0"/>
              </w:rPr>
              <w:t>9</w:t>
            </w:r>
            <w:r w:rsidRPr="00177342">
              <w:rPr>
                <w:rFonts w:ascii="Times New Roman" w:hAnsi="Times New Roman" w:cs="Times New Roman"/>
                <w:kern w:val="0"/>
              </w:rPr>
              <w:t>3</w:t>
            </w:r>
            <w:r w:rsidR="00790A38" w:rsidRPr="00177342">
              <w:rPr>
                <w:rFonts w:ascii="Times New Roman" w:hAnsi="Times New Roman" w:cs="Times New Roman"/>
                <w:kern w:val="0"/>
              </w:rPr>
              <w:t>0</w:t>
            </w:r>
            <w:r w:rsidRPr="00177342">
              <w:rPr>
                <w:rFonts w:ascii="Times New Roman" w:hAnsi="Times New Roman" w:cs="Times New Roman"/>
                <w:kern w:val="0"/>
              </w:rPr>
              <w:t>)</w:t>
            </w:r>
          </w:p>
        </w:tc>
        <w:tc>
          <w:tcPr>
            <w:tcW w:w="1296" w:type="dxa"/>
            <w:tcBorders>
              <w:top w:val="nil"/>
              <w:left w:val="nil"/>
              <w:bottom w:val="nil"/>
              <w:right w:val="nil"/>
            </w:tcBorders>
          </w:tcPr>
          <w:p w14:paraId="1C5CDF0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(0.049)</w:t>
            </w:r>
          </w:p>
        </w:tc>
      </w:tr>
      <w:tr w:rsidR="006B4D56" w:rsidRPr="00177342" w14:paraId="1823DA32" w14:textId="77777777" w:rsidTr="00A249B4">
        <w:trPr>
          <w:jc w:val="center"/>
        </w:trPr>
        <w:tc>
          <w:tcPr>
            <w:tcW w:w="2523" w:type="dxa"/>
            <w:tcBorders>
              <w:top w:val="nil"/>
              <w:left w:val="nil"/>
              <w:bottom w:val="nil"/>
              <w:right w:val="nil"/>
            </w:tcBorders>
          </w:tcPr>
          <w:p w14:paraId="46AC248B"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Inf</w:t>
            </w:r>
          </w:p>
        </w:tc>
        <w:tc>
          <w:tcPr>
            <w:tcW w:w="1296" w:type="dxa"/>
            <w:tcBorders>
              <w:top w:val="nil"/>
              <w:left w:val="nil"/>
              <w:bottom w:val="nil"/>
              <w:right w:val="nil"/>
            </w:tcBorders>
          </w:tcPr>
          <w:p w14:paraId="5502C50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0.018*</w:t>
            </w:r>
          </w:p>
        </w:tc>
        <w:tc>
          <w:tcPr>
            <w:tcW w:w="1296" w:type="dxa"/>
            <w:tcBorders>
              <w:top w:val="nil"/>
              <w:left w:val="nil"/>
              <w:bottom w:val="nil"/>
              <w:right w:val="nil"/>
            </w:tcBorders>
          </w:tcPr>
          <w:p w14:paraId="664DAA42"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4C898476" w14:textId="3723E748"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w:t>
            </w:r>
            <w:r w:rsidR="00033B62" w:rsidRPr="00177342">
              <w:rPr>
                <w:rFonts w:ascii="Times New Roman" w:hAnsi="Times New Roman" w:cs="Times New Roman"/>
                <w:kern w:val="0"/>
              </w:rPr>
              <w:t>0</w:t>
            </w:r>
            <w:r w:rsidR="001E2837" w:rsidRPr="00177342">
              <w:rPr>
                <w:rFonts w:ascii="Times New Roman" w:hAnsi="Times New Roman" w:cs="Times New Roman"/>
                <w:kern w:val="0"/>
              </w:rPr>
              <w:t>5</w:t>
            </w:r>
          </w:p>
        </w:tc>
        <w:tc>
          <w:tcPr>
            <w:tcW w:w="1296" w:type="dxa"/>
            <w:tcBorders>
              <w:top w:val="nil"/>
              <w:left w:val="nil"/>
              <w:bottom w:val="nil"/>
              <w:right w:val="nil"/>
            </w:tcBorders>
          </w:tcPr>
          <w:p w14:paraId="52AB7E9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39852655" w14:textId="77777777" w:rsidTr="00A249B4">
        <w:trPr>
          <w:jc w:val="center"/>
        </w:trPr>
        <w:tc>
          <w:tcPr>
            <w:tcW w:w="2523" w:type="dxa"/>
            <w:tcBorders>
              <w:top w:val="nil"/>
              <w:left w:val="nil"/>
              <w:bottom w:val="nil"/>
              <w:right w:val="nil"/>
            </w:tcBorders>
          </w:tcPr>
          <w:p w14:paraId="32766F41"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0496E83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(0.011)</w:t>
            </w:r>
          </w:p>
        </w:tc>
        <w:tc>
          <w:tcPr>
            <w:tcW w:w="1296" w:type="dxa"/>
            <w:tcBorders>
              <w:top w:val="nil"/>
              <w:left w:val="nil"/>
              <w:bottom w:val="nil"/>
              <w:right w:val="nil"/>
            </w:tcBorders>
          </w:tcPr>
          <w:p w14:paraId="2C56F9B2"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1FB5DD3C" w14:textId="1FE3EA9B"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w:t>
            </w:r>
            <w:r w:rsidR="001E2837" w:rsidRPr="00177342">
              <w:rPr>
                <w:rFonts w:ascii="Times New Roman" w:hAnsi="Times New Roman" w:cs="Times New Roman"/>
                <w:kern w:val="0"/>
              </w:rPr>
              <w:t>06</w:t>
            </w:r>
            <w:r w:rsidRPr="00177342">
              <w:rPr>
                <w:rFonts w:ascii="Times New Roman" w:hAnsi="Times New Roman" w:cs="Times New Roman"/>
                <w:kern w:val="0"/>
              </w:rPr>
              <w:t>)</w:t>
            </w:r>
          </w:p>
        </w:tc>
        <w:tc>
          <w:tcPr>
            <w:tcW w:w="1296" w:type="dxa"/>
            <w:tcBorders>
              <w:top w:val="nil"/>
              <w:left w:val="nil"/>
              <w:bottom w:val="nil"/>
              <w:right w:val="nil"/>
            </w:tcBorders>
          </w:tcPr>
          <w:p w14:paraId="1EF509C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07F1223C" w14:textId="77777777" w:rsidTr="00A249B4">
        <w:trPr>
          <w:jc w:val="center"/>
        </w:trPr>
        <w:tc>
          <w:tcPr>
            <w:tcW w:w="2523" w:type="dxa"/>
            <w:tcBorders>
              <w:top w:val="nil"/>
              <w:left w:val="nil"/>
              <w:bottom w:val="nil"/>
              <w:right w:val="nil"/>
            </w:tcBorders>
          </w:tcPr>
          <w:p w14:paraId="441C5B34"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GDP</w:t>
            </w:r>
          </w:p>
        </w:tc>
        <w:tc>
          <w:tcPr>
            <w:tcW w:w="1296" w:type="dxa"/>
            <w:tcBorders>
              <w:top w:val="nil"/>
              <w:left w:val="nil"/>
              <w:bottom w:val="nil"/>
              <w:right w:val="nil"/>
            </w:tcBorders>
          </w:tcPr>
          <w:p w14:paraId="0EE3A8F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4ED4F13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5A37297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113DB90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72CB5285" w14:textId="77777777" w:rsidTr="00A249B4">
        <w:trPr>
          <w:jc w:val="center"/>
        </w:trPr>
        <w:tc>
          <w:tcPr>
            <w:tcW w:w="2523" w:type="dxa"/>
            <w:tcBorders>
              <w:top w:val="nil"/>
              <w:left w:val="nil"/>
              <w:bottom w:val="nil"/>
              <w:right w:val="nil"/>
            </w:tcBorders>
          </w:tcPr>
          <w:p w14:paraId="48BB0A99"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4A926F4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6EC35BD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57A6522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22AA1A9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7F83FF1B" w14:textId="77777777" w:rsidTr="00A249B4">
        <w:trPr>
          <w:jc w:val="center"/>
        </w:trPr>
        <w:tc>
          <w:tcPr>
            <w:tcW w:w="2523" w:type="dxa"/>
            <w:tcBorders>
              <w:top w:val="nil"/>
              <w:left w:val="nil"/>
              <w:bottom w:val="nil"/>
              <w:right w:val="nil"/>
            </w:tcBorders>
          </w:tcPr>
          <w:p w14:paraId="7D29AA94"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Constant</w:t>
            </w:r>
          </w:p>
        </w:tc>
        <w:tc>
          <w:tcPr>
            <w:tcW w:w="1296" w:type="dxa"/>
            <w:tcBorders>
              <w:top w:val="nil"/>
              <w:left w:val="nil"/>
              <w:bottom w:val="nil"/>
              <w:right w:val="nil"/>
            </w:tcBorders>
          </w:tcPr>
          <w:p w14:paraId="4281F01E"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-1.320**</w:t>
            </w:r>
          </w:p>
        </w:tc>
        <w:tc>
          <w:tcPr>
            <w:tcW w:w="1296" w:type="dxa"/>
            <w:tcBorders>
              <w:top w:val="nil"/>
              <w:left w:val="nil"/>
              <w:bottom w:val="nil"/>
              <w:right w:val="nil"/>
            </w:tcBorders>
          </w:tcPr>
          <w:p w14:paraId="0DE58E9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-0.050**</w:t>
            </w:r>
          </w:p>
        </w:tc>
        <w:tc>
          <w:tcPr>
            <w:tcW w:w="1296" w:type="dxa"/>
            <w:tcBorders>
              <w:top w:val="nil"/>
              <w:left w:val="nil"/>
              <w:bottom w:val="nil"/>
              <w:right w:val="nil"/>
            </w:tcBorders>
          </w:tcPr>
          <w:p w14:paraId="3A9BC23F" w14:textId="13171BF6"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-1.</w:t>
            </w:r>
            <w:r w:rsidR="00790A38" w:rsidRPr="00177342">
              <w:rPr>
                <w:rFonts w:ascii="Times New Roman" w:hAnsi="Times New Roman" w:cs="Times New Roman"/>
                <w:kern w:val="0"/>
              </w:rPr>
              <w:t>671</w:t>
            </w:r>
            <w:r w:rsidRPr="00177342">
              <w:rPr>
                <w:rFonts w:ascii="Times New Roman" w:hAnsi="Times New Roman" w:cs="Times New Roman"/>
                <w:kern w:val="0"/>
              </w:rPr>
              <w:t>**</w:t>
            </w:r>
          </w:p>
        </w:tc>
        <w:tc>
          <w:tcPr>
            <w:tcW w:w="1296" w:type="dxa"/>
            <w:tcBorders>
              <w:top w:val="nil"/>
              <w:left w:val="nil"/>
              <w:bottom w:val="nil"/>
              <w:right w:val="nil"/>
            </w:tcBorders>
          </w:tcPr>
          <w:p w14:paraId="0477B5BE"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-0.025**</w:t>
            </w:r>
          </w:p>
        </w:tc>
      </w:tr>
      <w:tr w:rsidR="006B4D56" w:rsidRPr="00177342" w14:paraId="36DA756A" w14:textId="77777777" w:rsidTr="00A249B4">
        <w:trPr>
          <w:jc w:val="center"/>
        </w:trPr>
        <w:tc>
          <w:tcPr>
            <w:tcW w:w="2523" w:type="dxa"/>
            <w:tcBorders>
              <w:top w:val="nil"/>
              <w:left w:val="nil"/>
              <w:bottom w:val="nil"/>
              <w:right w:val="nil"/>
            </w:tcBorders>
          </w:tcPr>
          <w:p w14:paraId="05DE9AC9"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47E4BAC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(0.575)</w:t>
            </w:r>
          </w:p>
        </w:tc>
        <w:tc>
          <w:tcPr>
            <w:tcW w:w="1296" w:type="dxa"/>
            <w:tcBorders>
              <w:top w:val="nil"/>
              <w:left w:val="nil"/>
              <w:bottom w:val="nil"/>
              <w:right w:val="nil"/>
            </w:tcBorders>
          </w:tcPr>
          <w:p w14:paraId="2CDD5E9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(0.021)</w:t>
            </w:r>
          </w:p>
        </w:tc>
        <w:tc>
          <w:tcPr>
            <w:tcW w:w="1296" w:type="dxa"/>
            <w:tcBorders>
              <w:top w:val="nil"/>
              <w:left w:val="nil"/>
              <w:bottom w:val="nil"/>
              <w:right w:val="nil"/>
            </w:tcBorders>
          </w:tcPr>
          <w:p w14:paraId="4383D1CD" w14:textId="05EDF398"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w:t>
            </w:r>
            <w:r w:rsidR="001E2837" w:rsidRPr="00177342">
              <w:rPr>
                <w:rFonts w:ascii="Times New Roman" w:hAnsi="Times New Roman" w:cs="Times New Roman"/>
                <w:kern w:val="0"/>
              </w:rPr>
              <w:t>1.114</w:t>
            </w:r>
            <w:r w:rsidRPr="00177342">
              <w:rPr>
                <w:rFonts w:ascii="Times New Roman" w:hAnsi="Times New Roman" w:cs="Times New Roman"/>
                <w:kern w:val="0"/>
              </w:rPr>
              <w:t>)</w:t>
            </w:r>
          </w:p>
        </w:tc>
        <w:tc>
          <w:tcPr>
            <w:tcW w:w="1296" w:type="dxa"/>
            <w:tcBorders>
              <w:top w:val="nil"/>
              <w:left w:val="nil"/>
              <w:bottom w:val="nil"/>
              <w:right w:val="nil"/>
            </w:tcBorders>
          </w:tcPr>
          <w:p w14:paraId="33148FB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(0.012)</w:t>
            </w:r>
          </w:p>
        </w:tc>
      </w:tr>
      <w:tr w:rsidR="006B4D56" w:rsidRPr="00177342" w14:paraId="0F9D8D69" w14:textId="77777777" w:rsidTr="00A249B4">
        <w:trPr>
          <w:jc w:val="center"/>
        </w:trPr>
        <w:tc>
          <w:tcPr>
            <w:tcW w:w="2523" w:type="dxa"/>
            <w:tcBorders>
              <w:top w:val="nil"/>
              <w:left w:val="nil"/>
              <w:bottom w:val="nil"/>
              <w:right w:val="nil"/>
            </w:tcBorders>
          </w:tcPr>
          <w:p w14:paraId="75D728BD"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5A42D49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50E1ACE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7CB2AE72"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6DDB42C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r>
      <w:tr w:rsidR="006B4D56" w:rsidRPr="00177342" w14:paraId="3ECAF265" w14:textId="77777777" w:rsidTr="00A249B4">
        <w:trPr>
          <w:jc w:val="center"/>
        </w:trPr>
        <w:tc>
          <w:tcPr>
            <w:tcW w:w="2523" w:type="dxa"/>
            <w:tcBorders>
              <w:top w:val="nil"/>
              <w:left w:val="nil"/>
              <w:bottom w:val="nil"/>
              <w:right w:val="nil"/>
            </w:tcBorders>
          </w:tcPr>
          <w:p w14:paraId="2A46A2C7"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Observations</w:t>
            </w:r>
          </w:p>
        </w:tc>
        <w:tc>
          <w:tcPr>
            <w:tcW w:w="1296" w:type="dxa"/>
            <w:tcBorders>
              <w:top w:val="nil"/>
              <w:left w:val="nil"/>
              <w:bottom w:val="nil"/>
              <w:right w:val="nil"/>
            </w:tcBorders>
          </w:tcPr>
          <w:p w14:paraId="72DF778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c>
          <w:tcPr>
            <w:tcW w:w="1296" w:type="dxa"/>
            <w:tcBorders>
              <w:top w:val="nil"/>
              <w:left w:val="nil"/>
              <w:bottom w:val="nil"/>
              <w:right w:val="nil"/>
            </w:tcBorders>
          </w:tcPr>
          <w:p w14:paraId="01F9113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c>
          <w:tcPr>
            <w:tcW w:w="1296" w:type="dxa"/>
            <w:tcBorders>
              <w:top w:val="nil"/>
              <w:left w:val="nil"/>
              <w:bottom w:val="nil"/>
              <w:right w:val="nil"/>
            </w:tcBorders>
          </w:tcPr>
          <w:p w14:paraId="4B174EF7"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c>
          <w:tcPr>
            <w:tcW w:w="1296" w:type="dxa"/>
            <w:tcBorders>
              <w:top w:val="nil"/>
              <w:left w:val="nil"/>
              <w:bottom w:val="nil"/>
              <w:right w:val="nil"/>
            </w:tcBorders>
          </w:tcPr>
          <w:p w14:paraId="583D329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r>
      <w:tr w:rsidR="006B4D56" w:rsidRPr="00177342" w14:paraId="6EF61DCC" w14:textId="77777777" w:rsidTr="00A249B4">
        <w:trPr>
          <w:jc w:val="center"/>
        </w:trPr>
        <w:tc>
          <w:tcPr>
            <w:tcW w:w="2523" w:type="dxa"/>
            <w:tcBorders>
              <w:top w:val="nil"/>
              <w:left w:val="nil"/>
              <w:bottom w:val="nil"/>
              <w:right w:val="nil"/>
            </w:tcBorders>
          </w:tcPr>
          <w:p w14:paraId="0AC1EC3B"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R-squared</w:t>
            </w:r>
          </w:p>
        </w:tc>
        <w:tc>
          <w:tcPr>
            <w:tcW w:w="1296" w:type="dxa"/>
            <w:tcBorders>
              <w:top w:val="nil"/>
              <w:left w:val="nil"/>
              <w:bottom w:val="nil"/>
              <w:right w:val="nil"/>
            </w:tcBorders>
          </w:tcPr>
          <w:p w14:paraId="4C903740"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0.073</w:t>
            </w:r>
          </w:p>
        </w:tc>
        <w:tc>
          <w:tcPr>
            <w:tcW w:w="1296" w:type="dxa"/>
            <w:tcBorders>
              <w:top w:val="nil"/>
              <w:left w:val="nil"/>
              <w:bottom w:val="nil"/>
              <w:right w:val="nil"/>
            </w:tcBorders>
          </w:tcPr>
          <w:p w14:paraId="53A4655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0.077</w:t>
            </w:r>
          </w:p>
        </w:tc>
        <w:tc>
          <w:tcPr>
            <w:tcW w:w="1296" w:type="dxa"/>
            <w:tcBorders>
              <w:top w:val="nil"/>
              <w:left w:val="nil"/>
              <w:bottom w:val="nil"/>
              <w:right w:val="nil"/>
            </w:tcBorders>
          </w:tcPr>
          <w:p w14:paraId="64D0CBA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0.073</w:t>
            </w:r>
          </w:p>
        </w:tc>
        <w:tc>
          <w:tcPr>
            <w:tcW w:w="1296" w:type="dxa"/>
            <w:tcBorders>
              <w:top w:val="nil"/>
              <w:left w:val="nil"/>
              <w:bottom w:val="nil"/>
              <w:right w:val="nil"/>
            </w:tcBorders>
          </w:tcPr>
          <w:p w14:paraId="39222BC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0.077</w:t>
            </w:r>
          </w:p>
        </w:tc>
      </w:tr>
      <w:tr w:rsidR="006B4D56" w:rsidRPr="00177342" w14:paraId="697908B0" w14:textId="77777777" w:rsidTr="00A249B4">
        <w:tblPrEx>
          <w:tblBorders>
            <w:bottom w:val="single" w:sz="6" w:space="0" w:color="auto"/>
          </w:tblBorders>
        </w:tblPrEx>
        <w:trPr>
          <w:jc w:val="center"/>
        </w:trPr>
        <w:tc>
          <w:tcPr>
            <w:tcW w:w="2523" w:type="dxa"/>
            <w:tcBorders>
              <w:top w:val="nil"/>
              <w:left w:val="nil"/>
              <w:bottom w:val="single" w:sz="6" w:space="0" w:color="auto"/>
              <w:right w:val="nil"/>
            </w:tcBorders>
          </w:tcPr>
          <w:p w14:paraId="72E21743"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 xml:space="preserve">Number of </w:t>
            </w:r>
            <w:proofErr w:type="spellStart"/>
            <w:r w:rsidRPr="00177342">
              <w:rPr>
                <w:rFonts w:ascii="Times New Roman" w:hAnsi="Times New Roman" w:cs="Times New Roman"/>
                <w:kern w:val="0"/>
              </w:rPr>
              <w:t>Bankid</w:t>
            </w:r>
            <w:proofErr w:type="spellEnd"/>
          </w:p>
        </w:tc>
        <w:tc>
          <w:tcPr>
            <w:tcW w:w="1296" w:type="dxa"/>
            <w:tcBorders>
              <w:top w:val="nil"/>
              <w:left w:val="nil"/>
              <w:bottom w:val="single" w:sz="6" w:space="0" w:color="auto"/>
              <w:right w:val="nil"/>
            </w:tcBorders>
          </w:tcPr>
          <w:p w14:paraId="66A364C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c>
          <w:tcPr>
            <w:tcW w:w="1296" w:type="dxa"/>
            <w:tcBorders>
              <w:top w:val="nil"/>
              <w:left w:val="nil"/>
              <w:bottom w:val="single" w:sz="6" w:space="0" w:color="auto"/>
              <w:right w:val="nil"/>
            </w:tcBorders>
          </w:tcPr>
          <w:p w14:paraId="255E988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c>
          <w:tcPr>
            <w:tcW w:w="1296" w:type="dxa"/>
            <w:tcBorders>
              <w:top w:val="nil"/>
              <w:left w:val="nil"/>
              <w:bottom w:val="single" w:sz="6" w:space="0" w:color="auto"/>
              <w:right w:val="nil"/>
            </w:tcBorders>
          </w:tcPr>
          <w:p w14:paraId="390EA2F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c>
          <w:tcPr>
            <w:tcW w:w="1296" w:type="dxa"/>
            <w:tcBorders>
              <w:top w:val="nil"/>
              <w:left w:val="nil"/>
              <w:bottom w:val="single" w:sz="6" w:space="0" w:color="auto"/>
              <w:right w:val="nil"/>
            </w:tcBorders>
          </w:tcPr>
          <w:p w14:paraId="018F172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r>
    </w:tbl>
    <w:p w14:paraId="634F44FE" w14:textId="77777777" w:rsidR="006B4D56" w:rsidRPr="00177342" w:rsidRDefault="006B4D56" w:rsidP="006B4D56">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Standard errors in parentheses</w:t>
      </w:r>
    </w:p>
    <w:p w14:paraId="7316AFA5" w14:textId="77777777" w:rsidR="006B4D56" w:rsidRPr="00177342" w:rsidRDefault="006B4D56" w:rsidP="006B4D56">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 p&lt;0.01, ** p&lt;0.05, * p&lt;0.1</w:t>
      </w:r>
    </w:p>
    <w:p w14:paraId="072C4506" w14:textId="77777777" w:rsidR="006B4D56" w:rsidRPr="00177342" w:rsidRDefault="006B4D56" w:rsidP="00E42A14">
      <w:pPr>
        <w:rPr>
          <w:rFonts w:ascii="Times New Roman" w:hAnsi="Times New Roman" w:cs="Times New Roman"/>
        </w:rPr>
      </w:pPr>
    </w:p>
    <w:p w14:paraId="0185FD39" w14:textId="72218837" w:rsidR="00E42A14" w:rsidRPr="00177342" w:rsidRDefault="009560C8" w:rsidP="00C55A6F">
      <w:pPr>
        <w:rPr>
          <w:rFonts w:ascii="Times New Roman" w:hAnsi="Times New Roman" w:cs="Times New Roman"/>
          <w:b/>
          <w:bCs/>
        </w:rPr>
      </w:pPr>
      <w:r w:rsidRPr="00177342">
        <w:rPr>
          <w:rFonts w:ascii="Times New Roman" w:hAnsi="Times New Roman" w:cs="Times New Roman"/>
          <w:b/>
          <w:bCs/>
        </w:rPr>
        <w:t>Conclusion</w:t>
      </w:r>
    </w:p>
    <w:p w14:paraId="7A4C0FA9" w14:textId="527D87E5" w:rsidR="00AC6BD3" w:rsidRDefault="00EB6E46" w:rsidP="00C72B51">
      <w:pPr>
        <w:rPr>
          <w:rFonts w:ascii="Times New Roman" w:hAnsi="Times New Roman" w:cs="Times New Roman"/>
        </w:rPr>
      </w:pPr>
      <w:r>
        <w:rPr>
          <w:rFonts w:ascii="Times New Roman" w:hAnsi="Times New Roman" w:cs="Times New Roman"/>
        </w:rPr>
        <w:t xml:space="preserve">Any nation's Sustainable economic growth heavily relies on the strength of its financial system. For the financial system to function efficiently, it is imperative that the institutions complement the </w:t>
      </w:r>
      <w:r w:rsidR="00AC6BD3">
        <w:rPr>
          <w:rFonts w:ascii="Times New Roman" w:hAnsi="Times New Roman" w:cs="Times New Roman"/>
        </w:rPr>
        <w:t>workings of banks and do not hinder the smooth operations of firms</w:t>
      </w:r>
      <w:r w:rsidR="00062421">
        <w:rPr>
          <w:rFonts w:ascii="Times New Roman" w:hAnsi="Times New Roman" w:cs="Times New Roman"/>
        </w:rPr>
        <w:t xml:space="preserve"> </w:t>
      </w:r>
      <w:r w:rsidR="00062421" w:rsidRPr="00062421">
        <w:rPr>
          <w:rFonts w:ascii="Times New Roman" w:hAnsi="Times New Roman" w:cs="Times New Roman"/>
        </w:rPr>
        <w:t>(Oto-</w:t>
      </w:r>
      <w:proofErr w:type="spellStart"/>
      <w:r w:rsidR="00062421" w:rsidRPr="00062421">
        <w:rPr>
          <w:rFonts w:ascii="Times New Roman" w:hAnsi="Times New Roman" w:cs="Times New Roman"/>
        </w:rPr>
        <w:t>Peralías</w:t>
      </w:r>
      <w:proofErr w:type="spellEnd"/>
      <w:r w:rsidR="00062421" w:rsidRPr="00062421">
        <w:rPr>
          <w:rFonts w:ascii="Times New Roman" w:hAnsi="Times New Roman" w:cs="Times New Roman"/>
        </w:rPr>
        <w:t xml:space="preserve"> &amp; Romero-Ávila, 2017)</w:t>
      </w:r>
      <w:r w:rsidR="00062421">
        <w:rPr>
          <w:rFonts w:ascii="Times New Roman" w:hAnsi="Times New Roman" w:cs="Times New Roman"/>
        </w:rPr>
        <w:t>.</w:t>
      </w:r>
      <w:r w:rsidR="00AC6BD3">
        <w:rPr>
          <w:rFonts w:ascii="Times New Roman" w:hAnsi="Times New Roman" w:cs="Times New Roman"/>
        </w:rPr>
        <w:t xml:space="preserve"> The main objective of this paper was to understand the relationship between bank profitability and legal regulations in countries in the Middle Eastern economy, particularly looking at how property rights and the legal system affect the performance of the banks in the region. </w:t>
      </w:r>
    </w:p>
    <w:p w14:paraId="62C4AF8C" w14:textId="11856126" w:rsidR="00AC6BD3" w:rsidRPr="00AC6BD3" w:rsidRDefault="00AC6BD3" w:rsidP="00AC6BD3">
      <w:pPr>
        <w:rPr>
          <w:rFonts w:ascii="Times New Roman" w:hAnsi="Times New Roman" w:cs="Times New Roman"/>
        </w:rPr>
      </w:pPr>
      <w:r>
        <w:rPr>
          <w:rFonts w:ascii="Times New Roman" w:hAnsi="Times New Roman" w:cs="Times New Roman"/>
        </w:rPr>
        <w:lastRenderedPageBreak/>
        <w:t xml:space="preserve">The </w:t>
      </w:r>
      <w:r w:rsidRPr="00AC6BD3">
        <w:rPr>
          <w:rFonts w:ascii="Times New Roman" w:hAnsi="Times New Roman" w:cs="Times New Roman"/>
        </w:rPr>
        <w:t xml:space="preserve">Legal Origins Theory states that nations with more developed financial markets and more dynamic market economies </w:t>
      </w:r>
      <w:r w:rsidR="009C4A69">
        <w:rPr>
          <w:rFonts w:ascii="Times New Roman" w:hAnsi="Times New Roman" w:cs="Times New Roman"/>
        </w:rPr>
        <w:t>have legal systems that</w:t>
      </w:r>
      <w:r w:rsidRPr="00AC6BD3">
        <w:rPr>
          <w:rFonts w:ascii="Times New Roman" w:hAnsi="Times New Roman" w:cs="Times New Roman"/>
        </w:rPr>
        <w:t xml:space="preserve"> offer greater protection to the interests of creditors and investors (usually common law nations)</w:t>
      </w:r>
      <w:r>
        <w:rPr>
          <w:rFonts w:ascii="Times New Roman" w:hAnsi="Times New Roman" w:cs="Times New Roman"/>
        </w:rPr>
        <w:t xml:space="preserve"> </w:t>
      </w:r>
      <w:r w:rsidR="009C4A69" w:rsidRPr="009C4A69">
        <w:rPr>
          <w:rFonts w:ascii="Times New Roman" w:hAnsi="Times New Roman" w:cs="Times New Roman"/>
        </w:rPr>
        <w:t>(Vo, 2025)</w:t>
      </w:r>
      <w:r w:rsidR="009C4A69">
        <w:rPr>
          <w:rFonts w:ascii="Times New Roman" w:hAnsi="Times New Roman" w:cs="Times New Roman"/>
        </w:rPr>
        <w:t xml:space="preserve">. </w:t>
      </w:r>
      <w:r>
        <w:rPr>
          <w:rFonts w:ascii="Times New Roman" w:hAnsi="Times New Roman" w:cs="Times New Roman"/>
        </w:rPr>
        <w:t xml:space="preserve">The study yields similar results, showing how improving the legal system and property rights aids bank performance. </w:t>
      </w:r>
    </w:p>
    <w:p w14:paraId="656FAE1A" w14:textId="69F52092" w:rsidR="002707E5" w:rsidRDefault="00AC6BD3">
      <w:pPr>
        <w:rPr>
          <w:rFonts w:ascii="Times New Roman" w:hAnsi="Times New Roman" w:cs="Times New Roman"/>
        </w:rPr>
      </w:pPr>
      <w:r>
        <w:rPr>
          <w:rFonts w:ascii="Times New Roman" w:hAnsi="Times New Roman" w:cs="Times New Roman"/>
        </w:rPr>
        <w:t xml:space="preserve">Broadly, </w:t>
      </w:r>
      <w:r w:rsidR="002707E5">
        <w:rPr>
          <w:rFonts w:ascii="Times New Roman" w:hAnsi="Times New Roman" w:cs="Times New Roman"/>
        </w:rPr>
        <w:t xml:space="preserve">our study can contribute to policy decisions and discussions around reforms in the legal system, promoting transparency and accountability as well as the efficiency of the courts. The country's legal apparatus must </w:t>
      </w:r>
      <w:r w:rsidR="00B95ED5">
        <w:rPr>
          <w:rFonts w:ascii="Times New Roman" w:hAnsi="Times New Roman" w:cs="Times New Roman"/>
        </w:rPr>
        <w:t>have</w:t>
      </w:r>
      <w:r w:rsidR="002707E5">
        <w:rPr>
          <w:rFonts w:ascii="Times New Roman" w:hAnsi="Times New Roman" w:cs="Times New Roman"/>
        </w:rPr>
        <w:t xml:space="preserve"> methods to control crimes and protect creditors' rights. In the future, this study can be scaled to </w:t>
      </w:r>
      <w:r w:rsidR="00B95ED5">
        <w:rPr>
          <w:rFonts w:ascii="Times New Roman" w:hAnsi="Times New Roman" w:cs="Times New Roman"/>
        </w:rPr>
        <w:t>draw</w:t>
      </w:r>
      <w:r w:rsidR="002707E5">
        <w:rPr>
          <w:rFonts w:ascii="Times New Roman" w:hAnsi="Times New Roman" w:cs="Times New Roman"/>
        </w:rPr>
        <w:t xml:space="preserve"> comparisons between Islamic and traditional banking in the MENA region. The study can also include more banks for a more robust model. </w:t>
      </w:r>
    </w:p>
    <w:p w14:paraId="50F17274" w14:textId="5CC5C3FC" w:rsidR="002707E5" w:rsidRPr="00177342" w:rsidRDefault="002707E5">
      <w:pPr>
        <w:rPr>
          <w:rFonts w:ascii="Times New Roman" w:hAnsi="Times New Roman" w:cs="Times New Roman"/>
        </w:rPr>
      </w:pPr>
      <w:r>
        <w:rPr>
          <w:rFonts w:ascii="Times New Roman" w:hAnsi="Times New Roman" w:cs="Times New Roman"/>
        </w:rPr>
        <w:t>The limitations of this study include how the panel data analysis takes place over a period of 9 years</w:t>
      </w:r>
      <w:r w:rsidR="00B95ED5">
        <w:rPr>
          <w:rFonts w:ascii="Times New Roman" w:hAnsi="Times New Roman" w:cs="Times New Roman"/>
        </w:rPr>
        <w:t>,</w:t>
      </w:r>
      <w:r>
        <w:rPr>
          <w:rFonts w:ascii="Times New Roman" w:hAnsi="Times New Roman" w:cs="Times New Roman"/>
        </w:rPr>
        <w:t xml:space="preserve"> which can be elaborated to include a broader timeframe.</w:t>
      </w:r>
    </w:p>
    <w:p w14:paraId="77C68FE7" w14:textId="77777777" w:rsidR="00961ED7" w:rsidRPr="00177342" w:rsidRDefault="00961ED7">
      <w:pPr>
        <w:rPr>
          <w:rFonts w:ascii="Times New Roman" w:hAnsi="Times New Roman" w:cs="Times New Roman"/>
        </w:rPr>
      </w:pPr>
    </w:p>
    <w:p w14:paraId="6974CC0E" w14:textId="77777777" w:rsidR="0043445A" w:rsidRPr="00177342" w:rsidRDefault="0043445A">
      <w:pPr>
        <w:rPr>
          <w:rFonts w:ascii="Times New Roman" w:hAnsi="Times New Roman" w:cs="Times New Roman"/>
        </w:rPr>
      </w:pPr>
    </w:p>
    <w:p w14:paraId="62CA219A" w14:textId="77777777" w:rsidR="0081519F" w:rsidRPr="00177342" w:rsidRDefault="0081519F">
      <w:pPr>
        <w:rPr>
          <w:rFonts w:ascii="Times New Roman" w:hAnsi="Times New Roman" w:cs="Times New Roman"/>
        </w:rPr>
      </w:pPr>
    </w:p>
    <w:p w14:paraId="393A12E1" w14:textId="77777777" w:rsidR="0081519F" w:rsidRPr="00177342" w:rsidRDefault="0081519F">
      <w:pPr>
        <w:rPr>
          <w:rFonts w:ascii="Times New Roman" w:hAnsi="Times New Roman" w:cs="Times New Roman"/>
        </w:rPr>
      </w:pPr>
    </w:p>
    <w:p w14:paraId="1DF1EB69" w14:textId="77777777" w:rsidR="0081519F" w:rsidRPr="00177342" w:rsidRDefault="0081519F">
      <w:pPr>
        <w:rPr>
          <w:rFonts w:ascii="Times New Roman" w:hAnsi="Times New Roman" w:cs="Times New Roman"/>
        </w:rPr>
      </w:pPr>
    </w:p>
    <w:p w14:paraId="43D49A53" w14:textId="77777777" w:rsidR="00C83DEE" w:rsidRDefault="00C83DEE">
      <w:pPr>
        <w:rPr>
          <w:rFonts w:ascii="Times New Roman" w:hAnsi="Times New Roman" w:cs="Times New Roman"/>
        </w:rPr>
      </w:pPr>
    </w:p>
    <w:p w14:paraId="621A6F23" w14:textId="074B7F53" w:rsidR="00961ED7" w:rsidRPr="00376719" w:rsidRDefault="00B95ED5">
      <w:pPr>
        <w:rPr>
          <w:rFonts w:ascii="Times New Roman" w:hAnsi="Times New Roman" w:cs="Times New Roman"/>
          <w:b/>
          <w:bCs/>
          <w:lang w:val="es-US"/>
        </w:rPr>
      </w:pPr>
      <w:proofErr w:type="spellStart"/>
      <w:r w:rsidRPr="00376719">
        <w:rPr>
          <w:rFonts w:ascii="Times New Roman" w:hAnsi="Times New Roman" w:cs="Times New Roman"/>
          <w:b/>
          <w:bCs/>
          <w:lang w:val="es-US"/>
        </w:rPr>
        <w:t>References</w:t>
      </w:r>
      <w:proofErr w:type="spellEnd"/>
    </w:p>
    <w:p w14:paraId="39CCD17B" w14:textId="4805851C" w:rsidR="00816015" w:rsidRPr="00DB2B91" w:rsidRDefault="00816015" w:rsidP="00DB2B91">
      <w:pPr>
        <w:rPr>
          <w:rFonts w:ascii="Times New Roman" w:hAnsi="Times New Roman" w:cs="Times New Roman"/>
        </w:rPr>
      </w:pPr>
      <w:proofErr w:type="spellStart"/>
      <w:r w:rsidRPr="00376719">
        <w:rPr>
          <w:rFonts w:ascii="Times New Roman" w:hAnsi="Times New Roman" w:cs="Times New Roman"/>
          <w:lang w:val="es-US"/>
        </w:rPr>
        <w:t>Jungo</w:t>
      </w:r>
      <w:proofErr w:type="spellEnd"/>
      <w:r w:rsidRPr="00376719">
        <w:rPr>
          <w:rFonts w:ascii="Times New Roman" w:hAnsi="Times New Roman" w:cs="Times New Roman"/>
          <w:lang w:val="es-US"/>
        </w:rPr>
        <w:t xml:space="preserve">, J., &amp; </w:t>
      </w:r>
      <w:proofErr w:type="spellStart"/>
      <w:r w:rsidRPr="00376719">
        <w:rPr>
          <w:rFonts w:ascii="Times New Roman" w:hAnsi="Times New Roman" w:cs="Times New Roman"/>
          <w:lang w:val="es-US"/>
        </w:rPr>
        <w:t>Canguende-Valentim</w:t>
      </w:r>
      <w:proofErr w:type="spellEnd"/>
      <w:r w:rsidRPr="00376719">
        <w:rPr>
          <w:rFonts w:ascii="Times New Roman" w:hAnsi="Times New Roman" w:cs="Times New Roman"/>
          <w:lang w:val="es-US"/>
        </w:rPr>
        <w:t xml:space="preserve">, C. F. (2025). </w:t>
      </w:r>
      <w:r w:rsidRPr="00DB2B91">
        <w:rPr>
          <w:rFonts w:ascii="Times New Roman" w:hAnsi="Times New Roman" w:cs="Times New Roman"/>
        </w:rPr>
        <w:t xml:space="preserve">The impact of the legal environment on bank profitability: An empirical analysis of the Angolan banking sector. </w:t>
      </w:r>
      <w:r w:rsidRPr="00DB2B91">
        <w:rPr>
          <w:rFonts w:ascii="Times New Roman" w:hAnsi="Times New Roman" w:cs="Times New Roman"/>
          <w:i/>
          <w:iCs/>
        </w:rPr>
        <w:t>Journal of Risk and Financial Management</w:t>
      </w:r>
      <w:r w:rsidRPr="00DB2B91">
        <w:rPr>
          <w:rFonts w:ascii="Times New Roman" w:hAnsi="Times New Roman" w:cs="Times New Roman"/>
        </w:rPr>
        <w:t xml:space="preserve">, </w:t>
      </w:r>
      <w:r w:rsidRPr="00DB2B91">
        <w:rPr>
          <w:rFonts w:ascii="Times New Roman" w:hAnsi="Times New Roman" w:cs="Times New Roman"/>
          <w:i/>
          <w:iCs/>
        </w:rPr>
        <w:t>18</w:t>
      </w:r>
      <w:r w:rsidRPr="00DB2B91">
        <w:rPr>
          <w:rFonts w:ascii="Times New Roman" w:hAnsi="Times New Roman" w:cs="Times New Roman"/>
        </w:rPr>
        <w:t>(3), 139. https://doi.org/10.3390/jrfm18030139</w:t>
      </w:r>
    </w:p>
    <w:p w14:paraId="3F8EAE4F" w14:textId="33680D23" w:rsidR="00961ED7" w:rsidRPr="00DB2B91" w:rsidRDefault="00961ED7" w:rsidP="00DB2B91">
      <w:pPr>
        <w:rPr>
          <w:rFonts w:ascii="Times New Roman" w:hAnsi="Times New Roman" w:cs="Times New Roman"/>
        </w:rPr>
      </w:pPr>
      <w:r w:rsidRPr="00DB2B91">
        <w:rPr>
          <w:rFonts w:ascii="Times New Roman" w:hAnsi="Times New Roman" w:cs="Times New Roman"/>
        </w:rPr>
        <w:t>Alston, E., Alston, L. J., Mueller, B., &amp; Nonnenmacher, T. (2018). Property Rights and Transaction Costs. In </w:t>
      </w:r>
      <w:r w:rsidRPr="00DB2B91">
        <w:rPr>
          <w:rFonts w:ascii="Times New Roman" w:hAnsi="Times New Roman" w:cs="Times New Roman"/>
          <w:i/>
          <w:iCs/>
        </w:rPr>
        <w:t>Institutional and Organizational Analysis: Concepts and Applications</w:t>
      </w:r>
      <w:r w:rsidRPr="00DB2B91">
        <w:rPr>
          <w:rFonts w:ascii="Times New Roman" w:hAnsi="Times New Roman" w:cs="Times New Roman"/>
        </w:rPr>
        <w:t> (pp. 58–80). chapter, Cambridge: Cambridge University Press.</w:t>
      </w:r>
    </w:p>
    <w:p w14:paraId="3F17C90D" w14:textId="53CDE386" w:rsidR="00B45605" w:rsidRPr="00DB2B91" w:rsidRDefault="00B45605" w:rsidP="00DB2B91">
      <w:pPr>
        <w:rPr>
          <w:rFonts w:ascii="Times New Roman" w:hAnsi="Times New Roman" w:cs="Times New Roman"/>
        </w:rPr>
      </w:pPr>
      <w:r w:rsidRPr="00DB2B91">
        <w:rPr>
          <w:rFonts w:ascii="Times New Roman" w:hAnsi="Times New Roman" w:cs="Times New Roman"/>
          <w:lang w:val="it-IT"/>
        </w:rPr>
        <w:t xml:space="preserve">Wu, Y., Zhang, Y., Li, G., &amp; Li, F. (2022). </w:t>
      </w:r>
      <w:r w:rsidRPr="00DB2B91">
        <w:rPr>
          <w:rFonts w:ascii="Times New Roman" w:hAnsi="Times New Roman" w:cs="Times New Roman"/>
        </w:rPr>
        <w:t xml:space="preserve">Do property rights matter for bank loans? Evidence from China. </w:t>
      </w:r>
      <w:r w:rsidRPr="00DB2B91">
        <w:rPr>
          <w:rFonts w:ascii="Times New Roman" w:hAnsi="Times New Roman" w:cs="Times New Roman"/>
          <w:i/>
          <w:iCs/>
        </w:rPr>
        <w:t>Finance Research Letters</w:t>
      </w:r>
      <w:r w:rsidRPr="00DB2B91">
        <w:rPr>
          <w:rFonts w:ascii="Times New Roman" w:hAnsi="Times New Roman" w:cs="Times New Roman"/>
        </w:rPr>
        <w:t xml:space="preserve">, </w:t>
      </w:r>
      <w:r w:rsidRPr="00DB2B91">
        <w:rPr>
          <w:rFonts w:ascii="Times New Roman" w:hAnsi="Times New Roman" w:cs="Times New Roman"/>
          <w:i/>
          <w:iCs/>
        </w:rPr>
        <w:t>48</w:t>
      </w:r>
      <w:r w:rsidRPr="00DB2B91">
        <w:rPr>
          <w:rFonts w:ascii="Times New Roman" w:hAnsi="Times New Roman" w:cs="Times New Roman"/>
        </w:rPr>
        <w:t xml:space="preserve">, 102964. </w:t>
      </w:r>
      <w:hyperlink r:id="rId8" w:history="1">
        <w:r w:rsidR="00343F12" w:rsidRPr="00DB2B91">
          <w:rPr>
            <w:rStyle w:val="Hyperlink"/>
            <w:rFonts w:ascii="Times New Roman" w:hAnsi="Times New Roman" w:cs="Times New Roman"/>
          </w:rPr>
          <w:t>https://doi.org/10.1016/j.frl.2022.102964</w:t>
        </w:r>
      </w:hyperlink>
    </w:p>
    <w:p w14:paraId="76B8DCF4" w14:textId="77777777" w:rsidR="00343F12" w:rsidRPr="00DB2B91" w:rsidRDefault="00343F12" w:rsidP="00DB2B91">
      <w:pPr>
        <w:rPr>
          <w:rFonts w:ascii="Times New Roman" w:hAnsi="Times New Roman" w:cs="Times New Roman"/>
        </w:rPr>
      </w:pPr>
      <w:proofErr w:type="spellStart"/>
      <w:r w:rsidRPr="00DB2B91">
        <w:rPr>
          <w:rFonts w:ascii="Times New Roman" w:hAnsi="Times New Roman" w:cs="Times New Roman"/>
        </w:rPr>
        <w:t>Sukendri</w:t>
      </w:r>
      <w:proofErr w:type="spellEnd"/>
      <w:r w:rsidRPr="00DB2B91">
        <w:rPr>
          <w:rFonts w:ascii="Times New Roman" w:hAnsi="Times New Roman" w:cs="Times New Roman"/>
        </w:rPr>
        <w:t xml:space="preserve">, N. (2024). Agency Theory in Banking: Balancing incentives and mitigating moral hazard in the Principal-Agent dilemma. </w:t>
      </w:r>
      <w:r w:rsidRPr="00DB2B91">
        <w:rPr>
          <w:rFonts w:ascii="Times New Roman" w:hAnsi="Times New Roman" w:cs="Times New Roman"/>
          <w:i/>
          <w:iCs/>
        </w:rPr>
        <w:t>Pakistan Journal of Life and Social Sciences (PJLSS)</w:t>
      </w:r>
      <w:r w:rsidRPr="00DB2B91">
        <w:rPr>
          <w:rFonts w:ascii="Times New Roman" w:hAnsi="Times New Roman" w:cs="Times New Roman"/>
        </w:rPr>
        <w:t xml:space="preserve">, </w:t>
      </w:r>
      <w:r w:rsidRPr="00DB2B91">
        <w:rPr>
          <w:rFonts w:ascii="Times New Roman" w:hAnsi="Times New Roman" w:cs="Times New Roman"/>
          <w:i/>
          <w:iCs/>
        </w:rPr>
        <w:t>22</w:t>
      </w:r>
      <w:r w:rsidRPr="00DB2B91">
        <w:rPr>
          <w:rFonts w:ascii="Times New Roman" w:hAnsi="Times New Roman" w:cs="Times New Roman"/>
        </w:rPr>
        <w:t>(2). https://doi.org/10.57239/pjlss-2024-22.2.001627</w:t>
      </w:r>
    </w:p>
    <w:p w14:paraId="7C5DF3CA" w14:textId="3E0A3AE0" w:rsidR="007147FE" w:rsidRPr="00DB2B91" w:rsidRDefault="007147FE" w:rsidP="00DB2B91">
      <w:pPr>
        <w:rPr>
          <w:rFonts w:ascii="Times New Roman" w:hAnsi="Times New Roman" w:cs="Times New Roman"/>
        </w:rPr>
      </w:pPr>
      <w:proofErr w:type="spellStart"/>
      <w:r w:rsidRPr="00DB2B91">
        <w:rPr>
          <w:rFonts w:ascii="Times New Roman" w:hAnsi="Times New Roman" w:cs="Times New Roman"/>
        </w:rPr>
        <w:t>Darayseh</w:t>
      </w:r>
      <w:proofErr w:type="spellEnd"/>
      <w:r w:rsidRPr="00DB2B91">
        <w:rPr>
          <w:rFonts w:ascii="Times New Roman" w:hAnsi="Times New Roman" w:cs="Times New Roman"/>
        </w:rPr>
        <w:t xml:space="preserve">, M., &amp; Chazi, A. (2017). Bank Specifics, Economics Environment, and Agency Theory: Determinants of Banking Performance in GCC. </w:t>
      </w:r>
      <w:r w:rsidRPr="00DB2B91">
        <w:rPr>
          <w:rFonts w:ascii="Times New Roman" w:hAnsi="Times New Roman" w:cs="Times New Roman"/>
          <w:i/>
          <w:iCs/>
        </w:rPr>
        <w:t xml:space="preserve">˜the </w:t>
      </w:r>
      <w:proofErr w:type="spellStart"/>
      <w:r w:rsidRPr="00DB2B91">
        <w:rPr>
          <w:rFonts w:ascii="Times New Roman" w:hAnsi="Times New Roman" w:cs="Times New Roman"/>
          <w:i/>
          <w:iCs/>
        </w:rPr>
        <w:t>œJournal</w:t>
      </w:r>
      <w:proofErr w:type="spellEnd"/>
      <w:r w:rsidRPr="00DB2B91">
        <w:rPr>
          <w:rFonts w:ascii="Times New Roman" w:hAnsi="Times New Roman" w:cs="Times New Roman"/>
          <w:i/>
          <w:iCs/>
        </w:rPr>
        <w:t xml:space="preserve"> of Developing Areas</w:t>
      </w:r>
      <w:r w:rsidRPr="00DB2B91">
        <w:rPr>
          <w:rFonts w:ascii="Times New Roman" w:hAnsi="Times New Roman" w:cs="Times New Roman"/>
        </w:rPr>
        <w:t xml:space="preserve">, </w:t>
      </w:r>
      <w:r w:rsidRPr="00DB2B91">
        <w:rPr>
          <w:rFonts w:ascii="Times New Roman" w:hAnsi="Times New Roman" w:cs="Times New Roman"/>
          <w:i/>
          <w:iCs/>
        </w:rPr>
        <w:t>52</w:t>
      </w:r>
      <w:r w:rsidRPr="00DB2B91">
        <w:rPr>
          <w:rFonts w:ascii="Times New Roman" w:hAnsi="Times New Roman" w:cs="Times New Roman"/>
        </w:rPr>
        <w:t xml:space="preserve">(4), 199–212. </w:t>
      </w:r>
      <w:hyperlink r:id="rId9" w:history="1">
        <w:r w:rsidR="004F53B0" w:rsidRPr="00DB2B91">
          <w:rPr>
            <w:rStyle w:val="Hyperlink"/>
            <w:rFonts w:ascii="Times New Roman" w:hAnsi="Times New Roman" w:cs="Times New Roman"/>
          </w:rPr>
          <w:t>https://doi.org/10.1353/jda.2018.0060</w:t>
        </w:r>
      </w:hyperlink>
    </w:p>
    <w:p w14:paraId="4C500F03" w14:textId="77777777" w:rsidR="004F53B0" w:rsidRPr="00DB2B91" w:rsidRDefault="004F53B0" w:rsidP="00DB2B91">
      <w:pPr>
        <w:rPr>
          <w:rFonts w:ascii="Times New Roman" w:hAnsi="Times New Roman" w:cs="Times New Roman"/>
        </w:rPr>
      </w:pPr>
      <w:r w:rsidRPr="00DB2B91">
        <w:rPr>
          <w:rFonts w:ascii="Times New Roman" w:hAnsi="Times New Roman" w:cs="Times New Roman"/>
        </w:rPr>
        <w:lastRenderedPageBreak/>
        <w:t xml:space="preserve">Mondello, G., &amp; </w:t>
      </w:r>
      <w:proofErr w:type="spellStart"/>
      <w:r w:rsidRPr="00DB2B91">
        <w:rPr>
          <w:rFonts w:ascii="Times New Roman" w:hAnsi="Times New Roman" w:cs="Times New Roman"/>
        </w:rPr>
        <w:t>Smaoui</w:t>
      </w:r>
      <w:proofErr w:type="spellEnd"/>
      <w:r w:rsidRPr="00DB2B91">
        <w:rPr>
          <w:rFonts w:ascii="Times New Roman" w:hAnsi="Times New Roman" w:cs="Times New Roman"/>
        </w:rPr>
        <w:t xml:space="preserve">, N. B. A. (2021, December 26). </w:t>
      </w:r>
      <w:r w:rsidRPr="00DB2B91">
        <w:rPr>
          <w:rFonts w:ascii="Times New Roman" w:hAnsi="Times New Roman" w:cs="Times New Roman"/>
          <w:i/>
          <w:iCs/>
        </w:rPr>
        <w:t>Agency Theory and Bank Governance: A study of the effectiveness of CEO’s remuneration for risk taking</w:t>
      </w:r>
      <w:r w:rsidRPr="00DB2B91">
        <w:rPr>
          <w:rFonts w:ascii="Times New Roman" w:hAnsi="Times New Roman" w:cs="Times New Roman"/>
        </w:rPr>
        <w:t>. https://shs.hal.science/halshs-03502607v1</w:t>
      </w:r>
    </w:p>
    <w:p w14:paraId="18C97069" w14:textId="77777777" w:rsidR="00CB155B" w:rsidRPr="00DB2B91" w:rsidRDefault="00CB155B" w:rsidP="00DB2B91">
      <w:pPr>
        <w:rPr>
          <w:rFonts w:ascii="Times New Roman" w:hAnsi="Times New Roman" w:cs="Times New Roman"/>
        </w:rPr>
      </w:pPr>
      <w:proofErr w:type="spellStart"/>
      <w:r w:rsidRPr="00DB2B91">
        <w:rPr>
          <w:rFonts w:ascii="Times New Roman" w:hAnsi="Times New Roman" w:cs="Times New Roman"/>
        </w:rPr>
        <w:t>Tehulu</w:t>
      </w:r>
      <w:proofErr w:type="spellEnd"/>
      <w:r w:rsidRPr="00DB2B91">
        <w:rPr>
          <w:rFonts w:ascii="Times New Roman" w:hAnsi="Times New Roman" w:cs="Times New Roman"/>
        </w:rPr>
        <w:t xml:space="preserve">, T. A. (2022). Institutional quality and credit growth: “Sand” or “grease” effect? Evidence from microfinance institutions. </w:t>
      </w:r>
      <w:r w:rsidRPr="00DB2B91">
        <w:rPr>
          <w:rFonts w:ascii="Times New Roman" w:hAnsi="Times New Roman" w:cs="Times New Roman"/>
          <w:i/>
          <w:iCs/>
        </w:rPr>
        <w:t>Cogent Business &amp; Management</w:t>
      </w:r>
      <w:r w:rsidRPr="00DB2B91">
        <w:rPr>
          <w:rFonts w:ascii="Times New Roman" w:hAnsi="Times New Roman" w:cs="Times New Roman"/>
        </w:rPr>
        <w:t xml:space="preserve">, </w:t>
      </w:r>
      <w:r w:rsidRPr="00DB2B91">
        <w:rPr>
          <w:rFonts w:ascii="Times New Roman" w:hAnsi="Times New Roman" w:cs="Times New Roman"/>
          <w:i/>
          <w:iCs/>
        </w:rPr>
        <w:t>9</w:t>
      </w:r>
      <w:r w:rsidRPr="00DB2B91">
        <w:rPr>
          <w:rFonts w:ascii="Times New Roman" w:hAnsi="Times New Roman" w:cs="Times New Roman"/>
        </w:rPr>
        <w:t>(1). https://doi.org/10.1080/23311975.2022.2098637</w:t>
      </w:r>
    </w:p>
    <w:p w14:paraId="34F47A9A" w14:textId="77777777" w:rsidR="0043445A" w:rsidRPr="00DB2B91" w:rsidRDefault="0043445A" w:rsidP="00DB2B91">
      <w:pPr>
        <w:rPr>
          <w:rFonts w:ascii="Times New Roman" w:hAnsi="Times New Roman" w:cs="Times New Roman"/>
        </w:rPr>
      </w:pPr>
      <w:r w:rsidRPr="00DB2B91">
        <w:rPr>
          <w:rFonts w:ascii="Times New Roman" w:hAnsi="Times New Roman" w:cs="Times New Roman"/>
        </w:rPr>
        <w:t xml:space="preserve">Gani, A., &amp; Rasul, T. (2020). The institutional quality effect on credits provided by the banks. </w:t>
      </w:r>
      <w:r w:rsidRPr="00DB2B91">
        <w:rPr>
          <w:rFonts w:ascii="Times New Roman" w:hAnsi="Times New Roman" w:cs="Times New Roman"/>
          <w:i/>
          <w:iCs/>
        </w:rPr>
        <w:t>International Advances in Economic Research</w:t>
      </w:r>
      <w:r w:rsidRPr="00DB2B91">
        <w:rPr>
          <w:rFonts w:ascii="Times New Roman" w:hAnsi="Times New Roman" w:cs="Times New Roman"/>
        </w:rPr>
        <w:t xml:space="preserve">, </w:t>
      </w:r>
      <w:r w:rsidRPr="00DB2B91">
        <w:rPr>
          <w:rFonts w:ascii="Times New Roman" w:hAnsi="Times New Roman" w:cs="Times New Roman"/>
          <w:i/>
          <w:iCs/>
        </w:rPr>
        <w:t>26</w:t>
      </w:r>
      <w:r w:rsidRPr="00DB2B91">
        <w:rPr>
          <w:rFonts w:ascii="Times New Roman" w:hAnsi="Times New Roman" w:cs="Times New Roman"/>
        </w:rPr>
        <w:t>(3), 249–258. https://doi.org/10.1007/s11294-020-09794-0</w:t>
      </w:r>
    </w:p>
    <w:p w14:paraId="32FE03B2" w14:textId="77777777" w:rsidR="00C129A3" w:rsidRPr="00DB2B91" w:rsidRDefault="00C129A3" w:rsidP="00DB2B91">
      <w:pPr>
        <w:rPr>
          <w:rFonts w:ascii="Times New Roman" w:hAnsi="Times New Roman" w:cs="Times New Roman"/>
        </w:rPr>
      </w:pPr>
      <w:r w:rsidRPr="00DB2B91">
        <w:rPr>
          <w:rFonts w:ascii="Times New Roman" w:hAnsi="Times New Roman" w:cs="Times New Roman"/>
        </w:rPr>
        <w:t xml:space="preserve">Yang, R., &amp; Guo, M. (2025). Legal system environment and banking risk. </w:t>
      </w:r>
      <w:r w:rsidRPr="00DB2B91">
        <w:rPr>
          <w:rFonts w:ascii="Times New Roman" w:hAnsi="Times New Roman" w:cs="Times New Roman"/>
          <w:i/>
          <w:iCs/>
        </w:rPr>
        <w:t>Finance Research Letters</w:t>
      </w:r>
      <w:r w:rsidRPr="00DB2B91">
        <w:rPr>
          <w:rFonts w:ascii="Times New Roman" w:hAnsi="Times New Roman" w:cs="Times New Roman"/>
        </w:rPr>
        <w:t>, 106793. https://doi.org/10.1016/j.frl.2025.106793</w:t>
      </w:r>
    </w:p>
    <w:p w14:paraId="1076AFD3" w14:textId="40995A4C" w:rsidR="00087D25" w:rsidRPr="00DB2B91" w:rsidRDefault="00087D25" w:rsidP="00DB2B91">
      <w:pPr>
        <w:rPr>
          <w:rFonts w:ascii="Times New Roman" w:hAnsi="Times New Roman" w:cs="Times New Roman"/>
        </w:rPr>
      </w:pPr>
      <w:r w:rsidRPr="00DB2B91">
        <w:rPr>
          <w:rFonts w:ascii="Times New Roman" w:hAnsi="Times New Roman" w:cs="Times New Roman"/>
        </w:rPr>
        <w:t xml:space="preserve">Arias, J., </w:t>
      </w:r>
      <w:proofErr w:type="spellStart"/>
      <w:r w:rsidRPr="00DB2B91">
        <w:rPr>
          <w:rFonts w:ascii="Times New Roman" w:hAnsi="Times New Roman" w:cs="Times New Roman"/>
        </w:rPr>
        <w:t>Maquieira</w:t>
      </w:r>
      <w:proofErr w:type="spellEnd"/>
      <w:r w:rsidRPr="00DB2B91">
        <w:rPr>
          <w:rFonts w:ascii="Times New Roman" w:hAnsi="Times New Roman" w:cs="Times New Roman"/>
        </w:rPr>
        <w:t xml:space="preserve">, C., &amp; Jara, M. (2019). Do legal and institutional environments matter for banking system performance? </w:t>
      </w:r>
      <w:r w:rsidRPr="00DB2B91">
        <w:rPr>
          <w:rFonts w:ascii="Times New Roman" w:hAnsi="Times New Roman" w:cs="Times New Roman"/>
          <w:i/>
          <w:iCs/>
        </w:rPr>
        <w:t>Economic Research-</w:t>
      </w:r>
      <w:proofErr w:type="spellStart"/>
      <w:r w:rsidRPr="00DB2B91">
        <w:rPr>
          <w:rFonts w:ascii="Times New Roman" w:hAnsi="Times New Roman" w:cs="Times New Roman"/>
          <w:i/>
          <w:iCs/>
        </w:rPr>
        <w:t>Ekonomska</w:t>
      </w:r>
      <w:proofErr w:type="spellEnd"/>
      <w:r w:rsidRPr="00DB2B91">
        <w:rPr>
          <w:rFonts w:ascii="Times New Roman" w:hAnsi="Times New Roman" w:cs="Times New Roman"/>
          <w:i/>
          <w:iCs/>
        </w:rPr>
        <w:t xml:space="preserve"> </w:t>
      </w:r>
      <w:proofErr w:type="spellStart"/>
      <w:r w:rsidRPr="00DB2B91">
        <w:rPr>
          <w:rFonts w:ascii="Times New Roman" w:hAnsi="Times New Roman" w:cs="Times New Roman"/>
          <w:i/>
          <w:iCs/>
        </w:rPr>
        <w:t>Istraživanja</w:t>
      </w:r>
      <w:proofErr w:type="spellEnd"/>
      <w:r w:rsidRPr="00DB2B91">
        <w:rPr>
          <w:rFonts w:ascii="Times New Roman" w:hAnsi="Times New Roman" w:cs="Times New Roman"/>
        </w:rPr>
        <w:t xml:space="preserve">, </w:t>
      </w:r>
      <w:r w:rsidRPr="00DB2B91">
        <w:rPr>
          <w:rFonts w:ascii="Times New Roman" w:hAnsi="Times New Roman" w:cs="Times New Roman"/>
          <w:i/>
          <w:iCs/>
        </w:rPr>
        <w:t>33</w:t>
      </w:r>
      <w:r w:rsidRPr="00DB2B91">
        <w:rPr>
          <w:rFonts w:ascii="Times New Roman" w:hAnsi="Times New Roman" w:cs="Times New Roman"/>
        </w:rPr>
        <w:t xml:space="preserve">(1), 2203–2228. </w:t>
      </w:r>
      <w:hyperlink r:id="rId10" w:history="1">
        <w:r w:rsidR="00F67893" w:rsidRPr="00DB2B91">
          <w:rPr>
            <w:rStyle w:val="Hyperlink"/>
            <w:rFonts w:ascii="Times New Roman" w:hAnsi="Times New Roman" w:cs="Times New Roman"/>
          </w:rPr>
          <w:t>https://doi.org/10.1080/1331677x.2019.1666023</w:t>
        </w:r>
      </w:hyperlink>
    </w:p>
    <w:p w14:paraId="7596BE92" w14:textId="54CAA04D" w:rsidR="00F67893" w:rsidRPr="00DB2B91" w:rsidRDefault="00F67893" w:rsidP="00DB2B91">
      <w:pPr>
        <w:rPr>
          <w:rFonts w:ascii="Times New Roman" w:hAnsi="Times New Roman" w:cs="Times New Roman"/>
        </w:rPr>
      </w:pPr>
      <w:r w:rsidRPr="00DB2B91">
        <w:rPr>
          <w:rFonts w:ascii="Times New Roman" w:hAnsi="Times New Roman" w:cs="Times New Roman"/>
          <w:i/>
          <w:iCs/>
        </w:rPr>
        <w:t xml:space="preserve">World Development Indicators | </w:t>
      </w:r>
      <w:proofErr w:type="spellStart"/>
      <w:r w:rsidRPr="00DB2B91">
        <w:rPr>
          <w:rFonts w:ascii="Times New Roman" w:hAnsi="Times New Roman" w:cs="Times New Roman"/>
          <w:i/>
          <w:iCs/>
        </w:rPr>
        <w:t>DataBank</w:t>
      </w:r>
      <w:proofErr w:type="spellEnd"/>
      <w:r w:rsidRPr="00DB2B91">
        <w:rPr>
          <w:rFonts w:ascii="Times New Roman" w:hAnsi="Times New Roman" w:cs="Times New Roman"/>
        </w:rPr>
        <w:t>. (</w:t>
      </w:r>
      <w:r w:rsidR="00CA0C1E" w:rsidRPr="00DB2B91">
        <w:rPr>
          <w:rFonts w:ascii="Times New Roman" w:hAnsi="Times New Roman" w:cs="Times New Roman"/>
        </w:rPr>
        <w:t>2020</w:t>
      </w:r>
      <w:r w:rsidRPr="00DB2B91">
        <w:rPr>
          <w:rFonts w:ascii="Times New Roman" w:hAnsi="Times New Roman" w:cs="Times New Roman"/>
        </w:rPr>
        <w:t>). https://databank.worldbank.org/source/world-development-indicators.</w:t>
      </w:r>
    </w:p>
    <w:p w14:paraId="78AA565A" w14:textId="0BD542FC" w:rsidR="000E051A" w:rsidRPr="00DB2B91" w:rsidRDefault="000E051A" w:rsidP="00DB2B91">
      <w:pPr>
        <w:rPr>
          <w:rFonts w:ascii="Times New Roman" w:hAnsi="Times New Roman" w:cs="Times New Roman"/>
        </w:rPr>
      </w:pPr>
      <w:r w:rsidRPr="00DB2B91">
        <w:rPr>
          <w:rFonts w:ascii="Times New Roman" w:hAnsi="Times New Roman" w:cs="Times New Roman"/>
          <w:lang w:val="it-IT"/>
        </w:rPr>
        <w:t xml:space="preserve">Saha, M., &amp; Dutta, K. D. (2022). </w:t>
      </w:r>
      <w:r w:rsidRPr="00DB2B91">
        <w:rPr>
          <w:rFonts w:ascii="Times New Roman" w:hAnsi="Times New Roman" w:cs="Times New Roman"/>
        </w:rPr>
        <w:t xml:space="preserve">Does governance quality matter in the nexus of inclusive finance and stability? </w:t>
      </w:r>
      <w:r w:rsidRPr="00DB2B91">
        <w:rPr>
          <w:rFonts w:ascii="Times New Roman" w:hAnsi="Times New Roman" w:cs="Times New Roman"/>
          <w:i/>
          <w:iCs/>
        </w:rPr>
        <w:t>China Finance Review International</w:t>
      </w:r>
      <w:r w:rsidRPr="00DB2B91">
        <w:rPr>
          <w:rFonts w:ascii="Times New Roman" w:hAnsi="Times New Roman" w:cs="Times New Roman"/>
        </w:rPr>
        <w:t xml:space="preserve">, </w:t>
      </w:r>
      <w:r w:rsidRPr="00DB2B91">
        <w:rPr>
          <w:rFonts w:ascii="Times New Roman" w:hAnsi="Times New Roman" w:cs="Times New Roman"/>
          <w:i/>
          <w:iCs/>
        </w:rPr>
        <w:t>13</w:t>
      </w:r>
      <w:r w:rsidRPr="00DB2B91">
        <w:rPr>
          <w:rFonts w:ascii="Times New Roman" w:hAnsi="Times New Roman" w:cs="Times New Roman"/>
        </w:rPr>
        <w:t xml:space="preserve">(1), 121–139. </w:t>
      </w:r>
      <w:hyperlink r:id="rId11" w:history="1">
        <w:r w:rsidR="00EC013C" w:rsidRPr="00DB2B91">
          <w:rPr>
            <w:rStyle w:val="Hyperlink"/>
            <w:rFonts w:ascii="Times New Roman" w:hAnsi="Times New Roman" w:cs="Times New Roman"/>
          </w:rPr>
          <w:t>https://doi.org/10.1108/cfri-08-2021-0166</w:t>
        </w:r>
      </w:hyperlink>
    </w:p>
    <w:p w14:paraId="4D48488F" w14:textId="194F2242" w:rsidR="00EC013C" w:rsidRPr="00DB2B91" w:rsidRDefault="00EC013C" w:rsidP="00DB2B91">
      <w:pPr>
        <w:rPr>
          <w:rFonts w:ascii="Times New Roman" w:hAnsi="Times New Roman" w:cs="Times New Roman"/>
        </w:rPr>
      </w:pPr>
      <w:r w:rsidRPr="00DB2B91">
        <w:rPr>
          <w:rFonts w:ascii="Times New Roman" w:hAnsi="Times New Roman" w:cs="Times New Roman"/>
        </w:rPr>
        <w:t xml:space="preserve">Jungo, J., Madaleno, M., &amp; Botelho, A. (2024). The role of financial inclusion and institutional factors on banking stability in developing countries. </w:t>
      </w:r>
      <w:r w:rsidRPr="00DB2B91">
        <w:rPr>
          <w:rFonts w:ascii="Times New Roman" w:hAnsi="Times New Roman" w:cs="Times New Roman"/>
          <w:i/>
          <w:iCs/>
        </w:rPr>
        <w:t>International Journal of Development Issues</w:t>
      </w:r>
      <w:r w:rsidRPr="00DB2B91">
        <w:rPr>
          <w:rFonts w:ascii="Times New Roman" w:hAnsi="Times New Roman" w:cs="Times New Roman"/>
        </w:rPr>
        <w:t xml:space="preserve">, </w:t>
      </w:r>
      <w:r w:rsidRPr="00DB2B91">
        <w:rPr>
          <w:rFonts w:ascii="Times New Roman" w:hAnsi="Times New Roman" w:cs="Times New Roman"/>
          <w:i/>
          <w:iCs/>
        </w:rPr>
        <w:t>23</w:t>
      </w:r>
      <w:r w:rsidRPr="00DB2B91">
        <w:rPr>
          <w:rFonts w:ascii="Times New Roman" w:hAnsi="Times New Roman" w:cs="Times New Roman"/>
        </w:rPr>
        <w:t xml:space="preserve">(3), 361–377. </w:t>
      </w:r>
      <w:hyperlink r:id="rId12" w:history="1">
        <w:r w:rsidR="004753C1" w:rsidRPr="00DB2B91">
          <w:rPr>
            <w:rStyle w:val="Hyperlink"/>
            <w:rFonts w:ascii="Times New Roman" w:hAnsi="Times New Roman" w:cs="Times New Roman"/>
          </w:rPr>
          <w:t>https://doi.org/10.1108/ijdi-09-2023-0233</w:t>
        </w:r>
      </w:hyperlink>
    </w:p>
    <w:p w14:paraId="10C062AD" w14:textId="26444D50" w:rsidR="004753C1" w:rsidRPr="00DB2B91" w:rsidRDefault="004753C1" w:rsidP="00DB2B91">
      <w:pPr>
        <w:rPr>
          <w:rFonts w:ascii="Times New Roman" w:hAnsi="Times New Roman" w:cs="Times New Roman"/>
        </w:rPr>
      </w:pPr>
      <w:r w:rsidRPr="00DB2B91">
        <w:rPr>
          <w:rFonts w:ascii="Times New Roman" w:hAnsi="Times New Roman" w:cs="Times New Roman"/>
        </w:rPr>
        <w:t xml:space="preserve">Prasad, A., Monem, H. A., &amp; Martinez, P. G. (2016). Macroprudential policy and financial stability in the Arab region. </w:t>
      </w:r>
      <w:r w:rsidRPr="00DB2B91">
        <w:rPr>
          <w:rFonts w:ascii="Times New Roman" w:hAnsi="Times New Roman" w:cs="Times New Roman"/>
          <w:i/>
          <w:iCs/>
        </w:rPr>
        <w:t>IMF Working Paper</w:t>
      </w:r>
      <w:r w:rsidRPr="00DB2B91">
        <w:rPr>
          <w:rFonts w:ascii="Times New Roman" w:hAnsi="Times New Roman" w:cs="Times New Roman"/>
        </w:rPr>
        <w:t xml:space="preserve">, </w:t>
      </w:r>
      <w:r w:rsidRPr="00DB2B91">
        <w:rPr>
          <w:rFonts w:ascii="Times New Roman" w:hAnsi="Times New Roman" w:cs="Times New Roman"/>
          <w:i/>
          <w:iCs/>
        </w:rPr>
        <w:t>16</w:t>
      </w:r>
      <w:r w:rsidRPr="00DB2B91">
        <w:rPr>
          <w:rFonts w:ascii="Times New Roman" w:hAnsi="Times New Roman" w:cs="Times New Roman"/>
        </w:rPr>
        <w:t xml:space="preserve">(98), 1. </w:t>
      </w:r>
      <w:hyperlink r:id="rId13" w:history="1">
        <w:r w:rsidR="00C55A6F" w:rsidRPr="00DB2B91">
          <w:rPr>
            <w:rStyle w:val="Hyperlink"/>
            <w:rFonts w:ascii="Times New Roman" w:hAnsi="Times New Roman" w:cs="Times New Roman"/>
          </w:rPr>
          <w:t>https://doi.org/10.5089/9781484361641.001</w:t>
        </w:r>
      </w:hyperlink>
    </w:p>
    <w:p w14:paraId="3EA1AC61" w14:textId="48CBF4DE" w:rsidR="00C55A6F" w:rsidRPr="00DB2B91" w:rsidRDefault="00C55A6F" w:rsidP="00DB2B91">
      <w:pPr>
        <w:rPr>
          <w:rFonts w:ascii="Times New Roman" w:hAnsi="Times New Roman" w:cs="Times New Roman"/>
        </w:rPr>
      </w:pPr>
      <w:proofErr w:type="spellStart"/>
      <w:r w:rsidRPr="00DB2B91">
        <w:rPr>
          <w:rFonts w:ascii="Times New Roman" w:hAnsi="Times New Roman" w:cs="Times New Roman"/>
        </w:rPr>
        <w:t>ElKelish</w:t>
      </w:r>
      <w:proofErr w:type="spellEnd"/>
      <w:r w:rsidRPr="00DB2B91">
        <w:rPr>
          <w:rFonts w:ascii="Times New Roman" w:hAnsi="Times New Roman" w:cs="Times New Roman"/>
        </w:rPr>
        <w:t xml:space="preserve">, W. W., &amp; Tucker, J. (2015). Property rights institutions and bank performance across countries. </w:t>
      </w:r>
      <w:r w:rsidRPr="00DB2B91">
        <w:rPr>
          <w:rFonts w:ascii="Times New Roman" w:hAnsi="Times New Roman" w:cs="Times New Roman"/>
          <w:i/>
          <w:iCs/>
        </w:rPr>
        <w:t>Managerial Finance</w:t>
      </w:r>
      <w:r w:rsidRPr="00DB2B91">
        <w:rPr>
          <w:rFonts w:ascii="Times New Roman" w:hAnsi="Times New Roman" w:cs="Times New Roman"/>
        </w:rPr>
        <w:t xml:space="preserve">, </w:t>
      </w:r>
      <w:r w:rsidRPr="00DB2B91">
        <w:rPr>
          <w:rFonts w:ascii="Times New Roman" w:hAnsi="Times New Roman" w:cs="Times New Roman"/>
          <w:i/>
          <w:iCs/>
        </w:rPr>
        <w:t>41</w:t>
      </w:r>
      <w:r w:rsidRPr="00DB2B91">
        <w:rPr>
          <w:rFonts w:ascii="Times New Roman" w:hAnsi="Times New Roman" w:cs="Times New Roman"/>
        </w:rPr>
        <w:t xml:space="preserve">(1), 80–101. </w:t>
      </w:r>
      <w:hyperlink r:id="rId14" w:history="1">
        <w:r w:rsidR="007C4215" w:rsidRPr="00DB2B91">
          <w:rPr>
            <w:rStyle w:val="Hyperlink"/>
            <w:rFonts w:ascii="Times New Roman" w:hAnsi="Times New Roman" w:cs="Times New Roman"/>
          </w:rPr>
          <w:t>https://doi.org/10.1108/mf-10-2013-0288</w:t>
        </w:r>
      </w:hyperlink>
    </w:p>
    <w:p w14:paraId="0D8F07F8" w14:textId="1875FDCF" w:rsidR="007C4215" w:rsidRPr="00DB2B91" w:rsidRDefault="007C4215" w:rsidP="00DB2B91">
      <w:pPr>
        <w:rPr>
          <w:rFonts w:ascii="Times New Roman" w:hAnsi="Times New Roman" w:cs="Times New Roman"/>
        </w:rPr>
      </w:pPr>
      <w:proofErr w:type="spellStart"/>
      <w:r w:rsidRPr="00DB2B91">
        <w:rPr>
          <w:rFonts w:ascii="Times New Roman" w:hAnsi="Times New Roman" w:cs="Times New Roman"/>
        </w:rPr>
        <w:t>Kouzez</w:t>
      </w:r>
      <w:proofErr w:type="spellEnd"/>
      <w:r w:rsidRPr="00DB2B91">
        <w:rPr>
          <w:rFonts w:ascii="Times New Roman" w:hAnsi="Times New Roman" w:cs="Times New Roman"/>
        </w:rPr>
        <w:t xml:space="preserve">, M. (2022). Political environment and bank performance: Does bank size matter? </w:t>
      </w:r>
      <w:r w:rsidRPr="00DB2B91">
        <w:rPr>
          <w:rFonts w:ascii="Times New Roman" w:hAnsi="Times New Roman" w:cs="Times New Roman"/>
          <w:i/>
          <w:iCs/>
        </w:rPr>
        <w:t>Economic Systems</w:t>
      </w:r>
      <w:r w:rsidRPr="00DB2B91">
        <w:rPr>
          <w:rFonts w:ascii="Times New Roman" w:hAnsi="Times New Roman" w:cs="Times New Roman"/>
        </w:rPr>
        <w:t xml:space="preserve">, </w:t>
      </w:r>
      <w:r w:rsidRPr="00DB2B91">
        <w:rPr>
          <w:rFonts w:ascii="Times New Roman" w:hAnsi="Times New Roman" w:cs="Times New Roman"/>
          <w:i/>
          <w:iCs/>
        </w:rPr>
        <w:t>47</w:t>
      </w:r>
      <w:r w:rsidRPr="00DB2B91">
        <w:rPr>
          <w:rFonts w:ascii="Times New Roman" w:hAnsi="Times New Roman" w:cs="Times New Roman"/>
        </w:rPr>
        <w:t xml:space="preserve">(1), 101056. </w:t>
      </w:r>
      <w:hyperlink r:id="rId15" w:history="1">
        <w:r w:rsidRPr="00DB2B91">
          <w:rPr>
            <w:rStyle w:val="Hyperlink"/>
            <w:rFonts w:ascii="Times New Roman" w:hAnsi="Times New Roman" w:cs="Times New Roman"/>
          </w:rPr>
          <w:t>https://doi.org/10.1016/j.ecosys.2022.101056</w:t>
        </w:r>
      </w:hyperlink>
    </w:p>
    <w:p w14:paraId="2A2594B9" w14:textId="4F5C9737" w:rsidR="007C4215" w:rsidRPr="00DB2B91" w:rsidRDefault="007C4215" w:rsidP="00DB2B91">
      <w:pPr>
        <w:rPr>
          <w:rFonts w:ascii="Times New Roman" w:hAnsi="Times New Roman" w:cs="Times New Roman"/>
        </w:rPr>
      </w:pPr>
      <w:proofErr w:type="spellStart"/>
      <w:r w:rsidRPr="00DB2B91">
        <w:rPr>
          <w:rFonts w:ascii="Times New Roman" w:hAnsi="Times New Roman" w:cs="Times New Roman"/>
        </w:rPr>
        <w:t>Gržeta</w:t>
      </w:r>
      <w:proofErr w:type="spellEnd"/>
      <w:r w:rsidRPr="00DB2B91">
        <w:rPr>
          <w:rFonts w:ascii="Times New Roman" w:hAnsi="Times New Roman" w:cs="Times New Roman"/>
        </w:rPr>
        <w:t xml:space="preserve">, I., </w:t>
      </w:r>
      <w:proofErr w:type="spellStart"/>
      <w:r w:rsidRPr="00DB2B91">
        <w:rPr>
          <w:rFonts w:ascii="Times New Roman" w:hAnsi="Times New Roman" w:cs="Times New Roman"/>
        </w:rPr>
        <w:t>Žiković</w:t>
      </w:r>
      <w:proofErr w:type="spellEnd"/>
      <w:r w:rsidRPr="00DB2B91">
        <w:rPr>
          <w:rFonts w:ascii="Times New Roman" w:hAnsi="Times New Roman" w:cs="Times New Roman"/>
        </w:rPr>
        <w:t xml:space="preserve">, S., &amp; </w:t>
      </w:r>
      <w:proofErr w:type="spellStart"/>
      <w:r w:rsidRPr="00DB2B91">
        <w:rPr>
          <w:rFonts w:ascii="Times New Roman" w:hAnsi="Times New Roman" w:cs="Times New Roman"/>
        </w:rPr>
        <w:t>Žiković</w:t>
      </w:r>
      <w:proofErr w:type="spellEnd"/>
      <w:r w:rsidRPr="00DB2B91">
        <w:rPr>
          <w:rFonts w:ascii="Times New Roman" w:hAnsi="Times New Roman" w:cs="Times New Roman"/>
        </w:rPr>
        <w:t xml:space="preserve">, I. T. (2023). Size matters: analyzing bank profitability and efficiency under the Basel III framework. </w:t>
      </w:r>
      <w:r w:rsidRPr="00DB2B91">
        <w:rPr>
          <w:rFonts w:ascii="Times New Roman" w:hAnsi="Times New Roman" w:cs="Times New Roman"/>
          <w:i/>
          <w:iCs/>
        </w:rPr>
        <w:t>Financial Innovation</w:t>
      </w:r>
      <w:r w:rsidRPr="00DB2B91">
        <w:rPr>
          <w:rFonts w:ascii="Times New Roman" w:hAnsi="Times New Roman" w:cs="Times New Roman"/>
        </w:rPr>
        <w:t xml:space="preserve">, </w:t>
      </w:r>
      <w:r w:rsidRPr="00DB2B91">
        <w:rPr>
          <w:rFonts w:ascii="Times New Roman" w:hAnsi="Times New Roman" w:cs="Times New Roman"/>
          <w:i/>
          <w:iCs/>
        </w:rPr>
        <w:t>9</w:t>
      </w:r>
      <w:r w:rsidRPr="00DB2B91">
        <w:rPr>
          <w:rFonts w:ascii="Times New Roman" w:hAnsi="Times New Roman" w:cs="Times New Roman"/>
        </w:rPr>
        <w:t xml:space="preserve">(1). </w:t>
      </w:r>
      <w:hyperlink r:id="rId16" w:history="1">
        <w:r w:rsidR="00AD3BCA" w:rsidRPr="00DB2B91">
          <w:rPr>
            <w:rStyle w:val="Hyperlink"/>
            <w:rFonts w:ascii="Times New Roman" w:hAnsi="Times New Roman" w:cs="Times New Roman"/>
          </w:rPr>
          <w:t>https://doi.org/10.1186/s40854-022-00412-y</w:t>
        </w:r>
      </w:hyperlink>
    </w:p>
    <w:p w14:paraId="0F336DF8" w14:textId="77777777" w:rsidR="00AD3BCA" w:rsidRPr="00DB2B91" w:rsidRDefault="00AD3BCA" w:rsidP="00DB2B91">
      <w:pPr>
        <w:rPr>
          <w:rFonts w:ascii="Times New Roman" w:hAnsi="Times New Roman" w:cs="Times New Roman"/>
        </w:rPr>
      </w:pPr>
      <w:proofErr w:type="spellStart"/>
      <w:r w:rsidRPr="00DB2B91">
        <w:rPr>
          <w:rFonts w:ascii="Times New Roman" w:hAnsi="Times New Roman" w:cs="Times New Roman"/>
        </w:rPr>
        <w:t>Ruozi</w:t>
      </w:r>
      <w:proofErr w:type="spellEnd"/>
      <w:r w:rsidRPr="00DB2B91">
        <w:rPr>
          <w:rFonts w:ascii="Times New Roman" w:hAnsi="Times New Roman" w:cs="Times New Roman"/>
        </w:rPr>
        <w:t xml:space="preserve">, R., &amp; Ferrari, P. (2012). Liquidity Risk Management in Banks: Economic and regulatory issues. In </w:t>
      </w:r>
      <w:proofErr w:type="spellStart"/>
      <w:r w:rsidRPr="00DB2B91">
        <w:rPr>
          <w:rFonts w:ascii="Times New Roman" w:hAnsi="Times New Roman" w:cs="Times New Roman"/>
          <w:i/>
          <w:iCs/>
        </w:rPr>
        <w:t>SpringerBriefs</w:t>
      </w:r>
      <w:proofErr w:type="spellEnd"/>
      <w:r w:rsidRPr="00DB2B91">
        <w:rPr>
          <w:rFonts w:ascii="Times New Roman" w:hAnsi="Times New Roman" w:cs="Times New Roman"/>
          <w:i/>
          <w:iCs/>
        </w:rPr>
        <w:t xml:space="preserve"> in finance</w:t>
      </w:r>
      <w:r w:rsidRPr="00DB2B91">
        <w:rPr>
          <w:rFonts w:ascii="Times New Roman" w:hAnsi="Times New Roman" w:cs="Times New Roman"/>
        </w:rPr>
        <w:t xml:space="preserve"> (pp. 1–54). https://doi.org/10.1007/978-3-642-29581-2_1</w:t>
      </w:r>
    </w:p>
    <w:p w14:paraId="35CB8AEF" w14:textId="76CD36AE" w:rsidR="00AD3BCA" w:rsidRPr="00DB2B91" w:rsidRDefault="00AD3BCA" w:rsidP="00DB2B91">
      <w:pPr>
        <w:rPr>
          <w:rFonts w:ascii="Times New Roman" w:hAnsi="Times New Roman" w:cs="Times New Roman"/>
        </w:rPr>
      </w:pPr>
      <w:r w:rsidRPr="00DB2B91">
        <w:rPr>
          <w:rFonts w:ascii="Times New Roman" w:hAnsi="Times New Roman" w:cs="Times New Roman"/>
        </w:rPr>
        <w:lastRenderedPageBreak/>
        <w:t xml:space="preserve">Peng, H., Zhang, Z., &amp; Liang, Z. (2025). How does Liquidity Regulation Influence the Effect of Monetary Policy Transmission? --A Structural Analysis Based on the Classified Assets of Chinese Commercial Banks. </w:t>
      </w:r>
      <w:r w:rsidRPr="00DB2B91">
        <w:rPr>
          <w:rFonts w:ascii="Times New Roman" w:hAnsi="Times New Roman" w:cs="Times New Roman"/>
          <w:i/>
          <w:iCs/>
        </w:rPr>
        <w:t>Research in International Business and Finance</w:t>
      </w:r>
      <w:r w:rsidRPr="00DB2B91">
        <w:rPr>
          <w:rFonts w:ascii="Times New Roman" w:hAnsi="Times New Roman" w:cs="Times New Roman"/>
        </w:rPr>
        <w:t xml:space="preserve">, 102978. </w:t>
      </w:r>
      <w:hyperlink r:id="rId17" w:history="1">
        <w:r w:rsidR="00526AB4" w:rsidRPr="00DB2B91">
          <w:rPr>
            <w:rStyle w:val="Hyperlink"/>
            <w:rFonts w:ascii="Times New Roman" w:hAnsi="Times New Roman" w:cs="Times New Roman"/>
          </w:rPr>
          <w:t>https://doi.org/10.1016/j.ribaf.2025.102978</w:t>
        </w:r>
      </w:hyperlink>
    </w:p>
    <w:p w14:paraId="13381FA6" w14:textId="69CB8C9B" w:rsidR="00526AB4" w:rsidRPr="00DB2B91" w:rsidRDefault="00526AB4" w:rsidP="00DB2B91">
      <w:pPr>
        <w:rPr>
          <w:rFonts w:ascii="Times New Roman" w:hAnsi="Times New Roman" w:cs="Times New Roman"/>
        </w:rPr>
      </w:pPr>
      <w:proofErr w:type="spellStart"/>
      <w:r w:rsidRPr="00DB2B91">
        <w:rPr>
          <w:rFonts w:ascii="Times New Roman" w:hAnsi="Times New Roman" w:cs="Times New Roman"/>
        </w:rPr>
        <w:t>Creane</w:t>
      </w:r>
      <w:proofErr w:type="spellEnd"/>
      <w:r w:rsidRPr="00DB2B91">
        <w:rPr>
          <w:rFonts w:ascii="Times New Roman" w:hAnsi="Times New Roman" w:cs="Times New Roman"/>
        </w:rPr>
        <w:t xml:space="preserve">, S., Goyal, R., Mubarak, A. M., &amp; Sab, R. (2006). Measuring Financial Development in the Middle East and North Africa: a new database. </w:t>
      </w:r>
      <w:r w:rsidRPr="00DB2B91">
        <w:rPr>
          <w:rFonts w:ascii="Times New Roman" w:hAnsi="Times New Roman" w:cs="Times New Roman"/>
          <w:i/>
          <w:iCs/>
        </w:rPr>
        <w:t>IMF Staff Papers</w:t>
      </w:r>
      <w:r w:rsidRPr="00DB2B91">
        <w:rPr>
          <w:rFonts w:ascii="Times New Roman" w:hAnsi="Times New Roman" w:cs="Times New Roman"/>
        </w:rPr>
        <w:t xml:space="preserve">, </w:t>
      </w:r>
      <w:r w:rsidRPr="00DB2B91">
        <w:rPr>
          <w:rFonts w:ascii="Times New Roman" w:hAnsi="Times New Roman" w:cs="Times New Roman"/>
          <w:i/>
          <w:iCs/>
        </w:rPr>
        <w:t>53</w:t>
      </w:r>
      <w:r w:rsidRPr="00DB2B91">
        <w:rPr>
          <w:rFonts w:ascii="Times New Roman" w:hAnsi="Times New Roman" w:cs="Times New Roman"/>
        </w:rPr>
        <w:t xml:space="preserve">(3), 479–511. </w:t>
      </w:r>
      <w:hyperlink r:id="rId18" w:history="1">
        <w:r w:rsidR="00665319" w:rsidRPr="00DB2B91">
          <w:rPr>
            <w:rStyle w:val="Hyperlink"/>
            <w:rFonts w:ascii="Times New Roman" w:hAnsi="Times New Roman" w:cs="Times New Roman"/>
          </w:rPr>
          <w:t>https://doi.org/10.2307/30035923</w:t>
        </w:r>
      </w:hyperlink>
    </w:p>
    <w:p w14:paraId="03E89191" w14:textId="7E257199" w:rsidR="00665319" w:rsidRPr="00DB2B91" w:rsidRDefault="00665319" w:rsidP="00DB2B91">
      <w:pPr>
        <w:rPr>
          <w:rFonts w:ascii="Times New Roman" w:hAnsi="Times New Roman" w:cs="Times New Roman"/>
        </w:rPr>
      </w:pPr>
      <w:r w:rsidRPr="00DB2B91">
        <w:rPr>
          <w:rFonts w:ascii="Times New Roman" w:hAnsi="Times New Roman" w:cs="Times New Roman"/>
        </w:rPr>
        <w:t xml:space="preserve">Abid, F., Bahloul, S., &amp; </w:t>
      </w:r>
      <w:proofErr w:type="spellStart"/>
      <w:r w:rsidRPr="00DB2B91">
        <w:rPr>
          <w:rFonts w:ascii="Times New Roman" w:hAnsi="Times New Roman" w:cs="Times New Roman"/>
        </w:rPr>
        <w:t>Mroua</w:t>
      </w:r>
      <w:proofErr w:type="spellEnd"/>
      <w:r w:rsidRPr="00DB2B91">
        <w:rPr>
          <w:rFonts w:ascii="Times New Roman" w:hAnsi="Times New Roman" w:cs="Times New Roman"/>
        </w:rPr>
        <w:t xml:space="preserve">, M. (2016). Financial development and economic growth in MENA countries. </w:t>
      </w:r>
      <w:r w:rsidRPr="00DB2B91">
        <w:rPr>
          <w:rFonts w:ascii="Times New Roman" w:hAnsi="Times New Roman" w:cs="Times New Roman"/>
          <w:i/>
          <w:iCs/>
        </w:rPr>
        <w:t>Journal of Policy Modeling</w:t>
      </w:r>
      <w:r w:rsidRPr="00DB2B91">
        <w:rPr>
          <w:rFonts w:ascii="Times New Roman" w:hAnsi="Times New Roman" w:cs="Times New Roman"/>
        </w:rPr>
        <w:t xml:space="preserve">, </w:t>
      </w:r>
      <w:r w:rsidRPr="00DB2B91">
        <w:rPr>
          <w:rFonts w:ascii="Times New Roman" w:hAnsi="Times New Roman" w:cs="Times New Roman"/>
          <w:i/>
          <w:iCs/>
        </w:rPr>
        <w:t>38</w:t>
      </w:r>
      <w:r w:rsidRPr="00DB2B91">
        <w:rPr>
          <w:rFonts w:ascii="Times New Roman" w:hAnsi="Times New Roman" w:cs="Times New Roman"/>
        </w:rPr>
        <w:t xml:space="preserve">(6), 1099–1117. </w:t>
      </w:r>
      <w:hyperlink r:id="rId19" w:history="1">
        <w:r w:rsidR="00A9260E" w:rsidRPr="00DB2B91">
          <w:rPr>
            <w:rStyle w:val="Hyperlink"/>
            <w:rFonts w:ascii="Times New Roman" w:hAnsi="Times New Roman" w:cs="Times New Roman"/>
          </w:rPr>
          <w:t>https://doi.org/10.1016/j.jpolmod.2016.06.006</w:t>
        </w:r>
      </w:hyperlink>
    </w:p>
    <w:p w14:paraId="02CDCB3F" w14:textId="77777777" w:rsidR="00A9260E" w:rsidRPr="00DB2B91" w:rsidRDefault="00A9260E" w:rsidP="00DB2B91">
      <w:pPr>
        <w:rPr>
          <w:rFonts w:ascii="Times New Roman" w:hAnsi="Times New Roman" w:cs="Times New Roman"/>
        </w:rPr>
      </w:pPr>
      <w:r w:rsidRPr="00DB2B91">
        <w:rPr>
          <w:rFonts w:ascii="Times New Roman" w:hAnsi="Times New Roman" w:cs="Times New Roman"/>
        </w:rPr>
        <w:t xml:space="preserve">Ali, M., Alam, N., Khattak, M. A., &amp; Azmi, W. (2022). Bank Risk-Taking and Legal Origin: What Do We Know about Dual Banking Economies? </w:t>
      </w:r>
      <w:r w:rsidRPr="00DB2B91">
        <w:rPr>
          <w:rFonts w:ascii="Times New Roman" w:hAnsi="Times New Roman" w:cs="Times New Roman"/>
          <w:i/>
          <w:iCs/>
        </w:rPr>
        <w:t>Journal of Risk and Financial Management</w:t>
      </w:r>
      <w:r w:rsidRPr="00DB2B91">
        <w:rPr>
          <w:rFonts w:ascii="Times New Roman" w:hAnsi="Times New Roman" w:cs="Times New Roman"/>
        </w:rPr>
        <w:t xml:space="preserve">, </w:t>
      </w:r>
      <w:r w:rsidRPr="00DB2B91">
        <w:rPr>
          <w:rFonts w:ascii="Times New Roman" w:hAnsi="Times New Roman" w:cs="Times New Roman"/>
          <w:i/>
          <w:iCs/>
        </w:rPr>
        <w:t>15</w:t>
      </w:r>
      <w:r w:rsidRPr="00DB2B91">
        <w:rPr>
          <w:rFonts w:ascii="Times New Roman" w:hAnsi="Times New Roman" w:cs="Times New Roman"/>
        </w:rPr>
        <w:t>(5), 224. https://doi.org/10.3390/jrfm15050224</w:t>
      </w:r>
    </w:p>
    <w:p w14:paraId="0EACE56B" w14:textId="61598272" w:rsidR="008F3A56" w:rsidRPr="00DB2B91" w:rsidRDefault="008F3A56" w:rsidP="00DB2B91">
      <w:pPr>
        <w:rPr>
          <w:rFonts w:ascii="Times New Roman" w:hAnsi="Times New Roman" w:cs="Times New Roman"/>
        </w:rPr>
      </w:pPr>
      <w:r w:rsidRPr="00DB2B91">
        <w:rPr>
          <w:rFonts w:ascii="Times New Roman" w:hAnsi="Times New Roman" w:cs="Times New Roman"/>
        </w:rPr>
        <w:t xml:space="preserve">Sayed, O. A., Omar, N. S., &amp; Khaled, A. (2023). The impact of institutions’ quality and information availability on capital inflows volatility in selected MENA countries. </w:t>
      </w:r>
      <w:r w:rsidRPr="00DB2B91">
        <w:rPr>
          <w:rFonts w:ascii="Times New Roman" w:hAnsi="Times New Roman" w:cs="Times New Roman"/>
          <w:i/>
          <w:iCs/>
        </w:rPr>
        <w:t>Review of Economics and Political Science</w:t>
      </w:r>
      <w:r w:rsidRPr="00DB2B91">
        <w:rPr>
          <w:rFonts w:ascii="Times New Roman" w:hAnsi="Times New Roman" w:cs="Times New Roman"/>
        </w:rPr>
        <w:t xml:space="preserve">. </w:t>
      </w:r>
      <w:hyperlink r:id="rId20" w:history="1">
        <w:r w:rsidR="00177342" w:rsidRPr="00DB2B91">
          <w:rPr>
            <w:rStyle w:val="Hyperlink"/>
            <w:rFonts w:ascii="Times New Roman" w:hAnsi="Times New Roman" w:cs="Times New Roman"/>
          </w:rPr>
          <w:t>https://doi.org/10.1108/reps-12-2022-0103</w:t>
        </w:r>
      </w:hyperlink>
    </w:p>
    <w:p w14:paraId="5B408F6F" w14:textId="4C37235E" w:rsidR="00177342" w:rsidRPr="00DB2B91" w:rsidRDefault="00177342" w:rsidP="00DB2B91">
      <w:pPr>
        <w:rPr>
          <w:rFonts w:ascii="Times New Roman" w:hAnsi="Times New Roman" w:cs="Times New Roman"/>
        </w:rPr>
      </w:pPr>
      <w:r w:rsidRPr="00DB2B91">
        <w:rPr>
          <w:rFonts w:ascii="Times New Roman" w:hAnsi="Times New Roman" w:cs="Times New Roman"/>
        </w:rPr>
        <w:t xml:space="preserve">Wang, S., &amp; Luo, H. (2025). Legal governance and banking efficiency. </w:t>
      </w:r>
      <w:r w:rsidRPr="00DB2B91">
        <w:rPr>
          <w:rFonts w:ascii="Times New Roman" w:hAnsi="Times New Roman" w:cs="Times New Roman"/>
          <w:i/>
          <w:iCs/>
        </w:rPr>
        <w:t>Finance Research Letters</w:t>
      </w:r>
      <w:r w:rsidRPr="00DB2B91">
        <w:rPr>
          <w:rFonts w:ascii="Times New Roman" w:hAnsi="Times New Roman" w:cs="Times New Roman"/>
        </w:rPr>
        <w:t xml:space="preserve">, 107239. </w:t>
      </w:r>
      <w:hyperlink r:id="rId21" w:history="1">
        <w:r w:rsidRPr="00DB2B91">
          <w:rPr>
            <w:rStyle w:val="Hyperlink"/>
            <w:rFonts w:ascii="Times New Roman" w:hAnsi="Times New Roman" w:cs="Times New Roman"/>
          </w:rPr>
          <w:t>https://doi.org/10.1016/j.frl.2025.107239</w:t>
        </w:r>
      </w:hyperlink>
    </w:p>
    <w:p w14:paraId="14D6713D" w14:textId="77777777" w:rsidR="00177342" w:rsidRPr="00DB2B91" w:rsidRDefault="00177342" w:rsidP="00DB2B91">
      <w:pPr>
        <w:rPr>
          <w:rFonts w:ascii="Times New Roman" w:hAnsi="Times New Roman" w:cs="Times New Roman"/>
        </w:rPr>
      </w:pPr>
      <w:r w:rsidRPr="00DB2B91">
        <w:rPr>
          <w:rFonts w:ascii="Times New Roman" w:hAnsi="Times New Roman" w:cs="Times New Roman"/>
        </w:rPr>
        <w:t xml:space="preserve">Levine, R. (1998). The Legal Environment, Banks, and Long-Run Economic Growth. </w:t>
      </w:r>
      <w:r w:rsidRPr="00DB2B91">
        <w:rPr>
          <w:rFonts w:ascii="Times New Roman" w:hAnsi="Times New Roman" w:cs="Times New Roman"/>
          <w:i/>
          <w:iCs/>
        </w:rPr>
        <w:t>Journal of Money, Credit and Banking</w:t>
      </w:r>
      <w:r w:rsidRPr="00DB2B91">
        <w:rPr>
          <w:rFonts w:ascii="Times New Roman" w:hAnsi="Times New Roman" w:cs="Times New Roman"/>
        </w:rPr>
        <w:t>.</w:t>
      </w:r>
    </w:p>
    <w:p w14:paraId="4B8DFEB0" w14:textId="0B66A45A" w:rsidR="00177342" w:rsidRPr="00DB2B91" w:rsidRDefault="00177342" w:rsidP="00DB2B91">
      <w:pPr>
        <w:rPr>
          <w:rFonts w:ascii="Times New Roman" w:hAnsi="Times New Roman" w:cs="Times New Roman"/>
        </w:rPr>
      </w:pPr>
      <w:proofErr w:type="spellStart"/>
      <w:r w:rsidRPr="00DB2B91">
        <w:rPr>
          <w:rFonts w:ascii="Times New Roman" w:hAnsi="Times New Roman" w:cs="Times New Roman"/>
        </w:rPr>
        <w:t>Tchuigoua</w:t>
      </w:r>
      <w:proofErr w:type="spellEnd"/>
      <w:r w:rsidRPr="00DB2B91">
        <w:rPr>
          <w:rFonts w:ascii="Times New Roman" w:hAnsi="Times New Roman" w:cs="Times New Roman"/>
        </w:rPr>
        <w:t xml:space="preserve">, H. T., </w:t>
      </w:r>
      <w:proofErr w:type="spellStart"/>
      <w:r w:rsidRPr="00DB2B91">
        <w:rPr>
          <w:rFonts w:ascii="Times New Roman" w:hAnsi="Times New Roman" w:cs="Times New Roman"/>
        </w:rPr>
        <w:t>Soumaré</w:t>
      </w:r>
      <w:proofErr w:type="spellEnd"/>
      <w:r w:rsidRPr="00DB2B91">
        <w:rPr>
          <w:rFonts w:ascii="Times New Roman" w:hAnsi="Times New Roman" w:cs="Times New Roman"/>
        </w:rPr>
        <w:t xml:space="preserve">, I., &amp; Hessou, H. T. (2020). Lending and business cycle: Evidence from microfinance institutions. </w:t>
      </w:r>
      <w:r w:rsidRPr="00DB2B91">
        <w:rPr>
          <w:rFonts w:ascii="Times New Roman" w:hAnsi="Times New Roman" w:cs="Times New Roman"/>
          <w:i/>
          <w:iCs/>
        </w:rPr>
        <w:t>Journal of Business Research</w:t>
      </w:r>
      <w:r w:rsidRPr="00DB2B91">
        <w:rPr>
          <w:rFonts w:ascii="Times New Roman" w:hAnsi="Times New Roman" w:cs="Times New Roman"/>
        </w:rPr>
        <w:t xml:space="preserve">, </w:t>
      </w:r>
      <w:r w:rsidRPr="00DB2B91">
        <w:rPr>
          <w:rFonts w:ascii="Times New Roman" w:hAnsi="Times New Roman" w:cs="Times New Roman"/>
          <w:i/>
          <w:iCs/>
        </w:rPr>
        <w:t>119</w:t>
      </w:r>
      <w:r w:rsidRPr="00DB2B91">
        <w:rPr>
          <w:rFonts w:ascii="Times New Roman" w:hAnsi="Times New Roman" w:cs="Times New Roman"/>
        </w:rPr>
        <w:t xml:space="preserve">, 1–12. </w:t>
      </w:r>
      <w:hyperlink r:id="rId22" w:history="1">
        <w:r w:rsidR="00336B39" w:rsidRPr="00DB2B91">
          <w:rPr>
            <w:rStyle w:val="Hyperlink"/>
            <w:rFonts w:ascii="Times New Roman" w:hAnsi="Times New Roman" w:cs="Times New Roman"/>
          </w:rPr>
          <w:t>https://doi.org/10.1016/j.jbusres.2020.07.022</w:t>
        </w:r>
      </w:hyperlink>
    </w:p>
    <w:p w14:paraId="37292F37" w14:textId="4A3DFF74" w:rsidR="00336B39" w:rsidRPr="00DB2B91" w:rsidRDefault="00336B39" w:rsidP="00DB2B91">
      <w:pPr>
        <w:rPr>
          <w:rFonts w:ascii="Times New Roman" w:hAnsi="Times New Roman" w:cs="Times New Roman"/>
        </w:rPr>
      </w:pPr>
      <w:r w:rsidRPr="00DB2B91">
        <w:rPr>
          <w:rFonts w:ascii="Times New Roman" w:hAnsi="Times New Roman" w:cs="Times New Roman"/>
        </w:rPr>
        <w:t xml:space="preserve">Sanga, B., &amp; </w:t>
      </w:r>
      <w:proofErr w:type="spellStart"/>
      <w:r w:rsidRPr="00DB2B91">
        <w:rPr>
          <w:rFonts w:ascii="Times New Roman" w:hAnsi="Times New Roman" w:cs="Times New Roman"/>
        </w:rPr>
        <w:t>Aziakpono</w:t>
      </w:r>
      <w:proofErr w:type="spellEnd"/>
      <w:r w:rsidRPr="00DB2B91">
        <w:rPr>
          <w:rFonts w:ascii="Times New Roman" w:hAnsi="Times New Roman" w:cs="Times New Roman"/>
        </w:rPr>
        <w:t xml:space="preserve">, M. (2022). The effect of institutional factors on financial deepening: evidence from 50 African countries. </w:t>
      </w:r>
      <w:r w:rsidRPr="00DB2B91">
        <w:rPr>
          <w:rFonts w:ascii="Times New Roman" w:hAnsi="Times New Roman" w:cs="Times New Roman"/>
          <w:i/>
          <w:iCs/>
        </w:rPr>
        <w:t>Journal of Business and Socio-economic Development</w:t>
      </w:r>
      <w:r w:rsidRPr="00DB2B91">
        <w:rPr>
          <w:rFonts w:ascii="Times New Roman" w:hAnsi="Times New Roman" w:cs="Times New Roman"/>
        </w:rPr>
        <w:t xml:space="preserve">, </w:t>
      </w:r>
      <w:r w:rsidRPr="00DB2B91">
        <w:rPr>
          <w:rFonts w:ascii="Times New Roman" w:hAnsi="Times New Roman" w:cs="Times New Roman"/>
          <w:i/>
          <w:iCs/>
        </w:rPr>
        <w:t>3</w:t>
      </w:r>
      <w:r w:rsidRPr="00DB2B91">
        <w:rPr>
          <w:rFonts w:ascii="Times New Roman" w:hAnsi="Times New Roman" w:cs="Times New Roman"/>
        </w:rPr>
        <w:t xml:space="preserve">(2), 150–165. </w:t>
      </w:r>
      <w:hyperlink r:id="rId23" w:history="1">
        <w:r w:rsidR="00FE3AB0" w:rsidRPr="00DB2B91">
          <w:rPr>
            <w:rStyle w:val="Hyperlink"/>
            <w:rFonts w:ascii="Times New Roman" w:hAnsi="Times New Roman" w:cs="Times New Roman"/>
          </w:rPr>
          <w:t>https://doi.org/10.1108/jbsed-12-2021-0175</w:t>
        </w:r>
      </w:hyperlink>
    </w:p>
    <w:p w14:paraId="5B72C067" w14:textId="0DE3CDEC" w:rsidR="00FE3AB0" w:rsidRPr="00DB2B91" w:rsidRDefault="00FE3AB0" w:rsidP="00DB2B91">
      <w:pPr>
        <w:rPr>
          <w:rFonts w:ascii="Times New Roman" w:hAnsi="Times New Roman" w:cs="Times New Roman"/>
        </w:rPr>
      </w:pPr>
      <w:proofErr w:type="spellStart"/>
      <w:r w:rsidRPr="00DB2B91">
        <w:rPr>
          <w:rFonts w:ascii="Times New Roman" w:hAnsi="Times New Roman" w:cs="Times New Roman"/>
        </w:rPr>
        <w:t>Sodokin</w:t>
      </w:r>
      <w:proofErr w:type="spellEnd"/>
      <w:r w:rsidRPr="00DB2B91">
        <w:rPr>
          <w:rFonts w:ascii="Times New Roman" w:hAnsi="Times New Roman" w:cs="Times New Roman"/>
        </w:rPr>
        <w:t xml:space="preserve">, K., Egbeleo, E., Kuessi, R., </w:t>
      </w:r>
      <w:proofErr w:type="spellStart"/>
      <w:r w:rsidRPr="00DB2B91">
        <w:rPr>
          <w:rFonts w:ascii="Times New Roman" w:hAnsi="Times New Roman" w:cs="Times New Roman"/>
        </w:rPr>
        <w:t>Couchoro</w:t>
      </w:r>
      <w:proofErr w:type="spellEnd"/>
      <w:r w:rsidRPr="00DB2B91">
        <w:rPr>
          <w:rFonts w:ascii="Times New Roman" w:hAnsi="Times New Roman" w:cs="Times New Roman"/>
        </w:rPr>
        <w:t xml:space="preserve">, M. K., &amp; </w:t>
      </w:r>
      <w:proofErr w:type="spellStart"/>
      <w:r w:rsidRPr="00DB2B91">
        <w:rPr>
          <w:rFonts w:ascii="Times New Roman" w:hAnsi="Times New Roman" w:cs="Times New Roman"/>
        </w:rPr>
        <w:t>Agbodji</w:t>
      </w:r>
      <w:proofErr w:type="spellEnd"/>
      <w:r w:rsidRPr="00DB2B91">
        <w:rPr>
          <w:rFonts w:ascii="Times New Roman" w:hAnsi="Times New Roman" w:cs="Times New Roman"/>
        </w:rPr>
        <w:t xml:space="preserve">, A. E. (2023). Regulation, institutional quality, and stability of the banking system in West African Economic and Monetary Union. </w:t>
      </w:r>
      <w:r w:rsidRPr="00DB2B91">
        <w:rPr>
          <w:rFonts w:ascii="Times New Roman" w:hAnsi="Times New Roman" w:cs="Times New Roman"/>
          <w:i/>
          <w:iCs/>
        </w:rPr>
        <w:t>Cogent Economics &amp; Finance</w:t>
      </w:r>
      <w:r w:rsidRPr="00DB2B91">
        <w:rPr>
          <w:rFonts w:ascii="Times New Roman" w:hAnsi="Times New Roman" w:cs="Times New Roman"/>
        </w:rPr>
        <w:t xml:space="preserve">, </w:t>
      </w:r>
      <w:r w:rsidRPr="00DB2B91">
        <w:rPr>
          <w:rFonts w:ascii="Times New Roman" w:hAnsi="Times New Roman" w:cs="Times New Roman"/>
          <w:i/>
          <w:iCs/>
        </w:rPr>
        <w:t>11</w:t>
      </w:r>
      <w:r w:rsidRPr="00DB2B91">
        <w:rPr>
          <w:rFonts w:ascii="Times New Roman" w:hAnsi="Times New Roman" w:cs="Times New Roman"/>
        </w:rPr>
        <w:t xml:space="preserve">(2). </w:t>
      </w:r>
      <w:hyperlink r:id="rId24" w:history="1">
        <w:r w:rsidRPr="00DB2B91">
          <w:rPr>
            <w:rStyle w:val="Hyperlink"/>
            <w:rFonts w:ascii="Times New Roman" w:hAnsi="Times New Roman" w:cs="Times New Roman"/>
          </w:rPr>
          <w:t>https://doi.org/10.1080/23322039.2023.2256127</w:t>
        </w:r>
      </w:hyperlink>
    </w:p>
    <w:p w14:paraId="2FE910F4" w14:textId="771C7EEF" w:rsidR="00FE3AB0" w:rsidRPr="00DB2B91" w:rsidRDefault="00FE3AB0" w:rsidP="00DB2B91">
      <w:pPr>
        <w:rPr>
          <w:rFonts w:ascii="Times New Roman" w:hAnsi="Times New Roman" w:cs="Times New Roman"/>
          <w:lang w:val="it-IT"/>
        </w:rPr>
      </w:pPr>
      <w:proofErr w:type="spellStart"/>
      <w:r w:rsidRPr="00DB2B91">
        <w:rPr>
          <w:rFonts w:ascii="Times New Roman" w:hAnsi="Times New Roman" w:cs="Times New Roman"/>
        </w:rPr>
        <w:t>Bermpei</w:t>
      </w:r>
      <w:proofErr w:type="spellEnd"/>
      <w:r w:rsidRPr="00DB2B91">
        <w:rPr>
          <w:rFonts w:ascii="Times New Roman" w:hAnsi="Times New Roman" w:cs="Times New Roman"/>
        </w:rPr>
        <w:t xml:space="preserve">, T., Kalyvas, A., &amp; Nguyen, T. C. (2018). Does institutional quality condition the effect of bank regulations and supervision on bank stability? Evidence from emerging and developing economies. </w:t>
      </w:r>
      <w:r w:rsidRPr="00DB2B91">
        <w:rPr>
          <w:rFonts w:ascii="Times New Roman" w:hAnsi="Times New Roman" w:cs="Times New Roman"/>
          <w:i/>
          <w:iCs/>
        </w:rPr>
        <w:t>International Review of Financial Analysis</w:t>
      </w:r>
      <w:r w:rsidRPr="00DB2B91">
        <w:rPr>
          <w:rFonts w:ascii="Times New Roman" w:hAnsi="Times New Roman" w:cs="Times New Roman"/>
        </w:rPr>
        <w:t xml:space="preserve">, </w:t>
      </w:r>
      <w:r w:rsidRPr="00DB2B91">
        <w:rPr>
          <w:rFonts w:ascii="Times New Roman" w:hAnsi="Times New Roman" w:cs="Times New Roman"/>
          <w:i/>
          <w:iCs/>
        </w:rPr>
        <w:t>59</w:t>
      </w:r>
      <w:r w:rsidRPr="00DB2B91">
        <w:rPr>
          <w:rFonts w:ascii="Times New Roman" w:hAnsi="Times New Roman" w:cs="Times New Roman"/>
        </w:rPr>
        <w:t xml:space="preserve">, 255–275. </w:t>
      </w:r>
      <w:hyperlink r:id="rId25" w:history="1">
        <w:r w:rsidR="00F66C69" w:rsidRPr="00DB2B91">
          <w:rPr>
            <w:rStyle w:val="Hyperlink"/>
            <w:rFonts w:ascii="Times New Roman" w:hAnsi="Times New Roman" w:cs="Times New Roman"/>
            <w:lang w:val="it-IT"/>
          </w:rPr>
          <w:t>https://doi.org/10.1016/j.irfa.2018.06.002</w:t>
        </w:r>
      </w:hyperlink>
    </w:p>
    <w:p w14:paraId="05632A86" w14:textId="3CEF4BAD" w:rsidR="00F66C69" w:rsidRPr="00DB2B91" w:rsidRDefault="00F66C69" w:rsidP="00DB2B91">
      <w:pPr>
        <w:rPr>
          <w:rFonts w:ascii="Times New Roman" w:hAnsi="Times New Roman" w:cs="Times New Roman"/>
        </w:rPr>
      </w:pPr>
      <w:r w:rsidRPr="00DB2B91">
        <w:rPr>
          <w:rFonts w:ascii="Times New Roman" w:hAnsi="Times New Roman" w:cs="Times New Roman"/>
          <w:lang w:val="it-IT"/>
        </w:rPr>
        <w:lastRenderedPageBreak/>
        <w:t xml:space="preserve">Saleh, I., &amp; Afifa, M. A. (2020). </w:t>
      </w:r>
      <w:r w:rsidRPr="00DB2B91">
        <w:rPr>
          <w:rFonts w:ascii="Times New Roman" w:hAnsi="Times New Roman" w:cs="Times New Roman"/>
        </w:rPr>
        <w:t xml:space="preserve">The effect of credit risk, liquidity risk and bank capital on bank profitability: Evidence from an emerging market. </w:t>
      </w:r>
      <w:r w:rsidRPr="00DB2B91">
        <w:rPr>
          <w:rFonts w:ascii="Times New Roman" w:hAnsi="Times New Roman" w:cs="Times New Roman"/>
          <w:i/>
          <w:iCs/>
        </w:rPr>
        <w:t>Cogent Economics &amp; Finance</w:t>
      </w:r>
      <w:r w:rsidRPr="00DB2B91">
        <w:rPr>
          <w:rFonts w:ascii="Times New Roman" w:hAnsi="Times New Roman" w:cs="Times New Roman"/>
        </w:rPr>
        <w:t xml:space="preserve">, </w:t>
      </w:r>
      <w:r w:rsidRPr="00DB2B91">
        <w:rPr>
          <w:rFonts w:ascii="Times New Roman" w:hAnsi="Times New Roman" w:cs="Times New Roman"/>
          <w:i/>
          <w:iCs/>
        </w:rPr>
        <w:t>8</w:t>
      </w:r>
      <w:r w:rsidRPr="00DB2B91">
        <w:rPr>
          <w:rFonts w:ascii="Times New Roman" w:hAnsi="Times New Roman" w:cs="Times New Roman"/>
        </w:rPr>
        <w:t xml:space="preserve">(1), 1814509. </w:t>
      </w:r>
      <w:hyperlink r:id="rId26" w:history="1">
        <w:r w:rsidR="009C4A69" w:rsidRPr="00DB2B91">
          <w:rPr>
            <w:rStyle w:val="Hyperlink"/>
            <w:rFonts w:ascii="Times New Roman" w:hAnsi="Times New Roman" w:cs="Times New Roman"/>
          </w:rPr>
          <w:t>https://doi.org/10.1080/23322039.2020.1814509</w:t>
        </w:r>
      </w:hyperlink>
    </w:p>
    <w:p w14:paraId="4B355232" w14:textId="0BEE1749" w:rsidR="009C4A69" w:rsidRPr="00DB2B91" w:rsidRDefault="009C4A69" w:rsidP="00DB2B91">
      <w:pPr>
        <w:rPr>
          <w:rFonts w:ascii="Times New Roman" w:hAnsi="Times New Roman" w:cs="Times New Roman"/>
        </w:rPr>
      </w:pPr>
      <w:r w:rsidRPr="00DB2B91">
        <w:rPr>
          <w:rFonts w:ascii="Times New Roman" w:hAnsi="Times New Roman" w:cs="Times New Roman"/>
        </w:rPr>
        <w:t xml:space="preserve">Vo, D. H. (2025). Long-term effects of institutional quality on financial inclusion in Asia–Pacific countries. </w:t>
      </w:r>
      <w:r w:rsidRPr="00DB2B91">
        <w:rPr>
          <w:rFonts w:ascii="Times New Roman" w:hAnsi="Times New Roman" w:cs="Times New Roman"/>
          <w:i/>
          <w:iCs/>
        </w:rPr>
        <w:t>Financial Innovation</w:t>
      </w:r>
      <w:r w:rsidRPr="00DB2B91">
        <w:rPr>
          <w:rFonts w:ascii="Times New Roman" w:hAnsi="Times New Roman" w:cs="Times New Roman"/>
        </w:rPr>
        <w:t xml:space="preserve">, </w:t>
      </w:r>
      <w:r w:rsidRPr="00DB2B91">
        <w:rPr>
          <w:rFonts w:ascii="Times New Roman" w:hAnsi="Times New Roman" w:cs="Times New Roman"/>
          <w:i/>
          <w:iCs/>
        </w:rPr>
        <w:t>11</w:t>
      </w:r>
      <w:r w:rsidRPr="00DB2B91">
        <w:rPr>
          <w:rFonts w:ascii="Times New Roman" w:hAnsi="Times New Roman" w:cs="Times New Roman"/>
        </w:rPr>
        <w:t xml:space="preserve">(1). </w:t>
      </w:r>
      <w:hyperlink r:id="rId27" w:history="1">
        <w:r w:rsidR="00C83DEE" w:rsidRPr="00DB2B91">
          <w:rPr>
            <w:rStyle w:val="Hyperlink"/>
            <w:rFonts w:ascii="Times New Roman" w:hAnsi="Times New Roman" w:cs="Times New Roman"/>
          </w:rPr>
          <w:t>https://doi.org/10.1186/s40854-024-00727-y</w:t>
        </w:r>
      </w:hyperlink>
    </w:p>
    <w:p w14:paraId="3EE21AA4" w14:textId="77777777" w:rsidR="00C83DEE" w:rsidRPr="00DB2B91" w:rsidRDefault="00C83DEE" w:rsidP="00DB2B91">
      <w:pPr>
        <w:rPr>
          <w:rFonts w:ascii="Times New Roman" w:hAnsi="Times New Roman" w:cs="Times New Roman"/>
        </w:rPr>
      </w:pPr>
      <w:r w:rsidRPr="00DB2B91">
        <w:rPr>
          <w:rFonts w:ascii="Times New Roman" w:hAnsi="Times New Roman" w:cs="Times New Roman"/>
        </w:rPr>
        <w:t xml:space="preserve">Djankov, S., </w:t>
      </w:r>
      <w:proofErr w:type="spellStart"/>
      <w:r w:rsidRPr="00DB2B91">
        <w:rPr>
          <w:rFonts w:ascii="Times New Roman" w:hAnsi="Times New Roman" w:cs="Times New Roman"/>
        </w:rPr>
        <w:t>Mcliesh</w:t>
      </w:r>
      <w:proofErr w:type="spellEnd"/>
      <w:r w:rsidRPr="00DB2B91">
        <w:rPr>
          <w:rFonts w:ascii="Times New Roman" w:hAnsi="Times New Roman" w:cs="Times New Roman"/>
        </w:rPr>
        <w:t>, C., &amp; Shleifer, A. (2007). Private credit in 129 countries</w:t>
      </w:r>
      <w:r w:rsidRPr="00DB2B91">
        <w:rPr>
          <w:rFonts w:ascii="Segoe UI Symbol" w:hAnsi="Segoe UI Symbol" w:cs="Segoe UI Symbol"/>
        </w:rPr>
        <w:t>☆</w:t>
      </w:r>
      <w:r w:rsidRPr="00DB2B91">
        <w:rPr>
          <w:rFonts w:ascii="Times New Roman" w:hAnsi="Times New Roman" w:cs="Times New Roman"/>
        </w:rPr>
        <w:t xml:space="preserve">. </w:t>
      </w:r>
      <w:r w:rsidRPr="00DB2B91">
        <w:rPr>
          <w:rFonts w:ascii="Times New Roman" w:hAnsi="Times New Roman" w:cs="Times New Roman"/>
          <w:i/>
          <w:iCs/>
        </w:rPr>
        <w:t>Journal of Financial Economics</w:t>
      </w:r>
      <w:r w:rsidRPr="00DB2B91">
        <w:rPr>
          <w:rFonts w:ascii="Times New Roman" w:hAnsi="Times New Roman" w:cs="Times New Roman"/>
        </w:rPr>
        <w:t xml:space="preserve">, </w:t>
      </w:r>
      <w:r w:rsidRPr="00DB2B91">
        <w:rPr>
          <w:rFonts w:ascii="Times New Roman" w:hAnsi="Times New Roman" w:cs="Times New Roman"/>
          <w:i/>
          <w:iCs/>
        </w:rPr>
        <w:t>84</w:t>
      </w:r>
      <w:r w:rsidRPr="00DB2B91">
        <w:rPr>
          <w:rFonts w:ascii="Times New Roman" w:hAnsi="Times New Roman" w:cs="Times New Roman"/>
        </w:rPr>
        <w:t>(2), 299–329. https://doi.org/10.1016/j.jfineco.2006.03.004</w:t>
      </w:r>
    </w:p>
    <w:p w14:paraId="1ACAD69F" w14:textId="77777777" w:rsidR="00062421" w:rsidRPr="00062421" w:rsidRDefault="00062421" w:rsidP="00062421">
      <w:pPr>
        <w:rPr>
          <w:rFonts w:ascii="Times New Roman" w:hAnsi="Times New Roman" w:cs="Times New Roman"/>
        </w:rPr>
      </w:pPr>
      <w:r w:rsidRPr="00062421">
        <w:rPr>
          <w:rFonts w:ascii="Times New Roman" w:hAnsi="Times New Roman" w:cs="Times New Roman"/>
          <w:lang w:val="it-IT"/>
        </w:rPr>
        <w:t xml:space="preserve">Oto-Peralías, D., &amp; Romero-Ávila, D. (2017). </w:t>
      </w:r>
      <w:r w:rsidRPr="00062421">
        <w:rPr>
          <w:rFonts w:ascii="Times New Roman" w:hAnsi="Times New Roman" w:cs="Times New Roman"/>
        </w:rPr>
        <w:t xml:space="preserve">Legal reforms and economic performance. In </w:t>
      </w:r>
      <w:r w:rsidRPr="00062421">
        <w:rPr>
          <w:rFonts w:ascii="Times New Roman" w:hAnsi="Times New Roman" w:cs="Times New Roman"/>
          <w:i/>
          <w:iCs/>
        </w:rPr>
        <w:t>World Bank, Washington, DC eBooks</w:t>
      </w:r>
      <w:r w:rsidRPr="00062421">
        <w:rPr>
          <w:rFonts w:ascii="Times New Roman" w:hAnsi="Times New Roman" w:cs="Times New Roman"/>
        </w:rPr>
        <w:t>. https://doi.org/10.1596/26213</w:t>
      </w:r>
    </w:p>
    <w:p w14:paraId="18563CC8" w14:textId="77777777" w:rsidR="00C83DEE" w:rsidRPr="009C4A69" w:rsidRDefault="00C83DEE" w:rsidP="009C4A69">
      <w:pPr>
        <w:rPr>
          <w:rFonts w:ascii="Times New Roman" w:hAnsi="Times New Roman" w:cs="Times New Roman"/>
        </w:rPr>
      </w:pPr>
    </w:p>
    <w:p w14:paraId="720E9648" w14:textId="77777777" w:rsidR="009C4A69" w:rsidRPr="00EB6E46" w:rsidRDefault="009C4A69" w:rsidP="00EB6E46">
      <w:pPr>
        <w:rPr>
          <w:rFonts w:ascii="Times New Roman" w:hAnsi="Times New Roman" w:cs="Times New Roman"/>
        </w:rPr>
      </w:pPr>
    </w:p>
    <w:p w14:paraId="34AE93B0" w14:textId="77777777" w:rsidR="00F66C69" w:rsidRPr="00FE3AB0" w:rsidRDefault="00F66C69" w:rsidP="00FE3AB0">
      <w:pPr>
        <w:rPr>
          <w:rFonts w:ascii="Times New Roman" w:hAnsi="Times New Roman" w:cs="Times New Roman"/>
        </w:rPr>
      </w:pPr>
    </w:p>
    <w:p w14:paraId="2D116D9C" w14:textId="77777777" w:rsidR="00FE3AB0" w:rsidRPr="00FE3AB0" w:rsidRDefault="00FE3AB0" w:rsidP="00FE3AB0">
      <w:pPr>
        <w:rPr>
          <w:rFonts w:ascii="Times New Roman" w:hAnsi="Times New Roman" w:cs="Times New Roman"/>
          <w:b/>
          <w:bCs/>
        </w:rPr>
      </w:pPr>
    </w:p>
    <w:p w14:paraId="42B6F2EA" w14:textId="77777777" w:rsidR="00FE3AB0" w:rsidRPr="00336B39" w:rsidRDefault="00FE3AB0" w:rsidP="00336B39">
      <w:pPr>
        <w:rPr>
          <w:rFonts w:ascii="Times New Roman" w:hAnsi="Times New Roman" w:cs="Times New Roman"/>
        </w:rPr>
      </w:pPr>
    </w:p>
    <w:p w14:paraId="67CE692E" w14:textId="77777777" w:rsidR="00336B39" w:rsidRPr="00336B39" w:rsidRDefault="00336B39" w:rsidP="00336B39">
      <w:pPr>
        <w:rPr>
          <w:rFonts w:ascii="Times New Roman" w:hAnsi="Times New Roman" w:cs="Times New Roman"/>
        </w:rPr>
      </w:pPr>
    </w:p>
    <w:p w14:paraId="104CD579" w14:textId="77777777" w:rsidR="00177342" w:rsidRPr="00177342" w:rsidRDefault="00177342" w:rsidP="00336B39">
      <w:pPr>
        <w:rPr>
          <w:rFonts w:ascii="Times New Roman" w:hAnsi="Times New Roman" w:cs="Times New Roman"/>
        </w:rPr>
      </w:pPr>
    </w:p>
    <w:p w14:paraId="15EED7D3" w14:textId="77777777" w:rsidR="00177342" w:rsidRPr="00177342" w:rsidRDefault="00177342" w:rsidP="00336B39">
      <w:pPr>
        <w:rPr>
          <w:rFonts w:ascii="Times New Roman" w:hAnsi="Times New Roman" w:cs="Times New Roman"/>
        </w:rPr>
      </w:pPr>
    </w:p>
    <w:p w14:paraId="18294424" w14:textId="77777777" w:rsidR="00177342" w:rsidRPr="00177342" w:rsidRDefault="00177342" w:rsidP="00177342">
      <w:pPr>
        <w:rPr>
          <w:rFonts w:ascii="Times New Roman" w:hAnsi="Times New Roman" w:cs="Times New Roman"/>
        </w:rPr>
      </w:pPr>
    </w:p>
    <w:p w14:paraId="1B575D21" w14:textId="77777777" w:rsidR="008F3A56" w:rsidRPr="00177342" w:rsidRDefault="008F3A56" w:rsidP="00300E55">
      <w:pPr>
        <w:rPr>
          <w:rFonts w:ascii="Times New Roman" w:hAnsi="Times New Roman" w:cs="Times New Roman"/>
        </w:rPr>
      </w:pPr>
    </w:p>
    <w:p w14:paraId="57555CEB" w14:textId="77777777" w:rsidR="00A9260E" w:rsidRPr="00177342" w:rsidRDefault="00A9260E" w:rsidP="00816015">
      <w:pPr>
        <w:rPr>
          <w:rFonts w:ascii="Times New Roman" w:hAnsi="Times New Roman" w:cs="Times New Roman"/>
        </w:rPr>
      </w:pPr>
    </w:p>
    <w:p w14:paraId="67D6D179" w14:textId="77777777" w:rsidR="00665319" w:rsidRPr="00177342" w:rsidRDefault="00665319" w:rsidP="00526AB4">
      <w:pPr>
        <w:rPr>
          <w:rFonts w:ascii="Times New Roman" w:hAnsi="Times New Roman" w:cs="Times New Roman"/>
        </w:rPr>
      </w:pPr>
    </w:p>
    <w:p w14:paraId="1DA44102" w14:textId="77777777" w:rsidR="00526AB4" w:rsidRPr="00177342" w:rsidRDefault="00526AB4" w:rsidP="00AD3BCA">
      <w:pPr>
        <w:rPr>
          <w:rFonts w:ascii="Times New Roman" w:hAnsi="Times New Roman" w:cs="Times New Roman"/>
        </w:rPr>
      </w:pPr>
    </w:p>
    <w:p w14:paraId="7A423059" w14:textId="77777777" w:rsidR="00AD3BCA" w:rsidRPr="00177342" w:rsidRDefault="00AD3BCA" w:rsidP="007C4215">
      <w:pPr>
        <w:rPr>
          <w:rFonts w:ascii="Times New Roman" w:hAnsi="Times New Roman" w:cs="Times New Roman"/>
        </w:rPr>
      </w:pPr>
    </w:p>
    <w:p w14:paraId="4056C6ED" w14:textId="77777777" w:rsidR="007C4215" w:rsidRPr="00177342" w:rsidRDefault="007C4215" w:rsidP="007C4215">
      <w:pPr>
        <w:rPr>
          <w:rFonts w:ascii="Times New Roman" w:hAnsi="Times New Roman" w:cs="Times New Roman"/>
        </w:rPr>
      </w:pPr>
    </w:p>
    <w:p w14:paraId="437D7166" w14:textId="77777777" w:rsidR="007C4215" w:rsidRPr="00177342" w:rsidRDefault="007C4215" w:rsidP="00C55A6F">
      <w:pPr>
        <w:rPr>
          <w:rFonts w:ascii="Times New Roman" w:hAnsi="Times New Roman" w:cs="Times New Roman"/>
        </w:rPr>
      </w:pPr>
    </w:p>
    <w:p w14:paraId="0A88BFFC" w14:textId="77777777" w:rsidR="00C55A6F" w:rsidRPr="00177342" w:rsidRDefault="00C55A6F" w:rsidP="004753C1">
      <w:pPr>
        <w:rPr>
          <w:rFonts w:ascii="Times New Roman" w:hAnsi="Times New Roman" w:cs="Times New Roman"/>
        </w:rPr>
      </w:pPr>
    </w:p>
    <w:p w14:paraId="17E5B115" w14:textId="77777777" w:rsidR="004753C1" w:rsidRPr="00177342" w:rsidRDefault="004753C1" w:rsidP="00EC013C">
      <w:pPr>
        <w:rPr>
          <w:rFonts w:ascii="Times New Roman" w:hAnsi="Times New Roman" w:cs="Times New Roman"/>
        </w:rPr>
      </w:pPr>
    </w:p>
    <w:p w14:paraId="16D7677A" w14:textId="77777777" w:rsidR="00EC013C" w:rsidRPr="00177342" w:rsidRDefault="00EC013C" w:rsidP="000E051A">
      <w:pPr>
        <w:rPr>
          <w:rFonts w:ascii="Times New Roman" w:hAnsi="Times New Roman" w:cs="Times New Roman"/>
        </w:rPr>
      </w:pPr>
    </w:p>
    <w:p w14:paraId="3D62A46D" w14:textId="77777777" w:rsidR="00F67893" w:rsidRPr="00177342" w:rsidRDefault="00F67893" w:rsidP="00087D25">
      <w:pPr>
        <w:rPr>
          <w:rFonts w:ascii="Times New Roman" w:hAnsi="Times New Roman" w:cs="Times New Roman"/>
        </w:rPr>
      </w:pPr>
    </w:p>
    <w:p w14:paraId="3B3F730A" w14:textId="77777777" w:rsidR="004F53B0" w:rsidRPr="00177342" w:rsidRDefault="004F53B0" w:rsidP="007147FE">
      <w:pPr>
        <w:rPr>
          <w:rFonts w:ascii="Times New Roman" w:hAnsi="Times New Roman" w:cs="Times New Roman"/>
        </w:rPr>
      </w:pPr>
    </w:p>
    <w:p w14:paraId="44C2116A" w14:textId="77777777" w:rsidR="00343F12" w:rsidRPr="00177342" w:rsidRDefault="00343F12" w:rsidP="00B45605">
      <w:pPr>
        <w:rPr>
          <w:rFonts w:ascii="Times New Roman" w:hAnsi="Times New Roman" w:cs="Times New Roman"/>
        </w:rPr>
      </w:pPr>
    </w:p>
    <w:p w14:paraId="585CFC48" w14:textId="73D83558" w:rsidR="00B45605" w:rsidRPr="00177342" w:rsidRDefault="00B45605">
      <w:pPr>
        <w:rPr>
          <w:rFonts w:ascii="Times New Roman" w:hAnsi="Times New Roman" w:cs="Times New Roman"/>
        </w:rPr>
      </w:pPr>
      <w:r w:rsidRPr="00177342">
        <w:rPr>
          <w:rFonts w:ascii="Times New Roman" w:hAnsi="Times New Roman" w:cs="Times New Roman"/>
        </w:rPr>
        <w:t xml:space="preserve"> </w:t>
      </w:r>
    </w:p>
    <w:sectPr w:rsidR="00B45605" w:rsidRPr="0017734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6384" w14:textId="77777777" w:rsidR="00AB4C62" w:rsidRDefault="00AB4C62" w:rsidP="001E6BAA">
      <w:pPr>
        <w:spacing w:after="0" w:line="240" w:lineRule="auto"/>
      </w:pPr>
      <w:r>
        <w:separator/>
      </w:r>
    </w:p>
  </w:endnote>
  <w:endnote w:type="continuationSeparator" w:id="0">
    <w:p w14:paraId="21C42AC2" w14:textId="77777777" w:rsidR="00AB4C62" w:rsidRDefault="00AB4C62" w:rsidP="001E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B9F7" w14:textId="77777777" w:rsidR="002F2ADA" w:rsidRDefault="002F2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2E6B" w14:textId="77777777" w:rsidR="002F2ADA" w:rsidRDefault="002F2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76B7" w14:textId="77777777" w:rsidR="002F2ADA" w:rsidRDefault="002F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3E2E" w14:textId="77777777" w:rsidR="00AB4C62" w:rsidRDefault="00AB4C62" w:rsidP="001E6BAA">
      <w:pPr>
        <w:spacing w:after="0" w:line="240" w:lineRule="auto"/>
      </w:pPr>
      <w:r>
        <w:separator/>
      </w:r>
    </w:p>
  </w:footnote>
  <w:footnote w:type="continuationSeparator" w:id="0">
    <w:p w14:paraId="694A1CE5" w14:textId="77777777" w:rsidR="00AB4C62" w:rsidRDefault="00AB4C62" w:rsidP="001E6BAA">
      <w:pPr>
        <w:spacing w:after="0" w:line="240" w:lineRule="auto"/>
      </w:pPr>
      <w:r>
        <w:continuationSeparator/>
      </w:r>
    </w:p>
  </w:footnote>
  <w:footnote w:id="1">
    <w:p w14:paraId="4F87318B" w14:textId="77777777" w:rsidR="000E10F9" w:rsidRPr="000E10F9" w:rsidRDefault="000E10F9" w:rsidP="000E10F9">
      <w:pPr>
        <w:pStyle w:val="FootnoteText"/>
      </w:pPr>
      <w:r>
        <w:rPr>
          <w:rStyle w:val="FootnoteReference"/>
        </w:rPr>
        <w:footnoteRef/>
      </w:r>
      <w:r>
        <w:t xml:space="preserve"> </w:t>
      </w:r>
      <w:r w:rsidRPr="000E10F9">
        <w:rPr>
          <w:i/>
          <w:iCs/>
        </w:rPr>
        <w:t>Regional Economic outlook for the Middle East and Central Asia, May 2025</w:t>
      </w:r>
      <w:r w:rsidRPr="000E10F9">
        <w:t>. (2025, April 24). IMF. https://www.imf.org/en/Publications/REO/MECA/Issues/2025/04/24/regional-economic-outlook-middle-east-central-asia-april-2025</w:t>
      </w:r>
    </w:p>
    <w:p w14:paraId="6573C6B9" w14:textId="108490B1" w:rsidR="000E10F9" w:rsidRDefault="000E10F9">
      <w:pPr>
        <w:pStyle w:val="FootnoteText"/>
      </w:pPr>
    </w:p>
  </w:footnote>
  <w:footnote w:id="2">
    <w:p w14:paraId="2BAF5FEE" w14:textId="77777777" w:rsidR="00912498" w:rsidRPr="00F67893" w:rsidRDefault="00912498" w:rsidP="00912498">
      <w:pPr>
        <w:rPr>
          <w:sz w:val="20"/>
          <w:szCs w:val="20"/>
        </w:rPr>
      </w:pPr>
      <w:r>
        <w:rPr>
          <w:rStyle w:val="FootnoteReference"/>
        </w:rPr>
        <w:footnoteRef/>
      </w:r>
      <w:r>
        <w:t xml:space="preserve"> </w:t>
      </w:r>
      <w:r w:rsidRPr="00F67893">
        <w:rPr>
          <w:i/>
          <w:iCs/>
          <w:sz w:val="20"/>
          <w:szCs w:val="20"/>
        </w:rPr>
        <w:t xml:space="preserve">World Development Indicators | </w:t>
      </w:r>
      <w:proofErr w:type="spellStart"/>
      <w:r w:rsidRPr="00F67893">
        <w:rPr>
          <w:i/>
          <w:iCs/>
          <w:sz w:val="20"/>
          <w:szCs w:val="20"/>
        </w:rPr>
        <w:t>DataBank</w:t>
      </w:r>
      <w:proofErr w:type="spellEnd"/>
      <w:r w:rsidRPr="00F67893">
        <w:rPr>
          <w:sz w:val="20"/>
          <w:szCs w:val="20"/>
        </w:rPr>
        <w:t>. (</w:t>
      </w:r>
      <w:r w:rsidRPr="00912498">
        <w:rPr>
          <w:sz w:val="20"/>
          <w:szCs w:val="20"/>
        </w:rPr>
        <w:t>2020</w:t>
      </w:r>
      <w:r w:rsidRPr="00F67893">
        <w:rPr>
          <w:sz w:val="20"/>
          <w:szCs w:val="20"/>
        </w:rPr>
        <w:t>). https://databank.worldbank.org/source/world-development-indicators.</w:t>
      </w:r>
    </w:p>
    <w:p w14:paraId="1B0E1E6C" w14:textId="01FFF878" w:rsidR="00912498" w:rsidRDefault="00912498">
      <w:pPr>
        <w:pStyle w:val="FootnoteText"/>
      </w:pPr>
    </w:p>
  </w:footnote>
  <w:footnote w:id="3">
    <w:p w14:paraId="172FC840" w14:textId="178920E2" w:rsidR="007C4215" w:rsidRDefault="007C4215">
      <w:pPr>
        <w:pStyle w:val="FootnoteText"/>
      </w:pPr>
      <w:r>
        <w:rPr>
          <w:rStyle w:val="FootnoteReference"/>
        </w:rPr>
        <w:footnoteRef/>
      </w:r>
      <w:r>
        <w:t xml:space="preserve"> </w:t>
      </w:r>
      <w:hyperlink r:id="rId1" w:tgtFrame="_blank" w:history="1">
        <w:r w:rsidRPr="007C4215">
          <w:rPr>
            <w:rStyle w:val="Hyperlink"/>
            <w:rFonts w:ascii="Times New Roman" w:hAnsi="Times New Roman" w:cs="Times New Roman"/>
            <w:b/>
            <w:bCs/>
          </w:rPr>
          <w:t>https://www.fraserinstitute.org/sites/default/files/economic-freedom-of-the-world-2023.pdf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ABF4" w14:textId="19070F52" w:rsidR="002F2ADA" w:rsidRDefault="002F2ADA">
    <w:pPr>
      <w:pStyle w:val="Header"/>
    </w:pPr>
    <w:r>
      <w:rPr>
        <w:noProof/>
      </w:rPr>
      <w:pict w14:anchorId="2B528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7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0858" w14:textId="4BF47924" w:rsidR="002F2ADA" w:rsidRDefault="002F2ADA">
    <w:pPr>
      <w:pStyle w:val="Header"/>
    </w:pPr>
    <w:r>
      <w:rPr>
        <w:noProof/>
      </w:rPr>
      <w:pict w14:anchorId="23D20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7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ED39" w14:textId="188A9C52" w:rsidR="002F2ADA" w:rsidRDefault="002F2ADA">
    <w:pPr>
      <w:pStyle w:val="Header"/>
    </w:pPr>
    <w:r>
      <w:rPr>
        <w:noProof/>
      </w:rPr>
      <w:pict w14:anchorId="22364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7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711"/>
    <w:multiLevelType w:val="hybridMultilevel"/>
    <w:tmpl w:val="D5F4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2694B"/>
    <w:multiLevelType w:val="hybridMultilevel"/>
    <w:tmpl w:val="807A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96BC2"/>
    <w:multiLevelType w:val="hybridMultilevel"/>
    <w:tmpl w:val="749AA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F3DF6"/>
    <w:multiLevelType w:val="hybridMultilevel"/>
    <w:tmpl w:val="7776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C21EF"/>
    <w:multiLevelType w:val="hybridMultilevel"/>
    <w:tmpl w:val="0F7E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71BCA"/>
    <w:multiLevelType w:val="hybridMultilevel"/>
    <w:tmpl w:val="8E803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B60A2"/>
    <w:multiLevelType w:val="hybridMultilevel"/>
    <w:tmpl w:val="C3564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82CFE"/>
    <w:multiLevelType w:val="hybridMultilevel"/>
    <w:tmpl w:val="81B8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A2NzcxNLU0MzZW0lEKTi0uzszPAykwrAUApx7nZiwAAAA="/>
  </w:docVars>
  <w:rsids>
    <w:rsidRoot w:val="005F5C12"/>
    <w:rsid w:val="00012904"/>
    <w:rsid w:val="000239D2"/>
    <w:rsid w:val="000319A3"/>
    <w:rsid w:val="00032DD1"/>
    <w:rsid w:val="0003317E"/>
    <w:rsid w:val="00033B62"/>
    <w:rsid w:val="00042A91"/>
    <w:rsid w:val="000511B4"/>
    <w:rsid w:val="00062421"/>
    <w:rsid w:val="00063D4A"/>
    <w:rsid w:val="00073FEB"/>
    <w:rsid w:val="000771C9"/>
    <w:rsid w:val="00087D25"/>
    <w:rsid w:val="000A0783"/>
    <w:rsid w:val="000E051A"/>
    <w:rsid w:val="000E10F9"/>
    <w:rsid w:val="000E116F"/>
    <w:rsid w:val="000E18C9"/>
    <w:rsid w:val="000E544C"/>
    <w:rsid w:val="00106CF3"/>
    <w:rsid w:val="00112A32"/>
    <w:rsid w:val="001309DE"/>
    <w:rsid w:val="00134F2E"/>
    <w:rsid w:val="001371AD"/>
    <w:rsid w:val="00140002"/>
    <w:rsid w:val="00150853"/>
    <w:rsid w:val="00154329"/>
    <w:rsid w:val="00177342"/>
    <w:rsid w:val="00191634"/>
    <w:rsid w:val="0019620C"/>
    <w:rsid w:val="00197B97"/>
    <w:rsid w:val="001A3D8E"/>
    <w:rsid w:val="001B7057"/>
    <w:rsid w:val="001C4863"/>
    <w:rsid w:val="001D6647"/>
    <w:rsid w:val="001E02D3"/>
    <w:rsid w:val="001E0FCF"/>
    <w:rsid w:val="001E2837"/>
    <w:rsid w:val="001E4C2F"/>
    <w:rsid w:val="001E6BAA"/>
    <w:rsid w:val="001E70D0"/>
    <w:rsid w:val="001F5C4D"/>
    <w:rsid w:val="001F7F60"/>
    <w:rsid w:val="002066AC"/>
    <w:rsid w:val="0021155C"/>
    <w:rsid w:val="00244521"/>
    <w:rsid w:val="002455A3"/>
    <w:rsid w:val="002566B2"/>
    <w:rsid w:val="0026733C"/>
    <w:rsid w:val="002707E5"/>
    <w:rsid w:val="00275316"/>
    <w:rsid w:val="00277EED"/>
    <w:rsid w:val="00277FE1"/>
    <w:rsid w:val="002825C7"/>
    <w:rsid w:val="002901B0"/>
    <w:rsid w:val="00295ABE"/>
    <w:rsid w:val="002A0B14"/>
    <w:rsid w:val="002B41E4"/>
    <w:rsid w:val="002C5DF1"/>
    <w:rsid w:val="002D5B4D"/>
    <w:rsid w:val="002E1ABA"/>
    <w:rsid w:val="002E4603"/>
    <w:rsid w:val="002F2ADA"/>
    <w:rsid w:val="00300E55"/>
    <w:rsid w:val="003016F8"/>
    <w:rsid w:val="003075F9"/>
    <w:rsid w:val="0031398D"/>
    <w:rsid w:val="00324216"/>
    <w:rsid w:val="00327201"/>
    <w:rsid w:val="00333546"/>
    <w:rsid w:val="00336B39"/>
    <w:rsid w:val="00343F12"/>
    <w:rsid w:val="0036028B"/>
    <w:rsid w:val="0036300D"/>
    <w:rsid w:val="00375115"/>
    <w:rsid w:val="00376719"/>
    <w:rsid w:val="00386925"/>
    <w:rsid w:val="003C149D"/>
    <w:rsid w:val="003C545A"/>
    <w:rsid w:val="003C59F0"/>
    <w:rsid w:val="003E1B2E"/>
    <w:rsid w:val="003F7B1D"/>
    <w:rsid w:val="00425F0E"/>
    <w:rsid w:val="0043445A"/>
    <w:rsid w:val="0044369E"/>
    <w:rsid w:val="0045193D"/>
    <w:rsid w:val="004610B4"/>
    <w:rsid w:val="0046672E"/>
    <w:rsid w:val="00466E0D"/>
    <w:rsid w:val="004753C1"/>
    <w:rsid w:val="00480380"/>
    <w:rsid w:val="0048199E"/>
    <w:rsid w:val="004832D9"/>
    <w:rsid w:val="00491CF2"/>
    <w:rsid w:val="004A368E"/>
    <w:rsid w:val="004B141B"/>
    <w:rsid w:val="004C1026"/>
    <w:rsid w:val="004F53B0"/>
    <w:rsid w:val="00500F47"/>
    <w:rsid w:val="005056AB"/>
    <w:rsid w:val="00516835"/>
    <w:rsid w:val="00526AB4"/>
    <w:rsid w:val="00560EC7"/>
    <w:rsid w:val="005729F6"/>
    <w:rsid w:val="0057763A"/>
    <w:rsid w:val="00596BC3"/>
    <w:rsid w:val="005C4E44"/>
    <w:rsid w:val="005C4F64"/>
    <w:rsid w:val="005D2CA7"/>
    <w:rsid w:val="005D7FBC"/>
    <w:rsid w:val="005E6AD2"/>
    <w:rsid w:val="005F12A3"/>
    <w:rsid w:val="005F5C12"/>
    <w:rsid w:val="00613670"/>
    <w:rsid w:val="00617FAE"/>
    <w:rsid w:val="00632334"/>
    <w:rsid w:val="00650EB8"/>
    <w:rsid w:val="00665319"/>
    <w:rsid w:val="00670622"/>
    <w:rsid w:val="006732A1"/>
    <w:rsid w:val="00676E5F"/>
    <w:rsid w:val="006805C8"/>
    <w:rsid w:val="00681B08"/>
    <w:rsid w:val="006901FC"/>
    <w:rsid w:val="006957A1"/>
    <w:rsid w:val="006B1C26"/>
    <w:rsid w:val="006B2440"/>
    <w:rsid w:val="006B4D56"/>
    <w:rsid w:val="006B71F8"/>
    <w:rsid w:val="006C16DB"/>
    <w:rsid w:val="006D1887"/>
    <w:rsid w:val="006D6106"/>
    <w:rsid w:val="00714497"/>
    <w:rsid w:val="007147FE"/>
    <w:rsid w:val="00714BAF"/>
    <w:rsid w:val="00717443"/>
    <w:rsid w:val="00731BB6"/>
    <w:rsid w:val="0073302E"/>
    <w:rsid w:val="0074257A"/>
    <w:rsid w:val="007447FA"/>
    <w:rsid w:val="007616DB"/>
    <w:rsid w:val="00790A38"/>
    <w:rsid w:val="007B6E8B"/>
    <w:rsid w:val="007C4215"/>
    <w:rsid w:val="007D11A1"/>
    <w:rsid w:val="007E247A"/>
    <w:rsid w:val="007E5B34"/>
    <w:rsid w:val="007F1165"/>
    <w:rsid w:val="007F3688"/>
    <w:rsid w:val="007F7606"/>
    <w:rsid w:val="00804AB5"/>
    <w:rsid w:val="008143C8"/>
    <w:rsid w:val="0081519F"/>
    <w:rsid w:val="00816015"/>
    <w:rsid w:val="0082770C"/>
    <w:rsid w:val="0083378B"/>
    <w:rsid w:val="00870642"/>
    <w:rsid w:val="008812B8"/>
    <w:rsid w:val="0088633C"/>
    <w:rsid w:val="008A29A7"/>
    <w:rsid w:val="008A2BAF"/>
    <w:rsid w:val="008B3670"/>
    <w:rsid w:val="008B6154"/>
    <w:rsid w:val="008B6484"/>
    <w:rsid w:val="008C030C"/>
    <w:rsid w:val="008C5AC3"/>
    <w:rsid w:val="008D4DF1"/>
    <w:rsid w:val="008E6BDD"/>
    <w:rsid w:val="008F3A56"/>
    <w:rsid w:val="008F67BA"/>
    <w:rsid w:val="00912498"/>
    <w:rsid w:val="00920FEF"/>
    <w:rsid w:val="009260A9"/>
    <w:rsid w:val="00932534"/>
    <w:rsid w:val="00932CFB"/>
    <w:rsid w:val="00932FCD"/>
    <w:rsid w:val="009560C8"/>
    <w:rsid w:val="00956EC0"/>
    <w:rsid w:val="00961ED7"/>
    <w:rsid w:val="009621DA"/>
    <w:rsid w:val="00987176"/>
    <w:rsid w:val="00990C9F"/>
    <w:rsid w:val="009949CD"/>
    <w:rsid w:val="009A1333"/>
    <w:rsid w:val="009B6652"/>
    <w:rsid w:val="009C2121"/>
    <w:rsid w:val="009C4A69"/>
    <w:rsid w:val="009C5B75"/>
    <w:rsid w:val="009D0C86"/>
    <w:rsid w:val="009D623B"/>
    <w:rsid w:val="009D677B"/>
    <w:rsid w:val="009E1A61"/>
    <w:rsid w:val="009E2E06"/>
    <w:rsid w:val="009E79C1"/>
    <w:rsid w:val="009F0117"/>
    <w:rsid w:val="00A11212"/>
    <w:rsid w:val="00A20A15"/>
    <w:rsid w:val="00A22A6A"/>
    <w:rsid w:val="00A26A75"/>
    <w:rsid w:val="00A40904"/>
    <w:rsid w:val="00A5620A"/>
    <w:rsid w:val="00A81918"/>
    <w:rsid w:val="00A9260E"/>
    <w:rsid w:val="00A93BA3"/>
    <w:rsid w:val="00AB4C62"/>
    <w:rsid w:val="00AB68FE"/>
    <w:rsid w:val="00AC2BEA"/>
    <w:rsid w:val="00AC6BD3"/>
    <w:rsid w:val="00AC7C14"/>
    <w:rsid w:val="00AD3BCA"/>
    <w:rsid w:val="00AE15E5"/>
    <w:rsid w:val="00AE54C5"/>
    <w:rsid w:val="00AF32E5"/>
    <w:rsid w:val="00B10516"/>
    <w:rsid w:val="00B1207C"/>
    <w:rsid w:val="00B20169"/>
    <w:rsid w:val="00B26B77"/>
    <w:rsid w:val="00B307E3"/>
    <w:rsid w:val="00B32944"/>
    <w:rsid w:val="00B32A87"/>
    <w:rsid w:val="00B33948"/>
    <w:rsid w:val="00B33D3D"/>
    <w:rsid w:val="00B45605"/>
    <w:rsid w:val="00B50625"/>
    <w:rsid w:val="00B55E7D"/>
    <w:rsid w:val="00B71665"/>
    <w:rsid w:val="00B809A4"/>
    <w:rsid w:val="00B91A7F"/>
    <w:rsid w:val="00B95ED5"/>
    <w:rsid w:val="00B974C1"/>
    <w:rsid w:val="00BA3095"/>
    <w:rsid w:val="00BA5325"/>
    <w:rsid w:val="00BC587B"/>
    <w:rsid w:val="00BD51A8"/>
    <w:rsid w:val="00BE2822"/>
    <w:rsid w:val="00C051FD"/>
    <w:rsid w:val="00C0620E"/>
    <w:rsid w:val="00C129A3"/>
    <w:rsid w:val="00C134B7"/>
    <w:rsid w:val="00C21FF2"/>
    <w:rsid w:val="00C30AA4"/>
    <w:rsid w:val="00C33811"/>
    <w:rsid w:val="00C37E8C"/>
    <w:rsid w:val="00C43732"/>
    <w:rsid w:val="00C55A6F"/>
    <w:rsid w:val="00C63017"/>
    <w:rsid w:val="00C72B51"/>
    <w:rsid w:val="00C763FD"/>
    <w:rsid w:val="00C83DEE"/>
    <w:rsid w:val="00C84863"/>
    <w:rsid w:val="00C92E8E"/>
    <w:rsid w:val="00CA0C1E"/>
    <w:rsid w:val="00CA22A0"/>
    <w:rsid w:val="00CB155B"/>
    <w:rsid w:val="00CC4054"/>
    <w:rsid w:val="00CD4A25"/>
    <w:rsid w:val="00CE7EEB"/>
    <w:rsid w:val="00D10EDD"/>
    <w:rsid w:val="00D22505"/>
    <w:rsid w:val="00D22B69"/>
    <w:rsid w:val="00D4455B"/>
    <w:rsid w:val="00D64E12"/>
    <w:rsid w:val="00D72447"/>
    <w:rsid w:val="00D96B73"/>
    <w:rsid w:val="00DA15A9"/>
    <w:rsid w:val="00DA2226"/>
    <w:rsid w:val="00DB2B91"/>
    <w:rsid w:val="00DC1DFB"/>
    <w:rsid w:val="00DC2CA8"/>
    <w:rsid w:val="00DF2744"/>
    <w:rsid w:val="00E13782"/>
    <w:rsid w:val="00E2062A"/>
    <w:rsid w:val="00E31D7A"/>
    <w:rsid w:val="00E40EFF"/>
    <w:rsid w:val="00E42A14"/>
    <w:rsid w:val="00E4500B"/>
    <w:rsid w:val="00E61714"/>
    <w:rsid w:val="00E75D0B"/>
    <w:rsid w:val="00E91D63"/>
    <w:rsid w:val="00EB1321"/>
    <w:rsid w:val="00EB6E46"/>
    <w:rsid w:val="00EC013C"/>
    <w:rsid w:val="00EC7761"/>
    <w:rsid w:val="00EF26AE"/>
    <w:rsid w:val="00F01B2A"/>
    <w:rsid w:val="00F02C29"/>
    <w:rsid w:val="00F03B81"/>
    <w:rsid w:val="00F077D2"/>
    <w:rsid w:val="00F1114B"/>
    <w:rsid w:val="00F23156"/>
    <w:rsid w:val="00F478C7"/>
    <w:rsid w:val="00F52DFC"/>
    <w:rsid w:val="00F66C69"/>
    <w:rsid w:val="00F67893"/>
    <w:rsid w:val="00F7160D"/>
    <w:rsid w:val="00F81647"/>
    <w:rsid w:val="00F821A0"/>
    <w:rsid w:val="00F83F29"/>
    <w:rsid w:val="00F901D0"/>
    <w:rsid w:val="00FB1874"/>
    <w:rsid w:val="00FB2E29"/>
    <w:rsid w:val="00FB3E47"/>
    <w:rsid w:val="00FB645C"/>
    <w:rsid w:val="00FC540E"/>
    <w:rsid w:val="00FD2E94"/>
    <w:rsid w:val="00FE013D"/>
    <w:rsid w:val="00FE06E7"/>
    <w:rsid w:val="00FE3AB0"/>
    <w:rsid w:val="00FE67E4"/>
    <w:rsid w:val="00FE7349"/>
    <w:rsid w:val="00FF7093"/>
    <w:rsid w:val="00F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E5F73B"/>
  <w15:chartTrackingRefBased/>
  <w15:docId w15:val="{73F9C34F-479A-418D-8998-F1A68918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12"/>
    <w:rPr>
      <w:rFonts w:eastAsiaTheme="majorEastAsia" w:cstheme="majorBidi"/>
      <w:color w:val="272727" w:themeColor="text1" w:themeTint="D8"/>
    </w:rPr>
  </w:style>
  <w:style w:type="paragraph" w:styleId="Title">
    <w:name w:val="Title"/>
    <w:basedOn w:val="Normal"/>
    <w:next w:val="Normal"/>
    <w:link w:val="TitleChar"/>
    <w:uiPriority w:val="10"/>
    <w:qFormat/>
    <w:rsid w:val="005F5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12"/>
    <w:pPr>
      <w:spacing w:before="160"/>
      <w:jc w:val="center"/>
    </w:pPr>
    <w:rPr>
      <w:i/>
      <w:iCs/>
      <w:color w:val="404040" w:themeColor="text1" w:themeTint="BF"/>
    </w:rPr>
  </w:style>
  <w:style w:type="character" w:customStyle="1" w:styleId="QuoteChar">
    <w:name w:val="Quote Char"/>
    <w:basedOn w:val="DefaultParagraphFont"/>
    <w:link w:val="Quote"/>
    <w:uiPriority w:val="29"/>
    <w:rsid w:val="005F5C12"/>
    <w:rPr>
      <w:i/>
      <w:iCs/>
      <w:color w:val="404040" w:themeColor="text1" w:themeTint="BF"/>
    </w:rPr>
  </w:style>
  <w:style w:type="paragraph" w:styleId="ListParagraph">
    <w:name w:val="List Paragraph"/>
    <w:basedOn w:val="Normal"/>
    <w:uiPriority w:val="34"/>
    <w:qFormat/>
    <w:rsid w:val="005F5C12"/>
    <w:pPr>
      <w:ind w:left="720"/>
      <w:contextualSpacing/>
    </w:pPr>
  </w:style>
  <w:style w:type="character" w:styleId="IntenseEmphasis">
    <w:name w:val="Intense Emphasis"/>
    <w:basedOn w:val="DefaultParagraphFont"/>
    <w:uiPriority w:val="21"/>
    <w:qFormat/>
    <w:rsid w:val="005F5C12"/>
    <w:rPr>
      <w:i/>
      <w:iCs/>
      <w:color w:val="2F5496" w:themeColor="accent1" w:themeShade="BF"/>
    </w:rPr>
  </w:style>
  <w:style w:type="paragraph" w:styleId="IntenseQuote">
    <w:name w:val="Intense Quote"/>
    <w:basedOn w:val="Normal"/>
    <w:next w:val="Normal"/>
    <w:link w:val="IntenseQuoteChar"/>
    <w:uiPriority w:val="30"/>
    <w:qFormat/>
    <w:rsid w:val="005F5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C12"/>
    <w:rPr>
      <w:i/>
      <w:iCs/>
      <w:color w:val="2F5496" w:themeColor="accent1" w:themeShade="BF"/>
    </w:rPr>
  </w:style>
  <w:style w:type="character" w:styleId="IntenseReference">
    <w:name w:val="Intense Reference"/>
    <w:basedOn w:val="DefaultParagraphFont"/>
    <w:uiPriority w:val="32"/>
    <w:qFormat/>
    <w:rsid w:val="005F5C12"/>
    <w:rPr>
      <w:b/>
      <w:bCs/>
      <w:smallCaps/>
      <w:color w:val="2F5496" w:themeColor="accent1" w:themeShade="BF"/>
      <w:spacing w:val="5"/>
    </w:rPr>
  </w:style>
  <w:style w:type="paragraph" w:styleId="NormalWeb">
    <w:name w:val="Normal (Web)"/>
    <w:basedOn w:val="Normal"/>
    <w:uiPriority w:val="99"/>
    <w:semiHidden/>
    <w:unhideWhenUsed/>
    <w:rsid w:val="007174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43F12"/>
    <w:rPr>
      <w:color w:val="0563C1" w:themeColor="hyperlink"/>
      <w:u w:val="single"/>
    </w:rPr>
  </w:style>
  <w:style w:type="character" w:styleId="UnresolvedMention">
    <w:name w:val="Unresolved Mention"/>
    <w:basedOn w:val="DefaultParagraphFont"/>
    <w:uiPriority w:val="99"/>
    <w:semiHidden/>
    <w:unhideWhenUsed/>
    <w:rsid w:val="00343F12"/>
    <w:rPr>
      <w:color w:val="605E5C"/>
      <w:shd w:val="clear" w:color="auto" w:fill="E1DFDD"/>
    </w:rPr>
  </w:style>
  <w:style w:type="paragraph" w:styleId="EndnoteText">
    <w:name w:val="endnote text"/>
    <w:basedOn w:val="Normal"/>
    <w:link w:val="EndnoteTextChar"/>
    <w:uiPriority w:val="99"/>
    <w:semiHidden/>
    <w:unhideWhenUsed/>
    <w:rsid w:val="001E6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6BAA"/>
    <w:rPr>
      <w:sz w:val="20"/>
      <w:szCs w:val="20"/>
    </w:rPr>
  </w:style>
  <w:style w:type="character" w:styleId="EndnoteReference">
    <w:name w:val="endnote reference"/>
    <w:basedOn w:val="DefaultParagraphFont"/>
    <w:uiPriority w:val="99"/>
    <w:semiHidden/>
    <w:unhideWhenUsed/>
    <w:rsid w:val="001E6BAA"/>
    <w:rPr>
      <w:vertAlign w:val="superscript"/>
    </w:rPr>
  </w:style>
  <w:style w:type="paragraph" w:styleId="FootnoteText">
    <w:name w:val="footnote text"/>
    <w:basedOn w:val="Normal"/>
    <w:link w:val="FootnoteTextChar"/>
    <w:uiPriority w:val="99"/>
    <w:semiHidden/>
    <w:unhideWhenUsed/>
    <w:rsid w:val="00912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498"/>
    <w:rPr>
      <w:sz w:val="20"/>
      <w:szCs w:val="20"/>
    </w:rPr>
  </w:style>
  <w:style w:type="character" w:styleId="FootnoteReference">
    <w:name w:val="footnote reference"/>
    <w:basedOn w:val="DefaultParagraphFont"/>
    <w:uiPriority w:val="99"/>
    <w:semiHidden/>
    <w:unhideWhenUsed/>
    <w:rsid w:val="00912498"/>
    <w:rPr>
      <w:vertAlign w:val="superscript"/>
    </w:rPr>
  </w:style>
  <w:style w:type="paragraph" w:styleId="Header">
    <w:name w:val="header"/>
    <w:basedOn w:val="Normal"/>
    <w:link w:val="HeaderChar"/>
    <w:uiPriority w:val="99"/>
    <w:unhideWhenUsed/>
    <w:rsid w:val="002F2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DA"/>
  </w:style>
  <w:style w:type="paragraph" w:styleId="Footer">
    <w:name w:val="footer"/>
    <w:basedOn w:val="Normal"/>
    <w:link w:val="FooterChar"/>
    <w:uiPriority w:val="99"/>
    <w:unhideWhenUsed/>
    <w:rsid w:val="002F2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684">
      <w:bodyDiv w:val="1"/>
      <w:marLeft w:val="0"/>
      <w:marRight w:val="0"/>
      <w:marTop w:val="0"/>
      <w:marBottom w:val="0"/>
      <w:divBdr>
        <w:top w:val="none" w:sz="0" w:space="0" w:color="auto"/>
        <w:left w:val="none" w:sz="0" w:space="0" w:color="auto"/>
        <w:bottom w:val="none" w:sz="0" w:space="0" w:color="auto"/>
        <w:right w:val="none" w:sz="0" w:space="0" w:color="auto"/>
      </w:divBdr>
    </w:div>
    <w:div w:id="8800621">
      <w:bodyDiv w:val="1"/>
      <w:marLeft w:val="0"/>
      <w:marRight w:val="0"/>
      <w:marTop w:val="0"/>
      <w:marBottom w:val="0"/>
      <w:divBdr>
        <w:top w:val="none" w:sz="0" w:space="0" w:color="auto"/>
        <w:left w:val="none" w:sz="0" w:space="0" w:color="auto"/>
        <w:bottom w:val="none" w:sz="0" w:space="0" w:color="auto"/>
        <w:right w:val="none" w:sz="0" w:space="0" w:color="auto"/>
      </w:divBdr>
      <w:divsChild>
        <w:div w:id="127940632">
          <w:marLeft w:val="-720"/>
          <w:marRight w:val="0"/>
          <w:marTop w:val="0"/>
          <w:marBottom w:val="0"/>
          <w:divBdr>
            <w:top w:val="none" w:sz="0" w:space="0" w:color="auto"/>
            <w:left w:val="none" w:sz="0" w:space="0" w:color="auto"/>
            <w:bottom w:val="none" w:sz="0" w:space="0" w:color="auto"/>
            <w:right w:val="none" w:sz="0" w:space="0" w:color="auto"/>
          </w:divBdr>
        </w:div>
      </w:divsChild>
    </w:div>
    <w:div w:id="33773263">
      <w:bodyDiv w:val="1"/>
      <w:marLeft w:val="0"/>
      <w:marRight w:val="0"/>
      <w:marTop w:val="0"/>
      <w:marBottom w:val="0"/>
      <w:divBdr>
        <w:top w:val="none" w:sz="0" w:space="0" w:color="auto"/>
        <w:left w:val="none" w:sz="0" w:space="0" w:color="auto"/>
        <w:bottom w:val="none" w:sz="0" w:space="0" w:color="auto"/>
        <w:right w:val="none" w:sz="0" w:space="0" w:color="auto"/>
      </w:divBdr>
    </w:div>
    <w:div w:id="47149577">
      <w:bodyDiv w:val="1"/>
      <w:marLeft w:val="0"/>
      <w:marRight w:val="0"/>
      <w:marTop w:val="0"/>
      <w:marBottom w:val="0"/>
      <w:divBdr>
        <w:top w:val="none" w:sz="0" w:space="0" w:color="auto"/>
        <w:left w:val="none" w:sz="0" w:space="0" w:color="auto"/>
        <w:bottom w:val="none" w:sz="0" w:space="0" w:color="auto"/>
        <w:right w:val="none" w:sz="0" w:space="0" w:color="auto"/>
      </w:divBdr>
    </w:div>
    <w:div w:id="54135305">
      <w:bodyDiv w:val="1"/>
      <w:marLeft w:val="0"/>
      <w:marRight w:val="0"/>
      <w:marTop w:val="0"/>
      <w:marBottom w:val="0"/>
      <w:divBdr>
        <w:top w:val="none" w:sz="0" w:space="0" w:color="auto"/>
        <w:left w:val="none" w:sz="0" w:space="0" w:color="auto"/>
        <w:bottom w:val="none" w:sz="0" w:space="0" w:color="auto"/>
        <w:right w:val="none" w:sz="0" w:space="0" w:color="auto"/>
      </w:divBdr>
    </w:div>
    <w:div w:id="63644094">
      <w:bodyDiv w:val="1"/>
      <w:marLeft w:val="0"/>
      <w:marRight w:val="0"/>
      <w:marTop w:val="0"/>
      <w:marBottom w:val="0"/>
      <w:divBdr>
        <w:top w:val="none" w:sz="0" w:space="0" w:color="auto"/>
        <w:left w:val="none" w:sz="0" w:space="0" w:color="auto"/>
        <w:bottom w:val="none" w:sz="0" w:space="0" w:color="auto"/>
        <w:right w:val="none" w:sz="0" w:space="0" w:color="auto"/>
      </w:divBdr>
    </w:div>
    <w:div w:id="74790211">
      <w:bodyDiv w:val="1"/>
      <w:marLeft w:val="0"/>
      <w:marRight w:val="0"/>
      <w:marTop w:val="0"/>
      <w:marBottom w:val="0"/>
      <w:divBdr>
        <w:top w:val="none" w:sz="0" w:space="0" w:color="auto"/>
        <w:left w:val="none" w:sz="0" w:space="0" w:color="auto"/>
        <w:bottom w:val="none" w:sz="0" w:space="0" w:color="auto"/>
        <w:right w:val="none" w:sz="0" w:space="0" w:color="auto"/>
      </w:divBdr>
    </w:div>
    <w:div w:id="88501827">
      <w:bodyDiv w:val="1"/>
      <w:marLeft w:val="0"/>
      <w:marRight w:val="0"/>
      <w:marTop w:val="0"/>
      <w:marBottom w:val="0"/>
      <w:divBdr>
        <w:top w:val="none" w:sz="0" w:space="0" w:color="auto"/>
        <w:left w:val="none" w:sz="0" w:space="0" w:color="auto"/>
        <w:bottom w:val="none" w:sz="0" w:space="0" w:color="auto"/>
        <w:right w:val="none" w:sz="0" w:space="0" w:color="auto"/>
      </w:divBdr>
      <w:divsChild>
        <w:div w:id="27416325">
          <w:marLeft w:val="-720"/>
          <w:marRight w:val="0"/>
          <w:marTop w:val="0"/>
          <w:marBottom w:val="0"/>
          <w:divBdr>
            <w:top w:val="none" w:sz="0" w:space="0" w:color="auto"/>
            <w:left w:val="none" w:sz="0" w:space="0" w:color="auto"/>
            <w:bottom w:val="none" w:sz="0" w:space="0" w:color="auto"/>
            <w:right w:val="none" w:sz="0" w:space="0" w:color="auto"/>
          </w:divBdr>
        </w:div>
      </w:divsChild>
    </w:div>
    <w:div w:id="92559045">
      <w:bodyDiv w:val="1"/>
      <w:marLeft w:val="0"/>
      <w:marRight w:val="0"/>
      <w:marTop w:val="0"/>
      <w:marBottom w:val="0"/>
      <w:divBdr>
        <w:top w:val="none" w:sz="0" w:space="0" w:color="auto"/>
        <w:left w:val="none" w:sz="0" w:space="0" w:color="auto"/>
        <w:bottom w:val="none" w:sz="0" w:space="0" w:color="auto"/>
        <w:right w:val="none" w:sz="0" w:space="0" w:color="auto"/>
      </w:divBdr>
    </w:div>
    <w:div w:id="99493642">
      <w:bodyDiv w:val="1"/>
      <w:marLeft w:val="0"/>
      <w:marRight w:val="0"/>
      <w:marTop w:val="0"/>
      <w:marBottom w:val="0"/>
      <w:divBdr>
        <w:top w:val="none" w:sz="0" w:space="0" w:color="auto"/>
        <w:left w:val="none" w:sz="0" w:space="0" w:color="auto"/>
        <w:bottom w:val="none" w:sz="0" w:space="0" w:color="auto"/>
        <w:right w:val="none" w:sz="0" w:space="0" w:color="auto"/>
      </w:divBdr>
      <w:divsChild>
        <w:div w:id="1693189507">
          <w:marLeft w:val="-720"/>
          <w:marRight w:val="0"/>
          <w:marTop w:val="0"/>
          <w:marBottom w:val="0"/>
          <w:divBdr>
            <w:top w:val="none" w:sz="0" w:space="0" w:color="auto"/>
            <w:left w:val="none" w:sz="0" w:space="0" w:color="auto"/>
            <w:bottom w:val="none" w:sz="0" w:space="0" w:color="auto"/>
            <w:right w:val="none" w:sz="0" w:space="0" w:color="auto"/>
          </w:divBdr>
        </w:div>
      </w:divsChild>
    </w:div>
    <w:div w:id="105782790">
      <w:bodyDiv w:val="1"/>
      <w:marLeft w:val="0"/>
      <w:marRight w:val="0"/>
      <w:marTop w:val="0"/>
      <w:marBottom w:val="0"/>
      <w:divBdr>
        <w:top w:val="none" w:sz="0" w:space="0" w:color="auto"/>
        <w:left w:val="none" w:sz="0" w:space="0" w:color="auto"/>
        <w:bottom w:val="none" w:sz="0" w:space="0" w:color="auto"/>
        <w:right w:val="none" w:sz="0" w:space="0" w:color="auto"/>
      </w:divBdr>
    </w:div>
    <w:div w:id="112867380">
      <w:bodyDiv w:val="1"/>
      <w:marLeft w:val="0"/>
      <w:marRight w:val="0"/>
      <w:marTop w:val="0"/>
      <w:marBottom w:val="0"/>
      <w:divBdr>
        <w:top w:val="none" w:sz="0" w:space="0" w:color="auto"/>
        <w:left w:val="none" w:sz="0" w:space="0" w:color="auto"/>
        <w:bottom w:val="none" w:sz="0" w:space="0" w:color="auto"/>
        <w:right w:val="none" w:sz="0" w:space="0" w:color="auto"/>
      </w:divBdr>
    </w:div>
    <w:div w:id="126121778">
      <w:bodyDiv w:val="1"/>
      <w:marLeft w:val="0"/>
      <w:marRight w:val="0"/>
      <w:marTop w:val="0"/>
      <w:marBottom w:val="0"/>
      <w:divBdr>
        <w:top w:val="none" w:sz="0" w:space="0" w:color="auto"/>
        <w:left w:val="none" w:sz="0" w:space="0" w:color="auto"/>
        <w:bottom w:val="none" w:sz="0" w:space="0" w:color="auto"/>
        <w:right w:val="none" w:sz="0" w:space="0" w:color="auto"/>
      </w:divBdr>
    </w:div>
    <w:div w:id="127407430">
      <w:bodyDiv w:val="1"/>
      <w:marLeft w:val="0"/>
      <w:marRight w:val="0"/>
      <w:marTop w:val="0"/>
      <w:marBottom w:val="0"/>
      <w:divBdr>
        <w:top w:val="none" w:sz="0" w:space="0" w:color="auto"/>
        <w:left w:val="none" w:sz="0" w:space="0" w:color="auto"/>
        <w:bottom w:val="none" w:sz="0" w:space="0" w:color="auto"/>
        <w:right w:val="none" w:sz="0" w:space="0" w:color="auto"/>
      </w:divBdr>
    </w:div>
    <w:div w:id="130636929">
      <w:bodyDiv w:val="1"/>
      <w:marLeft w:val="0"/>
      <w:marRight w:val="0"/>
      <w:marTop w:val="0"/>
      <w:marBottom w:val="0"/>
      <w:divBdr>
        <w:top w:val="none" w:sz="0" w:space="0" w:color="auto"/>
        <w:left w:val="none" w:sz="0" w:space="0" w:color="auto"/>
        <w:bottom w:val="none" w:sz="0" w:space="0" w:color="auto"/>
        <w:right w:val="none" w:sz="0" w:space="0" w:color="auto"/>
      </w:divBdr>
      <w:divsChild>
        <w:div w:id="2140108178">
          <w:marLeft w:val="-720"/>
          <w:marRight w:val="0"/>
          <w:marTop w:val="0"/>
          <w:marBottom w:val="0"/>
          <w:divBdr>
            <w:top w:val="none" w:sz="0" w:space="0" w:color="auto"/>
            <w:left w:val="none" w:sz="0" w:space="0" w:color="auto"/>
            <w:bottom w:val="none" w:sz="0" w:space="0" w:color="auto"/>
            <w:right w:val="none" w:sz="0" w:space="0" w:color="auto"/>
          </w:divBdr>
        </w:div>
      </w:divsChild>
    </w:div>
    <w:div w:id="141124827">
      <w:bodyDiv w:val="1"/>
      <w:marLeft w:val="0"/>
      <w:marRight w:val="0"/>
      <w:marTop w:val="0"/>
      <w:marBottom w:val="0"/>
      <w:divBdr>
        <w:top w:val="none" w:sz="0" w:space="0" w:color="auto"/>
        <w:left w:val="none" w:sz="0" w:space="0" w:color="auto"/>
        <w:bottom w:val="none" w:sz="0" w:space="0" w:color="auto"/>
        <w:right w:val="none" w:sz="0" w:space="0" w:color="auto"/>
      </w:divBdr>
    </w:div>
    <w:div w:id="145054418">
      <w:bodyDiv w:val="1"/>
      <w:marLeft w:val="0"/>
      <w:marRight w:val="0"/>
      <w:marTop w:val="0"/>
      <w:marBottom w:val="0"/>
      <w:divBdr>
        <w:top w:val="none" w:sz="0" w:space="0" w:color="auto"/>
        <w:left w:val="none" w:sz="0" w:space="0" w:color="auto"/>
        <w:bottom w:val="none" w:sz="0" w:space="0" w:color="auto"/>
        <w:right w:val="none" w:sz="0" w:space="0" w:color="auto"/>
      </w:divBdr>
    </w:div>
    <w:div w:id="158811257">
      <w:bodyDiv w:val="1"/>
      <w:marLeft w:val="0"/>
      <w:marRight w:val="0"/>
      <w:marTop w:val="0"/>
      <w:marBottom w:val="0"/>
      <w:divBdr>
        <w:top w:val="none" w:sz="0" w:space="0" w:color="auto"/>
        <w:left w:val="none" w:sz="0" w:space="0" w:color="auto"/>
        <w:bottom w:val="none" w:sz="0" w:space="0" w:color="auto"/>
        <w:right w:val="none" w:sz="0" w:space="0" w:color="auto"/>
      </w:divBdr>
      <w:divsChild>
        <w:div w:id="2142529023">
          <w:marLeft w:val="-720"/>
          <w:marRight w:val="0"/>
          <w:marTop w:val="0"/>
          <w:marBottom w:val="0"/>
          <w:divBdr>
            <w:top w:val="none" w:sz="0" w:space="0" w:color="auto"/>
            <w:left w:val="none" w:sz="0" w:space="0" w:color="auto"/>
            <w:bottom w:val="none" w:sz="0" w:space="0" w:color="auto"/>
            <w:right w:val="none" w:sz="0" w:space="0" w:color="auto"/>
          </w:divBdr>
        </w:div>
      </w:divsChild>
    </w:div>
    <w:div w:id="180365238">
      <w:bodyDiv w:val="1"/>
      <w:marLeft w:val="0"/>
      <w:marRight w:val="0"/>
      <w:marTop w:val="0"/>
      <w:marBottom w:val="0"/>
      <w:divBdr>
        <w:top w:val="none" w:sz="0" w:space="0" w:color="auto"/>
        <w:left w:val="none" w:sz="0" w:space="0" w:color="auto"/>
        <w:bottom w:val="none" w:sz="0" w:space="0" w:color="auto"/>
        <w:right w:val="none" w:sz="0" w:space="0" w:color="auto"/>
      </w:divBdr>
    </w:div>
    <w:div w:id="208032193">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2273472">
      <w:bodyDiv w:val="1"/>
      <w:marLeft w:val="0"/>
      <w:marRight w:val="0"/>
      <w:marTop w:val="0"/>
      <w:marBottom w:val="0"/>
      <w:divBdr>
        <w:top w:val="none" w:sz="0" w:space="0" w:color="auto"/>
        <w:left w:val="none" w:sz="0" w:space="0" w:color="auto"/>
        <w:bottom w:val="none" w:sz="0" w:space="0" w:color="auto"/>
        <w:right w:val="none" w:sz="0" w:space="0" w:color="auto"/>
      </w:divBdr>
    </w:div>
    <w:div w:id="218783943">
      <w:bodyDiv w:val="1"/>
      <w:marLeft w:val="0"/>
      <w:marRight w:val="0"/>
      <w:marTop w:val="0"/>
      <w:marBottom w:val="0"/>
      <w:divBdr>
        <w:top w:val="none" w:sz="0" w:space="0" w:color="auto"/>
        <w:left w:val="none" w:sz="0" w:space="0" w:color="auto"/>
        <w:bottom w:val="none" w:sz="0" w:space="0" w:color="auto"/>
        <w:right w:val="none" w:sz="0" w:space="0" w:color="auto"/>
      </w:divBdr>
    </w:div>
    <w:div w:id="223679882">
      <w:bodyDiv w:val="1"/>
      <w:marLeft w:val="0"/>
      <w:marRight w:val="0"/>
      <w:marTop w:val="0"/>
      <w:marBottom w:val="0"/>
      <w:divBdr>
        <w:top w:val="none" w:sz="0" w:space="0" w:color="auto"/>
        <w:left w:val="none" w:sz="0" w:space="0" w:color="auto"/>
        <w:bottom w:val="none" w:sz="0" w:space="0" w:color="auto"/>
        <w:right w:val="none" w:sz="0" w:space="0" w:color="auto"/>
      </w:divBdr>
    </w:div>
    <w:div w:id="224417704">
      <w:bodyDiv w:val="1"/>
      <w:marLeft w:val="0"/>
      <w:marRight w:val="0"/>
      <w:marTop w:val="0"/>
      <w:marBottom w:val="0"/>
      <w:divBdr>
        <w:top w:val="none" w:sz="0" w:space="0" w:color="auto"/>
        <w:left w:val="none" w:sz="0" w:space="0" w:color="auto"/>
        <w:bottom w:val="none" w:sz="0" w:space="0" w:color="auto"/>
        <w:right w:val="none" w:sz="0" w:space="0" w:color="auto"/>
      </w:divBdr>
    </w:div>
    <w:div w:id="233904477">
      <w:bodyDiv w:val="1"/>
      <w:marLeft w:val="0"/>
      <w:marRight w:val="0"/>
      <w:marTop w:val="0"/>
      <w:marBottom w:val="0"/>
      <w:divBdr>
        <w:top w:val="none" w:sz="0" w:space="0" w:color="auto"/>
        <w:left w:val="none" w:sz="0" w:space="0" w:color="auto"/>
        <w:bottom w:val="none" w:sz="0" w:space="0" w:color="auto"/>
        <w:right w:val="none" w:sz="0" w:space="0" w:color="auto"/>
      </w:divBdr>
      <w:divsChild>
        <w:div w:id="1236166887">
          <w:marLeft w:val="-720"/>
          <w:marRight w:val="0"/>
          <w:marTop w:val="0"/>
          <w:marBottom w:val="0"/>
          <w:divBdr>
            <w:top w:val="none" w:sz="0" w:space="0" w:color="auto"/>
            <w:left w:val="none" w:sz="0" w:space="0" w:color="auto"/>
            <w:bottom w:val="none" w:sz="0" w:space="0" w:color="auto"/>
            <w:right w:val="none" w:sz="0" w:space="0" w:color="auto"/>
          </w:divBdr>
        </w:div>
      </w:divsChild>
    </w:div>
    <w:div w:id="264271546">
      <w:bodyDiv w:val="1"/>
      <w:marLeft w:val="0"/>
      <w:marRight w:val="0"/>
      <w:marTop w:val="0"/>
      <w:marBottom w:val="0"/>
      <w:divBdr>
        <w:top w:val="none" w:sz="0" w:space="0" w:color="auto"/>
        <w:left w:val="none" w:sz="0" w:space="0" w:color="auto"/>
        <w:bottom w:val="none" w:sz="0" w:space="0" w:color="auto"/>
        <w:right w:val="none" w:sz="0" w:space="0" w:color="auto"/>
      </w:divBdr>
      <w:divsChild>
        <w:div w:id="62408549">
          <w:marLeft w:val="-720"/>
          <w:marRight w:val="0"/>
          <w:marTop w:val="0"/>
          <w:marBottom w:val="0"/>
          <w:divBdr>
            <w:top w:val="none" w:sz="0" w:space="0" w:color="auto"/>
            <w:left w:val="none" w:sz="0" w:space="0" w:color="auto"/>
            <w:bottom w:val="none" w:sz="0" w:space="0" w:color="auto"/>
            <w:right w:val="none" w:sz="0" w:space="0" w:color="auto"/>
          </w:divBdr>
        </w:div>
      </w:divsChild>
    </w:div>
    <w:div w:id="272328451">
      <w:bodyDiv w:val="1"/>
      <w:marLeft w:val="0"/>
      <w:marRight w:val="0"/>
      <w:marTop w:val="0"/>
      <w:marBottom w:val="0"/>
      <w:divBdr>
        <w:top w:val="none" w:sz="0" w:space="0" w:color="auto"/>
        <w:left w:val="none" w:sz="0" w:space="0" w:color="auto"/>
        <w:bottom w:val="none" w:sz="0" w:space="0" w:color="auto"/>
        <w:right w:val="none" w:sz="0" w:space="0" w:color="auto"/>
      </w:divBdr>
      <w:divsChild>
        <w:div w:id="435366558">
          <w:marLeft w:val="-720"/>
          <w:marRight w:val="0"/>
          <w:marTop w:val="0"/>
          <w:marBottom w:val="0"/>
          <w:divBdr>
            <w:top w:val="none" w:sz="0" w:space="0" w:color="auto"/>
            <w:left w:val="none" w:sz="0" w:space="0" w:color="auto"/>
            <w:bottom w:val="none" w:sz="0" w:space="0" w:color="auto"/>
            <w:right w:val="none" w:sz="0" w:space="0" w:color="auto"/>
          </w:divBdr>
        </w:div>
      </w:divsChild>
    </w:div>
    <w:div w:id="286394806">
      <w:bodyDiv w:val="1"/>
      <w:marLeft w:val="0"/>
      <w:marRight w:val="0"/>
      <w:marTop w:val="0"/>
      <w:marBottom w:val="0"/>
      <w:divBdr>
        <w:top w:val="none" w:sz="0" w:space="0" w:color="auto"/>
        <w:left w:val="none" w:sz="0" w:space="0" w:color="auto"/>
        <w:bottom w:val="none" w:sz="0" w:space="0" w:color="auto"/>
        <w:right w:val="none" w:sz="0" w:space="0" w:color="auto"/>
      </w:divBdr>
      <w:divsChild>
        <w:div w:id="1853950824">
          <w:marLeft w:val="-720"/>
          <w:marRight w:val="0"/>
          <w:marTop w:val="0"/>
          <w:marBottom w:val="0"/>
          <w:divBdr>
            <w:top w:val="none" w:sz="0" w:space="0" w:color="auto"/>
            <w:left w:val="none" w:sz="0" w:space="0" w:color="auto"/>
            <w:bottom w:val="none" w:sz="0" w:space="0" w:color="auto"/>
            <w:right w:val="none" w:sz="0" w:space="0" w:color="auto"/>
          </w:divBdr>
        </w:div>
      </w:divsChild>
    </w:div>
    <w:div w:id="295573501">
      <w:bodyDiv w:val="1"/>
      <w:marLeft w:val="0"/>
      <w:marRight w:val="0"/>
      <w:marTop w:val="0"/>
      <w:marBottom w:val="0"/>
      <w:divBdr>
        <w:top w:val="none" w:sz="0" w:space="0" w:color="auto"/>
        <w:left w:val="none" w:sz="0" w:space="0" w:color="auto"/>
        <w:bottom w:val="none" w:sz="0" w:space="0" w:color="auto"/>
        <w:right w:val="none" w:sz="0" w:space="0" w:color="auto"/>
      </w:divBdr>
      <w:divsChild>
        <w:div w:id="1977755975">
          <w:marLeft w:val="-720"/>
          <w:marRight w:val="0"/>
          <w:marTop w:val="0"/>
          <w:marBottom w:val="0"/>
          <w:divBdr>
            <w:top w:val="none" w:sz="0" w:space="0" w:color="auto"/>
            <w:left w:val="none" w:sz="0" w:space="0" w:color="auto"/>
            <w:bottom w:val="none" w:sz="0" w:space="0" w:color="auto"/>
            <w:right w:val="none" w:sz="0" w:space="0" w:color="auto"/>
          </w:divBdr>
        </w:div>
      </w:divsChild>
    </w:div>
    <w:div w:id="315883522">
      <w:bodyDiv w:val="1"/>
      <w:marLeft w:val="0"/>
      <w:marRight w:val="0"/>
      <w:marTop w:val="0"/>
      <w:marBottom w:val="0"/>
      <w:divBdr>
        <w:top w:val="none" w:sz="0" w:space="0" w:color="auto"/>
        <w:left w:val="none" w:sz="0" w:space="0" w:color="auto"/>
        <w:bottom w:val="none" w:sz="0" w:space="0" w:color="auto"/>
        <w:right w:val="none" w:sz="0" w:space="0" w:color="auto"/>
      </w:divBdr>
    </w:div>
    <w:div w:id="324943319">
      <w:bodyDiv w:val="1"/>
      <w:marLeft w:val="0"/>
      <w:marRight w:val="0"/>
      <w:marTop w:val="0"/>
      <w:marBottom w:val="0"/>
      <w:divBdr>
        <w:top w:val="none" w:sz="0" w:space="0" w:color="auto"/>
        <w:left w:val="none" w:sz="0" w:space="0" w:color="auto"/>
        <w:bottom w:val="none" w:sz="0" w:space="0" w:color="auto"/>
        <w:right w:val="none" w:sz="0" w:space="0" w:color="auto"/>
      </w:divBdr>
      <w:divsChild>
        <w:div w:id="1263606983">
          <w:marLeft w:val="-720"/>
          <w:marRight w:val="0"/>
          <w:marTop w:val="0"/>
          <w:marBottom w:val="0"/>
          <w:divBdr>
            <w:top w:val="none" w:sz="0" w:space="0" w:color="auto"/>
            <w:left w:val="none" w:sz="0" w:space="0" w:color="auto"/>
            <w:bottom w:val="none" w:sz="0" w:space="0" w:color="auto"/>
            <w:right w:val="none" w:sz="0" w:space="0" w:color="auto"/>
          </w:divBdr>
        </w:div>
      </w:divsChild>
    </w:div>
    <w:div w:id="330648278">
      <w:bodyDiv w:val="1"/>
      <w:marLeft w:val="0"/>
      <w:marRight w:val="0"/>
      <w:marTop w:val="0"/>
      <w:marBottom w:val="0"/>
      <w:divBdr>
        <w:top w:val="none" w:sz="0" w:space="0" w:color="auto"/>
        <w:left w:val="none" w:sz="0" w:space="0" w:color="auto"/>
        <w:bottom w:val="none" w:sz="0" w:space="0" w:color="auto"/>
        <w:right w:val="none" w:sz="0" w:space="0" w:color="auto"/>
      </w:divBdr>
      <w:divsChild>
        <w:div w:id="691951906">
          <w:marLeft w:val="-720"/>
          <w:marRight w:val="0"/>
          <w:marTop w:val="0"/>
          <w:marBottom w:val="0"/>
          <w:divBdr>
            <w:top w:val="none" w:sz="0" w:space="0" w:color="auto"/>
            <w:left w:val="none" w:sz="0" w:space="0" w:color="auto"/>
            <w:bottom w:val="none" w:sz="0" w:space="0" w:color="auto"/>
            <w:right w:val="none" w:sz="0" w:space="0" w:color="auto"/>
          </w:divBdr>
        </w:div>
      </w:divsChild>
    </w:div>
    <w:div w:id="342897750">
      <w:bodyDiv w:val="1"/>
      <w:marLeft w:val="0"/>
      <w:marRight w:val="0"/>
      <w:marTop w:val="0"/>
      <w:marBottom w:val="0"/>
      <w:divBdr>
        <w:top w:val="none" w:sz="0" w:space="0" w:color="auto"/>
        <w:left w:val="none" w:sz="0" w:space="0" w:color="auto"/>
        <w:bottom w:val="none" w:sz="0" w:space="0" w:color="auto"/>
        <w:right w:val="none" w:sz="0" w:space="0" w:color="auto"/>
      </w:divBdr>
      <w:divsChild>
        <w:div w:id="196703574">
          <w:marLeft w:val="-720"/>
          <w:marRight w:val="0"/>
          <w:marTop w:val="0"/>
          <w:marBottom w:val="0"/>
          <w:divBdr>
            <w:top w:val="none" w:sz="0" w:space="0" w:color="auto"/>
            <w:left w:val="none" w:sz="0" w:space="0" w:color="auto"/>
            <w:bottom w:val="none" w:sz="0" w:space="0" w:color="auto"/>
            <w:right w:val="none" w:sz="0" w:space="0" w:color="auto"/>
          </w:divBdr>
        </w:div>
      </w:divsChild>
    </w:div>
    <w:div w:id="367685753">
      <w:bodyDiv w:val="1"/>
      <w:marLeft w:val="0"/>
      <w:marRight w:val="0"/>
      <w:marTop w:val="0"/>
      <w:marBottom w:val="0"/>
      <w:divBdr>
        <w:top w:val="none" w:sz="0" w:space="0" w:color="auto"/>
        <w:left w:val="none" w:sz="0" w:space="0" w:color="auto"/>
        <w:bottom w:val="none" w:sz="0" w:space="0" w:color="auto"/>
        <w:right w:val="none" w:sz="0" w:space="0" w:color="auto"/>
      </w:divBdr>
    </w:div>
    <w:div w:id="378868534">
      <w:bodyDiv w:val="1"/>
      <w:marLeft w:val="0"/>
      <w:marRight w:val="0"/>
      <w:marTop w:val="0"/>
      <w:marBottom w:val="0"/>
      <w:divBdr>
        <w:top w:val="none" w:sz="0" w:space="0" w:color="auto"/>
        <w:left w:val="none" w:sz="0" w:space="0" w:color="auto"/>
        <w:bottom w:val="none" w:sz="0" w:space="0" w:color="auto"/>
        <w:right w:val="none" w:sz="0" w:space="0" w:color="auto"/>
      </w:divBdr>
      <w:divsChild>
        <w:div w:id="1414355801">
          <w:marLeft w:val="-720"/>
          <w:marRight w:val="0"/>
          <w:marTop w:val="0"/>
          <w:marBottom w:val="0"/>
          <w:divBdr>
            <w:top w:val="none" w:sz="0" w:space="0" w:color="auto"/>
            <w:left w:val="none" w:sz="0" w:space="0" w:color="auto"/>
            <w:bottom w:val="none" w:sz="0" w:space="0" w:color="auto"/>
            <w:right w:val="none" w:sz="0" w:space="0" w:color="auto"/>
          </w:divBdr>
        </w:div>
      </w:divsChild>
    </w:div>
    <w:div w:id="392849166">
      <w:bodyDiv w:val="1"/>
      <w:marLeft w:val="0"/>
      <w:marRight w:val="0"/>
      <w:marTop w:val="0"/>
      <w:marBottom w:val="0"/>
      <w:divBdr>
        <w:top w:val="none" w:sz="0" w:space="0" w:color="auto"/>
        <w:left w:val="none" w:sz="0" w:space="0" w:color="auto"/>
        <w:bottom w:val="none" w:sz="0" w:space="0" w:color="auto"/>
        <w:right w:val="none" w:sz="0" w:space="0" w:color="auto"/>
      </w:divBdr>
      <w:divsChild>
        <w:div w:id="242879526">
          <w:marLeft w:val="-720"/>
          <w:marRight w:val="0"/>
          <w:marTop w:val="0"/>
          <w:marBottom w:val="0"/>
          <w:divBdr>
            <w:top w:val="none" w:sz="0" w:space="0" w:color="auto"/>
            <w:left w:val="none" w:sz="0" w:space="0" w:color="auto"/>
            <w:bottom w:val="none" w:sz="0" w:space="0" w:color="auto"/>
            <w:right w:val="none" w:sz="0" w:space="0" w:color="auto"/>
          </w:divBdr>
        </w:div>
      </w:divsChild>
    </w:div>
    <w:div w:id="413283854">
      <w:bodyDiv w:val="1"/>
      <w:marLeft w:val="0"/>
      <w:marRight w:val="0"/>
      <w:marTop w:val="0"/>
      <w:marBottom w:val="0"/>
      <w:divBdr>
        <w:top w:val="none" w:sz="0" w:space="0" w:color="auto"/>
        <w:left w:val="none" w:sz="0" w:space="0" w:color="auto"/>
        <w:bottom w:val="none" w:sz="0" w:space="0" w:color="auto"/>
        <w:right w:val="none" w:sz="0" w:space="0" w:color="auto"/>
      </w:divBdr>
    </w:div>
    <w:div w:id="422996352">
      <w:bodyDiv w:val="1"/>
      <w:marLeft w:val="0"/>
      <w:marRight w:val="0"/>
      <w:marTop w:val="0"/>
      <w:marBottom w:val="0"/>
      <w:divBdr>
        <w:top w:val="none" w:sz="0" w:space="0" w:color="auto"/>
        <w:left w:val="none" w:sz="0" w:space="0" w:color="auto"/>
        <w:bottom w:val="none" w:sz="0" w:space="0" w:color="auto"/>
        <w:right w:val="none" w:sz="0" w:space="0" w:color="auto"/>
      </w:divBdr>
    </w:div>
    <w:div w:id="455486619">
      <w:bodyDiv w:val="1"/>
      <w:marLeft w:val="0"/>
      <w:marRight w:val="0"/>
      <w:marTop w:val="0"/>
      <w:marBottom w:val="0"/>
      <w:divBdr>
        <w:top w:val="none" w:sz="0" w:space="0" w:color="auto"/>
        <w:left w:val="none" w:sz="0" w:space="0" w:color="auto"/>
        <w:bottom w:val="none" w:sz="0" w:space="0" w:color="auto"/>
        <w:right w:val="none" w:sz="0" w:space="0" w:color="auto"/>
      </w:divBdr>
    </w:div>
    <w:div w:id="460000071">
      <w:bodyDiv w:val="1"/>
      <w:marLeft w:val="0"/>
      <w:marRight w:val="0"/>
      <w:marTop w:val="0"/>
      <w:marBottom w:val="0"/>
      <w:divBdr>
        <w:top w:val="none" w:sz="0" w:space="0" w:color="auto"/>
        <w:left w:val="none" w:sz="0" w:space="0" w:color="auto"/>
        <w:bottom w:val="none" w:sz="0" w:space="0" w:color="auto"/>
        <w:right w:val="none" w:sz="0" w:space="0" w:color="auto"/>
      </w:divBdr>
    </w:div>
    <w:div w:id="478151421">
      <w:bodyDiv w:val="1"/>
      <w:marLeft w:val="0"/>
      <w:marRight w:val="0"/>
      <w:marTop w:val="0"/>
      <w:marBottom w:val="0"/>
      <w:divBdr>
        <w:top w:val="none" w:sz="0" w:space="0" w:color="auto"/>
        <w:left w:val="none" w:sz="0" w:space="0" w:color="auto"/>
        <w:bottom w:val="none" w:sz="0" w:space="0" w:color="auto"/>
        <w:right w:val="none" w:sz="0" w:space="0" w:color="auto"/>
      </w:divBdr>
      <w:divsChild>
        <w:div w:id="1660384955">
          <w:marLeft w:val="-720"/>
          <w:marRight w:val="0"/>
          <w:marTop w:val="0"/>
          <w:marBottom w:val="0"/>
          <w:divBdr>
            <w:top w:val="none" w:sz="0" w:space="0" w:color="auto"/>
            <w:left w:val="none" w:sz="0" w:space="0" w:color="auto"/>
            <w:bottom w:val="none" w:sz="0" w:space="0" w:color="auto"/>
            <w:right w:val="none" w:sz="0" w:space="0" w:color="auto"/>
          </w:divBdr>
        </w:div>
      </w:divsChild>
    </w:div>
    <w:div w:id="532034431">
      <w:bodyDiv w:val="1"/>
      <w:marLeft w:val="0"/>
      <w:marRight w:val="0"/>
      <w:marTop w:val="0"/>
      <w:marBottom w:val="0"/>
      <w:divBdr>
        <w:top w:val="none" w:sz="0" w:space="0" w:color="auto"/>
        <w:left w:val="none" w:sz="0" w:space="0" w:color="auto"/>
        <w:bottom w:val="none" w:sz="0" w:space="0" w:color="auto"/>
        <w:right w:val="none" w:sz="0" w:space="0" w:color="auto"/>
      </w:divBdr>
    </w:div>
    <w:div w:id="540437879">
      <w:bodyDiv w:val="1"/>
      <w:marLeft w:val="0"/>
      <w:marRight w:val="0"/>
      <w:marTop w:val="0"/>
      <w:marBottom w:val="0"/>
      <w:divBdr>
        <w:top w:val="none" w:sz="0" w:space="0" w:color="auto"/>
        <w:left w:val="none" w:sz="0" w:space="0" w:color="auto"/>
        <w:bottom w:val="none" w:sz="0" w:space="0" w:color="auto"/>
        <w:right w:val="none" w:sz="0" w:space="0" w:color="auto"/>
      </w:divBdr>
    </w:div>
    <w:div w:id="548807321">
      <w:bodyDiv w:val="1"/>
      <w:marLeft w:val="0"/>
      <w:marRight w:val="0"/>
      <w:marTop w:val="0"/>
      <w:marBottom w:val="0"/>
      <w:divBdr>
        <w:top w:val="none" w:sz="0" w:space="0" w:color="auto"/>
        <w:left w:val="none" w:sz="0" w:space="0" w:color="auto"/>
        <w:bottom w:val="none" w:sz="0" w:space="0" w:color="auto"/>
        <w:right w:val="none" w:sz="0" w:space="0" w:color="auto"/>
      </w:divBdr>
      <w:divsChild>
        <w:div w:id="1283414670">
          <w:marLeft w:val="-720"/>
          <w:marRight w:val="0"/>
          <w:marTop w:val="0"/>
          <w:marBottom w:val="0"/>
          <w:divBdr>
            <w:top w:val="none" w:sz="0" w:space="0" w:color="auto"/>
            <w:left w:val="none" w:sz="0" w:space="0" w:color="auto"/>
            <w:bottom w:val="none" w:sz="0" w:space="0" w:color="auto"/>
            <w:right w:val="none" w:sz="0" w:space="0" w:color="auto"/>
          </w:divBdr>
        </w:div>
      </w:divsChild>
    </w:div>
    <w:div w:id="554897165">
      <w:bodyDiv w:val="1"/>
      <w:marLeft w:val="0"/>
      <w:marRight w:val="0"/>
      <w:marTop w:val="0"/>
      <w:marBottom w:val="0"/>
      <w:divBdr>
        <w:top w:val="none" w:sz="0" w:space="0" w:color="auto"/>
        <w:left w:val="none" w:sz="0" w:space="0" w:color="auto"/>
        <w:bottom w:val="none" w:sz="0" w:space="0" w:color="auto"/>
        <w:right w:val="none" w:sz="0" w:space="0" w:color="auto"/>
      </w:divBdr>
      <w:divsChild>
        <w:div w:id="1968969520">
          <w:marLeft w:val="-720"/>
          <w:marRight w:val="0"/>
          <w:marTop w:val="0"/>
          <w:marBottom w:val="0"/>
          <w:divBdr>
            <w:top w:val="none" w:sz="0" w:space="0" w:color="auto"/>
            <w:left w:val="none" w:sz="0" w:space="0" w:color="auto"/>
            <w:bottom w:val="none" w:sz="0" w:space="0" w:color="auto"/>
            <w:right w:val="none" w:sz="0" w:space="0" w:color="auto"/>
          </w:divBdr>
        </w:div>
      </w:divsChild>
    </w:div>
    <w:div w:id="560604817">
      <w:bodyDiv w:val="1"/>
      <w:marLeft w:val="0"/>
      <w:marRight w:val="0"/>
      <w:marTop w:val="0"/>
      <w:marBottom w:val="0"/>
      <w:divBdr>
        <w:top w:val="none" w:sz="0" w:space="0" w:color="auto"/>
        <w:left w:val="none" w:sz="0" w:space="0" w:color="auto"/>
        <w:bottom w:val="none" w:sz="0" w:space="0" w:color="auto"/>
        <w:right w:val="none" w:sz="0" w:space="0" w:color="auto"/>
      </w:divBdr>
      <w:divsChild>
        <w:div w:id="886333591">
          <w:marLeft w:val="-720"/>
          <w:marRight w:val="0"/>
          <w:marTop w:val="0"/>
          <w:marBottom w:val="0"/>
          <w:divBdr>
            <w:top w:val="none" w:sz="0" w:space="0" w:color="auto"/>
            <w:left w:val="none" w:sz="0" w:space="0" w:color="auto"/>
            <w:bottom w:val="none" w:sz="0" w:space="0" w:color="auto"/>
            <w:right w:val="none" w:sz="0" w:space="0" w:color="auto"/>
          </w:divBdr>
        </w:div>
      </w:divsChild>
    </w:div>
    <w:div w:id="562985271">
      <w:bodyDiv w:val="1"/>
      <w:marLeft w:val="0"/>
      <w:marRight w:val="0"/>
      <w:marTop w:val="0"/>
      <w:marBottom w:val="0"/>
      <w:divBdr>
        <w:top w:val="none" w:sz="0" w:space="0" w:color="auto"/>
        <w:left w:val="none" w:sz="0" w:space="0" w:color="auto"/>
        <w:bottom w:val="none" w:sz="0" w:space="0" w:color="auto"/>
        <w:right w:val="none" w:sz="0" w:space="0" w:color="auto"/>
      </w:divBdr>
      <w:divsChild>
        <w:div w:id="1478450530">
          <w:marLeft w:val="-720"/>
          <w:marRight w:val="0"/>
          <w:marTop w:val="0"/>
          <w:marBottom w:val="0"/>
          <w:divBdr>
            <w:top w:val="none" w:sz="0" w:space="0" w:color="auto"/>
            <w:left w:val="none" w:sz="0" w:space="0" w:color="auto"/>
            <w:bottom w:val="none" w:sz="0" w:space="0" w:color="auto"/>
            <w:right w:val="none" w:sz="0" w:space="0" w:color="auto"/>
          </w:divBdr>
        </w:div>
      </w:divsChild>
    </w:div>
    <w:div w:id="577404221">
      <w:bodyDiv w:val="1"/>
      <w:marLeft w:val="0"/>
      <w:marRight w:val="0"/>
      <w:marTop w:val="0"/>
      <w:marBottom w:val="0"/>
      <w:divBdr>
        <w:top w:val="none" w:sz="0" w:space="0" w:color="auto"/>
        <w:left w:val="none" w:sz="0" w:space="0" w:color="auto"/>
        <w:bottom w:val="none" w:sz="0" w:space="0" w:color="auto"/>
        <w:right w:val="none" w:sz="0" w:space="0" w:color="auto"/>
      </w:divBdr>
      <w:divsChild>
        <w:div w:id="896088659">
          <w:marLeft w:val="-720"/>
          <w:marRight w:val="0"/>
          <w:marTop w:val="0"/>
          <w:marBottom w:val="0"/>
          <w:divBdr>
            <w:top w:val="none" w:sz="0" w:space="0" w:color="auto"/>
            <w:left w:val="none" w:sz="0" w:space="0" w:color="auto"/>
            <w:bottom w:val="none" w:sz="0" w:space="0" w:color="auto"/>
            <w:right w:val="none" w:sz="0" w:space="0" w:color="auto"/>
          </w:divBdr>
        </w:div>
      </w:divsChild>
    </w:div>
    <w:div w:id="582841493">
      <w:bodyDiv w:val="1"/>
      <w:marLeft w:val="0"/>
      <w:marRight w:val="0"/>
      <w:marTop w:val="0"/>
      <w:marBottom w:val="0"/>
      <w:divBdr>
        <w:top w:val="none" w:sz="0" w:space="0" w:color="auto"/>
        <w:left w:val="none" w:sz="0" w:space="0" w:color="auto"/>
        <w:bottom w:val="none" w:sz="0" w:space="0" w:color="auto"/>
        <w:right w:val="none" w:sz="0" w:space="0" w:color="auto"/>
      </w:divBdr>
    </w:div>
    <w:div w:id="588008088">
      <w:bodyDiv w:val="1"/>
      <w:marLeft w:val="0"/>
      <w:marRight w:val="0"/>
      <w:marTop w:val="0"/>
      <w:marBottom w:val="0"/>
      <w:divBdr>
        <w:top w:val="none" w:sz="0" w:space="0" w:color="auto"/>
        <w:left w:val="none" w:sz="0" w:space="0" w:color="auto"/>
        <w:bottom w:val="none" w:sz="0" w:space="0" w:color="auto"/>
        <w:right w:val="none" w:sz="0" w:space="0" w:color="auto"/>
      </w:divBdr>
    </w:div>
    <w:div w:id="592710121">
      <w:bodyDiv w:val="1"/>
      <w:marLeft w:val="0"/>
      <w:marRight w:val="0"/>
      <w:marTop w:val="0"/>
      <w:marBottom w:val="0"/>
      <w:divBdr>
        <w:top w:val="none" w:sz="0" w:space="0" w:color="auto"/>
        <w:left w:val="none" w:sz="0" w:space="0" w:color="auto"/>
        <w:bottom w:val="none" w:sz="0" w:space="0" w:color="auto"/>
        <w:right w:val="none" w:sz="0" w:space="0" w:color="auto"/>
      </w:divBdr>
    </w:div>
    <w:div w:id="617445755">
      <w:bodyDiv w:val="1"/>
      <w:marLeft w:val="0"/>
      <w:marRight w:val="0"/>
      <w:marTop w:val="0"/>
      <w:marBottom w:val="0"/>
      <w:divBdr>
        <w:top w:val="none" w:sz="0" w:space="0" w:color="auto"/>
        <w:left w:val="none" w:sz="0" w:space="0" w:color="auto"/>
        <w:bottom w:val="none" w:sz="0" w:space="0" w:color="auto"/>
        <w:right w:val="none" w:sz="0" w:space="0" w:color="auto"/>
      </w:divBdr>
    </w:div>
    <w:div w:id="635797259">
      <w:bodyDiv w:val="1"/>
      <w:marLeft w:val="0"/>
      <w:marRight w:val="0"/>
      <w:marTop w:val="0"/>
      <w:marBottom w:val="0"/>
      <w:divBdr>
        <w:top w:val="none" w:sz="0" w:space="0" w:color="auto"/>
        <w:left w:val="none" w:sz="0" w:space="0" w:color="auto"/>
        <w:bottom w:val="none" w:sz="0" w:space="0" w:color="auto"/>
        <w:right w:val="none" w:sz="0" w:space="0" w:color="auto"/>
      </w:divBdr>
    </w:div>
    <w:div w:id="650912715">
      <w:bodyDiv w:val="1"/>
      <w:marLeft w:val="0"/>
      <w:marRight w:val="0"/>
      <w:marTop w:val="0"/>
      <w:marBottom w:val="0"/>
      <w:divBdr>
        <w:top w:val="none" w:sz="0" w:space="0" w:color="auto"/>
        <w:left w:val="none" w:sz="0" w:space="0" w:color="auto"/>
        <w:bottom w:val="none" w:sz="0" w:space="0" w:color="auto"/>
        <w:right w:val="none" w:sz="0" w:space="0" w:color="auto"/>
      </w:divBdr>
    </w:div>
    <w:div w:id="692998236">
      <w:bodyDiv w:val="1"/>
      <w:marLeft w:val="0"/>
      <w:marRight w:val="0"/>
      <w:marTop w:val="0"/>
      <w:marBottom w:val="0"/>
      <w:divBdr>
        <w:top w:val="none" w:sz="0" w:space="0" w:color="auto"/>
        <w:left w:val="none" w:sz="0" w:space="0" w:color="auto"/>
        <w:bottom w:val="none" w:sz="0" w:space="0" w:color="auto"/>
        <w:right w:val="none" w:sz="0" w:space="0" w:color="auto"/>
      </w:divBdr>
    </w:div>
    <w:div w:id="710616831">
      <w:bodyDiv w:val="1"/>
      <w:marLeft w:val="0"/>
      <w:marRight w:val="0"/>
      <w:marTop w:val="0"/>
      <w:marBottom w:val="0"/>
      <w:divBdr>
        <w:top w:val="none" w:sz="0" w:space="0" w:color="auto"/>
        <w:left w:val="none" w:sz="0" w:space="0" w:color="auto"/>
        <w:bottom w:val="none" w:sz="0" w:space="0" w:color="auto"/>
        <w:right w:val="none" w:sz="0" w:space="0" w:color="auto"/>
      </w:divBdr>
      <w:divsChild>
        <w:div w:id="1124349533">
          <w:marLeft w:val="-720"/>
          <w:marRight w:val="0"/>
          <w:marTop w:val="0"/>
          <w:marBottom w:val="0"/>
          <w:divBdr>
            <w:top w:val="none" w:sz="0" w:space="0" w:color="auto"/>
            <w:left w:val="none" w:sz="0" w:space="0" w:color="auto"/>
            <w:bottom w:val="none" w:sz="0" w:space="0" w:color="auto"/>
            <w:right w:val="none" w:sz="0" w:space="0" w:color="auto"/>
          </w:divBdr>
        </w:div>
      </w:divsChild>
    </w:div>
    <w:div w:id="711881287">
      <w:bodyDiv w:val="1"/>
      <w:marLeft w:val="0"/>
      <w:marRight w:val="0"/>
      <w:marTop w:val="0"/>
      <w:marBottom w:val="0"/>
      <w:divBdr>
        <w:top w:val="none" w:sz="0" w:space="0" w:color="auto"/>
        <w:left w:val="none" w:sz="0" w:space="0" w:color="auto"/>
        <w:bottom w:val="none" w:sz="0" w:space="0" w:color="auto"/>
        <w:right w:val="none" w:sz="0" w:space="0" w:color="auto"/>
      </w:divBdr>
    </w:div>
    <w:div w:id="726220877">
      <w:bodyDiv w:val="1"/>
      <w:marLeft w:val="0"/>
      <w:marRight w:val="0"/>
      <w:marTop w:val="0"/>
      <w:marBottom w:val="0"/>
      <w:divBdr>
        <w:top w:val="none" w:sz="0" w:space="0" w:color="auto"/>
        <w:left w:val="none" w:sz="0" w:space="0" w:color="auto"/>
        <w:bottom w:val="none" w:sz="0" w:space="0" w:color="auto"/>
        <w:right w:val="none" w:sz="0" w:space="0" w:color="auto"/>
      </w:divBdr>
    </w:div>
    <w:div w:id="730739871">
      <w:bodyDiv w:val="1"/>
      <w:marLeft w:val="0"/>
      <w:marRight w:val="0"/>
      <w:marTop w:val="0"/>
      <w:marBottom w:val="0"/>
      <w:divBdr>
        <w:top w:val="none" w:sz="0" w:space="0" w:color="auto"/>
        <w:left w:val="none" w:sz="0" w:space="0" w:color="auto"/>
        <w:bottom w:val="none" w:sz="0" w:space="0" w:color="auto"/>
        <w:right w:val="none" w:sz="0" w:space="0" w:color="auto"/>
      </w:divBdr>
    </w:div>
    <w:div w:id="741803038">
      <w:bodyDiv w:val="1"/>
      <w:marLeft w:val="0"/>
      <w:marRight w:val="0"/>
      <w:marTop w:val="0"/>
      <w:marBottom w:val="0"/>
      <w:divBdr>
        <w:top w:val="none" w:sz="0" w:space="0" w:color="auto"/>
        <w:left w:val="none" w:sz="0" w:space="0" w:color="auto"/>
        <w:bottom w:val="none" w:sz="0" w:space="0" w:color="auto"/>
        <w:right w:val="none" w:sz="0" w:space="0" w:color="auto"/>
      </w:divBdr>
    </w:div>
    <w:div w:id="743186883">
      <w:bodyDiv w:val="1"/>
      <w:marLeft w:val="0"/>
      <w:marRight w:val="0"/>
      <w:marTop w:val="0"/>
      <w:marBottom w:val="0"/>
      <w:divBdr>
        <w:top w:val="none" w:sz="0" w:space="0" w:color="auto"/>
        <w:left w:val="none" w:sz="0" w:space="0" w:color="auto"/>
        <w:bottom w:val="none" w:sz="0" w:space="0" w:color="auto"/>
        <w:right w:val="none" w:sz="0" w:space="0" w:color="auto"/>
      </w:divBdr>
      <w:divsChild>
        <w:div w:id="639844161">
          <w:marLeft w:val="-720"/>
          <w:marRight w:val="0"/>
          <w:marTop w:val="0"/>
          <w:marBottom w:val="0"/>
          <w:divBdr>
            <w:top w:val="none" w:sz="0" w:space="0" w:color="auto"/>
            <w:left w:val="none" w:sz="0" w:space="0" w:color="auto"/>
            <w:bottom w:val="none" w:sz="0" w:space="0" w:color="auto"/>
            <w:right w:val="none" w:sz="0" w:space="0" w:color="auto"/>
          </w:divBdr>
        </w:div>
      </w:divsChild>
    </w:div>
    <w:div w:id="743836023">
      <w:bodyDiv w:val="1"/>
      <w:marLeft w:val="0"/>
      <w:marRight w:val="0"/>
      <w:marTop w:val="0"/>
      <w:marBottom w:val="0"/>
      <w:divBdr>
        <w:top w:val="none" w:sz="0" w:space="0" w:color="auto"/>
        <w:left w:val="none" w:sz="0" w:space="0" w:color="auto"/>
        <w:bottom w:val="none" w:sz="0" w:space="0" w:color="auto"/>
        <w:right w:val="none" w:sz="0" w:space="0" w:color="auto"/>
      </w:divBdr>
    </w:div>
    <w:div w:id="752624900">
      <w:bodyDiv w:val="1"/>
      <w:marLeft w:val="0"/>
      <w:marRight w:val="0"/>
      <w:marTop w:val="0"/>
      <w:marBottom w:val="0"/>
      <w:divBdr>
        <w:top w:val="none" w:sz="0" w:space="0" w:color="auto"/>
        <w:left w:val="none" w:sz="0" w:space="0" w:color="auto"/>
        <w:bottom w:val="none" w:sz="0" w:space="0" w:color="auto"/>
        <w:right w:val="none" w:sz="0" w:space="0" w:color="auto"/>
      </w:divBdr>
    </w:div>
    <w:div w:id="758870537">
      <w:bodyDiv w:val="1"/>
      <w:marLeft w:val="0"/>
      <w:marRight w:val="0"/>
      <w:marTop w:val="0"/>
      <w:marBottom w:val="0"/>
      <w:divBdr>
        <w:top w:val="none" w:sz="0" w:space="0" w:color="auto"/>
        <w:left w:val="none" w:sz="0" w:space="0" w:color="auto"/>
        <w:bottom w:val="none" w:sz="0" w:space="0" w:color="auto"/>
        <w:right w:val="none" w:sz="0" w:space="0" w:color="auto"/>
      </w:divBdr>
    </w:div>
    <w:div w:id="767653628">
      <w:bodyDiv w:val="1"/>
      <w:marLeft w:val="0"/>
      <w:marRight w:val="0"/>
      <w:marTop w:val="0"/>
      <w:marBottom w:val="0"/>
      <w:divBdr>
        <w:top w:val="none" w:sz="0" w:space="0" w:color="auto"/>
        <w:left w:val="none" w:sz="0" w:space="0" w:color="auto"/>
        <w:bottom w:val="none" w:sz="0" w:space="0" w:color="auto"/>
        <w:right w:val="none" w:sz="0" w:space="0" w:color="auto"/>
      </w:divBdr>
      <w:divsChild>
        <w:div w:id="1529372783">
          <w:marLeft w:val="-720"/>
          <w:marRight w:val="0"/>
          <w:marTop w:val="0"/>
          <w:marBottom w:val="0"/>
          <w:divBdr>
            <w:top w:val="none" w:sz="0" w:space="0" w:color="auto"/>
            <w:left w:val="none" w:sz="0" w:space="0" w:color="auto"/>
            <w:bottom w:val="none" w:sz="0" w:space="0" w:color="auto"/>
            <w:right w:val="none" w:sz="0" w:space="0" w:color="auto"/>
          </w:divBdr>
        </w:div>
      </w:divsChild>
    </w:div>
    <w:div w:id="804003400">
      <w:bodyDiv w:val="1"/>
      <w:marLeft w:val="0"/>
      <w:marRight w:val="0"/>
      <w:marTop w:val="0"/>
      <w:marBottom w:val="0"/>
      <w:divBdr>
        <w:top w:val="none" w:sz="0" w:space="0" w:color="auto"/>
        <w:left w:val="none" w:sz="0" w:space="0" w:color="auto"/>
        <w:bottom w:val="none" w:sz="0" w:space="0" w:color="auto"/>
        <w:right w:val="none" w:sz="0" w:space="0" w:color="auto"/>
      </w:divBdr>
    </w:div>
    <w:div w:id="828445353">
      <w:bodyDiv w:val="1"/>
      <w:marLeft w:val="0"/>
      <w:marRight w:val="0"/>
      <w:marTop w:val="0"/>
      <w:marBottom w:val="0"/>
      <w:divBdr>
        <w:top w:val="none" w:sz="0" w:space="0" w:color="auto"/>
        <w:left w:val="none" w:sz="0" w:space="0" w:color="auto"/>
        <w:bottom w:val="none" w:sz="0" w:space="0" w:color="auto"/>
        <w:right w:val="none" w:sz="0" w:space="0" w:color="auto"/>
      </w:divBdr>
    </w:div>
    <w:div w:id="833568114">
      <w:bodyDiv w:val="1"/>
      <w:marLeft w:val="0"/>
      <w:marRight w:val="0"/>
      <w:marTop w:val="0"/>
      <w:marBottom w:val="0"/>
      <w:divBdr>
        <w:top w:val="none" w:sz="0" w:space="0" w:color="auto"/>
        <w:left w:val="none" w:sz="0" w:space="0" w:color="auto"/>
        <w:bottom w:val="none" w:sz="0" w:space="0" w:color="auto"/>
        <w:right w:val="none" w:sz="0" w:space="0" w:color="auto"/>
      </w:divBdr>
    </w:div>
    <w:div w:id="836463206">
      <w:bodyDiv w:val="1"/>
      <w:marLeft w:val="0"/>
      <w:marRight w:val="0"/>
      <w:marTop w:val="0"/>
      <w:marBottom w:val="0"/>
      <w:divBdr>
        <w:top w:val="none" w:sz="0" w:space="0" w:color="auto"/>
        <w:left w:val="none" w:sz="0" w:space="0" w:color="auto"/>
        <w:bottom w:val="none" w:sz="0" w:space="0" w:color="auto"/>
        <w:right w:val="none" w:sz="0" w:space="0" w:color="auto"/>
      </w:divBdr>
    </w:div>
    <w:div w:id="842166782">
      <w:bodyDiv w:val="1"/>
      <w:marLeft w:val="0"/>
      <w:marRight w:val="0"/>
      <w:marTop w:val="0"/>
      <w:marBottom w:val="0"/>
      <w:divBdr>
        <w:top w:val="none" w:sz="0" w:space="0" w:color="auto"/>
        <w:left w:val="none" w:sz="0" w:space="0" w:color="auto"/>
        <w:bottom w:val="none" w:sz="0" w:space="0" w:color="auto"/>
        <w:right w:val="none" w:sz="0" w:space="0" w:color="auto"/>
      </w:divBdr>
    </w:div>
    <w:div w:id="844242786">
      <w:bodyDiv w:val="1"/>
      <w:marLeft w:val="0"/>
      <w:marRight w:val="0"/>
      <w:marTop w:val="0"/>
      <w:marBottom w:val="0"/>
      <w:divBdr>
        <w:top w:val="none" w:sz="0" w:space="0" w:color="auto"/>
        <w:left w:val="none" w:sz="0" w:space="0" w:color="auto"/>
        <w:bottom w:val="none" w:sz="0" w:space="0" w:color="auto"/>
        <w:right w:val="none" w:sz="0" w:space="0" w:color="auto"/>
      </w:divBdr>
    </w:div>
    <w:div w:id="851796623">
      <w:bodyDiv w:val="1"/>
      <w:marLeft w:val="0"/>
      <w:marRight w:val="0"/>
      <w:marTop w:val="0"/>
      <w:marBottom w:val="0"/>
      <w:divBdr>
        <w:top w:val="none" w:sz="0" w:space="0" w:color="auto"/>
        <w:left w:val="none" w:sz="0" w:space="0" w:color="auto"/>
        <w:bottom w:val="none" w:sz="0" w:space="0" w:color="auto"/>
        <w:right w:val="none" w:sz="0" w:space="0" w:color="auto"/>
      </w:divBdr>
    </w:div>
    <w:div w:id="853686597">
      <w:bodyDiv w:val="1"/>
      <w:marLeft w:val="0"/>
      <w:marRight w:val="0"/>
      <w:marTop w:val="0"/>
      <w:marBottom w:val="0"/>
      <w:divBdr>
        <w:top w:val="none" w:sz="0" w:space="0" w:color="auto"/>
        <w:left w:val="none" w:sz="0" w:space="0" w:color="auto"/>
        <w:bottom w:val="none" w:sz="0" w:space="0" w:color="auto"/>
        <w:right w:val="none" w:sz="0" w:space="0" w:color="auto"/>
      </w:divBdr>
      <w:divsChild>
        <w:div w:id="634138955">
          <w:marLeft w:val="-720"/>
          <w:marRight w:val="0"/>
          <w:marTop w:val="0"/>
          <w:marBottom w:val="0"/>
          <w:divBdr>
            <w:top w:val="none" w:sz="0" w:space="0" w:color="auto"/>
            <w:left w:val="none" w:sz="0" w:space="0" w:color="auto"/>
            <w:bottom w:val="none" w:sz="0" w:space="0" w:color="auto"/>
            <w:right w:val="none" w:sz="0" w:space="0" w:color="auto"/>
          </w:divBdr>
        </w:div>
      </w:divsChild>
    </w:div>
    <w:div w:id="854536157">
      <w:bodyDiv w:val="1"/>
      <w:marLeft w:val="0"/>
      <w:marRight w:val="0"/>
      <w:marTop w:val="0"/>
      <w:marBottom w:val="0"/>
      <w:divBdr>
        <w:top w:val="none" w:sz="0" w:space="0" w:color="auto"/>
        <w:left w:val="none" w:sz="0" w:space="0" w:color="auto"/>
        <w:bottom w:val="none" w:sz="0" w:space="0" w:color="auto"/>
        <w:right w:val="none" w:sz="0" w:space="0" w:color="auto"/>
      </w:divBdr>
    </w:div>
    <w:div w:id="864944482">
      <w:bodyDiv w:val="1"/>
      <w:marLeft w:val="0"/>
      <w:marRight w:val="0"/>
      <w:marTop w:val="0"/>
      <w:marBottom w:val="0"/>
      <w:divBdr>
        <w:top w:val="none" w:sz="0" w:space="0" w:color="auto"/>
        <w:left w:val="none" w:sz="0" w:space="0" w:color="auto"/>
        <w:bottom w:val="none" w:sz="0" w:space="0" w:color="auto"/>
        <w:right w:val="none" w:sz="0" w:space="0" w:color="auto"/>
      </w:divBdr>
    </w:div>
    <w:div w:id="866675571">
      <w:bodyDiv w:val="1"/>
      <w:marLeft w:val="0"/>
      <w:marRight w:val="0"/>
      <w:marTop w:val="0"/>
      <w:marBottom w:val="0"/>
      <w:divBdr>
        <w:top w:val="none" w:sz="0" w:space="0" w:color="auto"/>
        <w:left w:val="none" w:sz="0" w:space="0" w:color="auto"/>
        <w:bottom w:val="none" w:sz="0" w:space="0" w:color="auto"/>
        <w:right w:val="none" w:sz="0" w:space="0" w:color="auto"/>
      </w:divBdr>
    </w:div>
    <w:div w:id="877666424">
      <w:bodyDiv w:val="1"/>
      <w:marLeft w:val="0"/>
      <w:marRight w:val="0"/>
      <w:marTop w:val="0"/>
      <w:marBottom w:val="0"/>
      <w:divBdr>
        <w:top w:val="none" w:sz="0" w:space="0" w:color="auto"/>
        <w:left w:val="none" w:sz="0" w:space="0" w:color="auto"/>
        <w:bottom w:val="none" w:sz="0" w:space="0" w:color="auto"/>
        <w:right w:val="none" w:sz="0" w:space="0" w:color="auto"/>
      </w:divBdr>
      <w:divsChild>
        <w:div w:id="1478523413">
          <w:marLeft w:val="-720"/>
          <w:marRight w:val="0"/>
          <w:marTop w:val="0"/>
          <w:marBottom w:val="0"/>
          <w:divBdr>
            <w:top w:val="none" w:sz="0" w:space="0" w:color="auto"/>
            <w:left w:val="none" w:sz="0" w:space="0" w:color="auto"/>
            <w:bottom w:val="none" w:sz="0" w:space="0" w:color="auto"/>
            <w:right w:val="none" w:sz="0" w:space="0" w:color="auto"/>
          </w:divBdr>
        </w:div>
      </w:divsChild>
    </w:div>
    <w:div w:id="880364897">
      <w:bodyDiv w:val="1"/>
      <w:marLeft w:val="0"/>
      <w:marRight w:val="0"/>
      <w:marTop w:val="0"/>
      <w:marBottom w:val="0"/>
      <w:divBdr>
        <w:top w:val="none" w:sz="0" w:space="0" w:color="auto"/>
        <w:left w:val="none" w:sz="0" w:space="0" w:color="auto"/>
        <w:bottom w:val="none" w:sz="0" w:space="0" w:color="auto"/>
        <w:right w:val="none" w:sz="0" w:space="0" w:color="auto"/>
      </w:divBdr>
      <w:divsChild>
        <w:div w:id="327876723">
          <w:marLeft w:val="-720"/>
          <w:marRight w:val="0"/>
          <w:marTop w:val="0"/>
          <w:marBottom w:val="0"/>
          <w:divBdr>
            <w:top w:val="none" w:sz="0" w:space="0" w:color="auto"/>
            <w:left w:val="none" w:sz="0" w:space="0" w:color="auto"/>
            <w:bottom w:val="none" w:sz="0" w:space="0" w:color="auto"/>
            <w:right w:val="none" w:sz="0" w:space="0" w:color="auto"/>
          </w:divBdr>
        </w:div>
      </w:divsChild>
    </w:div>
    <w:div w:id="883373662">
      <w:bodyDiv w:val="1"/>
      <w:marLeft w:val="0"/>
      <w:marRight w:val="0"/>
      <w:marTop w:val="0"/>
      <w:marBottom w:val="0"/>
      <w:divBdr>
        <w:top w:val="none" w:sz="0" w:space="0" w:color="auto"/>
        <w:left w:val="none" w:sz="0" w:space="0" w:color="auto"/>
        <w:bottom w:val="none" w:sz="0" w:space="0" w:color="auto"/>
        <w:right w:val="none" w:sz="0" w:space="0" w:color="auto"/>
      </w:divBdr>
    </w:div>
    <w:div w:id="885457624">
      <w:bodyDiv w:val="1"/>
      <w:marLeft w:val="0"/>
      <w:marRight w:val="0"/>
      <w:marTop w:val="0"/>
      <w:marBottom w:val="0"/>
      <w:divBdr>
        <w:top w:val="none" w:sz="0" w:space="0" w:color="auto"/>
        <w:left w:val="none" w:sz="0" w:space="0" w:color="auto"/>
        <w:bottom w:val="none" w:sz="0" w:space="0" w:color="auto"/>
        <w:right w:val="none" w:sz="0" w:space="0" w:color="auto"/>
      </w:divBdr>
    </w:div>
    <w:div w:id="891579833">
      <w:bodyDiv w:val="1"/>
      <w:marLeft w:val="0"/>
      <w:marRight w:val="0"/>
      <w:marTop w:val="0"/>
      <w:marBottom w:val="0"/>
      <w:divBdr>
        <w:top w:val="none" w:sz="0" w:space="0" w:color="auto"/>
        <w:left w:val="none" w:sz="0" w:space="0" w:color="auto"/>
        <w:bottom w:val="none" w:sz="0" w:space="0" w:color="auto"/>
        <w:right w:val="none" w:sz="0" w:space="0" w:color="auto"/>
      </w:divBdr>
      <w:divsChild>
        <w:div w:id="1071851704">
          <w:marLeft w:val="-720"/>
          <w:marRight w:val="0"/>
          <w:marTop w:val="0"/>
          <w:marBottom w:val="0"/>
          <w:divBdr>
            <w:top w:val="none" w:sz="0" w:space="0" w:color="auto"/>
            <w:left w:val="none" w:sz="0" w:space="0" w:color="auto"/>
            <w:bottom w:val="none" w:sz="0" w:space="0" w:color="auto"/>
            <w:right w:val="none" w:sz="0" w:space="0" w:color="auto"/>
          </w:divBdr>
        </w:div>
      </w:divsChild>
    </w:div>
    <w:div w:id="904487914">
      <w:bodyDiv w:val="1"/>
      <w:marLeft w:val="0"/>
      <w:marRight w:val="0"/>
      <w:marTop w:val="0"/>
      <w:marBottom w:val="0"/>
      <w:divBdr>
        <w:top w:val="none" w:sz="0" w:space="0" w:color="auto"/>
        <w:left w:val="none" w:sz="0" w:space="0" w:color="auto"/>
        <w:bottom w:val="none" w:sz="0" w:space="0" w:color="auto"/>
        <w:right w:val="none" w:sz="0" w:space="0" w:color="auto"/>
      </w:divBdr>
    </w:div>
    <w:div w:id="907496959">
      <w:bodyDiv w:val="1"/>
      <w:marLeft w:val="0"/>
      <w:marRight w:val="0"/>
      <w:marTop w:val="0"/>
      <w:marBottom w:val="0"/>
      <w:divBdr>
        <w:top w:val="none" w:sz="0" w:space="0" w:color="auto"/>
        <w:left w:val="none" w:sz="0" w:space="0" w:color="auto"/>
        <w:bottom w:val="none" w:sz="0" w:space="0" w:color="auto"/>
        <w:right w:val="none" w:sz="0" w:space="0" w:color="auto"/>
      </w:divBdr>
    </w:div>
    <w:div w:id="909847894">
      <w:bodyDiv w:val="1"/>
      <w:marLeft w:val="0"/>
      <w:marRight w:val="0"/>
      <w:marTop w:val="0"/>
      <w:marBottom w:val="0"/>
      <w:divBdr>
        <w:top w:val="none" w:sz="0" w:space="0" w:color="auto"/>
        <w:left w:val="none" w:sz="0" w:space="0" w:color="auto"/>
        <w:bottom w:val="none" w:sz="0" w:space="0" w:color="auto"/>
        <w:right w:val="none" w:sz="0" w:space="0" w:color="auto"/>
      </w:divBdr>
    </w:div>
    <w:div w:id="930235678">
      <w:bodyDiv w:val="1"/>
      <w:marLeft w:val="0"/>
      <w:marRight w:val="0"/>
      <w:marTop w:val="0"/>
      <w:marBottom w:val="0"/>
      <w:divBdr>
        <w:top w:val="none" w:sz="0" w:space="0" w:color="auto"/>
        <w:left w:val="none" w:sz="0" w:space="0" w:color="auto"/>
        <w:bottom w:val="none" w:sz="0" w:space="0" w:color="auto"/>
        <w:right w:val="none" w:sz="0" w:space="0" w:color="auto"/>
      </w:divBdr>
      <w:divsChild>
        <w:div w:id="757024044">
          <w:marLeft w:val="-720"/>
          <w:marRight w:val="0"/>
          <w:marTop w:val="0"/>
          <w:marBottom w:val="0"/>
          <w:divBdr>
            <w:top w:val="none" w:sz="0" w:space="0" w:color="auto"/>
            <w:left w:val="none" w:sz="0" w:space="0" w:color="auto"/>
            <w:bottom w:val="none" w:sz="0" w:space="0" w:color="auto"/>
            <w:right w:val="none" w:sz="0" w:space="0" w:color="auto"/>
          </w:divBdr>
        </w:div>
      </w:divsChild>
    </w:div>
    <w:div w:id="935866132">
      <w:bodyDiv w:val="1"/>
      <w:marLeft w:val="0"/>
      <w:marRight w:val="0"/>
      <w:marTop w:val="0"/>
      <w:marBottom w:val="0"/>
      <w:divBdr>
        <w:top w:val="none" w:sz="0" w:space="0" w:color="auto"/>
        <w:left w:val="none" w:sz="0" w:space="0" w:color="auto"/>
        <w:bottom w:val="none" w:sz="0" w:space="0" w:color="auto"/>
        <w:right w:val="none" w:sz="0" w:space="0" w:color="auto"/>
      </w:divBdr>
      <w:divsChild>
        <w:div w:id="2105763605">
          <w:marLeft w:val="-720"/>
          <w:marRight w:val="0"/>
          <w:marTop w:val="0"/>
          <w:marBottom w:val="0"/>
          <w:divBdr>
            <w:top w:val="none" w:sz="0" w:space="0" w:color="auto"/>
            <w:left w:val="none" w:sz="0" w:space="0" w:color="auto"/>
            <w:bottom w:val="none" w:sz="0" w:space="0" w:color="auto"/>
            <w:right w:val="none" w:sz="0" w:space="0" w:color="auto"/>
          </w:divBdr>
        </w:div>
      </w:divsChild>
    </w:div>
    <w:div w:id="936327980">
      <w:bodyDiv w:val="1"/>
      <w:marLeft w:val="0"/>
      <w:marRight w:val="0"/>
      <w:marTop w:val="0"/>
      <w:marBottom w:val="0"/>
      <w:divBdr>
        <w:top w:val="none" w:sz="0" w:space="0" w:color="auto"/>
        <w:left w:val="none" w:sz="0" w:space="0" w:color="auto"/>
        <w:bottom w:val="none" w:sz="0" w:space="0" w:color="auto"/>
        <w:right w:val="none" w:sz="0" w:space="0" w:color="auto"/>
      </w:divBdr>
      <w:divsChild>
        <w:div w:id="1109621533">
          <w:marLeft w:val="-720"/>
          <w:marRight w:val="0"/>
          <w:marTop w:val="0"/>
          <w:marBottom w:val="0"/>
          <w:divBdr>
            <w:top w:val="none" w:sz="0" w:space="0" w:color="auto"/>
            <w:left w:val="none" w:sz="0" w:space="0" w:color="auto"/>
            <w:bottom w:val="none" w:sz="0" w:space="0" w:color="auto"/>
            <w:right w:val="none" w:sz="0" w:space="0" w:color="auto"/>
          </w:divBdr>
        </w:div>
      </w:divsChild>
    </w:div>
    <w:div w:id="945430566">
      <w:bodyDiv w:val="1"/>
      <w:marLeft w:val="0"/>
      <w:marRight w:val="0"/>
      <w:marTop w:val="0"/>
      <w:marBottom w:val="0"/>
      <w:divBdr>
        <w:top w:val="none" w:sz="0" w:space="0" w:color="auto"/>
        <w:left w:val="none" w:sz="0" w:space="0" w:color="auto"/>
        <w:bottom w:val="none" w:sz="0" w:space="0" w:color="auto"/>
        <w:right w:val="none" w:sz="0" w:space="0" w:color="auto"/>
      </w:divBdr>
      <w:divsChild>
        <w:div w:id="722409228">
          <w:marLeft w:val="-720"/>
          <w:marRight w:val="0"/>
          <w:marTop w:val="0"/>
          <w:marBottom w:val="0"/>
          <w:divBdr>
            <w:top w:val="none" w:sz="0" w:space="0" w:color="auto"/>
            <w:left w:val="none" w:sz="0" w:space="0" w:color="auto"/>
            <w:bottom w:val="none" w:sz="0" w:space="0" w:color="auto"/>
            <w:right w:val="none" w:sz="0" w:space="0" w:color="auto"/>
          </w:divBdr>
        </w:div>
      </w:divsChild>
    </w:div>
    <w:div w:id="952635980">
      <w:bodyDiv w:val="1"/>
      <w:marLeft w:val="0"/>
      <w:marRight w:val="0"/>
      <w:marTop w:val="0"/>
      <w:marBottom w:val="0"/>
      <w:divBdr>
        <w:top w:val="none" w:sz="0" w:space="0" w:color="auto"/>
        <w:left w:val="none" w:sz="0" w:space="0" w:color="auto"/>
        <w:bottom w:val="none" w:sz="0" w:space="0" w:color="auto"/>
        <w:right w:val="none" w:sz="0" w:space="0" w:color="auto"/>
      </w:divBdr>
    </w:div>
    <w:div w:id="962927008">
      <w:bodyDiv w:val="1"/>
      <w:marLeft w:val="0"/>
      <w:marRight w:val="0"/>
      <w:marTop w:val="0"/>
      <w:marBottom w:val="0"/>
      <w:divBdr>
        <w:top w:val="none" w:sz="0" w:space="0" w:color="auto"/>
        <w:left w:val="none" w:sz="0" w:space="0" w:color="auto"/>
        <w:bottom w:val="none" w:sz="0" w:space="0" w:color="auto"/>
        <w:right w:val="none" w:sz="0" w:space="0" w:color="auto"/>
      </w:divBdr>
    </w:div>
    <w:div w:id="965738782">
      <w:bodyDiv w:val="1"/>
      <w:marLeft w:val="0"/>
      <w:marRight w:val="0"/>
      <w:marTop w:val="0"/>
      <w:marBottom w:val="0"/>
      <w:divBdr>
        <w:top w:val="none" w:sz="0" w:space="0" w:color="auto"/>
        <w:left w:val="none" w:sz="0" w:space="0" w:color="auto"/>
        <w:bottom w:val="none" w:sz="0" w:space="0" w:color="auto"/>
        <w:right w:val="none" w:sz="0" w:space="0" w:color="auto"/>
      </w:divBdr>
      <w:divsChild>
        <w:div w:id="1096557972">
          <w:marLeft w:val="-720"/>
          <w:marRight w:val="0"/>
          <w:marTop w:val="0"/>
          <w:marBottom w:val="0"/>
          <w:divBdr>
            <w:top w:val="none" w:sz="0" w:space="0" w:color="auto"/>
            <w:left w:val="none" w:sz="0" w:space="0" w:color="auto"/>
            <w:bottom w:val="none" w:sz="0" w:space="0" w:color="auto"/>
            <w:right w:val="none" w:sz="0" w:space="0" w:color="auto"/>
          </w:divBdr>
        </w:div>
      </w:divsChild>
    </w:div>
    <w:div w:id="971597098">
      <w:bodyDiv w:val="1"/>
      <w:marLeft w:val="0"/>
      <w:marRight w:val="0"/>
      <w:marTop w:val="0"/>
      <w:marBottom w:val="0"/>
      <w:divBdr>
        <w:top w:val="none" w:sz="0" w:space="0" w:color="auto"/>
        <w:left w:val="none" w:sz="0" w:space="0" w:color="auto"/>
        <w:bottom w:val="none" w:sz="0" w:space="0" w:color="auto"/>
        <w:right w:val="none" w:sz="0" w:space="0" w:color="auto"/>
      </w:divBdr>
    </w:div>
    <w:div w:id="973290125">
      <w:bodyDiv w:val="1"/>
      <w:marLeft w:val="0"/>
      <w:marRight w:val="0"/>
      <w:marTop w:val="0"/>
      <w:marBottom w:val="0"/>
      <w:divBdr>
        <w:top w:val="none" w:sz="0" w:space="0" w:color="auto"/>
        <w:left w:val="none" w:sz="0" w:space="0" w:color="auto"/>
        <w:bottom w:val="none" w:sz="0" w:space="0" w:color="auto"/>
        <w:right w:val="none" w:sz="0" w:space="0" w:color="auto"/>
      </w:divBdr>
    </w:div>
    <w:div w:id="992374201">
      <w:bodyDiv w:val="1"/>
      <w:marLeft w:val="0"/>
      <w:marRight w:val="0"/>
      <w:marTop w:val="0"/>
      <w:marBottom w:val="0"/>
      <w:divBdr>
        <w:top w:val="none" w:sz="0" w:space="0" w:color="auto"/>
        <w:left w:val="none" w:sz="0" w:space="0" w:color="auto"/>
        <w:bottom w:val="none" w:sz="0" w:space="0" w:color="auto"/>
        <w:right w:val="none" w:sz="0" w:space="0" w:color="auto"/>
      </w:divBdr>
      <w:divsChild>
        <w:div w:id="164521749">
          <w:marLeft w:val="-720"/>
          <w:marRight w:val="0"/>
          <w:marTop w:val="0"/>
          <w:marBottom w:val="0"/>
          <w:divBdr>
            <w:top w:val="none" w:sz="0" w:space="0" w:color="auto"/>
            <w:left w:val="none" w:sz="0" w:space="0" w:color="auto"/>
            <w:bottom w:val="none" w:sz="0" w:space="0" w:color="auto"/>
            <w:right w:val="none" w:sz="0" w:space="0" w:color="auto"/>
          </w:divBdr>
        </w:div>
      </w:divsChild>
    </w:div>
    <w:div w:id="994341534">
      <w:bodyDiv w:val="1"/>
      <w:marLeft w:val="0"/>
      <w:marRight w:val="0"/>
      <w:marTop w:val="0"/>
      <w:marBottom w:val="0"/>
      <w:divBdr>
        <w:top w:val="none" w:sz="0" w:space="0" w:color="auto"/>
        <w:left w:val="none" w:sz="0" w:space="0" w:color="auto"/>
        <w:bottom w:val="none" w:sz="0" w:space="0" w:color="auto"/>
        <w:right w:val="none" w:sz="0" w:space="0" w:color="auto"/>
      </w:divBdr>
      <w:divsChild>
        <w:div w:id="2061321219">
          <w:marLeft w:val="-720"/>
          <w:marRight w:val="0"/>
          <w:marTop w:val="0"/>
          <w:marBottom w:val="0"/>
          <w:divBdr>
            <w:top w:val="none" w:sz="0" w:space="0" w:color="auto"/>
            <w:left w:val="none" w:sz="0" w:space="0" w:color="auto"/>
            <w:bottom w:val="none" w:sz="0" w:space="0" w:color="auto"/>
            <w:right w:val="none" w:sz="0" w:space="0" w:color="auto"/>
          </w:divBdr>
        </w:div>
      </w:divsChild>
    </w:div>
    <w:div w:id="1075321495">
      <w:bodyDiv w:val="1"/>
      <w:marLeft w:val="0"/>
      <w:marRight w:val="0"/>
      <w:marTop w:val="0"/>
      <w:marBottom w:val="0"/>
      <w:divBdr>
        <w:top w:val="none" w:sz="0" w:space="0" w:color="auto"/>
        <w:left w:val="none" w:sz="0" w:space="0" w:color="auto"/>
        <w:bottom w:val="none" w:sz="0" w:space="0" w:color="auto"/>
        <w:right w:val="none" w:sz="0" w:space="0" w:color="auto"/>
      </w:divBdr>
    </w:div>
    <w:div w:id="1079209672">
      <w:bodyDiv w:val="1"/>
      <w:marLeft w:val="0"/>
      <w:marRight w:val="0"/>
      <w:marTop w:val="0"/>
      <w:marBottom w:val="0"/>
      <w:divBdr>
        <w:top w:val="none" w:sz="0" w:space="0" w:color="auto"/>
        <w:left w:val="none" w:sz="0" w:space="0" w:color="auto"/>
        <w:bottom w:val="none" w:sz="0" w:space="0" w:color="auto"/>
        <w:right w:val="none" w:sz="0" w:space="0" w:color="auto"/>
      </w:divBdr>
      <w:divsChild>
        <w:div w:id="218519019">
          <w:marLeft w:val="-720"/>
          <w:marRight w:val="0"/>
          <w:marTop w:val="0"/>
          <w:marBottom w:val="0"/>
          <w:divBdr>
            <w:top w:val="none" w:sz="0" w:space="0" w:color="auto"/>
            <w:left w:val="none" w:sz="0" w:space="0" w:color="auto"/>
            <w:bottom w:val="none" w:sz="0" w:space="0" w:color="auto"/>
            <w:right w:val="none" w:sz="0" w:space="0" w:color="auto"/>
          </w:divBdr>
        </w:div>
      </w:divsChild>
    </w:div>
    <w:div w:id="1085420726">
      <w:bodyDiv w:val="1"/>
      <w:marLeft w:val="0"/>
      <w:marRight w:val="0"/>
      <w:marTop w:val="0"/>
      <w:marBottom w:val="0"/>
      <w:divBdr>
        <w:top w:val="none" w:sz="0" w:space="0" w:color="auto"/>
        <w:left w:val="none" w:sz="0" w:space="0" w:color="auto"/>
        <w:bottom w:val="none" w:sz="0" w:space="0" w:color="auto"/>
        <w:right w:val="none" w:sz="0" w:space="0" w:color="auto"/>
      </w:divBdr>
      <w:divsChild>
        <w:div w:id="640772448">
          <w:marLeft w:val="-720"/>
          <w:marRight w:val="0"/>
          <w:marTop w:val="0"/>
          <w:marBottom w:val="0"/>
          <w:divBdr>
            <w:top w:val="none" w:sz="0" w:space="0" w:color="auto"/>
            <w:left w:val="none" w:sz="0" w:space="0" w:color="auto"/>
            <w:bottom w:val="none" w:sz="0" w:space="0" w:color="auto"/>
            <w:right w:val="none" w:sz="0" w:space="0" w:color="auto"/>
          </w:divBdr>
        </w:div>
      </w:divsChild>
    </w:div>
    <w:div w:id="1095828219">
      <w:bodyDiv w:val="1"/>
      <w:marLeft w:val="0"/>
      <w:marRight w:val="0"/>
      <w:marTop w:val="0"/>
      <w:marBottom w:val="0"/>
      <w:divBdr>
        <w:top w:val="none" w:sz="0" w:space="0" w:color="auto"/>
        <w:left w:val="none" w:sz="0" w:space="0" w:color="auto"/>
        <w:bottom w:val="none" w:sz="0" w:space="0" w:color="auto"/>
        <w:right w:val="none" w:sz="0" w:space="0" w:color="auto"/>
      </w:divBdr>
    </w:div>
    <w:div w:id="1108231034">
      <w:bodyDiv w:val="1"/>
      <w:marLeft w:val="0"/>
      <w:marRight w:val="0"/>
      <w:marTop w:val="0"/>
      <w:marBottom w:val="0"/>
      <w:divBdr>
        <w:top w:val="none" w:sz="0" w:space="0" w:color="auto"/>
        <w:left w:val="none" w:sz="0" w:space="0" w:color="auto"/>
        <w:bottom w:val="none" w:sz="0" w:space="0" w:color="auto"/>
        <w:right w:val="none" w:sz="0" w:space="0" w:color="auto"/>
      </w:divBdr>
    </w:div>
    <w:div w:id="1136752910">
      <w:bodyDiv w:val="1"/>
      <w:marLeft w:val="0"/>
      <w:marRight w:val="0"/>
      <w:marTop w:val="0"/>
      <w:marBottom w:val="0"/>
      <w:divBdr>
        <w:top w:val="none" w:sz="0" w:space="0" w:color="auto"/>
        <w:left w:val="none" w:sz="0" w:space="0" w:color="auto"/>
        <w:bottom w:val="none" w:sz="0" w:space="0" w:color="auto"/>
        <w:right w:val="none" w:sz="0" w:space="0" w:color="auto"/>
      </w:divBdr>
      <w:divsChild>
        <w:div w:id="813987276">
          <w:marLeft w:val="-720"/>
          <w:marRight w:val="0"/>
          <w:marTop w:val="0"/>
          <w:marBottom w:val="0"/>
          <w:divBdr>
            <w:top w:val="none" w:sz="0" w:space="0" w:color="auto"/>
            <w:left w:val="none" w:sz="0" w:space="0" w:color="auto"/>
            <w:bottom w:val="none" w:sz="0" w:space="0" w:color="auto"/>
            <w:right w:val="none" w:sz="0" w:space="0" w:color="auto"/>
          </w:divBdr>
        </w:div>
      </w:divsChild>
    </w:div>
    <w:div w:id="1141116391">
      <w:bodyDiv w:val="1"/>
      <w:marLeft w:val="0"/>
      <w:marRight w:val="0"/>
      <w:marTop w:val="0"/>
      <w:marBottom w:val="0"/>
      <w:divBdr>
        <w:top w:val="none" w:sz="0" w:space="0" w:color="auto"/>
        <w:left w:val="none" w:sz="0" w:space="0" w:color="auto"/>
        <w:bottom w:val="none" w:sz="0" w:space="0" w:color="auto"/>
        <w:right w:val="none" w:sz="0" w:space="0" w:color="auto"/>
      </w:divBdr>
    </w:div>
    <w:div w:id="1153062009">
      <w:bodyDiv w:val="1"/>
      <w:marLeft w:val="0"/>
      <w:marRight w:val="0"/>
      <w:marTop w:val="0"/>
      <w:marBottom w:val="0"/>
      <w:divBdr>
        <w:top w:val="none" w:sz="0" w:space="0" w:color="auto"/>
        <w:left w:val="none" w:sz="0" w:space="0" w:color="auto"/>
        <w:bottom w:val="none" w:sz="0" w:space="0" w:color="auto"/>
        <w:right w:val="none" w:sz="0" w:space="0" w:color="auto"/>
      </w:divBdr>
    </w:div>
    <w:div w:id="1174221845">
      <w:bodyDiv w:val="1"/>
      <w:marLeft w:val="0"/>
      <w:marRight w:val="0"/>
      <w:marTop w:val="0"/>
      <w:marBottom w:val="0"/>
      <w:divBdr>
        <w:top w:val="none" w:sz="0" w:space="0" w:color="auto"/>
        <w:left w:val="none" w:sz="0" w:space="0" w:color="auto"/>
        <w:bottom w:val="none" w:sz="0" w:space="0" w:color="auto"/>
        <w:right w:val="none" w:sz="0" w:space="0" w:color="auto"/>
      </w:divBdr>
      <w:divsChild>
        <w:div w:id="590050257">
          <w:marLeft w:val="-720"/>
          <w:marRight w:val="0"/>
          <w:marTop w:val="0"/>
          <w:marBottom w:val="0"/>
          <w:divBdr>
            <w:top w:val="none" w:sz="0" w:space="0" w:color="auto"/>
            <w:left w:val="none" w:sz="0" w:space="0" w:color="auto"/>
            <w:bottom w:val="none" w:sz="0" w:space="0" w:color="auto"/>
            <w:right w:val="none" w:sz="0" w:space="0" w:color="auto"/>
          </w:divBdr>
        </w:div>
      </w:divsChild>
    </w:div>
    <w:div w:id="1185286567">
      <w:bodyDiv w:val="1"/>
      <w:marLeft w:val="0"/>
      <w:marRight w:val="0"/>
      <w:marTop w:val="0"/>
      <w:marBottom w:val="0"/>
      <w:divBdr>
        <w:top w:val="none" w:sz="0" w:space="0" w:color="auto"/>
        <w:left w:val="none" w:sz="0" w:space="0" w:color="auto"/>
        <w:bottom w:val="none" w:sz="0" w:space="0" w:color="auto"/>
        <w:right w:val="none" w:sz="0" w:space="0" w:color="auto"/>
      </w:divBdr>
    </w:div>
    <w:div w:id="1196189493">
      <w:bodyDiv w:val="1"/>
      <w:marLeft w:val="0"/>
      <w:marRight w:val="0"/>
      <w:marTop w:val="0"/>
      <w:marBottom w:val="0"/>
      <w:divBdr>
        <w:top w:val="none" w:sz="0" w:space="0" w:color="auto"/>
        <w:left w:val="none" w:sz="0" w:space="0" w:color="auto"/>
        <w:bottom w:val="none" w:sz="0" w:space="0" w:color="auto"/>
        <w:right w:val="none" w:sz="0" w:space="0" w:color="auto"/>
      </w:divBdr>
      <w:divsChild>
        <w:div w:id="936525503">
          <w:marLeft w:val="-720"/>
          <w:marRight w:val="0"/>
          <w:marTop w:val="0"/>
          <w:marBottom w:val="0"/>
          <w:divBdr>
            <w:top w:val="none" w:sz="0" w:space="0" w:color="auto"/>
            <w:left w:val="none" w:sz="0" w:space="0" w:color="auto"/>
            <w:bottom w:val="none" w:sz="0" w:space="0" w:color="auto"/>
            <w:right w:val="none" w:sz="0" w:space="0" w:color="auto"/>
          </w:divBdr>
        </w:div>
      </w:divsChild>
    </w:div>
    <w:div w:id="1200704882">
      <w:bodyDiv w:val="1"/>
      <w:marLeft w:val="0"/>
      <w:marRight w:val="0"/>
      <w:marTop w:val="0"/>
      <w:marBottom w:val="0"/>
      <w:divBdr>
        <w:top w:val="none" w:sz="0" w:space="0" w:color="auto"/>
        <w:left w:val="none" w:sz="0" w:space="0" w:color="auto"/>
        <w:bottom w:val="none" w:sz="0" w:space="0" w:color="auto"/>
        <w:right w:val="none" w:sz="0" w:space="0" w:color="auto"/>
      </w:divBdr>
    </w:div>
    <w:div w:id="1216431799">
      <w:bodyDiv w:val="1"/>
      <w:marLeft w:val="0"/>
      <w:marRight w:val="0"/>
      <w:marTop w:val="0"/>
      <w:marBottom w:val="0"/>
      <w:divBdr>
        <w:top w:val="none" w:sz="0" w:space="0" w:color="auto"/>
        <w:left w:val="none" w:sz="0" w:space="0" w:color="auto"/>
        <w:bottom w:val="none" w:sz="0" w:space="0" w:color="auto"/>
        <w:right w:val="none" w:sz="0" w:space="0" w:color="auto"/>
      </w:divBdr>
      <w:divsChild>
        <w:div w:id="1368676090">
          <w:marLeft w:val="-720"/>
          <w:marRight w:val="0"/>
          <w:marTop w:val="0"/>
          <w:marBottom w:val="0"/>
          <w:divBdr>
            <w:top w:val="none" w:sz="0" w:space="0" w:color="auto"/>
            <w:left w:val="none" w:sz="0" w:space="0" w:color="auto"/>
            <w:bottom w:val="none" w:sz="0" w:space="0" w:color="auto"/>
            <w:right w:val="none" w:sz="0" w:space="0" w:color="auto"/>
          </w:divBdr>
        </w:div>
      </w:divsChild>
    </w:div>
    <w:div w:id="1230195368">
      <w:bodyDiv w:val="1"/>
      <w:marLeft w:val="0"/>
      <w:marRight w:val="0"/>
      <w:marTop w:val="0"/>
      <w:marBottom w:val="0"/>
      <w:divBdr>
        <w:top w:val="none" w:sz="0" w:space="0" w:color="auto"/>
        <w:left w:val="none" w:sz="0" w:space="0" w:color="auto"/>
        <w:bottom w:val="none" w:sz="0" w:space="0" w:color="auto"/>
        <w:right w:val="none" w:sz="0" w:space="0" w:color="auto"/>
      </w:divBdr>
    </w:div>
    <w:div w:id="1240750789">
      <w:bodyDiv w:val="1"/>
      <w:marLeft w:val="0"/>
      <w:marRight w:val="0"/>
      <w:marTop w:val="0"/>
      <w:marBottom w:val="0"/>
      <w:divBdr>
        <w:top w:val="none" w:sz="0" w:space="0" w:color="auto"/>
        <w:left w:val="none" w:sz="0" w:space="0" w:color="auto"/>
        <w:bottom w:val="none" w:sz="0" w:space="0" w:color="auto"/>
        <w:right w:val="none" w:sz="0" w:space="0" w:color="auto"/>
      </w:divBdr>
    </w:div>
    <w:div w:id="1277567196">
      <w:bodyDiv w:val="1"/>
      <w:marLeft w:val="0"/>
      <w:marRight w:val="0"/>
      <w:marTop w:val="0"/>
      <w:marBottom w:val="0"/>
      <w:divBdr>
        <w:top w:val="none" w:sz="0" w:space="0" w:color="auto"/>
        <w:left w:val="none" w:sz="0" w:space="0" w:color="auto"/>
        <w:bottom w:val="none" w:sz="0" w:space="0" w:color="auto"/>
        <w:right w:val="none" w:sz="0" w:space="0" w:color="auto"/>
      </w:divBdr>
    </w:div>
    <w:div w:id="1285845205">
      <w:bodyDiv w:val="1"/>
      <w:marLeft w:val="0"/>
      <w:marRight w:val="0"/>
      <w:marTop w:val="0"/>
      <w:marBottom w:val="0"/>
      <w:divBdr>
        <w:top w:val="none" w:sz="0" w:space="0" w:color="auto"/>
        <w:left w:val="none" w:sz="0" w:space="0" w:color="auto"/>
        <w:bottom w:val="none" w:sz="0" w:space="0" w:color="auto"/>
        <w:right w:val="none" w:sz="0" w:space="0" w:color="auto"/>
      </w:divBdr>
    </w:div>
    <w:div w:id="1303001411">
      <w:bodyDiv w:val="1"/>
      <w:marLeft w:val="0"/>
      <w:marRight w:val="0"/>
      <w:marTop w:val="0"/>
      <w:marBottom w:val="0"/>
      <w:divBdr>
        <w:top w:val="none" w:sz="0" w:space="0" w:color="auto"/>
        <w:left w:val="none" w:sz="0" w:space="0" w:color="auto"/>
        <w:bottom w:val="none" w:sz="0" w:space="0" w:color="auto"/>
        <w:right w:val="none" w:sz="0" w:space="0" w:color="auto"/>
      </w:divBdr>
    </w:div>
    <w:div w:id="1311790217">
      <w:bodyDiv w:val="1"/>
      <w:marLeft w:val="0"/>
      <w:marRight w:val="0"/>
      <w:marTop w:val="0"/>
      <w:marBottom w:val="0"/>
      <w:divBdr>
        <w:top w:val="none" w:sz="0" w:space="0" w:color="auto"/>
        <w:left w:val="none" w:sz="0" w:space="0" w:color="auto"/>
        <w:bottom w:val="none" w:sz="0" w:space="0" w:color="auto"/>
        <w:right w:val="none" w:sz="0" w:space="0" w:color="auto"/>
      </w:divBdr>
    </w:div>
    <w:div w:id="1340624765">
      <w:bodyDiv w:val="1"/>
      <w:marLeft w:val="0"/>
      <w:marRight w:val="0"/>
      <w:marTop w:val="0"/>
      <w:marBottom w:val="0"/>
      <w:divBdr>
        <w:top w:val="none" w:sz="0" w:space="0" w:color="auto"/>
        <w:left w:val="none" w:sz="0" w:space="0" w:color="auto"/>
        <w:bottom w:val="none" w:sz="0" w:space="0" w:color="auto"/>
        <w:right w:val="none" w:sz="0" w:space="0" w:color="auto"/>
      </w:divBdr>
      <w:divsChild>
        <w:div w:id="2024355035">
          <w:marLeft w:val="-720"/>
          <w:marRight w:val="0"/>
          <w:marTop w:val="0"/>
          <w:marBottom w:val="0"/>
          <w:divBdr>
            <w:top w:val="none" w:sz="0" w:space="0" w:color="auto"/>
            <w:left w:val="none" w:sz="0" w:space="0" w:color="auto"/>
            <w:bottom w:val="none" w:sz="0" w:space="0" w:color="auto"/>
            <w:right w:val="none" w:sz="0" w:space="0" w:color="auto"/>
          </w:divBdr>
        </w:div>
      </w:divsChild>
    </w:div>
    <w:div w:id="1350911987">
      <w:bodyDiv w:val="1"/>
      <w:marLeft w:val="0"/>
      <w:marRight w:val="0"/>
      <w:marTop w:val="0"/>
      <w:marBottom w:val="0"/>
      <w:divBdr>
        <w:top w:val="none" w:sz="0" w:space="0" w:color="auto"/>
        <w:left w:val="none" w:sz="0" w:space="0" w:color="auto"/>
        <w:bottom w:val="none" w:sz="0" w:space="0" w:color="auto"/>
        <w:right w:val="none" w:sz="0" w:space="0" w:color="auto"/>
      </w:divBdr>
      <w:divsChild>
        <w:div w:id="69234194">
          <w:marLeft w:val="-720"/>
          <w:marRight w:val="0"/>
          <w:marTop w:val="0"/>
          <w:marBottom w:val="0"/>
          <w:divBdr>
            <w:top w:val="none" w:sz="0" w:space="0" w:color="auto"/>
            <w:left w:val="none" w:sz="0" w:space="0" w:color="auto"/>
            <w:bottom w:val="none" w:sz="0" w:space="0" w:color="auto"/>
            <w:right w:val="none" w:sz="0" w:space="0" w:color="auto"/>
          </w:divBdr>
        </w:div>
      </w:divsChild>
    </w:div>
    <w:div w:id="1375690047">
      <w:bodyDiv w:val="1"/>
      <w:marLeft w:val="0"/>
      <w:marRight w:val="0"/>
      <w:marTop w:val="0"/>
      <w:marBottom w:val="0"/>
      <w:divBdr>
        <w:top w:val="none" w:sz="0" w:space="0" w:color="auto"/>
        <w:left w:val="none" w:sz="0" w:space="0" w:color="auto"/>
        <w:bottom w:val="none" w:sz="0" w:space="0" w:color="auto"/>
        <w:right w:val="none" w:sz="0" w:space="0" w:color="auto"/>
      </w:divBdr>
    </w:div>
    <w:div w:id="1380399286">
      <w:bodyDiv w:val="1"/>
      <w:marLeft w:val="0"/>
      <w:marRight w:val="0"/>
      <w:marTop w:val="0"/>
      <w:marBottom w:val="0"/>
      <w:divBdr>
        <w:top w:val="none" w:sz="0" w:space="0" w:color="auto"/>
        <w:left w:val="none" w:sz="0" w:space="0" w:color="auto"/>
        <w:bottom w:val="none" w:sz="0" w:space="0" w:color="auto"/>
        <w:right w:val="none" w:sz="0" w:space="0" w:color="auto"/>
      </w:divBdr>
    </w:div>
    <w:div w:id="1398093394">
      <w:bodyDiv w:val="1"/>
      <w:marLeft w:val="0"/>
      <w:marRight w:val="0"/>
      <w:marTop w:val="0"/>
      <w:marBottom w:val="0"/>
      <w:divBdr>
        <w:top w:val="none" w:sz="0" w:space="0" w:color="auto"/>
        <w:left w:val="none" w:sz="0" w:space="0" w:color="auto"/>
        <w:bottom w:val="none" w:sz="0" w:space="0" w:color="auto"/>
        <w:right w:val="none" w:sz="0" w:space="0" w:color="auto"/>
      </w:divBdr>
    </w:div>
    <w:div w:id="1411465830">
      <w:bodyDiv w:val="1"/>
      <w:marLeft w:val="0"/>
      <w:marRight w:val="0"/>
      <w:marTop w:val="0"/>
      <w:marBottom w:val="0"/>
      <w:divBdr>
        <w:top w:val="none" w:sz="0" w:space="0" w:color="auto"/>
        <w:left w:val="none" w:sz="0" w:space="0" w:color="auto"/>
        <w:bottom w:val="none" w:sz="0" w:space="0" w:color="auto"/>
        <w:right w:val="none" w:sz="0" w:space="0" w:color="auto"/>
      </w:divBdr>
    </w:div>
    <w:div w:id="1413814966">
      <w:bodyDiv w:val="1"/>
      <w:marLeft w:val="0"/>
      <w:marRight w:val="0"/>
      <w:marTop w:val="0"/>
      <w:marBottom w:val="0"/>
      <w:divBdr>
        <w:top w:val="none" w:sz="0" w:space="0" w:color="auto"/>
        <w:left w:val="none" w:sz="0" w:space="0" w:color="auto"/>
        <w:bottom w:val="none" w:sz="0" w:space="0" w:color="auto"/>
        <w:right w:val="none" w:sz="0" w:space="0" w:color="auto"/>
      </w:divBdr>
      <w:divsChild>
        <w:div w:id="898636317">
          <w:marLeft w:val="-720"/>
          <w:marRight w:val="0"/>
          <w:marTop w:val="0"/>
          <w:marBottom w:val="0"/>
          <w:divBdr>
            <w:top w:val="none" w:sz="0" w:space="0" w:color="auto"/>
            <w:left w:val="none" w:sz="0" w:space="0" w:color="auto"/>
            <w:bottom w:val="none" w:sz="0" w:space="0" w:color="auto"/>
            <w:right w:val="none" w:sz="0" w:space="0" w:color="auto"/>
          </w:divBdr>
        </w:div>
      </w:divsChild>
    </w:div>
    <w:div w:id="1421367246">
      <w:bodyDiv w:val="1"/>
      <w:marLeft w:val="0"/>
      <w:marRight w:val="0"/>
      <w:marTop w:val="0"/>
      <w:marBottom w:val="0"/>
      <w:divBdr>
        <w:top w:val="none" w:sz="0" w:space="0" w:color="auto"/>
        <w:left w:val="none" w:sz="0" w:space="0" w:color="auto"/>
        <w:bottom w:val="none" w:sz="0" w:space="0" w:color="auto"/>
        <w:right w:val="none" w:sz="0" w:space="0" w:color="auto"/>
      </w:divBdr>
    </w:div>
    <w:div w:id="1424766863">
      <w:bodyDiv w:val="1"/>
      <w:marLeft w:val="0"/>
      <w:marRight w:val="0"/>
      <w:marTop w:val="0"/>
      <w:marBottom w:val="0"/>
      <w:divBdr>
        <w:top w:val="none" w:sz="0" w:space="0" w:color="auto"/>
        <w:left w:val="none" w:sz="0" w:space="0" w:color="auto"/>
        <w:bottom w:val="none" w:sz="0" w:space="0" w:color="auto"/>
        <w:right w:val="none" w:sz="0" w:space="0" w:color="auto"/>
      </w:divBdr>
      <w:divsChild>
        <w:div w:id="248781424">
          <w:marLeft w:val="-720"/>
          <w:marRight w:val="0"/>
          <w:marTop w:val="0"/>
          <w:marBottom w:val="0"/>
          <w:divBdr>
            <w:top w:val="none" w:sz="0" w:space="0" w:color="auto"/>
            <w:left w:val="none" w:sz="0" w:space="0" w:color="auto"/>
            <w:bottom w:val="none" w:sz="0" w:space="0" w:color="auto"/>
            <w:right w:val="none" w:sz="0" w:space="0" w:color="auto"/>
          </w:divBdr>
        </w:div>
      </w:divsChild>
    </w:div>
    <w:div w:id="1455096033">
      <w:bodyDiv w:val="1"/>
      <w:marLeft w:val="0"/>
      <w:marRight w:val="0"/>
      <w:marTop w:val="0"/>
      <w:marBottom w:val="0"/>
      <w:divBdr>
        <w:top w:val="none" w:sz="0" w:space="0" w:color="auto"/>
        <w:left w:val="none" w:sz="0" w:space="0" w:color="auto"/>
        <w:bottom w:val="none" w:sz="0" w:space="0" w:color="auto"/>
        <w:right w:val="none" w:sz="0" w:space="0" w:color="auto"/>
      </w:divBdr>
      <w:divsChild>
        <w:div w:id="638995884">
          <w:marLeft w:val="-720"/>
          <w:marRight w:val="0"/>
          <w:marTop w:val="0"/>
          <w:marBottom w:val="0"/>
          <w:divBdr>
            <w:top w:val="none" w:sz="0" w:space="0" w:color="auto"/>
            <w:left w:val="none" w:sz="0" w:space="0" w:color="auto"/>
            <w:bottom w:val="none" w:sz="0" w:space="0" w:color="auto"/>
            <w:right w:val="none" w:sz="0" w:space="0" w:color="auto"/>
          </w:divBdr>
        </w:div>
      </w:divsChild>
    </w:div>
    <w:div w:id="1462378553">
      <w:bodyDiv w:val="1"/>
      <w:marLeft w:val="0"/>
      <w:marRight w:val="0"/>
      <w:marTop w:val="0"/>
      <w:marBottom w:val="0"/>
      <w:divBdr>
        <w:top w:val="none" w:sz="0" w:space="0" w:color="auto"/>
        <w:left w:val="none" w:sz="0" w:space="0" w:color="auto"/>
        <w:bottom w:val="none" w:sz="0" w:space="0" w:color="auto"/>
        <w:right w:val="none" w:sz="0" w:space="0" w:color="auto"/>
      </w:divBdr>
    </w:div>
    <w:div w:id="1474061337">
      <w:bodyDiv w:val="1"/>
      <w:marLeft w:val="0"/>
      <w:marRight w:val="0"/>
      <w:marTop w:val="0"/>
      <w:marBottom w:val="0"/>
      <w:divBdr>
        <w:top w:val="none" w:sz="0" w:space="0" w:color="auto"/>
        <w:left w:val="none" w:sz="0" w:space="0" w:color="auto"/>
        <w:bottom w:val="none" w:sz="0" w:space="0" w:color="auto"/>
        <w:right w:val="none" w:sz="0" w:space="0" w:color="auto"/>
      </w:divBdr>
      <w:divsChild>
        <w:div w:id="702904047">
          <w:marLeft w:val="-720"/>
          <w:marRight w:val="0"/>
          <w:marTop w:val="0"/>
          <w:marBottom w:val="0"/>
          <w:divBdr>
            <w:top w:val="none" w:sz="0" w:space="0" w:color="auto"/>
            <w:left w:val="none" w:sz="0" w:space="0" w:color="auto"/>
            <w:bottom w:val="none" w:sz="0" w:space="0" w:color="auto"/>
            <w:right w:val="none" w:sz="0" w:space="0" w:color="auto"/>
          </w:divBdr>
        </w:div>
      </w:divsChild>
    </w:div>
    <w:div w:id="1490437399">
      <w:bodyDiv w:val="1"/>
      <w:marLeft w:val="0"/>
      <w:marRight w:val="0"/>
      <w:marTop w:val="0"/>
      <w:marBottom w:val="0"/>
      <w:divBdr>
        <w:top w:val="none" w:sz="0" w:space="0" w:color="auto"/>
        <w:left w:val="none" w:sz="0" w:space="0" w:color="auto"/>
        <w:bottom w:val="none" w:sz="0" w:space="0" w:color="auto"/>
        <w:right w:val="none" w:sz="0" w:space="0" w:color="auto"/>
      </w:divBdr>
    </w:div>
    <w:div w:id="1511027130">
      <w:bodyDiv w:val="1"/>
      <w:marLeft w:val="0"/>
      <w:marRight w:val="0"/>
      <w:marTop w:val="0"/>
      <w:marBottom w:val="0"/>
      <w:divBdr>
        <w:top w:val="none" w:sz="0" w:space="0" w:color="auto"/>
        <w:left w:val="none" w:sz="0" w:space="0" w:color="auto"/>
        <w:bottom w:val="none" w:sz="0" w:space="0" w:color="auto"/>
        <w:right w:val="none" w:sz="0" w:space="0" w:color="auto"/>
      </w:divBdr>
    </w:div>
    <w:div w:id="1511333041">
      <w:bodyDiv w:val="1"/>
      <w:marLeft w:val="0"/>
      <w:marRight w:val="0"/>
      <w:marTop w:val="0"/>
      <w:marBottom w:val="0"/>
      <w:divBdr>
        <w:top w:val="none" w:sz="0" w:space="0" w:color="auto"/>
        <w:left w:val="none" w:sz="0" w:space="0" w:color="auto"/>
        <w:bottom w:val="none" w:sz="0" w:space="0" w:color="auto"/>
        <w:right w:val="none" w:sz="0" w:space="0" w:color="auto"/>
      </w:divBdr>
      <w:divsChild>
        <w:div w:id="545675649">
          <w:marLeft w:val="-720"/>
          <w:marRight w:val="0"/>
          <w:marTop w:val="0"/>
          <w:marBottom w:val="0"/>
          <w:divBdr>
            <w:top w:val="none" w:sz="0" w:space="0" w:color="auto"/>
            <w:left w:val="none" w:sz="0" w:space="0" w:color="auto"/>
            <w:bottom w:val="none" w:sz="0" w:space="0" w:color="auto"/>
            <w:right w:val="none" w:sz="0" w:space="0" w:color="auto"/>
          </w:divBdr>
        </w:div>
      </w:divsChild>
    </w:div>
    <w:div w:id="1537238279">
      <w:bodyDiv w:val="1"/>
      <w:marLeft w:val="0"/>
      <w:marRight w:val="0"/>
      <w:marTop w:val="0"/>
      <w:marBottom w:val="0"/>
      <w:divBdr>
        <w:top w:val="none" w:sz="0" w:space="0" w:color="auto"/>
        <w:left w:val="none" w:sz="0" w:space="0" w:color="auto"/>
        <w:bottom w:val="none" w:sz="0" w:space="0" w:color="auto"/>
        <w:right w:val="none" w:sz="0" w:space="0" w:color="auto"/>
      </w:divBdr>
      <w:divsChild>
        <w:div w:id="800152111">
          <w:marLeft w:val="-720"/>
          <w:marRight w:val="0"/>
          <w:marTop w:val="0"/>
          <w:marBottom w:val="0"/>
          <w:divBdr>
            <w:top w:val="none" w:sz="0" w:space="0" w:color="auto"/>
            <w:left w:val="none" w:sz="0" w:space="0" w:color="auto"/>
            <w:bottom w:val="none" w:sz="0" w:space="0" w:color="auto"/>
            <w:right w:val="none" w:sz="0" w:space="0" w:color="auto"/>
          </w:divBdr>
        </w:div>
      </w:divsChild>
    </w:div>
    <w:div w:id="1547986625">
      <w:bodyDiv w:val="1"/>
      <w:marLeft w:val="0"/>
      <w:marRight w:val="0"/>
      <w:marTop w:val="0"/>
      <w:marBottom w:val="0"/>
      <w:divBdr>
        <w:top w:val="none" w:sz="0" w:space="0" w:color="auto"/>
        <w:left w:val="none" w:sz="0" w:space="0" w:color="auto"/>
        <w:bottom w:val="none" w:sz="0" w:space="0" w:color="auto"/>
        <w:right w:val="none" w:sz="0" w:space="0" w:color="auto"/>
      </w:divBdr>
    </w:div>
    <w:div w:id="1558055766">
      <w:bodyDiv w:val="1"/>
      <w:marLeft w:val="0"/>
      <w:marRight w:val="0"/>
      <w:marTop w:val="0"/>
      <w:marBottom w:val="0"/>
      <w:divBdr>
        <w:top w:val="none" w:sz="0" w:space="0" w:color="auto"/>
        <w:left w:val="none" w:sz="0" w:space="0" w:color="auto"/>
        <w:bottom w:val="none" w:sz="0" w:space="0" w:color="auto"/>
        <w:right w:val="none" w:sz="0" w:space="0" w:color="auto"/>
      </w:divBdr>
    </w:div>
    <w:div w:id="1563632828">
      <w:bodyDiv w:val="1"/>
      <w:marLeft w:val="0"/>
      <w:marRight w:val="0"/>
      <w:marTop w:val="0"/>
      <w:marBottom w:val="0"/>
      <w:divBdr>
        <w:top w:val="none" w:sz="0" w:space="0" w:color="auto"/>
        <w:left w:val="none" w:sz="0" w:space="0" w:color="auto"/>
        <w:bottom w:val="none" w:sz="0" w:space="0" w:color="auto"/>
        <w:right w:val="none" w:sz="0" w:space="0" w:color="auto"/>
      </w:divBdr>
    </w:div>
    <w:div w:id="1578317363">
      <w:bodyDiv w:val="1"/>
      <w:marLeft w:val="0"/>
      <w:marRight w:val="0"/>
      <w:marTop w:val="0"/>
      <w:marBottom w:val="0"/>
      <w:divBdr>
        <w:top w:val="none" w:sz="0" w:space="0" w:color="auto"/>
        <w:left w:val="none" w:sz="0" w:space="0" w:color="auto"/>
        <w:bottom w:val="none" w:sz="0" w:space="0" w:color="auto"/>
        <w:right w:val="none" w:sz="0" w:space="0" w:color="auto"/>
      </w:divBdr>
    </w:div>
    <w:div w:id="1595750536">
      <w:bodyDiv w:val="1"/>
      <w:marLeft w:val="0"/>
      <w:marRight w:val="0"/>
      <w:marTop w:val="0"/>
      <w:marBottom w:val="0"/>
      <w:divBdr>
        <w:top w:val="none" w:sz="0" w:space="0" w:color="auto"/>
        <w:left w:val="none" w:sz="0" w:space="0" w:color="auto"/>
        <w:bottom w:val="none" w:sz="0" w:space="0" w:color="auto"/>
        <w:right w:val="none" w:sz="0" w:space="0" w:color="auto"/>
      </w:divBdr>
      <w:divsChild>
        <w:div w:id="952134669">
          <w:marLeft w:val="-720"/>
          <w:marRight w:val="0"/>
          <w:marTop w:val="0"/>
          <w:marBottom w:val="0"/>
          <w:divBdr>
            <w:top w:val="none" w:sz="0" w:space="0" w:color="auto"/>
            <w:left w:val="none" w:sz="0" w:space="0" w:color="auto"/>
            <w:bottom w:val="none" w:sz="0" w:space="0" w:color="auto"/>
            <w:right w:val="none" w:sz="0" w:space="0" w:color="auto"/>
          </w:divBdr>
        </w:div>
      </w:divsChild>
    </w:div>
    <w:div w:id="1619019574">
      <w:bodyDiv w:val="1"/>
      <w:marLeft w:val="0"/>
      <w:marRight w:val="0"/>
      <w:marTop w:val="0"/>
      <w:marBottom w:val="0"/>
      <w:divBdr>
        <w:top w:val="none" w:sz="0" w:space="0" w:color="auto"/>
        <w:left w:val="none" w:sz="0" w:space="0" w:color="auto"/>
        <w:bottom w:val="none" w:sz="0" w:space="0" w:color="auto"/>
        <w:right w:val="none" w:sz="0" w:space="0" w:color="auto"/>
      </w:divBdr>
    </w:div>
    <w:div w:id="1621956030">
      <w:bodyDiv w:val="1"/>
      <w:marLeft w:val="0"/>
      <w:marRight w:val="0"/>
      <w:marTop w:val="0"/>
      <w:marBottom w:val="0"/>
      <w:divBdr>
        <w:top w:val="none" w:sz="0" w:space="0" w:color="auto"/>
        <w:left w:val="none" w:sz="0" w:space="0" w:color="auto"/>
        <w:bottom w:val="none" w:sz="0" w:space="0" w:color="auto"/>
        <w:right w:val="none" w:sz="0" w:space="0" w:color="auto"/>
      </w:divBdr>
    </w:div>
    <w:div w:id="1662124249">
      <w:bodyDiv w:val="1"/>
      <w:marLeft w:val="0"/>
      <w:marRight w:val="0"/>
      <w:marTop w:val="0"/>
      <w:marBottom w:val="0"/>
      <w:divBdr>
        <w:top w:val="none" w:sz="0" w:space="0" w:color="auto"/>
        <w:left w:val="none" w:sz="0" w:space="0" w:color="auto"/>
        <w:bottom w:val="none" w:sz="0" w:space="0" w:color="auto"/>
        <w:right w:val="none" w:sz="0" w:space="0" w:color="auto"/>
      </w:divBdr>
      <w:divsChild>
        <w:div w:id="1706054511">
          <w:marLeft w:val="-720"/>
          <w:marRight w:val="0"/>
          <w:marTop w:val="0"/>
          <w:marBottom w:val="0"/>
          <w:divBdr>
            <w:top w:val="none" w:sz="0" w:space="0" w:color="auto"/>
            <w:left w:val="none" w:sz="0" w:space="0" w:color="auto"/>
            <w:bottom w:val="none" w:sz="0" w:space="0" w:color="auto"/>
            <w:right w:val="none" w:sz="0" w:space="0" w:color="auto"/>
          </w:divBdr>
        </w:div>
      </w:divsChild>
    </w:div>
    <w:div w:id="1697924433">
      <w:bodyDiv w:val="1"/>
      <w:marLeft w:val="0"/>
      <w:marRight w:val="0"/>
      <w:marTop w:val="0"/>
      <w:marBottom w:val="0"/>
      <w:divBdr>
        <w:top w:val="none" w:sz="0" w:space="0" w:color="auto"/>
        <w:left w:val="none" w:sz="0" w:space="0" w:color="auto"/>
        <w:bottom w:val="none" w:sz="0" w:space="0" w:color="auto"/>
        <w:right w:val="none" w:sz="0" w:space="0" w:color="auto"/>
      </w:divBdr>
    </w:div>
    <w:div w:id="1708795175">
      <w:bodyDiv w:val="1"/>
      <w:marLeft w:val="0"/>
      <w:marRight w:val="0"/>
      <w:marTop w:val="0"/>
      <w:marBottom w:val="0"/>
      <w:divBdr>
        <w:top w:val="none" w:sz="0" w:space="0" w:color="auto"/>
        <w:left w:val="none" w:sz="0" w:space="0" w:color="auto"/>
        <w:bottom w:val="none" w:sz="0" w:space="0" w:color="auto"/>
        <w:right w:val="none" w:sz="0" w:space="0" w:color="auto"/>
      </w:divBdr>
      <w:divsChild>
        <w:div w:id="40791030">
          <w:marLeft w:val="-720"/>
          <w:marRight w:val="0"/>
          <w:marTop w:val="0"/>
          <w:marBottom w:val="0"/>
          <w:divBdr>
            <w:top w:val="none" w:sz="0" w:space="0" w:color="auto"/>
            <w:left w:val="none" w:sz="0" w:space="0" w:color="auto"/>
            <w:bottom w:val="none" w:sz="0" w:space="0" w:color="auto"/>
            <w:right w:val="none" w:sz="0" w:space="0" w:color="auto"/>
          </w:divBdr>
        </w:div>
      </w:divsChild>
    </w:div>
    <w:div w:id="1716200436">
      <w:bodyDiv w:val="1"/>
      <w:marLeft w:val="0"/>
      <w:marRight w:val="0"/>
      <w:marTop w:val="0"/>
      <w:marBottom w:val="0"/>
      <w:divBdr>
        <w:top w:val="none" w:sz="0" w:space="0" w:color="auto"/>
        <w:left w:val="none" w:sz="0" w:space="0" w:color="auto"/>
        <w:bottom w:val="none" w:sz="0" w:space="0" w:color="auto"/>
        <w:right w:val="none" w:sz="0" w:space="0" w:color="auto"/>
      </w:divBdr>
      <w:divsChild>
        <w:div w:id="1973438125">
          <w:marLeft w:val="-720"/>
          <w:marRight w:val="0"/>
          <w:marTop w:val="0"/>
          <w:marBottom w:val="0"/>
          <w:divBdr>
            <w:top w:val="none" w:sz="0" w:space="0" w:color="auto"/>
            <w:left w:val="none" w:sz="0" w:space="0" w:color="auto"/>
            <w:bottom w:val="none" w:sz="0" w:space="0" w:color="auto"/>
            <w:right w:val="none" w:sz="0" w:space="0" w:color="auto"/>
          </w:divBdr>
        </w:div>
      </w:divsChild>
    </w:div>
    <w:div w:id="1716809140">
      <w:bodyDiv w:val="1"/>
      <w:marLeft w:val="0"/>
      <w:marRight w:val="0"/>
      <w:marTop w:val="0"/>
      <w:marBottom w:val="0"/>
      <w:divBdr>
        <w:top w:val="none" w:sz="0" w:space="0" w:color="auto"/>
        <w:left w:val="none" w:sz="0" w:space="0" w:color="auto"/>
        <w:bottom w:val="none" w:sz="0" w:space="0" w:color="auto"/>
        <w:right w:val="none" w:sz="0" w:space="0" w:color="auto"/>
      </w:divBdr>
    </w:div>
    <w:div w:id="1725986453">
      <w:bodyDiv w:val="1"/>
      <w:marLeft w:val="0"/>
      <w:marRight w:val="0"/>
      <w:marTop w:val="0"/>
      <w:marBottom w:val="0"/>
      <w:divBdr>
        <w:top w:val="none" w:sz="0" w:space="0" w:color="auto"/>
        <w:left w:val="none" w:sz="0" w:space="0" w:color="auto"/>
        <w:bottom w:val="none" w:sz="0" w:space="0" w:color="auto"/>
        <w:right w:val="none" w:sz="0" w:space="0" w:color="auto"/>
      </w:divBdr>
    </w:div>
    <w:div w:id="1756899162">
      <w:bodyDiv w:val="1"/>
      <w:marLeft w:val="0"/>
      <w:marRight w:val="0"/>
      <w:marTop w:val="0"/>
      <w:marBottom w:val="0"/>
      <w:divBdr>
        <w:top w:val="none" w:sz="0" w:space="0" w:color="auto"/>
        <w:left w:val="none" w:sz="0" w:space="0" w:color="auto"/>
        <w:bottom w:val="none" w:sz="0" w:space="0" w:color="auto"/>
        <w:right w:val="none" w:sz="0" w:space="0" w:color="auto"/>
      </w:divBdr>
      <w:divsChild>
        <w:div w:id="1509950217">
          <w:marLeft w:val="-720"/>
          <w:marRight w:val="0"/>
          <w:marTop w:val="0"/>
          <w:marBottom w:val="0"/>
          <w:divBdr>
            <w:top w:val="none" w:sz="0" w:space="0" w:color="auto"/>
            <w:left w:val="none" w:sz="0" w:space="0" w:color="auto"/>
            <w:bottom w:val="none" w:sz="0" w:space="0" w:color="auto"/>
            <w:right w:val="none" w:sz="0" w:space="0" w:color="auto"/>
          </w:divBdr>
        </w:div>
      </w:divsChild>
    </w:div>
    <w:div w:id="1769538640">
      <w:bodyDiv w:val="1"/>
      <w:marLeft w:val="0"/>
      <w:marRight w:val="0"/>
      <w:marTop w:val="0"/>
      <w:marBottom w:val="0"/>
      <w:divBdr>
        <w:top w:val="none" w:sz="0" w:space="0" w:color="auto"/>
        <w:left w:val="none" w:sz="0" w:space="0" w:color="auto"/>
        <w:bottom w:val="none" w:sz="0" w:space="0" w:color="auto"/>
        <w:right w:val="none" w:sz="0" w:space="0" w:color="auto"/>
      </w:divBdr>
    </w:div>
    <w:div w:id="1771393545">
      <w:bodyDiv w:val="1"/>
      <w:marLeft w:val="0"/>
      <w:marRight w:val="0"/>
      <w:marTop w:val="0"/>
      <w:marBottom w:val="0"/>
      <w:divBdr>
        <w:top w:val="none" w:sz="0" w:space="0" w:color="auto"/>
        <w:left w:val="none" w:sz="0" w:space="0" w:color="auto"/>
        <w:bottom w:val="none" w:sz="0" w:space="0" w:color="auto"/>
        <w:right w:val="none" w:sz="0" w:space="0" w:color="auto"/>
      </w:divBdr>
      <w:divsChild>
        <w:div w:id="1258758970">
          <w:marLeft w:val="-720"/>
          <w:marRight w:val="0"/>
          <w:marTop w:val="0"/>
          <w:marBottom w:val="0"/>
          <w:divBdr>
            <w:top w:val="none" w:sz="0" w:space="0" w:color="auto"/>
            <w:left w:val="none" w:sz="0" w:space="0" w:color="auto"/>
            <w:bottom w:val="none" w:sz="0" w:space="0" w:color="auto"/>
            <w:right w:val="none" w:sz="0" w:space="0" w:color="auto"/>
          </w:divBdr>
        </w:div>
      </w:divsChild>
    </w:div>
    <w:div w:id="1798330984">
      <w:bodyDiv w:val="1"/>
      <w:marLeft w:val="0"/>
      <w:marRight w:val="0"/>
      <w:marTop w:val="0"/>
      <w:marBottom w:val="0"/>
      <w:divBdr>
        <w:top w:val="none" w:sz="0" w:space="0" w:color="auto"/>
        <w:left w:val="none" w:sz="0" w:space="0" w:color="auto"/>
        <w:bottom w:val="none" w:sz="0" w:space="0" w:color="auto"/>
        <w:right w:val="none" w:sz="0" w:space="0" w:color="auto"/>
      </w:divBdr>
      <w:divsChild>
        <w:div w:id="2105302165">
          <w:marLeft w:val="-720"/>
          <w:marRight w:val="0"/>
          <w:marTop w:val="0"/>
          <w:marBottom w:val="0"/>
          <w:divBdr>
            <w:top w:val="none" w:sz="0" w:space="0" w:color="auto"/>
            <w:left w:val="none" w:sz="0" w:space="0" w:color="auto"/>
            <w:bottom w:val="none" w:sz="0" w:space="0" w:color="auto"/>
            <w:right w:val="none" w:sz="0" w:space="0" w:color="auto"/>
          </w:divBdr>
        </w:div>
      </w:divsChild>
    </w:div>
    <w:div w:id="1837500997">
      <w:bodyDiv w:val="1"/>
      <w:marLeft w:val="0"/>
      <w:marRight w:val="0"/>
      <w:marTop w:val="0"/>
      <w:marBottom w:val="0"/>
      <w:divBdr>
        <w:top w:val="none" w:sz="0" w:space="0" w:color="auto"/>
        <w:left w:val="none" w:sz="0" w:space="0" w:color="auto"/>
        <w:bottom w:val="none" w:sz="0" w:space="0" w:color="auto"/>
        <w:right w:val="none" w:sz="0" w:space="0" w:color="auto"/>
      </w:divBdr>
      <w:divsChild>
        <w:div w:id="745493820">
          <w:marLeft w:val="-720"/>
          <w:marRight w:val="0"/>
          <w:marTop w:val="0"/>
          <w:marBottom w:val="0"/>
          <w:divBdr>
            <w:top w:val="none" w:sz="0" w:space="0" w:color="auto"/>
            <w:left w:val="none" w:sz="0" w:space="0" w:color="auto"/>
            <w:bottom w:val="none" w:sz="0" w:space="0" w:color="auto"/>
            <w:right w:val="none" w:sz="0" w:space="0" w:color="auto"/>
          </w:divBdr>
        </w:div>
      </w:divsChild>
    </w:div>
    <w:div w:id="1838879004">
      <w:bodyDiv w:val="1"/>
      <w:marLeft w:val="0"/>
      <w:marRight w:val="0"/>
      <w:marTop w:val="0"/>
      <w:marBottom w:val="0"/>
      <w:divBdr>
        <w:top w:val="none" w:sz="0" w:space="0" w:color="auto"/>
        <w:left w:val="none" w:sz="0" w:space="0" w:color="auto"/>
        <w:bottom w:val="none" w:sz="0" w:space="0" w:color="auto"/>
        <w:right w:val="none" w:sz="0" w:space="0" w:color="auto"/>
      </w:divBdr>
    </w:div>
    <w:div w:id="1862667824">
      <w:bodyDiv w:val="1"/>
      <w:marLeft w:val="0"/>
      <w:marRight w:val="0"/>
      <w:marTop w:val="0"/>
      <w:marBottom w:val="0"/>
      <w:divBdr>
        <w:top w:val="none" w:sz="0" w:space="0" w:color="auto"/>
        <w:left w:val="none" w:sz="0" w:space="0" w:color="auto"/>
        <w:bottom w:val="none" w:sz="0" w:space="0" w:color="auto"/>
        <w:right w:val="none" w:sz="0" w:space="0" w:color="auto"/>
      </w:divBdr>
    </w:div>
    <w:div w:id="1867907290">
      <w:bodyDiv w:val="1"/>
      <w:marLeft w:val="0"/>
      <w:marRight w:val="0"/>
      <w:marTop w:val="0"/>
      <w:marBottom w:val="0"/>
      <w:divBdr>
        <w:top w:val="none" w:sz="0" w:space="0" w:color="auto"/>
        <w:left w:val="none" w:sz="0" w:space="0" w:color="auto"/>
        <w:bottom w:val="none" w:sz="0" w:space="0" w:color="auto"/>
        <w:right w:val="none" w:sz="0" w:space="0" w:color="auto"/>
      </w:divBdr>
    </w:div>
    <w:div w:id="1870298410">
      <w:bodyDiv w:val="1"/>
      <w:marLeft w:val="0"/>
      <w:marRight w:val="0"/>
      <w:marTop w:val="0"/>
      <w:marBottom w:val="0"/>
      <w:divBdr>
        <w:top w:val="none" w:sz="0" w:space="0" w:color="auto"/>
        <w:left w:val="none" w:sz="0" w:space="0" w:color="auto"/>
        <w:bottom w:val="none" w:sz="0" w:space="0" w:color="auto"/>
        <w:right w:val="none" w:sz="0" w:space="0" w:color="auto"/>
      </w:divBdr>
      <w:divsChild>
        <w:div w:id="722943247">
          <w:marLeft w:val="-720"/>
          <w:marRight w:val="0"/>
          <w:marTop w:val="0"/>
          <w:marBottom w:val="0"/>
          <w:divBdr>
            <w:top w:val="none" w:sz="0" w:space="0" w:color="auto"/>
            <w:left w:val="none" w:sz="0" w:space="0" w:color="auto"/>
            <w:bottom w:val="none" w:sz="0" w:space="0" w:color="auto"/>
            <w:right w:val="none" w:sz="0" w:space="0" w:color="auto"/>
          </w:divBdr>
        </w:div>
      </w:divsChild>
    </w:div>
    <w:div w:id="1870683925">
      <w:bodyDiv w:val="1"/>
      <w:marLeft w:val="0"/>
      <w:marRight w:val="0"/>
      <w:marTop w:val="0"/>
      <w:marBottom w:val="0"/>
      <w:divBdr>
        <w:top w:val="none" w:sz="0" w:space="0" w:color="auto"/>
        <w:left w:val="none" w:sz="0" w:space="0" w:color="auto"/>
        <w:bottom w:val="none" w:sz="0" w:space="0" w:color="auto"/>
        <w:right w:val="none" w:sz="0" w:space="0" w:color="auto"/>
      </w:divBdr>
    </w:div>
    <w:div w:id="1870757456">
      <w:bodyDiv w:val="1"/>
      <w:marLeft w:val="0"/>
      <w:marRight w:val="0"/>
      <w:marTop w:val="0"/>
      <w:marBottom w:val="0"/>
      <w:divBdr>
        <w:top w:val="none" w:sz="0" w:space="0" w:color="auto"/>
        <w:left w:val="none" w:sz="0" w:space="0" w:color="auto"/>
        <w:bottom w:val="none" w:sz="0" w:space="0" w:color="auto"/>
        <w:right w:val="none" w:sz="0" w:space="0" w:color="auto"/>
      </w:divBdr>
      <w:divsChild>
        <w:div w:id="1501853220">
          <w:marLeft w:val="-720"/>
          <w:marRight w:val="0"/>
          <w:marTop w:val="0"/>
          <w:marBottom w:val="0"/>
          <w:divBdr>
            <w:top w:val="none" w:sz="0" w:space="0" w:color="auto"/>
            <w:left w:val="none" w:sz="0" w:space="0" w:color="auto"/>
            <w:bottom w:val="none" w:sz="0" w:space="0" w:color="auto"/>
            <w:right w:val="none" w:sz="0" w:space="0" w:color="auto"/>
          </w:divBdr>
        </w:div>
      </w:divsChild>
    </w:div>
    <w:div w:id="1898317888">
      <w:bodyDiv w:val="1"/>
      <w:marLeft w:val="0"/>
      <w:marRight w:val="0"/>
      <w:marTop w:val="0"/>
      <w:marBottom w:val="0"/>
      <w:divBdr>
        <w:top w:val="none" w:sz="0" w:space="0" w:color="auto"/>
        <w:left w:val="none" w:sz="0" w:space="0" w:color="auto"/>
        <w:bottom w:val="none" w:sz="0" w:space="0" w:color="auto"/>
        <w:right w:val="none" w:sz="0" w:space="0" w:color="auto"/>
      </w:divBdr>
    </w:div>
    <w:div w:id="1909921579">
      <w:bodyDiv w:val="1"/>
      <w:marLeft w:val="0"/>
      <w:marRight w:val="0"/>
      <w:marTop w:val="0"/>
      <w:marBottom w:val="0"/>
      <w:divBdr>
        <w:top w:val="none" w:sz="0" w:space="0" w:color="auto"/>
        <w:left w:val="none" w:sz="0" w:space="0" w:color="auto"/>
        <w:bottom w:val="none" w:sz="0" w:space="0" w:color="auto"/>
        <w:right w:val="none" w:sz="0" w:space="0" w:color="auto"/>
      </w:divBdr>
    </w:div>
    <w:div w:id="1919712155">
      <w:bodyDiv w:val="1"/>
      <w:marLeft w:val="0"/>
      <w:marRight w:val="0"/>
      <w:marTop w:val="0"/>
      <w:marBottom w:val="0"/>
      <w:divBdr>
        <w:top w:val="none" w:sz="0" w:space="0" w:color="auto"/>
        <w:left w:val="none" w:sz="0" w:space="0" w:color="auto"/>
        <w:bottom w:val="none" w:sz="0" w:space="0" w:color="auto"/>
        <w:right w:val="none" w:sz="0" w:space="0" w:color="auto"/>
      </w:divBdr>
    </w:div>
    <w:div w:id="1924291943">
      <w:bodyDiv w:val="1"/>
      <w:marLeft w:val="0"/>
      <w:marRight w:val="0"/>
      <w:marTop w:val="0"/>
      <w:marBottom w:val="0"/>
      <w:divBdr>
        <w:top w:val="none" w:sz="0" w:space="0" w:color="auto"/>
        <w:left w:val="none" w:sz="0" w:space="0" w:color="auto"/>
        <w:bottom w:val="none" w:sz="0" w:space="0" w:color="auto"/>
        <w:right w:val="none" w:sz="0" w:space="0" w:color="auto"/>
      </w:divBdr>
      <w:divsChild>
        <w:div w:id="294870249">
          <w:marLeft w:val="-720"/>
          <w:marRight w:val="0"/>
          <w:marTop w:val="0"/>
          <w:marBottom w:val="0"/>
          <w:divBdr>
            <w:top w:val="none" w:sz="0" w:space="0" w:color="auto"/>
            <w:left w:val="none" w:sz="0" w:space="0" w:color="auto"/>
            <w:bottom w:val="none" w:sz="0" w:space="0" w:color="auto"/>
            <w:right w:val="none" w:sz="0" w:space="0" w:color="auto"/>
          </w:divBdr>
        </w:div>
      </w:divsChild>
    </w:div>
    <w:div w:id="1929923342">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6">
          <w:marLeft w:val="-720"/>
          <w:marRight w:val="0"/>
          <w:marTop w:val="0"/>
          <w:marBottom w:val="0"/>
          <w:divBdr>
            <w:top w:val="none" w:sz="0" w:space="0" w:color="auto"/>
            <w:left w:val="none" w:sz="0" w:space="0" w:color="auto"/>
            <w:bottom w:val="none" w:sz="0" w:space="0" w:color="auto"/>
            <w:right w:val="none" w:sz="0" w:space="0" w:color="auto"/>
          </w:divBdr>
        </w:div>
      </w:divsChild>
    </w:div>
    <w:div w:id="1934850782">
      <w:bodyDiv w:val="1"/>
      <w:marLeft w:val="0"/>
      <w:marRight w:val="0"/>
      <w:marTop w:val="0"/>
      <w:marBottom w:val="0"/>
      <w:divBdr>
        <w:top w:val="none" w:sz="0" w:space="0" w:color="auto"/>
        <w:left w:val="none" w:sz="0" w:space="0" w:color="auto"/>
        <w:bottom w:val="none" w:sz="0" w:space="0" w:color="auto"/>
        <w:right w:val="none" w:sz="0" w:space="0" w:color="auto"/>
      </w:divBdr>
      <w:divsChild>
        <w:div w:id="746657233">
          <w:marLeft w:val="-720"/>
          <w:marRight w:val="0"/>
          <w:marTop w:val="0"/>
          <w:marBottom w:val="0"/>
          <w:divBdr>
            <w:top w:val="none" w:sz="0" w:space="0" w:color="auto"/>
            <w:left w:val="none" w:sz="0" w:space="0" w:color="auto"/>
            <w:bottom w:val="none" w:sz="0" w:space="0" w:color="auto"/>
            <w:right w:val="none" w:sz="0" w:space="0" w:color="auto"/>
          </w:divBdr>
        </w:div>
      </w:divsChild>
    </w:div>
    <w:div w:id="1966540876">
      <w:bodyDiv w:val="1"/>
      <w:marLeft w:val="0"/>
      <w:marRight w:val="0"/>
      <w:marTop w:val="0"/>
      <w:marBottom w:val="0"/>
      <w:divBdr>
        <w:top w:val="none" w:sz="0" w:space="0" w:color="auto"/>
        <w:left w:val="none" w:sz="0" w:space="0" w:color="auto"/>
        <w:bottom w:val="none" w:sz="0" w:space="0" w:color="auto"/>
        <w:right w:val="none" w:sz="0" w:space="0" w:color="auto"/>
      </w:divBdr>
      <w:divsChild>
        <w:div w:id="839733513">
          <w:marLeft w:val="-720"/>
          <w:marRight w:val="0"/>
          <w:marTop w:val="0"/>
          <w:marBottom w:val="0"/>
          <w:divBdr>
            <w:top w:val="none" w:sz="0" w:space="0" w:color="auto"/>
            <w:left w:val="none" w:sz="0" w:space="0" w:color="auto"/>
            <w:bottom w:val="none" w:sz="0" w:space="0" w:color="auto"/>
            <w:right w:val="none" w:sz="0" w:space="0" w:color="auto"/>
          </w:divBdr>
        </w:div>
      </w:divsChild>
    </w:div>
    <w:div w:id="1987583170">
      <w:bodyDiv w:val="1"/>
      <w:marLeft w:val="0"/>
      <w:marRight w:val="0"/>
      <w:marTop w:val="0"/>
      <w:marBottom w:val="0"/>
      <w:divBdr>
        <w:top w:val="none" w:sz="0" w:space="0" w:color="auto"/>
        <w:left w:val="none" w:sz="0" w:space="0" w:color="auto"/>
        <w:bottom w:val="none" w:sz="0" w:space="0" w:color="auto"/>
        <w:right w:val="none" w:sz="0" w:space="0" w:color="auto"/>
      </w:divBdr>
      <w:divsChild>
        <w:div w:id="1426926698">
          <w:marLeft w:val="-720"/>
          <w:marRight w:val="0"/>
          <w:marTop w:val="0"/>
          <w:marBottom w:val="0"/>
          <w:divBdr>
            <w:top w:val="none" w:sz="0" w:space="0" w:color="auto"/>
            <w:left w:val="none" w:sz="0" w:space="0" w:color="auto"/>
            <w:bottom w:val="none" w:sz="0" w:space="0" w:color="auto"/>
            <w:right w:val="none" w:sz="0" w:space="0" w:color="auto"/>
          </w:divBdr>
        </w:div>
      </w:divsChild>
    </w:div>
    <w:div w:id="1991012454">
      <w:bodyDiv w:val="1"/>
      <w:marLeft w:val="0"/>
      <w:marRight w:val="0"/>
      <w:marTop w:val="0"/>
      <w:marBottom w:val="0"/>
      <w:divBdr>
        <w:top w:val="none" w:sz="0" w:space="0" w:color="auto"/>
        <w:left w:val="none" w:sz="0" w:space="0" w:color="auto"/>
        <w:bottom w:val="none" w:sz="0" w:space="0" w:color="auto"/>
        <w:right w:val="none" w:sz="0" w:space="0" w:color="auto"/>
      </w:divBdr>
    </w:div>
    <w:div w:id="2014869910">
      <w:bodyDiv w:val="1"/>
      <w:marLeft w:val="0"/>
      <w:marRight w:val="0"/>
      <w:marTop w:val="0"/>
      <w:marBottom w:val="0"/>
      <w:divBdr>
        <w:top w:val="none" w:sz="0" w:space="0" w:color="auto"/>
        <w:left w:val="none" w:sz="0" w:space="0" w:color="auto"/>
        <w:bottom w:val="none" w:sz="0" w:space="0" w:color="auto"/>
        <w:right w:val="none" w:sz="0" w:space="0" w:color="auto"/>
      </w:divBdr>
    </w:div>
    <w:div w:id="2050640092">
      <w:bodyDiv w:val="1"/>
      <w:marLeft w:val="0"/>
      <w:marRight w:val="0"/>
      <w:marTop w:val="0"/>
      <w:marBottom w:val="0"/>
      <w:divBdr>
        <w:top w:val="none" w:sz="0" w:space="0" w:color="auto"/>
        <w:left w:val="none" w:sz="0" w:space="0" w:color="auto"/>
        <w:bottom w:val="none" w:sz="0" w:space="0" w:color="auto"/>
        <w:right w:val="none" w:sz="0" w:space="0" w:color="auto"/>
      </w:divBdr>
      <w:divsChild>
        <w:div w:id="1947078934">
          <w:marLeft w:val="-720"/>
          <w:marRight w:val="0"/>
          <w:marTop w:val="0"/>
          <w:marBottom w:val="0"/>
          <w:divBdr>
            <w:top w:val="none" w:sz="0" w:space="0" w:color="auto"/>
            <w:left w:val="none" w:sz="0" w:space="0" w:color="auto"/>
            <w:bottom w:val="none" w:sz="0" w:space="0" w:color="auto"/>
            <w:right w:val="none" w:sz="0" w:space="0" w:color="auto"/>
          </w:divBdr>
        </w:div>
      </w:divsChild>
    </w:div>
    <w:div w:id="2052604529">
      <w:bodyDiv w:val="1"/>
      <w:marLeft w:val="0"/>
      <w:marRight w:val="0"/>
      <w:marTop w:val="0"/>
      <w:marBottom w:val="0"/>
      <w:divBdr>
        <w:top w:val="none" w:sz="0" w:space="0" w:color="auto"/>
        <w:left w:val="none" w:sz="0" w:space="0" w:color="auto"/>
        <w:bottom w:val="none" w:sz="0" w:space="0" w:color="auto"/>
        <w:right w:val="none" w:sz="0" w:space="0" w:color="auto"/>
      </w:divBdr>
      <w:divsChild>
        <w:div w:id="403183711">
          <w:marLeft w:val="-720"/>
          <w:marRight w:val="0"/>
          <w:marTop w:val="0"/>
          <w:marBottom w:val="0"/>
          <w:divBdr>
            <w:top w:val="none" w:sz="0" w:space="0" w:color="auto"/>
            <w:left w:val="none" w:sz="0" w:space="0" w:color="auto"/>
            <w:bottom w:val="none" w:sz="0" w:space="0" w:color="auto"/>
            <w:right w:val="none" w:sz="0" w:space="0" w:color="auto"/>
          </w:divBdr>
        </w:div>
      </w:divsChild>
    </w:div>
    <w:div w:id="2058385403">
      <w:bodyDiv w:val="1"/>
      <w:marLeft w:val="0"/>
      <w:marRight w:val="0"/>
      <w:marTop w:val="0"/>
      <w:marBottom w:val="0"/>
      <w:divBdr>
        <w:top w:val="none" w:sz="0" w:space="0" w:color="auto"/>
        <w:left w:val="none" w:sz="0" w:space="0" w:color="auto"/>
        <w:bottom w:val="none" w:sz="0" w:space="0" w:color="auto"/>
        <w:right w:val="none" w:sz="0" w:space="0" w:color="auto"/>
      </w:divBdr>
    </w:div>
    <w:div w:id="2065836068">
      <w:bodyDiv w:val="1"/>
      <w:marLeft w:val="0"/>
      <w:marRight w:val="0"/>
      <w:marTop w:val="0"/>
      <w:marBottom w:val="0"/>
      <w:divBdr>
        <w:top w:val="none" w:sz="0" w:space="0" w:color="auto"/>
        <w:left w:val="none" w:sz="0" w:space="0" w:color="auto"/>
        <w:bottom w:val="none" w:sz="0" w:space="0" w:color="auto"/>
        <w:right w:val="none" w:sz="0" w:space="0" w:color="auto"/>
      </w:divBdr>
      <w:divsChild>
        <w:div w:id="758982605">
          <w:marLeft w:val="-720"/>
          <w:marRight w:val="0"/>
          <w:marTop w:val="0"/>
          <w:marBottom w:val="0"/>
          <w:divBdr>
            <w:top w:val="none" w:sz="0" w:space="0" w:color="auto"/>
            <w:left w:val="none" w:sz="0" w:space="0" w:color="auto"/>
            <w:bottom w:val="none" w:sz="0" w:space="0" w:color="auto"/>
            <w:right w:val="none" w:sz="0" w:space="0" w:color="auto"/>
          </w:divBdr>
        </w:div>
      </w:divsChild>
    </w:div>
    <w:div w:id="2068065847">
      <w:bodyDiv w:val="1"/>
      <w:marLeft w:val="0"/>
      <w:marRight w:val="0"/>
      <w:marTop w:val="0"/>
      <w:marBottom w:val="0"/>
      <w:divBdr>
        <w:top w:val="none" w:sz="0" w:space="0" w:color="auto"/>
        <w:left w:val="none" w:sz="0" w:space="0" w:color="auto"/>
        <w:bottom w:val="none" w:sz="0" w:space="0" w:color="auto"/>
        <w:right w:val="none" w:sz="0" w:space="0" w:color="auto"/>
      </w:divBdr>
    </w:div>
    <w:div w:id="2068648881">
      <w:bodyDiv w:val="1"/>
      <w:marLeft w:val="0"/>
      <w:marRight w:val="0"/>
      <w:marTop w:val="0"/>
      <w:marBottom w:val="0"/>
      <w:divBdr>
        <w:top w:val="none" w:sz="0" w:space="0" w:color="auto"/>
        <w:left w:val="none" w:sz="0" w:space="0" w:color="auto"/>
        <w:bottom w:val="none" w:sz="0" w:space="0" w:color="auto"/>
        <w:right w:val="none" w:sz="0" w:space="0" w:color="auto"/>
      </w:divBdr>
      <w:divsChild>
        <w:div w:id="1530295361">
          <w:marLeft w:val="-720"/>
          <w:marRight w:val="0"/>
          <w:marTop w:val="0"/>
          <w:marBottom w:val="0"/>
          <w:divBdr>
            <w:top w:val="none" w:sz="0" w:space="0" w:color="auto"/>
            <w:left w:val="none" w:sz="0" w:space="0" w:color="auto"/>
            <w:bottom w:val="none" w:sz="0" w:space="0" w:color="auto"/>
            <w:right w:val="none" w:sz="0" w:space="0" w:color="auto"/>
          </w:divBdr>
        </w:div>
      </w:divsChild>
    </w:div>
    <w:div w:id="2074310859">
      <w:bodyDiv w:val="1"/>
      <w:marLeft w:val="0"/>
      <w:marRight w:val="0"/>
      <w:marTop w:val="0"/>
      <w:marBottom w:val="0"/>
      <w:divBdr>
        <w:top w:val="none" w:sz="0" w:space="0" w:color="auto"/>
        <w:left w:val="none" w:sz="0" w:space="0" w:color="auto"/>
        <w:bottom w:val="none" w:sz="0" w:space="0" w:color="auto"/>
        <w:right w:val="none" w:sz="0" w:space="0" w:color="auto"/>
      </w:divBdr>
    </w:div>
    <w:div w:id="2079936103">
      <w:bodyDiv w:val="1"/>
      <w:marLeft w:val="0"/>
      <w:marRight w:val="0"/>
      <w:marTop w:val="0"/>
      <w:marBottom w:val="0"/>
      <w:divBdr>
        <w:top w:val="none" w:sz="0" w:space="0" w:color="auto"/>
        <w:left w:val="none" w:sz="0" w:space="0" w:color="auto"/>
        <w:bottom w:val="none" w:sz="0" w:space="0" w:color="auto"/>
        <w:right w:val="none" w:sz="0" w:space="0" w:color="auto"/>
      </w:divBdr>
    </w:div>
    <w:div w:id="2090342001">
      <w:bodyDiv w:val="1"/>
      <w:marLeft w:val="0"/>
      <w:marRight w:val="0"/>
      <w:marTop w:val="0"/>
      <w:marBottom w:val="0"/>
      <w:divBdr>
        <w:top w:val="none" w:sz="0" w:space="0" w:color="auto"/>
        <w:left w:val="none" w:sz="0" w:space="0" w:color="auto"/>
        <w:bottom w:val="none" w:sz="0" w:space="0" w:color="auto"/>
        <w:right w:val="none" w:sz="0" w:space="0" w:color="auto"/>
      </w:divBdr>
    </w:div>
    <w:div w:id="2097289730">
      <w:bodyDiv w:val="1"/>
      <w:marLeft w:val="0"/>
      <w:marRight w:val="0"/>
      <w:marTop w:val="0"/>
      <w:marBottom w:val="0"/>
      <w:divBdr>
        <w:top w:val="none" w:sz="0" w:space="0" w:color="auto"/>
        <w:left w:val="none" w:sz="0" w:space="0" w:color="auto"/>
        <w:bottom w:val="none" w:sz="0" w:space="0" w:color="auto"/>
        <w:right w:val="none" w:sz="0" w:space="0" w:color="auto"/>
      </w:divBdr>
    </w:div>
    <w:div w:id="2113622633">
      <w:bodyDiv w:val="1"/>
      <w:marLeft w:val="0"/>
      <w:marRight w:val="0"/>
      <w:marTop w:val="0"/>
      <w:marBottom w:val="0"/>
      <w:divBdr>
        <w:top w:val="none" w:sz="0" w:space="0" w:color="auto"/>
        <w:left w:val="none" w:sz="0" w:space="0" w:color="auto"/>
        <w:bottom w:val="none" w:sz="0" w:space="0" w:color="auto"/>
        <w:right w:val="none" w:sz="0" w:space="0" w:color="auto"/>
      </w:divBdr>
      <w:divsChild>
        <w:div w:id="503324110">
          <w:marLeft w:val="-720"/>
          <w:marRight w:val="0"/>
          <w:marTop w:val="0"/>
          <w:marBottom w:val="0"/>
          <w:divBdr>
            <w:top w:val="none" w:sz="0" w:space="0" w:color="auto"/>
            <w:left w:val="none" w:sz="0" w:space="0" w:color="auto"/>
            <w:bottom w:val="none" w:sz="0" w:space="0" w:color="auto"/>
            <w:right w:val="none" w:sz="0" w:space="0" w:color="auto"/>
          </w:divBdr>
        </w:div>
      </w:divsChild>
    </w:div>
    <w:div w:id="2128353427">
      <w:bodyDiv w:val="1"/>
      <w:marLeft w:val="0"/>
      <w:marRight w:val="0"/>
      <w:marTop w:val="0"/>
      <w:marBottom w:val="0"/>
      <w:divBdr>
        <w:top w:val="none" w:sz="0" w:space="0" w:color="auto"/>
        <w:left w:val="none" w:sz="0" w:space="0" w:color="auto"/>
        <w:bottom w:val="none" w:sz="0" w:space="0" w:color="auto"/>
        <w:right w:val="none" w:sz="0" w:space="0" w:color="auto"/>
      </w:divBdr>
      <w:divsChild>
        <w:div w:id="2138136789">
          <w:marLeft w:val="-720"/>
          <w:marRight w:val="0"/>
          <w:marTop w:val="0"/>
          <w:marBottom w:val="0"/>
          <w:divBdr>
            <w:top w:val="none" w:sz="0" w:space="0" w:color="auto"/>
            <w:left w:val="none" w:sz="0" w:space="0" w:color="auto"/>
            <w:bottom w:val="none" w:sz="0" w:space="0" w:color="auto"/>
            <w:right w:val="none" w:sz="0" w:space="0" w:color="auto"/>
          </w:divBdr>
        </w:div>
      </w:divsChild>
    </w:div>
    <w:div w:id="21311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089/9781484361641.001" TargetMode="External"/><Relationship Id="rId18" Type="http://schemas.openxmlformats.org/officeDocument/2006/relationships/hyperlink" Target="https://doi.org/10.2307/30035923" TargetMode="External"/><Relationship Id="rId26" Type="http://schemas.openxmlformats.org/officeDocument/2006/relationships/hyperlink" Target="https://doi.org/10.1080/23322039.2020.1814509" TargetMode="External"/><Relationship Id="rId3" Type="http://schemas.openxmlformats.org/officeDocument/2006/relationships/styles" Target="styles.xml"/><Relationship Id="rId21" Type="http://schemas.openxmlformats.org/officeDocument/2006/relationships/hyperlink" Target="https://doi.org/10.1016/j.frl.2025.10723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08/ijdi-09-2023-0233" TargetMode="External"/><Relationship Id="rId17" Type="http://schemas.openxmlformats.org/officeDocument/2006/relationships/hyperlink" Target="https://doi.org/10.1016/j.ribaf.2025.102978" TargetMode="External"/><Relationship Id="rId25" Type="http://schemas.openxmlformats.org/officeDocument/2006/relationships/hyperlink" Target="https://doi.org/10.1016/j.irfa.2018.06.00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86/s40854-022-00412-y" TargetMode="External"/><Relationship Id="rId20" Type="http://schemas.openxmlformats.org/officeDocument/2006/relationships/hyperlink" Target="https://doi.org/10.1108/reps-12-2022-010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cfri-08-2021-0166" TargetMode="External"/><Relationship Id="rId24" Type="http://schemas.openxmlformats.org/officeDocument/2006/relationships/hyperlink" Target="https://doi.org/10.1080/23322039.2023.225612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ecosys.2022.101056" TargetMode="External"/><Relationship Id="rId23" Type="http://schemas.openxmlformats.org/officeDocument/2006/relationships/hyperlink" Target="https://doi.org/10.1108/jbsed-12-2021-0175" TargetMode="External"/><Relationship Id="rId28" Type="http://schemas.openxmlformats.org/officeDocument/2006/relationships/header" Target="header1.xml"/><Relationship Id="rId10" Type="http://schemas.openxmlformats.org/officeDocument/2006/relationships/hyperlink" Target="https://doi.org/10.1080/1331677x.2019.1666023" TargetMode="External"/><Relationship Id="rId19" Type="http://schemas.openxmlformats.org/officeDocument/2006/relationships/hyperlink" Target="https://doi.org/10.1016/j.jpolmod.2016.06.00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353/jda.2018.0060" TargetMode="External"/><Relationship Id="rId14" Type="http://schemas.openxmlformats.org/officeDocument/2006/relationships/hyperlink" Target="https://doi.org/10.1108/mf-10-2013-0288" TargetMode="External"/><Relationship Id="rId22" Type="http://schemas.openxmlformats.org/officeDocument/2006/relationships/hyperlink" Target="https://doi.org/10.1016/j.jbusres.2020.07.022" TargetMode="External"/><Relationship Id="rId27" Type="http://schemas.openxmlformats.org/officeDocument/2006/relationships/hyperlink" Target="https://doi.org/10.1186/s40854-024-00727-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frl.2022.1029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fotw.org/sites/default/files/economic-freedom-of-the-world-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BBC215-9DEA-4B84-8456-7955BAD7FE91}">
  <we:reference id="f78a3046-9e99-4300-aa2b-5814002b01a2" version="1.55.1.0" store="EXCatalog" storeType="EXCatalog"/>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544B-08BC-4C39-83CC-1B8D3EB5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17379</TotalTime>
  <Pages>12</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Hareem  Khalil</dc:creator>
  <cp:keywords/>
  <dc:description/>
  <cp:lastModifiedBy>SDI 1084</cp:lastModifiedBy>
  <cp:revision>37</cp:revision>
  <dcterms:created xsi:type="dcterms:W3CDTF">2025-04-21T09:49:00Z</dcterms:created>
  <dcterms:modified xsi:type="dcterms:W3CDTF">2025-09-06T12:40:00Z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ea595fbf-008a-40b7-bdb2-a3c192382bcb</vt:lpwstr>
  </property>
</Properties>
</file>