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43F1" w14:textId="5FC16742" w:rsidR="00754C9A" w:rsidRDefault="00D56EB8" w:rsidP="00441B6F">
      <w:pPr>
        <w:pStyle w:val="Title"/>
        <w:spacing w:after="0"/>
        <w:jc w:val="both"/>
        <w:rPr>
          <w:rFonts w:ascii="Arial" w:hAnsi="Arial" w:cs="Arial"/>
          <w:bCs/>
          <w:i/>
          <w:iCs/>
          <w:u w:val="single"/>
        </w:rPr>
      </w:pPr>
      <w:r w:rsidRPr="00D56EB8">
        <w:rPr>
          <w:rFonts w:ascii="Arial" w:hAnsi="Arial" w:cs="Arial"/>
          <w:bCs/>
          <w:i/>
          <w:iCs/>
          <w:u w:val="single"/>
        </w:rPr>
        <w:t>Original Research Article</w:t>
      </w:r>
    </w:p>
    <w:p w14:paraId="6D940C4E" w14:textId="77777777" w:rsidR="00D56EB8" w:rsidRDefault="00D56EB8" w:rsidP="00441B6F">
      <w:pPr>
        <w:pStyle w:val="Title"/>
        <w:spacing w:after="0"/>
        <w:jc w:val="both"/>
        <w:rPr>
          <w:rFonts w:ascii="Arial" w:hAnsi="Arial" w:cs="Arial"/>
        </w:rPr>
      </w:pPr>
    </w:p>
    <w:p w14:paraId="64FC32F7" w14:textId="77777777" w:rsidR="00163BC4" w:rsidRPr="00163BC4" w:rsidRDefault="00282B79" w:rsidP="00441B6F">
      <w:pPr>
        <w:pStyle w:val="Author"/>
        <w:spacing w:line="240" w:lineRule="auto"/>
        <w:rPr>
          <w:rFonts w:ascii="Arial" w:hAnsi="Arial" w:cs="Arial"/>
          <w:bCs/>
          <w:iCs/>
          <w:kern w:val="28"/>
          <w:sz w:val="36"/>
        </w:rPr>
      </w:pPr>
      <w:r w:rsidRPr="00282B79">
        <w:rPr>
          <w:rFonts w:ascii="Arial" w:hAnsi="Arial" w:cs="Arial"/>
          <w:bCs/>
          <w:sz w:val="36"/>
          <w:szCs w:val="36"/>
        </w:rPr>
        <w:t xml:space="preserve">Evaluating the Efficacy of Seaweed and Guava Leaf Extracts in Controlling Aphid Populations: A Comparative </w:t>
      </w:r>
      <w:r>
        <w:rPr>
          <w:rFonts w:ascii="Arial" w:hAnsi="Arial" w:cs="Arial"/>
          <w:bCs/>
          <w:sz w:val="36"/>
          <w:szCs w:val="36"/>
        </w:rPr>
        <w:t>Study</w:t>
      </w:r>
    </w:p>
    <w:p w14:paraId="3A3C1355" w14:textId="77777777" w:rsidR="00A258C3" w:rsidRPr="00790ADA" w:rsidRDefault="00A258C3" w:rsidP="00441B6F">
      <w:pPr>
        <w:pStyle w:val="Author"/>
        <w:spacing w:line="240" w:lineRule="auto"/>
        <w:jc w:val="both"/>
        <w:rPr>
          <w:rFonts w:ascii="Arial" w:hAnsi="Arial" w:cs="Arial"/>
          <w:sz w:val="36"/>
        </w:rPr>
      </w:pPr>
    </w:p>
    <w:p w14:paraId="70D1E4B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40AC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EC098AF" w14:textId="77777777" w:rsidTr="001E44FE">
        <w:tc>
          <w:tcPr>
            <w:tcW w:w="9576" w:type="dxa"/>
            <w:shd w:val="clear" w:color="auto" w:fill="F2F2F2"/>
          </w:tcPr>
          <w:p w14:paraId="2F23D15A" w14:textId="2D042BD0" w:rsidR="003B3B36" w:rsidRPr="0029425F" w:rsidRDefault="00BA1B01" w:rsidP="00441B6F">
            <w:pPr>
              <w:pStyle w:val="Body"/>
              <w:spacing w:after="0"/>
              <w:rPr>
                <w:rFonts w:ascii="Arial" w:eastAsia="Calibri" w:hAnsi="Arial" w:cs="Arial"/>
                <w:sz w:val="24"/>
                <w:szCs w:val="24"/>
              </w:rPr>
            </w:pPr>
            <w:r w:rsidRPr="0029425F">
              <w:rPr>
                <w:rFonts w:ascii="Arial" w:eastAsia="Calibri" w:hAnsi="Arial" w:cs="Arial"/>
                <w:b/>
                <w:sz w:val="24"/>
                <w:szCs w:val="24"/>
              </w:rPr>
              <w:t xml:space="preserve">Aims: </w:t>
            </w:r>
            <w:r w:rsidR="00090716" w:rsidRPr="0029425F">
              <w:rPr>
                <w:rFonts w:ascii="Arial" w:eastAsia="Calibri" w:hAnsi="Arial" w:cs="Arial"/>
                <w:bCs/>
                <w:sz w:val="24"/>
                <w:szCs w:val="24"/>
              </w:rPr>
              <w:t>Aphids, a persistent agricultural pest, do significant damage to crops by sucking phloem sap.</w:t>
            </w:r>
            <w:r w:rsidR="00090716" w:rsidRPr="0029425F">
              <w:rPr>
                <w:rFonts w:ascii="Arial" w:eastAsia="Calibri" w:hAnsi="Arial" w:cs="Arial"/>
                <w:b/>
                <w:sz w:val="24"/>
                <w:szCs w:val="24"/>
              </w:rPr>
              <w:t xml:space="preserve"> </w:t>
            </w:r>
            <w:r w:rsidR="00627BA6" w:rsidRPr="0029425F">
              <w:rPr>
                <w:rFonts w:ascii="Arial" w:eastAsia="Calibri" w:hAnsi="Arial" w:cs="Arial"/>
                <w:sz w:val="24"/>
                <w:szCs w:val="24"/>
              </w:rPr>
              <w:t>This study evaluated the efficacy of botanical pesticides, specifically ethanolic seaweed (</w:t>
            </w:r>
            <w:r w:rsidR="00627BA6" w:rsidRPr="0029425F">
              <w:rPr>
                <w:rFonts w:ascii="Arial" w:eastAsia="Calibri" w:hAnsi="Arial" w:cs="Arial"/>
                <w:i/>
                <w:iCs/>
                <w:sz w:val="24"/>
                <w:szCs w:val="24"/>
              </w:rPr>
              <w:t xml:space="preserve">Sargassum </w:t>
            </w:r>
            <w:proofErr w:type="spellStart"/>
            <w:r w:rsidR="00627BA6" w:rsidRPr="0029425F">
              <w:rPr>
                <w:rFonts w:ascii="Arial" w:eastAsia="Calibri" w:hAnsi="Arial" w:cs="Arial"/>
                <w:i/>
                <w:iCs/>
                <w:sz w:val="24"/>
                <w:szCs w:val="24"/>
              </w:rPr>
              <w:t>polycystum</w:t>
            </w:r>
            <w:proofErr w:type="spellEnd"/>
            <w:r w:rsidR="00627BA6" w:rsidRPr="0029425F">
              <w:rPr>
                <w:rFonts w:ascii="Arial" w:eastAsia="Calibri" w:hAnsi="Arial" w:cs="Arial"/>
                <w:sz w:val="24"/>
                <w:szCs w:val="24"/>
              </w:rPr>
              <w:t>) and guava (</w:t>
            </w:r>
            <w:r w:rsidR="00627BA6" w:rsidRPr="0029425F">
              <w:rPr>
                <w:rFonts w:ascii="Arial" w:eastAsia="Calibri" w:hAnsi="Arial" w:cs="Arial"/>
                <w:i/>
                <w:iCs/>
                <w:sz w:val="24"/>
                <w:szCs w:val="24"/>
              </w:rPr>
              <w:t xml:space="preserve">Psidium </w:t>
            </w:r>
            <w:proofErr w:type="spellStart"/>
            <w:r w:rsidR="00627BA6" w:rsidRPr="0029425F">
              <w:rPr>
                <w:rFonts w:ascii="Arial" w:eastAsia="Calibri" w:hAnsi="Arial" w:cs="Arial"/>
                <w:i/>
                <w:iCs/>
                <w:sz w:val="24"/>
                <w:szCs w:val="24"/>
              </w:rPr>
              <w:t>guajava</w:t>
            </w:r>
            <w:proofErr w:type="spellEnd"/>
            <w:r w:rsidR="00627BA6" w:rsidRPr="0029425F">
              <w:rPr>
                <w:rFonts w:ascii="Arial" w:eastAsia="Calibri" w:hAnsi="Arial" w:cs="Arial"/>
                <w:sz w:val="24"/>
                <w:szCs w:val="24"/>
              </w:rPr>
              <w:t xml:space="preserve">) leaf extracts, as safer alternatives for aphid control. It quantified the percentage of aphid mortality at 24, 48, and 72-hour intervals post-treatment and compared the influence of </w:t>
            </w:r>
            <w:r w:rsidR="001F2617" w:rsidRPr="0029425F">
              <w:rPr>
                <w:rFonts w:ascii="Arial" w:eastAsia="Calibri" w:hAnsi="Arial" w:cs="Arial"/>
                <w:sz w:val="24"/>
                <w:szCs w:val="24"/>
              </w:rPr>
              <w:t xml:space="preserve">botanical insecticides and the extraction </w:t>
            </w:r>
            <w:r w:rsidR="00627BA6" w:rsidRPr="0029425F">
              <w:rPr>
                <w:rFonts w:ascii="Arial" w:eastAsia="Calibri" w:hAnsi="Arial" w:cs="Arial"/>
                <w:sz w:val="24"/>
                <w:szCs w:val="24"/>
              </w:rPr>
              <w:t>methods on the extracts' efficacy.</w:t>
            </w:r>
          </w:p>
          <w:p w14:paraId="0C2337ED" w14:textId="77777777" w:rsidR="003B3B36" w:rsidRPr="0029425F" w:rsidRDefault="00BA1B01" w:rsidP="00441B6F">
            <w:pPr>
              <w:pStyle w:val="Body"/>
              <w:spacing w:after="0"/>
              <w:rPr>
                <w:rFonts w:ascii="Arial" w:eastAsia="Calibri" w:hAnsi="Arial" w:cs="Arial"/>
                <w:sz w:val="24"/>
                <w:szCs w:val="24"/>
              </w:rPr>
            </w:pPr>
            <w:r w:rsidRPr="0029425F">
              <w:rPr>
                <w:rFonts w:ascii="Arial" w:eastAsia="Calibri" w:hAnsi="Arial" w:cs="Arial"/>
                <w:b/>
                <w:sz w:val="24"/>
                <w:szCs w:val="24"/>
              </w:rPr>
              <w:t>Study design:</w:t>
            </w:r>
            <w:r w:rsidRPr="0029425F">
              <w:rPr>
                <w:rFonts w:ascii="Arial" w:eastAsia="Calibri" w:hAnsi="Arial" w:cs="Arial"/>
                <w:sz w:val="24"/>
                <w:szCs w:val="24"/>
              </w:rPr>
              <w:t xml:space="preserve">  </w:t>
            </w:r>
            <w:r w:rsidR="00627BA6" w:rsidRPr="0029425F">
              <w:rPr>
                <w:rFonts w:ascii="Arial" w:eastAsia="Calibri" w:hAnsi="Arial" w:cs="Arial"/>
                <w:sz w:val="24"/>
                <w:szCs w:val="24"/>
              </w:rPr>
              <w:t>A Completely Randomized Block Design (CRBD) was employed, using seven treatments with three replications each, to thoroughly analyze the effectiveness of the extracts.</w:t>
            </w:r>
          </w:p>
          <w:p w14:paraId="3E25247D" w14:textId="77777777" w:rsidR="003B3B36" w:rsidRPr="0029425F" w:rsidRDefault="00BA1B01" w:rsidP="00441B6F">
            <w:pPr>
              <w:pStyle w:val="Body"/>
              <w:spacing w:after="0"/>
              <w:rPr>
                <w:rFonts w:ascii="Arial" w:eastAsia="Calibri" w:hAnsi="Arial" w:cs="Arial"/>
                <w:sz w:val="24"/>
                <w:szCs w:val="24"/>
              </w:rPr>
            </w:pPr>
            <w:r w:rsidRPr="0029425F">
              <w:rPr>
                <w:rFonts w:ascii="Arial" w:eastAsia="Calibri" w:hAnsi="Arial" w:cs="Arial"/>
                <w:b/>
                <w:sz w:val="24"/>
                <w:szCs w:val="24"/>
              </w:rPr>
              <w:t>Place and Duration of Study:</w:t>
            </w:r>
            <w:r w:rsidRPr="0029425F">
              <w:rPr>
                <w:rFonts w:ascii="Arial" w:eastAsia="Calibri" w:hAnsi="Arial" w:cs="Arial"/>
                <w:sz w:val="24"/>
                <w:szCs w:val="24"/>
              </w:rPr>
              <w:t xml:space="preserve"> </w:t>
            </w:r>
            <w:r w:rsidR="00627BA6" w:rsidRPr="0029425F">
              <w:rPr>
                <w:rFonts w:ascii="Arial" w:eastAsia="Calibri" w:hAnsi="Arial" w:cs="Arial"/>
                <w:sz w:val="24"/>
                <w:szCs w:val="24"/>
              </w:rPr>
              <w:t xml:space="preserve">The experimental trial was conducted at the laboratory facilities of Cebu Technological University, </w:t>
            </w:r>
            <w:proofErr w:type="spellStart"/>
            <w:r w:rsidR="00627BA6" w:rsidRPr="0029425F">
              <w:rPr>
                <w:rFonts w:ascii="Arial" w:eastAsia="Calibri" w:hAnsi="Arial" w:cs="Arial"/>
                <w:sz w:val="24"/>
                <w:szCs w:val="24"/>
              </w:rPr>
              <w:t>Barili</w:t>
            </w:r>
            <w:proofErr w:type="spellEnd"/>
            <w:r w:rsidR="00627BA6" w:rsidRPr="0029425F">
              <w:rPr>
                <w:rFonts w:ascii="Arial" w:eastAsia="Calibri" w:hAnsi="Arial" w:cs="Arial"/>
                <w:sz w:val="24"/>
                <w:szCs w:val="24"/>
              </w:rPr>
              <w:t xml:space="preserve"> Campus, Philippines. The study spanned a duration of 72 hours.</w:t>
            </w:r>
            <w:bookmarkStart w:id="0" w:name="_GoBack"/>
            <w:bookmarkEnd w:id="0"/>
          </w:p>
          <w:p w14:paraId="31F59B63" w14:textId="77777777" w:rsidR="003B3B36" w:rsidRPr="0029425F" w:rsidRDefault="00BA1B01" w:rsidP="00627BA6">
            <w:pPr>
              <w:jc w:val="both"/>
              <w:rPr>
                <w:rFonts w:ascii="Times New Roman" w:hAnsi="Times New Roman"/>
                <w:bCs/>
                <w:sz w:val="24"/>
                <w:szCs w:val="24"/>
              </w:rPr>
            </w:pPr>
            <w:r w:rsidRPr="0029425F">
              <w:rPr>
                <w:rFonts w:ascii="Arial" w:eastAsia="Calibri" w:hAnsi="Arial" w:cs="Arial"/>
                <w:b/>
                <w:bCs/>
                <w:sz w:val="24"/>
                <w:szCs w:val="24"/>
              </w:rPr>
              <w:t>Methodology:</w:t>
            </w:r>
            <w:r w:rsidRPr="0029425F">
              <w:rPr>
                <w:rFonts w:ascii="Arial" w:eastAsia="Calibri" w:hAnsi="Arial" w:cs="Arial"/>
                <w:sz w:val="24"/>
                <w:szCs w:val="24"/>
              </w:rPr>
              <w:t xml:space="preserve"> </w:t>
            </w:r>
            <w:r w:rsidR="00627BA6" w:rsidRPr="0029425F">
              <w:rPr>
                <w:rFonts w:ascii="Arial" w:eastAsia="Calibri" w:hAnsi="Arial" w:cs="Arial"/>
                <w:sz w:val="24"/>
                <w:szCs w:val="24"/>
              </w:rPr>
              <w:t>The experiment consisted of treatments using three different concentrations (100%, 75%, and 50%) of guava leaf extract and ethanolic seaweed extract. The control treatment consisted of a commercial pesticide containing methomyl, applied at a concentration of 20–35 grams per 16 liters of water. Aphid mortality was measured at 24, 48, and 72-hour intervals after treatment. The collected data were analyzed using Minitab statistical software. Analysis of Variance (ANOVA) and a post-hoc Tukey's test were used to compare the effectiveness of the solvents, extraction methods, and samples, with a p-value of less than 0.05 indicating significant differences. Results were presented as mean ± standard deviation.</w:t>
            </w:r>
          </w:p>
          <w:p w14:paraId="2A481640" w14:textId="7A340990" w:rsidR="00E553FD" w:rsidRPr="0029425F" w:rsidRDefault="00BA1B01" w:rsidP="00E553FD">
            <w:pPr>
              <w:jc w:val="both"/>
              <w:rPr>
                <w:rFonts w:ascii="Arial" w:hAnsi="Arial" w:cs="Arial"/>
                <w:bCs/>
                <w:sz w:val="24"/>
                <w:szCs w:val="24"/>
              </w:rPr>
            </w:pPr>
            <w:r w:rsidRPr="0029425F">
              <w:rPr>
                <w:rFonts w:ascii="Arial" w:eastAsia="Calibri" w:hAnsi="Arial" w:cs="Arial"/>
                <w:b/>
                <w:bCs/>
                <w:sz w:val="24"/>
                <w:szCs w:val="24"/>
              </w:rPr>
              <w:t>Results:</w:t>
            </w:r>
            <w:r w:rsidRPr="0029425F">
              <w:rPr>
                <w:rFonts w:ascii="Arial" w:eastAsia="Calibri" w:hAnsi="Arial" w:cs="Arial"/>
                <w:sz w:val="24"/>
                <w:szCs w:val="24"/>
              </w:rPr>
              <w:t xml:space="preserve"> </w:t>
            </w:r>
            <w:r w:rsidR="00E553FD" w:rsidRPr="0029425F">
              <w:rPr>
                <w:rFonts w:ascii="Arial" w:hAnsi="Arial" w:cs="Arial"/>
                <w:bCs/>
                <w:sz w:val="24"/>
                <w:szCs w:val="24"/>
              </w:rPr>
              <w:t xml:space="preserve">The results showed a significant increase in mortality rates with time, with SE100 obtaining </w:t>
            </w:r>
            <w:r w:rsidR="00D56C37" w:rsidRPr="0029425F">
              <w:rPr>
                <w:rFonts w:ascii="Arial" w:hAnsi="Arial" w:cs="Arial"/>
                <w:bCs/>
                <w:sz w:val="24"/>
                <w:szCs w:val="24"/>
              </w:rPr>
              <w:t xml:space="preserve">10 </w:t>
            </w:r>
            <m:oMath>
              <m:r>
                <w:rPr>
                  <w:rFonts w:ascii="Cambria Math" w:hAnsi="Cambria Math" w:cs="Arial"/>
                  <w:sz w:val="24"/>
                  <w:szCs w:val="24"/>
                </w:rPr>
                <m:t>±</m:t>
              </m:r>
            </m:oMath>
            <w:r w:rsidR="00D56C37" w:rsidRPr="0029425F">
              <w:rPr>
                <w:rFonts w:ascii="Arial" w:eastAsiaTheme="minorEastAsia" w:hAnsi="Arial" w:cs="Arial"/>
                <w:bCs/>
                <w:sz w:val="24"/>
                <w:szCs w:val="24"/>
              </w:rPr>
              <w:t xml:space="preserve"> 0 (100%)</w:t>
            </w:r>
            <w:r w:rsidR="00E553FD" w:rsidRPr="0029425F">
              <w:rPr>
                <w:rFonts w:ascii="Arial" w:hAnsi="Arial" w:cs="Arial"/>
                <w:bCs/>
                <w:sz w:val="24"/>
                <w:szCs w:val="24"/>
              </w:rPr>
              <w:t xml:space="preserve"> mortality within 72 hours, suggesting the maximum efficacy. In contrast, GLE100 had a mortality rate of </w:t>
            </w:r>
            <w:r w:rsidR="00F90A9F" w:rsidRPr="0029425F">
              <w:rPr>
                <w:rFonts w:ascii="Arial" w:hAnsi="Arial" w:cs="Arial"/>
                <w:bCs/>
                <w:sz w:val="24"/>
                <w:szCs w:val="24"/>
              </w:rPr>
              <w:t xml:space="preserve">6.33 </w:t>
            </w:r>
            <m:oMath>
              <m:r>
                <w:rPr>
                  <w:rFonts w:ascii="Cambria Math" w:hAnsi="Cambria Math" w:cs="Arial"/>
                  <w:sz w:val="24"/>
                  <w:szCs w:val="24"/>
                </w:rPr>
                <m:t>±</m:t>
              </m:r>
            </m:oMath>
            <w:r w:rsidR="00F90A9F" w:rsidRPr="0029425F">
              <w:rPr>
                <w:rFonts w:ascii="Arial" w:eastAsiaTheme="minorEastAsia" w:hAnsi="Arial" w:cs="Arial"/>
                <w:bCs/>
                <w:sz w:val="24"/>
                <w:szCs w:val="24"/>
              </w:rPr>
              <w:t xml:space="preserve"> 0.58</w:t>
            </w:r>
            <w:r w:rsidR="00F90A9F" w:rsidRPr="0029425F">
              <w:rPr>
                <w:rFonts w:ascii="Arial" w:hAnsi="Arial" w:cs="Arial"/>
                <w:bCs/>
                <w:sz w:val="24"/>
                <w:szCs w:val="24"/>
              </w:rPr>
              <w:t xml:space="preserve"> (</w:t>
            </w:r>
            <w:r w:rsidR="00E553FD" w:rsidRPr="0029425F">
              <w:rPr>
                <w:rFonts w:ascii="Arial" w:hAnsi="Arial" w:cs="Arial"/>
                <w:bCs/>
                <w:sz w:val="24"/>
                <w:szCs w:val="24"/>
              </w:rPr>
              <w:t>63.3%</w:t>
            </w:r>
            <w:r w:rsidR="00F90A9F" w:rsidRPr="0029425F">
              <w:rPr>
                <w:rFonts w:ascii="Arial" w:hAnsi="Arial" w:cs="Arial"/>
                <w:bCs/>
                <w:sz w:val="24"/>
                <w:szCs w:val="24"/>
              </w:rPr>
              <w:t>)</w:t>
            </w:r>
            <w:r w:rsidR="00E553FD" w:rsidRPr="0029425F">
              <w:rPr>
                <w:rFonts w:ascii="Arial" w:hAnsi="Arial" w:cs="Arial"/>
                <w:bCs/>
                <w:sz w:val="24"/>
                <w:szCs w:val="24"/>
              </w:rPr>
              <w:t xml:space="preserve"> after 72 hours. The data demonstrate that </w:t>
            </w:r>
            <w:r w:rsidR="00E553FD" w:rsidRPr="0029425F">
              <w:rPr>
                <w:rFonts w:ascii="Arial" w:hAnsi="Arial" w:cs="Arial"/>
                <w:bCs/>
                <w:i/>
                <w:iCs/>
                <w:sz w:val="24"/>
                <w:szCs w:val="24"/>
              </w:rPr>
              <w:t xml:space="preserve">Sargassum </w:t>
            </w:r>
            <w:proofErr w:type="spellStart"/>
            <w:r w:rsidR="00E553FD" w:rsidRPr="0029425F">
              <w:rPr>
                <w:rFonts w:ascii="Arial" w:hAnsi="Arial" w:cs="Arial"/>
                <w:bCs/>
                <w:i/>
                <w:iCs/>
                <w:sz w:val="24"/>
                <w:szCs w:val="24"/>
              </w:rPr>
              <w:t>polycystum</w:t>
            </w:r>
            <w:proofErr w:type="spellEnd"/>
            <w:r w:rsidR="00E553FD" w:rsidRPr="0029425F">
              <w:rPr>
                <w:rFonts w:ascii="Arial" w:hAnsi="Arial" w:cs="Arial"/>
                <w:bCs/>
                <w:sz w:val="24"/>
                <w:szCs w:val="24"/>
              </w:rPr>
              <w:t xml:space="preserve"> and </w:t>
            </w:r>
            <w:r w:rsidR="00E553FD" w:rsidRPr="0029425F">
              <w:rPr>
                <w:rFonts w:ascii="Arial" w:hAnsi="Arial" w:cs="Arial"/>
                <w:bCs/>
                <w:i/>
                <w:iCs/>
                <w:sz w:val="24"/>
                <w:szCs w:val="24"/>
              </w:rPr>
              <w:t xml:space="preserve">Psidium </w:t>
            </w:r>
            <w:proofErr w:type="spellStart"/>
            <w:r w:rsidR="00E553FD" w:rsidRPr="0029425F">
              <w:rPr>
                <w:rFonts w:ascii="Arial" w:hAnsi="Arial" w:cs="Arial"/>
                <w:bCs/>
                <w:i/>
                <w:iCs/>
                <w:sz w:val="24"/>
                <w:szCs w:val="24"/>
              </w:rPr>
              <w:t>guajava</w:t>
            </w:r>
            <w:proofErr w:type="spellEnd"/>
            <w:r w:rsidR="00E553FD" w:rsidRPr="0029425F">
              <w:rPr>
                <w:rFonts w:ascii="Arial" w:hAnsi="Arial" w:cs="Arial"/>
                <w:bCs/>
                <w:sz w:val="24"/>
                <w:szCs w:val="24"/>
              </w:rPr>
              <w:t xml:space="preserve"> have significant insecticidal activities, with seaweed extracts outperforming them. These findings highlight the potential of botanical pesticides as environmentally acceptable alternatives to synthetic chemicals, providing a sustainable and environmental-friendly pest management approach.</w:t>
            </w:r>
          </w:p>
          <w:p w14:paraId="365705D9" w14:textId="2A8A62CD" w:rsidR="00BA1B01" w:rsidRPr="0029425F" w:rsidRDefault="00BA1B01" w:rsidP="00441B6F">
            <w:pPr>
              <w:pStyle w:val="Body"/>
              <w:spacing w:after="0"/>
              <w:rPr>
                <w:rFonts w:ascii="Arial" w:eastAsia="Calibri" w:hAnsi="Arial" w:cs="Arial"/>
                <w:b/>
                <w:bCs/>
                <w:sz w:val="24"/>
                <w:szCs w:val="24"/>
              </w:rPr>
            </w:pPr>
          </w:p>
          <w:p w14:paraId="29EF50F1" w14:textId="77777777" w:rsidR="000D68D1" w:rsidRPr="0029425F" w:rsidRDefault="00BA1B01" w:rsidP="000D68D1">
            <w:pPr>
              <w:jc w:val="both"/>
              <w:rPr>
                <w:rFonts w:ascii="Times New Roman" w:hAnsi="Times New Roman"/>
                <w:bCs/>
                <w:sz w:val="24"/>
                <w:szCs w:val="24"/>
              </w:rPr>
            </w:pPr>
            <w:r w:rsidRPr="0029425F">
              <w:rPr>
                <w:rFonts w:ascii="Arial" w:eastAsia="Calibri" w:hAnsi="Arial" w:cs="Arial"/>
                <w:b/>
                <w:bCs/>
                <w:sz w:val="24"/>
                <w:szCs w:val="24"/>
              </w:rPr>
              <w:t>Conclusion:</w:t>
            </w:r>
            <w:r w:rsidRPr="0029425F">
              <w:rPr>
                <w:rFonts w:ascii="Arial" w:eastAsia="Calibri" w:hAnsi="Arial" w:cs="Arial"/>
                <w:sz w:val="24"/>
                <w:szCs w:val="24"/>
              </w:rPr>
              <w:t xml:space="preserve"> </w:t>
            </w:r>
            <w:r w:rsidR="000D68D1" w:rsidRPr="0029425F">
              <w:rPr>
                <w:rFonts w:ascii="Arial" w:hAnsi="Arial" w:cs="Arial"/>
                <w:bCs/>
                <w:sz w:val="24"/>
                <w:szCs w:val="24"/>
              </w:rPr>
              <w:t>These findings highlight the potential of botanical pesticides as environmentally acceptable alternatives to synthetic chemicals, providing a sustainable and environmental-friendly pest management</w:t>
            </w:r>
            <w:r w:rsidR="000D68D1" w:rsidRPr="0029425F">
              <w:rPr>
                <w:rFonts w:ascii="Times New Roman" w:hAnsi="Times New Roman"/>
                <w:bCs/>
                <w:sz w:val="24"/>
                <w:szCs w:val="24"/>
              </w:rPr>
              <w:t xml:space="preserve"> </w:t>
            </w:r>
            <w:r w:rsidR="000D68D1" w:rsidRPr="0029425F">
              <w:rPr>
                <w:rFonts w:ascii="Arial" w:hAnsi="Arial" w:cs="Arial"/>
                <w:bCs/>
                <w:sz w:val="24"/>
                <w:szCs w:val="24"/>
              </w:rPr>
              <w:t>approach.</w:t>
            </w:r>
          </w:p>
          <w:p w14:paraId="59CD9456" w14:textId="5D00EE10" w:rsidR="00505F06" w:rsidRPr="00BA1B01" w:rsidRDefault="00505F06" w:rsidP="00441B6F">
            <w:pPr>
              <w:pStyle w:val="Body"/>
              <w:spacing w:after="0"/>
              <w:rPr>
                <w:rFonts w:ascii="Arial" w:eastAsia="Calibri" w:hAnsi="Arial" w:cs="Arial"/>
                <w:szCs w:val="22"/>
              </w:rPr>
            </w:pPr>
          </w:p>
        </w:tc>
      </w:tr>
    </w:tbl>
    <w:p w14:paraId="7DAE4B8F" w14:textId="77777777" w:rsidR="00636EB2" w:rsidRDefault="00636EB2" w:rsidP="00441B6F">
      <w:pPr>
        <w:pStyle w:val="Body"/>
        <w:spacing w:after="0"/>
        <w:rPr>
          <w:rFonts w:ascii="Arial" w:hAnsi="Arial" w:cs="Arial"/>
          <w:i/>
        </w:rPr>
      </w:pPr>
    </w:p>
    <w:p w14:paraId="2295B2EC" w14:textId="089019F6" w:rsidR="00A24E7E" w:rsidRDefault="00A24E7E" w:rsidP="00441B6F">
      <w:pPr>
        <w:pStyle w:val="Body"/>
        <w:spacing w:after="0"/>
        <w:rPr>
          <w:rFonts w:ascii="Arial" w:hAnsi="Arial" w:cs="Arial"/>
          <w:bCs/>
          <w:i/>
          <w:iCs/>
        </w:rPr>
      </w:pPr>
      <w:r>
        <w:rPr>
          <w:rFonts w:ascii="Arial" w:hAnsi="Arial" w:cs="Arial"/>
          <w:i/>
        </w:rPr>
        <w:t>Keywords</w:t>
      </w:r>
      <w:r w:rsidR="00282B79">
        <w:rPr>
          <w:rFonts w:ascii="Arial" w:hAnsi="Arial" w:cs="Arial"/>
          <w:i/>
        </w:rPr>
        <w:t xml:space="preserve">: </w:t>
      </w:r>
      <w:r w:rsidR="00282B79" w:rsidRPr="00282B79">
        <w:rPr>
          <w:rFonts w:ascii="Arial" w:hAnsi="Arial" w:cs="Arial"/>
          <w:bCs/>
          <w:i/>
          <w:iCs/>
        </w:rPr>
        <w:t>Botanical insecticides, Seaweed</w:t>
      </w:r>
      <w:r w:rsidR="00282B79">
        <w:rPr>
          <w:rFonts w:ascii="Arial" w:hAnsi="Arial" w:cs="Arial"/>
          <w:bCs/>
          <w:i/>
          <w:iCs/>
        </w:rPr>
        <w:t xml:space="preserve"> extract</w:t>
      </w:r>
      <w:r w:rsidR="00282B79" w:rsidRPr="00282B79">
        <w:rPr>
          <w:rFonts w:ascii="Arial" w:hAnsi="Arial" w:cs="Arial"/>
          <w:bCs/>
          <w:i/>
          <w:iCs/>
        </w:rPr>
        <w:t>, Guava Le</w:t>
      </w:r>
      <w:r w:rsidR="00282B79">
        <w:rPr>
          <w:rFonts w:ascii="Arial" w:hAnsi="Arial" w:cs="Arial"/>
          <w:bCs/>
          <w:i/>
          <w:iCs/>
        </w:rPr>
        <w:t>af e</w:t>
      </w:r>
      <w:r w:rsidR="00F833B3">
        <w:rPr>
          <w:rFonts w:ascii="Arial" w:hAnsi="Arial" w:cs="Arial"/>
          <w:bCs/>
          <w:i/>
          <w:iCs/>
        </w:rPr>
        <w:t>x</w:t>
      </w:r>
      <w:r w:rsidR="00282B79">
        <w:rPr>
          <w:rFonts w:ascii="Arial" w:hAnsi="Arial" w:cs="Arial"/>
          <w:bCs/>
          <w:i/>
          <w:iCs/>
        </w:rPr>
        <w:t>tract</w:t>
      </w:r>
      <w:r w:rsidR="00282B79" w:rsidRPr="00282B79">
        <w:rPr>
          <w:rFonts w:ascii="Arial" w:hAnsi="Arial" w:cs="Arial"/>
          <w:bCs/>
          <w:i/>
          <w:iCs/>
        </w:rPr>
        <w:t>, Aphids</w:t>
      </w:r>
    </w:p>
    <w:p w14:paraId="63FDD8E1" w14:textId="77777777" w:rsidR="00090716" w:rsidRPr="00282B79" w:rsidRDefault="00090716" w:rsidP="00441B6F">
      <w:pPr>
        <w:pStyle w:val="Body"/>
        <w:spacing w:after="0"/>
        <w:rPr>
          <w:rFonts w:ascii="Arial" w:hAnsi="Arial" w:cs="Arial"/>
          <w:i/>
          <w:iCs/>
        </w:rPr>
      </w:pPr>
    </w:p>
    <w:p w14:paraId="7FF1B939" w14:textId="77777777" w:rsidR="001F2617" w:rsidRDefault="001F2617" w:rsidP="00441B6F">
      <w:pPr>
        <w:pStyle w:val="AbstHead"/>
        <w:spacing w:after="0"/>
        <w:jc w:val="both"/>
        <w:rPr>
          <w:rFonts w:ascii="Arial" w:hAnsi="Arial" w:cs="Arial"/>
        </w:rPr>
      </w:pPr>
    </w:p>
    <w:p w14:paraId="296B9924" w14:textId="77777777" w:rsidR="00730146" w:rsidRDefault="00730146" w:rsidP="00441B6F">
      <w:pPr>
        <w:pStyle w:val="AbstHead"/>
        <w:spacing w:after="0"/>
        <w:jc w:val="both"/>
        <w:rPr>
          <w:rFonts w:ascii="Arial" w:hAnsi="Arial" w:cs="Arial"/>
        </w:rPr>
      </w:pPr>
    </w:p>
    <w:p w14:paraId="42972E7E" w14:textId="77777777" w:rsidR="00730146" w:rsidRDefault="00730146" w:rsidP="00441B6F">
      <w:pPr>
        <w:pStyle w:val="AbstHead"/>
        <w:spacing w:after="0"/>
        <w:jc w:val="both"/>
        <w:rPr>
          <w:rFonts w:ascii="Arial" w:hAnsi="Arial" w:cs="Arial"/>
        </w:rPr>
      </w:pPr>
    </w:p>
    <w:p w14:paraId="1C762514" w14:textId="1FDED4D2" w:rsidR="00790ADA" w:rsidRPr="0029425F" w:rsidRDefault="00902823" w:rsidP="00441B6F">
      <w:pPr>
        <w:pStyle w:val="AbstHead"/>
        <w:spacing w:after="0"/>
        <w:jc w:val="both"/>
        <w:rPr>
          <w:rFonts w:ascii="Arial" w:hAnsi="Arial" w:cs="Arial"/>
          <w:sz w:val="24"/>
          <w:szCs w:val="24"/>
        </w:rPr>
      </w:pPr>
      <w:r w:rsidRPr="0029425F">
        <w:rPr>
          <w:rFonts w:ascii="Arial" w:hAnsi="Arial" w:cs="Arial"/>
          <w:sz w:val="24"/>
          <w:szCs w:val="24"/>
        </w:rPr>
        <w:t xml:space="preserve">1. </w:t>
      </w:r>
      <w:r w:rsidR="00B01FCD" w:rsidRPr="0029425F">
        <w:rPr>
          <w:rFonts w:ascii="Arial" w:hAnsi="Arial" w:cs="Arial"/>
          <w:sz w:val="24"/>
          <w:szCs w:val="24"/>
        </w:rPr>
        <w:t>INTRODUCTION</w:t>
      </w:r>
      <w:r w:rsidR="007F7B32" w:rsidRPr="0029425F">
        <w:rPr>
          <w:rFonts w:ascii="Arial" w:hAnsi="Arial" w:cs="Arial"/>
          <w:sz w:val="24"/>
          <w:szCs w:val="24"/>
        </w:rPr>
        <w:t xml:space="preserve"> </w:t>
      </w:r>
    </w:p>
    <w:p w14:paraId="7B7934F9" w14:textId="77777777" w:rsidR="00B01FCD" w:rsidRPr="0029425F" w:rsidRDefault="00B01FCD" w:rsidP="00090716">
      <w:pPr>
        <w:pStyle w:val="Body"/>
        <w:spacing w:after="0"/>
        <w:rPr>
          <w:rFonts w:ascii="Arial" w:hAnsi="Arial" w:cs="Arial"/>
          <w:sz w:val="24"/>
          <w:szCs w:val="24"/>
        </w:rPr>
      </w:pPr>
    </w:p>
    <w:p w14:paraId="73F223F3" w14:textId="051867BB" w:rsidR="00090716" w:rsidRPr="0029425F" w:rsidRDefault="00090716" w:rsidP="00090716">
      <w:pPr>
        <w:pStyle w:val="Body"/>
        <w:rPr>
          <w:rFonts w:ascii="Arial" w:hAnsi="Arial" w:cs="Arial"/>
          <w:sz w:val="24"/>
          <w:szCs w:val="24"/>
        </w:rPr>
      </w:pPr>
      <w:r w:rsidRPr="0029425F">
        <w:rPr>
          <w:rFonts w:ascii="Arial" w:hAnsi="Arial" w:cs="Arial"/>
          <w:sz w:val="24"/>
          <w:szCs w:val="24"/>
        </w:rPr>
        <w:t xml:space="preserve">Aphids belonging to the family </w:t>
      </w:r>
      <w:proofErr w:type="spellStart"/>
      <w:r w:rsidRPr="0029425F">
        <w:rPr>
          <w:rFonts w:ascii="Arial" w:hAnsi="Arial" w:cs="Arial"/>
          <w:sz w:val="24"/>
          <w:szCs w:val="24"/>
        </w:rPr>
        <w:t>Aphidoidea</w:t>
      </w:r>
      <w:proofErr w:type="spellEnd"/>
      <w:r w:rsidRPr="0029425F">
        <w:rPr>
          <w:rFonts w:ascii="Arial" w:hAnsi="Arial" w:cs="Arial"/>
          <w:sz w:val="24"/>
          <w:szCs w:val="24"/>
        </w:rPr>
        <w:t xml:space="preserve"> are tiny insects that can cause significant damage to crops by feeding on phloem sap (</w:t>
      </w:r>
      <w:proofErr w:type="spellStart"/>
      <w:r w:rsidRPr="0029425F">
        <w:rPr>
          <w:rFonts w:ascii="Arial" w:hAnsi="Arial" w:cs="Arial"/>
          <w:sz w:val="24"/>
          <w:szCs w:val="24"/>
        </w:rPr>
        <w:t>Åhman</w:t>
      </w:r>
      <w:proofErr w:type="spellEnd"/>
      <w:r w:rsidRPr="0029425F">
        <w:rPr>
          <w:rFonts w:ascii="Arial" w:hAnsi="Arial" w:cs="Arial"/>
          <w:sz w:val="24"/>
          <w:szCs w:val="24"/>
        </w:rPr>
        <w:t xml:space="preserve"> et al., 2019). It is their ability to quickly exploit temporary habitats because of their high reproductive potential, effective dispersal abilities, and adaptability to local conditions, which makes them serious pests in agricultural field. Unlike the majority of insects, aphids exhibit parthenogenetic </w:t>
      </w:r>
      <w:proofErr w:type="spellStart"/>
      <w:r w:rsidRPr="0029425F">
        <w:rPr>
          <w:rFonts w:ascii="Arial" w:hAnsi="Arial" w:cs="Arial"/>
          <w:sz w:val="24"/>
          <w:szCs w:val="24"/>
        </w:rPr>
        <w:t>viviparity</w:t>
      </w:r>
      <w:proofErr w:type="spellEnd"/>
      <w:r w:rsidRPr="0029425F">
        <w:rPr>
          <w:rFonts w:ascii="Arial" w:hAnsi="Arial" w:cs="Arial"/>
          <w:sz w:val="24"/>
          <w:szCs w:val="24"/>
        </w:rPr>
        <w:t xml:space="preserve"> and skip the egg stage in their life cycle, leading to overlapping generations and rapid maturity - some can reach adulthood in five days (Kumar, 2019). </w:t>
      </w:r>
      <w:proofErr w:type="spellStart"/>
      <w:r w:rsidRPr="0029425F">
        <w:rPr>
          <w:rFonts w:ascii="Arial" w:hAnsi="Arial" w:cs="Arial"/>
          <w:sz w:val="24"/>
          <w:szCs w:val="24"/>
        </w:rPr>
        <w:t>Nietupski</w:t>
      </w:r>
      <w:proofErr w:type="spellEnd"/>
      <w:r w:rsidRPr="0029425F">
        <w:rPr>
          <w:rFonts w:ascii="Arial" w:hAnsi="Arial" w:cs="Arial"/>
          <w:sz w:val="24"/>
          <w:szCs w:val="24"/>
        </w:rPr>
        <w:t xml:space="preserve"> et al. (2022) clearly emphasize that aphids’ population severely impact photosynthesis in host plants by causing morphological (leaf deformation), metabolic (loss of chlorophyll a and b), and mechanical changes due to clogging stomata with honeydew. </w:t>
      </w:r>
      <w:r w:rsidR="00064B89" w:rsidRPr="0029425F">
        <w:rPr>
          <w:rFonts w:ascii="Arial" w:hAnsi="Arial" w:cs="Arial"/>
          <w:sz w:val="24"/>
          <w:szCs w:val="24"/>
        </w:rPr>
        <w:t>Consequently, conventional control relies heavily on synthetic pesticides, an approach that presents significant environmental and health risks that must be considered.</w:t>
      </w:r>
    </w:p>
    <w:p w14:paraId="2B5A05E8" w14:textId="1DE67F46" w:rsidR="00090716" w:rsidRPr="0029425F" w:rsidRDefault="00090716" w:rsidP="00090716">
      <w:pPr>
        <w:pStyle w:val="Body"/>
        <w:rPr>
          <w:rFonts w:ascii="Arial" w:hAnsi="Arial" w:cs="Arial"/>
          <w:sz w:val="24"/>
          <w:szCs w:val="24"/>
        </w:rPr>
      </w:pPr>
      <w:r w:rsidRPr="0029425F">
        <w:rPr>
          <w:rFonts w:ascii="Arial" w:hAnsi="Arial" w:cs="Arial"/>
          <w:sz w:val="24"/>
          <w:szCs w:val="24"/>
        </w:rPr>
        <w:t xml:space="preserve">In the Philippines, synthetic pesticides have been linked to numerous health issues, including cancer and developmental problems, as well as damaging natural ecosystems (Zhou et al., 2024). For Filipino farmers, pesticide poisoning is a serious concern, often stemming from prolonged exposure, unsafe storage practices, improper disposal of empty containers, and washing backpack sprayers in irrigation canals and near public water supplies (Perez et al., 2015). Based on observation and latest research from Lu (2022), farmers do not have adequate knowledge of pesticides and their proper management from use to disposal. However, despite these hazards, pesticides are seen as necessary instruments for safeguarding plants and increasing crop productivity. </w:t>
      </w:r>
      <w:r w:rsidR="0082358F" w:rsidRPr="0029425F">
        <w:rPr>
          <w:rFonts w:ascii="Arial" w:hAnsi="Arial" w:cs="Arial"/>
          <w:sz w:val="24"/>
          <w:szCs w:val="24"/>
        </w:rPr>
        <w:t>Despite these hazards, the substantial 45% annual food loss due to pests (Sharma et al. (2019) mandates the use of effective pest management strategies, leading researchers to focus on sustainable and safer alternatives like botanical extracts.</w:t>
      </w:r>
    </w:p>
    <w:p w14:paraId="37A16D06" w14:textId="77777777" w:rsidR="00090716" w:rsidRPr="0029425F" w:rsidRDefault="00090716" w:rsidP="00090716">
      <w:pPr>
        <w:pStyle w:val="Body"/>
        <w:rPr>
          <w:rFonts w:ascii="Arial" w:hAnsi="Arial" w:cs="Arial"/>
          <w:sz w:val="24"/>
          <w:szCs w:val="24"/>
        </w:rPr>
      </w:pPr>
      <w:r w:rsidRPr="0029425F">
        <w:rPr>
          <w:rFonts w:ascii="Arial" w:hAnsi="Arial" w:cs="Arial"/>
          <w:sz w:val="24"/>
          <w:szCs w:val="24"/>
        </w:rPr>
        <w:t xml:space="preserve">Recently, researchers are increasingly recognizing the potential of botanical pesticides, or bio-pesticides, leading to their growing popularity. These natural pesticides are created from various plant parts and can be processed into extracts or essential oils (El </w:t>
      </w:r>
      <w:proofErr w:type="spellStart"/>
      <w:r w:rsidRPr="0029425F">
        <w:rPr>
          <w:rFonts w:ascii="Arial" w:hAnsi="Arial" w:cs="Arial"/>
          <w:sz w:val="24"/>
          <w:szCs w:val="24"/>
        </w:rPr>
        <w:t>Khetabi</w:t>
      </w:r>
      <w:proofErr w:type="spellEnd"/>
      <w:r w:rsidRPr="0029425F">
        <w:rPr>
          <w:rFonts w:ascii="Arial" w:hAnsi="Arial" w:cs="Arial"/>
          <w:sz w:val="24"/>
          <w:szCs w:val="24"/>
        </w:rPr>
        <w:t xml:space="preserve"> et al., 2022). When producing these natural protectors, different parts of the plant, such as leaves, flowers, fruits, seeds, cloves, roots, stems, and rhizomes, are used based on the bioactive compounds they offer and their availability in a given environment (</w:t>
      </w:r>
      <w:proofErr w:type="spellStart"/>
      <w:r w:rsidRPr="0029425F">
        <w:rPr>
          <w:rFonts w:ascii="Arial" w:hAnsi="Arial" w:cs="Arial"/>
          <w:sz w:val="24"/>
          <w:szCs w:val="24"/>
        </w:rPr>
        <w:t>Ogunnupebi</w:t>
      </w:r>
      <w:proofErr w:type="spellEnd"/>
      <w:r w:rsidRPr="0029425F">
        <w:rPr>
          <w:rFonts w:ascii="Arial" w:hAnsi="Arial" w:cs="Arial"/>
          <w:sz w:val="24"/>
          <w:szCs w:val="24"/>
        </w:rPr>
        <w:t xml:space="preserve"> et al., 2020). By utilizing nature's resources, farmers can implement pest control solutions that are safe for human health and kind to the environment, representing a significant move towards sustainable and eco-friendly agricultural practices.</w:t>
      </w:r>
    </w:p>
    <w:p w14:paraId="3CFD1652" w14:textId="75A62FFC" w:rsidR="00961D0D" w:rsidRPr="0029425F" w:rsidRDefault="00090716" w:rsidP="00304022">
      <w:pPr>
        <w:pStyle w:val="Body"/>
        <w:rPr>
          <w:rFonts w:ascii="Arial" w:hAnsi="Arial" w:cs="Arial"/>
          <w:sz w:val="24"/>
          <w:szCs w:val="24"/>
        </w:rPr>
      </w:pPr>
      <w:r w:rsidRPr="0029425F">
        <w:rPr>
          <w:rFonts w:ascii="Arial" w:hAnsi="Arial" w:cs="Arial"/>
          <w:sz w:val="24"/>
          <w:szCs w:val="24"/>
        </w:rPr>
        <w:t xml:space="preserve">Micro and macroalgae are vital sources of chemical compounds that have the potential to be used as biopesticides (Poveda and </w:t>
      </w:r>
      <w:proofErr w:type="spellStart"/>
      <w:r w:rsidRPr="0029425F">
        <w:rPr>
          <w:rFonts w:ascii="Arial" w:hAnsi="Arial" w:cs="Arial"/>
          <w:sz w:val="24"/>
          <w:szCs w:val="24"/>
        </w:rPr>
        <w:t>Díez</w:t>
      </w:r>
      <w:proofErr w:type="spellEnd"/>
      <w:r w:rsidRPr="0029425F">
        <w:rPr>
          <w:rFonts w:ascii="Arial" w:hAnsi="Arial" w:cs="Arial"/>
          <w:sz w:val="24"/>
          <w:szCs w:val="24"/>
        </w:rPr>
        <w:t xml:space="preserve"> Méndez, 2022). The reduction and restraint of synthetic products in agriculture </w:t>
      </w:r>
      <w:r w:rsidR="0004750B" w:rsidRPr="0029425F">
        <w:rPr>
          <w:rFonts w:ascii="Arial" w:hAnsi="Arial" w:cs="Arial"/>
          <w:sz w:val="24"/>
          <w:szCs w:val="24"/>
        </w:rPr>
        <w:t>have</w:t>
      </w:r>
      <w:r w:rsidRPr="0029425F">
        <w:rPr>
          <w:rFonts w:ascii="Arial" w:hAnsi="Arial" w:cs="Arial"/>
          <w:sz w:val="24"/>
          <w:szCs w:val="24"/>
        </w:rPr>
        <w:t xml:space="preserve"> led to the rise of seaweeds as a new commodity (</w:t>
      </w:r>
      <w:proofErr w:type="spellStart"/>
      <w:r w:rsidRPr="0029425F">
        <w:rPr>
          <w:rFonts w:ascii="Arial" w:hAnsi="Arial" w:cs="Arial"/>
          <w:sz w:val="24"/>
          <w:szCs w:val="24"/>
        </w:rPr>
        <w:t>Chanthini</w:t>
      </w:r>
      <w:proofErr w:type="spellEnd"/>
      <w:r w:rsidRPr="0029425F">
        <w:rPr>
          <w:rFonts w:ascii="Arial" w:hAnsi="Arial" w:cs="Arial"/>
          <w:sz w:val="24"/>
          <w:szCs w:val="24"/>
        </w:rPr>
        <w:t xml:space="preserve"> et al., 2024). Several reviews have discussed the genus Sargassum's efficacy as an insecticide, but only a few have been tested on insects. The </w:t>
      </w:r>
      <w:r w:rsidRPr="0029425F">
        <w:rPr>
          <w:rFonts w:ascii="Arial" w:hAnsi="Arial" w:cs="Arial"/>
          <w:i/>
          <w:iCs/>
          <w:sz w:val="24"/>
          <w:szCs w:val="24"/>
        </w:rPr>
        <w:t xml:space="preserve">Sargassum </w:t>
      </w:r>
      <w:proofErr w:type="spellStart"/>
      <w:r w:rsidRPr="0029425F">
        <w:rPr>
          <w:rFonts w:ascii="Arial" w:hAnsi="Arial" w:cs="Arial"/>
          <w:i/>
          <w:iCs/>
          <w:sz w:val="24"/>
          <w:szCs w:val="24"/>
        </w:rPr>
        <w:t>polycystum</w:t>
      </w:r>
      <w:proofErr w:type="spellEnd"/>
      <w:r w:rsidRPr="0029425F">
        <w:rPr>
          <w:rFonts w:ascii="Arial" w:hAnsi="Arial" w:cs="Arial"/>
          <w:sz w:val="24"/>
          <w:szCs w:val="24"/>
        </w:rPr>
        <w:t xml:space="preserve"> </w:t>
      </w:r>
      <w:r w:rsidRPr="0029425F">
        <w:rPr>
          <w:rFonts w:ascii="Arial" w:hAnsi="Arial" w:cs="Arial"/>
          <w:sz w:val="24"/>
          <w:szCs w:val="24"/>
        </w:rPr>
        <w:lastRenderedPageBreak/>
        <w:t>phytochemical examination covers phenolic compounds (such as phenolic acids and flavonoids), alkaloids, terpenoids, and saponins (</w:t>
      </w:r>
      <w:proofErr w:type="spellStart"/>
      <w:r w:rsidRPr="0029425F">
        <w:rPr>
          <w:rFonts w:ascii="Arial" w:hAnsi="Arial" w:cs="Arial"/>
          <w:sz w:val="24"/>
          <w:szCs w:val="24"/>
        </w:rPr>
        <w:t>Sakira</w:t>
      </w:r>
      <w:proofErr w:type="spellEnd"/>
      <w:r w:rsidRPr="0029425F">
        <w:rPr>
          <w:rFonts w:ascii="Arial" w:hAnsi="Arial" w:cs="Arial"/>
          <w:sz w:val="24"/>
          <w:szCs w:val="24"/>
        </w:rPr>
        <w:t xml:space="preserve"> et al., 2024). These secondary metabolites are one of the most promising compounds in the management of insect pests (</w:t>
      </w:r>
      <w:proofErr w:type="spellStart"/>
      <w:r w:rsidRPr="0029425F">
        <w:rPr>
          <w:rFonts w:ascii="Arial" w:hAnsi="Arial" w:cs="Arial"/>
          <w:sz w:val="24"/>
          <w:szCs w:val="24"/>
        </w:rPr>
        <w:t>Tlak</w:t>
      </w:r>
      <w:proofErr w:type="spellEnd"/>
      <w:r w:rsidRPr="0029425F">
        <w:rPr>
          <w:rFonts w:ascii="Arial" w:hAnsi="Arial" w:cs="Arial"/>
          <w:sz w:val="24"/>
          <w:szCs w:val="24"/>
        </w:rPr>
        <w:t xml:space="preserve"> </w:t>
      </w:r>
      <w:proofErr w:type="spellStart"/>
      <w:r w:rsidRPr="0029425F">
        <w:rPr>
          <w:rFonts w:ascii="Arial" w:hAnsi="Arial" w:cs="Arial"/>
          <w:sz w:val="24"/>
          <w:szCs w:val="24"/>
        </w:rPr>
        <w:t>Gajger</w:t>
      </w:r>
      <w:proofErr w:type="spellEnd"/>
      <w:r w:rsidRPr="0029425F">
        <w:rPr>
          <w:rFonts w:ascii="Arial" w:hAnsi="Arial" w:cs="Arial"/>
          <w:sz w:val="24"/>
          <w:szCs w:val="24"/>
        </w:rPr>
        <w:t xml:space="preserve"> and Dar, 2021). On the other hand, another botanical pesticide is the leaves</w:t>
      </w:r>
      <w:r w:rsidR="001F2617" w:rsidRPr="0029425F">
        <w:rPr>
          <w:rFonts w:ascii="Arial" w:hAnsi="Arial" w:cs="Arial"/>
          <w:sz w:val="24"/>
          <w:szCs w:val="24"/>
        </w:rPr>
        <w:t xml:space="preserve"> of guava</w:t>
      </w:r>
      <w:r w:rsidRPr="0029425F">
        <w:rPr>
          <w:rFonts w:ascii="Arial" w:hAnsi="Arial" w:cs="Arial"/>
          <w:sz w:val="24"/>
          <w:szCs w:val="24"/>
        </w:rPr>
        <w:t>. The chemical composition of guava leaves is particularly rich in phenolic compounds, flavonoids, carotenoids, terpenoids, triterpenes, and essential vitamins and minerals (</w:t>
      </w:r>
      <w:proofErr w:type="spellStart"/>
      <w:r w:rsidRPr="0029425F">
        <w:rPr>
          <w:rFonts w:ascii="Arial" w:hAnsi="Arial" w:cs="Arial"/>
          <w:sz w:val="24"/>
          <w:szCs w:val="24"/>
        </w:rPr>
        <w:t>Corzo</w:t>
      </w:r>
      <w:proofErr w:type="spellEnd"/>
      <w:r w:rsidRPr="0029425F">
        <w:rPr>
          <w:rFonts w:ascii="Arial" w:hAnsi="Arial" w:cs="Arial"/>
          <w:sz w:val="24"/>
          <w:szCs w:val="24"/>
        </w:rPr>
        <w:t xml:space="preserve">-Gómez et al., 2024). In a study by </w:t>
      </w:r>
      <w:proofErr w:type="spellStart"/>
      <w:r w:rsidRPr="0029425F">
        <w:rPr>
          <w:rFonts w:ascii="Arial" w:hAnsi="Arial" w:cs="Arial"/>
          <w:sz w:val="24"/>
          <w:szCs w:val="24"/>
        </w:rPr>
        <w:t>Rwang</w:t>
      </w:r>
      <w:proofErr w:type="spellEnd"/>
      <w:r w:rsidRPr="0029425F">
        <w:rPr>
          <w:rFonts w:ascii="Arial" w:hAnsi="Arial" w:cs="Arial"/>
          <w:sz w:val="24"/>
          <w:szCs w:val="24"/>
        </w:rPr>
        <w:t xml:space="preserve"> et al. (2016) guava leaf extract, has shown effectiveness in the control of mosquito larvae, while Barman and Zeng (2014), concluded in their study that guava leaf extracts have significantly reduced insect pest unlike with the untreated. </w:t>
      </w:r>
      <w:r w:rsidR="00A1269F" w:rsidRPr="0029425F">
        <w:rPr>
          <w:rFonts w:ascii="Arial" w:hAnsi="Arial" w:cs="Arial"/>
          <w:sz w:val="24"/>
          <w:szCs w:val="24"/>
        </w:rPr>
        <w:t xml:space="preserve">Hence, this study utilizes the brown macroalga, </w:t>
      </w:r>
      <w:r w:rsidR="00A1269F" w:rsidRPr="0029425F">
        <w:rPr>
          <w:rFonts w:ascii="Arial" w:hAnsi="Arial" w:cs="Arial"/>
          <w:i/>
          <w:iCs/>
          <w:sz w:val="24"/>
          <w:szCs w:val="24"/>
        </w:rPr>
        <w:t xml:space="preserve">Sargassum </w:t>
      </w:r>
      <w:proofErr w:type="spellStart"/>
      <w:r w:rsidR="00A1269F" w:rsidRPr="0029425F">
        <w:rPr>
          <w:rFonts w:ascii="Arial" w:hAnsi="Arial" w:cs="Arial"/>
          <w:i/>
          <w:iCs/>
          <w:sz w:val="24"/>
          <w:szCs w:val="24"/>
        </w:rPr>
        <w:t>polycystum</w:t>
      </w:r>
      <w:proofErr w:type="spellEnd"/>
      <w:r w:rsidR="00A1269F" w:rsidRPr="0029425F">
        <w:rPr>
          <w:rFonts w:ascii="Arial" w:hAnsi="Arial" w:cs="Arial"/>
          <w:sz w:val="24"/>
          <w:szCs w:val="24"/>
        </w:rPr>
        <w:t xml:space="preserve">, and </w:t>
      </w:r>
      <w:r w:rsidR="00A1269F" w:rsidRPr="0029425F">
        <w:rPr>
          <w:rFonts w:ascii="Arial" w:hAnsi="Arial" w:cs="Arial"/>
          <w:i/>
          <w:iCs/>
          <w:sz w:val="24"/>
          <w:szCs w:val="24"/>
        </w:rPr>
        <w:t xml:space="preserve">Psidium </w:t>
      </w:r>
      <w:proofErr w:type="spellStart"/>
      <w:r w:rsidR="00A1269F" w:rsidRPr="0029425F">
        <w:rPr>
          <w:rFonts w:ascii="Arial" w:hAnsi="Arial" w:cs="Arial"/>
          <w:i/>
          <w:iCs/>
          <w:sz w:val="24"/>
          <w:szCs w:val="24"/>
        </w:rPr>
        <w:t>guajava</w:t>
      </w:r>
      <w:proofErr w:type="spellEnd"/>
      <w:r w:rsidR="00A1269F" w:rsidRPr="0029425F">
        <w:rPr>
          <w:rFonts w:ascii="Arial" w:hAnsi="Arial" w:cs="Arial"/>
          <w:sz w:val="24"/>
          <w:szCs w:val="24"/>
        </w:rPr>
        <w:t xml:space="preserve"> (guava) leaf extracts to systematically evaluate and compare their effectiveness against the aphid population, specifically exploring how varying their distinct chemical profiles and extraction methodologies influence their overall </w:t>
      </w:r>
      <w:proofErr w:type="spellStart"/>
      <w:r w:rsidR="00A1269F" w:rsidRPr="0029425F">
        <w:rPr>
          <w:rFonts w:ascii="Arial" w:hAnsi="Arial" w:cs="Arial"/>
          <w:sz w:val="24"/>
          <w:szCs w:val="24"/>
        </w:rPr>
        <w:t>biopesticidal</w:t>
      </w:r>
      <w:proofErr w:type="spellEnd"/>
      <w:r w:rsidR="00A1269F" w:rsidRPr="0029425F">
        <w:rPr>
          <w:rFonts w:ascii="Arial" w:hAnsi="Arial" w:cs="Arial"/>
          <w:sz w:val="24"/>
          <w:szCs w:val="24"/>
        </w:rPr>
        <w:t xml:space="preserve"> efficacy.</w:t>
      </w:r>
    </w:p>
    <w:p w14:paraId="27193128" w14:textId="77777777" w:rsidR="00304022" w:rsidRPr="0029425F" w:rsidRDefault="00304022" w:rsidP="00304022">
      <w:pPr>
        <w:pStyle w:val="Body"/>
        <w:rPr>
          <w:rFonts w:ascii="Arial" w:hAnsi="Arial" w:cs="Arial"/>
          <w:sz w:val="24"/>
          <w:szCs w:val="24"/>
        </w:rPr>
      </w:pPr>
    </w:p>
    <w:p w14:paraId="260C1A47" w14:textId="422C6A76" w:rsidR="00E66E10" w:rsidRPr="0029425F" w:rsidRDefault="00902823" w:rsidP="00090716">
      <w:pPr>
        <w:pStyle w:val="AbstHead"/>
        <w:spacing w:after="0"/>
        <w:jc w:val="both"/>
        <w:rPr>
          <w:rFonts w:ascii="Arial" w:hAnsi="Arial" w:cs="Arial"/>
          <w:sz w:val="24"/>
          <w:szCs w:val="24"/>
        </w:rPr>
      </w:pPr>
      <w:r w:rsidRPr="0029425F">
        <w:rPr>
          <w:rFonts w:ascii="Arial" w:hAnsi="Arial" w:cs="Arial"/>
          <w:sz w:val="24"/>
          <w:szCs w:val="24"/>
        </w:rPr>
        <w:t>2. material and method</w:t>
      </w:r>
      <w:r w:rsidR="00000F8F" w:rsidRPr="0029425F">
        <w:rPr>
          <w:rFonts w:ascii="Arial" w:hAnsi="Arial" w:cs="Arial"/>
          <w:sz w:val="24"/>
          <w:szCs w:val="24"/>
        </w:rPr>
        <w:t xml:space="preserve">s </w:t>
      </w:r>
    </w:p>
    <w:p w14:paraId="5C136CA5" w14:textId="553FB889" w:rsidR="006C3416" w:rsidRPr="0029425F" w:rsidRDefault="006C3416" w:rsidP="00090716">
      <w:pPr>
        <w:jc w:val="both"/>
        <w:rPr>
          <w:rFonts w:ascii="Arial" w:hAnsi="Arial" w:cs="Arial"/>
          <w:b/>
          <w:caps/>
          <w:sz w:val="24"/>
          <w:szCs w:val="24"/>
        </w:rPr>
      </w:pPr>
    </w:p>
    <w:p w14:paraId="20B7397F" w14:textId="4AC9D590" w:rsidR="001844C7" w:rsidRPr="0029425F" w:rsidRDefault="001844C7" w:rsidP="00090716">
      <w:pPr>
        <w:jc w:val="both"/>
        <w:rPr>
          <w:rFonts w:ascii="Arial" w:hAnsi="Arial" w:cs="Arial"/>
          <w:b/>
          <w:caps/>
          <w:sz w:val="24"/>
          <w:szCs w:val="24"/>
        </w:rPr>
      </w:pPr>
      <w:r w:rsidRPr="0029425F">
        <w:rPr>
          <w:rFonts w:ascii="Arial" w:hAnsi="Arial" w:cs="Arial"/>
          <w:b/>
          <w:caps/>
          <w:sz w:val="24"/>
          <w:szCs w:val="24"/>
        </w:rPr>
        <w:t xml:space="preserve">2.1 </w:t>
      </w:r>
      <w:r w:rsidR="009E34E8" w:rsidRPr="0029425F">
        <w:rPr>
          <w:rFonts w:ascii="Arial" w:hAnsi="Arial" w:cs="Arial"/>
          <w:b/>
          <w:caps/>
          <w:sz w:val="24"/>
          <w:szCs w:val="24"/>
        </w:rPr>
        <w:t>LO</w:t>
      </w:r>
      <w:r w:rsidR="007F31D4" w:rsidRPr="0029425F">
        <w:rPr>
          <w:rFonts w:ascii="Arial" w:hAnsi="Arial" w:cs="Arial"/>
          <w:b/>
          <w:caps/>
          <w:sz w:val="24"/>
          <w:szCs w:val="24"/>
        </w:rPr>
        <w:t>CATION OF THE STUDY</w:t>
      </w:r>
    </w:p>
    <w:p w14:paraId="39E3CE5B" w14:textId="77777777" w:rsidR="007F31D4" w:rsidRPr="0029425F" w:rsidRDefault="007F31D4" w:rsidP="00090716">
      <w:pPr>
        <w:jc w:val="both"/>
        <w:rPr>
          <w:rFonts w:ascii="Arial" w:hAnsi="Arial" w:cs="Arial"/>
          <w:b/>
          <w:caps/>
          <w:sz w:val="24"/>
          <w:szCs w:val="24"/>
        </w:rPr>
      </w:pPr>
    </w:p>
    <w:p w14:paraId="537B0964" w14:textId="3AFD9C56" w:rsidR="006C3416" w:rsidRPr="0029425F" w:rsidRDefault="007F31D4" w:rsidP="00090716">
      <w:pPr>
        <w:jc w:val="both"/>
        <w:rPr>
          <w:rFonts w:ascii="Arial" w:hAnsi="Arial" w:cs="Arial"/>
          <w:bCs/>
          <w:caps/>
          <w:sz w:val="24"/>
          <w:szCs w:val="24"/>
        </w:rPr>
      </w:pPr>
      <w:r w:rsidRPr="0029425F">
        <w:rPr>
          <w:rFonts w:ascii="Arial" w:hAnsi="Arial" w:cs="Arial"/>
          <w:b/>
          <w:caps/>
          <w:sz w:val="24"/>
          <w:szCs w:val="24"/>
        </w:rPr>
        <w:tab/>
      </w:r>
      <w:r w:rsidRPr="0029425F">
        <w:rPr>
          <w:rFonts w:ascii="Arial" w:hAnsi="Arial" w:cs="Arial"/>
          <w:bCs/>
          <w:sz w:val="24"/>
          <w:szCs w:val="24"/>
        </w:rPr>
        <w:t>The</w:t>
      </w:r>
      <w:r w:rsidR="00501619" w:rsidRPr="0029425F">
        <w:rPr>
          <w:rFonts w:ascii="Arial" w:hAnsi="Arial" w:cs="Arial"/>
          <w:bCs/>
          <w:sz w:val="24"/>
          <w:szCs w:val="24"/>
        </w:rPr>
        <w:t xml:space="preserve"> study was conducted inside the laboratory </w:t>
      </w:r>
      <w:r w:rsidR="006C516E" w:rsidRPr="0029425F">
        <w:rPr>
          <w:rFonts w:ascii="Arial" w:hAnsi="Arial" w:cs="Arial"/>
          <w:bCs/>
          <w:sz w:val="24"/>
          <w:szCs w:val="24"/>
        </w:rPr>
        <w:t xml:space="preserve">to maintain </w:t>
      </w:r>
      <w:r w:rsidR="00B83BC1" w:rsidRPr="0029425F">
        <w:rPr>
          <w:rFonts w:ascii="Arial" w:hAnsi="Arial" w:cs="Arial"/>
          <w:bCs/>
          <w:sz w:val="24"/>
          <w:szCs w:val="24"/>
        </w:rPr>
        <w:t>isolation from external pests and weather fluctuations.</w:t>
      </w:r>
      <w:r w:rsidR="000628E8" w:rsidRPr="0029425F">
        <w:rPr>
          <w:rFonts w:ascii="Arial" w:hAnsi="Arial" w:cs="Arial"/>
          <w:bCs/>
          <w:sz w:val="24"/>
          <w:szCs w:val="24"/>
        </w:rPr>
        <w:t xml:space="preserve"> </w:t>
      </w:r>
    </w:p>
    <w:p w14:paraId="2D66FB7A" w14:textId="77777777" w:rsidR="006C3416" w:rsidRPr="0029425F" w:rsidRDefault="006C3416" w:rsidP="00090716">
      <w:pPr>
        <w:jc w:val="both"/>
        <w:rPr>
          <w:rFonts w:ascii="Arial" w:hAnsi="Arial" w:cs="Arial"/>
          <w:b/>
          <w:caps/>
          <w:sz w:val="24"/>
          <w:szCs w:val="24"/>
        </w:rPr>
      </w:pPr>
    </w:p>
    <w:p w14:paraId="209DF1AD" w14:textId="322415D9" w:rsidR="00090716" w:rsidRPr="0029425F" w:rsidRDefault="00AA74E0" w:rsidP="00090716">
      <w:pPr>
        <w:jc w:val="both"/>
        <w:rPr>
          <w:rFonts w:ascii="Arial" w:hAnsi="Arial" w:cs="Arial"/>
          <w:b/>
          <w:sz w:val="24"/>
          <w:szCs w:val="24"/>
        </w:rPr>
      </w:pPr>
      <w:r w:rsidRPr="0029425F">
        <w:rPr>
          <w:rFonts w:ascii="Arial" w:hAnsi="Arial" w:cs="Arial"/>
          <w:b/>
          <w:caps/>
          <w:sz w:val="24"/>
          <w:szCs w:val="24"/>
        </w:rPr>
        <w:t>2.</w:t>
      </w:r>
      <w:r w:rsidR="00D212EB" w:rsidRPr="0029425F">
        <w:rPr>
          <w:rFonts w:ascii="Arial" w:hAnsi="Arial" w:cs="Arial"/>
          <w:b/>
          <w:caps/>
          <w:sz w:val="24"/>
          <w:szCs w:val="24"/>
        </w:rPr>
        <w:t>2</w:t>
      </w:r>
      <w:r w:rsidRPr="0029425F">
        <w:rPr>
          <w:rFonts w:ascii="Arial" w:hAnsi="Arial" w:cs="Arial"/>
          <w:b/>
          <w:caps/>
          <w:sz w:val="24"/>
          <w:szCs w:val="24"/>
        </w:rPr>
        <w:t xml:space="preserve"> </w:t>
      </w:r>
      <w:r w:rsidR="00090716" w:rsidRPr="0029425F">
        <w:rPr>
          <w:rFonts w:ascii="Arial" w:hAnsi="Arial" w:cs="Arial"/>
          <w:b/>
          <w:sz w:val="24"/>
          <w:szCs w:val="24"/>
        </w:rPr>
        <w:t>Experimental Design</w:t>
      </w:r>
      <w:r w:rsidR="00D212EB" w:rsidRPr="0029425F">
        <w:rPr>
          <w:rFonts w:ascii="Arial" w:hAnsi="Arial" w:cs="Arial"/>
          <w:b/>
          <w:sz w:val="24"/>
          <w:szCs w:val="24"/>
        </w:rPr>
        <w:t xml:space="preserve"> and Treatments</w:t>
      </w:r>
    </w:p>
    <w:p w14:paraId="664D4752" w14:textId="77777777" w:rsidR="00B769BB" w:rsidRPr="0029425F" w:rsidRDefault="00B769BB" w:rsidP="00090716">
      <w:pPr>
        <w:ind w:firstLine="720"/>
        <w:jc w:val="both"/>
        <w:rPr>
          <w:rFonts w:ascii="Arial" w:hAnsi="Arial" w:cs="Arial"/>
          <w:bCs/>
          <w:sz w:val="24"/>
          <w:szCs w:val="24"/>
        </w:rPr>
      </w:pPr>
    </w:p>
    <w:p w14:paraId="0D8B053B" w14:textId="407236CC" w:rsidR="00D212EB" w:rsidRPr="0029425F" w:rsidRDefault="00090716" w:rsidP="00B30C5F">
      <w:pPr>
        <w:ind w:firstLine="720"/>
        <w:jc w:val="both"/>
        <w:rPr>
          <w:rFonts w:ascii="Arial" w:hAnsi="Arial" w:cs="Arial"/>
          <w:bCs/>
          <w:sz w:val="24"/>
          <w:szCs w:val="24"/>
        </w:rPr>
      </w:pPr>
      <w:r w:rsidRPr="0029425F">
        <w:rPr>
          <w:rFonts w:ascii="Arial" w:hAnsi="Arial" w:cs="Arial"/>
          <w:bCs/>
          <w:sz w:val="24"/>
          <w:szCs w:val="24"/>
        </w:rPr>
        <w:t xml:space="preserve">The study was laid out in a Completely Randomized Design (CRD), with seven treatments replicated three times. The control treatment </w:t>
      </w:r>
      <w:r w:rsidR="00002153" w:rsidRPr="0029425F">
        <w:rPr>
          <w:rFonts w:ascii="Arial" w:hAnsi="Arial" w:cs="Arial"/>
          <w:bCs/>
          <w:sz w:val="24"/>
          <w:szCs w:val="24"/>
        </w:rPr>
        <w:t>(T</w:t>
      </w:r>
      <w:r w:rsidR="00002153" w:rsidRPr="0029425F">
        <w:rPr>
          <w:rFonts w:ascii="Arial" w:hAnsi="Arial" w:cs="Arial"/>
          <w:bCs/>
          <w:sz w:val="24"/>
          <w:szCs w:val="24"/>
          <w:vertAlign w:val="subscript"/>
        </w:rPr>
        <w:t>0</w:t>
      </w:r>
      <w:r w:rsidR="00002153" w:rsidRPr="0029425F">
        <w:rPr>
          <w:rFonts w:ascii="Arial" w:hAnsi="Arial" w:cs="Arial"/>
          <w:bCs/>
          <w:sz w:val="24"/>
          <w:szCs w:val="24"/>
        </w:rPr>
        <w:t xml:space="preserve">) </w:t>
      </w:r>
      <w:r w:rsidRPr="0029425F">
        <w:rPr>
          <w:rFonts w:ascii="Arial" w:hAnsi="Arial" w:cs="Arial"/>
          <w:bCs/>
          <w:sz w:val="24"/>
          <w:szCs w:val="24"/>
        </w:rPr>
        <w:t>consisted of a commercial pesticide containing methomyl as the active ingredient, applied at a concentration of 20-35 grams per 16 liters of water</w:t>
      </w:r>
      <w:r w:rsidR="00313E20" w:rsidRPr="0029425F">
        <w:rPr>
          <w:rFonts w:ascii="Arial" w:hAnsi="Arial" w:cs="Arial"/>
          <w:bCs/>
          <w:sz w:val="24"/>
          <w:szCs w:val="24"/>
        </w:rPr>
        <w:t xml:space="preserve">. </w:t>
      </w:r>
      <w:r w:rsidR="00257052" w:rsidRPr="0029425F">
        <w:rPr>
          <w:rFonts w:ascii="Arial" w:hAnsi="Arial" w:cs="Arial"/>
          <w:bCs/>
          <w:sz w:val="24"/>
          <w:szCs w:val="24"/>
        </w:rPr>
        <w:t>The botanical insecticidal properties used in the study were Guava Leaf extracts</w:t>
      </w:r>
      <w:r w:rsidR="001E722A" w:rsidRPr="0029425F">
        <w:rPr>
          <w:rFonts w:ascii="Arial" w:hAnsi="Arial" w:cs="Arial"/>
          <w:bCs/>
          <w:sz w:val="24"/>
          <w:szCs w:val="24"/>
        </w:rPr>
        <w:t xml:space="preserve"> (GLE)</w:t>
      </w:r>
      <w:r w:rsidR="00257052" w:rsidRPr="0029425F">
        <w:rPr>
          <w:rFonts w:ascii="Arial" w:hAnsi="Arial" w:cs="Arial"/>
          <w:bCs/>
          <w:sz w:val="24"/>
          <w:szCs w:val="24"/>
        </w:rPr>
        <w:t xml:space="preserve"> </w:t>
      </w:r>
      <w:r w:rsidR="001E722A" w:rsidRPr="0029425F">
        <w:rPr>
          <w:rFonts w:ascii="Arial" w:hAnsi="Arial" w:cs="Arial"/>
          <w:bCs/>
          <w:sz w:val="24"/>
          <w:szCs w:val="24"/>
        </w:rPr>
        <w:t>at concentrations: 50</w:t>
      </w:r>
      <w:r w:rsidR="00A662C1" w:rsidRPr="0029425F">
        <w:rPr>
          <w:rFonts w:ascii="Arial" w:hAnsi="Arial" w:cs="Arial"/>
          <w:bCs/>
          <w:sz w:val="24"/>
          <w:szCs w:val="24"/>
        </w:rPr>
        <w:t>%</w:t>
      </w:r>
      <w:r w:rsidR="001E722A" w:rsidRPr="0029425F">
        <w:rPr>
          <w:rFonts w:ascii="Arial" w:hAnsi="Arial" w:cs="Arial"/>
          <w:bCs/>
          <w:sz w:val="24"/>
          <w:szCs w:val="24"/>
        </w:rPr>
        <w:t xml:space="preserve"> (</w:t>
      </w:r>
      <w:r w:rsidR="00A662C1" w:rsidRPr="0029425F">
        <w:rPr>
          <w:rFonts w:ascii="Arial" w:hAnsi="Arial" w:cs="Arial"/>
          <w:bCs/>
          <w:sz w:val="24"/>
          <w:szCs w:val="24"/>
        </w:rPr>
        <w:t>T</w:t>
      </w:r>
      <w:r w:rsidR="00A662C1" w:rsidRPr="0029425F">
        <w:rPr>
          <w:rFonts w:ascii="Arial" w:hAnsi="Arial" w:cs="Arial"/>
          <w:bCs/>
          <w:sz w:val="24"/>
          <w:szCs w:val="24"/>
          <w:vertAlign w:val="subscript"/>
        </w:rPr>
        <w:t>1</w:t>
      </w:r>
      <w:r w:rsidR="00A662C1" w:rsidRPr="0029425F">
        <w:rPr>
          <w:rFonts w:ascii="Arial" w:hAnsi="Arial" w:cs="Arial"/>
          <w:bCs/>
          <w:sz w:val="24"/>
          <w:szCs w:val="24"/>
        </w:rPr>
        <w:t>), 75% (T</w:t>
      </w:r>
      <w:r w:rsidR="00A662C1" w:rsidRPr="0029425F">
        <w:rPr>
          <w:rFonts w:ascii="Arial" w:hAnsi="Arial" w:cs="Arial"/>
          <w:bCs/>
          <w:sz w:val="24"/>
          <w:szCs w:val="24"/>
          <w:vertAlign w:val="subscript"/>
        </w:rPr>
        <w:t>2</w:t>
      </w:r>
      <w:r w:rsidR="00A662C1" w:rsidRPr="0029425F">
        <w:rPr>
          <w:rFonts w:ascii="Arial" w:hAnsi="Arial" w:cs="Arial"/>
          <w:bCs/>
          <w:sz w:val="24"/>
          <w:szCs w:val="24"/>
        </w:rPr>
        <w:t xml:space="preserve">), and </w:t>
      </w:r>
      <w:r w:rsidR="00017EC1" w:rsidRPr="0029425F">
        <w:rPr>
          <w:rFonts w:ascii="Arial" w:hAnsi="Arial" w:cs="Arial"/>
          <w:bCs/>
          <w:sz w:val="24"/>
          <w:szCs w:val="24"/>
        </w:rPr>
        <w:t>100% (T</w:t>
      </w:r>
      <w:r w:rsidR="00017EC1" w:rsidRPr="0029425F">
        <w:rPr>
          <w:rFonts w:ascii="Arial" w:hAnsi="Arial" w:cs="Arial"/>
          <w:bCs/>
          <w:sz w:val="24"/>
          <w:szCs w:val="24"/>
          <w:vertAlign w:val="subscript"/>
        </w:rPr>
        <w:t>3</w:t>
      </w:r>
      <w:r w:rsidR="00017EC1" w:rsidRPr="0029425F">
        <w:rPr>
          <w:rFonts w:ascii="Arial" w:hAnsi="Arial" w:cs="Arial"/>
          <w:bCs/>
          <w:sz w:val="24"/>
          <w:szCs w:val="24"/>
        </w:rPr>
        <w:t>) and seaweed extracts concentration</w:t>
      </w:r>
      <w:r w:rsidR="00B30C5F" w:rsidRPr="0029425F">
        <w:rPr>
          <w:rFonts w:ascii="Arial" w:hAnsi="Arial" w:cs="Arial"/>
          <w:bCs/>
          <w:sz w:val="24"/>
          <w:szCs w:val="24"/>
        </w:rPr>
        <w:t xml:space="preserve"> 50% (T</w:t>
      </w:r>
      <w:r w:rsidR="00B30C5F" w:rsidRPr="0029425F">
        <w:rPr>
          <w:rFonts w:ascii="Arial" w:hAnsi="Arial" w:cs="Arial"/>
          <w:bCs/>
          <w:sz w:val="24"/>
          <w:szCs w:val="24"/>
          <w:vertAlign w:val="subscript"/>
        </w:rPr>
        <w:t>4</w:t>
      </w:r>
      <w:r w:rsidR="00B30C5F" w:rsidRPr="0029425F">
        <w:rPr>
          <w:rFonts w:ascii="Arial" w:hAnsi="Arial" w:cs="Arial"/>
          <w:bCs/>
          <w:sz w:val="24"/>
          <w:szCs w:val="24"/>
        </w:rPr>
        <w:t>), 75% (T</w:t>
      </w:r>
      <w:r w:rsidR="00B30C5F" w:rsidRPr="0029425F">
        <w:rPr>
          <w:rFonts w:ascii="Arial" w:hAnsi="Arial" w:cs="Arial"/>
          <w:bCs/>
          <w:sz w:val="24"/>
          <w:szCs w:val="24"/>
          <w:vertAlign w:val="subscript"/>
        </w:rPr>
        <w:t>5</w:t>
      </w:r>
      <w:r w:rsidR="00B30C5F" w:rsidRPr="0029425F">
        <w:rPr>
          <w:rFonts w:ascii="Arial" w:hAnsi="Arial" w:cs="Arial"/>
          <w:bCs/>
          <w:sz w:val="24"/>
          <w:szCs w:val="24"/>
        </w:rPr>
        <w:t>), and 100% (T</w:t>
      </w:r>
      <w:r w:rsidR="00B30C5F" w:rsidRPr="0029425F">
        <w:rPr>
          <w:rFonts w:ascii="Arial" w:hAnsi="Arial" w:cs="Arial"/>
          <w:bCs/>
          <w:sz w:val="24"/>
          <w:szCs w:val="24"/>
          <w:vertAlign w:val="subscript"/>
        </w:rPr>
        <w:t>6</w:t>
      </w:r>
      <w:r w:rsidR="00B30C5F" w:rsidRPr="0029425F">
        <w:rPr>
          <w:rFonts w:ascii="Arial" w:hAnsi="Arial" w:cs="Arial"/>
          <w:bCs/>
          <w:sz w:val="24"/>
          <w:szCs w:val="24"/>
        </w:rPr>
        <w:t xml:space="preserve">). </w:t>
      </w:r>
      <w:r w:rsidR="00A7081D" w:rsidRPr="0029425F">
        <w:rPr>
          <w:rFonts w:ascii="Arial" w:hAnsi="Arial" w:cs="Arial"/>
          <w:bCs/>
          <w:sz w:val="24"/>
          <w:szCs w:val="24"/>
        </w:rPr>
        <w:t xml:space="preserve">The 100% concentration was defined as the </w:t>
      </w:r>
      <w:r w:rsidR="00A7081D" w:rsidRPr="0029425F">
        <w:rPr>
          <w:rFonts w:ascii="Arial" w:hAnsi="Arial" w:cs="Arial"/>
          <w:sz w:val="24"/>
          <w:szCs w:val="24"/>
        </w:rPr>
        <w:t>pure, un-diluted stock extract</w:t>
      </w:r>
      <w:r w:rsidR="00A7081D" w:rsidRPr="0029425F">
        <w:rPr>
          <w:rFonts w:ascii="Arial" w:hAnsi="Arial" w:cs="Arial"/>
          <w:bCs/>
          <w:sz w:val="24"/>
          <w:szCs w:val="24"/>
        </w:rPr>
        <w:t xml:space="preserve"> obtained after sieving (Guava) </w:t>
      </w:r>
      <w:r w:rsidR="00F250D6" w:rsidRPr="0029425F">
        <w:rPr>
          <w:rFonts w:ascii="Arial" w:hAnsi="Arial" w:cs="Arial"/>
          <w:bCs/>
          <w:sz w:val="24"/>
          <w:szCs w:val="24"/>
        </w:rPr>
        <w:t>and</w:t>
      </w:r>
      <w:r w:rsidR="00A7081D" w:rsidRPr="0029425F">
        <w:rPr>
          <w:rFonts w:ascii="Arial" w:hAnsi="Arial" w:cs="Arial"/>
          <w:bCs/>
          <w:sz w:val="24"/>
          <w:szCs w:val="24"/>
        </w:rPr>
        <w:t xml:space="preserve"> evaporation (Seaweed)</w:t>
      </w:r>
      <w:r w:rsidR="00F250D6" w:rsidRPr="0029425F">
        <w:rPr>
          <w:rFonts w:ascii="Arial" w:hAnsi="Arial" w:cs="Arial"/>
          <w:bCs/>
          <w:sz w:val="24"/>
          <w:szCs w:val="24"/>
        </w:rPr>
        <w:t>.</w:t>
      </w:r>
      <w:r w:rsidR="0000283B" w:rsidRPr="0029425F">
        <w:rPr>
          <w:rFonts w:ascii="Arial" w:hAnsi="Arial" w:cs="Arial"/>
          <w:bCs/>
          <w:sz w:val="24"/>
          <w:szCs w:val="24"/>
        </w:rPr>
        <w:t xml:space="preserve"> </w:t>
      </w:r>
    </w:p>
    <w:p w14:paraId="26BDEFA4" w14:textId="77777777" w:rsidR="00D212EB" w:rsidRPr="0029425F" w:rsidRDefault="00D212EB" w:rsidP="00090716">
      <w:pPr>
        <w:jc w:val="both"/>
        <w:rPr>
          <w:rFonts w:ascii="Arial" w:hAnsi="Arial" w:cs="Arial"/>
          <w:b/>
          <w:sz w:val="24"/>
          <w:szCs w:val="24"/>
        </w:rPr>
      </w:pPr>
    </w:p>
    <w:p w14:paraId="58F1AC94" w14:textId="29546BF2" w:rsidR="00090716" w:rsidRPr="0029425F" w:rsidRDefault="00090716" w:rsidP="00090716">
      <w:pPr>
        <w:jc w:val="both"/>
        <w:rPr>
          <w:rFonts w:ascii="Arial" w:hAnsi="Arial" w:cs="Arial"/>
          <w:b/>
          <w:sz w:val="24"/>
          <w:szCs w:val="24"/>
        </w:rPr>
      </w:pPr>
      <w:r w:rsidRPr="0029425F">
        <w:rPr>
          <w:rFonts w:ascii="Arial" w:hAnsi="Arial" w:cs="Arial"/>
          <w:b/>
          <w:sz w:val="24"/>
          <w:szCs w:val="24"/>
        </w:rPr>
        <w:t>2.2 Preparation of Guava Leaves Extracts</w:t>
      </w:r>
    </w:p>
    <w:p w14:paraId="4A76A180" w14:textId="77777777" w:rsidR="00B769BB" w:rsidRPr="0029425F" w:rsidRDefault="00B769BB" w:rsidP="00090716">
      <w:pPr>
        <w:ind w:firstLine="720"/>
        <w:jc w:val="both"/>
        <w:rPr>
          <w:rFonts w:ascii="Arial" w:hAnsi="Arial" w:cs="Arial"/>
          <w:bCs/>
          <w:sz w:val="24"/>
          <w:szCs w:val="24"/>
        </w:rPr>
      </w:pPr>
    </w:p>
    <w:p w14:paraId="441E8F61" w14:textId="338E3448" w:rsidR="00090716" w:rsidRPr="0029425F" w:rsidRDefault="00090716" w:rsidP="00090716">
      <w:pPr>
        <w:ind w:firstLine="720"/>
        <w:jc w:val="both"/>
        <w:rPr>
          <w:rFonts w:ascii="Arial" w:hAnsi="Arial" w:cs="Arial"/>
          <w:b/>
          <w:sz w:val="24"/>
          <w:szCs w:val="24"/>
        </w:rPr>
      </w:pPr>
      <w:r w:rsidRPr="0029425F">
        <w:rPr>
          <w:rFonts w:ascii="Arial" w:hAnsi="Arial" w:cs="Arial"/>
          <w:bCs/>
          <w:sz w:val="24"/>
          <w:szCs w:val="24"/>
        </w:rPr>
        <w:t>Guava leaves (</w:t>
      </w:r>
      <w:r w:rsidRPr="0029425F">
        <w:rPr>
          <w:rFonts w:ascii="Arial" w:hAnsi="Arial" w:cs="Arial"/>
          <w:bCs/>
          <w:i/>
          <w:iCs/>
          <w:sz w:val="24"/>
          <w:szCs w:val="24"/>
        </w:rPr>
        <w:t xml:space="preserve">Psidium </w:t>
      </w:r>
      <w:proofErr w:type="spellStart"/>
      <w:r w:rsidRPr="0029425F">
        <w:rPr>
          <w:rFonts w:ascii="Arial" w:hAnsi="Arial" w:cs="Arial"/>
          <w:bCs/>
          <w:i/>
          <w:iCs/>
          <w:sz w:val="24"/>
          <w:szCs w:val="24"/>
        </w:rPr>
        <w:t>guajava</w:t>
      </w:r>
      <w:proofErr w:type="spellEnd"/>
      <w:r w:rsidRPr="0029425F">
        <w:rPr>
          <w:rFonts w:ascii="Arial" w:hAnsi="Arial" w:cs="Arial"/>
          <w:bCs/>
          <w:sz w:val="24"/>
          <w:szCs w:val="24"/>
        </w:rPr>
        <w:t>) were collected from various locations in the vicinity of Cebu Technological University-</w:t>
      </w:r>
      <w:proofErr w:type="spellStart"/>
      <w:r w:rsidRPr="0029425F">
        <w:rPr>
          <w:rFonts w:ascii="Arial" w:hAnsi="Arial" w:cs="Arial"/>
          <w:bCs/>
          <w:sz w:val="24"/>
          <w:szCs w:val="24"/>
        </w:rPr>
        <w:t>Barili</w:t>
      </w:r>
      <w:proofErr w:type="spellEnd"/>
      <w:r w:rsidRPr="0029425F">
        <w:rPr>
          <w:rFonts w:ascii="Arial" w:hAnsi="Arial" w:cs="Arial"/>
          <w:bCs/>
          <w:sz w:val="24"/>
          <w:szCs w:val="24"/>
        </w:rPr>
        <w:t xml:space="preserve"> Campus</w:t>
      </w:r>
      <w:r w:rsidR="003F67B1" w:rsidRPr="0029425F">
        <w:rPr>
          <w:rFonts w:ascii="Arial" w:hAnsi="Arial" w:cs="Arial"/>
          <w:bCs/>
          <w:sz w:val="24"/>
          <w:szCs w:val="24"/>
        </w:rPr>
        <w:t>, Philippines</w:t>
      </w:r>
      <w:r w:rsidRPr="0029425F">
        <w:rPr>
          <w:rFonts w:ascii="Arial" w:hAnsi="Arial" w:cs="Arial"/>
          <w:bCs/>
          <w:sz w:val="24"/>
          <w:szCs w:val="24"/>
        </w:rPr>
        <w:t xml:space="preserve">. To ensure the leaves were disease-free, only healthy leaves were picked from different guava plants. A total of </w:t>
      </w:r>
      <w:r w:rsidR="0010122A" w:rsidRPr="0029425F">
        <w:rPr>
          <w:rFonts w:ascii="Arial" w:hAnsi="Arial" w:cs="Arial"/>
          <w:bCs/>
          <w:sz w:val="24"/>
          <w:szCs w:val="24"/>
        </w:rPr>
        <w:t>200</w:t>
      </w:r>
      <w:r w:rsidRPr="0029425F">
        <w:rPr>
          <w:rFonts w:ascii="Arial" w:hAnsi="Arial" w:cs="Arial"/>
          <w:bCs/>
          <w:sz w:val="24"/>
          <w:szCs w:val="24"/>
        </w:rPr>
        <w:t xml:space="preserve"> grams of guava leaves were gathered. The leaves were washed with tap water to remove debris, followed by rinsing with distilled water. The cleaned leaves were then oven-dried at 60</w:t>
      </w:r>
      <w:r w:rsidRPr="0029425F">
        <w:rPr>
          <w:rFonts w:ascii="Cambria Math" w:hAnsi="Cambria Math" w:cs="Cambria Math"/>
          <w:bCs/>
          <w:sz w:val="24"/>
          <w:szCs w:val="24"/>
        </w:rPr>
        <w:t>℃</w:t>
      </w:r>
      <w:r w:rsidRPr="0029425F">
        <w:rPr>
          <w:rFonts w:ascii="Arial" w:hAnsi="Arial" w:cs="Arial"/>
          <w:bCs/>
          <w:sz w:val="24"/>
          <w:szCs w:val="24"/>
        </w:rPr>
        <w:t xml:space="preserve"> until a constant weight was achieved. Once dried, the guava leaves were powdered using an electric blender. The powdered leaves were placed in a 1000 ml Erlenmeyer flask and mixed with 600 ml of hot distilled water. The mixture was allowed to steep for an hour. Following this, the mixture was sieved to obtain the extracted supernatant, which was considered the 100% concentration of the pure extract.</w:t>
      </w:r>
    </w:p>
    <w:p w14:paraId="636F5AF2" w14:textId="77777777" w:rsidR="00090716" w:rsidRPr="0029425F" w:rsidRDefault="00090716" w:rsidP="00090716">
      <w:pPr>
        <w:jc w:val="both"/>
        <w:rPr>
          <w:rFonts w:ascii="Arial" w:hAnsi="Arial" w:cs="Arial"/>
          <w:b/>
          <w:sz w:val="24"/>
          <w:szCs w:val="24"/>
        </w:rPr>
      </w:pPr>
    </w:p>
    <w:p w14:paraId="4200E688"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2.3 Preparation of Seaweed Extracts</w:t>
      </w:r>
    </w:p>
    <w:p w14:paraId="3798C979" w14:textId="77777777" w:rsidR="00B769BB" w:rsidRPr="0029425F" w:rsidRDefault="00B769BB" w:rsidP="00090716">
      <w:pPr>
        <w:ind w:firstLine="425"/>
        <w:jc w:val="both"/>
        <w:rPr>
          <w:rFonts w:ascii="Arial" w:hAnsi="Arial" w:cs="Arial"/>
          <w:sz w:val="24"/>
          <w:szCs w:val="24"/>
        </w:rPr>
      </w:pPr>
    </w:p>
    <w:p w14:paraId="7B75E72B" w14:textId="67B8598B" w:rsidR="00090716" w:rsidRPr="0029425F" w:rsidRDefault="00090716" w:rsidP="00090716">
      <w:pPr>
        <w:ind w:firstLine="425"/>
        <w:jc w:val="both"/>
        <w:rPr>
          <w:rFonts w:ascii="Arial" w:hAnsi="Arial" w:cs="Arial"/>
          <w:b/>
          <w:sz w:val="24"/>
          <w:szCs w:val="24"/>
        </w:rPr>
      </w:pPr>
      <w:r w:rsidRPr="0029425F">
        <w:rPr>
          <w:rFonts w:ascii="Arial" w:hAnsi="Arial" w:cs="Arial"/>
          <w:sz w:val="24"/>
          <w:szCs w:val="24"/>
        </w:rPr>
        <w:t xml:space="preserve">The seaweed, </w:t>
      </w:r>
      <w:r w:rsidRPr="0029425F">
        <w:rPr>
          <w:rFonts w:ascii="Arial" w:hAnsi="Arial" w:cs="Arial"/>
          <w:i/>
          <w:iCs/>
          <w:sz w:val="24"/>
          <w:szCs w:val="24"/>
        </w:rPr>
        <w:t xml:space="preserve">Sargassum </w:t>
      </w:r>
      <w:proofErr w:type="spellStart"/>
      <w:r w:rsidRPr="0029425F">
        <w:rPr>
          <w:rFonts w:ascii="Arial" w:hAnsi="Arial" w:cs="Arial"/>
          <w:i/>
          <w:iCs/>
          <w:sz w:val="24"/>
          <w:szCs w:val="24"/>
        </w:rPr>
        <w:t>polycystum</w:t>
      </w:r>
      <w:proofErr w:type="spellEnd"/>
      <w:r w:rsidRPr="0029425F">
        <w:rPr>
          <w:rFonts w:ascii="Arial" w:hAnsi="Arial" w:cs="Arial"/>
          <w:sz w:val="24"/>
          <w:szCs w:val="24"/>
        </w:rPr>
        <w:t xml:space="preserve">, was collected from the seashore in the coastal areas at </w:t>
      </w:r>
      <w:proofErr w:type="spellStart"/>
      <w:r w:rsidRPr="0029425F">
        <w:rPr>
          <w:rFonts w:ascii="Arial" w:hAnsi="Arial" w:cs="Arial"/>
          <w:sz w:val="24"/>
          <w:szCs w:val="24"/>
        </w:rPr>
        <w:t>Balamban</w:t>
      </w:r>
      <w:proofErr w:type="spellEnd"/>
      <w:r w:rsidRPr="0029425F">
        <w:rPr>
          <w:rFonts w:ascii="Arial" w:hAnsi="Arial" w:cs="Arial"/>
          <w:sz w:val="24"/>
          <w:szCs w:val="24"/>
        </w:rPr>
        <w:t>, Cebu</w:t>
      </w:r>
      <w:r w:rsidR="001F2617" w:rsidRPr="0029425F">
        <w:rPr>
          <w:rFonts w:ascii="Arial" w:hAnsi="Arial" w:cs="Arial"/>
          <w:sz w:val="24"/>
          <w:szCs w:val="24"/>
        </w:rPr>
        <w:t>, Philippines</w:t>
      </w:r>
      <w:r w:rsidRPr="0029425F">
        <w:rPr>
          <w:rFonts w:ascii="Arial" w:hAnsi="Arial" w:cs="Arial"/>
          <w:sz w:val="24"/>
          <w:szCs w:val="24"/>
        </w:rPr>
        <w:t>. A total of 200 grams of seaweed were gathered for the study. The collected seaweed was initially washed with seawater to remove sand and other debris. Subsequently, it was washed three times with tap water and once with distilled water to ensure the complete removal of dirt and salt. The clean seaweed was oven-dried at 60</w:t>
      </w:r>
      <w:r w:rsidRPr="0029425F">
        <w:rPr>
          <w:rFonts w:ascii="Cambria Math" w:hAnsi="Cambria Math" w:cs="Cambria Math"/>
          <w:sz w:val="24"/>
          <w:szCs w:val="24"/>
        </w:rPr>
        <w:t>℃</w:t>
      </w:r>
      <w:r w:rsidRPr="0029425F">
        <w:rPr>
          <w:rFonts w:ascii="Arial" w:hAnsi="Arial" w:cs="Arial"/>
          <w:sz w:val="24"/>
          <w:szCs w:val="24"/>
        </w:rPr>
        <w:t xml:space="preserve"> until a constant weight was achieved. The dried seaweed was then pulverized using an electric blender to obtain a fine powder. The powdered seaweed was placed in a 500 ml Erlenmeyer flask. An ethanol solution (300 ml) was added to the flask, which was then sealed and placed in a shaker for 24 hours to ensure thorough mixing and extraction. Following the extraction period, the mixture was sieved to separate the solid residue from the liquid extract. The liquid extract was then heated on a hot plate at 60</w:t>
      </w:r>
      <w:r w:rsidRPr="0029425F">
        <w:rPr>
          <w:rFonts w:ascii="Cambria Math" w:hAnsi="Cambria Math" w:cs="Cambria Math"/>
          <w:sz w:val="24"/>
          <w:szCs w:val="24"/>
        </w:rPr>
        <w:t>℃</w:t>
      </w:r>
      <w:r w:rsidRPr="0029425F">
        <w:rPr>
          <w:rFonts w:ascii="Arial" w:hAnsi="Arial" w:cs="Arial"/>
          <w:sz w:val="24"/>
          <w:szCs w:val="24"/>
        </w:rPr>
        <w:t xml:space="preserve"> until all ethanol was evaporated. The remaining seaweed extract was divided into three concentrations: </w:t>
      </w:r>
      <w:r w:rsidR="00A23C45" w:rsidRPr="0029425F">
        <w:rPr>
          <w:rFonts w:ascii="Arial" w:hAnsi="Arial" w:cs="Arial"/>
          <w:sz w:val="24"/>
          <w:szCs w:val="24"/>
        </w:rPr>
        <w:t>50</w:t>
      </w:r>
      <w:r w:rsidRPr="0029425F">
        <w:rPr>
          <w:rFonts w:ascii="Arial" w:hAnsi="Arial" w:cs="Arial"/>
          <w:sz w:val="24"/>
          <w:szCs w:val="24"/>
        </w:rPr>
        <w:t xml:space="preserve">%, 75%, and </w:t>
      </w:r>
      <w:r w:rsidR="00A23C45" w:rsidRPr="0029425F">
        <w:rPr>
          <w:rFonts w:ascii="Arial" w:hAnsi="Arial" w:cs="Arial"/>
          <w:sz w:val="24"/>
          <w:szCs w:val="24"/>
        </w:rPr>
        <w:t>100</w:t>
      </w:r>
      <w:r w:rsidRPr="0029425F">
        <w:rPr>
          <w:rFonts w:ascii="Arial" w:hAnsi="Arial" w:cs="Arial"/>
          <w:sz w:val="24"/>
          <w:szCs w:val="24"/>
        </w:rPr>
        <w:t>%, for use in subsequent analyses.</w:t>
      </w:r>
    </w:p>
    <w:p w14:paraId="75325002" w14:textId="77777777" w:rsidR="00090716" w:rsidRPr="0029425F" w:rsidRDefault="00090716" w:rsidP="00090716">
      <w:pPr>
        <w:jc w:val="both"/>
        <w:rPr>
          <w:rFonts w:ascii="Arial" w:hAnsi="Arial" w:cs="Arial"/>
          <w:b/>
          <w:sz w:val="24"/>
          <w:szCs w:val="24"/>
        </w:rPr>
      </w:pPr>
    </w:p>
    <w:p w14:paraId="26345271"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 xml:space="preserve">2.4 Aphids Collection </w:t>
      </w:r>
    </w:p>
    <w:p w14:paraId="404B7A50" w14:textId="77777777" w:rsidR="00B769BB" w:rsidRPr="0029425F" w:rsidRDefault="00B769BB" w:rsidP="00090716">
      <w:pPr>
        <w:ind w:firstLine="425"/>
        <w:jc w:val="both"/>
        <w:rPr>
          <w:rFonts w:ascii="Arial" w:hAnsi="Arial" w:cs="Arial"/>
          <w:bCs/>
          <w:sz w:val="24"/>
          <w:szCs w:val="24"/>
        </w:rPr>
      </w:pPr>
    </w:p>
    <w:p w14:paraId="2AA030EC" w14:textId="0C580D0B" w:rsidR="00090716" w:rsidRPr="0029425F" w:rsidRDefault="00090716" w:rsidP="00090716">
      <w:pPr>
        <w:ind w:firstLine="425"/>
        <w:jc w:val="both"/>
        <w:rPr>
          <w:rFonts w:ascii="Arial" w:hAnsi="Arial" w:cs="Arial"/>
          <w:b/>
          <w:sz w:val="24"/>
          <w:szCs w:val="24"/>
        </w:rPr>
      </w:pPr>
      <w:r w:rsidRPr="0029425F">
        <w:rPr>
          <w:rFonts w:ascii="Arial" w:hAnsi="Arial" w:cs="Arial"/>
          <w:bCs/>
          <w:sz w:val="24"/>
          <w:szCs w:val="24"/>
        </w:rPr>
        <w:t>Adult aphids were gathered from the infested eggplant farm at the Cebu Technological University-</w:t>
      </w:r>
      <w:proofErr w:type="spellStart"/>
      <w:r w:rsidRPr="0029425F">
        <w:rPr>
          <w:rFonts w:ascii="Arial" w:hAnsi="Arial" w:cs="Arial"/>
          <w:bCs/>
          <w:sz w:val="24"/>
          <w:szCs w:val="24"/>
        </w:rPr>
        <w:t>Barili</w:t>
      </w:r>
      <w:proofErr w:type="spellEnd"/>
      <w:r w:rsidRPr="0029425F">
        <w:rPr>
          <w:rFonts w:ascii="Arial" w:hAnsi="Arial" w:cs="Arial"/>
          <w:bCs/>
          <w:sz w:val="24"/>
          <w:szCs w:val="24"/>
        </w:rPr>
        <w:t xml:space="preserve"> Campus. Most of the aphids were seen under the leaves of the plant. Identification of the adult aphids was done based on morphological characteristics such as body shape, color, and the presence of cornicles</w:t>
      </w:r>
      <w:r w:rsidR="00F12E4B" w:rsidRPr="0029425F">
        <w:rPr>
          <w:rFonts w:ascii="Arial" w:hAnsi="Arial" w:cs="Arial"/>
          <w:bCs/>
          <w:sz w:val="24"/>
          <w:szCs w:val="24"/>
        </w:rPr>
        <w:t xml:space="preserve">, and </w:t>
      </w:r>
      <w:r w:rsidR="00F9128A" w:rsidRPr="0029425F">
        <w:rPr>
          <w:rFonts w:ascii="Arial" w:hAnsi="Arial" w:cs="Arial"/>
          <w:bCs/>
          <w:sz w:val="24"/>
          <w:szCs w:val="24"/>
        </w:rPr>
        <w:t xml:space="preserve">confirming the pest to be </w:t>
      </w:r>
      <w:r w:rsidR="00F9128A" w:rsidRPr="0029425F">
        <w:rPr>
          <w:rFonts w:ascii="Arial" w:hAnsi="Arial" w:cs="Arial"/>
          <w:i/>
          <w:iCs/>
          <w:sz w:val="24"/>
          <w:szCs w:val="24"/>
        </w:rPr>
        <w:t xml:space="preserve">Aphis </w:t>
      </w:r>
      <w:proofErr w:type="spellStart"/>
      <w:r w:rsidR="00F9128A" w:rsidRPr="0029425F">
        <w:rPr>
          <w:rFonts w:ascii="Arial" w:hAnsi="Arial" w:cs="Arial"/>
          <w:i/>
          <w:iCs/>
          <w:sz w:val="24"/>
          <w:szCs w:val="24"/>
        </w:rPr>
        <w:t>gossypii</w:t>
      </w:r>
      <w:proofErr w:type="spellEnd"/>
      <w:r w:rsidR="00E73E28" w:rsidRPr="0029425F">
        <w:rPr>
          <w:rFonts w:ascii="Arial" w:hAnsi="Arial" w:cs="Arial"/>
          <w:sz w:val="24"/>
          <w:szCs w:val="24"/>
        </w:rPr>
        <w:t>.</w:t>
      </w:r>
      <w:r w:rsidR="00F9128A" w:rsidRPr="0029425F">
        <w:rPr>
          <w:rFonts w:ascii="Arial" w:hAnsi="Arial" w:cs="Arial"/>
          <w:bCs/>
          <w:sz w:val="24"/>
          <w:szCs w:val="24"/>
        </w:rPr>
        <w:t xml:space="preserve"> Only </w:t>
      </w:r>
      <w:proofErr w:type="spellStart"/>
      <w:r w:rsidR="00F9128A" w:rsidRPr="0029425F">
        <w:rPr>
          <w:rFonts w:ascii="Arial" w:hAnsi="Arial" w:cs="Arial"/>
          <w:bCs/>
          <w:sz w:val="24"/>
          <w:szCs w:val="24"/>
        </w:rPr>
        <w:t>apterous</w:t>
      </w:r>
      <w:proofErr w:type="spellEnd"/>
      <w:r w:rsidR="00F9128A" w:rsidRPr="0029425F">
        <w:rPr>
          <w:rFonts w:ascii="Arial" w:hAnsi="Arial" w:cs="Arial"/>
          <w:bCs/>
          <w:sz w:val="24"/>
          <w:szCs w:val="24"/>
        </w:rPr>
        <w:t xml:space="preserve"> (wingless) adult aphids were collected and used for the subsequent experimental setup.</w:t>
      </w:r>
    </w:p>
    <w:p w14:paraId="522C23B6" w14:textId="32E87281" w:rsidR="00E70CBE" w:rsidRPr="0029425F" w:rsidRDefault="003A5811" w:rsidP="00090716">
      <w:pPr>
        <w:jc w:val="both"/>
        <w:rPr>
          <w:rFonts w:ascii="Arial" w:hAnsi="Arial" w:cs="Arial"/>
          <w:b/>
          <w:sz w:val="24"/>
          <w:szCs w:val="24"/>
        </w:rPr>
      </w:pPr>
      <w:r w:rsidRPr="0029425F">
        <w:rPr>
          <w:rFonts w:ascii="Arial" w:hAnsi="Arial" w:cs="Arial"/>
          <w:b/>
          <w:sz w:val="24"/>
          <w:szCs w:val="24"/>
        </w:rPr>
        <w:t xml:space="preserve"> </w:t>
      </w:r>
    </w:p>
    <w:p w14:paraId="286B6DDA"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2.5</w:t>
      </w:r>
      <w:r w:rsidR="00B769BB" w:rsidRPr="0029425F">
        <w:rPr>
          <w:rFonts w:ascii="Arial" w:hAnsi="Arial" w:cs="Arial"/>
          <w:b/>
          <w:sz w:val="24"/>
          <w:szCs w:val="24"/>
        </w:rPr>
        <w:t xml:space="preserve"> </w:t>
      </w:r>
      <w:r w:rsidRPr="0029425F">
        <w:rPr>
          <w:rFonts w:ascii="Arial" w:hAnsi="Arial" w:cs="Arial"/>
          <w:b/>
          <w:sz w:val="24"/>
          <w:szCs w:val="24"/>
        </w:rPr>
        <w:t>Experimental Set-up</w:t>
      </w:r>
    </w:p>
    <w:p w14:paraId="3C620755" w14:textId="77777777" w:rsidR="005D2DD1" w:rsidRPr="0029425F" w:rsidRDefault="005D2DD1" w:rsidP="00090716">
      <w:pPr>
        <w:ind w:firstLine="425"/>
        <w:jc w:val="both"/>
        <w:rPr>
          <w:rFonts w:ascii="Arial" w:hAnsi="Arial" w:cs="Arial"/>
          <w:bCs/>
          <w:sz w:val="24"/>
          <w:szCs w:val="24"/>
        </w:rPr>
      </w:pPr>
    </w:p>
    <w:p w14:paraId="17C01821" w14:textId="6DEF372D" w:rsidR="00090716" w:rsidRPr="0029425F" w:rsidRDefault="00090716" w:rsidP="00090716">
      <w:pPr>
        <w:ind w:firstLine="425"/>
        <w:jc w:val="both"/>
        <w:rPr>
          <w:rFonts w:ascii="Arial" w:hAnsi="Arial" w:cs="Arial"/>
          <w:bCs/>
          <w:color w:val="FF0000"/>
          <w:sz w:val="24"/>
          <w:szCs w:val="24"/>
        </w:rPr>
      </w:pPr>
      <w:r w:rsidRPr="0029425F">
        <w:rPr>
          <w:rFonts w:ascii="Arial" w:hAnsi="Arial" w:cs="Arial"/>
          <w:bCs/>
          <w:sz w:val="24"/>
          <w:szCs w:val="24"/>
        </w:rPr>
        <w:t>Three concentrations of guava lea</w:t>
      </w:r>
      <w:r w:rsidR="00E70CBE" w:rsidRPr="0029425F">
        <w:rPr>
          <w:rFonts w:ascii="Arial" w:hAnsi="Arial" w:cs="Arial"/>
          <w:bCs/>
          <w:sz w:val="24"/>
          <w:szCs w:val="24"/>
        </w:rPr>
        <w:t>f</w:t>
      </w:r>
      <w:r w:rsidRPr="0029425F">
        <w:rPr>
          <w:rFonts w:ascii="Arial" w:hAnsi="Arial" w:cs="Arial"/>
          <w:bCs/>
          <w:sz w:val="24"/>
          <w:szCs w:val="24"/>
        </w:rPr>
        <w:t xml:space="preserve"> extracts and ethanolic extracts of </w:t>
      </w:r>
      <w:r w:rsidRPr="0029425F">
        <w:rPr>
          <w:rFonts w:ascii="Arial" w:hAnsi="Arial" w:cs="Arial"/>
          <w:bCs/>
          <w:i/>
          <w:iCs/>
          <w:sz w:val="24"/>
          <w:szCs w:val="24"/>
        </w:rPr>
        <w:t xml:space="preserve">Sargassum </w:t>
      </w:r>
      <w:proofErr w:type="spellStart"/>
      <w:r w:rsidRPr="0029425F">
        <w:rPr>
          <w:rFonts w:ascii="Arial" w:hAnsi="Arial" w:cs="Arial"/>
          <w:bCs/>
          <w:i/>
          <w:iCs/>
          <w:sz w:val="24"/>
          <w:szCs w:val="24"/>
        </w:rPr>
        <w:t>polycystum</w:t>
      </w:r>
      <w:proofErr w:type="spellEnd"/>
      <w:r w:rsidRPr="0029425F">
        <w:rPr>
          <w:rFonts w:ascii="Arial" w:hAnsi="Arial" w:cs="Arial"/>
          <w:bCs/>
          <w:sz w:val="24"/>
          <w:szCs w:val="24"/>
        </w:rPr>
        <w:t xml:space="preserve"> were prepared for the study. A </w:t>
      </w:r>
      <w:proofErr w:type="spellStart"/>
      <w:r w:rsidRPr="0029425F">
        <w:rPr>
          <w:rFonts w:ascii="Arial" w:hAnsi="Arial" w:cs="Arial"/>
          <w:bCs/>
          <w:sz w:val="24"/>
          <w:szCs w:val="24"/>
        </w:rPr>
        <w:t>lannate</w:t>
      </w:r>
      <w:proofErr w:type="spellEnd"/>
      <w:r w:rsidRPr="0029425F">
        <w:rPr>
          <w:rFonts w:ascii="Arial" w:hAnsi="Arial" w:cs="Arial"/>
          <w:bCs/>
          <w:sz w:val="24"/>
          <w:szCs w:val="24"/>
        </w:rPr>
        <w:t xml:space="preserve">-broad spectrum commercial pesticide was used as a control to compare the effectiveness of the treatments. Eggplant leaf discs were surface sterilized and immersed in the different concentrations of extracts and the commercial pesticide for 10 minutes, then shade dried. Treated leaf discs were placed inside Petri plates with wet filter paper to maintain turgidity. For each treatment, ten aphids were placed in a Petri plate containing the dipped leaf, and the experiment was replicated three times. Aphid mortality was recorded at 24, 48, and 72 hours after treatment. An aphid was considered dead if no movement was visible after several seconds of touching with a stick. </w:t>
      </w:r>
    </w:p>
    <w:p w14:paraId="3F6A7212" w14:textId="77777777" w:rsidR="00090716" w:rsidRPr="0029425F" w:rsidRDefault="00090716" w:rsidP="00090716">
      <w:pPr>
        <w:jc w:val="both"/>
        <w:rPr>
          <w:rFonts w:ascii="Arial" w:hAnsi="Arial" w:cs="Arial"/>
          <w:b/>
          <w:sz w:val="24"/>
          <w:szCs w:val="24"/>
        </w:rPr>
      </w:pPr>
    </w:p>
    <w:p w14:paraId="71A6EC56" w14:textId="77777777" w:rsidR="00090716" w:rsidRPr="0029425F" w:rsidRDefault="00090716" w:rsidP="00090716">
      <w:pPr>
        <w:jc w:val="both"/>
        <w:rPr>
          <w:rFonts w:ascii="Arial" w:hAnsi="Arial" w:cs="Arial"/>
          <w:b/>
          <w:sz w:val="24"/>
          <w:szCs w:val="24"/>
        </w:rPr>
      </w:pPr>
      <w:r w:rsidRPr="0029425F">
        <w:rPr>
          <w:rFonts w:ascii="Arial" w:hAnsi="Arial" w:cs="Arial"/>
          <w:b/>
          <w:sz w:val="24"/>
          <w:szCs w:val="24"/>
        </w:rPr>
        <w:t>2.6 Data Collection</w:t>
      </w:r>
    </w:p>
    <w:p w14:paraId="2BC58A3E" w14:textId="77777777" w:rsidR="005D2DD1" w:rsidRPr="0029425F" w:rsidRDefault="005D2DD1" w:rsidP="00090716">
      <w:pPr>
        <w:ind w:firstLine="720"/>
        <w:jc w:val="both"/>
        <w:rPr>
          <w:rFonts w:ascii="Arial" w:hAnsi="Arial" w:cs="Arial"/>
          <w:bCs/>
          <w:sz w:val="24"/>
          <w:szCs w:val="24"/>
        </w:rPr>
      </w:pPr>
    </w:p>
    <w:p w14:paraId="54552EAF" w14:textId="77777777" w:rsidR="00090716" w:rsidRPr="0029425F" w:rsidRDefault="00090716" w:rsidP="00090716">
      <w:pPr>
        <w:ind w:firstLine="720"/>
        <w:jc w:val="both"/>
        <w:rPr>
          <w:rFonts w:ascii="Arial" w:hAnsi="Arial" w:cs="Arial"/>
          <w:b/>
          <w:sz w:val="24"/>
          <w:szCs w:val="24"/>
        </w:rPr>
      </w:pPr>
      <w:r w:rsidRPr="0029425F">
        <w:rPr>
          <w:rFonts w:ascii="Arial" w:hAnsi="Arial" w:cs="Arial"/>
          <w:bCs/>
          <w:sz w:val="24"/>
          <w:szCs w:val="24"/>
        </w:rPr>
        <w:t>The percentage of aphid mortality was calculated by the ratio of dead aphids to the total number of aphids after 24, 48, and 72 hours.</w:t>
      </w:r>
    </w:p>
    <w:p w14:paraId="00A1B45D" w14:textId="77777777" w:rsidR="000515AC" w:rsidRPr="0029425F" w:rsidRDefault="000515AC" w:rsidP="00090716">
      <w:pPr>
        <w:jc w:val="both"/>
        <w:rPr>
          <w:rFonts w:ascii="Arial" w:hAnsi="Arial" w:cs="Arial"/>
          <w:bCs/>
          <w:sz w:val="24"/>
          <w:szCs w:val="24"/>
        </w:rPr>
      </w:pPr>
    </w:p>
    <w:p w14:paraId="62ECD852" w14:textId="42BDA64D" w:rsidR="00090716" w:rsidRPr="0029425F" w:rsidRDefault="00090716" w:rsidP="00090716">
      <w:pPr>
        <w:jc w:val="both"/>
        <w:rPr>
          <w:rFonts w:ascii="Arial" w:hAnsi="Arial" w:cs="Arial"/>
          <w:bCs/>
          <w:sz w:val="24"/>
          <w:szCs w:val="24"/>
        </w:rPr>
      </w:pPr>
      <w:r w:rsidRPr="0029425F">
        <w:rPr>
          <w:rFonts w:ascii="Arial" w:hAnsi="Arial" w:cs="Arial"/>
          <w:bCs/>
          <w:sz w:val="24"/>
          <w:szCs w:val="24"/>
        </w:rPr>
        <w:t>Formula:</w:t>
      </w:r>
    </w:p>
    <w:p w14:paraId="0D348F61" w14:textId="77777777" w:rsidR="00F833B3" w:rsidRPr="0029425F" w:rsidRDefault="00F833B3" w:rsidP="00F833B3">
      <w:pPr>
        <w:ind w:left="1440" w:firstLine="720"/>
        <w:jc w:val="both"/>
        <w:rPr>
          <w:rFonts w:ascii="Arial" w:hAnsi="Arial" w:cs="Arial"/>
          <w:bCs/>
          <w:sz w:val="24"/>
          <w:szCs w:val="24"/>
        </w:rPr>
      </w:pPr>
    </w:p>
    <w:p w14:paraId="3333BF72" w14:textId="4BF83C77" w:rsidR="00090716" w:rsidRPr="0029425F" w:rsidRDefault="00090716" w:rsidP="00F833B3">
      <w:pPr>
        <w:ind w:left="1440" w:firstLine="720"/>
        <w:jc w:val="both"/>
        <w:rPr>
          <w:rFonts w:ascii="Arial" w:hAnsi="Arial" w:cs="Arial"/>
          <w:bCs/>
          <w:sz w:val="24"/>
          <w:szCs w:val="24"/>
        </w:rPr>
      </w:pPr>
      <w:r w:rsidRPr="0029425F">
        <w:rPr>
          <w:rFonts w:ascii="Arial" w:hAnsi="Arial" w:cs="Arial"/>
          <w:bCs/>
          <w:sz w:val="24"/>
          <w:szCs w:val="24"/>
        </w:rPr>
        <w:lastRenderedPageBreak/>
        <w:t>Mortality Percentage =</w:t>
      </w:r>
      <m:oMath>
        <m:f>
          <m:fPr>
            <m:ctrlPr>
              <w:rPr>
                <w:rFonts w:ascii="Cambria Math" w:hAnsi="Cambria Math" w:cs="Arial"/>
                <w:bCs/>
                <w:i/>
                <w:sz w:val="24"/>
                <w:szCs w:val="24"/>
              </w:rPr>
            </m:ctrlPr>
          </m:fPr>
          <m:num>
            <m:r>
              <w:rPr>
                <w:rFonts w:ascii="Cambria Math" w:hAnsi="Cambria Math" w:cs="Arial"/>
                <w:sz w:val="24"/>
                <w:szCs w:val="24"/>
              </w:rPr>
              <m:t>Number of Dead Aphids</m:t>
            </m:r>
          </m:num>
          <m:den>
            <m:r>
              <w:rPr>
                <w:rFonts w:ascii="Cambria Math" w:hAnsi="Cambria Math" w:cs="Arial"/>
                <w:sz w:val="24"/>
                <w:szCs w:val="24"/>
              </w:rPr>
              <m:t>Total Number of Aphids</m:t>
            </m:r>
          </m:den>
        </m:f>
      </m:oMath>
      <w:r w:rsidRPr="0029425F">
        <w:rPr>
          <w:rFonts w:ascii="Arial" w:eastAsiaTheme="minorEastAsia" w:hAnsi="Arial" w:cs="Arial"/>
          <w:bCs/>
          <w:sz w:val="24"/>
          <w:szCs w:val="24"/>
        </w:rPr>
        <w:t xml:space="preserve"> x 100</w:t>
      </w:r>
    </w:p>
    <w:p w14:paraId="35A4411C" w14:textId="77777777" w:rsidR="001F2617" w:rsidRPr="0029425F" w:rsidRDefault="001F2617" w:rsidP="00090716">
      <w:pPr>
        <w:jc w:val="both"/>
        <w:rPr>
          <w:rFonts w:ascii="Arial" w:hAnsi="Arial" w:cs="Arial"/>
          <w:b/>
          <w:sz w:val="24"/>
          <w:szCs w:val="24"/>
        </w:rPr>
      </w:pPr>
    </w:p>
    <w:p w14:paraId="4CD85305" w14:textId="16FAFC0D" w:rsidR="00090716" w:rsidRPr="0029425F" w:rsidRDefault="00090716" w:rsidP="00090716">
      <w:pPr>
        <w:jc w:val="both"/>
        <w:rPr>
          <w:rFonts w:ascii="Arial" w:hAnsi="Arial" w:cs="Arial"/>
          <w:b/>
          <w:sz w:val="24"/>
          <w:szCs w:val="24"/>
        </w:rPr>
      </w:pPr>
      <w:r w:rsidRPr="0029425F">
        <w:rPr>
          <w:rFonts w:ascii="Arial" w:hAnsi="Arial" w:cs="Arial"/>
          <w:b/>
          <w:sz w:val="24"/>
          <w:szCs w:val="24"/>
        </w:rPr>
        <w:t>2.7 Statistical Analysis</w:t>
      </w:r>
    </w:p>
    <w:p w14:paraId="21F5CEAB" w14:textId="77777777" w:rsidR="005D2DD1" w:rsidRPr="0029425F" w:rsidRDefault="005D2DD1" w:rsidP="00090716">
      <w:pPr>
        <w:ind w:firstLine="720"/>
        <w:jc w:val="both"/>
        <w:rPr>
          <w:rFonts w:ascii="Arial" w:hAnsi="Arial" w:cs="Arial"/>
          <w:bCs/>
          <w:sz w:val="24"/>
          <w:szCs w:val="24"/>
        </w:rPr>
      </w:pPr>
    </w:p>
    <w:p w14:paraId="6E064684" w14:textId="77777777" w:rsidR="00090716" w:rsidRPr="0029425F" w:rsidRDefault="00090716" w:rsidP="00090716">
      <w:pPr>
        <w:ind w:firstLine="720"/>
        <w:jc w:val="both"/>
        <w:rPr>
          <w:rFonts w:ascii="Arial" w:hAnsi="Arial" w:cs="Arial"/>
          <w:bCs/>
          <w:sz w:val="24"/>
          <w:szCs w:val="24"/>
        </w:rPr>
      </w:pPr>
      <w:r w:rsidRPr="0029425F">
        <w:rPr>
          <w:rFonts w:ascii="Arial" w:hAnsi="Arial" w:cs="Arial"/>
          <w:bCs/>
          <w:sz w:val="24"/>
          <w:szCs w:val="24"/>
        </w:rPr>
        <w:t>The obtained experimental data were analyzed using Minitab statistical software. A comparison of solvents and samples was carried out using analysis of variance (ANOVA) and the Tukey technique as a post-hoc test to determine the degree of significance among treatments. Values were shown as means ± standard deviations. A p-value of less than 0.05 was used to signify significant differences. </w:t>
      </w:r>
    </w:p>
    <w:p w14:paraId="01CC3257" w14:textId="77777777" w:rsidR="00505F06" w:rsidRPr="0029425F" w:rsidRDefault="00505F06" w:rsidP="00441B6F">
      <w:pPr>
        <w:pStyle w:val="Body"/>
        <w:spacing w:after="0"/>
        <w:rPr>
          <w:rFonts w:ascii="Arial" w:hAnsi="Arial" w:cs="Arial"/>
          <w:sz w:val="24"/>
          <w:szCs w:val="24"/>
        </w:rPr>
      </w:pPr>
    </w:p>
    <w:p w14:paraId="11B3D4CD" w14:textId="77777777" w:rsidR="00790ADA" w:rsidRPr="0029425F" w:rsidRDefault="00790ADA" w:rsidP="00441B6F">
      <w:pPr>
        <w:pStyle w:val="Body"/>
        <w:spacing w:after="0"/>
        <w:rPr>
          <w:rFonts w:ascii="Arial" w:hAnsi="Arial" w:cs="Arial"/>
          <w:sz w:val="24"/>
          <w:szCs w:val="24"/>
        </w:rPr>
      </w:pPr>
    </w:p>
    <w:p w14:paraId="3AF781DC" w14:textId="77777777" w:rsidR="00902823" w:rsidRPr="0029425F" w:rsidRDefault="00000F8F" w:rsidP="00441B6F">
      <w:pPr>
        <w:pStyle w:val="Head1"/>
        <w:spacing w:after="0"/>
        <w:jc w:val="both"/>
        <w:rPr>
          <w:rFonts w:ascii="Arial" w:hAnsi="Arial" w:cs="Arial"/>
          <w:sz w:val="24"/>
          <w:szCs w:val="24"/>
        </w:rPr>
      </w:pPr>
      <w:r w:rsidRPr="0029425F">
        <w:rPr>
          <w:rFonts w:ascii="Arial" w:hAnsi="Arial" w:cs="Arial"/>
          <w:sz w:val="24"/>
          <w:szCs w:val="24"/>
        </w:rPr>
        <w:t>3</w:t>
      </w:r>
      <w:r w:rsidR="00902823" w:rsidRPr="0029425F">
        <w:rPr>
          <w:rFonts w:ascii="Arial" w:hAnsi="Arial" w:cs="Arial"/>
          <w:sz w:val="24"/>
          <w:szCs w:val="24"/>
        </w:rPr>
        <w:t xml:space="preserve">. </w:t>
      </w:r>
      <w:r w:rsidRPr="0029425F">
        <w:rPr>
          <w:rFonts w:ascii="Arial" w:hAnsi="Arial" w:cs="Arial"/>
          <w:sz w:val="24"/>
          <w:szCs w:val="24"/>
        </w:rPr>
        <w:t>results and discussion</w:t>
      </w:r>
    </w:p>
    <w:p w14:paraId="443DA70B" w14:textId="77777777" w:rsidR="00790ADA" w:rsidRPr="0029425F" w:rsidRDefault="00790ADA" w:rsidP="00441B6F">
      <w:pPr>
        <w:pStyle w:val="Head1"/>
        <w:spacing w:after="0"/>
        <w:jc w:val="both"/>
        <w:rPr>
          <w:rFonts w:ascii="Arial" w:hAnsi="Arial" w:cs="Arial"/>
          <w:sz w:val="24"/>
          <w:szCs w:val="24"/>
        </w:rPr>
      </w:pPr>
    </w:p>
    <w:p w14:paraId="0C3E2DD6" w14:textId="5CD55127" w:rsidR="005D2DD1" w:rsidRPr="0029425F" w:rsidRDefault="00322B6D" w:rsidP="004F03C3">
      <w:pPr>
        <w:ind w:firstLine="720"/>
        <w:jc w:val="both"/>
        <w:rPr>
          <w:rFonts w:ascii="Arial" w:hAnsi="Arial" w:cs="Arial"/>
          <w:bCs/>
          <w:sz w:val="24"/>
          <w:szCs w:val="24"/>
        </w:rPr>
      </w:pPr>
      <w:r w:rsidRPr="0029425F">
        <w:rPr>
          <w:rFonts w:ascii="Arial" w:hAnsi="Arial" w:cs="Arial"/>
          <w:bCs/>
          <w:sz w:val="24"/>
          <w:szCs w:val="24"/>
        </w:rPr>
        <w:t xml:space="preserve">Generally, there was a significant shift in the insect population's mortality rate as time progresses across all treatment groups (including the control) (Table 1). The data revealed a progressive increase in mortality rates, illustrating the success of the measures implemented, but also indicating a high baseline mortality over time, which must be considered when evaluating treatment efficacy. </w:t>
      </w:r>
      <w:r w:rsidR="005D2DD1" w:rsidRPr="0029425F">
        <w:rPr>
          <w:rFonts w:ascii="Arial" w:hAnsi="Arial" w:cs="Arial"/>
          <w:bCs/>
          <w:sz w:val="24"/>
          <w:szCs w:val="24"/>
        </w:rPr>
        <w:t xml:space="preserve">At 24 hours, the mean mortality rate was 39.0571, which increased to 62.8714 at 48 hours, and further to 75.2429 at 72 hours. This result emphasizes the success of the measures implemented to manage and reduce the insect numbers.  </w:t>
      </w:r>
      <w:r w:rsidR="00382291" w:rsidRPr="0029425F">
        <w:rPr>
          <w:rFonts w:ascii="Arial" w:hAnsi="Arial" w:cs="Arial"/>
          <w:bCs/>
          <w:sz w:val="24"/>
          <w:szCs w:val="24"/>
        </w:rPr>
        <w:t xml:space="preserve"> </w:t>
      </w:r>
    </w:p>
    <w:p w14:paraId="4871203E" w14:textId="77777777" w:rsidR="005D2DD1" w:rsidRPr="0029425F" w:rsidRDefault="005D2DD1" w:rsidP="005D2DD1">
      <w:pPr>
        <w:ind w:firstLine="720"/>
        <w:rPr>
          <w:rFonts w:ascii="Arial" w:hAnsi="Arial" w:cs="Arial"/>
          <w:b/>
          <w:sz w:val="24"/>
          <w:szCs w:val="24"/>
        </w:rPr>
      </w:pPr>
    </w:p>
    <w:p w14:paraId="36EEB886" w14:textId="77777777" w:rsidR="005D2DD1" w:rsidRPr="0029425F" w:rsidRDefault="005D2DD1" w:rsidP="005D2DD1">
      <w:pPr>
        <w:jc w:val="both"/>
        <w:rPr>
          <w:rFonts w:ascii="Arial" w:hAnsi="Arial" w:cs="Arial"/>
          <w:b/>
          <w:bCs/>
          <w:sz w:val="24"/>
          <w:szCs w:val="24"/>
        </w:rPr>
      </w:pPr>
      <w:r w:rsidRPr="0029425F">
        <w:rPr>
          <w:rFonts w:ascii="Arial" w:hAnsi="Arial" w:cs="Arial"/>
          <w:b/>
          <w:bCs/>
          <w:sz w:val="24"/>
          <w:szCs w:val="24"/>
        </w:rPr>
        <w:t>Table 1. Grouping Information Using the Tukey Method and 95% Confidence – Time Intervals</w:t>
      </w:r>
    </w:p>
    <w:tbl>
      <w:tblPr>
        <w:tblStyle w:val="TableGrid"/>
        <w:tblW w:w="95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3182"/>
        <w:gridCol w:w="3182"/>
      </w:tblGrid>
      <w:tr w:rsidR="005D2DD1" w:rsidRPr="0029425F" w14:paraId="6521FD31" w14:textId="77777777" w:rsidTr="00334A81">
        <w:trPr>
          <w:trHeight w:val="370"/>
        </w:trPr>
        <w:tc>
          <w:tcPr>
            <w:tcW w:w="3181" w:type="dxa"/>
            <w:tcBorders>
              <w:top w:val="single" w:sz="4" w:space="0" w:color="auto"/>
              <w:bottom w:val="single" w:sz="4" w:space="0" w:color="auto"/>
            </w:tcBorders>
          </w:tcPr>
          <w:p w14:paraId="7F29C9E3"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Time</w:t>
            </w:r>
          </w:p>
        </w:tc>
        <w:tc>
          <w:tcPr>
            <w:tcW w:w="3182" w:type="dxa"/>
            <w:tcBorders>
              <w:top w:val="single" w:sz="4" w:space="0" w:color="auto"/>
              <w:bottom w:val="single" w:sz="4" w:space="0" w:color="auto"/>
            </w:tcBorders>
          </w:tcPr>
          <w:p w14:paraId="0133082C"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N</w:t>
            </w:r>
          </w:p>
        </w:tc>
        <w:tc>
          <w:tcPr>
            <w:tcW w:w="3182" w:type="dxa"/>
            <w:tcBorders>
              <w:top w:val="single" w:sz="4" w:space="0" w:color="auto"/>
              <w:bottom w:val="single" w:sz="4" w:space="0" w:color="auto"/>
            </w:tcBorders>
          </w:tcPr>
          <w:p w14:paraId="1DCD3975"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Mean</w:t>
            </w:r>
          </w:p>
        </w:tc>
      </w:tr>
      <w:tr w:rsidR="005D2DD1" w:rsidRPr="0029425F" w14:paraId="27AD75D5" w14:textId="77777777" w:rsidTr="00334A81">
        <w:trPr>
          <w:trHeight w:val="370"/>
        </w:trPr>
        <w:tc>
          <w:tcPr>
            <w:tcW w:w="3181" w:type="dxa"/>
            <w:tcBorders>
              <w:top w:val="single" w:sz="4" w:space="0" w:color="auto"/>
            </w:tcBorders>
          </w:tcPr>
          <w:p w14:paraId="63FB3546"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72</w:t>
            </w:r>
          </w:p>
        </w:tc>
        <w:tc>
          <w:tcPr>
            <w:tcW w:w="3182" w:type="dxa"/>
            <w:tcBorders>
              <w:top w:val="single" w:sz="4" w:space="0" w:color="auto"/>
            </w:tcBorders>
          </w:tcPr>
          <w:p w14:paraId="3737B950"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w:t>
            </w:r>
          </w:p>
        </w:tc>
        <w:tc>
          <w:tcPr>
            <w:tcW w:w="3182" w:type="dxa"/>
            <w:tcBorders>
              <w:top w:val="single" w:sz="4" w:space="0" w:color="auto"/>
            </w:tcBorders>
          </w:tcPr>
          <w:p w14:paraId="6FCD07B4" w14:textId="77777777" w:rsidR="005D2DD1" w:rsidRPr="0029425F" w:rsidRDefault="005D2DD1" w:rsidP="00334A81">
            <w:pPr>
              <w:jc w:val="center"/>
              <w:rPr>
                <w:rFonts w:ascii="Arial" w:hAnsi="Arial" w:cs="Arial"/>
                <w:bCs/>
                <w:sz w:val="24"/>
                <w:szCs w:val="24"/>
                <w:vertAlign w:val="superscript"/>
              </w:rPr>
            </w:pPr>
            <w:r w:rsidRPr="0029425F">
              <w:rPr>
                <w:rFonts w:ascii="Arial" w:hAnsi="Arial" w:cs="Arial"/>
                <w:bCs/>
                <w:sz w:val="24"/>
                <w:szCs w:val="24"/>
              </w:rPr>
              <w:t>75.2429</w:t>
            </w:r>
            <w:r w:rsidRPr="0029425F">
              <w:rPr>
                <w:rFonts w:ascii="Arial" w:hAnsi="Arial" w:cs="Arial"/>
                <w:bCs/>
                <w:sz w:val="24"/>
                <w:szCs w:val="24"/>
                <w:vertAlign w:val="superscript"/>
              </w:rPr>
              <w:t>A</w:t>
            </w:r>
          </w:p>
        </w:tc>
      </w:tr>
      <w:tr w:rsidR="005D2DD1" w:rsidRPr="0029425F" w14:paraId="61299B81" w14:textId="77777777" w:rsidTr="00334A81">
        <w:trPr>
          <w:trHeight w:val="370"/>
        </w:trPr>
        <w:tc>
          <w:tcPr>
            <w:tcW w:w="3181" w:type="dxa"/>
          </w:tcPr>
          <w:p w14:paraId="448E4685"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48</w:t>
            </w:r>
          </w:p>
        </w:tc>
        <w:tc>
          <w:tcPr>
            <w:tcW w:w="3182" w:type="dxa"/>
          </w:tcPr>
          <w:p w14:paraId="21342380"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w:t>
            </w:r>
          </w:p>
        </w:tc>
        <w:tc>
          <w:tcPr>
            <w:tcW w:w="3182" w:type="dxa"/>
          </w:tcPr>
          <w:p w14:paraId="6842AE67" w14:textId="77777777" w:rsidR="005D2DD1" w:rsidRPr="0029425F" w:rsidRDefault="005D2DD1" w:rsidP="00334A81">
            <w:pPr>
              <w:jc w:val="center"/>
              <w:rPr>
                <w:rFonts w:ascii="Arial" w:hAnsi="Arial" w:cs="Arial"/>
                <w:bCs/>
                <w:sz w:val="24"/>
                <w:szCs w:val="24"/>
                <w:vertAlign w:val="superscript"/>
              </w:rPr>
            </w:pPr>
            <w:r w:rsidRPr="0029425F">
              <w:rPr>
                <w:rFonts w:ascii="Arial" w:hAnsi="Arial" w:cs="Arial"/>
                <w:bCs/>
                <w:sz w:val="24"/>
                <w:szCs w:val="24"/>
              </w:rPr>
              <w:t>62.8714</w:t>
            </w:r>
            <w:r w:rsidRPr="0029425F">
              <w:rPr>
                <w:rFonts w:ascii="Arial" w:hAnsi="Arial" w:cs="Arial"/>
                <w:bCs/>
                <w:sz w:val="24"/>
                <w:szCs w:val="24"/>
                <w:vertAlign w:val="superscript"/>
              </w:rPr>
              <w:t>B</w:t>
            </w:r>
          </w:p>
        </w:tc>
      </w:tr>
      <w:tr w:rsidR="005D2DD1" w:rsidRPr="0029425F" w14:paraId="2185EBB2" w14:textId="77777777" w:rsidTr="00334A81">
        <w:trPr>
          <w:trHeight w:val="370"/>
        </w:trPr>
        <w:tc>
          <w:tcPr>
            <w:tcW w:w="3181" w:type="dxa"/>
            <w:tcBorders>
              <w:bottom w:val="single" w:sz="4" w:space="0" w:color="auto"/>
            </w:tcBorders>
          </w:tcPr>
          <w:p w14:paraId="143F87E5"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24</w:t>
            </w:r>
          </w:p>
        </w:tc>
        <w:tc>
          <w:tcPr>
            <w:tcW w:w="3182" w:type="dxa"/>
            <w:tcBorders>
              <w:bottom w:val="single" w:sz="4" w:space="0" w:color="auto"/>
            </w:tcBorders>
          </w:tcPr>
          <w:p w14:paraId="644D2279" w14:textId="77777777" w:rsidR="005D2DD1" w:rsidRPr="0029425F" w:rsidRDefault="005D2DD1" w:rsidP="00334A81">
            <w:pPr>
              <w:jc w:val="center"/>
              <w:rPr>
                <w:rFonts w:ascii="Arial" w:hAnsi="Arial" w:cs="Arial"/>
                <w:bCs/>
                <w:sz w:val="24"/>
                <w:szCs w:val="24"/>
              </w:rPr>
            </w:pPr>
            <w:r w:rsidRPr="0029425F">
              <w:rPr>
                <w:rFonts w:ascii="Arial" w:hAnsi="Arial" w:cs="Arial"/>
                <w:bCs/>
                <w:sz w:val="24"/>
                <w:szCs w:val="24"/>
              </w:rPr>
              <w:t>7</w:t>
            </w:r>
          </w:p>
        </w:tc>
        <w:tc>
          <w:tcPr>
            <w:tcW w:w="3182" w:type="dxa"/>
            <w:tcBorders>
              <w:bottom w:val="single" w:sz="4" w:space="0" w:color="auto"/>
            </w:tcBorders>
          </w:tcPr>
          <w:p w14:paraId="7E306454" w14:textId="77777777" w:rsidR="005D2DD1" w:rsidRPr="0029425F" w:rsidRDefault="005D2DD1" w:rsidP="00334A81">
            <w:pPr>
              <w:jc w:val="center"/>
              <w:rPr>
                <w:rFonts w:ascii="Arial" w:hAnsi="Arial" w:cs="Arial"/>
                <w:bCs/>
                <w:sz w:val="24"/>
                <w:szCs w:val="24"/>
                <w:vertAlign w:val="superscript"/>
              </w:rPr>
            </w:pPr>
            <w:r w:rsidRPr="0029425F">
              <w:rPr>
                <w:rFonts w:ascii="Arial" w:hAnsi="Arial" w:cs="Arial"/>
                <w:bCs/>
                <w:sz w:val="24"/>
                <w:szCs w:val="24"/>
              </w:rPr>
              <w:t>39.0571</w:t>
            </w:r>
            <w:r w:rsidRPr="0029425F">
              <w:rPr>
                <w:rFonts w:ascii="Arial" w:hAnsi="Arial" w:cs="Arial"/>
                <w:bCs/>
                <w:sz w:val="24"/>
                <w:szCs w:val="24"/>
                <w:vertAlign w:val="superscript"/>
              </w:rPr>
              <w:t>C</w:t>
            </w:r>
          </w:p>
        </w:tc>
      </w:tr>
    </w:tbl>
    <w:p w14:paraId="29AFC4D6" w14:textId="77777777" w:rsidR="005D2DD1" w:rsidRPr="0029425F" w:rsidRDefault="005D2DD1" w:rsidP="005D2DD1">
      <w:pPr>
        <w:jc w:val="both"/>
        <w:rPr>
          <w:rFonts w:ascii="Arial" w:hAnsi="Arial" w:cs="Arial"/>
          <w:bCs/>
          <w:i/>
          <w:iCs/>
          <w:sz w:val="24"/>
          <w:szCs w:val="24"/>
        </w:rPr>
      </w:pPr>
      <w:r w:rsidRPr="0029425F">
        <w:rPr>
          <w:rFonts w:ascii="Arial" w:hAnsi="Arial" w:cs="Arial"/>
          <w:bCs/>
          <w:i/>
          <w:iCs/>
          <w:sz w:val="24"/>
          <w:szCs w:val="24"/>
        </w:rPr>
        <w:t>*Means that do not share a letter are significantly different.</w:t>
      </w:r>
    </w:p>
    <w:p w14:paraId="571F0FEC" w14:textId="77777777" w:rsidR="005D2DD1" w:rsidRPr="0029425F" w:rsidRDefault="005D2DD1" w:rsidP="005D2DD1">
      <w:pPr>
        <w:ind w:firstLine="720"/>
        <w:jc w:val="both"/>
        <w:rPr>
          <w:rFonts w:ascii="Arial" w:hAnsi="Arial" w:cs="Arial"/>
          <w:bCs/>
          <w:sz w:val="24"/>
          <w:szCs w:val="24"/>
        </w:rPr>
      </w:pPr>
    </w:p>
    <w:p w14:paraId="5DB2A3D4" w14:textId="481F28B8" w:rsidR="005D2DD1" w:rsidRPr="0029425F" w:rsidRDefault="005D2DD1" w:rsidP="005D2DD1">
      <w:pPr>
        <w:ind w:firstLine="720"/>
        <w:jc w:val="both"/>
        <w:rPr>
          <w:rFonts w:ascii="Arial" w:hAnsi="Arial" w:cs="Arial"/>
          <w:bCs/>
          <w:sz w:val="24"/>
          <w:szCs w:val="24"/>
        </w:rPr>
      </w:pPr>
      <w:r w:rsidRPr="0029425F">
        <w:rPr>
          <w:rFonts w:ascii="Arial" w:hAnsi="Arial" w:cs="Arial"/>
          <w:bCs/>
          <w:sz w:val="24"/>
          <w:szCs w:val="24"/>
        </w:rPr>
        <w:t>In 24-hour observation, the treatments demonstrated varying levels of effectiveness. The results indicate that neither the Guava Lea</w:t>
      </w:r>
      <w:r w:rsidR="009E3DC4" w:rsidRPr="0029425F">
        <w:rPr>
          <w:rFonts w:ascii="Arial" w:hAnsi="Arial" w:cs="Arial"/>
          <w:bCs/>
          <w:sz w:val="24"/>
          <w:szCs w:val="24"/>
        </w:rPr>
        <w:t>f</w:t>
      </w:r>
      <w:r w:rsidRPr="0029425F">
        <w:rPr>
          <w:rFonts w:ascii="Arial" w:hAnsi="Arial" w:cs="Arial"/>
          <w:bCs/>
          <w:sz w:val="24"/>
          <w:szCs w:val="24"/>
        </w:rPr>
        <w:t xml:space="preserve"> Extracts (GLE) nor the Seaweed Extracts (SE) were comparable to the control after 24 hours. In figure 1, it shows that both GLE100 and GLE50 have a mortality rate of 2.67</w:t>
      </w:r>
      <m:oMath>
        <m:r>
          <m:rPr>
            <m:sty m:val="p"/>
          </m:rPr>
          <w:rPr>
            <w:rFonts w:ascii="Cambria Math" w:hAnsi="Cambria Math" w:cs="Arial"/>
            <w:sz w:val="24"/>
            <w:szCs w:val="24"/>
          </w:rPr>
          <m:t>±</m:t>
        </m:r>
      </m:oMath>
      <w:r w:rsidRPr="0029425F">
        <w:rPr>
          <w:rFonts w:ascii="Arial" w:hAnsi="Arial" w:cs="Arial"/>
          <w:bCs/>
          <w:sz w:val="24"/>
          <w:szCs w:val="24"/>
        </w:rPr>
        <w:t>1.537, while GLE75 exhibits the lowest rate at 1.33</w:t>
      </w:r>
      <m:oMath>
        <m:r>
          <m:rPr>
            <m:sty m:val="p"/>
          </m:rPr>
          <w:rPr>
            <w:rFonts w:ascii="Cambria Math" w:hAnsi="Cambria Math" w:cs="Arial"/>
            <w:sz w:val="24"/>
            <w:szCs w:val="24"/>
          </w:rPr>
          <m:t>±</m:t>
        </m:r>
      </m:oMath>
      <w:r w:rsidRPr="0029425F">
        <w:rPr>
          <w:rFonts w:ascii="Arial" w:hAnsi="Arial" w:cs="Arial"/>
          <w:bCs/>
          <w:sz w:val="24"/>
          <w:szCs w:val="24"/>
        </w:rPr>
        <w:t>0.58. Conversely, the highest co</w:t>
      </w:r>
      <w:proofErr w:type="spellStart"/>
      <w:r w:rsidRPr="0029425F">
        <w:rPr>
          <w:rFonts w:ascii="Arial" w:hAnsi="Arial" w:cs="Arial"/>
          <w:bCs/>
          <w:sz w:val="24"/>
          <w:szCs w:val="24"/>
        </w:rPr>
        <w:t>ncentration</w:t>
      </w:r>
      <w:proofErr w:type="spellEnd"/>
      <w:r w:rsidRPr="0029425F">
        <w:rPr>
          <w:rFonts w:ascii="Arial" w:hAnsi="Arial" w:cs="Arial"/>
          <w:bCs/>
          <w:sz w:val="24"/>
          <w:szCs w:val="24"/>
        </w:rPr>
        <w:t xml:space="preserve"> of seaweed resulted in the highest mortality rate of 5.33</w:t>
      </w:r>
      <m:oMath>
        <m:r>
          <m:rPr>
            <m:sty m:val="p"/>
          </m:rPr>
          <w:rPr>
            <w:rFonts w:ascii="Cambria Math" w:hAnsi="Cambria Math" w:cs="Arial"/>
            <w:sz w:val="24"/>
            <w:szCs w:val="24"/>
          </w:rPr>
          <m:t>±</m:t>
        </m:r>
      </m:oMath>
      <w:r w:rsidRPr="0029425F">
        <w:rPr>
          <w:rFonts w:ascii="Arial" w:hAnsi="Arial" w:cs="Arial"/>
          <w:bCs/>
          <w:sz w:val="24"/>
          <w:szCs w:val="24"/>
        </w:rPr>
        <w:t>1.53, which exceeds half of the control group's mortality rate. This was followed by SE75 and SE50, each with a mortality rate of 26.7</w:t>
      </w:r>
      <m:oMath>
        <m:r>
          <m:rPr>
            <m:sty m:val="p"/>
          </m:rPr>
          <w:rPr>
            <w:rFonts w:ascii="Cambria Math" w:hAnsi="Cambria Math" w:cs="Arial"/>
            <w:sz w:val="24"/>
            <w:szCs w:val="24"/>
          </w:rPr>
          <m:t>±</m:t>
        </m:r>
      </m:oMath>
      <w:r w:rsidRPr="0029425F">
        <w:rPr>
          <w:rFonts w:ascii="Arial" w:hAnsi="Arial" w:cs="Arial"/>
          <w:bCs/>
          <w:sz w:val="24"/>
          <w:szCs w:val="24"/>
        </w:rPr>
        <w:t>1.53. These findings suggest that the SE treatment possesses insecticidal properties capable of effectively killing aphids within 24 hours. In fact, Machado et al. (2019) studies have shown that algae are a promising substrate for obtaining secondary metabolites with insecticidal effect.</w:t>
      </w:r>
    </w:p>
    <w:p w14:paraId="1C35350E" w14:textId="77777777" w:rsidR="00304022" w:rsidRDefault="00304022" w:rsidP="005D2DD1">
      <w:pPr>
        <w:jc w:val="both"/>
        <w:rPr>
          <w:rFonts w:ascii="Arial" w:hAnsi="Arial" w:cs="Arial"/>
          <w:b/>
        </w:rPr>
      </w:pPr>
    </w:p>
    <w:p w14:paraId="529A94B2" w14:textId="77777777" w:rsidR="00304022" w:rsidRDefault="00304022" w:rsidP="005D2DD1">
      <w:pPr>
        <w:jc w:val="both"/>
        <w:rPr>
          <w:rFonts w:ascii="Arial" w:hAnsi="Arial" w:cs="Arial"/>
          <w:b/>
        </w:rPr>
      </w:pPr>
    </w:p>
    <w:p w14:paraId="0E1F25FA" w14:textId="160D0BC3" w:rsidR="00877EF8" w:rsidRDefault="009231B7" w:rsidP="005D2DD1">
      <w:pPr>
        <w:jc w:val="both"/>
        <w:rPr>
          <w:rFonts w:ascii="Arial" w:hAnsi="Arial" w:cs="Arial"/>
          <w:b/>
        </w:rPr>
      </w:pPr>
      <w:r w:rsidRPr="005D2DD1">
        <w:rPr>
          <w:rFonts w:ascii="Arial" w:hAnsi="Arial" w:cs="Arial"/>
          <w:noProof/>
        </w:rPr>
        <w:drawing>
          <wp:anchor distT="0" distB="0" distL="114300" distR="114300" simplePos="0" relativeHeight="251658240" behindDoc="1" locked="0" layoutInCell="1" allowOverlap="1" wp14:anchorId="622BB69C" wp14:editId="0D88F596">
            <wp:simplePos x="0" y="0"/>
            <wp:positionH relativeFrom="margin">
              <wp:posOffset>763772</wp:posOffset>
            </wp:positionH>
            <wp:positionV relativeFrom="paragraph">
              <wp:posOffset>-9023</wp:posOffset>
            </wp:positionV>
            <wp:extent cx="4557395" cy="2747645"/>
            <wp:effectExtent l="0" t="0" r="14605" b="14605"/>
            <wp:wrapNone/>
            <wp:docPr id="1239236139" name="Chart 1">
              <a:extLst xmlns:a="http://schemas.openxmlformats.org/drawingml/2006/main">
                <a:ext uri="{FF2B5EF4-FFF2-40B4-BE49-F238E27FC236}">
                  <a16:creationId xmlns:a16="http://schemas.microsoft.com/office/drawing/2014/main" id="{99CF48C6-1D29-3C68-B507-6BF153861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C589B0C" w14:textId="3A9741F0" w:rsidR="00877EF8" w:rsidRDefault="00877EF8" w:rsidP="005D2DD1">
      <w:pPr>
        <w:jc w:val="both"/>
        <w:rPr>
          <w:rFonts w:ascii="Arial" w:hAnsi="Arial" w:cs="Arial"/>
          <w:b/>
        </w:rPr>
      </w:pPr>
    </w:p>
    <w:p w14:paraId="3271DAC4" w14:textId="79DC6A33" w:rsidR="00BA16F1" w:rsidRDefault="00BA16F1" w:rsidP="005D2DD1">
      <w:pPr>
        <w:jc w:val="both"/>
        <w:rPr>
          <w:rFonts w:ascii="Arial" w:hAnsi="Arial" w:cs="Arial"/>
          <w:b/>
        </w:rPr>
      </w:pPr>
    </w:p>
    <w:p w14:paraId="53F2748F" w14:textId="626F6413" w:rsidR="00BA16F1" w:rsidRDefault="00BA16F1" w:rsidP="005D2DD1">
      <w:pPr>
        <w:jc w:val="both"/>
        <w:rPr>
          <w:rFonts w:ascii="Arial" w:hAnsi="Arial" w:cs="Arial"/>
          <w:b/>
        </w:rPr>
      </w:pPr>
    </w:p>
    <w:p w14:paraId="061DC889" w14:textId="5C11454B" w:rsidR="00BA16F1" w:rsidRDefault="00BA16F1" w:rsidP="005D2DD1">
      <w:pPr>
        <w:jc w:val="both"/>
        <w:rPr>
          <w:rFonts w:ascii="Arial" w:hAnsi="Arial" w:cs="Arial"/>
          <w:b/>
        </w:rPr>
      </w:pPr>
    </w:p>
    <w:p w14:paraId="67F76DEB" w14:textId="77777777" w:rsidR="00BA16F1" w:rsidRDefault="00BA16F1" w:rsidP="005D2DD1">
      <w:pPr>
        <w:jc w:val="both"/>
        <w:rPr>
          <w:rFonts w:ascii="Arial" w:hAnsi="Arial" w:cs="Arial"/>
          <w:b/>
        </w:rPr>
      </w:pPr>
    </w:p>
    <w:p w14:paraId="3FA61614" w14:textId="24C50C46" w:rsidR="00BA16F1" w:rsidRDefault="00BA16F1" w:rsidP="005D2DD1">
      <w:pPr>
        <w:jc w:val="both"/>
        <w:rPr>
          <w:rFonts w:ascii="Arial" w:hAnsi="Arial" w:cs="Arial"/>
          <w:b/>
        </w:rPr>
      </w:pPr>
    </w:p>
    <w:p w14:paraId="4DD01FE8" w14:textId="281FB286" w:rsidR="00BA16F1" w:rsidRDefault="00BA16F1" w:rsidP="005D2DD1">
      <w:pPr>
        <w:jc w:val="both"/>
        <w:rPr>
          <w:rFonts w:ascii="Arial" w:hAnsi="Arial" w:cs="Arial"/>
          <w:b/>
        </w:rPr>
      </w:pPr>
    </w:p>
    <w:p w14:paraId="70700DA7" w14:textId="75020390" w:rsidR="00BA16F1" w:rsidRDefault="00BA16F1" w:rsidP="005D2DD1">
      <w:pPr>
        <w:jc w:val="both"/>
        <w:rPr>
          <w:rFonts w:ascii="Arial" w:hAnsi="Arial" w:cs="Arial"/>
          <w:b/>
        </w:rPr>
      </w:pPr>
    </w:p>
    <w:p w14:paraId="4CCF954D" w14:textId="77777777" w:rsidR="00BA16F1" w:rsidRDefault="00BA16F1" w:rsidP="005D2DD1">
      <w:pPr>
        <w:jc w:val="both"/>
        <w:rPr>
          <w:rFonts w:ascii="Arial" w:hAnsi="Arial" w:cs="Arial"/>
          <w:b/>
        </w:rPr>
      </w:pPr>
    </w:p>
    <w:p w14:paraId="4AA8E8E7" w14:textId="23D62F00" w:rsidR="00BA16F1" w:rsidRDefault="00BA16F1" w:rsidP="005D2DD1">
      <w:pPr>
        <w:jc w:val="both"/>
        <w:rPr>
          <w:rFonts w:ascii="Arial" w:hAnsi="Arial" w:cs="Arial"/>
          <w:b/>
        </w:rPr>
      </w:pPr>
    </w:p>
    <w:p w14:paraId="12796BF6" w14:textId="77777777" w:rsidR="00BA16F1" w:rsidRDefault="00BA16F1" w:rsidP="005D2DD1">
      <w:pPr>
        <w:jc w:val="both"/>
        <w:rPr>
          <w:rFonts w:ascii="Arial" w:hAnsi="Arial" w:cs="Arial"/>
          <w:b/>
        </w:rPr>
      </w:pPr>
    </w:p>
    <w:p w14:paraId="504D294D" w14:textId="77777777" w:rsidR="00BA16F1" w:rsidRDefault="00BA16F1" w:rsidP="005D2DD1">
      <w:pPr>
        <w:jc w:val="both"/>
        <w:rPr>
          <w:rFonts w:ascii="Arial" w:hAnsi="Arial" w:cs="Arial"/>
          <w:b/>
        </w:rPr>
      </w:pPr>
    </w:p>
    <w:p w14:paraId="30349B77" w14:textId="77777777" w:rsidR="00BA16F1" w:rsidRDefault="00BA16F1" w:rsidP="005D2DD1">
      <w:pPr>
        <w:jc w:val="both"/>
        <w:rPr>
          <w:rFonts w:ascii="Arial" w:hAnsi="Arial" w:cs="Arial"/>
          <w:b/>
        </w:rPr>
      </w:pPr>
    </w:p>
    <w:p w14:paraId="53D85928" w14:textId="77777777" w:rsidR="00BA16F1" w:rsidRDefault="00BA16F1" w:rsidP="005D2DD1">
      <w:pPr>
        <w:jc w:val="both"/>
        <w:rPr>
          <w:rFonts w:ascii="Arial" w:hAnsi="Arial" w:cs="Arial"/>
          <w:b/>
        </w:rPr>
      </w:pPr>
    </w:p>
    <w:p w14:paraId="327F6838" w14:textId="1C1B226D" w:rsidR="00BA16F1" w:rsidRDefault="00BA16F1" w:rsidP="005D2DD1">
      <w:pPr>
        <w:jc w:val="both"/>
        <w:rPr>
          <w:rFonts w:ascii="Arial" w:hAnsi="Arial" w:cs="Arial"/>
          <w:b/>
        </w:rPr>
      </w:pPr>
    </w:p>
    <w:p w14:paraId="65EFD4D5" w14:textId="2C1F08CA" w:rsidR="00BA16F1" w:rsidRDefault="00BA16F1" w:rsidP="005D2DD1">
      <w:pPr>
        <w:jc w:val="both"/>
        <w:rPr>
          <w:rFonts w:ascii="Arial" w:hAnsi="Arial" w:cs="Arial"/>
          <w:b/>
        </w:rPr>
      </w:pPr>
    </w:p>
    <w:p w14:paraId="579913B5" w14:textId="638DBC8B" w:rsidR="00502E51" w:rsidRDefault="00502E51" w:rsidP="005D2DD1">
      <w:pPr>
        <w:jc w:val="both"/>
        <w:rPr>
          <w:rFonts w:ascii="Arial" w:hAnsi="Arial" w:cs="Arial"/>
          <w:b/>
        </w:rPr>
      </w:pPr>
    </w:p>
    <w:p w14:paraId="4C63C928" w14:textId="35A2D87C" w:rsidR="00BA16F1" w:rsidRDefault="00502E51" w:rsidP="005D2DD1">
      <w:pPr>
        <w:jc w:val="both"/>
        <w:rPr>
          <w:rFonts w:ascii="Arial" w:hAnsi="Arial" w:cs="Arial"/>
          <w:b/>
        </w:rPr>
      </w:pPr>
      <w:r w:rsidRPr="005D2DD1">
        <w:rPr>
          <w:rFonts w:ascii="Arial" w:hAnsi="Arial" w:cs="Arial"/>
          <w:noProof/>
        </w:rPr>
        <mc:AlternateContent>
          <mc:Choice Requires="wps">
            <w:drawing>
              <wp:anchor distT="0" distB="0" distL="114300" distR="114300" simplePos="0" relativeHeight="251658242" behindDoc="0" locked="0" layoutInCell="1" allowOverlap="1" wp14:anchorId="74006ACD" wp14:editId="09A52E9F">
                <wp:simplePos x="0" y="0"/>
                <wp:positionH relativeFrom="margin">
                  <wp:posOffset>772152</wp:posOffset>
                </wp:positionH>
                <wp:positionV relativeFrom="paragraph">
                  <wp:posOffset>187566</wp:posOffset>
                </wp:positionV>
                <wp:extent cx="4557395" cy="419100"/>
                <wp:effectExtent l="0" t="0" r="0" b="0"/>
                <wp:wrapTopAndBottom/>
                <wp:docPr id="1468532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419100"/>
                        </a:xfrm>
                        <a:prstGeom prst="rect">
                          <a:avLst/>
                        </a:prstGeom>
                        <a:solidFill>
                          <a:prstClr val="white"/>
                        </a:solidFill>
                        <a:ln>
                          <a:noFill/>
                        </a:ln>
                      </wps:spPr>
                      <wps:txbx>
                        <w:txbxContent>
                          <w:p w14:paraId="72A21A8D" w14:textId="45E4D080" w:rsidR="005D2DD1" w:rsidRPr="0024637C" w:rsidRDefault="005D2DD1" w:rsidP="005D2DD1">
                            <w:pPr>
                              <w:pStyle w:val="Caption"/>
                              <w:rPr>
                                <w:rFonts w:ascii="Arial" w:hAnsi="Arial" w:cs="Arial"/>
                                <w:i w:val="0"/>
                                <w:iCs w:val="0"/>
                                <w:noProof/>
                                <w:color w:val="auto"/>
                                <w:sz w:val="20"/>
                                <w:szCs w:val="20"/>
                              </w:rPr>
                            </w:pPr>
                            <w:r w:rsidRPr="00232B0A">
                              <w:rPr>
                                <w:rFonts w:ascii="Arial" w:hAnsi="Arial" w:cs="Arial"/>
                                <w:i w:val="0"/>
                                <w:iCs w:val="0"/>
                                <w:color w:val="auto"/>
                                <w:sz w:val="20"/>
                                <w:szCs w:val="20"/>
                              </w:rPr>
                              <w:t>Figure</w:t>
                            </w:r>
                            <w:r w:rsidR="00386E7C">
                              <w:rPr>
                                <w:rFonts w:ascii="Arial" w:hAnsi="Arial" w:cs="Arial"/>
                                <w:i w:val="0"/>
                                <w:iCs w:val="0"/>
                                <w:color w:val="auto"/>
                                <w:sz w:val="20"/>
                                <w:szCs w:val="20"/>
                              </w:rPr>
                              <w:t xml:space="preserve"> 1</w:t>
                            </w:r>
                            <w:r w:rsidRPr="00232B0A">
                              <w:rPr>
                                <w:rFonts w:ascii="Arial" w:hAnsi="Arial" w:cs="Arial"/>
                                <w:i w:val="0"/>
                                <w:iCs w:val="0"/>
                                <w:color w:val="auto"/>
                                <w:sz w:val="20"/>
                                <w:szCs w:val="20"/>
                              </w:rPr>
                              <w:t xml:space="preserve">. </w:t>
                            </w:r>
                            <w:r w:rsidRPr="00FA0963">
                              <w:rPr>
                                <w:rFonts w:ascii="Arial" w:hAnsi="Arial" w:cs="Arial"/>
                                <w:i w:val="0"/>
                                <w:iCs w:val="0"/>
                                <w:color w:val="auto"/>
                                <w:sz w:val="20"/>
                                <w:szCs w:val="20"/>
                              </w:rPr>
                              <w:t>Aphid mortality rate within 24 hours: 100% significance (p-value = 0.000).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006ACD" id="_x0000_t202" coordsize="21600,21600" o:spt="202" path="m,l,21600r21600,l21600,xe">
                <v:stroke joinstyle="miter"/>
                <v:path gradientshapeok="t" o:connecttype="rect"/>
              </v:shapetype>
              <v:shape id="Text Box 5" o:spid="_x0000_s1026" type="#_x0000_t202" style="position:absolute;left:0;text-align:left;margin-left:60.8pt;margin-top:14.75pt;width:358.85pt;height: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" stroked="f">
                <v:textbox style="mso-fit-shape-to-text:t" inset="0,0,0,0">
                  <w:txbxContent>
                    <w:p w14:paraId="72A21A8D" w14:textId="45E4D080" w:rsidR="005D2DD1" w:rsidRPr="0024637C" w:rsidRDefault="005D2DD1" w:rsidP="005D2DD1">
                      <w:pPr>
                        <w:pStyle w:val="Caption"/>
                        <w:rPr>
                          <w:rFonts w:ascii="Arial" w:hAnsi="Arial" w:cs="Arial"/>
                          <w:i w:val="0"/>
                          <w:iCs w:val="0"/>
                          <w:noProof/>
                          <w:color w:val="auto"/>
                          <w:sz w:val="20"/>
                          <w:szCs w:val="20"/>
                        </w:rPr>
                      </w:pPr>
                      <w:r w:rsidRPr="00232B0A">
                        <w:rPr>
                          <w:rFonts w:ascii="Arial" w:hAnsi="Arial" w:cs="Arial"/>
                          <w:i w:val="0"/>
                          <w:iCs w:val="0"/>
                          <w:color w:val="auto"/>
                          <w:sz w:val="20"/>
                          <w:szCs w:val="20"/>
                        </w:rPr>
                        <w:t>Figure</w:t>
                      </w:r>
                      <w:r w:rsidR="00386E7C">
                        <w:rPr>
                          <w:rFonts w:ascii="Arial" w:hAnsi="Arial" w:cs="Arial"/>
                          <w:i w:val="0"/>
                          <w:iCs w:val="0"/>
                          <w:color w:val="auto"/>
                          <w:sz w:val="20"/>
                          <w:szCs w:val="20"/>
                        </w:rPr>
                        <w:t xml:space="preserve"> 1</w:t>
                      </w:r>
                      <w:r w:rsidRPr="00232B0A">
                        <w:rPr>
                          <w:rFonts w:ascii="Arial" w:hAnsi="Arial" w:cs="Arial"/>
                          <w:i w:val="0"/>
                          <w:iCs w:val="0"/>
                          <w:color w:val="auto"/>
                          <w:sz w:val="20"/>
                          <w:szCs w:val="20"/>
                        </w:rPr>
                        <w:t xml:space="preserve">. </w:t>
                      </w:r>
                      <w:r w:rsidRPr="00FA0963">
                        <w:rPr>
                          <w:rFonts w:ascii="Arial" w:hAnsi="Arial" w:cs="Arial"/>
                          <w:i w:val="0"/>
                          <w:iCs w:val="0"/>
                          <w:color w:val="auto"/>
                          <w:sz w:val="20"/>
                          <w:szCs w:val="20"/>
                        </w:rPr>
                        <w:t>Aphid mortality rate within 24 hours: 100% significance (p-value = 0.000).</w:t>
                      </w:r>
                    </w:p>
                  </w:txbxContent>
                </v:textbox>
                <w10:wrap type="topAndBottom" anchorx="margin"/>
              </v:shape>
            </w:pict>
          </mc:Fallback>
        </mc:AlternateContent>
      </w:r>
    </w:p>
    <w:p w14:paraId="5B37065F" w14:textId="683E35CD" w:rsidR="00BA16F1" w:rsidRDefault="00BA16F1" w:rsidP="005D2DD1">
      <w:pPr>
        <w:jc w:val="both"/>
        <w:rPr>
          <w:rFonts w:ascii="Arial" w:hAnsi="Arial" w:cs="Arial"/>
          <w:b/>
        </w:rPr>
      </w:pPr>
    </w:p>
    <w:p w14:paraId="6EEFFE8E" w14:textId="77777777" w:rsidR="00BA16F1" w:rsidRDefault="00BA16F1" w:rsidP="005D2DD1">
      <w:pPr>
        <w:jc w:val="both"/>
        <w:rPr>
          <w:rFonts w:ascii="Arial" w:hAnsi="Arial" w:cs="Arial"/>
          <w:b/>
        </w:rPr>
      </w:pPr>
    </w:p>
    <w:p w14:paraId="2CF6C722" w14:textId="197C50B4" w:rsidR="005D2DD1" w:rsidRPr="005D2DD1" w:rsidRDefault="005D2DD1" w:rsidP="005D2DD1">
      <w:pPr>
        <w:jc w:val="both"/>
        <w:rPr>
          <w:rFonts w:ascii="Arial" w:hAnsi="Arial" w:cs="Arial"/>
          <w:b/>
        </w:rPr>
      </w:pPr>
      <w:r w:rsidRPr="005D2DD1">
        <w:rPr>
          <w:rFonts w:ascii="Arial" w:hAnsi="Arial" w:cs="Arial"/>
          <w:b/>
        </w:rPr>
        <w:t xml:space="preserve">Table 2. Mean adult aphids mortality rate </w:t>
      </w:r>
      <m:oMath>
        <m:r>
          <m:rPr>
            <m:sty m:val="bi"/>
          </m:rPr>
          <w:rPr>
            <w:rFonts w:ascii="Cambria Math" w:hAnsi="Cambria Math" w:cs="Arial"/>
          </w:rPr>
          <m:t>±</m:t>
        </m:r>
      </m:oMath>
      <w:r w:rsidRPr="005D2DD1">
        <w:rPr>
          <w:rFonts w:ascii="Arial" w:eastAsiaTheme="minorEastAsia" w:hAnsi="Arial" w:cs="Arial"/>
          <w:b/>
        </w:rPr>
        <w:t xml:space="preserve"> 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7"/>
        <w:gridCol w:w="2234"/>
        <w:gridCol w:w="2234"/>
      </w:tblGrid>
      <w:tr w:rsidR="005D2DD1" w:rsidRPr="005D2DD1" w14:paraId="1D38BD63" w14:textId="77777777" w:rsidTr="00334A81">
        <w:trPr>
          <w:trHeight w:val="555"/>
        </w:trPr>
        <w:tc>
          <w:tcPr>
            <w:tcW w:w="2297" w:type="dxa"/>
            <w:tcBorders>
              <w:top w:val="single" w:sz="4" w:space="0" w:color="auto"/>
              <w:bottom w:val="single" w:sz="4" w:space="0" w:color="auto"/>
            </w:tcBorders>
            <w:vAlign w:val="center"/>
          </w:tcPr>
          <w:p w14:paraId="1242363A" w14:textId="25572AA2" w:rsidR="005D2DD1" w:rsidRPr="005D2DD1" w:rsidRDefault="005D2DD1" w:rsidP="00334A81">
            <w:pPr>
              <w:rPr>
                <w:rFonts w:ascii="Arial" w:hAnsi="Arial" w:cs="Arial"/>
                <w:b/>
                <w:sz w:val="20"/>
                <w:szCs w:val="20"/>
              </w:rPr>
            </w:pPr>
            <w:r w:rsidRPr="005D2DD1">
              <w:rPr>
                <w:rFonts w:ascii="Arial" w:hAnsi="Arial" w:cs="Arial"/>
                <w:b/>
                <w:sz w:val="20"/>
                <w:szCs w:val="20"/>
              </w:rPr>
              <w:t>Treatments</w:t>
            </w:r>
          </w:p>
        </w:tc>
        <w:tc>
          <w:tcPr>
            <w:tcW w:w="2297" w:type="dxa"/>
            <w:tcBorders>
              <w:top w:val="single" w:sz="4" w:space="0" w:color="auto"/>
              <w:bottom w:val="single" w:sz="4" w:space="0" w:color="auto"/>
            </w:tcBorders>
            <w:vAlign w:val="center"/>
          </w:tcPr>
          <w:p w14:paraId="1126FE81" w14:textId="133E803F" w:rsidR="005D2DD1" w:rsidRPr="005D2DD1" w:rsidRDefault="005D2DD1" w:rsidP="00334A81">
            <w:pPr>
              <w:jc w:val="center"/>
              <w:rPr>
                <w:rFonts w:ascii="Arial" w:hAnsi="Arial" w:cs="Arial"/>
                <w:b/>
                <w:sz w:val="20"/>
                <w:szCs w:val="20"/>
              </w:rPr>
            </w:pPr>
            <w:r w:rsidRPr="005D2DD1">
              <w:rPr>
                <w:rFonts w:ascii="Arial" w:hAnsi="Arial" w:cs="Arial"/>
                <w:b/>
                <w:sz w:val="20"/>
                <w:szCs w:val="20"/>
              </w:rPr>
              <w:t>24 h</w:t>
            </w:r>
          </w:p>
        </w:tc>
        <w:tc>
          <w:tcPr>
            <w:tcW w:w="2234" w:type="dxa"/>
            <w:tcBorders>
              <w:top w:val="single" w:sz="4" w:space="0" w:color="auto"/>
              <w:bottom w:val="single" w:sz="4" w:space="0" w:color="auto"/>
            </w:tcBorders>
            <w:vAlign w:val="center"/>
          </w:tcPr>
          <w:p w14:paraId="1FFE4D84" w14:textId="77777777" w:rsidR="005D2DD1" w:rsidRPr="005D2DD1" w:rsidRDefault="005D2DD1" w:rsidP="00334A81">
            <w:pPr>
              <w:jc w:val="center"/>
              <w:rPr>
                <w:rFonts w:ascii="Arial" w:hAnsi="Arial" w:cs="Arial"/>
                <w:b/>
                <w:sz w:val="20"/>
                <w:szCs w:val="20"/>
              </w:rPr>
            </w:pPr>
            <w:r w:rsidRPr="005D2DD1">
              <w:rPr>
                <w:rFonts w:ascii="Arial" w:hAnsi="Arial" w:cs="Arial"/>
                <w:b/>
                <w:sz w:val="20"/>
                <w:szCs w:val="20"/>
              </w:rPr>
              <w:t>48 h</w:t>
            </w:r>
          </w:p>
        </w:tc>
        <w:tc>
          <w:tcPr>
            <w:tcW w:w="2234" w:type="dxa"/>
            <w:tcBorders>
              <w:top w:val="single" w:sz="4" w:space="0" w:color="auto"/>
              <w:bottom w:val="single" w:sz="4" w:space="0" w:color="auto"/>
            </w:tcBorders>
            <w:vAlign w:val="center"/>
          </w:tcPr>
          <w:p w14:paraId="79F092B2" w14:textId="77777777" w:rsidR="005D2DD1" w:rsidRPr="005D2DD1" w:rsidRDefault="005D2DD1" w:rsidP="00334A81">
            <w:pPr>
              <w:jc w:val="center"/>
              <w:rPr>
                <w:rFonts w:ascii="Arial" w:hAnsi="Arial" w:cs="Arial"/>
                <w:b/>
                <w:sz w:val="20"/>
                <w:szCs w:val="20"/>
              </w:rPr>
            </w:pPr>
            <w:r w:rsidRPr="005D2DD1">
              <w:rPr>
                <w:rFonts w:ascii="Arial" w:hAnsi="Arial" w:cs="Arial"/>
                <w:b/>
                <w:sz w:val="20"/>
                <w:szCs w:val="20"/>
              </w:rPr>
              <w:t>72 h</w:t>
            </w:r>
          </w:p>
        </w:tc>
      </w:tr>
      <w:tr w:rsidR="005D2DD1" w:rsidRPr="005D2DD1" w14:paraId="620EB420" w14:textId="77777777" w:rsidTr="00334A81">
        <w:trPr>
          <w:trHeight w:val="280"/>
        </w:trPr>
        <w:tc>
          <w:tcPr>
            <w:tcW w:w="2297" w:type="dxa"/>
            <w:tcBorders>
              <w:top w:val="single" w:sz="4" w:space="0" w:color="auto"/>
            </w:tcBorders>
          </w:tcPr>
          <w:p w14:paraId="24C64939" w14:textId="77777777" w:rsidR="005D2DD1" w:rsidRPr="005D2DD1" w:rsidRDefault="005D2DD1" w:rsidP="00334A81">
            <w:pPr>
              <w:jc w:val="both"/>
              <w:rPr>
                <w:rFonts w:ascii="Arial" w:hAnsi="Arial" w:cs="Arial"/>
                <w:bCs/>
                <w:sz w:val="20"/>
                <w:szCs w:val="20"/>
              </w:rPr>
            </w:pPr>
            <w:r w:rsidRPr="005D2DD1">
              <w:rPr>
                <w:rFonts w:ascii="Arial" w:hAnsi="Arial" w:cs="Arial"/>
                <w:bCs/>
                <w:sz w:val="20"/>
                <w:szCs w:val="20"/>
              </w:rPr>
              <w:t>Control</w:t>
            </w:r>
          </w:p>
        </w:tc>
        <w:tc>
          <w:tcPr>
            <w:tcW w:w="2297" w:type="dxa"/>
            <w:tcBorders>
              <w:top w:val="single" w:sz="4" w:space="0" w:color="auto"/>
            </w:tcBorders>
          </w:tcPr>
          <w:p w14:paraId="65F3C368" w14:textId="15C0D7BC"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9 </w:t>
            </w:r>
            <m:oMath>
              <m:r>
                <w:rPr>
                  <w:rFonts w:ascii="Cambria Math" w:hAnsi="Cambria Math" w:cs="Arial"/>
                  <w:sz w:val="20"/>
                  <w:szCs w:val="20"/>
                </w:rPr>
                <m:t>±</m:t>
              </m:r>
            </m:oMath>
            <w:r w:rsidRPr="005D2DD1">
              <w:rPr>
                <w:rFonts w:ascii="Arial" w:eastAsiaTheme="minorEastAsia" w:hAnsi="Arial" w:cs="Arial"/>
                <w:bCs/>
                <w:sz w:val="20"/>
                <w:szCs w:val="20"/>
              </w:rPr>
              <w:t xml:space="preserve"> 1</w:t>
            </w:r>
          </w:p>
        </w:tc>
        <w:tc>
          <w:tcPr>
            <w:tcW w:w="2234" w:type="dxa"/>
            <w:tcBorders>
              <w:top w:val="single" w:sz="4" w:space="0" w:color="auto"/>
            </w:tcBorders>
          </w:tcPr>
          <w:p w14:paraId="539C535B"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10 </w:t>
            </w:r>
            <m:oMath>
              <m:r>
                <w:rPr>
                  <w:rFonts w:ascii="Cambria Math" w:hAnsi="Cambria Math" w:cs="Arial"/>
                  <w:sz w:val="20"/>
                  <w:szCs w:val="20"/>
                </w:rPr>
                <m:t>±</m:t>
              </m:r>
            </m:oMath>
            <w:r w:rsidRPr="005D2DD1">
              <w:rPr>
                <w:rFonts w:ascii="Arial" w:eastAsiaTheme="minorEastAsia" w:hAnsi="Arial" w:cs="Arial"/>
                <w:bCs/>
                <w:sz w:val="20"/>
                <w:szCs w:val="20"/>
              </w:rPr>
              <w:t xml:space="preserve"> 0</w:t>
            </w:r>
          </w:p>
        </w:tc>
        <w:tc>
          <w:tcPr>
            <w:tcW w:w="2234" w:type="dxa"/>
            <w:tcBorders>
              <w:top w:val="single" w:sz="4" w:space="0" w:color="auto"/>
            </w:tcBorders>
          </w:tcPr>
          <w:p w14:paraId="2F36BD73"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10 </w:t>
            </w:r>
            <m:oMath>
              <m:r>
                <w:rPr>
                  <w:rFonts w:ascii="Cambria Math" w:hAnsi="Cambria Math" w:cs="Arial"/>
                  <w:sz w:val="20"/>
                  <w:szCs w:val="20"/>
                </w:rPr>
                <m:t>±</m:t>
              </m:r>
            </m:oMath>
            <w:r w:rsidRPr="005D2DD1">
              <w:rPr>
                <w:rFonts w:ascii="Arial" w:eastAsiaTheme="minorEastAsia" w:hAnsi="Arial" w:cs="Arial"/>
                <w:bCs/>
                <w:sz w:val="20"/>
                <w:szCs w:val="20"/>
              </w:rPr>
              <w:t xml:space="preserve"> 0</w:t>
            </w:r>
          </w:p>
        </w:tc>
      </w:tr>
      <w:tr w:rsidR="005D2DD1" w:rsidRPr="005D2DD1" w14:paraId="0E75DE74" w14:textId="77777777" w:rsidTr="00334A81">
        <w:trPr>
          <w:trHeight w:val="292"/>
        </w:trPr>
        <w:tc>
          <w:tcPr>
            <w:tcW w:w="2297" w:type="dxa"/>
          </w:tcPr>
          <w:p w14:paraId="6921172C" w14:textId="77777777" w:rsidR="005D2DD1" w:rsidRPr="005D2DD1" w:rsidRDefault="005D2DD1" w:rsidP="00334A81">
            <w:pPr>
              <w:jc w:val="both"/>
              <w:rPr>
                <w:rFonts w:ascii="Arial" w:hAnsi="Arial" w:cs="Arial"/>
                <w:bCs/>
                <w:sz w:val="20"/>
                <w:szCs w:val="20"/>
              </w:rPr>
            </w:pPr>
            <w:r w:rsidRPr="005D2DD1">
              <w:rPr>
                <w:rFonts w:ascii="Arial" w:hAnsi="Arial" w:cs="Arial"/>
                <w:bCs/>
                <w:sz w:val="20"/>
                <w:szCs w:val="20"/>
              </w:rPr>
              <w:t>GLE50</w:t>
            </w:r>
          </w:p>
        </w:tc>
        <w:tc>
          <w:tcPr>
            <w:tcW w:w="2297" w:type="dxa"/>
          </w:tcPr>
          <w:p w14:paraId="3582F43D" w14:textId="585CA4D1" w:rsidR="005D2DD1" w:rsidRPr="005D2DD1" w:rsidRDefault="005D2DD1" w:rsidP="00334A81">
            <w:pPr>
              <w:jc w:val="center"/>
              <w:rPr>
                <w:rFonts w:ascii="Arial" w:hAnsi="Arial" w:cs="Arial"/>
                <w:bCs/>
                <w:sz w:val="20"/>
                <w:szCs w:val="20"/>
              </w:rPr>
            </w:pPr>
            <w:r w:rsidRPr="005D2DD1">
              <w:rPr>
                <w:rFonts w:ascii="Arial" w:eastAsia="Times New Roman" w:hAnsi="Arial" w:cs="Arial"/>
                <w:bCs/>
                <w:color w:val="000000"/>
                <w:sz w:val="20"/>
                <w:szCs w:val="20"/>
                <w:lang w:eastAsia="en-PH"/>
              </w:rPr>
              <w:t xml:space="preserve">2.67 </w:t>
            </w:r>
            <m:oMath>
              <m:r>
                <w:rPr>
                  <w:rFonts w:ascii="Cambria Math" w:hAnsi="Cambria Math" w:cs="Arial"/>
                  <w:sz w:val="20"/>
                  <w:szCs w:val="20"/>
                </w:rPr>
                <m:t>±</m:t>
              </m:r>
            </m:oMath>
            <w:r w:rsidRPr="005D2DD1">
              <w:rPr>
                <w:rFonts w:ascii="Arial" w:eastAsia="Times New Roman" w:hAnsi="Arial" w:cs="Arial"/>
                <w:bCs/>
                <w:sz w:val="20"/>
                <w:szCs w:val="20"/>
              </w:rPr>
              <w:t xml:space="preserve"> 0.58</w:t>
            </w:r>
          </w:p>
        </w:tc>
        <w:tc>
          <w:tcPr>
            <w:tcW w:w="2234" w:type="dxa"/>
          </w:tcPr>
          <w:p w14:paraId="7BE0884C"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4.67 </w:t>
            </w:r>
            <m:oMath>
              <m:r>
                <w:rPr>
                  <w:rFonts w:ascii="Cambria Math" w:hAnsi="Cambria Math" w:cs="Arial"/>
                  <w:sz w:val="20"/>
                  <w:szCs w:val="20"/>
                </w:rPr>
                <m:t>±</m:t>
              </m:r>
            </m:oMath>
            <w:r w:rsidRPr="005D2DD1">
              <w:rPr>
                <w:rFonts w:ascii="Arial" w:eastAsiaTheme="minorEastAsia" w:hAnsi="Arial" w:cs="Arial"/>
                <w:bCs/>
                <w:sz w:val="20"/>
                <w:szCs w:val="20"/>
              </w:rPr>
              <w:t xml:space="preserve"> 0.58</w:t>
            </w:r>
          </w:p>
        </w:tc>
        <w:tc>
          <w:tcPr>
            <w:tcW w:w="2234" w:type="dxa"/>
          </w:tcPr>
          <w:p w14:paraId="6FD9B807"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5.67 </w:t>
            </w:r>
            <m:oMath>
              <m:r>
                <w:rPr>
                  <w:rFonts w:ascii="Cambria Math" w:hAnsi="Cambria Math" w:cs="Arial"/>
                  <w:sz w:val="20"/>
                  <w:szCs w:val="20"/>
                </w:rPr>
                <m:t>±</m:t>
              </m:r>
            </m:oMath>
            <w:r w:rsidRPr="005D2DD1">
              <w:rPr>
                <w:rFonts w:ascii="Arial" w:eastAsiaTheme="minorEastAsia" w:hAnsi="Arial" w:cs="Arial"/>
                <w:bCs/>
                <w:sz w:val="20"/>
                <w:szCs w:val="20"/>
              </w:rPr>
              <w:t xml:space="preserve"> 0.58</w:t>
            </w:r>
          </w:p>
        </w:tc>
      </w:tr>
      <w:tr w:rsidR="005D2DD1" w:rsidRPr="005D2DD1" w14:paraId="1264C0EE" w14:textId="77777777" w:rsidTr="00334A81">
        <w:trPr>
          <w:trHeight w:val="280"/>
        </w:trPr>
        <w:tc>
          <w:tcPr>
            <w:tcW w:w="2297" w:type="dxa"/>
          </w:tcPr>
          <w:p w14:paraId="5AE3CFFF" w14:textId="77777777" w:rsidR="005D2DD1" w:rsidRPr="005D2DD1" w:rsidRDefault="005D2DD1" w:rsidP="00334A81">
            <w:pPr>
              <w:jc w:val="both"/>
              <w:rPr>
                <w:rFonts w:ascii="Arial" w:hAnsi="Arial" w:cs="Arial"/>
                <w:bCs/>
                <w:sz w:val="20"/>
                <w:szCs w:val="20"/>
              </w:rPr>
            </w:pPr>
            <w:r w:rsidRPr="005D2DD1">
              <w:rPr>
                <w:rFonts w:ascii="Arial" w:hAnsi="Arial" w:cs="Arial"/>
                <w:bCs/>
                <w:sz w:val="20"/>
                <w:szCs w:val="20"/>
              </w:rPr>
              <w:t>GLE75</w:t>
            </w:r>
          </w:p>
        </w:tc>
        <w:tc>
          <w:tcPr>
            <w:tcW w:w="2297" w:type="dxa"/>
          </w:tcPr>
          <w:p w14:paraId="70AF4AE4" w14:textId="1171F4B0" w:rsidR="005D2DD1" w:rsidRPr="005D2DD1" w:rsidRDefault="005D2DD1" w:rsidP="00334A81">
            <w:pPr>
              <w:jc w:val="center"/>
              <w:rPr>
                <w:rFonts w:ascii="Arial" w:hAnsi="Arial" w:cs="Arial"/>
                <w:bCs/>
                <w:sz w:val="20"/>
                <w:szCs w:val="20"/>
              </w:rPr>
            </w:pPr>
            <w:r w:rsidRPr="005D2DD1">
              <w:rPr>
                <w:rFonts w:ascii="Arial" w:eastAsia="Times New Roman" w:hAnsi="Arial" w:cs="Arial"/>
                <w:bCs/>
                <w:color w:val="000000"/>
                <w:sz w:val="20"/>
                <w:szCs w:val="20"/>
                <w:lang w:eastAsia="en-PH"/>
              </w:rPr>
              <w:t xml:space="preserve">1.33 </w:t>
            </w:r>
            <m:oMath>
              <m:r>
                <w:rPr>
                  <w:rFonts w:ascii="Cambria Math" w:hAnsi="Cambria Math" w:cs="Arial"/>
                  <w:sz w:val="20"/>
                  <w:szCs w:val="20"/>
                </w:rPr>
                <m:t>±</m:t>
              </m:r>
            </m:oMath>
            <w:r w:rsidRPr="005D2DD1">
              <w:rPr>
                <w:rFonts w:ascii="Arial" w:eastAsia="Times New Roman" w:hAnsi="Arial" w:cs="Arial"/>
                <w:bCs/>
                <w:sz w:val="20"/>
                <w:szCs w:val="20"/>
              </w:rPr>
              <w:t xml:space="preserve"> 0.58</w:t>
            </w:r>
          </w:p>
        </w:tc>
        <w:tc>
          <w:tcPr>
            <w:tcW w:w="2234" w:type="dxa"/>
          </w:tcPr>
          <w:p w14:paraId="0FD90431"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4.33 </w:t>
            </w:r>
            <m:oMath>
              <m:r>
                <w:rPr>
                  <w:rFonts w:ascii="Cambria Math" w:hAnsi="Cambria Math" w:cs="Arial"/>
                  <w:sz w:val="20"/>
                  <w:szCs w:val="20"/>
                </w:rPr>
                <m:t>±</m:t>
              </m:r>
            </m:oMath>
            <w:r w:rsidRPr="005D2DD1">
              <w:rPr>
                <w:rFonts w:ascii="Arial" w:eastAsiaTheme="minorEastAsia" w:hAnsi="Arial" w:cs="Arial"/>
                <w:bCs/>
                <w:sz w:val="20"/>
                <w:szCs w:val="20"/>
              </w:rPr>
              <w:t xml:space="preserve"> 1.53</w:t>
            </w:r>
          </w:p>
        </w:tc>
        <w:tc>
          <w:tcPr>
            <w:tcW w:w="2234" w:type="dxa"/>
          </w:tcPr>
          <w:p w14:paraId="13828CEB"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5 </w:t>
            </w:r>
            <m:oMath>
              <m:r>
                <w:rPr>
                  <w:rFonts w:ascii="Cambria Math" w:hAnsi="Cambria Math" w:cs="Arial"/>
                  <w:sz w:val="20"/>
                  <w:szCs w:val="20"/>
                </w:rPr>
                <m:t>±</m:t>
              </m:r>
            </m:oMath>
            <w:r w:rsidRPr="005D2DD1">
              <w:rPr>
                <w:rFonts w:ascii="Arial" w:eastAsiaTheme="minorEastAsia" w:hAnsi="Arial" w:cs="Arial"/>
                <w:bCs/>
                <w:sz w:val="20"/>
                <w:szCs w:val="20"/>
              </w:rPr>
              <w:t xml:space="preserve"> 1</w:t>
            </w:r>
          </w:p>
        </w:tc>
      </w:tr>
      <w:tr w:rsidR="005D2DD1" w:rsidRPr="005D2DD1" w14:paraId="4F9EC24A" w14:textId="77777777" w:rsidTr="00334A81">
        <w:trPr>
          <w:trHeight w:val="280"/>
        </w:trPr>
        <w:tc>
          <w:tcPr>
            <w:tcW w:w="2297" w:type="dxa"/>
          </w:tcPr>
          <w:p w14:paraId="3E4A2EB9" w14:textId="77777777" w:rsidR="005D2DD1" w:rsidRPr="005D2DD1" w:rsidRDefault="005D2DD1" w:rsidP="00334A81">
            <w:pPr>
              <w:jc w:val="both"/>
              <w:rPr>
                <w:rFonts w:ascii="Arial" w:hAnsi="Arial" w:cs="Arial"/>
                <w:bCs/>
                <w:sz w:val="20"/>
                <w:szCs w:val="20"/>
              </w:rPr>
            </w:pPr>
            <w:r w:rsidRPr="005D2DD1">
              <w:rPr>
                <w:rFonts w:ascii="Arial" w:hAnsi="Arial" w:cs="Arial"/>
                <w:bCs/>
                <w:sz w:val="20"/>
                <w:szCs w:val="20"/>
              </w:rPr>
              <w:t>GLE100</w:t>
            </w:r>
          </w:p>
        </w:tc>
        <w:tc>
          <w:tcPr>
            <w:tcW w:w="2297" w:type="dxa"/>
          </w:tcPr>
          <w:p w14:paraId="3EEF34E4" w14:textId="77777777" w:rsidR="005D2DD1" w:rsidRPr="005D2DD1" w:rsidRDefault="005D2DD1" w:rsidP="00334A81">
            <w:pPr>
              <w:jc w:val="center"/>
              <w:rPr>
                <w:rFonts w:ascii="Arial" w:hAnsi="Arial" w:cs="Arial"/>
                <w:bCs/>
                <w:color w:val="000000"/>
                <w:sz w:val="20"/>
                <w:szCs w:val="20"/>
              </w:rPr>
            </w:pPr>
            <w:r w:rsidRPr="005D2DD1">
              <w:rPr>
                <w:rFonts w:ascii="Arial" w:hAnsi="Arial" w:cs="Arial"/>
                <w:bCs/>
                <w:color w:val="000000"/>
                <w:sz w:val="20"/>
                <w:szCs w:val="20"/>
              </w:rPr>
              <w:t xml:space="preserve">2.67 </w:t>
            </w:r>
            <m:oMath>
              <m:r>
                <w:rPr>
                  <w:rFonts w:ascii="Cambria Math" w:hAnsi="Cambria Math" w:cs="Arial"/>
                  <w:sz w:val="20"/>
                  <w:szCs w:val="20"/>
                </w:rPr>
                <m:t>±</m:t>
              </m:r>
            </m:oMath>
            <w:r w:rsidRPr="005D2DD1">
              <w:rPr>
                <w:rFonts w:ascii="Arial" w:eastAsiaTheme="minorEastAsia" w:hAnsi="Arial" w:cs="Arial"/>
                <w:bCs/>
                <w:sz w:val="20"/>
                <w:szCs w:val="20"/>
              </w:rPr>
              <w:t xml:space="preserve"> 1.53</w:t>
            </w:r>
          </w:p>
        </w:tc>
        <w:tc>
          <w:tcPr>
            <w:tcW w:w="2234" w:type="dxa"/>
          </w:tcPr>
          <w:p w14:paraId="79CCE5D1"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5.33 </w:t>
            </w:r>
            <m:oMath>
              <m:r>
                <w:rPr>
                  <w:rFonts w:ascii="Cambria Math" w:hAnsi="Cambria Math" w:cs="Arial"/>
                  <w:sz w:val="20"/>
                  <w:szCs w:val="20"/>
                </w:rPr>
                <m:t>±</m:t>
              </m:r>
            </m:oMath>
            <w:r w:rsidRPr="005D2DD1">
              <w:rPr>
                <w:rFonts w:ascii="Arial" w:eastAsiaTheme="minorEastAsia" w:hAnsi="Arial" w:cs="Arial"/>
                <w:bCs/>
                <w:sz w:val="20"/>
                <w:szCs w:val="20"/>
              </w:rPr>
              <w:t xml:space="preserve"> 0.58</w:t>
            </w:r>
          </w:p>
        </w:tc>
        <w:tc>
          <w:tcPr>
            <w:tcW w:w="2234" w:type="dxa"/>
          </w:tcPr>
          <w:p w14:paraId="44997EB5"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6.33 </w:t>
            </w:r>
            <m:oMath>
              <m:r>
                <w:rPr>
                  <w:rFonts w:ascii="Cambria Math" w:hAnsi="Cambria Math" w:cs="Arial"/>
                  <w:sz w:val="20"/>
                  <w:szCs w:val="20"/>
                </w:rPr>
                <m:t>±</m:t>
              </m:r>
            </m:oMath>
            <w:r w:rsidRPr="005D2DD1">
              <w:rPr>
                <w:rFonts w:ascii="Arial" w:eastAsiaTheme="minorEastAsia" w:hAnsi="Arial" w:cs="Arial"/>
                <w:bCs/>
                <w:sz w:val="20"/>
                <w:szCs w:val="20"/>
              </w:rPr>
              <w:t xml:space="preserve"> 0.58</w:t>
            </w:r>
          </w:p>
        </w:tc>
      </w:tr>
      <w:tr w:rsidR="005D2DD1" w:rsidRPr="005D2DD1" w14:paraId="27B85D6F" w14:textId="77777777" w:rsidTr="00334A81">
        <w:trPr>
          <w:trHeight w:val="280"/>
        </w:trPr>
        <w:tc>
          <w:tcPr>
            <w:tcW w:w="2297" w:type="dxa"/>
          </w:tcPr>
          <w:p w14:paraId="1890773D" w14:textId="77777777" w:rsidR="005D2DD1" w:rsidRPr="005D2DD1" w:rsidRDefault="005D2DD1" w:rsidP="00334A81">
            <w:pPr>
              <w:jc w:val="both"/>
              <w:rPr>
                <w:rFonts w:ascii="Arial" w:hAnsi="Arial" w:cs="Arial"/>
                <w:bCs/>
                <w:sz w:val="20"/>
                <w:szCs w:val="20"/>
              </w:rPr>
            </w:pPr>
            <w:r w:rsidRPr="005D2DD1">
              <w:rPr>
                <w:rFonts w:ascii="Arial" w:hAnsi="Arial" w:cs="Arial"/>
                <w:bCs/>
                <w:sz w:val="20"/>
                <w:szCs w:val="20"/>
              </w:rPr>
              <w:t>SE50</w:t>
            </w:r>
          </w:p>
        </w:tc>
        <w:tc>
          <w:tcPr>
            <w:tcW w:w="2297" w:type="dxa"/>
          </w:tcPr>
          <w:p w14:paraId="793B1747" w14:textId="77777777" w:rsidR="005D2DD1" w:rsidRPr="005D2DD1" w:rsidRDefault="005D2DD1" w:rsidP="00334A81">
            <w:pPr>
              <w:jc w:val="center"/>
              <w:rPr>
                <w:rFonts w:ascii="Arial" w:hAnsi="Arial" w:cs="Arial"/>
                <w:bCs/>
                <w:color w:val="000000"/>
                <w:sz w:val="20"/>
                <w:szCs w:val="20"/>
              </w:rPr>
            </w:pPr>
            <w:r w:rsidRPr="005D2DD1">
              <w:rPr>
                <w:rFonts w:ascii="Arial" w:hAnsi="Arial" w:cs="Arial"/>
                <w:bCs/>
                <w:color w:val="000000"/>
                <w:sz w:val="20"/>
                <w:szCs w:val="20"/>
              </w:rPr>
              <w:t xml:space="preserve">2.67 </w:t>
            </w:r>
            <m:oMath>
              <m:r>
                <w:rPr>
                  <w:rFonts w:ascii="Cambria Math" w:hAnsi="Cambria Math" w:cs="Arial"/>
                  <w:sz w:val="20"/>
                  <w:szCs w:val="20"/>
                </w:rPr>
                <m:t>±</m:t>
              </m:r>
            </m:oMath>
            <w:r w:rsidRPr="005D2DD1">
              <w:rPr>
                <w:rFonts w:ascii="Arial" w:eastAsiaTheme="minorEastAsia" w:hAnsi="Arial" w:cs="Arial"/>
                <w:bCs/>
                <w:sz w:val="20"/>
                <w:szCs w:val="20"/>
              </w:rPr>
              <w:t xml:space="preserve"> 1.53</w:t>
            </w:r>
          </w:p>
        </w:tc>
        <w:tc>
          <w:tcPr>
            <w:tcW w:w="2234" w:type="dxa"/>
          </w:tcPr>
          <w:p w14:paraId="6AF900D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5 </w:t>
            </w:r>
            <m:oMath>
              <m:r>
                <w:rPr>
                  <w:rFonts w:ascii="Cambria Math" w:hAnsi="Cambria Math" w:cs="Arial"/>
                  <w:sz w:val="20"/>
                  <w:szCs w:val="20"/>
                </w:rPr>
                <m:t>±</m:t>
              </m:r>
            </m:oMath>
            <w:r w:rsidRPr="005D2DD1">
              <w:rPr>
                <w:rFonts w:ascii="Arial" w:eastAsiaTheme="minorEastAsia" w:hAnsi="Arial" w:cs="Arial"/>
                <w:bCs/>
                <w:sz w:val="20"/>
                <w:szCs w:val="20"/>
              </w:rPr>
              <w:t xml:space="preserve"> 1</w:t>
            </w:r>
          </w:p>
        </w:tc>
        <w:tc>
          <w:tcPr>
            <w:tcW w:w="2234" w:type="dxa"/>
          </w:tcPr>
          <w:p w14:paraId="6DA32B13"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6.67 </w:t>
            </w:r>
            <m:oMath>
              <m:r>
                <w:rPr>
                  <w:rFonts w:ascii="Cambria Math" w:hAnsi="Cambria Math" w:cs="Arial"/>
                  <w:sz w:val="20"/>
                  <w:szCs w:val="20"/>
                </w:rPr>
                <m:t>±</m:t>
              </m:r>
            </m:oMath>
            <w:r w:rsidRPr="005D2DD1">
              <w:rPr>
                <w:rFonts w:ascii="Arial" w:eastAsiaTheme="minorEastAsia" w:hAnsi="Arial" w:cs="Arial"/>
                <w:bCs/>
                <w:sz w:val="20"/>
                <w:szCs w:val="20"/>
              </w:rPr>
              <w:t xml:space="preserve"> 0.58</w:t>
            </w:r>
          </w:p>
        </w:tc>
      </w:tr>
      <w:tr w:rsidR="005D2DD1" w:rsidRPr="005D2DD1" w14:paraId="711FA68B" w14:textId="77777777" w:rsidTr="00334A81">
        <w:trPr>
          <w:trHeight w:val="280"/>
        </w:trPr>
        <w:tc>
          <w:tcPr>
            <w:tcW w:w="2297" w:type="dxa"/>
          </w:tcPr>
          <w:p w14:paraId="66E52398" w14:textId="0F207301" w:rsidR="005D2DD1" w:rsidRPr="005D2DD1" w:rsidRDefault="005D2DD1" w:rsidP="00334A81">
            <w:pPr>
              <w:jc w:val="both"/>
              <w:rPr>
                <w:rFonts w:ascii="Arial" w:hAnsi="Arial" w:cs="Arial"/>
                <w:bCs/>
                <w:sz w:val="20"/>
                <w:szCs w:val="20"/>
              </w:rPr>
            </w:pPr>
            <w:r w:rsidRPr="005D2DD1">
              <w:rPr>
                <w:rFonts w:ascii="Arial" w:hAnsi="Arial" w:cs="Arial"/>
                <w:bCs/>
                <w:sz w:val="20"/>
                <w:szCs w:val="20"/>
              </w:rPr>
              <w:t>SE75</w:t>
            </w:r>
          </w:p>
        </w:tc>
        <w:tc>
          <w:tcPr>
            <w:tcW w:w="2297" w:type="dxa"/>
          </w:tcPr>
          <w:p w14:paraId="7F9367DD" w14:textId="77777777" w:rsidR="005D2DD1" w:rsidRPr="005D2DD1" w:rsidRDefault="005D2DD1" w:rsidP="00334A81">
            <w:pPr>
              <w:jc w:val="center"/>
              <w:rPr>
                <w:rFonts w:ascii="Arial" w:hAnsi="Arial" w:cs="Arial"/>
                <w:bCs/>
                <w:color w:val="000000"/>
                <w:sz w:val="20"/>
                <w:szCs w:val="20"/>
              </w:rPr>
            </w:pPr>
            <w:r w:rsidRPr="005D2DD1">
              <w:rPr>
                <w:rFonts w:ascii="Arial" w:hAnsi="Arial" w:cs="Arial"/>
                <w:bCs/>
                <w:color w:val="000000"/>
                <w:sz w:val="20"/>
                <w:szCs w:val="20"/>
              </w:rPr>
              <w:t xml:space="preserve">3.67 </w:t>
            </w:r>
            <m:oMath>
              <m:r>
                <w:rPr>
                  <w:rFonts w:ascii="Cambria Math" w:hAnsi="Cambria Math" w:cs="Arial"/>
                  <w:sz w:val="20"/>
                  <w:szCs w:val="20"/>
                </w:rPr>
                <m:t>±</m:t>
              </m:r>
            </m:oMath>
            <w:r w:rsidRPr="005D2DD1">
              <w:rPr>
                <w:rFonts w:ascii="Arial" w:eastAsiaTheme="minorEastAsia" w:hAnsi="Arial" w:cs="Arial"/>
                <w:bCs/>
                <w:sz w:val="20"/>
                <w:szCs w:val="20"/>
              </w:rPr>
              <w:t xml:space="preserve"> 1.15</w:t>
            </w:r>
          </w:p>
        </w:tc>
        <w:tc>
          <w:tcPr>
            <w:tcW w:w="2234" w:type="dxa"/>
          </w:tcPr>
          <w:p w14:paraId="55048DD5"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6 </w:t>
            </w:r>
            <m:oMath>
              <m:r>
                <w:rPr>
                  <w:rFonts w:ascii="Cambria Math" w:hAnsi="Cambria Math" w:cs="Arial"/>
                  <w:sz w:val="20"/>
                  <w:szCs w:val="20"/>
                </w:rPr>
                <m:t>±</m:t>
              </m:r>
            </m:oMath>
            <w:r w:rsidRPr="005D2DD1">
              <w:rPr>
                <w:rFonts w:ascii="Arial" w:eastAsiaTheme="minorEastAsia" w:hAnsi="Arial" w:cs="Arial"/>
                <w:bCs/>
                <w:sz w:val="20"/>
                <w:szCs w:val="20"/>
              </w:rPr>
              <w:t xml:space="preserve"> 1.73</w:t>
            </w:r>
          </w:p>
        </w:tc>
        <w:tc>
          <w:tcPr>
            <w:tcW w:w="2234" w:type="dxa"/>
          </w:tcPr>
          <w:p w14:paraId="2AC20AA8"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9 </w:t>
            </w:r>
            <m:oMath>
              <m:r>
                <w:rPr>
                  <w:rFonts w:ascii="Cambria Math" w:hAnsi="Cambria Math" w:cs="Arial"/>
                  <w:sz w:val="20"/>
                  <w:szCs w:val="20"/>
                </w:rPr>
                <m:t>±</m:t>
              </m:r>
            </m:oMath>
            <w:r w:rsidRPr="005D2DD1">
              <w:rPr>
                <w:rFonts w:ascii="Arial" w:eastAsiaTheme="minorEastAsia" w:hAnsi="Arial" w:cs="Arial"/>
                <w:bCs/>
                <w:sz w:val="20"/>
                <w:szCs w:val="20"/>
              </w:rPr>
              <w:t xml:space="preserve"> 1</w:t>
            </w:r>
          </w:p>
        </w:tc>
      </w:tr>
      <w:tr w:rsidR="005D2DD1" w:rsidRPr="005D2DD1" w14:paraId="7D2B458E" w14:textId="77777777" w:rsidTr="00334A81">
        <w:trPr>
          <w:trHeight w:val="292"/>
        </w:trPr>
        <w:tc>
          <w:tcPr>
            <w:tcW w:w="2297" w:type="dxa"/>
            <w:tcBorders>
              <w:bottom w:val="single" w:sz="4" w:space="0" w:color="auto"/>
            </w:tcBorders>
          </w:tcPr>
          <w:p w14:paraId="664528B1" w14:textId="77777777" w:rsidR="005D2DD1" w:rsidRPr="005D2DD1" w:rsidRDefault="005D2DD1" w:rsidP="00334A81">
            <w:pPr>
              <w:jc w:val="both"/>
              <w:rPr>
                <w:rFonts w:ascii="Arial" w:hAnsi="Arial" w:cs="Arial"/>
                <w:bCs/>
                <w:sz w:val="20"/>
                <w:szCs w:val="20"/>
              </w:rPr>
            </w:pPr>
            <w:r w:rsidRPr="005D2DD1">
              <w:rPr>
                <w:rFonts w:ascii="Arial" w:hAnsi="Arial" w:cs="Arial"/>
                <w:bCs/>
                <w:sz w:val="20"/>
                <w:szCs w:val="20"/>
              </w:rPr>
              <w:t>SE100</w:t>
            </w:r>
          </w:p>
        </w:tc>
        <w:tc>
          <w:tcPr>
            <w:tcW w:w="2297" w:type="dxa"/>
            <w:tcBorders>
              <w:bottom w:val="single" w:sz="4" w:space="0" w:color="auto"/>
            </w:tcBorders>
          </w:tcPr>
          <w:p w14:paraId="0636F46F" w14:textId="539B879D"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5.33 </w:t>
            </w:r>
            <m:oMath>
              <m:r>
                <w:rPr>
                  <w:rFonts w:ascii="Cambria Math" w:hAnsi="Cambria Math" w:cs="Arial"/>
                  <w:sz w:val="20"/>
                  <w:szCs w:val="20"/>
                </w:rPr>
                <m:t>±</m:t>
              </m:r>
            </m:oMath>
            <w:r w:rsidRPr="005D2DD1">
              <w:rPr>
                <w:rFonts w:ascii="Arial" w:eastAsiaTheme="minorEastAsia" w:hAnsi="Arial" w:cs="Arial"/>
                <w:bCs/>
                <w:sz w:val="20"/>
                <w:szCs w:val="20"/>
              </w:rPr>
              <w:t xml:space="preserve"> 1.53</w:t>
            </w:r>
          </w:p>
        </w:tc>
        <w:tc>
          <w:tcPr>
            <w:tcW w:w="2234" w:type="dxa"/>
            <w:tcBorders>
              <w:bottom w:val="single" w:sz="4" w:space="0" w:color="auto"/>
            </w:tcBorders>
          </w:tcPr>
          <w:p w14:paraId="054BE98B"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8.67 </w:t>
            </w:r>
            <m:oMath>
              <m:r>
                <w:rPr>
                  <w:rFonts w:ascii="Cambria Math" w:hAnsi="Cambria Math" w:cs="Arial"/>
                  <w:sz w:val="20"/>
                  <w:szCs w:val="20"/>
                </w:rPr>
                <m:t>±</m:t>
              </m:r>
            </m:oMath>
            <w:r w:rsidRPr="005D2DD1">
              <w:rPr>
                <w:rFonts w:ascii="Arial" w:eastAsiaTheme="minorEastAsia" w:hAnsi="Arial" w:cs="Arial"/>
                <w:bCs/>
                <w:sz w:val="20"/>
                <w:szCs w:val="20"/>
              </w:rPr>
              <w:t xml:space="preserve"> 2.31</w:t>
            </w:r>
          </w:p>
        </w:tc>
        <w:tc>
          <w:tcPr>
            <w:tcW w:w="2234" w:type="dxa"/>
            <w:tcBorders>
              <w:bottom w:val="single" w:sz="4" w:space="0" w:color="auto"/>
            </w:tcBorders>
          </w:tcPr>
          <w:p w14:paraId="4C4B3B35"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 xml:space="preserve">10 </w:t>
            </w:r>
            <m:oMath>
              <m:r>
                <w:rPr>
                  <w:rFonts w:ascii="Cambria Math" w:hAnsi="Cambria Math" w:cs="Arial"/>
                  <w:sz w:val="20"/>
                  <w:szCs w:val="20"/>
                </w:rPr>
                <m:t>±</m:t>
              </m:r>
            </m:oMath>
            <w:r w:rsidRPr="005D2DD1">
              <w:rPr>
                <w:rFonts w:ascii="Arial" w:eastAsiaTheme="minorEastAsia" w:hAnsi="Arial" w:cs="Arial"/>
                <w:bCs/>
                <w:sz w:val="20"/>
                <w:szCs w:val="20"/>
              </w:rPr>
              <w:t xml:space="preserve"> 0</w:t>
            </w:r>
          </w:p>
        </w:tc>
      </w:tr>
    </w:tbl>
    <w:p w14:paraId="0A53349E" w14:textId="3497E4E4" w:rsidR="00482A51" w:rsidRDefault="00482A51" w:rsidP="00C60F82">
      <w:pPr>
        <w:ind w:firstLine="720"/>
        <w:jc w:val="both"/>
        <w:rPr>
          <w:rFonts w:ascii="Arial" w:hAnsi="Arial" w:cs="Arial"/>
          <w:bCs/>
        </w:rPr>
      </w:pPr>
    </w:p>
    <w:p w14:paraId="1DD3CDAF" w14:textId="77777777" w:rsidR="00386E7C" w:rsidRDefault="00386E7C" w:rsidP="00386E7C">
      <w:pPr>
        <w:jc w:val="both"/>
        <w:rPr>
          <w:rFonts w:ascii="Arial" w:hAnsi="Arial" w:cs="Arial"/>
          <w:bCs/>
        </w:rPr>
      </w:pPr>
    </w:p>
    <w:p w14:paraId="7EF6F082" w14:textId="77777777" w:rsidR="00386E7C" w:rsidRDefault="00386E7C" w:rsidP="00386E7C">
      <w:pPr>
        <w:jc w:val="both"/>
        <w:rPr>
          <w:rFonts w:ascii="Arial" w:hAnsi="Arial" w:cs="Arial"/>
          <w:bCs/>
        </w:rPr>
      </w:pPr>
    </w:p>
    <w:p w14:paraId="07CEECF8" w14:textId="618679AE" w:rsidR="005D2DD1" w:rsidRPr="0029425F" w:rsidRDefault="005D2DD1" w:rsidP="00386E7C">
      <w:pPr>
        <w:ind w:firstLine="720"/>
        <w:jc w:val="both"/>
        <w:rPr>
          <w:rFonts w:ascii="Arial" w:hAnsi="Arial" w:cs="Arial"/>
          <w:bCs/>
          <w:sz w:val="24"/>
          <w:szCs w:val="24"/>
        </w:rPr>
      </w:pPr>
      <w:r w:rsidRPr="0029425F">
        <w:rPr>
          <w:rFonts w:ascii="Arial" w:hAnsi="Arial" w:cs="Arial"/>
          <w:bCs/>
          <w:sz w:val="24"/>
          <w:szCs w:val="24"/>
        </w:rPr>
        <w:t>After 48 hours, GLE100 reaches a mortality rate of 5.34</w:t>
      </w:r>
      <m:oMath>
        <m:r>
          <m:rPr>
            <m:sty m:val="p"/>
          </m:rPr>
          <w:rPr>
            <w:rFonts w:ascii="Cambria Math" w:hAnsi="Cambria Math" w:cs="Arial"/>
            <w:sz w:val="24"/>
            <w:szCs w:val="24"/>
          </w:rPr>
          <m:t>±</m:t>
        </m:r>
      </m:oMath>
      <w:r w:rsidRPr="0029425F">
        <w:rPr>
          <w:rFonts w:ascii="Arial" w:hAnsi="Arial" w:cs="Arial"/>
          <w:bCs/>
          <w:sz w:val="24"/>
          <w:szCs w:val="24"/>
        </w:rPr>
        <w:t>0.58, making it the highest among the GLE treatments. On the other hand, SE100 shows a significant increase to 8.67</w:t>
      </w:r>
      <m:oMath>
        <m:r>
          <m:rPr>
            <m:sty m:val="p"/>
          </m:rPr>
          <w:rPr>
            <w:rFonts w:ascii="Cambria Math" w:hAnsi="Cambria Math" w:cs="Arial"/>
            <w:sz w:val="24"/>
            <w:szCs w:val="24"/>
          </w:rPr>
          <m:t>±</m:t>
        </m:r>
      </m:oMath>
      <w:r w:rsidRPr="0029425F">
        <w:rPr>
          <w:rFonts w:ascii="Arial" w:hAnsi="Arial" w:cs="Arial"/>
          <w:bCs/>
          <w:sz w:val="24"/>
          <w:szCs w:val="24"/>
        </w:rPr>
        <w:t>2.31 mortality, indicating high effectiveness as an insecticide. A comparison of all treatments revealed a statistically significant aphid mortality rate within 48 hours (p-value = 0.001).</w:t>
      </w:r>
    </w:p>
    <w:p w14:paraId="28659347" w14:textId="2070FEE3" w:rsidR="005D2DD1" w:rsidRPr="005D2DD1" w:rsidRDefault="005D2DD1" w:rsidP="005D2DD1">
      <w:pPr>
        <w:ind w:firstLine="720"/>
        <w:jc w:val="both"/>
        <w:rPr>
          <w:rFonts w:ascii="Arial" w:hAnsi="Arial" w:cs="Arial"/>
          <w:bCs/>
        </w:rPr>
      </w:pPr>
    </w:p>
    <w:p w14:paraId="017578EF" w14:textId="77777777" w:rsidR="00386E7C" w:rsidRDefault="00386E7C" w:rsidP="005D2DD1">
      <w:pPr>
        <w:ind w:firstLine="720"/>
        <w:jc w:val="both"/>
        <w:rPr>
          <w:rFonts w:ascii="Arial" w:hAnsi="Arial" w:cs="Arial"/>
          <w:bCs/>
        </w:rPr>
      </w:pPr>
    </w:p>
    <w:p w14:paraId="13FE805A" w14:textId="2BB78939" w:rsidR="00386E7C" w:rsidRDefault="00386E7C" w:rsidP="005D2DD1">
      <w:pPr>
        <w:ind w:firstLine="720"/>
        <w:jc w:val="both"/>
        <w:rPr>
          <w:rFonts w:ascii="Arial" w:hAnsi="Arial" w:cs="Arial"/>
          <w:bCs/>
        </w:rPr>
      </w:pPr>
    </w:p>
    <w:p w14:paraId="6CEB5686" w14:textId="77777777" w:rsidR="00386E7C" w:rsidRDefault="00386E7C" w:rsidP="005D2DD1">
      <w:pPr>
        <w:ind w:firstLine="720"/>
        <w:jc w:val="both"/>
        <w:rPr>
          <w:rFonts w:ascii="Arial" w:hAnsi="Arial" w:cs="Arial"/>
          <w:bCs/>
        </w:rPr>
      </w:pPr>
    </w:p>
    <w:p w14:paraId="47B3E052" w14:textId="77777777" w:rsidR="00386E7C" w:rsidRDefault="00386E7C" w:rsidP="005D2DD1">
      <w:pPr>
        <w:ind w:firstLine="720"/>
        <w:jc w:val="both"/>
        <w:rPr>
          <w:rFonts w:ascii="Arial" w:hAnsi="Arial" w:cs="Arial"/>
          <w:bCs/>
        </w:rPr>
      </w:pPr>
    </w:p>
    <w:p w14:paraId="5658770E" w14:textId="77777777" w:rsidR="00386E7C" w:rsidRDefault="00386E7C" w:rsidP="005D2DD1">
      <w:pPr>
        <w:ind w:firstLine="720"/>
        <w:jc w:val="both"/>
        <w:rPr>
          <w:rFonts w:ascii="Arial" w:hAnsi="Arial" w:cs="Arial"/>
          <w:bCs/>
        </w:rPr>
      </w:pPr>
    </w:p>
    <w:p w14:paraId="0A7EDE6C" w14:textId="77777777" w:rsidR="00386E7C" w:rsidRDefault="00386E7C" w:rsidP="005D2DD1">
      <w:pPr>
        <w:ind w:firstLine="720"/>
        <w:jc w:val="both"/>
        <w:rPr>
          <w:rFonts w:ascii="Arial" w:hAnsi="Arial" w:cs="Arial"/>
          <w:bCs/>
        </w:rPr>
      </w:pPr>
    </w:p>
    <w:p w14:paraId="47A060B2" w14:textId="77777777" w:rsidR="00386E7C" w:rsidRDefault="00386E7C" w:rsidP="005D2DD1">
      <w:pPr>
        <w:ind w:firstLine="720"/>
        <w:jc w:val="both"/>
        <w:rPr>
          <w:rFonts w:ascii="Arial" w:hAnsi="Arial" w:cs="Arial"/>
          <w:bCs/>
        </w:rPr>
      </w:pPr>
    </w:p>
    <w:p w14:paraId="18ACE5BD" w14:textId="77777777" w:rsidR="00386E7C" w:rsidRDefault="00386E7C" w:rsidP="005D2DD1">
      <w:pPr>
        <w:ind w:firstLine="720"/>
        <w:jc w:val="both"/>
        <w:rPr>
          <w:rFonts w:ascii="Arial" w:hAnsi="Arial" w:cs="Arial"/>
          <w:bCs/>
        </w:rPr>
      </w:pPr>
    </w:p>
    <w:p w14:paraId="71463905" w14:textId="77777777" w:rsidR="00386E7C" w:rsidRDefault="00386E7C" w:rsidP="005D2DD1">
      <w:pPr>
        <w:ind w:firstLine="720"/>
        <w:jc w:val="both"/>
        <w:rPr>
          <w:rFonts w:ascii="Arial" w:hAnsi="Arial" w:cs="Arial"/>
          <w:bCs/>
        </w:rPr>
      </w:pPr>
    </w:p>
    <w:p w14:paraId="473D2427" w14:textId="77777777" w:rsidR="00386E7C" w:rsidRDefault="00386E7C" w:rsidP="005D2DD1">
      <w:pPr>
        <w:ind w:firstLine="720"/>
        <w:jc w:val="both"/>
        <w:rPr>
          <w:rFonts w:ascii="Arial" w:hAnsi="Arial" w:cs="Arial"/>
          <w:bCs/>
        </w:rPr>
      </w:pPr>
    </w:p>
    <w:p w14:paraId="24943B04" w14:textId="77777777" w:rsidR="00386E7C" w:rsidRDefault="00386E7C" w:rsidP="005D2DD1">
      <w:pPr>
        <w:ind w:firstLine="720"/>
        <w:jc w:val="both"/>
        <w:rPr>
          <w:rFonts w:ascii="Arial" w:hAnsi="Arial" w:cs="Arial"/>
          <w:bCs/>
        </w:rPr>
      </w:pPr>
    </w:p>
    <w:p w14:paraId="15F942BB" w14:textId="0B382B97" w:rsidR="00386E7C" w:rsidRDefault="00386E7C" w:rsidP="005D2DD1">
      <w:pPr>
        <w:ind w:firstLine="720"/>
        <w:jc w:val="both"/>
        <w:rPr>
          <w:rFonts w:ascii="Arial" w:hAnsi="Arial" w:cs="Arial"/>
          <w:bCs/>
        </w:rPr>
      </w:pPr>
      <w:r w:rsidRPr="005D2DD1">
        <w:rPr>
          <w:rFonts w:ascii="Arial" w:hAnsi="Arial" w:cs="Arial"/>
          <w:noProof/>
        </w:rPr>
        <w:lastRenderedPageBreak/>
        <w:drawing>
          <wp:anchor distT="0" distB="0" distL="114300" distR="114300" simplePos="0" relativeHeight="251658241" behindDoc="1" locked="0" layoutInCell="1" allowOverlap="1" wp14:anchorId="74A74BD1" wp14:editId="170E004C">
            <wp:simplePos x="0" y="0"/>
            <wp:positionH relativeFrom="margin">
              <wp:posOffset>914400</wp:posOffset>
            </wp:positionH>
            <wp:positionV relativeFrom="margin">
              <wp:posOffset>0</wp:posOffset>
            </wp:positionV>
            <wp:extent cx="4563110" cy="2759075"/>
            <wp:effectExtent l="0" t="0" r="8890" b="3175"/>
            <wp:wrapNone/>
            <wp:docPr id="425487259" name="Chart 1">
              <a:extLst xmlns:a="http://schemas.openxmlformats.org/drawingml/2006/main">
                <a:ext uri="{FF2B5EF4-FFF2-40B4-BE49-F238E27FC236}">
                  <a16:creationId xmlns:a16="http://schemas.microsoft.com/office/drawing/2014/main" id="{DD8C99EC-E12D-EE43-97CA-56212B682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8D5346F" w14:textId="3CE2EA34" w:rsidR="00386E7C" w:rsidRDefault="00386E7C" w:rsidP="005D2DD1">
      <w:pPr>
        <w:ind w:firstLine="720"/>
        <w:jc w:val="both"/>
        <w:rPr>
          <w:rFonts w:ascii="Arial" w:hAnsi="Arial" w:cs="Arial"/>
          <w:bCs/>
        </w:rPr>
      </w:pPr>
    </w:p>
    <w:p w14:paraId="704FB542" w14:textId="77777777" w:rsidR="00386E7C" w:rsidRDefault="00386E7C" w:rsidP="005D2DD1">
      <w:pPr>
        <w:ind w:firstLine="720"/>
        <w:jc w:val="both"/>
        <w:rPr>
          <w:rFonts w:ascii="Arial" w:hAnsi="Arial" w:cs="Arial"/>
          <w:bCs/>
        </w:rPr>
      </w:pPr>
    </w:p>
    <w:p w14:paraId="66C3D1E0" w14:textId="77777777" w:rsidR="00386E7C" w:rsidRDefault="00386E7C" w:rsidP="005D2DD1">
      <w:pPr>
        <w:ind w:firstLine="720"/>
        <w:jc w:val="both"/>
        <w:rPr>
          <w:rFonts w:ascii="Arial" w:hAnsi="Arial" w:cs="Arial"/>
          <w:bCs/>
        </w:rPr>
      </w:pPr>
    </w:p>
    <w:p w14:paraId="11330CE3" w14:textId="75089B5D" w:rsidR="00386E7C" w:rsidRDefault="00386E7C" w:rsidP="005D2DD1">
      <w:pPr>
        <w:ind w:firstLine="720"/>
        <w:jc w:val="both"/>
        <w:rPr>
          <w:rFonts w:ascii="Arial" w:hAnsi="Arial" w:cs="Arial"/>
          <w:bCs/>
        </w:rPr>
      </w:pPr>
    </w:p>
    <w:p w14:paraId="0DD6D227" w14:textId="77777777" w:rsidR="00386E7C" w:rsidRDefault="00386E7C" w:rsidP="005D2DD1">
      <w:pPr>
        <w:ind w:firstLine="720"/>
        <w:jc w:val="both"/>
        <w:rPr>
          <w:rFonts w:ascii="Arial" w:hAnsi="Arial" w:cs="Arial"/>
          <w:bCs/>
        </w:rPr>
      </w:pPr>
    </w:p>
    <w:p w14:paraId="564FEB94" w14:textId="459F4C1F" w:rsidR="00386E7C" w:rsidRDefault="00386E7C" w:rsidP="005D2DD1">
      <w:pPr>
        <w:ind w:firstLine="720"/>
        <w:jc w:val="both"/>
        <w:rPr>
          <w:rFonts w:ascii="Arial" w:hAnsi="Arial" w:cs="Arial"/>
          <w:bCs/>
        </w:rPr>
      </w:pPr>
    </w:p>
    <w:p w14:paraId="44E3D172" w14:textId="77777777" w:rsidR="00386E7C" w:rsidRDefault="00386E7C" w:rsidP="005D2DD1">
      <w:pPr>
        <w:ind w:firstLine="720"/>
        <w:jc w:val="both"/>
        <w:rPr>
          <w:rFonts w:ascii="Arial" w:hAnsi="Arial" w:cs="Arial"/>
          <w:bCs/>
        </w:rPr>
      </w:pPr>
    </w:p>
    <w:p w14:paraId="1D070203" w14:textId="77777777" w:rsidR="00386E7C" w:rsidRDefault="00386E7C" w:rsidP="005D2DD1">
      <w:pPr>
        <w:ind w:firstLine="720"/>
        <w:jc w:val="both"/>
        <w:rPr>
          <w:rFonts w:ascii="Arial" w:hAnsi="Arial" w:cs="Arial"/>
          <w:bCs/>
        </w:rPr>
      </w:pPr>
    </w:p>
    <w:p w14:paraId="5ADAC611" w14:textId="77777777" w:rsidR="00386E7C" w:rsidRDefault="00386E7C" w:rsidP="005D2DD1">
      <w:pPr>
        <w:ind w:firstLine="720"/>
        <w:jc w:val="both"/>
        <w:rPr>
          <w:rFonts w:ascii="Arial" w:hAnsi="Arial" w:cs="Arial"/>
          <w:bCs/>
        </w:rPr>
      </w:pPr>
    </w:p>
    <w:p w14:paraId="4DD6A273" w14:textId="77777777" w:rsidR="00386E7C" w:rsidRDefault="00386E7C" w:rsidP="005D2DD1">
      <w:pPr>
        <w:ind w:firstLine="720"/>
        <w:jc w:val="both"/>
        <w:rPr>
          <w:rFonts w:ascii="Arial" w:hAnsi="Arial" w:cs="Arial"/>
          <w:bCs/>
        </w:rPr>
      </w:pPr>
    </w:p>
    <w:p w14:paraId="5FF5B38C" w14:textId="77777777" w:rsidR="00386E7C" w:rsidRDefault="00386E7C" w:rsidP="005D2DD1">
      <w:pPr>
        <w:ind w:firstLine="720"/>
        <w:jc w:val="both"/>
        <w:rPr>
          <w:rFonts w:ascii="Arial" w:hAnsi="Arial" w:cs="Arial"/>
          <w:bCs/>
        </w:rPr>
      </w:pPr>
    </w:p>
    <w:p w14:paraId="31FE32AF" w14:textId="01F1EEA7" w:rsidR="00386E7C" w:rsidRDefault="00386E7C" w:rsidP="0029425F">
      <w:pPr>
        <w:jc w:val="both"/>
        <w:rPr>
          <w:rFonts w:ascii="Arial" w:hAnsi="Arial" w:cs="Arial"/>
          <w:bCs/>
        </w:rPr>
      </w:pPr>
      <w:r w:rsidRPr="005D2DD1">
        <w:rPr>
          <w:rFonts w:ascii="Arial" w:hAnsi="Arial" w:cs="Arial"/>
          <w:noProof/>
        </w:rPr>
        <mc:AlternateContent>
          <mc:Choice Requires="wps">
            <w:drawing>
              <wp:anchor distT="0" distB="0" distL="114300" distR="114300" simplePos="0" relativeHeight="251658243" behindDoc="0" locked="0" layoutInCell="1" allowOverlap="1" wp14:anchorId="4F0E3BB9" wp14:editId="1CB81275">
                <wp:simplePos x="0" y="0"/>
                <wp:positionH relativeFrom="margin">
                  <wp:posOffset>914400</wp:posOffset>
                </wp:positionH>
                <wp:positionV relativeFrom="paragraph">
                  <wp:posOffset>267335</wp:posOffset>
                </wp:positionV>
                <wp:extent cx="4563110" cy="495300"/>
                <wp:effectExtent l="0" t="0" r="8890" b="0"/>
                <wp:wrapTopAndBottom/>
                <wp:docPr id="1352552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3110" cy="495300"/>
                        </a:xfrm>
                        <a:prstGeom prst="rect">
                          <a:avLst/>
                        </a:prstGeom>
                        <a:solidFill>
                          <a:prstClr val="white"/>
                        </a:solidFill>
                        <a:ln>
                          <a:noFill/>
                        </a:ln>
                      </wps:spPr>
                      <wps:txbx>
                        <w:txbxContent>
                          <w:p w14:paraId="1AC21B48" w14:textId="334CA87D" w:rsidR="005D2DD1" w:rsidRPr="0024637C" w:rsidRDefault="005D2DD1" w:rsidP="005D2DD1">
                            <w:pPr>
                              <w:pStyle w:val="Caption"/>
                              <w:rPr>
                                <w:rFonts w:ascii="Arial" w:hAnsi="Arial" w:cs="Arial"/>
                                <w:i w:val="0"/>
                                <w:iCs w:val="0"/>
                                <w:noProof/>
                                <w:color w:val="auto"/>
                                <w:sz w:val="20"/>
                                <w:szCs w:val="20"/>
                              </w:rPr>
                            </w:pPr>
                            <w:r w:rsidRPr="00D11B6F">
                              <w:rPr>
                                <w:rFonts w:ascii="Arial" w:hAnsi="Arial" w:cs="Arial"/>
                                <w:i w:val="0"/>
                                <w:iCs w:val="0"/>
                                <w:color w:val="auto"/>
                                <w:sz w:val="22"/>
                                <w:szCs w:val="22"/>
                              </w:rPr>
                              <w:t xml:space="preserve">Figure </w:t>
                            </w:r>
                            <w:r w:rsidR="00386E7C">
                              <w:rPr>
                                <w:rFonts w:ascii="Arial" w:hAnsi="Arial" w:cs="Arial"/>
                                <w:i w:val="0"/>
                                <w:iCs w:val="0"/>
                                <w:color w:val="auto"/>
                                <w:sz w:val="22"/>
                                <w:szCs w:val="22"/>
                              </w:rPr>
                              <w:t>2</w:t>
                            </w:r>
                            <w:r w:rsidRPr="00D11B6F">
                              <w:rPr>
                                <w:rFonts w:ascii="Arial" w:hAnsi="Arial" w:cs="Arial"/>
                                <w:i w:val="0"/>
                                <w:iCs w:val="0"/>
                                <w:color w:val="auto"/>
                                <w:sz w:val="22"/>
                                <w:szCs w:val="22"/>
                              </w:rPr>
                              <w:t>.</w:t>
                            </w:r>
                            <w:r>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48</w:t>
                            </w:r>
                            <w:r w:rsidRPr="00FA0963">
                              <w:rPr>
                                <w:rFonts w:ascii="Arial" w:hAnsi="Arial" w:cs="Arial"/>
                                <w:i w:val="0"/>
                                <w:iCs w:val="0"/>
                                <w:color w:val="auto"/>
                                <w:sz w:val="20"/>
                                <w:szCs w:val="20"/>
                              </w:rPr>
                              <w:t xml:space="preserve"> hours: </w:t>
                            </w:r>
                            <w:r w:rsidRPr="00CB69BE">
                              <w:rPr>
                                <w:rFonts w:ascii="Arial" w:hAnsi="Arial" w:cs="Arial"/>
                                <w:i w:val="0"/>
                                <w:iCs w:val="0"/>
                                <w:color w:val="auto"/>
                                <w:sz w:val="20"/>
                                <w:szCs w:val="20"/>
                              </w:rPr>
                              <w:t>Statistically significant (p-value = 0.001)</w:t>
                            </w:r>
                          </w:p>
                          <w:p w14:paraId="239D4943" w14:textId="77777777" w:rsidR="005D2DD1" w:rsidRPr="00D11B6F" w:rsidRDefault="005D2DD1" w:rsidP="005D2DD1">
                            <w:pPr>
                              <w:pStyle w:val="Caption"/>
                              <w:rPr>
                                <w:rFonts w:ascii="Arial" w:hAnsi="Arial" w:cs="Arial"/>
                                <w:i w:val="0"/>
                                <w:iCs w:val="0"/>
                                <w:noProof/>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0E3BB9" id="Text Box 3" o:spid="_x0000_s1027" type="#_x0000_t202" style="position:absolute;left:0;text-align:left;margin-left:1in;margin-top:21.05pt;width:359.3pt;height:3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" stroked="f">
                <v:textbox inset="0,0,0,0">
                  <w:txbxContent>
                    <w:p w14:paraId="1AC21B48" w14:textId="334CA87D" w:rsidR="005D2DD1" w:rsidRPr="0024637C" w:rsidRDefault="005D2DD1" w:rsidP="005D2DD1">
                      <w:pPr>
                        <w:pStyle w:val="Caption"/>
                        <w:rPr>
                          <w:rFonts w:ascii="Arial" w:hAnsi="Arial" w:cs="Arial"/>
                          <w:i w:val="0"/>
                          <w:iCs w:val="0"/>
                          <w:noProof/>
                          <w:color w:val="auto"/>
                          <w:sz w:val="20"/>
                          <w:szCs w:val="20"/>
                        </w:rPr>
                      </w:pPr>
                      <w:r w:rsidRPr="00D11B6F">
                        <w:rPr>
                          <w:rFonts w:ascii="Arial" w:hAnsi="Arial" w:cs="Arial"/>
                          <w:i w:val="0"/>
                          <w:iCs w:val="0"/>
                          <w:color w:val="auto"/>
                          <w:sz w:val="22"/>
                          <w:szCs w:val="22"/>
                        </w:rPr>
                        <w:t xml:space="preserve">Figure </w:t>
                      </w:r>
                      <w:r w:rsidR="00386E7C">
                        <w:rPr>
                          <w:rFonts w:ascii="Arial" w:hAnsi="Arial" w:cs="Arial"/>
                          <w:i w:val="0"/>
                          <w:iCs w:val="0"/>
                          <w:color w:val="auto"/>
                          <w:sz w:val="22"/>
                          <w:szCs w:val="22"/>
                        </w:rPr>
                        <w:t>2</w:t>
                      </w:r>
                      <w:r w:rsidRPr="00D11B6F">
                        <w:rPr>
                          <w:rFonts w:ascii="Arial" w:hAnsi="Arial" w:cs="Arial"/>
                          <w:i w:val="0"/>
                          <w:iCs w:val="0"/>
                          <w:color w:val="auto"/>
                          <w:sz w:val="22"/>
                          <w:szCs w:val="22"/>
                        </w:rPr>
                        <w:t>.</w:t>
                      </w:r>
                      <w:r>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48</w:t>
                      </w:r>
                      <w:r w:rsidRPr="00FA0963">
                        <w:rPr>
                          <w:rFonts w:ascii="Arial" w:hAnsi="Arial" w:cs="Arial"/>
                          <w:i w:val="0"/>
                          <w:iCs w:val="0"/>
                          <w:color w:val="auto"/>
                          <w:sz w:val="20"/>
                          <w:szCs w:val="20"/>
                        </w:rPr>
                        <w:t xml:space="preserve"> hours: </w:t>
                      </w:r>
                      <w:r w:rsidRPr="00CB69BE">
                        <w:rPr>
                          <w:rFonts w:ascii="Arial" w:hAnsi="Arial" w:cs="Arial"/>
                          <w:i w:val="0"/>
                          <w:iCs w:val="0"/>
                          <w:color w:val="auto"/>
                          <w:sz w:val="20"/>
                          <w:szCs w:val="20"/>
                        </w:rPr>
                        <w:t>Statistically significant (p-value = 0.001)</w:t>
                      </w:r>
                    </w:p>
                    <w:p w14:paraId="239D4943" w14:textId="77777777" w:rsidR="005D2DD1" w:rsidRPr="00D11B6F" w:rsidRDefault="005D2DD1" w:rsidP="005D2DD1">
                      <w:pPr>
                        <w:pStyle w:val="Caption"/>
                        <w:rPr>
                          <w:rFonts w:ascii="Arial" w:hAnsi="Arial" w:cs="Arial"/>
                          <w:i w:val="0"/>
                          <w:iCs w:val="0"/>
                          <w:noProof/>
                          <w:color w:val="auto"/>
                          <w:sz w:val="22"/>
                          <w:szCs w:val="22"/>
                        </w:rPr>
                      </w:pPr>
                    </w:p>
                  </w:txbxContent>
                </v:textbox>
                <w10:wrap type="topAndBottom" anchorx="margin"/>
              </v:shape>
            </w:pict>
          </mc:Fallback>
        </mc:AlternateContent>
      </w:r>
    </w:p>
    <w:p w14:paraId="7C107AAA" w14:textId="21669336" w:rsidR="00386E7C" w:rsidRDefault="00386E7C" w:rsidP="005D2DD1">
      <w:pPr>
        <w:ind w:firstLine="720"/>
        <w:jc w:val="both"/>
        <w:rPr>
          <w:rFonts w:ascii="Arial" w:hAnsi="Arial" w:cs="Arial"/>
          <w:bCs/>
        </w:rPr>
      </w:pPr>
    </w:p>
    <w:p w14:paraId="255B9F36" w14:textId="46BDE3A3" w:rsidR="00386E7C" w:rsidRDefault="00386E7C" w:rsidP="005D2DD1">
      <w:pPr>
        <w:ind w:firstLine="720"/>
        <w:jc w:val="both"/>
        <w:rPr>
          <w:rFonts w:ascii="Arial" w:hAnsi="Arial" w:cs="Arial"/>
          <w:bCs/>
        </w:rPr>
      </w:pPr>
    </w:p>
    <w:p w14:paraId="5BCFD293" w14:textId="3A00838B" w:rsidR="005D2DD1" w:rsidRPr="0029425F" w:rsidRDefault="005D2DD1" w:rsidP="005D2DD1">
      <w:pPr>
        <w:ind w:firstLine="720"/>
        <w:jc w:val="both"/>
        <w:rPr>
          <w:rFonts w:ascii="Arial" w:hAnsi="Arial" w:cs="Arial"/>
          <w:bCs/>
          <w:sz w:val="24"/>
          <w:szCs w:val="24"/>
        </w:rPr>
      </w:pPr>
      <w:r w:rsidRPr="0029425F">
        <w:rPr>
          <w:rFonts w:ascii="Arial" w:hAnsi="Arial" w:cs="Arial"/>
          <w:bCs/>
          <w:sz w:val="24"/>
          <w:szCs w:val="24"/>
        </w:rPr>
        <w:t>In 72 hours, GLE100 slightly increases to 6.33</w:t>
      </w:r>
      <m:oMath>
        <m:r>
          <m:rPr>
            <m:sty m:val="p"/>
          </m:rPr>
          <w:rPr>
            <w:rFonts w:ascii="Cambria Math" w:hAnsi="Cambria Math" w:cs="Arial"/>
            <w:sz w:val="24"/>
            <w:szCs w:val="24"/>
          </w:rPr>
          <m:t>±</m:t>
        </m:r>
      </m:oMath>
      <w:r w:rsidRPr="0029425F">
        <w:rPr>
          <w:rFonts w:ascii="Arial" w:hAnsi="Arial" w:cs="Arial"/>
          <w:bCs/>
          <w:sz w:val="24"/>
          <w:szCs w:val="24"/>
        </w:rPr>
        <w:t>0.58, while GLE75 shows a mortality rate of 5</w:t>
      </w:r>
      <m:oMath>
        <m:r>
          <m:rPr>
            <m:sty m:val="p"/>
          </m:rPr>
          <w:rPr>
            <w:rFonts w:ascii="Cambria Math" w:hAnsi="Cambria Math" w:cs="Arial"/>
            <w:sz w:val="24"/>
            <w:szCs w:val="24"/>
          </w:rPr>
          <m:t>±</m:t>
        </m:r>
      </m:oMath>
      <w:r w:rsidRPr="0029425F">
        <w:rPr>
          <w:rFonts w:ascii="Arial" w:hAnsi="Arial" w:cs="Arial"/>
          <w:bCs/>
          <w:sz w:val="24"/>
          <w:szCs w:val="24"/>
        </w:rPr>
        <w:t>1, and GLE50 peaks at 5.67</w:t>
      </w:r>
      <m:oMath>
        <m:r>
          <m:rPr>
            <m:sty m:val="p"/>
          </m:rPr>
          <w:rPr>
            <w:rFonts w:ascii="Cambria Math" w:hAnsi="Cambria Math" w:cs="Arial"/>
            <w:sz w:val="24"/>
            <w:szCs w:val="24"/>
          </w:rPr>
          <m:t>±</m:t>
        </m:r>
      </m:oMath>
      <w:r w:rsidRPr="0029425F">
        <w:rPr>
          <w:rFonts w:ascii="Arial" w:hAnsi="Arial" w:cs="Arial"/>
          <w:bCs/>
          <w:sz w:val="24"/>
          <w:szCs w:val="24"/>
        </w:rPr>
        <w:t xml:space="preserve">0.58. SE100 reaches 100% mortality, equal to the </w:t>
      </w:r>
      <w:r w:rsidR="008A0A4D" w:rsidRPr="0029425F">
        <w:rPr>
          <w:rFonts w:ascii="Arial" w:hAnsi="Arial" w:cs="Arial"/>
          <w:bCs/>
          <w:sz w:val="24"/>
          <w:szCs w:val="24"/>
        </w:rPr>
        <w:t>control</w:t>
      </w:r>
      <w:r w:rsidRPr="0029425F">
        <w:rPr>
          <w:rFonts w:ascii="Arial" w:hAnsi="Arial" w:cs="Arial"/>
          <w:bCs/>
          <w:sz w:val="24"/>
          <w:szCs w:val="24"/>
        </w:rPr>
        <w:t xml:space="preserve"> group, making it the most effective treatment in terms of mortality with a 100% significant difference. </w:t>
      </w:r>
    </w:p>
    <w:p w14:paraId="4ECE2BB1" w14:textId="7058D013" w:rsidR="005D2DD1" w:rsidRPr="0029425F" w:rsidRDefault="005D2DD1" w:rsidP="005D2DD1">
      <w:pPr>
        <w:ind w:firstLine="720"/>
        <w:jc w:val="both"/>
        <w:rPr>
          <w:rFonts w:ascii="Arial" w:hAnsi="Arial" w:cs="Arial"/>
          <w:bCs/>
          <w:sz w:val="24"/>
          <w:szCs w:val="24"/>
        </w:rPr>
      </w:pPr>
    </w:p>
    <w:p w14:paraId="566EFA6B" w14:textId="7731379F" w:rsidR="005D2DD1" w:rsidRDefault="005D2DD1" w:rsidP="005D2DD1">
      <w:pPr>
        <w:ind w:firstLine="720"/>
        <w:jc w:val="both"/>
        <w:rPr>
          <w:rFonts w:ascii="Arial" w:hAnsi="Arial" w:cs="Arial"/>
          <w:bCs/>
        </w:rPr>
      </w:pPr>
    </w:p>
    <w:p w14:paraId="7A89C1E5" w14:textId="05BCE360" w:rsidR="005D2DD1" w:rsidRDefault="00386E7C" w:rsidP="005D2DD1">
      <w:pPr>
        <w:ind w:firstLine="720"/>
        <w:jc w:val="both"/>
        <w:rPr>
          <w:rFonts w:ascii="Arial" w:hAnsi="Arial" w:cs="Arial"/>
          <w:bCs/>
        </w:rPr>
      </w:pPr>
      <w:r w:rsidRPr="005D2DD1">
        <w:rPr>
          <w:rFonts w:ascii="Arial" w:hAnsi="Arial" w:cs="Arial"/>
          <w:noProof/>
        </w:rPr>
        <w:drawing>
          <wp:anchor distT="0" distB="0" distL="114300" distR="114300" simplePos="0" relativeHeight="251658245" behindDoc="1" locked="0" layoutInCell="1" allowOverlap="1" wp14:anchorId="1A0B339A" wp14:editId="506769F4">
            <wp:simplePos x="0" y="0"/>
            <wp:positionH relativeFrom="column">
              <wp:posOffset>863600</wp:posOffset>
            </wp:positionH>
            <wp:positionV relativeFrom="paragraph">
              <wp:posOffset>7620</wp:posOffset>
            </wp:positionV>
            <wp:extent cx="4561840" cy="2760345"/>
            <wp:effectExtent l="0" t="0" r="10160" b="1905"/>
            <wp:wrapNone/>
            <wp:docPr id="972934367" name="Chart 1">
              <a:extLst xmlns:a="http://schemas.openxmlformats.org/drawingml/2006/main">
                <a:ext uri="{FF2B5EF4-FFF2-40B4-BE49-F238E27FC236}">
                  <a16:creationId xmlns:a16="http://schemas.microsoft.com/office/drawing/2014/main" id="{FAF9C26E-6236-48B4-58DC-29DA82479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1E06508" w14:textId="6524B56F" w:rsidR="005D2DD1" w:rsidRDefault="005D2DD1" w:rsidP="005D2DD1">
      <w:pPr>
        <w:ind w:firstLine="720"/>
        <w:jc w:val="both"/>
        <w:rPr>
          <w:rFonts w:ascii="Arial" w:hAnsi="Arial" w:cs="Arial"/>
          <w:bCs/>
        </w:rPr>
      </w:pPr>
    </w:p>
    <w:p w14:paraId="3451408C" w14:textId="77777777" w:rsidR="00482A51" w:rsidRDefault="00482A51" w:rsidP="005D2DD1">
      <w:pPr>
        <w:ind w:firstLine="720"/>
        <w:jc w:val="both"/>
        <w:rPr>
          <w:rFonts w:ascii="Arial" w:hAnsi="Arial" w:cs="Arial"/>
          <w:bCs/>
        </w:rPr>
      </w:pPr>
    </w:p>
    <w:p w14:paraId="47EA1742" w14:textId="77777777" w:rsidR="00482A51" w:rsidRDefault="00482A51" w:rsidP="005D2DD1">
      <w:pPr>
        <w:ind w:firstLine="720"/>
        <w:jc w:val="both"/>
        <w:rPr>
          <w:rFonts w:ascii="Arial" w:hAnsi="Arial" w:cs="Arial"/>
          <w:bCs/>
        </w:rPr>
      </w:pPr>
    </w:p>
    <w:p w14:paraId="434FB21A" w14:textId="77777777" w:rsidR="00482A51" w:rsidRDefault="00482A51" w:rsidP="005D2DD1">
      <w:pPr>
        <w:ind w:firstLine="720"/>
        <w:jc w:val="both"/>
        <w:rPr>
          <w:rFonts w:ascii="Arial" w:hAnsi="Arial" w:cs="Arial"/>
          <w:bCs/>
        </w:rPr>
      </w:pPr>
    </w:p>
    <w:p w14:paraId="68AC7C66" w14:textId="4A5D253D" w:rsidR="00482A51" w:rsidRDefault="00482A51" w:rsidP="005D2DD1">
      <w:pPr>
        <w:ind w:firstLine="720"/>
        <w:jc w:val="both"/>
        <w:rPr>
          <w:rFonts w:ascii="Arial" w:hAnsi="Arial" w:cs="Arial"/>
          <w:bCs/>
        </w:rPr>
      </w:pPr>
    </w:p>
    <w:p w14:paraId="2FE7F0C6" w14:textId="50268295" w:rsidR="00482A51" w:rsidRDefault="00482A51" w:rsidP="005D2DD1">
      <w:pPr>
        <w:ind w:firstLine="720"/>
        <w:jc w:val="both"/>
        <w:rPr>
          <w:rFonts w:ascii="Arial" w:hAnsi="Arial" w:cs="Arial"/>
          <w:bCs/>
        </w:rPr>
      </w:pPr>
    </w:p>
    <w:p w14:paraId="68909AAD" w14:textId="41EB94EB" w:rsidR="005D2DD1" w:rsidRDefault="005D2DD1" w:rsidP="005D2DD1">
      <w:pPr>
        <w:ind w:firstLine="720"/>
        <w:jc w:val="both"/>
        <w:rPr>
          <w:rFonts w:ascii="Arial" w:hAnsi="Arial" w:cs="Arial"/>
          <w:bCs/>
        </w:rPr>
      </w:pPr>
    </w:p>
    <w:p w14:paraId="0E8AD696" w14:textId="0D8AFF4D" w:rsidR="005D2DD1" w:rsidRDefault="005D2DD1" w:rsidP="005D2DD1">
      <w:pPr>
        <w:ind w:firstLine="720"/>
        <w:jc w:val="both"/>
        <w:rPr>
          <w:rFonts w:ascii="Arial" w:hAnsi="Arial" w:cs="Arial"/>
          <w:bCs/>
        </w:rPr>
      </w:pPr>
    </w:p>
    <w:p w14:paraId="7F56F601" w14:textId="23BDF314" w:rsidR="005D2DD1" w:rsidRDefault="005D2DD1" w:rsidP="005D2DD1">
      <w:pPr>
        <w:ind w:firstLine="720"/>
        <w:jc w:val="both"/>
        <w:rPr>
          <w:rFonts w:ascii="Arial" w:hAnsi="Arial" w:cs="Arial"/>
          <w:bCs/>
        </w:rPr>
      </w:pPr>
    </w:p>
    <w:p w14:paraId="46288970" w14:textId="77777777" w:rsidR="005D2DD1" w:rsidRDefault="005D2DD1" w:rsidP="005D2DD1">
      <w:pPr>
        <w:ind w:firstLine="720"/>
        <w:jc w:val="both"/>
        <w:rPr>
          <w:rFonts w:ascii="Arial" w:hAnsi="Arial" w:cs="Arial"/>
          <w:bCs/>
        </w:rPr>
      </w:pPr>
    </w:p>
    <w:p w14:paraId="1C2D57F2" w14:textId="4F9607AC" w:rsidR="005D2DD1" w:rsidRDefault="005D2DD1" w:rsidP="005D2DD1">
      <w:pPr>
        <w:ind w:firstLine="720"/>
        <w:jc w:val="both"/>
        <w:rPr>
          <w:rFonts w:ascii="Arial" w:hAnsi="Arial" w:cs="Arial"/>
          <w:bCs/>
        </w:rPr>
      </w:pPr>
    </w:p>
    <w:p w14:paraId="1293929E" w14:textId="77777777" w:rsidR="005D2DD1" w:rsidRDefault="005D2DD1" w:rsidP="005D2DD1">
      <w:pPr>
        <w:ind w:firstLine="720"/>
        <w:jc w:val="both"/>
        <w:rPr>
          <w:rFonts w:ascii="Arial" w:hAnsi="Arial" w:cs="Arial"/>
          <w:bCs/>
        </w:rPr>
      </w:pPr>
    </w:p>
    <w:p w14:paraId="426C779D" w14:textId="720B7AC7" w:rsidR="005D2DD1" w:rsidRDefault="005D2DD1" w:rsidP="005D2DD1">
      <w:pPr>
        <w:ind w:firstLine="720"/>
        <w:jc w:val="both"/>
        <w:rPr>
          <w:rFonts w:ascii="Arial" w:hAnsi="Arial" w:cs="Arial"/>
          <w:bCs/>
        </w:rPr>
      </w:pPr>
    </w:p>
    <w:p w14:paraId="56358F0F" w14:textId="6E05BF2A" w:rsidR="005D2DD1" w:rsidRDefault="005D2DD1" w:rsidP="005D2DD1">
      <w:pPr>
        <w:ind w:firstLine="720"/>
        <w:jc w:val="both"/>
        <w:rPr>
          <w:rFonts w:ascii="Arial" w:hAnsi="Arial" w:cs="Arial"/>
          <w:bCs/>
        </w:rPr>
      </w:pPr>
    </w:p>
    <w:p w14:paraId="5FBE2829" w14:textId="307198B8" w:rsidR="005D2DD1" w:rsidRDefault="005D2DD1" w:rsidP="005D2DD1">
      <w:pPr>
        <w:ind w:firstLine="720"/>
        <w:jc w:val="both"/>
        <w:rPr>
          <w:rFonts w:ascii="Arial" w:hAnsi="Arial" w:cs="Arial"/>
          <w:bCs/>
        </w:rPr>
      </w:pPr>
    </w:p>
    <w:p w14:paraId="1D179473" w14:textId="77777777" w:rsidR="005D2DD1" w:rsidRDefault="005D2DD1" w:rsidP="005D2DD1">
      <w:pPr>
        <w:ind w:firstLine="720"/>
        <w:jc w:val="both"/>
        <w:rPr>
          <w:rFonts w:ascii="Arial" w:hAnsi="Arial" w:cs="Arial"/>
          <w:bCs/>
        </w:rPr>
      </w:pPr>
    </w:p>
    <w:p w14:paraId="2CA6B44E" w14:textId="77777777" w:rsidR="005D2DD1" w:rsidRDefault="005D2DD1" w:rsidP="005D2DD1">
      <w:pPr>
        <w:ind w:firstLine="720"/>
        <w:jc w:val="both"/>
        <w:rPr>
          <w:rFonts w:ascii="Arial" w:hAnsi="Arial" w:cs="Arial"/>
          <w:bCs/>
        </w:rPr>
      </w:pPr>
    </w:p>
    <w:p w14:paraId="125FD47A" w14:textId="33817C03" w:rsidR="005D2DD1" w:rsidRDefault="005D2DD1" w:rsidP="005D2DD1">
      <w:pPr>
        <w:ind w:firstLine="720"/>
        <w:jc w:val="both"/>
        <w:rPr>
          <w:rFonts w:ascii="Arial" w:hAnsi="Arial" w:cs="Arial"/>
          <w:bCs/>
        </w:rPr>
      </w:pPr>
    </w:p>
    <w:p w14:paraId="71C271B4" w14:textId="6C1A1E39" w:rsidR="00304022" w:rsidRPr="0029425F" w:rsidRDefault="00386E7C" w:rsidP="0029425F">
      <w:pPr>
        <w:jc w:val="both"/>
        <w:rPr>
          <w:rFonts w:ascii="Arial" w:hAnsi="Arial" w:cs="Arial"/>
          <w:bCs/>
        </w:rPr>
      </w:pPr>
      <w:r w:rsidRPr="005D2DD1">
        <w:rPr>
          <w:rFonts w:ascii="Arial" w:hAnsi="Arial" w:cs="Arial"/>
          <w:noProof/>
        </w:rPr>
        <mc:AlternateContent>
          <mc:Choice Requires="wps">
            <w:drawing>
              <wp:anchor distT="0" distB="0" distL="114300" distR="114300" simplePos="0" relativeHeight="251658244" behindDoc="0" locked="0" layoutInCell="1" allowOverlap="1" wp14:anchorId="4B6DD339" wp14:editId="6D137C97">
                <wp:simplePos x="0" y="0"/>
                <wp:positionH relativeFrom="column">
                  <wp:posOffset>904240</wp:posOffset>
                </wp:positionH>
                <wp:positionV relativeFrom="paragraph">
                  <wp:posOffset>234950</wp:posOffset>
                </wp:positionV>
                <wp:extent cx="4561840" cy="433705"/>
                <wp:effectExtent l="0" t="0" r="0" b="0"/>
                <wp:wrapTopAndBottom/>
                <wp:docPr id="9630251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1840" cy="433705"/>
                        </a:xfrm>
                        <a:prstGeom prst="rect">
                          <a:avLst/>
                        </a:prstGeom>
                        <a:solidFill>
                          <a:prstClr val="white"/>
                        </a:solidFill>
                        <a:ln>
                          <a:noFill/>
                        </a:ln>
                      </wps:spPr>
                      <wps:txbx>
                        <w:txbxContent>
                          <w:p w14:paraId="6266B4FD" w14:textId="5AA68BC9" w:rsidR="005D2DD1" w:rsidRPr="003C133F" w:rsidRDefault="005D2DD1" w:rsidP="005D2DD1">
                            <w:pPr>
                              <w:pStyle w:val="Caption"/>
                              <w:rPr>
                                <w:rFonts w:ascii="Arial" w:hAnsi="Arial" w:cs="Arial"/>
                                <w:i w:val="0"/>
                                <w:iCs w:val="0"/>
                                <w:noProof/>
                                <w:color w:val="auto"/>
                                <w:sz w:val="22"/>
                                <w:szCs w:val="22"/>
                              </w:rPr>
                            </w:pPr>
                            <w:r w:rsidRPr="003C133F">
                              <w:rPr>
                                <w:rFonts w:ascii="Arial" w:hAnsi="Arial" w:cs="Arial"/>
                                <w:i w:val="0"/>
                                <w:iCs w:val="0"/>
                                <w:color w:val="auto"/>
                                <w:sz w:val="22"/>
                                <w:szCs w:val="22"/>
                              </w:rPr>
                              <w:t xml:space="preserve">Figure </w:t>
                            </w:r>
                            <w:r w:rsidR="00386E7C">
                              <w:rPr>
                                <w:rFonts w:ascii="Arial" w:hAnsi="Arial" w:cs="Arial"/>
                                <w:i w:val="0"/>
                                <w:iCs w:val="0"/>
                                <w:color w:val="auto"/>
                                <w:sz w:val="22"/>
                                <w:szCs w:val="22"/>
                              </w:rPr>
                              <w:t>3</w:t>
                            </w:r>
                            <w:r w:rsidRPr="003C133F">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72</w:t>
                            </w:r>
                            <w:r w:rsidRPr="00FA0963">
                              <w:rPr>
                                <w:rFonts w:ascii="Arial" w:hAnsi="Arial" w:cs="Arial"/>
                                <w:i w:val="0"/>
                                <w:iCs w:val="0"/>
                                <w:color w:val="auto"/>
                                <w:sz w:val="20"/>
                                <w:szCs w:val="20"/>
                              </w:rPr>
                              <w:t xml:space="preserve"> hours: 100% significance (p-value = 0.000).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6DD339" id="Text Box 1" o:spid="_x0000_s1028" type="#_x0000_t202" style="position:absolute;left:0;text-align:left;margin-left:71.2pt;margin-top:18.5pt;width:359.2pt;height:3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" stroked="f">
                <v:textbox style="mso-fit-shape-to-text:t" inset="0,0,0,0">
                  <w:txbxContent>
                    <w:p w14:paraId="6266B4FD" w14:textId="5AA68BC9" w:rsidR="005D2DD1" w:rsidRPr="003C133F" w:rsidRDefault="005D2DD1" w:rsidP="005D2DD1">
                      <w:pPr>
                        <w:pStyle w:val="Caption"/>
                        <w:rPr>
                          <w:rFonts w:ascii="Arial" w:hAnsi="Arial" w:cs="Arial"/>
                          <w:i w:val="0"/>
                          <w:iCs w:val="0"/>
                          <w:noProof/>
                          <w:color w:val="auto"/>
                          <w:sz w:val="22"/>
                          <w:szCs w:val="22"/>
                        </w:rPr>
                      </w:pPr>
                      <w:r w:rsidRPr="003C133F">
                        <w:rPr>
                          <w:rFonts w:ascii="Arial" w:hAnsi="Arial" w:cs="Arial"/>
                          <w:i w:val="0"/>
                          <w:iCs w:val="0"/>
                          <w:color w:val="auto"/>
                          <w:sz w:val="22"/>
                          <w:szCs w:val="22"/>
                        </w:rPr>
                        <w:t xml:space="preserve">Figure </w:t>
                      </w:r>
                      <w:r w:rsidR="00386E7C">
                        <w:rPr>
                          <w:rFonts w:ascii="Arial" w:hAnsi="Arial" w:cs="Arial"/>
                          <w:i w:val="0"/>
                          <w:iCs w:val="0"/>
                          <w:color w:val="auto"/>
                          <w:sz w:val="22"/>
                          <w:szCs w:val="22"/>
                        </w:rPr>
                        <w:t>3</w:t>
                      </w:r>
                      <w:r w:rsidRPr="003C133F">
                        <w:rPr>
                          <w:rFonts w:ascii="Arial" w:hAnsi="Arial" w:cs="Arial"/>
                          <w:i w:val="0"/>
                          <w:iCs w:val="0"/>
                          <w:color w:val="auto"/>
                          <w:sz w:val="22"/>
                          <w:szCs w:val="22"/>
                        </w:rPr>
                        <w:t xml:space="preserve">. </w:t>
                      </w:r>
                      <w:r w:rsidRPr="00FA0963">
                        <w:rPr>
                          <w:rFonts w:ascii="Arial" w:hAnsi="Arial" w:cs="Arial"/>
                          <w:i w:val="0"/>
                          <w:iCs w:val="0"/>
                          <w:color w:val="auto"/>
                          <w:sz w:val="20"/>
                          <w:szCs w:val="20"/>
                        </w:rPr>
                        <w:t xml:space="preserve">Aphid mortality rate within </w:t>
                      </w:r>
                      <w:r>
                        <w:rPr>
                          <w:rFonts w:ascii="Arial" w:hAnsi="Arial" w:cs="Arial"/>
                          <w:i w:val="0"/>
                          <w:iCs w:val="0"/>
                          <w:color w:val="auto"/>
                          <w:sz w:val="20"/>
                          <w:szCs w:val="20"/>
                        </w:rPr>
                        <w:t>72</w:t>
                      </w:r>
                      <w:r w:rsidRPr="00FA0963">
                        <w:rPr>
                          <w:rFonts w:ascii="Arial" w:hAnsi="Arial" w:cs="Arial"/>
                          <w:i w:val="0"/>
                          <w:iCs w:val="0"/>
                          <w:color w:val="auto"/>
                          <w:sz w:val="20"/>
                          <w:szCs w:val="20"/>
                        </w:rPr>
                        <w:t xml:space="preserve"> hours: 100% significance (p-value = 0.000).</w:t>
                      </w:r>
                    </w:p>
                  </w:txbxContent>
                </v:textbox>
                <w10:wrap type="topAndBottom"/>
              </v:shape>
            </w:pict>
          </mc:Fallback>
        </mc:AlternateContent>
      </w:r>
    </w:p>
    <w:p w14:paraId="45C0CB7F" w14:textId="682BC21B" w:rsidR="005D2DD1" w:rsidRPr="005D2DD1" w:rsidRDefault="005D2DD1" w:rsidP="005D2DD1">
      <w:pPr>
        <w:jc w:val="both"/>
        <w:rPr>
          <w:rFonts w:ascii="Arial" w:hAnsi="Arial" w:cs="Arial"/>
          <w:b/>
          <w:bCs/>
        </w:rPr>
      </w:pPr>
      <w:r w:rsidRPr="005D2DD1">
        <w:rPr>
          <w:rFonts w:ascii="Arial" w:hAnsi="Arial" w:cs="Arial"/>
          <w:b/>
          <w:bCs/>
        </w:rPr>
        <w:t>Table 3. Grouping Information Using the Tukey Method and 95% Confidence – Treatments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D2DD1" w:rsidRPr="005D2DD1" w14:paraId="4152BAF9" w14:textId="77777777" w:rsidTr="00334A81">
        <w:trPr>
          <w:jc w:val="center"/>
        </w:trPr>
        <w:tc>
          <w:tcPr>
            <w:tcW w:w="3116" w:type="dxa"/>
            <w:tcBorders>
              <w:top w:val="single" w:sz="4" w:space="0" w:color="auto"/>
              <w:bottom w:val="single" w:sz="4" w:space="0" w:color="auto"/>
            </w:tcBorders>
          </w:tcPr>
          <w:p w14:paraId="104B931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Treatments</w:t>
            </w:r>
          </w:p>
        </w:tc>
        <w:tc>
          <w:tcPr>
            <w:tcW w:w="3117" w:type="dxa"/>
            <w:tcBorders>
              <w:top w:val="single" w:sz="4" w:space="0" w:color="auto"/>
              <w:bottom w:val="single" w:sz="4" w:space="0" w:color="auto"/>
            </w:tcBorders>
          </w:tcPr>
          <w:p w14:paraId="3E57A06B"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N</w:t>
            </w:r>
          </w:p>
        </w:tc>
        <w:tc>
          <w:tcPr>
            <w:tcW w:w="3117" w:type="dxa"/>
            <w:tcBorders>
              <w:top w:val="single" w:sz="4" w:space="0" w:color="auto"/>
              <w:bottom w:val="single" w:sz="4" w:space="0" w:color="auto"/>
            </w:tcBorders>
          </w:tcPr>
          <w:p w14:paraId="42B1FD64"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Mean</w:t>
            </w:r>
          </w:p>
        </w:tc>
      </w:tr>
      <w:tr w:rsidR="005D2DD1" w:rsidRPr="005D2DD1" w14:paraId="4F7D9124" w14:textId="77777777" w:rsidTr="00334A81">
        <w:trPr>
          <w:jc w:val="center"/>
        </w:trPr>
        <w:tc>
          <w:tcPr>
            <w:tcW w:w="3116" w:type="dxa"/>
            <w:tcBorders>
              <w:top w:val="single" w:sz="4" w:space="0" w:color="auto"/>
            </w:tcBorders>
          </w:tcPr>
          <w:p w14:paraId="1DDBAD8A"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Control</w:t>
            </w:r>
          </w:p>
        </w:tc>
        <w:tc>
          <w:tcPr>
            <w:tcW w:w="3117" w:type="dxa"/>
            <w:tcBorders>
              <w:top w:val="single" w:sz="4" w:space="0" w:color="auto"/>
            </w:tcBorders>
          </w:tcPr>
          <w:p w14:paraId="0F9D3AC3"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Borders>
              <w:top w:val="single" w:sz="4" w:space="0" w:color="auto"/>
            </w:tcBorders>
          </w:tcPr>
          <w:p w14:paraId="1DE40416"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96.6667</w:t>
            </w:r>
            <w:r w:rsidRPr="005D2DD1">
              <w:rPr>
                <w:rFonts w:ascii="Arial" w:hAnsi="Arial" w:cs="Arial"/>
                <w:bCs/>
                <w:sz w:val="20"/>
                <w:szCs w:val="20"/>
                <w:vertAlign w:val="superscript"/>
              </w:rPr>
              <w:t>A</w:t>
            </w:r>
          </w:p>
        </w:tc>
      </w:tr>
      <w:tr w:rsidR="005D2DD1" w:rsidRPr="005D2DD1" w14:paraId="2B0201CA" w14:textId="77777777" w:rsidTr="00334A81">
        <w:trPr>
          <w:jc w:val="center"/>
        </w:trPr>
        <w:tc>
          <w:tcPr>
            <w:tcW w:w="3116" w:type="dxa"/>
          </w:tcPr>
          <w:p w14:paraId="1F35E10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SE100</w:t>
            </w:r>
          </w:p>
        </w:tc>
        <w:tc>
          <w:tcPr>
            <w:tcW w:w="3117" w:type="dxa"/>
          </w:tcPr>
          <w:p w14:paraId="71079ACB"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4BCA4D3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80.0000</w:t>
            </w:r>
            <w:r w:rsidRPr="005D2DD1">
              <w:rPr>
                <w:rFonts w:ascii="Arial" w:hAnsi="Arial" w:cs="Arial"/>
                <w:bCs/>
                <w:sz w:val="20"/>
                <w:szCs w:val="20"/>
                <w:vertAlign w:val="superscript"/>
              </w:rPr>
              <w:t>AB</w:t>
            </w:r>
          </w:p>
        </w:tc>
      </w:tr>
      <w:tr w:rsidR="005D2DD1" w:rsidRPr="005D2DD1" w14:paraId="21C91AD6" w14:textId="77777777" w:rsidTr="00334A81">
        <w:trPr>
          <w:jc w:val="center"/>
        </w:trPr>
        <w:tc>
          <w:tcPr>
            <w:tcW w:w="3116" w:type="dxa"/>
          </w:tcPr>
          <w:p w14:paraId="070B7A0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SE75</w:t>
            </w:r>
          </w:p>
        </w:tc>
        <w:tc>
          <w:tcPr>
            <w:tcW w:w="3117" w:type="dxa"/>
          </w:tcPr>
          <w:p w14:paraId="5E560C21"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261C2BC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62.2333</w:t>
            </w:r>
            <w:r w:rsidRPr="005D2DD1">
              <w:rPr>
                <w:rFonts w:ascii="Arial" w:hAnsi="Arial" w:cs="Arial"/>
                <w:bCs/>
                <w:sz w:val="20"/>
                <w:szCs w:val="20"/>
                <w:vertAlign w:val="superscript"/>
              </w:rPr>
              <w:t>BC</w:t>
            </w:r>
          </w:p>
        </w:tc>
      </w:tr>
      <w:tr w:rsidR="005D2DD1" w:rsidRPr="005D2DD1" w14:paraId="35F05E50" w14:textId="77777777" w:rsidTr="00334A81">
        <w:trPr>
          <w:jc w:val="center"/>
        </w:trPr>
        <w:tc>
          <w:tcPr>
            <w:tcW w:w="3116" w:type="dxa"/>
          </w:tcPr>
          <w:p w14:paraId="3B174288"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SE50</w:t>
            </w:r>
          </w:p>
        </w:tc>
        <w:tc>
          <w:tcPr>
            <w:tcW w:w="3117" w:type="dxa"/>
          </w:tcPr>
          <w:p w14:paraId="06603D7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3523B555"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47.8000</w:t>
            </w:r>
            <w:r w:rsidRPr="005D2DD1">
              <w:rPr>
                <w:rFonts w:ascii="Arial" w:hAnsi="Arial" w:cs="Arial"/>
                <w:bCs/>
                <w:sz w:val="20"/>
                <w:szCs w:val="20"/>
                <w:vertAlign w:val="superscript"/>
              </w:rPr>
              <w:t>CD</w:t>
            </w:r>
          </w:p>
        </w:tc>
      </w:tr>
      <w:tr w:rsidR="005D2DD1" w:rsidRPr="005D2DD1" w14:paraId="3720FC64" w14:textId="77777777" w:rsidTr="00334A81">
        <w:trPr>
          <w:jc w:val="center"/>
        </w:trPr>
        <w:tc>
          <w:tcPr>
            <w:tcW w:w="3116" w:type="dxa"/>
          </w:tcPr>
          <w:p w14:paraId="615EF422"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lastRenderedPageBreak/>
              <w:t>GLE100</w:t>
            </w:r>
          </w:p>
        </w:tc>
        <w:tc>
          <w:tcPr>
            <w:tcW w:w="3117" w:type="dxa"/>
          </w:tcPr>
          <w:p w14:paraId="12C8AAB9"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374A440A"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47.8000</w:t>
            </w:r>
            <w:r w:rsidRPr="005D2DD1">
              <w:rPr>
                <w:rFonts w:ascii="Arial" w:hAnsi="Arial" w:cs="Arial"/>
                <w:bCs/>
                <w:sz w:val="20"/>
                <w:szCs w:val="20"/>
                <w:vertAlign w:val="superscript"/>
              </w:rPr>
              <w:t>CD</w:t>
            </w:r>
          </w:p>
        </w:tc>
      </w:tr>
      <w:tr w:rsidR="005D2DD1" w:rsidRPr="005D2DD1" w14:paraId="4B1C2D5A" w14:textId="77777777" w:rsidTr="00334A81">
        <w:trPr>
          <w:jc w:val="center"/>
        </w:trPr>
        <w:tc>
          <w:tcPr>
            <w:tcW w:w="3116" w:type="dxa"/>
          </w:tcPr>
          <w:p w14:paraId="077F4A1E"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GLE50</w:t>
            </w:r>
          </w:p>
        </w:tc>
        <w:tc>
          <w:tcPr>
            <w:tcW w:w="3117" w:type="dxa"/>
          </w:tcPr>
          <w:p w14:paraId="394B26CF"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Pr>
          <w:p w14:paraId="131C98BC"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43.3667</w:t>
            </w:r>
            <w:r w:rsidRPr="005D2DD1">
              <w:rPr>
                <w:rFonts w:ascii="Arial" w:hAnsi="Arial" w:cs="Arial"/>
                <w:bCs/>
                <w:sz w:val="20"/>
                <w:szCs w:val="20"/>
                <w:vertAlign w:val="superscript"/>
              </w:rPr>
              <w:t>CD</w:t>
            </w:r>
          </w:p>
        </w:tc>
      </w:tr>
      <w:tr w:rsidR="005D2DD1" w:rsidRPr="005D2DD1" w14:paraId="2086AB9F" w14:textId="77777777" w:rsidTr="00334A81">
        <w:trPr>
          <w:jc w:val="center"/>
        </w:trPr>
        <w:tc>
          <w:tcPr>
            <w:tcW w:w="3116" w:type="dxa"/>
            <w:tcBorders>
              <w:bottom w:val="single" w:sz="4" w:space="0" w:color="auto"/>
            </w:tcBorders>
          </w:tcPr>
          <w:p w14:paraId="1304B35C"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GLE75</w:t>
            </w:r>
          </w:p>
        </w:tc>
        <w:tc>
          <w:tcPr>
            <w:tcW w:w="3117" w:type="dxa"/>
            <w:tcBorders>
              <w:bottom w:val="single" w:sz="4" w:space="0" w:color="auto"/>
            </w:tcBorders>
          </w:tcPr>
          <w:p w14:paraId="366185D9"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w:t>
            </w:r>
          </w:p>
        </w:tc>
        <w:tc>
          <w:tcPr>
            <w:tcW w:w="3117" w:type="dxa"/>
            <w:tcBorders>
              <w:bottom w:val="single" w:sz="4" w:space="0" w:color="auto"/>
            </w:tcBorders>
          </w:tcPr>
          <w:p w14:paraId="56589CDD" w14:textId="77777777" w:rsidR="005D2DD1" w:rsidRPr="005D2DD1" w:rsidRDefault="005D2DD1" w:rsidP="00334A81">
            <w:pPr>
              <w:jc w:val="center"/>
              <w:rPr>
                <w:rFonts w:ascii="Arial" w:hAnsi="Arial" w:cs="Arial"/>
                <w:bCs/>
                <w:sz w:val="20"/>
                <w:szCs w:val="20"/>
              </w:rPr>
            </w:pPr>
            <w:r w:rsidRPr="005D2DD1">
              <w:rPr>
                <w:rFonts w:ascii="Arial" w:hAnsi="Arial" w:cs="Arial"/>
                <w:bCs/>
                <w:sz w:val="20"/>
                <w:szCs w:val="20"/>
              </w:rPr>
              <w:t>35.5333</w:t>
            </w:r>
            <w:r w:rsidRPr="005D2DD1">
              <w:rPr>
                <w:rFonts w:ascii="Arial" w:hAnsi="Arial" w:cs="Arial"/>
                <w:bCs/>
                <w:sz w:val="20"/>
                <w:szCs w:val="20"/>
                <w:vertAlign w:val="superscript"/>
              </w:rPr>
              <w:t>D</w:t>
            </w:r>
          </w:p>
        </w:tc>
      </w:tr>
    </w:tbl>
    <w:p w14:paraId="6972A45D" w14:textId="77777777" w:rsidR="005D2DD1" w:rsidRPr="005D2DD1" w:rsidRDefault="005D2DD1" w:rsidP="005D2DD1">
      <w:pPr>
        <w:jc w:val="both"/>
        <w:rPr>
          <w:rFonts w:ascii="Arial" w:hAnsi="Arial" w:cs="Arial"/>
          <w:bCs/>
          <w:i/>
          <w:iCs/>
        </w:rPr>
      </w:pPr>
      <w:r>
        <w:rPr>
          <w:rFonts w:ascii="Arial" w:hAnsi="Arial" w:cs="Arial"/>
          <w:bCs/>
          <w:i/>
          <w:iCs/>
        </w:rPr>
        <w:t>*</w:t>
      </w:r>
      <w:r w:rsidRPr="005D2DD1">
        <w:rPr>
          <w:rFonts w:ascii="Arial" w:hAnsi="Arial" w:cs="Arial"/>
          <w:bCs/>
          <w:i/>
          <w:iCs/>
        </w:rPr>
        <w:t>Means that do not share a letter are significantly different.</w:t>
      </w:r>
    </w:p>
    <w:p w14:paraId="6E186710" w14:textId="77777777" w:rsidR="005D2DD1" w:rsidRDefault="005D2DD1" w:rsidP="005D2DD1">
      <w:pPr>
        <w:ind w:firstLine="720"/>
        <w:jc w:val="both"/>
        <w:rPr>
          <w:rFonts w:ascii="Arial" w:hAnsi="Arial" w:cs="Arial"/>
          <w:bCs/>
        </w:rPr>
      </w:pPr>
    </w:p>
    <w:p w14:paraId="3936C481" w14:textId="77777777" w:rsidR="005D2DD1" w:rsidRPr="0029425F" w:rsidRDefault="005D2DD1" w:rsidP="005D2DD1">
      <w:pPr>
        <w:ind w:firstLine="720"/>
        <w:jc w:val="both"/>
        <w:rPr>
          <w:rFonts w:ascii="Arial" w:hAnsi="Arial" w:cs="Arial"/>
          <w:bCs/>
          <w:i/>
          <w:iCs/>
          <w:sz w:val="24"/>
          <w:szCs w:val="24"/>
        </w:rPr>
      </w:pPr>
      <w:r w:rsidRPr="0029425F">
        <w:rPr>
          <w:rFonts w:ascii="Arial" w:hAnsi="Arial" w:cs="Arial"/>
          <w:bCs/>
          <w:sz w:val="24"/>
          <w:szCs w:val="24"/>
        </w:rPr>
        <w:t>Among all the treatments, SE100 is the only botanical pesticide that is comparable to the control group. It presents a high mortality and a promising result that can be a great alternative to commercial insecticides.</w:t>
      </w:r>
    </w:p>
    <w:p w14:paraId="051D4DBA" w14:textId="77777777" w:rsidR="005D2DD1" w:rsidRPr="0029425F" w:rsidRDefault="005D2DD1" w:rsidP="005D2DD1">
      <w:pPr>
        <w:jc w:val="center"/>
        <w:rPr>
          <w:rFonts w:ascii="Arial" w:hAnsi="Arial" w:cs="Arial"/>
          <w:b/>
          <w:sz w:val="24"/>
          <w:szCs w:val="24"/>
        </w:rPr>
      </w:pPr>
    </w:p>
    <w:p w14:paraId="503B8946" w14:textId="77777777" w:rsidR="005D2DD1" w:rsidRPr="0029425F" w:rsidRDefault="005D2DD1" w:rsidP="005D2DD1">
      <w:pPr>
        <w:rPr>
          <w:rFonts w:ascii="Arial" w:hAnsi="Arial" w:cs="Arial"/>
          <w:bCs/>
          <w:sz w:val="24"/>
          <w:szCs w:val="24"/>
        </w:rPr>
      </w:pPr>
    </w:p>
    <w:p w14:paraId="170E1ED2" w14:textId="6E0D03EE" w:rsidR="005D2DD1" w:rsidRPr="0029425F" w:rsidRDefault="005D2DD1" w:rsidP="005D2DD1">
      <w:pPr>
        <w:jc w:val="both"/>
        <w:rPr>
          <w:rFonts w:ascii="Arial" w:hAnsi="Arial" w:cs="Arial"/>
          <w:b/>
          <w:bCs/>
          <w:sz w:val="24"/>
          <w:szCs w:val="24"/>
        </w:rPr>
      </w:pPr>
      <w:r w:rsidRPr="0029425F">
        <w:rPr>
          <w:rFonts w:ascii="Arial" w:hAnsi="Arial" w:cs="Arial"/>
          <w:b/>
          <w:bCs/>
          <w:sz w:val="24"/>
          <w:szCs w:val="24"/>
        </w:rPr>
        <w:t>3.1 Effect</w:t>
      </w:r>
      <w:r w:rsidR="00F833B3" w:rsidRPr="0029425F">
        <w:rPr>
          <w:rFonts w:ascii="Arial" w:hAnsi="Arial" w:cs="Arial"/>
          <w:b/>
          <w:bCs/>
          <w:sz w:val="24"/>
          <w:szCs w:val="24"/>
        </w:rPr>
        <w:t>s</w:t>
      </w:r>
      <w:r w:rsidRPr="0029425F">
        <w:rPr>
          <w:rFonts w:ascii="Arial" w:hAnsi="Arial" w:cs="Arial"/>
          <w:b/>
          <w:bCs/>
          <w:sz w:val="24"/>
          <w:szCs w:val="24"/>
        </w:rPr>
        <w:t xml:space="preserve"> of Seaweed Extract and Guava Leaf Extract on Aphid Mortality</w:t>
      </w:r>
    </w:p>
    <w:p w14:paraId="13C11058" w14:textId="77777777" w:rsidR="005D2DD1" w:rsidRPr="0029425F" w:rsidRDefault="005D2DD1" w:rsidP="005D2DD1">
      <w:pPr>
        <w:jc w:val="both"/>
        <w:rPr>
          <w:rFonts w:ascii="Arial" w:hAnsi="Arial" w:cs="Arial"/>
          <w:b/>
          <w:bCs/>
          <w:sz w:val="24"/>
          <w:szCs w:val="24"/>
        </w:rPr>
      </w:pPr>
    </w:p>
    <w:p w14:paraId="709CC054" w14:textId="77777777" w:rsidR="005D2DD1" w:rsidRPr="0029425F" w:rsidRDefault="005D2DD1" w:rsidP="005D2DD1">
      <w:pPr>
        <w:ind w:firstLine="360"/>
        <w:jc w:val="both"/>
        <w:rPr>
          <w:rFonts w:ascii="Arial" w:hAnsi="Arial" w:cs="Arial"/>
          <w:sz w:val="24"/>
          <w:szCs w:val="24"/>
        </w:rPr>
      </w:pPr>
      <w:r w:rsidRPr="0029425F">
        <w:rPr>
          <w:rFonts w:ascii="Arial" w:hAnsi="Arial" w:cs="Arial"/>
          <w:sz w:val="24"/>
          <w:szCs w:val="24"/>
        </w:rPr>
        <w:t xml:space="preserve">The results indicate that SE exhibits rapid insecticidal activity, with the highest mortality rate across all time intervals, achieving 100% mortality by the 72-hour mark. Research has shown that </w:t>
      </w:r>
      <w:r w:rsidRPr="0029425F">
        <w:rPr>
          <w:rFonts w:ascii="Arial" w:hAnsi="Arial" w:cs="Arial"/>
          <w:i/>
          <w:iCs/>
          <w:sz w:val="24"/>
          <w:szCs w:val="24"/>
        </w:rPr>
        <w:t xml:space="preserve">Sargassum </w:t>
      </w:r>
      <w:proofErr w:type="spellStart"/>
      <w:r w:rsidRPr="0029425F">
        <w:rPr>
          <w:rFonts w:ascii="Arial" w:hAnsi="Arial" w:cs="Arial"/>
          <w:i/>
          <w:iCs/>
          <w:sz w:val="24"/>
          <w:szCs w:val="24"/>
        </w:rPr>
        <w:t>polycystum</w:t>
      </w:r>
      <w:proofErr w:type="spellEnd"/>
      <w:r w:rsidRPr="0029425F">
        <w:rPr>
          <w:rFonts w:ascii="Arial" w:hAnsi="Arial" w:cs="Arial"/>
          <w:sz w:val="24"/>
          <w:szCs w:val="24"/>
        </w:rPr>
        <w:t xml:space="preserve">, the seaweed used in this study, contains several secondary metabolites with insecticidal properties. According to Mohammad et al. (2024), the ethanolic crude extracts of </w:t>
      </w:r>
      <w:r w:rsidRPr="0029425F">
        <w:rPr>
          <w:rFonts w:ascii="Arial" w:hAnsi="Arial" w:cs="Arial"/>
          <w:i/>
          <w:iCs/>
          <w:sz w:val="24"/>
          <w:szCs w:val="24"/>
        </w:rPr>
        <w:t xml:space="preserve">S. </w:t>
      </w:r>
      <w:proofErr w:type="spellStart"/>
      <w:r w:rsidRPr="0029425F">
        <w:rPr>
          <w:rFonts w:ascii="Arial" w:hAnsi="Arial" w:cs="Arial"/>
          <w:i/>
          <w:iCs/>
          <w:sz w:val="24"/>
          <w:szCs w:val="24"/>
        </w:rPr>
        <w:t>polycystum</w:t>
      </w:r>
      <w:proofErr w:type="spellEnd"/>
      <w:r w:rsidRPr="0029425F">
        <w:rPr>
          <w:rFonts w:ascii="Arial" w:hAnsi="Arial" w:cs="Arial"/>
          <w:sz w:val="24"/>
          <w:szCs w:val="24"/>
        </w:rPr>
        <w:t xml:space="preserve"> include saponins, terpenoids, phenols, and flavonoids. Additionally, </w:t>
      </w:r>
      <w:proofErr w:type="spellStart"/>
      <w:r w:rsidRPr="0029425F">
        <w:rPr>
          <w:rFonts w:ascii="Arial" w:hAnsi="Arial" w:cs="Arial"/>
          <w:sz w:val="24"/>
          <w:szCs w:val="24"/>
        </w:rPr>
        <w:t>Widyaswari</w:t>
      </w:r>
      <w:proofErr w:type="spellEnd"/>
      <w:r w:rsidRPr="0029425F">
        <w:rPr>
          <w:rFonts w:ascii="Arial" w:hAnsi="Arial" w:cs="Arial"/>
          <w:sz w:val="24"/>
          <w:szCs w:val="24"/>
        </w:rPr>
        <w:t xml:space="preserve"> et al. (2024) reported the presence of alkaloids such as </w:t>
      </w:r>
      <w:proofErr w:type="spellStart"/>
      <w:r w:rsidRPr="0029425F">
        <w:rPr>
          <w:rFonts w:ascii="Arial" w:hAnsi="Arial" w:cs="Arial"/>
          <w:sz w:val="24"/>
          <w:szCs w:val="24"/>
        </w:rPr>
        <w:t>Dragendorff</w:t>
      </w:r>
      <w:proofErr w:type="spellEnd"/>
      <w:r w:rsidRPr="0029425F">
        <w:rPr>
          <w:rFonts w:ascii="Arial" w:hAnsi="Arial" w:cs="Arial"/>
          <w:sz w:val="24"/>
          <w:szCs w:val="24"/>
        </w:rPr>
        <w:t>.</w:t>
      </w:r>
    </w:p>
    <w:p w14:paraId="488B57D7" w14:textId="1BBA59A5" w:rsidR="005D2DD1" w:rsidRPr="0029425F" w:rsidRDefault="005D2DD1" w:rsidP="005D2DD1">
      <w:pPr>
        <w:ind w:firstLine="360"/>
        <w:jc w:val="both"/>
        <w:rPr>
          <w:rFonts w:ascii="Arial" w:hAnsi="Arial" w:cs="Arial"/>
          <w:sz w:val="24"/>
          <w:szCs w:val="24"/>
        </w:rPr>
      </w:pPr>
      <w:r w:rsidRPr="0029425F">
        <w:rPr>
          <w:rFonts w:ascii="Arial" w:hAnsi="Arial" w:cs="Arial"/>
          <w:sz w:val="24"/>
          <w:szCs w:val="24"/>
        </w:rPr>
        <w:t xml:space="preserve">These metabolites are known for their insecticidal properties. For example, saponins can disrupt the waxy layer of the insect epidermis, </w:t>
      </w:r>
      <w:r w:rsidR="00F833B3" w:rsidRPr="0029425F">
        <w:rPr>
          <w:rFonts w:ascii="Arial" w:hAnsi="Arial" w:cs="Arial"/>
          <w:sz w:val="24"/>
          <w:szCs w:val="24"/>
        </w:rPr>
        <w:t>cause</w:t>
      </w:r>
      <w:r w:rsidRPr="0029425F">
        <w:rPr>
          <w:rFonts w:ascii="Arial" w:hAnsi="Arial" w:cs="Arial"/>
          <w:sz w:val="24"/>
          <w:szCs w:val="24"/>
        </w:rPr>
        <w:t xml:space="preserve"> significant water loss and </w:t>
      </w:r>
      <w:r w:rsidR="00F833B3" w:rsidRPr="0029425F">
        <w:rPr>
          <w:rFonts w:ascii="Arial" w:hAnsi="Arial" w:cs="Arial"/>
          <w:sz w:val="24"/>
          <w:szCs w:val="24"/>
        </w:rPr>
        <w:t>penetrate</w:t>
      </w:r>
      <w:r w:rsidRPr="0029425F">
        <w:rPr>
          <w:rFonts w:ascii="Arial" w:hAnsi="Arial" w:cs="Arial"/>
          <w:sz w:val="24"/>
          <w:szCs w:val="24"/>
        </w:rPr>
        <w:t xml:space="preserve"> the intestine of </w:t>
      </w:r>
      <w:r w:rsidRPr="0029425F">
        <w:rPr>
          <w:rFonts w:ascii="Arial" w:hAnsi="Arial" w:cs="Arial"/>
          <w:i/>
          <w:iCs/>
          <w:sz w:val="24"/>
          <w:szCs w:val="24"/>
        </w:rPr>
        <w:t xml:space="preserve">E. </w:t>
      </w:r>
      <w:proofErr w:type="spellStart"/>
      <w:r w:rsidRPr="0029425F">
        <w:rPr>
          <w:rFonts w:ascii="Arial" w:hAnsi="Arial" w:cs="Arial"/>
          <w:i/>
          <w:iCs/>
          <w:sz w:val="24"/>
          <w:szCs w:val="24"/>
        </w:rPr>
        <w:t>obliqua</w:t>
      </w:r>
      <w:proofErr w:type="spellEnd"/>
      <w:r w:rsidRPr="0029425F">
        <w:rPr>
          <w:rFonts w:ascii="Arial" w:hAnsi="Arial" w:cs="Arial"/>
          <w:sz w:val="24"/>
          <w:szCs w:val="24"/>
        </w:rPr>
        <w:t xml:space="preserve"> (</w:t>
      </w:r>
      <w:proofErr w:type="spellStart"/>
      <w:r w:rsidRPr="0029425F">
        <w:rPr>
          <w:rFonts w:ascii="Arial" w:hAnsi="Arial" w:cs="Arial"/>
          <w:sz w:val="24"/>
          <w:szCs w:val="24"/>
        </w:rPr>
        <w:t>Ciu</w:t>
      </w:r>
      <w:proofErr w:type="spellEnd"/>
      <w:r w:rsidRPr="0029425F">
        <w:rPr>
          <w:rFonts w:ascii="Arial" w:hAnsi="Arial" w:cs="Arial"/>
          <w:sz w:val="24"/>
          <w:szCs w:val="24"/>
        </w:rPr>
        <w:t xml:space="preserve"> et al., 2019). Similar reports shows that saponins also possess repellent or deterrent activity, induce molting defects, and cause cellular toxicity in insect pests. They have shown insecticidal effects against aphids, beetles, weevils, leafhoppers, worms, and moths (Singh and Kaur, 2018). This coincides with the current study, where all concentrations of seaweed extract significantly reduced the aphid population after three days of observation. </w:t>
      </w:r>
      <w:r w:rsidRPr="0029425F">
        <w:rPr>
          <w:rFonts w:ascii="Arial" w:hAnsi="Arial" w:cs="Arial"/>
          <w:bCs/>
          <w:sz w:val="24"/>
          <w:szCs w:val="24"/>
        </w:rPr>
        <w:t xml:space="preserve">The alkaloid compounds caused 100% mortality, while phenolic compounds resulted in 96.25% mortality after 72 hours of treatment at an 8% concentration (Hassan et al., 2019). Furthermore, flavonoids, though less extensively studied, can influence the nervous system of insects by affecting crucial enzymes such as </w:t>
      </w:r>
      <w:proofErr w:type="spellStart"/>
      <w:r w:rsidRPr="0029425F">
        <w:rPr>
          <w:rFonts w:ascii="Arial" w:hAnsi="Arial" w:cs="Arial"/>
          <w:bCs/>
          <w:sz w:val="24"/>
          <w:szCs w:val="24"/>
        </w:rPr>
        <w:t>AChE</w:t>
      </w:r>
      <w:proofErr w:type="spellEnd"/>
      <w:r w:rsidRPr="0029425F">
        <w:rPr>
          <w:rFonts w:ascii="Arial" w:hAnsi="Arial" w:cs="Arial"/>
          <w:bCs/>
          <w:sz w:val="24"/>
          <w:szCs w:val="24"/>
        </w:rPr>
        <w:t xml:space="preserve"> and neuronal channels (Pereira et al., 2024). This is similar with the current study, where a 100% seaweed extract achieved the highest mortality rate.</w:t>
      </w:r>
    </w:p>
    <w:p w14:paraId="24B5C0BA" w14:textId="29E5B7A1" w:rsidR="005D2DD1" w:rsidRPr="0029425F" w:rsidRDefault="005D2DD1" w:rsidP="005D2DD1">
      <w:pPr>
        <w:ind w:firstLine="360"/>
        <w:jc w:val="both"/>
        <w:rPr>
          <w:rFonts w:ascii="Arial" w:hAnsi="Arial" w:cs="Arial"/>
          <w:bCs/>
          <w:sz w:val="24"/>
          <w:szCs w:val="24"/>
        </w:rPr>
      </w:pPr>
      <w:r w:rsidRPr="0029425F">
        <w:rPr>
          <w:rFonts w:ascii="Arial" w:hAnsi="Arial" w:cs="Arial"/>
          <w:bCs/>
          <w:sz w:val="24"/>
          <w:szCs w:val="24"/>
        </w:rPr>
        <w:t xml:space="preserve">Conversely, GLE100 exhibited the highest mortality rate among guava leaf extract concentrations, with 63.3% of insects dead after 72 hours. This finding is consistent with the study by </w:t>
      </w:r>
      <w:proofErr w:type="spellStart"/>
      <w:r w:rsidRPr="0029425F">
        <w:rPr>
          <w:rFonts w:ascii="Arial" w:hAnsi="Arial" w:cs="Arial"/>
          <w:bCs/>
          <w:sz w:val="24"/>
          <w:szCs w:val="24"/>
        </w:rPr>
        <w:t>Shuaibu</w:t>
      </w:r>
      <w:proofErr w:type="spellEnd"/>
      <w:r w:rsidRPr="0029425F">
        <w:rPr>
          <w:rFonts w:ascii="Arial" w:hAnsi="Arial" w:cs="Arial"/>
          <w:bCs/>
          <w:sz w:val="24"/>
          <w:szCs w:val="24"/>
        </w:rPr>
        <w:t xml:space="preserve"> and </w:t>
      </w:r>
      <w:proofErr w:type="spellStart"/>
      <w:r w:rsidRPr="0029425F">
        <w:rPr>
          <w:rFonts w:ascii="Arial" w:hAnsi="Arial" w:cs="Arial"/>
          <w:bCs/>
          <w:sz w:val="24"/>
          <w:szCs w:val="24"/>
        </w:rPr>
        <w:t>Abdulmalik</w:t>
      </w:r>
      <w:proofErr w:type="spellEnd"/>
      <w:r w:rsidRPr="0029425F">
        <w:rPr>
          <w:rFonts w:ascii="Arial" w:hAnsi="Arial" w:cs="Arial"/>
          <w:bCs/>
          <w:sz w:val="24"/>
          <w:szCs w:val="24"/>
        </w:rPr>
        <w:t xml:space="preserve"> (2017) on adult maize weevils (</w:t>
      </w:r>
      <w:r w:rsidRPr="0029425F">
        <w:rPr>
          <w:rFonts w:ascii="Arial" w:hAnsi="Arial" w:cs="Arial"/>
          <w:bCs/>
          <w:i/>
          <w:iCs/>
          <w:sz w:val="24"/>
          <w:szCs w:val="24"/>
        </w:rPr>
        <w:t xml:space="preserve">Sitophilus </w:t>
      </w:r>
      <w:proofErr w:type="spellStart"/>
      <w:r w:rsidRPr="0029425F">
        <w:rPr>
          <w:rFonts w:ascii="Arial" w:hAnsi="Arial" w:cs="Arial"/>
          <w:bCs/>
          <w:i/>
          <w:iCs/>
          <w:sz w:val="24"/>
          <w:szCs w:val="24"/>
        </w:rPr>
        <w:t>zeamais</w:t>
      </w:r>
      <w:proofErr w:type="spellEnd"/>
      <w:r w:rsidRPr="0029425F">
        <w:rPr>
          <w:rFonts w:ascii="Arial" w:hAnsi="Arial" w:cs="Arial"/>
          <w:bCs/>
          <w:sz w:val="24"/>
          <w:szCs w:val="24"/>
        </w:rPr>
        <w:t xml:space="preserve"> M.), which showed that the highest concentration (0.4 ml) of guava leaf oil extract resulted in the highest mean mortality of adult </w:t>
      </w:r>
      <w:r w:rsidRPr="0029425F">
        <w:rPr>
          <w:rFonts w:ascii="Arial" w:hAnsi="Arial" w:cs="Arial"/>
          <w:bCs/>
          <w:i/>
          <w:iCs/>
          <w:sz w:val="24"/>
          <w:szCs w:val="24"/>
        </w:rPr>
        <w:t xml:space="preserve">S. </w:t>
      </w:r>
      <w:proofErr w:type="spellStart"/>
      <w:r w:rsidRPr="0029425F">
        <w:rPr>
          <w:rFonts w:ascii="Arial" w:hAnsi="Arial" w:cs="Arial"/>
          <w:bCs/>
          <w:i/>
          <w:iCs/>
          <w:sz w:val="24"/>
          <w:szCs w:val="24"/>
        </w:rPr>
        <w:t>zeamais</w:t>
      </w:r>
      <w:proofErr w:type="spellEnd"/>
      <w:r w:rsidRPr="0029425F">
        <w:rPr>
          <w:rFonts w:ascii="Arial" w:hAnsi="Arial" w:cs="Arial"/>
          <w:bCs/>
          <w:sz w:val="24"/>
          <w:szCs w:val="24"/>
        </w:rPr>
        <w:t xml:space="preserve"> (80.00 and 100, respectively), significantly surpassing the control (6.66 ± 0.33) after 6 days of exposure. Similarly, Musa and </w:t>
      </w:r>
      <w:proofErr w:type="spellStart"/>
      <w:r w:rsidRPr="0029425F">
        <w:rPr>
          <w:rFonts w:ascii="Arial" w:hAnsi="Arial" w:cs="Arial"/>
          <w:bCs/>
          <w:sz w:val="24"/>
          <w:szCs w:val="24"/>
        </w:rPr>
        <w:t>Olaniran</w:t>
      </w:r>
      <w:proofErr w:type="spellEnd"/>
      <w:r w:rsidRPr="0029425F">
        <w:rPr>
          <w:rFonts w:ascii="Arial" w:hAnsi="Arial" w:cs="Arial"/>
          <w:bCs/>
          <w:sz w:val="24"/>
          <w:szCs w:val="24"/>
        </w:rPr>
        <w:t xml:space="preserve"> (2014) reported that groundnut seeds treated with 0.5 ml (highest concentration) of guava leaf oil had significantly higher (p&lt;0.05) adult mortality of 80.0% compared to lower rates. Thus, GLE has the potential to be an effective botanical insecticide depending on its concentration. </w:t>
      </w:r>
    </w:p>
    <w:p w14:paraId="6BAF6F71" w14:textId="1E7E6A91" w:rsidR="005D2DD1" w:rsidRPr="0029425F" w:rsidRDefault="005D2DD1" w:rsidP="007262AF">
      <w:pPr>
        <w:ind w:firstLine="360"/>
        <w:jc w:val="both"/>
        <w:rPr>
          <w:rFonts w:ascii="Arial" w:hAnsi="Arial" w:cs="Arial"/>
          <w:bCs/>
          <w:sz w:val="24"/>
          <w:szCs w:val="24"/>
        </w:rPr>
      </w:pPr>
      <w:r w:rsidRPr="0029425F">
        <w:rPr>
          <w:rFonts w:ascii="Arial" w:hAnsi="Arial" w:cs="Arial"/>
          <w:bCs/>
          <w:sz w:val="24"/>
          <w:szCs w:val="24"/>
        </w:rPr>
        <w:t xml:space="preserve">On the other hand, the mortality rate of GLE50 was nearly equivalent to GLE100. </w:t>
      </w:r>
      <w:r w:rsidR="00886CF2" w:rsidRPr="0029425F">
        <w:rPr>
          <w:rFonts w:ascii="Arial" w:hAnsi="Arial" w:cs="Arial"/>
          <w:bCs/>
          <w:sz w:val="24"/>
          <w:szCs w:val="24"/>
          <w:lang w:val="en-PH"/>
        </w:rPr>
        <w:t xml:space="preserve">This lack of a strong dose-dependent response at higher concentrations suggests that the bioactive compounds responsible for the </w:t>
      </w:r>
      <w:proofErr w:type="spellStart"/>
      <w:r w:rsidR="00886CF2" w:rsidRPr="0029425F">
        <w:rPr>
          <w:rFonts w:ascii="Arial" w:hAnsi="Arial" w:cs="Arial"/>
          <w:bCs/>
          <w:sz w:val="24"/>
          <w:szCs w:val="24"/>
          <w:lang w:val="en-PH"/>
        </w:rPr>
        <w:t>aphicidal</w:t>
      </w:r>
      <w:proofErr w:type="spellEnd"/>
      <w:r w:rsidR="00886CF2" w:rsidRPr="0029425F">
        <w:rPr>
          <w:rFonts w:ascii="Arial" w:hAnsi="Arial" w:cs="Arial"/>
          <w:bCs/>
          <w:sz w:val="24"/>
          <w:szCs w:val="24"/>
          <w:lang w:val="en-PH"/>
        </w:rPr>
        <w:t xml:space="preserve"> activity may have reached their maximum solubility or saturation point in the aqueous extraction solvent, preventing further increase in efficacy beyond the </w:t>
      </w:r>
      <w:r w:rsidR="009A1643" w:rsidRPr="0029425F">
        <w:rPr>
          <w:rFonts w:ascii="Arial" w:hAnsi="Arial" w:cs="Arial"/>
          <w:bCs/>
          <w:sz w:val="24"/>
          <w:szCs w:val="24"/>
          <w:lang w:val="en-PH"/>
        </w:rPr>
        <w:t xml:space="preserve">50% </w:t>
      </w:r>
      <w:r w:rsidR="00886CF2" w:rsidRPr="0029425F">
        <w:rPr>
          <w:rFonts w:ascii="Arial" w:hAnsi="Arial" w:cs="Arial"/>
          <w:bCs/>
          <w:sz w:val="24"/>
          <w:szCs w:val="24"/>
          <w:lang w:val="en-PH"/>
        </w:rPr>
        <w:t>concentration.</w:t>
      </w:r>
      <w:r w:rsidR="007262AF" w:rsidRPr="0029425F">
        <w:rPr>
          <w:rFonts w:ascii="Arial" w:hAnsi="Arial" w:cs="Arial"/>
          <w:bCs/>
          <w:sz w:val="24"/>
          <w:szCs w:val="24"/>
          <w:lang w:val="en-PH"/>
        </w:rPr>
        <w:t xml:space="preserve"> </w:t>
      </w:r>
      <w:r w:rsidRPr="0029425F">
        <w:rPr>
          <w:rFonts w:ascii="Arial" w:hAnsi="Arial" w:cs="Arial"/>
          <w:bCs/>
          <w:sz w:val="24"/>
          <w:szCs w:val="24"/>
        </w:rPr>
        <w:t xml:space="preserve">These results are in </w:t>
      </w:r>
      <w:r w:rsidRPr="0029425F">
        <w:rPr>
          <w:rFonts w:ascii="Arial" w:hAnsi="Arial" w:cs="Arial"/>
          <w:bCs/>
          <w:sz w:val="24"/>
          <w:szCs w:val="24"/>
        </w:rPr>
        <w:lastRenderedPageBreak/>
        <w:t>agreement with Gupta et al. (2017), where a 1% concentration achieved higher aphid mortality than 3% after 9 days of treatment (DAT). Also, 7 DAT of a terpenoid mixture application showed that the 1% and 3% concentrations had similar results, with the 2% concentration exhibiting the lowest mortality. The result is similar in the current study after 24 hours where both GLE50 and GLE100 obtained the same result of aphid mortality (26.7%).  The findings indicate that toxicity varies with different concentrations.</w:t>
      </w:r>
    </w:p>
    <w:p w14:paraId="6237DD23" w14:textId="77777777" w:rsidR="00B0043B" w:rsidRPr="0029425F" w:rsidRDefault="00B0043B" w:rsidP="007262AF">
      <w:pPr>
        <w:ind w:firstLine="360"/>
        <w:jc w:val="both"/>
        <w:rPr>
          <w:rFonts w:ascii="Arial" w:hAnsi="Arial" w:cs="Arial"/>
          <w:bCs/>
          <w:sz w:val="24"/>
          <w:szCs w:val="24"/>
          <w:lang w:val="en-PH"/>
        </w:rPr>
      </w:pPr>
    </w:p>
    <w:p w14:paraId="44533404" w14:textId="77777777" w:rsidR="005D2DD1" w:rsidRPr="0029425F" w:rsidRDefault="005D2DD1" w:rsidP="005D2DD1">
      <w:pPr>
        <w:ind w:firstLine="360"/>
        <w:jc w:val="both"/>
        <w:rPr>
          <w:rFonts w:ascii="Arial" w:hAnsi="Arial" w:cs="Arial"/>
          <w:bCs/>
          <w:sz w:val="24"/>
          <w:szCs w:val="24"/>
        </w:rPr>
      </w:pPr>
    </w:p>
    <w:p w14:paraId="46FF61EF" w14:textId="77777777" w:rsidR="005D2DD1" w:rsidRPr="0029425F" w:rsidRDefault="005D2DD1" w:rsidP="005D2DD1">
      <w:pPr>
        <w:ind w:firstLine="360"/>
        <w:jc w:val="both"/>
        <w:rPr>
          <w:rFonts w:ascii="Arial" w:hAnsi="Arial" w:cs="Arial"/>
          <w:bCs/>
          <w:sz w:val="24"/>
          <w:szCs w:val="24"/>
        </w:rPr>
      </w:pPr>
    </w:p>
    <w:p w14:paraId="4E5CD78E" w14:textId="77777777" w:rsidR="005D2DD1" w:rsidRPr="0029425F" w:rsidRDefault="005D2DD1" w:rsidP="005D2DD1">
      <w:pPr>
        <w:jc w:val="both"/>
        <w:rPr>
          <w:rFonts w:ascii="Arial" w:hAnsi="Arial" w:cs="Arial"/>
          <w:b/>
          <w:sz w:val="24"/>
          <w:szCs w:val="24"/>
        </w:rPr>
      </w:pPr>
      <w:r w:rsidRPr="0029425F">
        <w:rPr>
          <w:rFonts w:ascii="Arial" w:hAnsi="Arial" w:cs="Arial"/>
          <w:b/>
          <w:sz w:val="24"/>
          <w:szCs w:val="24"/>
        </w:rPr>
        <w:t>3.2 Effects of Ethanol and Aqueous Solutions as Extraction Solvents</w:t>
      </w:r>
    </w:p>
    <w:p w14:paraId="5AC6323C" w14:textId="77777777" w:rsidR="005D2DD1" w:rsidRPr="0029425F" w:rsidRDefault="005D2DD1" w:rsidP="005D2DD1">
      <w:pPr>
        <w:jc w:val="both"/>
        <w:rPr>
          <w:rFonts w:ascii="Arial" w:hAnsi="Arial" w:cs="Arial"/>
          <w:b/>
          <w:sz w:val="24"/>
          <w:szCs w:val="24"/>
        </w:rPr>
      </w:pPr>
    </w:p>
    <w:p w14:paraId="008204DD" w14:textId="44808C23" w:rsidR="005D2DD1" w:rsidRPr="0029425F" w:rsidRDefault="005D2DD1" w:rsidP="00B85CCD">
      <w:pPr>
        <w:jc w:val="both"/>
        <w:rPr>
          <w:rFonts w:ascii="Arial" w:hAnsi="Arial" w:cs="Arial"/>
          <w:b/>
          <w:bCs/>
          <w:sz w:val="24"/>
          <w:szCs w:val="24"/>
        </w:rPr>
      </w:pPr>
      <w:r w:rsidRPr="0029425F">
        <w:rPr>
          <w:rFonts w:ascii="Arial" w:hAnsi="Arial" w:cs="Arial"/>
          <w:b/>
          <w:sz w:val="24"/>
          <w:szCs w:val="24"/>
        </w:rPr>
        <w:tab/>
      </w:r>
      <w:r w:rsidR="00E36464" w:rsidRPr="0029425F">
        <w:rPr>
          <w:rFonts w:ascii="Arial" w:hAnsi="Arial" w:cs="Arial"/>
          <w:sz w:val="24"/>
          <w:szCs w:val="24"/>
        </w:rPr>
        <w:t xml:space="preserve"> </w:t>
      </w:r>
      <w:r w:rsidRPr="0029425F">
        <w:rPr>
          <w:rFonts w:ascii="Arial" w:hAnsi="Arial" w:cs="Arial"/>
          <w:sz w:val="24"/>
          <w:szCs w:val="24"/>
        </w:rPr>
        <w:t>When the two plant extracts were evaluated, it became apparent that GLE</w:t>
      </w:r>
      <w:r w:rsidR="003D7060" w:rsidRPr="0029425F">
        <w:rPr>
          <w:rFonts w:ascii="Arial" w:hAnsi="Arial" w:cs="Arial"/>
          <w:sz w:val="24"/>
          <w:szCs w:val="24"/>
        </w:rPr>
        <w:t>, extracted using an aqueous solvent,</w:t>
      </w:r>
      <w:r w:rsidRPr="0029425F">
        <w:rPr>
          <w:rFonts w:ascii="Arial" w:hAnsi="Arial" w:cs="Arial"/>
          <w:sz w:val="24"/>
          <w:szCs w:val="24"/>
        </w:rPr>
        <w:t xml:space="preserve"> had delayed mortality outcomes compared to SE</w:t>
      </w:r>
      <w:r w:rsidR="003D7060" w:rsidRPr="0029425F">
        <w:rPr>
          <w:rFonts w:ascii="Arial" w:hAnsi="Arial" w:cs="Arial"/>
          <w:sz w:val="24"/>
          <w:szCs w:val="24"/>
        </w:rPr>
        <w:t>, extracted using ethanol</w:t>
      </w:r>
      <w:r w:rsidRPr="0029425F">
        <w:rPr>
          <w:rFonts w:ascii="Arial" w:hAnsi="Arial" w:cs="Arial"/>
          <w:sz w:val="24"/>
          <w:szCs w:val="24"/>
        </w:rPr>
        <w:t>. Even though both extracts contain bioactive compounds that have insecticidal properties</w:t>
      </w:r>
      <w:r w:rsidR="00546025" w:rsidRPr="0029425F">
        <w:rPr>
          <w:rFonts w:ascii="Arial" w:hAnsi="Arial" w:cs="Arial"/>
          <w:sz w:val="24"/>
          <w:szCs w:val="24"/>
        </w:rPr>
        <w:t xml:space="preserve"> the difference in efficacy is likely due to the differential extraction efficiency of the solvents. Specifically, the non-polar insecticidal compounds (such as certain terpenes or alkaloids) are often better dissolved and extracted in ethanol </w:t>
      </w:r>
      <w:r w:rsidR="004B75E9" w:rsidRPr="0029425F">
        <w:rPr>
          <w:rFonts w:ascii="Arial" w:hAnsi="Arial" w:cs="Arial"/>
          <w:sz w:val="24"/>
          <w:szCs w:val="24"/>
        </w:rPr>
        <w:t>(</w:t>
      </w:r>
      <w:proofErr w:type="spellStart"/>
      <w:r w:rsidR="00546025" w:rsidRPr="0029425F">
        <w:rPr>
          <w:rFonts w:ascii="Arial" w:hAnsi="Arial" w:cs="Arial"/>
          <w:sz w:val="24"/>
          <w:szCs w:val="24"/>
        </w:rPr>
        <w:t>Gberikon</w:t>
      </w:r>
      <w:proofErr w:type="spellEnd"/>
      <w:r w:rsidR="00546025" w:rsidRPr="0029425F">
        <w:rPr>
          <w:rFonts w:ascii="Arial" w:hAnsi="Arial" w:cs="Arial"/>
          <w:sz w:val="24"/>
          <w:szCs w:val="24"/>
        </w:rPr>
        <w:t xml:space="preserve"> et al., 2015)</w:t>
      </w:r>
      <w:r w:rsidRPr="0029425F">
        <w:rPr>
          <w:rFonts w:ascii="Arial" w:hAnsi="Arial" w:cs="Arial"/>
          <w:sz w:val="24"/>
          <w:szCs w:val="24"/>
        </w:rPr>
        <w:t>. In</w:t>
      </w:r>
      <w:r w:rsidRPr="0029425F">
        <w:rPr>
          <w:rFonts w:ascii="Arial" w:hAnsi="Arial" w:cs="Arial"/>
          <w:bCs/>
          <w:sz w:val="24"/>
          <w:szCs w:val="24"/>
        </w:rPr>
        <w:t xml:space="preserve"> a study by </w:t>
      </w:r>
      <w:proofErr w:type="spellStart"/>
      <w:r w:rsidRPr="0029425F">
        <w:rPr>
          <w:rFonts w:ascii="Arial" w:hAnsi="Arial" w:cs="Arial"/>
          <w:bCs/>
          <w:sz w:val="24"/>
          <w:szCs w:val="24"/>
        </w:rPr>
        <w:t>Gberikon</w:t>
      </w:r>
      <w:proofErr w:type="spellEnd"/>
      <w:r w:rsidRPr="0029425F">
        <w:rPr>
          <w:rFonts w:ascii="Arial" w:hAnsi="Arial" w:cs="Arial"/>
          <w:bCs/>
          <w:sz w:val="24"/>
          <w:szCs w:val="24"/>
        </w:rPr>
        <w:t xml:space="preserve"> et al. (2015), ethanol extracts showed potent antibacterial activity in contrast to aqueous extracts, which had no antibacterial action on the test organisms; thus, aqueous solution extracts had no antibacterial activity. For greater insight, further research found that the freeze-dried L. </w:t>
      </w:r>
      <w:proofErr w:type="spellStart"/>
      <w:r w:rsidRPr="0029425F">
        <w:rPr>
          <w:rFonts w:ascii="Arial" w:hAnsi="Arial" w:cs="Arial"/>
          <w:bCs/>
          <w:i/>
          <w:iCs/>
          <w:sz w:val="24"/>
          <w:szCs w:val="24"/>
        </w:rPr>
        <w:t>aromatica</w:t>
      </w:r>
      <w:proofErr w:type="spellEnd"/>
      <w:r w:rsidRPr="0029425F">
        <w:rPr>
          <w:rFonts w:ascii="Arial" w:hAnsi="Arial" w:cs="Arial"/>
          <w:bCs/>
          <w:sz w:val="24"/>
          <w:szCs w:val="24"/>
        </w:rPr>
        <w:t xml:space="preserve"> extracts total flavonoid concentration, total phenolic content, and antioxidant activity were examined using various in vitro assays. The extract made from 100% ethanol exhibited the highest levels of DPPH (2,2-diphenyl-1-picrylhydrazyl) radical scavenging activity, reducing power, and overall antioxidant activity. The highest levels of flavonoids (31.11 mg quercetin equivalent/g of defatted L. </w:t>
      </w:r>
      <w:proofErr w:type="spellStart"/>
      <w:r w:rsidRPr="0029425F">
        <w:rPr>
          <w:rFonts w:ascii="Arial" w:hAnsi="Arial" w:cs="Arial"/>
          <w:bCs/>
          <w:sz w:val="24"/>
          <w:szCs w:val="24"/>
        </w:rPr>
        <w:t>aromatica</w:t>
      </w:r>
      <w:proofErr w:type="spellEnd"/>
      <w:r w:rsidRPr="0029425F">
        <w:rPr>
          <w:rFonts w:ascii="Arial" w:hAnsi="Arial" w:cs="Arial"/>
          <w:bCs/>
          <w:sz w:val="24"/>
          <w:szCs w:val="24"/>
        </w:rPr>
        <w:t xml:space="preserve">) and phenolics (40.5 mg gallic acid equivalent/g of defatted L. </w:t>
      </w:r>
      <w:proofErr w:type="spellStart"/>
      <w:r w:rsidRPr="0029425F">
        <w:rPr>
          <w:rFonts w:ascii="Arial" w:hAnsi="Arial" w:cs="Arial"/>
          <w:bCs/>
          <w:sz w:val="24"/>
          <w:szCs w:val="24"/>
        </w:rPr>
        <w:t>aromatica</w:t>
      </w:r>
      <w:proofErr w:type="spellEnd"/>
      <w:r w:rsidRPr="0029425F">
        <w:rPr>
          <w:rFonts w:ascii="Arial" w:hAnsi="Arial" w:cs="Arial"/>
          <w:bCs/>
          <w:sz w:val="24"/>
          <w:szCs w:val="24"/>
        </w:rPr>
        <w:t xml:space="preserve">) were also found in the same extract. However, by raising the concentration, the aqueous extraction process may potentially be a viable approach to insect mortality. This study demonstrates the wider range of botanical plants with insecticidal qualities. </w:t>
      </w:r>
    </w:p>
    <w:p w14:paraId="17013654" w14:textId="77777777" w:rsidR="00790ADA" w:rsidRPr="0029425F" w:rsidRDefault="00790ADA" w:rsidP="00441B6F">
      <w:pPr>
        <w:pStyle w:val="Body"/>
        <w:spacing w:after="0"/>
        <w:rPr>
          <w:rFonts w:ascii="Arial" w:hAnsi="Arial" w:cs="Arial"/>
          <w:sz w:val="24"/>
          <w:szCs w:val="24"/>
        </w:rPr>
      </w:pPr>
    </w:p>
    <w:p w14:paraId="248DF628" w14:textId="77777777" w:rsidR="00B01FCD" w:rsidRPr="0029425F" w:rsidRDefault="00000F8F" w:rsidP="00441B6F">
      <w:pPr>
        <w:pStyle w:val="ConcHead"/>
        <w:spacing w:after="0"/>
        <w:jc w:val="both"/>
        <w:rPr>
          <w:rFonts w:ascii="Arial" w:hAnsi="Arial" w:cs="Arial"/>
          <w:sz w:val="24"/>
          <w:szCs w:val="24"/>
        </w:rPr>
      </w:pPr>
      <w:r w:rsidRPr="0029425F">
        <w:rPr>
          <w:rFonts w:ascii="Arial" w:hAnsi="Arial" w:cs="Arial"/>
          <w:sz w:val="24"/>
          <w:szCs w:val="24"/>
        </w:rPr>
        <w:t xml:space="preserve">4. </w:t>
      </w:r>
      <w:r w:rsidR="00B01FCD" w:rsidRPr="0029425F">
        <w:rPr>
          <w:rFonts w:ascii="Arial" w:hAnsi="Arial" w:cs="Arial"/>
          <w:sz w:val="24"/>
          <w:szCs w:val="24"/>
        </w:rPr>
        <w:t>Conclusion</w:t>
      </w:r>
    </w:p>
    <w:p w14:paraId="75292000" w14:textId="77777777" w:rsidR="00790ADA" w:rsidRPr="0029425F" w:rsidRDefault="00790ADA" w:rsidP="00441B6F">
      <w:pPr>
        <w:pStyle w:val="ConcHead"/>
        <w:spacing w:after="0"/>
        <w:jc w:val="both"/>
        <w:rPr>
          <w:rFonts w:ascii="Arial" w:hAnsi="Arial" w:cs="Arial"/>
          <w:sz w:val="24"/>
          <w:szCs w:val="24"/>
        </w:rPr>
      </w:pPr>
    </w:p>
    <w:p w14:paraId="2CE6AEAF" w14:textId="4171C355" w:rsidR="007F7EC2" w:rsidRPr="0029425F" w:rsidRDefault="005D2DD1" w:rsidP="00B85CCD">
      <w:pPr>
        <w:ind w:firstLine="720"/>
        <w:jc w:val="both"/>
        <w:rPr>
          <w:rFonts w:ascii="Arial" w:hAnsi="Arial" w:cs="Arial"/>
          <w:bCs/>
          <w:sz w:val="24"/>
          <w:szCs w:val="24"/>
        </w:rPr>
      </w:pPr>
      <w:r w:rsidRPr="0029425F">
        <w:rPr>
          <w:rFonts w:ascii="Arial" w:hAnsi="Arial" w:cs="Arial"/>
          <w:bCs/>
          <w:sz w:val="24"/>
          <w:szCs w:val="24"/>
        </w:rPr>
        <w:t>This study demonstrates the efficiency of extracts from seaweed (</w:t>
      </w:r>
      <w:r w:rsidRPr="0029425F">
        <w:rPr>
          <w:rFonts w:ascii="Arial" w:hAnsi="Arial" w:cs="Arial"/>
          <w:bCs/>
          <w:i/>
          <w:iCs/>
          <w:sz w:val="24"/>
          <w:szCs w:val="24"/>
        </w:rPr>
        <w:t xml:space="preserve">Sargassum </w:t>
      </w:r>
      <w:proofErr w:type="spellStart"/>
      <w:r w:rsidRPr="0029425F">
        <w:rPr>
          <w:rFonts w:ascii="Arial" w:hAnsi="Arial" w:cs="Arial"/>
          <w:bCs/>
          <w:i/>
          <w:iCs/>
          <w:sz w:val="24"/>
          <w:szCs w:val="24"/>
        </w:rPr>
        <w:t>polycystum</w:t>
      </w:r>
      <w:proofErr w:type="spellEnd"/>
      <w:r w:rsidRPr="0029425F">
        <w:rPr>
          <w:rFonts w:ascii="Arial" w:hAnsi="Arial" w:cs="Arial"/>
          <w:bCs/>
          <w:sz w:val="24"/>
          <w:szCs w:val="24"/>
        </w:rPr>
        <w:t>) and guava leaves (</w:t>
      </w:r>
      <w:r w:rsidRPr="0029425F">
        <w:rPr>
          <w:rFonts w:ascii="Arial" w:hAnsi="Arial" w:cs="Arial"/>
          <w:bCs/>
          <w:i/>
          <w:iCs/>
          <w:sz w:val="24"/>
          <w:szCs w:val="24"/>
        </w:rPr>
        <w:t xml:space="preserve">Psidium </w:t>
      </w:r>
      <w:proofErr w:type="spellStart"/>
      <w:r w:rsidRPr="0029425F">
        <w:rPr>
          <w:rFonts w:ascii="Arial" w:hAnsi="Arial" w:cs="Arial"/>
          <w:bCs/>
          <w:i/>
          <w:iCs/>
          <w:sz w:val="24"/>
          <w:szCs w:val="24"/>
        </w:rPr>
        <w:t>guajava</w:t>
      </w:r>
      <w:proofErr w:type="spellEnd"/>
      <w:r w:rsidRPr="0029425F">
        <w:rPr>
          <w:rFonts w:ascii="Arial" w:hAnsi="Arial" w:cs="Arial"/>
          <w:bCs/>
          <w:sz w:val="24"/>
          <w:szCs w:val="24"/>
        </w:rPr>
        <w:t>) to suppress aphid populations. Seaweed extract, particularly when concentrated at 100%, showed rapid and effective results, achieving 100% aphid mortality in 72 hours, due to its abundance of secondary metabolites, including as terpenoids, flavonoids, phenols, and saponins. With a 63.3% mortality rate after 72 hours, the highest concentration of guava leaf extract (GLE100) also shown significant insecticidal effects, which is in line with prior studies on the extract's effectiveness against other pests. The study highlights the importance of extraction methods by demonstrating the superiority of ethanol extracts over aqueous extracts. In general, both extracts support environmentally friendly, competitive alternatives to synthetic pesticides, which promote sustainable pest management practices</w:t>
      </w:r>
      <w:r w:rsidR="001B1889" w:rsidRPr="0029425F">
        <w:rPr>
          <w:rFonts w:ascii="Arial" w:hAnsi="Arial" w:cs="Arial"/>
          <w:bCs/>
          <w:sz w:val="24"/>
          <w:szCs w:val="24"/>
        </w:rPr>
        <w:t>.</w:t>
      </w:r>
    </w:p>
    <w:p w14:paraId="3279C4F4" w14:textId="77777777" w:rsidR="00B85CCD" w:rsidRPr="0029425F" w:rsidRDefault="00B85CCD" w:rsidP="00441B6F">
      <w:pPr>
        <w:pStyle w:val="AcknHead"/>
        <w:spacing w:after="0"/>
        <w:jc w:val="both"/>
        <w:rPr>
          <w:rFonts w:ascii="Arial" w:hAnsi="Arial" w:cs="Arial"/>
          <w:sz w:val="24"/>
          <w:szCs w:val="24"/>
        </w:rPr>
      </w:pPr>
    </w:p>
    <w:p w14:paraId="151506BF" w14:textId="77777777" w:rsidR="00B85CCD" w:rsidRPr="0029425F" w:rsidRDefault="00B85CCD" w:rsidP="00441B6F">
      <w:pPr>
        <w:pStyle w:val="AcknHead"/>
        <w:spacing w:after="0"/>
        <w:jc w:val="both"/>
        <w:rPr>
          <w:rFonts w:ascii="Arial" w:hAnsi="Arial" w:cs="Arial"/>
          <w:sz w:val="24"/>
          <w:szCs w:val="24"/>
        </w:rPr>
      </w:pPr>
    </w:p>
    <w:p w14:paraId="222C64D0" w14:textId="77777777" w:rsidR="00860000" w:rsidRPr="0029425F" w:rsidRDefault="00860000" w:rsidP="00441B6F">
      <w:pPr>
        <w:pStyle w:val="ReferHead"/>
        <w:spacing w:after="0"/>
        <w:jc w:val="both"/>
        <w:rPr>
          <w:rFonts w:ascii="Arial" w:hAnsi="Arial" w:cs="Arial"/>
          <w:sz w:val="24"/>
          <w:szCs w:val="24"/>
        </w:rPr>
      </w:pPr>
    </w:p>
    <w:p w14:paraId="1C245343" w14:textId="77777777" w:rsidR="00B01FCD" w:rsidRPr="0029425F" w:rsidRDefault="00B01FCD" w:rsidP="00441B6F">
      <w:pPr>
        <w:pStyle w:val="ReferHead"/>
        <w:spacing w:after="0"/>
        <w:jc w:val="both"/>
        <w:rPr>
          <w:rFonts w:ascii="Arial" w:hAnsi="Arial" w:cs="Arial"/>
          <w:sz w:val="24"/>
          <w:szCs w:val="24"/>
        </w:rPr>
      </w:pPr>
      <w:r w:rsidRPr="0029425F">
        <w:rPr>
          <w:rFonts w:ascii="Arial" w:hAnsi="Arial" w:cs="Arial"/>
          <w:sz w:val="24"/>
          <w:szCs w:val="24"/>
        </w:rPr>
        <w:t>References</w:t>
      </w:r>
    </w:p>
    <w:p w14:paraId="389AE0B2" w14:textId="77777777" w:rsidR="00790ADA" w:rsidRPr="0029425F" w:rsidRDefault="00790ADA" w:rsidP="00441B6F">
      <w:pPr>
        <w:pStyle w:val="ReferHead"/>
        <w:spacing w:after="0"/>
        <w:jc w:val="both"/>
        <w:rPr>
          <w:rFonts w:ascii="Arial" w:hAnsi="Arial" w:cs="Arial"/>
          <w:sz w:val="24"/>
          <w:szCs w:val="24"/>
        </w:rPr>
      </w:pPr>
    </w:p>
    <w:p w14:paraId="28AADEB6"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Åhman</w:t>
      </w:r>
      <w:proofErr w:type="spellEnd"/>
      <w:r w:rsidRPr="0029425F">
        <w:rPr>
          <w:rFonts w:ascii="Arial" w:hAnsi="Arial" w:cs="Arial"/>
          <w:sz w:val="24"/>
          <w:szCs w:val="24"/>
        </w:rPr>
        <w:t>, I., Kim, S. Y., &amp; Zhu, L. H. (2019). Plant Genes Benefitting Aphids-Potential for Exploitation in Resistance Breeding. </w:t>
      </w:r>
      <w:r w:rsidRPr="0029425F">
        <w:rPr>
          <w:rFonts w:ascii="Arial" w:hAnsi="Arial" w:cs="Arial"/>
          <w:i/>
          <w:iCs/>
          <w:sz w:val="24"/>
          <w:szCs w:val="24"/>
        </w:rPr>
        <w:t>Frontiers in plant science</w:t>
      </w:r>
      <w:r w:rsidRPr="0029425F">
        <w:rPr>
          <w:rFonts w:ascii="Arial" w:hAnsi="Arial" w:cs="Arial"/>
          <w:sz w:val="24"/>
          <w:szCs w:val="24"/>
        </w:rPr>
        <w:t>, </w:t>
      </w:r>
      <w:r w:rsidRPr="0029425F">
        <w:rPr>
          <w:rFonts w:ascii="Arial" w:hAnsi="Arial" w:cs="Arial"/>
          <w:i/>
          <w:iCs/>
          <w:sz w:val="24"/>
          <w:szCs w:val="24"/>
        </w:rPr>
        <w:t>10</w:t>
      </w:r>
      <w:r w:rsidRPr="0029425F">
        <w:rPr>
          <w:rFonts w:ascii="Arial" w:hAnsi="Arial" w:cs="Arial"/>
          <w:sz w:val="24"/>
          <w:szCs w:val="24"/>
        </w:rPr>
        <w:t xml:space="preserve">, 1452. </w:t>
      </w:r>
      <w:hyperlink r:id="rId11" w:history="1">
        <w:r w:rsidRPr="0029425F">
          <w:rPr>
            <w:rStyle w:val="Hyperlink"/>
            <w:rFonts w:ascii="Arial" w:hAnsi="Arial" w:cs="Arial"/>
            <w:color w:val="auto"/>
            <w:sz w:val="24"/>
            <w:szCs w:val="24"/>
          </w:rPr>
          <w:t>https://doi.org/10.3389/fpls.2019.01452</w:t>
        </w:r>
      </w:hyperlink>
    </w:p>
    <w:p w14:paraId="3E2EC1FC"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Anket</w:t>
      </w:r>
      <w:proofErr w:type="spellEnd"/>
      <w:r w:rsidRPr="0029425F">
        <w:rPr>
          <w:rFonts w:ascii="Arial" w:hAnsi="Arial" w:cs="Arial"/>
          <w:sz w:val="24"/>
          <w:szCs w:val="24"/>
        </w:rPr>
        <w:t xml:space="preserve"> Sharma, Vinod </w:t>
      </w:r>
      <w:proofErr w:type="spellStart"/>
      <w:r w:rsidRPr="0029425F">
        <w:rPr>
          <w:rFonts w:ascii="Arial" w:hAnsi="Arial" w:cs="Arial"/>
          <w:sz w:val="24"/>
          <w:szCs w:val="24"/>
        </w:rPr>
        <w:t>Kuumar</w:t>
      </w:r>
      <w:proofErr w:type="spellEnd"/>
      <w:r w:rsidRPr="0029425F">
        <w:rPr>
          <w:rFonts w:ascii="Arial" w:hAnsi="Arial" w:cs="Arial"/>
          <w:sz w:val="24"/>
          <w:szCs w:val="24"/>
        </w:rPr>
        <w:t xml:space="preserve">, Babar Shahzad, Mohsin Tanveer, </w:t>
      </w:r>
      <w:proofErr w:type="spellStart"/>
      <w:r w:rsidRPr="0029425F">
        <w:rPr>
          <w:rFonts w:ascii="Arial" w:hAnsi="Arial" w:cs="Arial"/>
          <w:sz w:val="24"/>
          <w:szCs w:val="24"/>
        </w:rPr>
        <w:t>Gagan</w:t>
      </w:r>
      <w:proofErr w:type="spellEnd"/>
      <w:r w:rsidRPr="0029425F">
        <w:rPr>
          <w:rFonts w:ascii="Arial" w:hAnsi="Arial" w:cs="Arial"/>
          <w:sz w:val="24"/>
          <w:szCs w:val="24"/>
        </w:rPr>
        <w:t xml:space="preserve"> Preet Singh Sidhu, Neha </w:t>
      </w:r>
      <w:proofErr w:type="spellStart"/>
      <w:r w:rsidRPr="0029425F">
        <w:rPr>
          <w:rFonts w:ascii="Arial" w:hAnsi="Arial" w:cs="Arial"/>
          <w:sz w:val="24"/>
          <w:szCs w:val="24"/>
        </w:rPr>
        <w:t>Handa</w:t>
      </w:r>
      <w:proofErr w:type="spellEnd"/>
      <w:r w:rsidRPr="0029425F">
        <w:rPr>
          <w:rFonts w:ascii="Arial" w:hAnsi="Arial" w:cs="Arial"/>
          <w:sz w:val="24"/>
          <w:szCs w:val="24"/>
        </w:rPr>
        <w:t xml:space="preserve">, </w:t>
      </w:r>
      <w:proofErr w:type="spellStart"/>
      <w:r w:rsidRPr="0029425F">
        <w:rPr>
          <w:rFonts w:ascii="Arial" w:hAnsi="Arial" w:cs="Arial"/>
          <w:sz w:val="24"/>
          <w:szCs w:val="24"/>
        </w:rPr>
        <w:t>Sukhmeen</w:t>
      </w:r>
      <w:proofErr w:type="spellEnd"/>
      <w:r w:rsidRPr="0029425F">
        <w:rPr>
          <w:rFonts w:ascii="Arial" w:hAnsi="Arial" w:cs="Arial"/>
          <w:sz w:val="24"/>
          <w:szCs w:val="24"/>
        </w:rPr>
        <w:t xml:space="preserve"> Kaur Kohli, Poonam Yadav, Aditi </w:t>
      </w:r>
      <w:proofErr w:type="spellStart"/>
      <w:r w:rsidRPr="0029425F">
        <w:rPr>
          <w:rFonts w:ascii="Arial" w:hAnsi="Arial" w:cs="Arial"/>
          <w:sz w:val="24"/>
          <w:szCs w:val="24"/>
        </w:rPr>
        <w:t>Shreeya</w:t>
      </w:r>
      <w:proofErr w:type="spellEnd"/>
      <w:r w:rsidRPr="0029425F">
        <w:rPr>
          <w:rFonts w:ascii="Arial" w:hAnsi="Arial" w:cs="Arial"/>
          <w:sz w:val="24"/>
          <w:szCs w:val="24"/>
        </w:rPr>
        <w:t xml:space="preserve"> Bali, </w:t>
      </w:r>
      <w:proofErr w:type="spellStart"/>
      <w:r w:rsidRPr="0029425F">
        <w:rPr>
          <w:rFonts w:ascii="Arial" w:hAnsi="Arial" w:cs="Arial"/>
          <w:sz w:val="24"/>
          <w:szCs w:val="24"/>
        </w:rPr>
        <w:t>Ripu</w:t>
      </w:r>
      <w:proofErr w:type="spellEnd"/>
      <w:r w:rsidRPr="0029425F">
        <w:rPr>
          <w:rFonts w:ascii="Arial" w:hAnsi="Arial" w:cs="Arial"/>
          <w:sz w:val="24"/>
          <w:szCs w:val="24"/>
        </w:rPr>
        <w:t xml:space="preserve"> Daman Parihar, </w:t>
      </w:r>
      <w:proofErr w:type="spellStart"/>
      <w:r w:rsidRPr="0029425F">
        <w:rPr>
          <w:rFonts w:ascii="Arial" w:hAnsi="Arial" w:cs="Arial"/>
          <w:sz w:val="24"/>
          <w:szCs w:val="24"/>
        </w:rPr>
        <w:t>Owias</w:t>
      </w:r>
      <w:proofErr w:type="spellEnd"/>
      <w:r w:rsidRPr="0029425F">
        <w:rPr>
          <w:rFonts w:ascii="Arial" w:hAnsi="Arial" w:cs="Arial"/>
          <w:sz w:val="24"/>
          <w:szCs w:val="24"/>
        </w:rPr>
        <w:t xml:space="preserve"> Iqbal Dar, </w:t>
      </w:r>
      <w:proofErr w:type="spellStart"/>
      <w:r w:rsidRPr="0029425F">
        <w:rPr>
          <w:rFonts w:ascii="Arial" w:hAnsi="Arial" w:cs="Arial"/>
          <w:sz w:val="24"/>
          <w:szCs w:val="24"/>
        </w:rPr>
        <w:t>Kirpal</w:t>
      </w:r>
      <w:proofErr w:type="spellEnd"/>
      <w:r w:rsidRPr="0029425F">
        <w:rPr>
          <w:rFonts w:ascii="Arial" w:hAnsi="Arial" w:cs="Arial"/>
          <w:sz w:val="24"/>
          <w:szCs w:val="24"/>
        </w:rPr>
        <w:t xml:space="preserve"> Singh, </w:t>
      </w:r>
      <w:proofErr w:type="spellStart"/>
      <w:r w:rsidRPr="0029425F">
        <w:rPr>
          <w:rFonts w:ascii="Arial" w:hAnsi="Arial" w:cs="Arial"/>
          <w:sz w:val="24"/>
          <w:szCs w:val="24"/>
        </w:rPr>
        <w:t>Shivam</w:t>
      </w:r>
      <w:proofErr w:type="spellEnd"/>
      <w:r w:rsidRPr="0029425F">
        <w:rPr>
          <w:rFonts w:ascii="Arial" w:hAnsi="Arial" w:cs="Arial"/>
          <w:sz w:val="24"/>
          <w:szCs w:val="24"/>
        </w:rPr>
        <w:t xml:space="preserve"> </w:t>
      </w:r>
      <w:proofErr w:type="spellStart"/>
      <w:r w:rsidRPr="0029425F">
        <w:rPr>
          <w:rFonts w:ascii="Arial" w:hAnsi="Arial" w:cs="Arial"/>
          <w:sz w:val="24"/>
          <w:szCs w:val="24"/>
        </w:rPr>
        <w:t>Jasrotia</w:t>
      </w:r>
      <w:proofErr w:type="spellEnd"/>
      <w:r w:rsidRPr="0029425F">
        <w:rPr>
          <w:rFonts w:ascii="Arial" w:hAnsi="Arial" w:cs="Arial"/>
          <w:sz w:val="24"/>
          <w:szCs w:val="24"/>
        </w:rPr>
        <w:t xml:space="preserve">, Palak </w:t>
      </w:r>
      <w:proofErr w:type="spellStart"/>
      <w:r w:rsidRPr="0029425F">
        <w:rPr>
          <w:rFonts w:ascii="Arial" w:hAnsi="Arial" w:cs="Arial"/>
          <w:sz w:val="24"/>
          <w:szCs w:val="24"/>
        </w:rPr>
        <w:t>Bakshhi</w:t>
      </w:r>
      <w:proofErr w:type="spellEnd"/>
      <w:r w:rsidRPr="0029425F">
        <w:rPr>
          <w:rFonts w:ascii="Arial" w:hAnsi="Arial" w:cs="Arial"/>
          <w:sz w:val="24"/>
          <w:szCs w:val="24"/>
        </w:rPr>
        <w:t xml:space="preserve">, M. Ramakrishnan, Sandeep Kumar, </w:t>
      </w:r>
      <w:proofErr w:type="spellStart"/>
      <w:r w:rsidRPr="0029425F">
        <w:rPr>
          <w:rFonts w:ascii="Arial" w:hAnsi="Arial" w:cs="Arial"/>
          <w:sz w:val="24"/>
          <w:szCs w:val="24"/>
        </w:rPr>
        <w:t>Renu</w:t>
      </w:r>
      <w:proofErr w:type="spellEnd"/>
      <w:r w:rsidRPr="0029425F">
        <w:rPr>
          <w:rFonts w:ascii="Arial" w:hAnsi="Arial" w:cs="Arial"/>
          <w:sz w:val="24"/>
          <w:szCs w:val="24"/>
        </w:rPr>
        <w:t xml:space="preserve"> Bhardwaj, and Ashwani Kumar </w:t>
      </w:r>
      <w:proofErr w:type="spellStart"/>
      <w:r w:rsidRPr="0029425F">
        <w:rPr>
          <w:rFonts w:ascii="Arial" w:hAnsi="Arial" w:cs="Arial"/>
          <w:sz w:val="24"/>
          <w:szCs w:val="24"/>
        </w:rPr>
        <w:t>Thukral</w:t>
      </w:r>
      <w:proofErr w:type="spellEnd"/>
      <w:r w:rsidRPr="0029425F">
        <w:rPr>
          <w:rFonts w:ascii="Arial" w:hAnsi="Arial" w:cs="Arial"/>
          <w:sz w:val="24"/>
          <w:szCs w:val="24"/>
        </w:rPr>
        <w:t xml:space="preserve">. (2019). Worldwide pesticide usage and its impacts on ecosystem. Volume 1, article number 1446. </w:t>
      </w:r>
      <w:hyperlink r:id="rId12" w:history="1">
        <w:r w:rsidRPr="0029425F">
          <w:rPr>
            <w:rStyle w:val="Hyperlink"/>
            <w:rFonts w:ascii="Arial" w:hAnsi="Arial" w:cs="Arial"/>
            <w:color w:val="auto"/>
            <w:sz w:val="24"/>
            <w:szCs w:val="24"/>
          </w:rPr>
          <w:t>https://doi.org/10.1007/s42452-019-1485-1</w:t>
        </w:r>
      </w:hyperlink>
    </w:p>
    <w:p w14:paraId="22D4C088"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Balwinder</w:t>
      </w:r>
      <w:proofErr w:type="spellEnd"/>
      <w:r w:rsidRPr="0029425F">
        <w:rPr>
          <w:rFonts w:ascii="Arial" w:hAnsi="Arial" w:cs="Arial"/>
          <w:sz w:val="24"/>
          <w:szCs w:val="24"/>
        </w:rPr>
        <w:t xml:space="preserve"> Singh, </w:t>
      </w:r>
      <w:proofErr w:type="spellStart"/>
      <w:r w:rsidRPr="0029425F">
        <w:rPr>
          <w:rFonts w:ascii="Arial" w:hAnsi="Arial" w:cs="Arial"/>
          <w:sz w:val="24"/>
          <w:szCs w:val="24"/>
        </w:rPr>
        <w:t>Amritpal</w:t>
      </w:r>
      <w:proofErr w:type="spellEnd"/>
      <w:r w:rsidRPr="0029425F">
        <w:rPr>
          <w:rFonts w:ascii="Arial" w:hAnsi="Arial" w:cs="Arial"/>
          <w:sz w:val="24"/>
          <w:szCs w:val="24"/>
        </w:rPr>
        <w:t xml:space="preserve"> Kaur. (2018). Control of insect pests in crop plants and stored food grains using plant saponins: </w:t>
      </w:r>
      <w:hyperlink r:id="rId13" w:history="1">
        <w:r w:rsidRPr="0029425F">
          <w:rPr>
            <w:rStyle w:val="Hyperlink"/>
            <w:rFonts w:ascii="Arial" w:hAnsi="Arial" w:cs="Arial"/>
            <w:color w:val="auto"/>
            <w:sz w:val="24"/>
            <w:szCs w:val="24"/>
          </w:rPr>
          <w:t>https://doi.org/10.1016/j.lwt.2017.08.077</w:t>
        </w:r>
      </w:hyperlink>
    </w:p>
    <w:p w14:paraId="56EAEF08"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Corzo</w:t>
      </w:r>
      <w:proofErr w:type="spellEnd"/>
      <w:r w:rsidRPr="0029425F">
        <w:rPr>
          <w:rFonts w:ascii="Arial" w:hAnsi="Arial" w:cs="Arial"/>
          <w:sz w:val="24"/>
          <w:szCs w:val="24"/>
        </w:rPr>
        <w:t xml:space="preserve">-Gómez, J. C., Espinosa-Juárez, J. V., </w:t>
      </w:r>
      <w:proofErr w:type="spellStart"/>
      <w:r w:rsidRPr="0029425F">
        <w:rPr>
          <w:rFonts w:ascii="Arial" w:hAnsi="Arial" w:cs="Arial"/>
          <w:sz w:val="24"/>
          <w:szCs w:val="24"/>
        </w:rPr>
        <w:t>Ovando</w:t>
      </w:r>
      <w:proofErr w:type="spellEnd"/>
      <w:r w:rsidRPr="0029425F">
        <w:rPr>
          <w:rFonts w:ascii="Arial" w:hAnsi="Arial" w:cs="Arial"/>
          <w:sz w:val="24"/>
          <w:szCs w:val="24"/>
        </w:rPr>
        <w:t>-Zambrano, J. C., Briones-Aranda, A., Cruz-</w:t>
      </w:r>
      <w:proofErr w:type="spellStart"/>
      <w:r w:rsidRPr="0029425F">
        <w:rPr>
          <w:rFonts w:ascii="Arial" w:hAnsi="Arial" w:cs="Arial"/>
          <w:sz w:val="24"/>
          <w:szCs w:val="24"/>
        </w:rPr>
        <w:t>Salomón</w:t>
      </w:r>
      <w:proofErr w:type="spellEnd"/>
      <w:r w:rsidRPr="0029425F">
        <w:rPr>
          <w:rFonts w:ascii="Arial" w:hAnsi="Arial" w:cs="Arial"/>
          <w:sz w:val="24"/>
          <w:szCs w:val="24"/>
        </w:rPr>
        <w:t xml:space="preserve">, A., and </w:t>
      </w:r>
      <w:proofErr w:type="spellStart"/>
      <w:r w:rsidRPr="0029425F">
        <w:rPr>
          <w:rFonts w:ascii="Arial" w:hAnsi="Arial" w:cs="Arial"/>
          <w:sz w:val="24"/>
          <w:szCs w:val="24"/>
        </w:rPr>
        <w:t>Esquinca-Avilés</w:t>
      </w:r>
      <w:proofErr w:type="spellEnd"/>
      <w:r w:rsidRPr="0029425F">
        <w:rPr>
          <w:rFonts w:ascii="Arial" w:hAnsi="Arial" w:cs="Arial"/>
          <w:sz w:val="24"/>
          <w:szCs w:val="24"/>
        </w:rPr>
        <w:t>, H. A. (2024). A Review of Botanical Extracts with Repellent and Insecticidal Activity and Their Suitability for Managing Mosquito-Borne Disease Risk in Mexico. </w:t>
      </w:r>
      <w:r w:rsidRPr="0029425F">
        <w:rPr>
          <w:rFonts w:ascii="Arial" w:hAnsi="Arial" w:cs="Arial"/>
          <w:i/>
          <w:iCs/>
          <w:sz w:val="24"/>
          <w:szCs w:val="24"/>
        </w:rPr>
        <w:t>Pathogens</w:t>
      </w:r>
      <w:r w:rsidRPr="0029425F">
        <w:rPr>
          <w:rFonts w:ascii="Arial" w:hAnsi="Arial" w:cs="Arial"/>
          <w:sz w:val="24"/>
          <w:szCs w:val="24"/>
        </w:rPr>
        <w:t>, </w:t>
      </w:r>
      <w:r w:rsidRPr="0029425F">
        <w:rPr>
          <w:rFonts w:ascii="Arial" w:hAnsi="Arial" w:cs="Arial"/>
          <w:i/>
          <w:iCs/>
          <w:sz w:val="24"/>
          <w:szCs w:val="24"/>
        </w:rPr>
        <w:t>13</w:t>
      </w:r>
      <w:r w:rsidRPr="0029425F">
        <w:rPr>
          <w:rFonts w:ascii="Arial" w:hAnsi="Arial" w:cs="Arial"/>
          <w:sz w:val="24"/>
          <w:szCs w:val="24"/>
        </w:rPr>
        <w:t xml:space="preserve">(9), 737. </w:t>
      </w:r>
      <w:hyperlink r:id="rId14" w:history="1">
        <w:r w:rsidRPr="0029425F">
          <w:rPr>
            <w:rStyle w:val="Hyperlink"/>
            <w:rFonts w:ascii="Arial" w:hAnsi="Arial" w:cs="Arial"/>
            <w:color w:val="auto"/>
            <w:sz w:val="24"/>
            <w:szCs w:val="24"/>
          </w:rPr>
          <w:t>https://doi.org/10.3390/pathogens13090737</w:t>
        </w:r>
      </w:hyperlink>
    </w:p>
    <w:p w14:paraId="0DE0E6A4"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Cui, C., Yang, Y., Zhao, T., Zou, K., Peng, C., Cai, H., Wan, X., &amp; Hou, R. (2019). Insecticidal Activity and Insecticidal Mechanism of Total Saponins from </w:t>
      </w:r>
      <w:r w:rsidRPr="0029425F">
        <w:rPr>
          <w:rFonts w:ascii="Arial" w:hAnsi="Arial" w:cs="Arial"/>
          <w:i/>
          <w:iCs/>
          <w:sz w:val="24"/>
          <w:szCs w:val="24"/>
        </w:rPr>
        <w:t>Camellia oleifera</w:t>
      </w:r>
      <w:r w:rsidRPr="0029425F">
        <w:rPr>
          <w:rFonts w:ascii="Arial" w:hAnsi="Arial" w:cs="Arial"/>
          <w:sz w:val="24"/>
          <w:szCs w:val="24"/>
        </w:rPr>
        <w:t>. </w:t>
      </w:r>
      <w:r w:rsidRPr="0029425F">
        <w:rPr>
          <w:rFonts w:ascii="Arial" w:hAnsi="Arial" w:cs="Arial"/>
          <w:i/>
          <w:iCs/>
          <w:sz w:val="24"/>
          <w:szCs w:val="24"/>
        </w:rPr>
        <w:t>Molecules (Basel, Switzerland)</w:t>
      </w:r>
      <w:r w:rsidRPr="0029425F">
        <w:rPr>
          <w:rFonts w:ascii="Arial" w:hAnsi="Arial" w:cs="Arial"/>
          <w:sz w:val="24"/>
          <w:szCs w:val="24"/>
        </w:rPr>
        <w:t>, </w:t>
      </w:r>
      <w:r w:rsidRPr="0029425F">
        <w:rPr>
          <w:rFonts w:ascii="Arial" w:hAnsi="Arial" w:cs="Arial"/>
          <w:i/>
          <w:iCs/>
          <w:sz w:val="24"/>
          <w:szCs w:val="24"/>
        </w:rPr>
        <w:t>24</w:t>
      </w:r>
      <w:r w:rsidRPr="0029425F">
        <w:rPr>
          <w:rFonts w:ascii="Arial" w:hAnsi="Arial" w:cs="Arial"/>
          <w:sz w:val="24"/>
          <w:szCs w:val="24"/>
        </w:rPr>
        <w:t xml:space="preserve">(24), 4518. </w:t>
      </w:r>
      <w:hyperlink r:id="rId15" w:history="1">
        <w:r w:rsidRPr="0029425F">
          <w:rPr>
            <w:rStyle w:val="Hyperlink"/>
            <w:rFonts w:ascii="Arial" w:hAnsi="Arial" w:cs="Arial"/>
            <w:color w:val="auto"/>
            <w:sz w:val="24"/>
            <w:szCs w:val="24"/>
          </w:rPr>
          <w:t>https://doi.org/10.3390/molecules24244518</w:t>
        </w:r>
      </w:hyperlink>
    </w:p>
    <w:p w14:paraId="07FCE82A"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El </w:t>
      </w:r>
      <w:proofErr w:type="spellStart"/>
      <w:r w:rsidRPr="0029425F">
        <w:rPr>
          <w:rFonts w:ascii="Arial" w:hAnsi="Arial" w:cs="Arial"/>
          <w:sz w:val="24"/>
          <w:szCs w:val="24"/>
        </w:rPr>
        <w:t>Khetabi</w:t>
      </w:r>
      <w:proofErr w:type="spellEnd"/>
      <w:r w:rsidRPr="0029425F">
        <w:rPr>
          <w:rFonts w:ascii="Arial" w:hAnsi="Arial" w:cs="Arial"/>
          <w:sz w:val="24"/>
          <w:szCs w:val="24"/>
        </w:rPr>
        <w:t xml:space="preserve">, A., </w:t>
      </w:r>
      <w:proofErr w:type="spellStart"/>
      <w:r w:rsidRPr="0029425F">
        <w:rPr>
          <w:rFonts w:ascii="Arial" w:hAnsi="Arial" w:cs="Arial"/>
          <w:sz w:val="24"/>
          <w:szCs w:val="24"/>
        </w:rPr>
        <w:t>Lahlali</w:t>
      </w:r>
      <w:proofErr w:type="spellEnd"/>
      <w:r w:rsidRPr="0029425F">
        <w:rPr>
          <w:rFonts w:ascii="Arial" w:hAnsi="Arial" w:cs="Arial"/>
          <w:sz w:val="24"/>
          <w:szCs w:val="24"/>
        </w:rPr>
        <w:t xml:space="preserve">, R., </w:t>
      </w:r>
      <w:proofErr w:type="spellStart"/>
      <w:r w:rsidRPr="0029425F">
        <w:rPr>
          <w:rFonts w:ascii="Arial" w:hAnsi="Arial" w:cs="Arial"/>
          <w:sz w:val="24"/>
          <w:szCs w:val="24"/>
        </w:rPr>
        <w:t>Ezrari</w:t>
      </w:r>
      <w:proofErr w:type="spellEnd"/>
      <w:r w:rsidRPr="0029425F">
        <w:rPr>
          <w:rFonts w:ascii="Arial" w:hAnsi="Arial" w:cs="Arial"/>
          <w:sz w:val="24"/>
          <w:szCs w:val="24"/>
        </w:rPr>
        <w:t xml:space="preserve">, S., </w:t>
      </w:r>
      <w:proofErr w:type="spellStart"/>
      <w:r w:rsidRPr="0029425F">
        <w:rPr>
          <w:rFonts w:ascii="Arial" w:hAnsi="Arial" w:cs="Arial"/>
          <w:sz w:val="24"/>
          <w:szCs w:val="24"/>
        </w:rPr>
        <w:t>Radouane</w:t>
      </w:r>
      <w:proofErr w:type="spellEnd"/>
      <w:r w:rsidRPr="0029425F">
        <w:rPr>
          <w:rFonts w:ascii="Arial" w:hAnsi="Arial" w:cs="Arial"/>
          <w:sz w:val="24"/>
          <w:szCs w:val="24"/>
        </w:rPr>
        <w:t xml:space="preserve">, N., Nadia, L. et al. (2022). Role of plant extracts and essential oils in fighting against postharvest fruit pathogens and extending fruit shelf life: a review.  Trends in Food Science Technology, 120:  402–417. Available at </w:t>
      </w:r>
      <w:proofErr w:type="spellStart"/>
      <w:r w:rsidRPr="0029425F">
        <w:rPr>
          <w:rFonts w:ascii="Arial" w:hAnsi="Arial" w:cs="Arial"/>
          <w:sz w:val="24"/>
          <w:szCs w:val="24"/>
        </w:rPr>
        <w:t>doi</w:t>
      </w:r>
      <w:proofErr w:type="spellEnd"/>
      <w:r w:rsidRPr="0029425F">
        <w:rPr>
          <w:rFonts w:ascii="Arial" w:hAnsi="Arial" w:cs="Arial"/>
          <w:sz w:val="24"/>
          <w:szCs w:val="24"/>
        </w:rPr>
        <w:t xml:space="preserve">: 10.1016/j.tifs.2022.01.009. </w:t>
      </w:r>
    </w:p>
    <w:p w14:paraId="0C634AC8" w14:textId="77777777" w:rsidR="001C3D67" w:rsidRPr="0029425F" w:rsidRDefault="001C3D67" w:rsidP="001C3D67">
      <w:pPr>
        <w:ind w:left="851" w:hanging="851"/>
        <w:jc w:val="both"/>
        <w:rPr>
          <w:rFonts w:ascii="Arial" w:hAnsi="Arial" w:cs="Arial"/>
          <w:sz w:val="24"/>
          <w:szCs w:val="24"/>
        </w:rPr>
      </w:pPr>
      <w:proofErr w:type="spellStart"/>
      <w:proofErr w:type="gramStart"/>
      <w:r w:rsidRPr="0029425F">
        <w:rPr>
          <w:rFonts w:ascii="Arial" w:hAnsi="Arial" w:cs="Arial"/>
          <w:sz w:val="24"/>
          <w:szCs w:val="24"/>
        </w:rPr>
        <w:t>Gberikon,G</w:t>
      </w:r>
      <w:proofErr w:type="gramEnd"/>
      <w:r w:rsidRPr="0029425F">
        <w:rPr>
          <w:rFonts w:ascii="Arial" w:hAnsi="Arial" w:cs="Arial"/>
          <w:sz w:val="24"/>
          <w:szCs w:val="24"/>
        </w:rPr>
        <w:t>.M</w:t>
      </w:r>
      <w:proofErr w:type="spellEnd"/>
      <w:r w:rsidRPr="0029425F">
        <w:rPr>
          <w:rFonts w:ascii="Arial" w:hAnsi="Arial" w:cs="Arial"/>
          <w:sz w:val="24"/>
          <w:szCs w:val="24"/>
        </w:rPr>
        <w:t xml:space="preserve">, </w:t>
      </w:r>
      <w:proofErr w:type="spellStart"/>
      <w:r w:rsidRPr="0029425F">
        <w:rPr>
          <w:rFonts w:ascii="Arial" w:hAnsi="Arial" w:cs="Arial"/>
          <w:sz w:val="24"/>
          <w:szCs w:val="24"/>
        </w:rPr>
        <w:t>Adeoti</w:t>
      </w:r>
      <w:proofErr w:type="spellEnd"/>
      <w:r w:rsidRPr="0029425F">
        <w:rPr>
          <w:rFonts w:ascii="Arial" w:hAnsi="Arial" w:cs="Arial"/>
          <w:sz w:val="24"/>
          <w:szCs w:val="24"/>
        </w:rPr>
        <w:t xml:space="preserve">, I.I and </w:t>
      </w:r>
      <w:proofErr w:type="spellStart"/>
      <w:r w:rsidRPr="0029425F">
        <w:rPr>
          <w:rFonts w:ascii="Arial" w:hAnsi="Arial" w:cs="Arial"/>
          <w:sz w:val="24"/>
          <w:szCs w:val="24"/>
        </w:rPr>
        <w:t>Aondoackaa</w:t>
      </w:r>
      <w:proofErr w:type="spellEnd"/>
      <w:r w:rsidRPr="0029425F">
        <w:rPr>
          <w:rFonts w:ascii="Arial" w:hAnsi="Arial" w:cs="Arial"/>
          <w:sz w:val="24"/>
          <w:szCs w:val="24"/>
        </w:rPr>
        <w:t xml:space="preserve">, A.D. (2015). Effect of Ethanol and Aqueous Solutions as Extraction Solvents on Phytochemical Screening and Antibacterial Activity of Fruit and Stem Bark Extracts of </w:t>
      </w:r>
      <w:proofErr w:type="spellStart"/>
      <w:r w:rsidRPr="0029425F">
        <w:rPr>
          <w:rFonts w:ascii="Arial" w:hAnsi="Arial" w:cs="Arial"/>
          <w:sz w:val="24"/>
          <w:szCs w:val="24"/>
        </w:rPr>
        <w:t>Tetrapleura</w:t>
      </w:r>
      <w:proofErr w:type="spellEnd"/>
      <w:r w:rsidRPr="0029425F">
        <w:rPr>
          <w:rFonts w:ascii="Arial" w:hAnsi="Arial" w:cs="Arial"/>
          <w:sz w:val="24"/>
          <w:szCs w:val="24"/>
        </w:rPr>
        <w:t xml:space="preserve"> </w:t>
      </w:r>
      <w:proofErr w:type="spellStart"/>
      <w:r w:rsidRPr="0029425F">
        <w:rPr>
          <w:rFonts w:ascii="Arial" w:hAnsi="Arial" w:cs="Arial"/>
          <w:sz w:val="24"/>
          <w:szCs w:val="24"/>
        </w:rPr>
        <w:t>tetrapteraon</w:t>
      </w:r>
      <w:proofErr w:type="spellEnd"/>
      <w:r w:rsidRPr="0029425F">
        <w:rPr>
          <w:rFonts w:ascii="Arial" w:hAnsi="Arial" w:cs="Arial"/>
          <w:sz w:val="24"/>
          <w:szCs w:val="24"/>
        </w:rPr>
        <w:t xml:space="preserve"> Streptococcus </w:t>
      </w:r>
      <w:proofErr w:type="spellStart"/>
      <w:r w:rsidRPr="0029425F">
        <w:rPr>
          <w:rFonts w:ascii="Arial" w:hAnsi="Arial" w:cs="Arial"/>
          <w:sz w:val="24"/>
          <w:szCs w:val="24"/>
        </w:rPr>
        <w:t>salivarus</w:t>
      </w:r>
      <w:proofErr w:type="spellEnd"/>
      <w:r w:rsidRPr="0029425F">
        <w:rPr>
          <w:rFonts w:ascii="Arial" w:hAnsi="Arial" w:cs="Arial"/>
          <w:sz w:val="24"/>
          <w:szCs w:val="24"/>
        </w:rPr>
        <w:t xml:space="preserve"> and Streptococcus </w:t>
      </w:r>
      <w:proofErr w:type="spellStart"/>
      <w:r w:rsidRPr="0029425F">
        <w:rPr>
          <w:rFonts w:ascii="Arial" w:hAnsi="Arial" w:cs="Arial"/>
          <w:sz w:val="24"/>
          <w:szCs w:val="24"/>
        </w:rPr>
        <w:t>mutans</w:t>
      </w:r>
      <w:proofErr w:type="spellEnd"/>
      <w:r w:rsidRPr="0029425F">
        <w:rPr>
          <w:rFonts w:ascii="Arial" w:hAnsi="Arial" w:cs="Arial"/>
          <w:sz w:val="24"/>
          <w:szCs w:val="24"/>
        </w:rPr>
        <w:t>. International Journal of Current Microbiology and Applied Sciences.</w:t>
      </w:r>
    </w:p>
    <w:p w14:paraId="5838A4FC"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Gupta, G., Agarwal, U., Kaur, H., Kumar, N. R., &amp; Gupta, P. (2017). </w:t>
      </w:r>
      <w:proofErr w:type="spellStart"/>
      <w:r w:rsidRPr="0029425F">
        <w:rPr>
          <w:rFonts w:ascii="Arial" w:hAnsi="Arial" w:cs="Arial"/>
          <w:i/>
          <w:iCs/>
          <w:sz w:val="24"/>
          <w:szCs w:val="24"/>
        </w:rPr>
        <w:t>Aphicidal</w:t>
      </w:r>
      <w:proofErr w:type="spellEnd"/>
      <w:r w:rsidRPr="0029425F">
        <w:rPr>
          <w:rFonts w:ascii="Arial" w:hAnsi="Arial" w:cs="Arial"/>
          <w:i/>
          <w:iCs/>
          <w:sz w:val="24"/>
          <w:szCs w:val="24"/>
        </w:rPr>
        <w:t xml:space="preserve"> effects of terpenoids present in Citrus </w:t>
      </w:r>
      <w:proofErr w:type="spellStart"/>
      <w:r w:rsidRPr="0029425F">
        <w:rPr>
          <w:rFonts w:ascii="Arial" w:hAnsi="Arial" w:cs="Arial"/>
          <w:i/>
          <w:iCs/>
          <w:sz w:val="24"/>
          <w:szCs w:val="24"/>
        </w:rPr>
        <w:t>limon</w:t>
      </w:r>
      <w:proofErr w:type="spellEnd"/>
      <w:r w:rsidRPr="0029425F">
        <w:rPr>
          <w:rFonts w:ascii="Arial" w:hAnsi="Arial" w:cs="Arial"/>
          <w:i/>
          <w:iCs/>
          <w:sz w:val="24"/>
          <w:szCs w:val="24"/>
        </w:rPr>
        <w:t xml:space="preserve"> on </w:t>
      </w:r>
      <w:proofErr w:type="spellStart"/>
      <w:r w:rsidRPr="0029425F">
        <w:rPr>
          <w:rFonts w:ascii="Arial" w:hAnsi="Arial" w:cs="Arial"/>
          <w:i/>
          <w:iCs/>
          <w:sz w:val="24"/>
          <w:szCs w:val="24"/>
        </w:rPr>
        <w:t>Macrosiphum</w:t>
      </w:r>
      <w:proofErr w:type="spellEnd"/>
      <w:r w:rsidRPr="0029425F">
        <w:rPr>
          <w:rFonts w:ascii="Arial" w:hAnsi="Arial" w:cs="Arial"/>
          <w:i/>
          <w:iCs/>
          <w:sz w:val="24"/>
          <w:szCs w:val="24"/>
        </w:rPr>
        <w:t xml:space="preserve"> </w:t>
      </w:r>
      <w:proofErr w:type="spellStart"/>
      <w:r w:rsidRPr="0029425F">
        <w:rPr>
          <w:rFonts w:ascii="Arial" w:hAnsi="Arial" w:cs="Arial"/>
          <w:i/>
          <w:iCs/>
          <w:sz w:val="24"/>
          <w:szCs w:val="24"/>
        </w:rPr>
        <w:t>roseiformis</w:t>
      </w:r>
      <w:proofErr w:type="spellEnd"/>
      <w:r w:rsidRPr="0029425F">
        <w:rPr>
          <w:rFonts w:ascii="Arial" w:hAnsi="Arial" w:cs="Arial"/>
          <w:i/>
          <w:iCs/>
          <w:sz w:val="24"/>
          <w:szCs w:val="24"/>
        </w:rPr>
        <w:t xml:space="preserve"> and two generalist insect predators. Journal of Asia-Pacific Entomology, 20(4), 1087–1095.</w:t>
      </w:r>
      <w:r w:rsidRPr="0029425F">
        <w:rPr>
          <w:rFonts w:ascii="Arial" w:hAnsi="Arial" w:cs="Arial"/>
          <w:sz w:val="24"/>
          <w:szCs w:val="24"/>
        </w:rPr>
        <w:t> </w:t>
      </w:r>
      <w:proofErr w:type="gramStart"/>
      <w:r w:rsidRPr="0029425F">
        <w:rPr>
          <w:rFonts w:ascii="Arial" w:hAnsi="Arial" w:cs="Arial"/>
          <w:sz w:val="24"/>
          <w:szCs w:val="24"/>
        </w:rPr>
        <w:t>doi:10.1016/j.aspen</w:t>
      </w:r>
      <w:proofErr w:type="gramEnd"/>
      <w:r w:rsidRPr="0029425F">
        <w:rPr>
          <w:rFonts w:ascii="Arial" w:hAnsi="Arial" w:cs="Arial"/>
          <w:sz w:val="24"/>
          <w:szCs w:val="24"/>
        </w:rPr>
        <w:t>.2017.08.007</w:t>
      </w:r>
    </w:p>
    <w:p w14:paraId="101E3895"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Hassan, M., Aly, N. E., and Mikhail, M. (2019). Larvicidal Effect of Alkaloids Extracted from Bitter Lupin Seeds Against Mosquitoes (</w:t>
      </w:r>
      <w:r w:rsidRPr="0029425F">
        <w:rPr>
          <w:rFonts w:ascii="Arial" w:hAnsi="Arial" w:cs="Arial"/>
          <w:i/>
          <w:iCs/>
          <w:sz w:val="24"/>
          <w:szCs w:val="24"/>
        </w:rPr>
        <w:t xml:space="preserve">Culex </w:t>
      </w:r>
      <w:proofErr w:type="spellStart"/>
      <w:r w:rsidRPr="0029425F">
        <w:rPr>
          <w:rFonts w:ascii="Arial" w:hAnsi="Arial" w:cs="Arial"/>
          <w:i/>
          <w:iCs/>
          <w:sz w:val="24"/>
          <w:szCs w:val="24"/>
        </w:rPr>
        <w:t>Pipiens</w:t>
      </w:r>
      <w:proofErr w:type="spellEnd"/>
      <w:r w:rsidRPr="0029425F">
        <w:rPr>
          <w:rFonts w:ascii="Arial" w:hAnsi="Arial" w:cs="Arial"/>
          <w:sz w:val="24"/>
          <w:szCs w:val="24"/>
        </w:rPr>
        <w:t>), Flies (</w:t>
      </w:r>
      <w:r w:rsidRPr="0029425F">
        <w:rPr>
          <w:rFonts w:ascii="Arial" w:hAnsi="Arial" w:cs="Arial"/>
          <w:i/>
          <w:iCs/>
          <w:sz w:val="24"/>
          <w:szCs w:val="24"/>
        </w:rPr>
        <w:t xml:space="preserve">Musca </w:t>
      </w:r>
      <w:proofErr w:type="spellStart"/>
      <w:r w:rsidRPr="0029425F">
        <w:rPr>
          <w:rFonts w:ascii="Arial" w:hAnsi="Arial" w:cs="Arial"/>
          <w:i/>
          <w:iCs/>
          <w:sz w:val="24"/>
          <w:szCs w:val="24"/>
        </w:rPr>
        <w:t>Domestica</w:t>
      </w:r>
      <w:proofErr w:type="spellEnd"/>
      <w:r w:rsidRPr="0029425F">
        <w:rPr>
          <w:rFonts w:ascii="Arial" w:hAnsi="Arial" w:cs="Arial"/>
          <w:sz w:val="24"/>
          <w:szCs w:val="24"/>
        </w:rPr>
        <w:t>) and Fleas (</w:t>
      </w:r>
      <w:proofErr w:type="spellStart"/>
      <w:r w:rsidRPr="0029425F">
        <w:rPr>
          <w:rFonts w:ascii="Arial" w:hAnsi="Arial" w:cs="Arial"/>
          <w:i/>
          <w:iCs/>
          <w:sz w:val="24"/>
          <w:szCs w:val="24"/>
        </w:rPr>
        <w:t>Xenopsylla</w:t>
      </w:r>
      <w:proofErr w:type="spellEnd"/>
      <w:r w:rsidRPr="0029425F">
        <w:rPr>
          <w:rFonts w:ascii="Arial" w:hAnsi="Arial" w:cs="Arial"/>
          <w:sz w:val="24"/>
          <w:szCs w:val="24"/>
        </w:rPr>
        <w:t xml:space="preserve"> </w:t>
      </w:r>
      <w:proofErr w:type="spellStart"/>
      <w:r w:rsidRPr="0029425F">
        <w:rPr>
          <w:rFonts w:ascii="Arial" w:hAnsi="Arial" w:cs="Arial"/>
          <w:i/>
          <w:iCs/>
          <w:sz w:val="24"/>
          <w:szCs w:val="24"/>
        </w:rPr>
        <w:t>cheopsis</w:t>
      </w:r>
      <w:proofErr w:type="spellEnd"/>
      <w:r w:rsidRPr="0029425F">
        <w:rPr>
          <w:rFonts w:ascii="Arial" w:hAnsi="Arial" w:cs="Arial"/>
          <w:sz w:val="24"/>
          <w:szCs w:val="24"/>
        </w:rPr>
        <w:t>) Under Laboratory Conditions in Egypt. </w:t>
      </w:r>
      <w:r w:rsidRPr="0029425F">
        <w:rPr>
          <w:rFonts w:ascii="Arial" w:hAnsi="Arial" w:cs="Arial"/>
          <w:i/>
          <w:iCs/>
          <w:sz w:val="24"/>
          <w:szCs w:val="24"/>
        </w:rPr>
        <w:t>Journal of the Egyptian Society of Parasitology</w:t>
      </w:r>
      <w:r w:rsidRPr="0029425F">
        <w:rPr>
          <w:rFonts w:ascii="Arial" w:hAnsi="Arial" w:cs="Arial"/>
          <w:sz w:val="24"/>
          <w:szCs w:val="24"/>
        </w:rPr>
        <w:t>, </w:t>
      </w:r>
      <w:r w:rsidRPr="0029425F">
        <w:rPr>
          <w:rFonts w:ascii="Arial" w:hAnsi="Arial" w:cs="Arial"/>
          <w:i/>
          <w:iCs/>
          <w:sz w:val="24"/>
          <w:szCs w:val="24"/>
        </w:rPr>
        <w:t>49</w:t>
      </w:r>
      <w:r w:rsidRPr="0029425F">
        <w:rPr>
          <w:rFonts w:ascii="Arial" w:hAnsi="Arial" w:cs="Arial"/>
          <w:sz w:val="24"/>
          <w:szCs w:val="24"/>
        </w:rPr>
        <w:t xml:space="preserve">(2), 455-464. </w:t>
      </w:r>
      <w:proofErr w:type="spellStart"/>
      <w:r w:rsidRPr="0029425F">
        <w:rPr>
          <w:rFonts w:ascii="Arial" w:hAnsi="Arial" w:cs="Arial"/>
          <w:sz w:val="24"/>
          <w:szCs w:val="24"/>
        </w:rPr>
        <w:t>doi</w:t>
      </w:r>
      <w:proofErr w:type="spellEnd"/>
      <w:r w:rsidRPr="0029425F">
        <w:rPr>
          <w:rFonts w:ascii="Arial" w:hAnsi="Arial" w:cs="Arial"/>
          <w:sz w:val="24"/>
          <w:szCs w:val="24"/>
        </w:rPr>
        <w:t>: 10.21608/jesp.2019.68192</w:t>
      </w:r>
    </w:p>
    <w:p w14:paraId="726D6838"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Jagadish Chandra Barman and </w:t>
      </w:r>
      <w:proofErr w:type="spellStart"/>
      <w:r w:rsidRPr="0029425F">
        <w:rPr>
          <w:rFonts w:ascii="Arial" w:hAnsi="Arial" w:cs="Arial"/>
          <w:sz w:val="24"/>
          <w:szCs w:val="24"/>
        </w:rPr>
        <w:t>Xinnian</w:t>
      </w:r>
      <w:proofErr w:type="spellEnd"/>
      <w:r w:rsidRPr="0029425F">
        <w:rPr>
          <w:rFonts w:ascii="Arial" w:hAnsi="Arial" w:cs="Arial"/>
          <w:sz w:val="24"/>
          <w:szCs w:val="24"/>
        </w:rPr>
        <w:t xml:space="preserve"> Zeng. (2014). Effect of Guava Leaf Extract on Citrus Attractiveness to Asian Citrus Psyllid, </w:t>
      </w:r>
      <w:proofErr w:type="spellStart"/>
      <w:r w:rsidRPr="0029425F">
        <w:rPr>
          <w:rFonts w:ascii="Arial" w:hAnsi="Arial" w:cs="Arial"/>
          <w:sz w:val="24"/>
          <w:szCs w:val="24"/>
        </w:rPr>
        <w:t>Diaphorina</w:t>
      </w:r>
      <w:proofErr w:type="spellEnd"/>
      <w:r w:rsidRPr="0029425F">
        <w:rPr>
          <w:rFonts w:ascii="Arial" w:hAnsi="Arial" w:cs="Arial"/>
          <w:sz w:val="24"/>
          <w:szCs w:val="24"/>
        </w:rPr>
        <w:t xml:space="preserve"> </w:t>
      </w:r>
      <w:proofErr w:type="spellStart"/>
      <w:r w:rsidRPr="0029425F">
        <w:rPr>
          <w:rFonts w:ascii="Arial" w:hAnsi="Arial" w:cs="Arial"/>
          <w:sz w:val="24"/>
          <w:szCs w:val="24"/>
        </w:rPr>
        <w:t>citri</w:t>
      </w:r>
      <w:proofErr w:type="spellEnd"/>
      <w:r w:rsidRPr="0029425F">
        <w:rPr>
          <w:rFonts w:ascii="Arial" w:hAnsi="Arial" w:cs="Arial"/>
          <w:sz w:val="24"/>
          <w:szCs w:val="24"/>
        </w:rPr>
        <w:t xml:space="preserve"> </w:t>
      </w:r>
      <w:proofErr w:type="spellStart"/>
      <w:r w:rsidRPr="0029425F">
        <w:rPr>
          <w:rFonts w:ascii="Arial" w:hAnsi="Arial" w:cs="Arial"/>
          <w:sz w:val="24"/>
          <w:szCs w:val="24"/>
        </w:rPr>
        <w:t>Kuwayama</w:t>
      </w:r>
      <w:proofErr w:type="spellEnd"/>
      <w:r w:rsidRPr="0029425F">
        <w:rPr>
          <w:rFonts w:ascii="Arial" w:hAnsi="Arial" w:cs="Arial"/>
          <w:sz w:val="24"/>
          <w:szCs w:val="24"/>
        </w:rPr>
        <w:t xml:space="preserve">. Pakistan J. Zool., vol. 46(4), pp. 1117-1124. </w:t>
      </w:r>
    </w:p>
    <w:p w14:paraId="6A44201B"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lastRenderedPageBreak/>
        <w:t>Jorge Poveda and Alexandra </w:t>
      </w:r>
      <w:proofErr w:type="spellStart"/>
      <w:r w:rsidRPr="0029425F">
        <w:rPr>
          <w:rFonts w:ascii="Arial" w:hAnsi="Arial" w:cs="Arial"/>
          <w:sz w:val="24"/>
          <w:szCs w:val="24"/>
        </w:rPr>
        <w:t>Díez</w:t>
      </w:r>
      <w:proofErr w:type="spellEnd"/>
      <w:r w:rsidRPr="0029425F">
        <w:rPr>
          <w:rFonts w:ascii="Arial" w:hAnsi="Arial" w:cs="Arial"/>
          <w:sz w:val="24"/>
          <w:szCs w:val="24"/>
        </w:rPr>
        <w:noBreakHyphen/>
        <w:t>Méndez. (2022). Use of elicitors from macroalgae and microalgae in the management of pests and diseases in agriculture. 10.1007/s12600-022-01009-y</w:t>
      </w:r>
    </w:p>
    <w:p w14:paraId="52909E13"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Kanagaraj</w:t>
      </w:r>
      <w:proofErr w:type="spellEnd"/>
      <w:r w:rsidRPr="0029425F">
        <w:rPr>
          <w:rFonts w:ascii="Arial" w:hAnsi="Arial" w:cs="Arial"/>
          <w:sz w:val="24"/>
          <w:szCs w:val="24"/>
        </w:rPr>
        <w:t xml:space="preserve"> Muthu-Pandian </w:t>
      </w:r>
      <w:proofErr w:type="spellStart"/>
      <w:r w:rsidRPr="0029425F">
        <w:rPr>
          <w:rFonts w:ascii="Arial" w:hAnsi="Arial" w:cs="Arial"/>
          <w:sz w:val="24"/>
          <w:szCs w:val="24"/>
        </w:rPr>
        <w:t>Chanthini</w:t>
      </w:r>
      <w:proofErr w:type="spellEnd"/>
      <w:r w:rsidRPr="0029425F">
        <w:rPr>
          <w:rFonts w:ascii="Arial" w:hAnsi="Arial" w:cs="Arial"/>
          <w:sz w:val="24"/>
          <w:szCs w:val="24"/>
        </w:rPr>
        <w:t xml:space="preserve">, Pandian </w:t>
      </w:r>
      <w:proofErr w:type="spellStart"/>
      <w:r w:rsidRPr="0029425F">
        <w:rPr>
          <w:rFonts w:ascii="Arial" w:hAnsi="Arial" w:cs="Arial"/>
          <w:sz w:val="24"/>
          <w:szCs w:val="24"/>
        </w:rPr>
        <w:t>Kirupaanntha</w:t>
      </w:r>
      <w:proofErr w:type="spellEnd"/>
      <w:r w:rsidRPr="0029425F">
        <w:rPr>
          <w:rFonts w:ascii="Arial" w:hAnsi="Arial" w:cs="Arial"/>
          <w:sz w:val="24"/>
          <w:szCs w:val="24"/>
        </w:rPr>
        <w:t xml:space="preserve"> </w:t>
      </w:r>
      <w:proofErr w:type="spellStart"/>
      <w:r w:rsidRPr="0029425F">
        <w:rPr>
          <w:rFonts w:ascii="Arial" w:hAnsi="Arial" w:cs="Arial"/>
          <w:sz w:val="24"/>
          <w:szCs w:val="24"/>
        </w:rPr>
        <w:t>Rajan</w:t>
      </w:r>
      <w:proofErr w:type="spellEnd"/>
      <w:r w:rsidRPr="0029425F">
        <w:rPr>
          <w:rFonts w:ascii="Arial" w:hAnsi="Arial" w:cs="Arial"/>
          <w:sz w:val="24"/>
          <w:szCs w:val="24"/>
        </w:rPr>
        <w:t>, Ahmed Abdel-</w:t>
      </w:r>
      <w:proofErr w:type="spellStart"/>
      <w:r w:rsidRPr="0029425F">
        <w:rPr>
          <w:rFonts w:ascii="Arial" w:hAnsi="Arial" w:cs="Arial"/>
          <w:sz w:val="24"/>
          <w:szCs w:val="24"/>
        </w:rPr>
        <w:t>Megeed</w:t>
      </w:r>
      <w:proofErr w:type="spellEnd"/>
      <w:r w:rsidRPr="0029425F">
        <w:rPr>
          <w:rFonts w:ascii="Arial" w:hAnsi="Arial" w:cs="Arial"/>
          <w:sz w:val="24"/>
          <w:szCs w:val="24"/>
        </w:rPr>
        <w:t xml:space="preserve">, </w:t>
      </w:r>
      <w:proofErr w:type="spellStart"/>
      <w:r w:rsidRPr="0029425F">
        <w:rPr>
          <w:rFonts w:ascii="Arial" w:hAnsi="Arial" w:cs="Arial"/>
          <w:sz w:val="24"/>
          <w:szCs w:val="24"/>
        </w:rPr>
        <w:t>Sengottayan</w:t>
      </w:r>
      <w:proofErr w:type="spellEnd"/>
      <w:r w:rsidRPr="0029425F">
        <w:rPr>
          <w:rFonts w:ascii="Arial" w:hAnsi="Arial" w:cs="Arial"/>
          <w:sz w:val="24"/>
          <w:szCs w:val="24"/>
        </w:rPr>
        <w:t xml:space="preserve"> Senthil-Nathan. (2024). Mechanistic perceptions of the </w:t>
      </w:r>
      <w:proofErr w:type="spellStart"/>
      <w:r w:rsidRPr="0029425F">
        <w:rPr>
          <w:rFonts w:ascii="Arial" w:hAnsi="Arial" w:cs="Arial"/>
          <w:sz w:val="24"/>
          <w:szCs w:val="24"/>
        </w:rPr>
        <w:t>elicitorial</w:t>
      </w:r>
      <w:proofErr w:type="spellEnd"/>
      <w:r w:rsidRPr="0029425F">
        <w:rPr>
          <w:rFonts w:ascii="Arial" w:hAnsi="Arial" w:cs="Arial"/>
          <w:sz w:val="24"/>
          <w:szCs w:val="24"/>
        </w:rPr>
        <w:t xml:space="preserve"> resources from the marine kingdom - A paradigm shift in plant defense against insect pests. </w:t>
      </w:r>
      <w:proofErr w:type="spellStart"/>
      <w:r w:rsidRPr="0029425F">
        <w:rPr>
          <w:rFonts w:ascii="Arial" w:hAnsi="Arial" w:cs="Arial"/>
          <w:sz w:val="24"/>
          <w:szCs w:val="24"/>
        </w:rPr>
        <w:t>Biocatalysis</w:t>
      </w:r>
      <w:proofErr w:type="spellEnd"/>
      <w:r w:rsidRPr="0029425F">
        <w:rPr>
          <w:rFonts w:ascii="Arial" w:hAnsi="Arial" w:cs="Arial"/>
          <w:sz w:val="24"/>
          <w:szCs w:val="24"/>
        </w:rPr>
        <w:t xml:space="preserve"> and Agricultural Biotechnology, Volume 58, ISSN 1878-8181, </w:t>
      </w:r>
      <w:hyperlink r:id="rId16" w:history="1">
        <w:r w:rsidRPr="0029425F">
          <w:rPr>
            <w:rStyle w:val="Hyperlink"/>
            <w:rFonts w:ascii="Arial" w:hAnsi="Arial" w:cs="Arial"/>
            <w:color w:val="auto"/>
            <w:sz w:val="24"/>
            <w:szCs w:val="24"/>
          </w:rPr>
          <w:t>10.1016/j.bcab.2024.103141</w:t>
        </w:r>
      </w:hyperlink>
      <w:r w:rsidRPr="0029425F">
        <w:rPr>
          <w:rFonts w:ascii="Arial" w:hAnsi="Arial" w:cs="Arial"/>
          <w:sz w:val="24"/>
          <w:szCs w:val="24"/>
        </w:rPr>
        <w:t>.</w:t>
      </w:r>
    </w:p>
    <w:p w14:paraId="110D18D2"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Kumar, S. (2020). Aphid-Plant Interactions: Implications for Pest Management. </w:t>
      </w:r>
      <w:proofErr w:type="spellStart"/>
      <w:r w:rsidRPr="0029425F">
        <w:rPr>
          <w:rFonts w:ascii="Arial" w:hAnsi="Arial" w:cs="Arial"/>
          <w:sz w:val="24"/>
          <w:szCs w:val="24"/>
        </w:rPr>
        <w:t>IntechOpen</w:t>
      </w:r>
      <w:proofErr w:type="spellEnd"/>
      <w:r w:rsidRPr="0029425F">
        <w:rPr>
          <w:rFonts w:ascii="Arial" w:hAnsi="Arial" w:cs="Arial"/>
          <w:sz w:val="24"/>
          <w:szCs w:val="24"/>
        </w:rPr>
        <w:t xml:space="preserve">. </w:t>
      </w:r>
      <w:proofErr w:type="spellStart"/>
      <w:r w:rsidRPr="0029425F">
        <w:rPr>
          <w:rFonts w:ascii="Arial" w:hAnsi="Arial" w:cs="Arial"/>
          <w:sz w:val="24"/>
          <w:szCs w:val="24"/>
        </w:rPr>
        <w:t>doi</w:t>
      </w:r>
      <w:proofErr w:type="spellEnd"/>
      <w:r w:rsidRPr="0029425F">
        <w:rPr>
          <w:rFonts w:ascii="Arial" w:hAnsi="Arial" w:cs="Arial"/>
          <w:sz w:val="24"/>
          <w:szCs w:val="24"/>
        </w:rPr>
        <w:t>: 10.5772/intechopen.84302</w:t>
      </w:r>
    </w:p>
    <w:p w14:paraId="3E7DE291"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Levi </w:t>
      </w:r>
      <w:proofErr w:type="spellStart"/>
      <w:r w:rsidRPr="0029425F">
        <w:rPr>
          <w:rFonts w:ascii="Arial" w:hAnsi="Arial" w:cs="Arial"/>
          <w:sz w:val="24"/>
          <w:szCs w:val="24"/>
        </w:rPr>
        <w:t>Pompermayer</w:t>
      </w:r>
      <w:proofErr w:type="spellEnd"/>
      <w:r w:rsidRPr="0029425F">
        <w:rPr>
          <w:rFonts w:ascii="Arial" w:hAnsi="Arial" w:cs="Arial"/>
          <w:sz w:val="24"/>
          <w:szCs w:val="24"/>
        </w:rPr>
        <w:t xml:space="preserve"> Machado, Maria </w:t>
      </w:r>
      <w:proofErr w:type="spellStart"/>
      <w:r w:rsidRPr="0029425F">
        <w:rPr>
          <w:rFonts w:ascii="Arial" w:hAnsi="Arial" w:cs="Arial"/>
          <w:sz w:val="24"/>
          <w:szCs w:val="24"/>
        </w:rPr>
        <w:t>Cândida</w:t>
      </w:r>
      <w:proofErr w:type="spellEnd"/>
      <w:r w:rsidRPr="0029425F">
        <w:rPr>
          <w:rFonts w:ascii="Arial" w:hAnsi="Arial" w:cs="Arial"/>
          <w:sz w:val="24"/>
          <w:szCs w:val="24"/>
        </w:rPr>
        <w:t xml:space="preserve"> de Godoy </w:t>
      </w:r>
      <w:proofErr w:type="spellStart"/>
      <w:r w:rsidRPr="0029425F">
        <w:rPr>
          <w:rFonts w:ascii="Arial" w:hAnsi="Arial" w:cs="Arial"/>
          <w:sz w:val="24"/>
          <w:szCs w:val="24"/>
        </w:rPr>
        <w:t>Gasparoto</w:t>
      </w:r>
      <w:proofErr w:type="spellEnd"/>
      <w:r w:rsidRPr="0029425F">
        <w:rPr>
          <w:rFonts w:ascii="Arial" w:hAnsi="Arial" w:cs="Arial"/>
          <w:sz w:val="24"/>
          <w:szCs w:val="24"/>
        </w:rPr>
        <w:t xml:space="preserve">, </w:t>
      </w:r>
      <w:proofErr w:type="spellStart"/>
      <w:r w:rsidRPr="0029425F">
        <w:rPr>
          <w:rFonts w:ascii="Arial" w:hAnsi="Arial" w:cs="Arial"/>
          <w:sz w:val="24"/>
          <w:szCs w:val="24"/>
        </w:rPr>
        <w:t>Norival</w:t>
      </w:r>
      <w:proofErr w:type="spellEnd"/>
      <w:r w:rsidRPr="0029425F">
        <w:rPr>
          <w:rFonts w:ascii="Arial" w:hAnsi="Arial" w:cs="Arial"/>
          <w:sz w:val="24"/>
          <w:szCs w:val="24"/>
        </w:rPr>
        <w:t xml:space="preserve"> Alves Santos Filho and Ronaldo </w:t>
      </w:r>
      <w:proofErr w:type="spellStart"/>
      <w:r w:rsidRPr="0029425F">
        <w:rPr>
          <w:rFonts w:ascii="Arial" w:hAnsi="Arial" w:cs="Arial"/>
          <w:sz w:val="24"/>
          <w:szCs w:val="24"/>
        </w:rPr>
        <w:t>Pavarini</w:t>
      </w:r>
      <w:proofErr w:type="spellEnd"/>
      <w:r w:rsidRPr="0029425F">
        <w:rPr>
          <w:rFonts w:ascii="Arial" w:hAnsi="Arial" w:cs="Arial"/>
          <w:sz w:val="24"/>
          <w:szCs w:val="24"/>
        </w:rPr>
        <w:t>. (2019). Seaweeds in the Control of Plant Diseases and Insects. 10.1201/9780429487156-6.</w:t>
      </w:r>
    </w:p>
    <w:p w14:paraId="7E69A9F1"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Lu, J. L. (2022). Knowledge, Attitudes, and Practices on Pesticide among Farmers in the Philippines. </w:t>
      </w:r>
      <w:r w:rsidRPr="0029425F">
        <w:rPr>
          <w:rFonts w:ascii="Arial" w:hAnsi="Arial" w:cs="Arial"/>
          <w:i/>
          <w:iCs/>
          <w:sz w:val="24"/>
          <w:szCs w:val="24"/>
        </w:rPr>
        <w:t xml:space="preserve">Acta </w:t>
      </w:r>
      <w:proofErr w:type="spellStart"/>
      <w:r w:rsidRPr="0029425F">
        <w:rPr>
          <w:rFonts w:ascii="Arial" w:hAnsi="Arial" w:cs="Arial"/>
          <w:i/>
          <w:iCs/>
          <w:sz w:val="24"/>
          <w:szCs w:val="24"/>
        </w:rPr>
        <w:t>Medica</w:t>
      </w:r>
      <w:proofErr w:type="spellEnd"/>
      <w:r w:rsidRPr="0029425F">
        <w:rPr>
          <w:rFonts w:ascii="Arial" w:hAnsi="Arial" w:cs="Arial"/>
          <w:i/>
          <w:iCs/>
          <w:sz w:val="24"/>
          <w:szCs w:val="24"/>
        </w:rPr>
        <w:t xml:space="preserve"> </w:t>
      </w:r>
      <w:proofErr w:type="spellStart"/>
      <w:r w:rsidRPr="0029425F">
        <w:rPr>
          <w:rFonts w:ascii="Arial" w:hAnsi="Arial" w:cs="Arial"/>
          <w:i/>
          <w:iCs/>
          <w:sz w:val="24"/>
          <w:szCs w:val="24"/>
        </w:rPr>
        <w:t>Philippina</w:t>
      </w:r>
      <w:proofErr w:type="spellEnd"/>
      <w:r w:rsidRPr="0029425F">
        <w:rPr>
          <w:rFonts w:ascii="Arial" w:hAnsi="Arial" w:cs="Arial"/>
          <w:sz w:val="24"/>
          <w:szCs w:val="24"/>
        </w:rPr>
        <w:t>, </w:t>
      </w:r>
      <w:r w:rsidRPr="0029425F">
        <w:rPr>
          <w:rFonts w:ascii="Arial" w:hAnsi="Arial" w:cs="Arial"/>
          <w:i/>
          <w:iCs/>
          <w:sz w:val="24"/>
          <w:szCs w:val="24"/>
        </w:rPr>
        <w:t>56</w:t>
      </w:r>
      <w:r w:rsidRPr="0029425F">
        <w:rPr>
          <w:rFonts w:ascii="Arial" w:hAnsi="Arial" w:cs="Arial"/>
          <w:sz w:val="24"/>
          <w:szCs w:val="24"/>
        </w:rPr>
        <w:t xml:space="preserve">(1). </w:t>
      </w:r>
      <w:hyperlink r:id="rId17" w:history="1">
        <w:r w:rsidRPr="0029425F">
          <w:rPr>
            <w:rStyle w:val="Hyperlink"/>
            <w:rFonts w:ascii="Arial" w:hAnsi="Arial" w:cs="Arial"/>
            <w:color w:val="auto"/>
            <w:sz w:val="24"/>
            <w:szCs w:val="24"/>
          </w:rPr>
          <w:t>https://doi.org/10.47895/amp.v56i1.3868</w:t>
        </w:r>
      </w:hyperlink>
    </w:p>
    <w:p w14:paraId="36A97784"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Mohammad Khairul </w:t>
      </w:r>
      <w:proofErr w:type="spellStart"/>
      <w:r w:rsidRPr="0029425F">
        <w:rPr>
          <w:rFonts w:ascii="Arial" w:hAnsi="Arial" w:cs="Arial"/>
          <w:sz w:val="24"/>
          <w:szCs w:val="24"/>
        </w:rPr>
        <w:t>Alam</w:t>
      </w:r>
      <w:proofErr w:type="spellEnd"/>
      <w:r w:rsidRPr="0029425F">
        <w:rPr>
          <w:rFonts w:ascii="Arial" w:hAnsi="Arial" w:cs="Arial"/>
          <w:sz w:val="24"/>
          <w:szCs w:val="24"/>
        </w:rPr>
        <w:t xml:space="preserve"> </w:t>
      </w:r>
      <w:proofErr w:type="spellStart"/>
      <w:r w:rsidRPr="0029425F">
        <w:rPr>
          <w:rFonts w:ascii="Arial" w:hAnsi="Arial" w:cs="Arial"/>
          <w:sz w:val="24"/>
          <w:szCs w:val="24"/>
        </w:rPr>
        <w:t>Sobuj</w:t>
      </w:r>
      <w:proofErr w:type="spellEnd"/>
      <w:r w:rsidRPr="0029425F">
        <w:rPr>
          <w:rFonts w:ascii="Arial" w:hAnsi="Arial" w:cs="Arial"/>
          <w:sz w:val="24"/>
          <w:szCs w:val="24"/>
        </w:rPr>
        <w:t xml:space="preserve">, Morshed Shamim </w:t>
      </w:r>
      <w:proofErr w:type="spellStart"/>
      <w:r w:rsidRPr="0029425F">
        <w:rPr>
          <w:rFonts w:ascii="Arial" w:hAnsi="Arial" w:cs="Arial"/>
          <w:sz w:val="24"/>
          <w:szCs w:val="24"/>
        </w:rPr>
        <w:t>Shemul</w:t>
      </w:r>
      <w:proofErr w:type="spellEnd"/>
      <w:r w:rsidRPr="0029425F">
        <w:rPr>
          <w:rFonts w:ascii="Arial" w:hAnsi="Arial" w:cs="Arial"/>
          <w:sz w:val="24"/>
          <w:szCs w:val="24"/>
        </w:rPr>
        <w:t xml:space="preserve">, Md. </w:t>
      </w:r>
      <w:proofErr w:type="spellStart"/>
      <w:r w:rsidRPr="0029425F">
        <w:rPr>
          <w:rFonts w:ascii="Arial" w:hAnsi="Arial" w:cs="Arial"/>
          <w:sz w:val="24"/>
          <w:szCs w:val="24"/>
        </w:rPr>
        <w:t>Shoebul</w:t>
      </w:r>
      <w:proofErr w:type="spellEnd"/>
      <w:r w:rsidRPr="0029425F">
        <w:rPr>
          <w:rFonts w:ascii="Arial" w:hAnsi="Arial" w:cs="Arial"/>
          <w:sz w:val="24"/>
          <w:szCs w:val="24"/>
        </w:rPr>
        <w:t xml:space="preserve"> Islam, Md. </w:t>
      </w:r>
      <w:proofErr w:type="spellStart"/>
      <w:r w:rsidRPr="0029425F">
        <w:rPr>
          <w:rFonts w:ascii="Arial" w:hAnsi="Arial" w:cs="Arial"/>
          <w:sz w:val="24"/>
          <w:szCs w:val="24"/>
        </w:rPr>
        <w:t>Ariful</w:t>
      </w:r>
      <w:proofErr w:type="spellEnd"/>
      <w:r w:rsidRPr="0029425F">
        <w:rPr>
          <w:rFonts w:ascii="Arial" w:hAnsi="Arial" w:cs="Arial"/>
          <w:sz w:val="24"/>
          <w:szCs w:val="24"/>
        </w:rPr>
        <w:t xml:space="preserve"> Islam, Shayla Sultana </w:t>
      </w:r>
      <w:proofErr w:type="spellStart"/>
      <w:r w:rsidRPr="0029425F">
        <w:rPr>
          <w:rFonts w:ascii="Arial" w:hAnsi="Arial" w:cs="Arial"/>
          <w:sz w:val="24"/>
          <w:szCs w:val="24"/>
        </w:rPr>
        <w:t>Mely</w:t>
      </w:r>
      <w:proofErr w:type="spellEnd"/>
      <w:r w:rsidRPr="0029425F">
        <w:rPr>
          <w:rFonts w:ascii="Arial" w:hAnsi="Arial" w:cs="Arial"/>
          <w:sz w:val="24"/>
          <w:szCs w:val="24"/>
        </w:rPr>
        <w:t xml:space="preserve">, Mehedi Hasan </w:t>
      </w:r>
      <w:proofErr w:type="spellStart"/>
      <w:r w:rsidRPr="0029425F">
        <w:rPr>
          <w:rFonts w:ascii="Arial" w:hAnsi="Arial" w:cs="Arial"/>
          <w:sz w:val="24"/>
          <w:szCs w:val="24"/>
        </w:rPr>
        <w:t>Ayon</w:t>
      </w:r>
      <w:proofErr w:type="spellEnd"/>
      <w:r w:rsidRPr="0029425F">
        <w:rPr>
          <w:rFonts w:ascii="Arial" w:hAnsi="Arial" w:cs="Arial"/>
          <w:sz w:val="24"/>
          <w:szCs w:val="24"/>
        </w:rPr>
        <w:t xml:space="preserve">, </w:t>
      </w:r>
      <w:proofErr w:type="spellStart"/>
      <w:r w:rsidRPr="0029425F">
        <w:rPr>
          <w:rFonts w:ascii="Arial" w:hAnsi="Arial" w:cs="Arial"/>
          <w:sz w:val="24"/>
          <w:szCs w:val="24"/>
        </w:rPr>
        <w:t>Shahittya</w:t>
      </w:r>
      <w:proofErr w:type="spellEnd"/>
      <w:r w:rsidRPr="0029425F">
        <w:rPr>
          <w:rFonts w:ascii="Arial" w:hAnsi="Arial" w:cs="Arial"/>
          <w:sz w:val="24"/>
          <w:szCs w:val="24"/>
        </w:rPr>
        <w:t xml:space="preserve"> Mitra </w:t>
      </w:r>
      <w:proofErr w:type="spellStart"/>
      <w:r w:rsidRPr="0029425F">
        <w:rPr>
          <w:rFonts w:ascii="Arial" w:hAnsi="Arial" w:cs="Arial"/>
          <w:sz w:val="24"/>
          <w:szCs w:val="24"/>
        </w:rPr>
        <w:t>Pranto</w:t>
      </w:r>
      <w:proofErr w:type="spellEnd"/>
      <w:r w:rsidRPr="0029425F">
        <w:rPr>
          <w:rFonts w:ascii="Arial" w:hAnsi="Arial" w:cs="Arial"/>
          <w:sz w:val="24"/>
          <w:szCs w:val="24"/>
        </w:rPr>
        <w:t xml:space="preserve">, Mohammad Shafiqul </w:t>
      </w:r>
      <w:proofErr w:type="spellStart"/>
      <w:r w:rsidRPr="0029425F">
        <w:rPr>
          <w:rFonts w:ascii="Arial" w:hAnsi="Arial" w:cs="Arial"/>
          <w:sz w:val="24"/>
          <w:szCs w:val="24"/>
        </w:rPr>
        <w:t>Alam</w:t>
      </w:r>
      <w:proofErr w:type="spellEnd"/>
      <w:r w:rsidRPr="0029425F">
        <w:rPr>
          <w:rFonts w:ascii="Arial" w:hAnsi="Arial" w:cs="Arial"/>
          <w:sz w:val="24"/>
          <w:szCs w:val="24"/>
        </w:rPr>
        <w:t xml:space="preserve">, Mohammad </w:t>
      </w:r>
      <w:proofErr w:type="spellStart"/>
      <w:r w:rsidRPr="0029425F">
        <w:rPr>
          <w:rFonts w:ascii="Arial" w:hAnsi="Arial" w:cs="Arial"/>
          <w:sz w:val="24"/>
          <w:szCs w:val="24"/>
        </w:rPr>
        <w:t>Sarfuddin</w:t>
      </w:r>
      <w:proofErr w:type="spellEnd"/>
      <w:r w:rsidRPr="0029425F">
        <w:rPr>
          <w:rFonts w:ascii="Arial" w:hAnsi="Arial" w:cs="Arial"/>
          <w:sz w:val="24"/>
          <w:szCs w:val="24"/>
        </w:rPr>
        <w:t xml:space="preserve"> Bhuiyan, S.M. </w:t>
      </w:r>
      <w:proofErr w:type="spellStart"/>
      <w:r w:rsidRPr="0029425F">
        <w:rPr>
          <w:rFonts w:ascii="Arial" w:hAnsi="Arial" w:cs="Arial"/>
          <w:sz w:val="24"/>
          <w:szCs w:val="24"/>
        </w:rPr>
        <w:t>Rafiquzzaman</w:t>
      </w:r>
      <w:proofErr w:type="spellEnd"/>
      <w:r w:rsidRPr="0029425F">
        <w:rPr>
          <w:rFonts w:ascii="Arial" w:hAnsi="Arial" w:cs="Arial"/>
          <w:sz w:val="24"/>
          <w:szCs w:val="24"/>
        </w:rPr>
        <w:t xml:space="preserve">. (2024). Qualitative and quantitative phytochemical analysis of brown seaweed Sargassum </w:t>
      </w:r>
      <w:proofErr w:type="spellStart"/>
      <w:r w:rsidRPr="0029425F">
        <w:rPr>
          <w:rFonts w:ascii="Arial" w:hAnsi="Arial" w:cs="Arial"/>
          <w:sz w:val="24"/>
          <w:szCs w:val="24"/>
        </w:rPr>
        <w:t>polycystum</w:t>
      </w:r>
      <w:proofErr w:type="spellEnd"/>
      <w:r w:rsidRPr="0029425F">
        <w:rPr>
          <w:rFonts w:ascii="Arial" w:hAnsi="Arial" w:cs="Arial"/>
          <w:sz w:val="24"/>
          <w:szCs w:val="24"/>
        </w:rPr>
        <w:t xml:space="preserve"> collected from Bangladesh with its antioxidant activity determination. Food Chemistry Advances. </w:t>
      </w:r>
      <w:hyperlink r:id="rId18" w:history="1">
        <w:r w:rsidRPr="0029425F">
          <w:rPr>
            <w:rStyle w:val="Hyperlink"/>
            <w:rFonts w:ascii="Arial" w:hAnsi="Arial" w:cs="Arial"/>
            <w:color w:val="auto"/>
            <w:sz w:val="24"/>
            <w:szCs w:val="24"/>
          </w:rPr>
          <w:t>https://doi.org/10.1016/j.focha.2023.100565</w:t>
        </w:r>
      </w:hyperlink>
    </w:p>
    <w:p w14:paraId="1E5ACB43"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Musa, A.K. and </w:t>
      </w:r>
      <w:proofErr w:type="spellStart"/>
      <w:r w:rsidRPr="0029425F">
        <w:rPr>
          <w:rFonts w:ascii="Arial" w:hAnsi="Arial" w:cs="Arial"/>
          <w:sz w:val="24"/>
          <w:szCs w:val="24"/>
        </w:rPr>
        <w:t>Olaniran</w:t>
      </w:r>
      <w:proofErr w:type="spellEnd"/>
      <w:r w:rsidRPr="0029425F">
        <w:rPr>
          <w:rFonts w:ascii="Arial" w:hAnsi="Arial" w:cs="Arial"/>
          <w:sz w:val="24"/>
          <w:szCs w:val="24"/>
        </w:rPr>
        <w:t xml:space="preserve">, R.O. (2014). INSECTICIDAL ACTIVITY AND PHYTOCHEMICAL SCREENING OF GUAVA, PSIDIUM GUAJAVA L. LEAF OIL AGAINST KHAPRA BEETLE, TROGODERMA GRANARIUM EVERTS (COLEOPTERA: DERMESTIDAE) ON STORED GROUNDNUT. International Journal of Recent Advances in Multidisciplinary Research. </w:t>
      </w:r>
    </w:p>
    <w:p w14:paraId="1C3487AF"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Nietupski</w:t>
      </w:r>
      <w:proofErr w:type="spellEnd"/>
      <w:r w:rsidRPr="0029425F">
        <w:rPr>
          <w:rFonts w:ascii="Arial" w:hAnsi="Arial" w:cs="Arial"/>
          <w:sz w:val="24"/>
          <w:szCs w:val="24"/>
        </w:rPr>
        <w:t xml:space="preserve">, M., </w:t>
      </w:r>
      <w:proofErr w:type="spellStart"/>
      <w:r w:rsidRPr="0029425F">
        <w:rPr>
          <w:rFonts w:ascii="Arial" w:hAnsi="Arial" w:cs="Arial"/>
          <w:sz w:val="24"/>
          <w:szCs w:val="24"/>
        </w:rPr>
        <w:t>Ludwiczak</w:t>
      </w:r>
      <w:proofErr w:type="spellEnd"/>
      <w:r w:rsidRPr="0029425F">
        <w:rPr>
          <w:rFonts w:ascii="Arial" w:hAnsi="Arial" w:cs="Arial"/>
          <w:sz w:val="24"/>
          <w:szCs w:val="24"/>
        </w:rPr>
        <w:t xml:space="preserve">, E., Olszewski, J., </w:t>
      </w:r>
      <w:proofErr w:type="spellStart"/>
      <w:r w:rsidRPr="0029425F">
        <w:rPr>
          <w:rFonts w:ascii="Arial" w:hAnsi="Arial" w:cs="Arial"/>
          <w:sz w:val="24"/>
          <w:szCs w:val="24"/>
        </w:rPr>
        <w:t>Gabryś</w:t>
      </w:r>
      <w:proofErr w:type="spellEnd"/>
      <w:r w:rsidRPr="0029425F">
        <w:rPr>
          <w:rFonts w:ascii="Arial" w:hAnsi="Arial" w:cs="Arial"/>
          <w:sz w:val="24"/>
          <w:szCs w:val="24"/>
        </w:rPr>
        <w:t xml:space="preserve">, B., and </w:t>
      </w:r>
      <w:proofErr w:type="spellStart"/>
      <w:r w:rsidRPr="0029425F">
        <w:rPr>
          <w:rFonts w:ascii="Arial" w:hAnsi="Arial" w:cs="Arial"/>
          <w:sz w:val="24"/>
          <w:szCs w:val="24"/>
        </w:rPr>
        <w:t>Kordan</w:t>
      </w:r>
      <w:proofErr w:type="spellEnd"/>
      <w:r w:rsidRPr="0029425F">
        <w:rPr>
          <w:rFonts w:ascii="Arial" w:hAnsi="Arial" w:cs="Arial"/>
          <w:sz w:val="24"/>
          <w:szCs w:val="24"/>
        </w:rPr>
        <w:t>, B. (2022). Effect of Aphid Foraging on the Intensity of Photosynthesis and Transpiration of Selected Crop Plants in Its Early Stages of Growing. </w:t>
      </w:r>
      <w:r w:rsidRPr="0029425F">
        <w:rPr>
          <w:rFonts w:ascii="Arial" w:hAnsi="Arial" w:cs="Arial"/>
          <w:i/>
          <w:iCs/>
          <w:sz w:val="24"/>
          <w:szCs w:val="24"/>
        </w:rPr>
        <w:t>Agronomy</w:t>
      </w:r>
      <w:r w:rsidRPr="0029425F">
        <w:rPr>
          <w:rFonts w:ascii="Arial" w:hAnsi="Arial" w:cs="Arial"/>
          <w:sz w:val="24"/>
          <w:szCs w:val="24"/>
        </w:rPr>
        <w:t>, </w:t>
      </w:r>
      <w:r w:rsidRPr="0029425F">
        <w:rPr>
          <w:rFonts w:ascii="Arial" w:hAnsi="Arial" w:cs="Arial"/>
          <w:i/>
          <w:iCs/>
          <w:sz w:val="24"/>
          <w:szCs w:val="24"/>
        </w:rPr>
        <w:t>12</w:t>
      </w:r>
      <w:r w:rsidRPr="0029425F">
        <w:rPr>
          <w:rFonts w:ascii="Arial" w:hAnsi="Arial" w:cs="Arial"/>
          <w:sz w:val="24"/>
          <w:szCs w:val="24"/>
        </w:rPr>
        <w:t xml:space="preserve">(10), 2370. </w:t>
      </w:r>
      <w:hyperlink r:id="rId19" w:history="1">
        <w:r w:rsidRPr="0029425F">
          <w:rPr>
            <w:rStyle w:val="Hyperlink"/>
            <w:rFonts w:ascii="Arial" w:hAnsi="Arial" w:cs="Arial"/>
            <w:color w:val="auto"/>
            <w:sz w:val="24"/>
            <w:szCs w:val="24"/>
          </w:rPr>
          <w:t>https://doi.org/10.3390/agronomy12102370</w:t>
        </w:r>
      </w:hyperlink>
    </w:p>
    <w:p w14:paraId="2645FCD9"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Ogunnupebi</w:t>
      </w:r>
      <w:proofErr w:type="spellEnd"/>
      <w:r w:rsidRPr="0029425F">
        <w:rPr>
          <w:rFonts w:ascii="Arial" w:hAnsi="Arial" w:cs="Arial"/>
          <w:sz w:val="24"/>
          <w:szCs w:val="24"/>
        </w:rPr>
        <w:t xml:space="preserve">, T. A., </w:t>
      </w:r>
      <w:proofErr w:type="spellStart"/>
      <w:r w:rsidRPr="0029425F">
        <w:rPr>
          <w:rFonts w:ascii="Arial" w:hAnsi="Arial" w:cs="Arial"/>
          <w:sz w:val="24"/>
          <w:szCs w:val="24"/>
        </w:rPr>
        <w:t>Oluyori</w:t>
      </w:r>
      <w:proofErr w:type="spellEnd"/>
      <w:r w:rsidRPr="0029425F">
        <w:rPr>
          <w:rFonts w:ascii="Arial" w:hAnsi="Arial" w:cs="Arial"/>
          <w:sz w:val="24"/>
          <w:szCs w:val="24"/>
        </w:rPr>
        <w:t xml:space="preserve">, A. P., Dada, A. O., </w:t>
      </w:r>
      <w:proofErr w:type="spellStart"/>
      <w:r w:rsidRPr="0029425F">
        <w:rPr>
          <w:rFonts w:ascii="Arial" w:hAnsi="Arial" w:cs="Arial"/>
          <w:sz w:val="24"/>
          <w:szCs w:val="24"/>
        </w:rPr>
        <w:t>Oladeji</w:t>
      </w:r>
      <w:proofErr w:type="spellEnd"/>
      <w:r w:rsidRPr="0029425F">
        <w:rPr>
          <w:rFonts w:ascii="Arial" w:hAnsi="Arial" w:cs="Arial"/>
          <w:sz w:val="24"/>
          <w:szCs w:val="24"/>
        </w:rPr>
        <w:t xml:space="preserve">, O. S., </w:t>
      </w:r>
      <w:proofErr w:type="spellStart"/>
      <w:r w:rsidRPr="0029425F">
        <w:rPr>
          <w:rFonts w:ascii="Arial" w:hAnsi="Arial" w:cs="Arial"/>
          <w:sz w:val="24"/>
          <w:szCs w:val="24"/>
        </w:rPr>
        <w:t>Inyinbor</w:t>
      </w:r>
      <w:proofErr w:type="spellEnd"/>
      <w:r w:rsidRPr="0029425F">
        <w:rPr>
          <w:rFonts w:ascii="Arial" w:hAnsi="Arial" w:cs="Arial"/>
          <w:sz w:val="24"/>
          <w:szCs w:val="24"/>
        </w:rPr>
        <w:t xml:space="preserve">, A. A. and </w:t>
      </w:r>
      <w:proofErr w:type="spellStart"/>
      <w:r w:rsidRPr="0029425F">
        <w:rPr>
          <w:rFonts w:ascii="Arial" w:hAnsi="Arial" w:cs="Arial"/>
          <w:sz w:val="24"/>
          <w:szCs w:val="24"/>
        </w:rPr>
        <w:t>Egharevba</w:t>
      </w:r>
      <w:proofErr w:type="spellEnd"/>
      <w:r w:rsidRPr="0029425F">
        <w:rPr>
          <w:rFonts w:ascii="Arial" w:hAnsi="Arial" w:cs="Arial"/>
          <w:sz w:val="24"/>
          <w:szCs w:val="24"/>
        </w:rPr>
        <w:t xml:space="preserve">, G. O.  (2020). Promising natural products in crop protection and food preservation: basis, advances, and future prospects. International Journal of Agronomy, 2020: 8840046. Available at https://doi.org/10.1155/2020/8840046. </w:t>
      </w:r>
    </w:p>
    <w:p w14:paraId="6601D41E"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Pereira, V., </w:t>
      </w:r>
      <w:proofErr w:type="spellStart"/>
      <w:r w:rsidRPr="0029425F">
        <w:rPr>
          <w:rFonts w:ascii="Arial" w:hAnsi="Arial" w:cs="Arial"/>
          <w:sz w:val="24"/>
          <w:szCs w:val="24"/>
        </w:rPr>
        <w:t>Figueira</w:t>
      </w:r>
      <w:proofErr w:type="spellEnd"/>
      <w:r w:rsidRPr="0029425F">
        <w:rPr>
          <w:rFonts w:ascii="Arial" w:hAnsi="Arial" w:cs="Arial"/>
          <w:sz w:val="24"/>
          <w:szCs w:val="24"/>
        </w:rPr>
        <w:t>, O., &amp; Castilho, P. C. (2024). Flavonoids as Insecticides in Crop Protection-A Review of Current Research and Future Prospects. </w:t>
      </w:r>
      <w:r w:rsidRPr="0029425F">
        <w:rPr>
          <w:rFonts w:ascii="Arial" w:hAnsi="Arial" w:cs="Arial"/>
          <w:i/>
          <w:iCs/>
          <w:sz w:val="24"/>
          <w:szCs w:val="24"/>
        </w:rPr>
        <w:t>Plants (Basel, Switzerland)</w:t>
      </w:r>
      <w:r w:rsidRPr="0029425F">
        <w:rPr>
          <w:rFonts w:ascii="Arial" w:hAnsi="Arial" w:cs="Arial"/>
          <w:sz w:val="24"/>
          <w:szCs w:val="24"/>
        </w:rPr>
        <w:t>, </w:t>
      </w:r>
      <w:r w:rsidRPr="0029425F">
        <w:rPr>
          <w:rFonts w:ascii="Arial" w:hAnsi="Arial" w:cs="Arial"/>
          <w:i/>
          <w:iCs/>
          <w:sz w:val="24"/>
          <w:szCs w:val="24"/>
        </w:rPr>
        <w:t>13</w:t>
      </w:r>
      <w:r w:rsidRPr="0029425F">
        <w:rPr>
          <w:rFonts w:ascii="Arial" w:hAnsi="Arial" w:cs="Arial"/>
          <w:sz w:val="24"/>
          <w:szCs w:val="24"/>
        </w:rPr>
        <w:t xml:space="preserve">(6), 776. </w:t>
      </w:r>
      <w:hyperlink r:id="rId20" w:history="1">
        <w:r w:rsidRPr="0029425F">
          <w:rPr>
            <w:rStyle w:val="Hyperlink"/>
            <w:rFonts w:ascii="Arial" w:hAnsi="Arial" w:cs="Arial"/>
            <w:color w:val="auto"/>
            <w:sz w:val="24"/>
            <w:szCs w:val="24"/>
          </w:rPr>
          <w:t>https://doi.org/10.3390/plants13060776</w:t>
        </w:r>
      </w:hyperlink>
    </w:p>
    <w:p w14:paraId="6F336115" w14:textId="77777777" w:rsidR="001C3D67" w:rsidRPr="0029425F" w:rsidRDefault="001C3D67" w:rsidP="001C3D67">
      <w:pPr>
        <w:ind w:left="851" w:hanging="851"/>
        <w:jc w:val="both"/>
        <w:rPr>
          <w:rFonts w:ascii="Arial" w:hAnsi="Arial" w:cs="Arial"/>
          <w:sz w:val="24"/>
          <w:szCs w:val="24"/>
        </w:rPr>
      </w:pPr>
      <w:r w:rsidRPr="0029425F">
        <w:rPr>
          <w:rFonts w:ascii="Arial" w:hAnsi="Arial" w:cs="Arial"/>
          <w:sz w:val="24"/>
          <w:szCs w:val="24"/>
        </w:rPr>
        <w:t xml:space="preserve">Perez, I.C., </w:t>
      </w:r>
      <w:proofErr w:type="spellStart"/>
      <w:r w:rsidRPr="0029425F">
        <w:rPr>
          <w:rFonts w:ascii="Arial" w:hAnsi="Arial" w:cs="Arial"/>
          <w:sz w:val="24"/>
          <w:szCs w:val="24"/>
        </w:rPr>
        <w:t>Gooc</w:t>
      </w:r>
      <w:proofErr w:type="spellEnd"/>
      <w:r w:rsidRPr="0029425F">
        <w:rPr>
          <w:rFonts w:ascii="Arial" w:hAnsi="Arial" w:cs="Arial"/>
          <w:sz w:val="24"/>
          <w:szCs w:val="24"/>
        </w:rPr>
        <w:t xml:space="preserve">, C., </w:t>
      </w:r>
      <w:proofErr w:type="spellStart"/>
      <w:r w:rsidRPr="0029425F">
        <w:rPr>
          <w:rFonts w:ascii="Arial" w:hAnsi="Arial" w:cs="Arial"/>
          <w:sz w:val="24"/>
          <w:szCs w:val="24"/>
        </w:rPr>
        <w:t>Cabili</w:t>
      </w:r>
      <w:proofErr w:type="spellEnd"/>
      <w:r w:rsidRPr="0029425F">
        <w:rPr>
          <w:rFonts w:ascii="Arial" w:hAnsi="Arial" w:cs="Arial"/>
          <w:sz w:val="24"/>
          <w:szCs w:val="24"/>
        </w:rPr>
        <w:t xml:space="preserve">, J.R., Rico, M.J., </w:t>
      </w:r>
      <w:proofErr w:type="spellStart"/>
      <w:r w:rsidRPr="0029425F">
        <w:rPr>
          <w:rFonts w:ascii="Arial" w:hAnsi="Arial" w:cs="Arial"/>
          <w:sz w:val="24"/>
          <w:szCs w:val="24"/>
        </w:rPr>
        <w:t>Ebasan</w:t>
      </w:r>
      <w:proofErr w:type="spellEnd"/>
      <w:r w:rsidRPr="0029425F">
        <w:rPr>
          <w:rFonts w:ascii="Arial" w:hAnsi="Arial" w:cs="Arial"/>
          <w:sz w:val="24"/>
          <w:szCs w:val="24"/>
        </w:rPr>
        <w:t>, M., Zaragoza-</w:t>
      </w:r>
      <w:proofErr w:type="spellStart"/>
      <w:r w:rsidRPr="0029425F">
        <w:rPr>
          <w:rFonts w:ascii="Arial" w:hAnsi="Arial" w:cs="Arial"/>
          <w:sz w:val="24"/>
          <w:szCs w:val="24"/>
        </w:rPr>
        <w:t>Magsayo</w:t>
      </w:r>
      <w:proofErr w:type="spellEnd"/>
      <w:r w:rsidRPr="0029425F">
        <w:rPr>
          <w:rFonts w:ascii="Arial" w:hAnsi="Arial" w:cs="Arial"/>
          <w:sz w:val="24"/>
          <w:szCs w:val="24"/>
        </w:rPr>
        <w:t xml:space="preserve">, M.J., Redondo, A., </w:t>
      </w:r>
      <w:proofErr w:type="spellStart"/>
      <w:r w:rsidRPr="0029425F">
        <w:rPr>
          <w:rFonts w:ascii="Arial" w:hAnsi="Arial" w:cs="Arial"/>
          <w:sz w:val="24"/>
          <w:szCs w:val="24"/>
        </w:rPr>
        <w:t>Orbita</w:t>
      </w:r>
      <w:proofErr w:type="spellEnd"/>
      <w:r w:rsidRPr="0029425F">
        <w:rPr>
          <w:rFonts w:ascii="Arial" w:hAnsi="Arial" w:cs="Arial"/>
          <w:sz w:val="24"/>
          <w:szCs w:val="24"/>
        </w:rPr>
        <w:t>, R., and Lacuna, M.L.D. (2015). Pesticide use among farmers in Mindanao, Southern Philippines. EAS Publications Series. 7.</w:t>
      </w:r>
    </w:p>
    <w:p w14:paraId="212048D5"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Quy</w:t>
      </w:r>
      <w:proofErr w:type="spellEnd"/>
      <w:r w:rsidRPr="0029425F">
        <w:rPr>
          <w:rFonts w:ascii="Arial" w:hAnsi="Arial" w:cs="Arial"/>
          <w:sz w:val="24"/>
          <w:szCs w:val="24"/>
        </w:rPr>
        <w:t xml:space="preserve"> Diem Do, </w:t>
      </w:r>
      <w:proofErr w:type="spellStart"/>
      <w:r w:rsidRPr="0029425F">
        <w:rPr>
          <w:rFonts w:ascii="Arial" w:hAnsi="Arial" w:cs="Arial"/>
          <w:sz w:val="24"/>
          <w:szCs w:val="24"/>
        </w:rPr>
        <w:t>Artik</w:t>
      </w:r>
      <w:proofErr w:type="spellEnd"/>
      <w:r w:rsidRPr="0029425F">
        <w:rPr>
          <w:rFonts w:ascii="Arial" w:hAnsi="Arial" w:cs="Arial"/>
          <w:sz w:val="24"/>
          <w:szCs w:val="24"/>
        </w:rPr>
        <w:t xml:space="preserve"> Elisa </w:t>
      </w:r>
      <w:proofErr w:type="spellStart"/>
      <w:r w:rsidRPr="0029425F">
        <w:rPr>
          <w:rFonts w:ascii="Arial" w:hAnsi="Arial" w:cs="Arial"/>
          <w:sz w:val="24"/>
          <w:szCs w:val="24"/>
        </w:rPr>
        <w:t>Angkawijaya</w:t>
      </w:r>
      <w:proofErr w:type="spellEnd"/>
      <w:r w:rsidRPr="0029425F">
        <w:rPr>
          <w:rFonts w:ascii="Arial" w:hAnsi="Arial" w:cs="Arial"/>
          <w:sz w:val="24"/>
          <w:szCs w:val="24"/>
        </w:rPr>
        <w:t xml:space="preserve">, Phuong Lan Tran-Nguyen, Lien Huong Huynh, </w:t>
      </w:r>
      <w:proofErr w:type="spellStart"/>
      <w:r w:rsidRPr="0029425F">
        <w:rPr>
          <w:rFonts w:ascii="Arial" w:hAnsi="Arial" w:cs="Arial"/>
          <w:sz w:val="24"/>
          <w:szCs w:val="24"/>
        </w:rPr>
        <w:t>Felycia</w:t>
      </w:r>
      <w:proofErr w:type="spellEnd"/>
      <w:r w:rsidRPr="0029425F">
        <w:rPr>
          <w:rFonts w:ascii="Arial" w:hAnsi="Arial" w:cs="Arial"/>
          <w:sz w:val="24"/>
          <w:szCs w:val="24"/>
        </w:rPr>
        <w:t xml:space="preserve"> Edi </w:t>
      </w:r>
      <w:proofErr w:type="spellStart"/>
      <w:r w:rsidRPr="0029425F">
        <w:rPr>
          <w:rFonts w:ascii="Arial" w:hAnsi="Arial" w:cs="Arial"/>
          <w:sz w:val="24"/>
          <w:szCs w:val="24"/>
        </w:rPr>
        <w:t>Soetaredjo</w:t>
      </w:r>
      <w:proofErr w:type="spellEnd"/>
      <w:r w:rsidRPr="0029425F">
        <w:rPr>
          <w:rFonts w:ascii="Arial" w:hAnsi="Arial" w:cs="Arial"/>
          <w:sz w:val="24"/>
          <w:szCs w:val="24"/>
        </w:rPr>
        <w:t xml:space="preserve">, </w:t>
      </w:r>
      <w:proofErr w:type="spellStart"/>
      <w:r w:rsidRPr="0029425F">
        <w:rPr>
          <w:rFonts w:ascii="Arial" w:hAnsi="Arial" w:cs="Arial"/>
          <w:sz w:val="24"/>
          <w:szCs w:val="24"/>
        </w:rPr>
        <w:t>Suryadi</w:t>
      </w:r>
      <w:proofErr w:type="spellEnd"/>
      <w:r w:rsidRPr="0029425F">
        <w:rPr>
          <w:rFonts w:ascii="Arial" w:hAnsi="Arial" w:cs="Arial"/>
          <w:sz w:val="24"/>
          <w:szCs w:val="24"/>
        </w:rPr>
        <w:t xml:space="preserve"> </w:t>
      </w:r>
      <w:proofErr w:type="spellStart"/>
      <w:r w:rsidRPr="0029425F">
        <w:rPr>
          <w:rFonts w:ascii="Arial" w:hAnsi="Arial" w:cs="Arial"/>
          <w:sz w:val="24"/>
          <w:szCs w:val="24"/>
        </w:rPr>
        <w:t>Ismadji</w:t>
      </w:r>
      <w:proofErr w:type="spellEnd"/>
      <w:r w:rsidRPr="0029425F">
        <w:rPr>
          <w:rFonts w:ascii="Arial" w:hAnsi="Arial" w:cs="Arial"/>
          <w:sz w:val="24"/>
          <w:szCs w:val="24"/>
        </w:rPr>
        <w:t xml:space="preserve">, Yi-Hsu Ju. (2014). Effect of extraction solvent on total phenol content, total flavonoid content, and antioxidant activity of </w:t>
      </w:r>
      <w:proofErr w:type="spellStart"/>
      <w:r w:rsidRPr="0029425F">
        <w:rPr>
          <w:rFonts w:ascii="Arial" w:hAnsi="Arial" w:cs="Arial"/>
          <w:sz w:val="24"/>
          <w:szCs w:val="24"/>
        </w:rPr>
        <w:lastRenderedPageBreak/>
        <w:t>Limnophila</w:t>
      </w:r>
      <w:proofErr w:type="spellEnd"/>
      <w:r w:rsidRPr="0029425F">
        <w:rPr>
          <w:rFonts w:ascii="Arial" w:hAnsi="Arial" w:cs="Arial"/>
          <w:sz w:val="24"/>
          <w:szCs w:val="24"/>
        </w:rPr>
        <w:t xml:space="preserve"> </w:t>
      </w:r>
      <w:proofErr w:type="spellStart"/>
      <w:r w:rsidRPr="0029425F">
        <w:rPr>
          <w:rFonts w:ascii="Arial" w:hAnsi="Arial" w:cs="Arial"/>
          <w:sz w:val="24"/>
          <w:szCs w:val="24"/>
        </w:rPr>
        <w:t>aromatica</w:t>
      </w:r>
      <w:proofErr w:type="spellEnd"/>
      <w:r w:rsidRPr="0029425F">
        <w:rPr>
          <w:rFonts w:ascii="Arial" w:hAnsi="Arial" w:cs="Arial"/>
          <w:sz w:val="24"/>
          <w:szCs w:val="24"/>
        </w:rPr>
        <w:t xml:space="preserve">. Journal of Food and Drug </w:t>
      </w:r>
      <w:proofErr w:type="spellStart"/>
      <w:r w:rsidRPr="0029425F">
        <w:rPr>
          <w:rFonts w:ascii="Arial" w:hAnsi="Arial" w:cs="Arial"/>
          <w:sz w:val="24"/>
          <w:szCs w:val="24"/>
        </w:rPr>
        <w:t>Analysis.Volume</w:t>
      </w:r>
      <w:proofErr w:type="spellEnd"/>
      <w:r w:rsidRPr="0029425F">
        <w:rPr>
          <w:rFonts w:ascii="Arial" w:hAnsi="Arial" w:cs="Arial"/>
          <w:sz w:val="24"/>
          <w:szCs w:val="24"/>
        </w:rPr>
        <w:t xml:space="preserve"> 22, Issue 3. </w:t>
      </w:r>
      <w:hyperlink r:id="rId21" w:history="1">
        <w:r w:rsidRPr="0029425F">
          <w:rPr>
            <w:rStyle w:val="Hyperlink"/>
            <w:rFonts w:ascii="Arial" w:hAnsi="Arial" w:cs="Arial"/>
            <w:color w:val="auto"/>
            <w:sz w:val="24"/>
            <w:szCs w:val="24"/>
          </w:rPr>
          <w:t>https://doi.org/10.1016/j.jfda.2013.11.001</w:t>
        </w:r>
      </w:hyperlink>
    </w:p>
    <w:p w14:paraId="6E96E3ED"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Rwang</w:t>
      </w:r>
      <w:proofErr w:type="spellEnd"/>
      <w:r w:rsidRPr="0029425F">
        <w:rPr>
          <w:rFonts w:ascii="Arial" w:hAnsi="Arial" w:cs="Arial"/>
          <w:sz w:val="24"/>
          <w:szCs w:val="24"/>
        </w:rPr>
        <w:t xml:space="preserve"> PG, </w:t>
      </w:r>
      <w:proofErr w:type="spellStart"/>
      <w:r w:rsidRPr="0029425F">
        <w:rPr>
          <w:rFonts w:ascii="Arial" w:hAnsi="Arial" w:cs="Arial"/>
          <w:sz w:val="24"/>
          <w:szCs w:val="24"/>
        </w:rPr>
        <w:t>Effoim</w:t>
      </w:r>
      <w:proofErr w:type="spellEnd"/>
      <w:r w:rsidRPr="0029425F">
        <w:rPr>
          <w:rFonts w:ascii="Arial" w:hAnsi="Arial" w:cs="Arial"/>
          <w:sz w:val="24"/>
          <w:szCs w:val="24"/>
        </w:rPr>
        <w:t xml:space="preserve"> OE, Mercy KP, and </w:t>
      </w:r>
      <w:proofErr w:type="spellStart"/>
      <w:r w:rsidRPr="0029425F">
        <w:rPr>
          <w:rFonts w:ascii="Arial" w:hAnsi="Arial" w:cs="Arial"/>
          <w:sz w:val="24"/>
          <w:szCs w:val="24"/>
        </w:rPr>
        <w:t>Etokakpan</w:t>
      </w:r>
      <w:proofErr w:type="spellEnd"/>
      <w:r w:rsidRPr="0029425F">
        <w:rPr>
          <w:rFonts w:ascii="Arial" w:hAnsi="Arial" w:cs="Arial"/>
          <w:sz w:val="24"/>
          <w:szCs w:val="24"/>
        </w:rPr>
        <w:t xml:space="preserve"> AM. (2016). Effects of Psidium </w:t>
      </w:r>
      <w:proofErr w:type="spellStart"/>
      <w:r w:rsidRPr="0029425F">
        <w:rPr>
          <w:rFonts w:ascii="Arial" w:hAnsi="Arial" w:cs="Arial"/>
          <w:sz w:val="24"/>
          <w:szCs w:val="24"/>
        </w:rPr>
        <w:t>guajava</w:t>
      </w:r>
      <w:proofErr w:type="spellEnd"/>
      <w:r w:rsidRPr="0029425F">
        <w:rPr>
          <w:rFonts w:ascii="Arial" w:hAnsi="Arial" w:cs="Arial"/>
          <w:sz w:val="24"/>
          <w:szCs w:val="24"/>
        </w:rPr>
        <w:t xml:space="preserve"> (Guava) Extracts on Immature Stage of Mosquito. Int J Complement Alt Med 4(5): 00132. DOI: </w:t>
      </w:r>
      <w:hyperlink r:id="rId22" w:tgtFrame="_blank" w:history="1">
        <w:r w:rsidRPr="0029425F">
          <w:rPr>
            <w:rStyle w:val="Hyperlink"/>
            <w:rFonts w:ascii="Arial" w:hAnsi="Arial" w:cs="Arial"/>
            <w:color w:val="auto"/>
            <w:sz w:val="24"/>
            <w:szCs w:val="24"/>
          </w:rPr>
          <w:t>10.15406/ijcam.2016.04.00132</w:t>
        </w:r>
      </w:hyperlink>
    </w:p>
    <w:p w14:paraId="2DB2DF0E"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Sakira</w:t>
      </w:r>
      <w:proofErr w:type="spellEnd"/>
      <w:r w:rsidRPr="0029425F">
        <w:rPr>
          <w:rFonts w:ascii="Arial" w:hAnsi="Arial" w:cs="Arial"/>
          <w:sz w:val="24"/>
          <w:szCs w:val="24"/>
        </w:rPr>
        <w:t xml:space="preserve"> P.V., Celestin </w:t>
      </w:r>
      <w:proofErr w:type="spellStart"/>
      <w:r w:rsidRPr="0029425F">
        <w:rPr>
          <w:rFonts w:ascii="Arial" w:hAnsi="Arial" w:cs="Arial"/>
          <w:sz w:val="24"/>
          <w:szCs w:val="24"/>
        </w:rPr>
        <w:t>Baboo</w:t>
      </w:r>
      <w:proofErr w:type="spellEnd"/>
      <w:r w:rsidRPr="0029425F">
        <w:rPr>
          <w:rFonts w:ascii="Arial" w:hAnsi="Arial" w:cs="Arial"/>
          <w:sz w:val="24"/>
          <w:szCs w:val="24"/>
        </w:rPr>
        <w:t xml:space="preserve"> R.V., </w:t>
      </w:r>
      <w:proofErr w:type="spellStart"/>
      <w:r w:rsidRPr="0029425F">
        <w:rPr>
          <w:rFonts w:ascii="Arial" w:hAnsi="Arial" w:cs="Arial"/>
          <w:sz w:val="24"/>
          <w:szCs w:val="24"/>
        </w:rPr>
        <w:t>Sirajudheen</w:t>
      </w:r>
      <w:proofErr w:type="spellEnd"/>
      <w:r w:rsidRPr="0029425F">
        <w:rPr>
          <w:rFonts w:ascii="Arial" w:hAnsi="Arial" w:cs="Arial"/>
          <w:sz w:val="24"/>
          <w:szCs w:val="24"/>
        </w:rPr>
        <w:t xml:space="preserve"> M.K., </w:t>
      </w:r>
      <w:proofErr w:type="spellStart"/>
      <w:r w:rsidRPr="0029425F">
        <w:rPr>
          <w:rFonts w:ascii="Arial" w:hAnsi="Arial" w:cs="Arial"/>
          <w:sz w:val="24"/>
          <w:szCs w:val="24"/>
        </w:rPr>
        <w:t>Renjini</w:t>
      </w:r>
      <w:proofErr w:type="spellEnd"/>
      <w:r w:rsidRPr="0029425F">
        <w:rPr>
          <w:rFonts w:ascii="Arial" w:hAnsi="Arial" w:cs="Arial"/>
          <w:sz w:val="24"/>
          <w:szCs w:val="24"/>
        </w:rPr>
        <w:t xml:space="preserve"> A.S., Saranya S. Mohan. (2024). Phytochemical and pharmacological evaluation of Sargassum </w:t>
      </w:r>
      <w:proofErr w:type="spellStart"/>
      <w:r w:rsidRPr="0029425F">
        <w:rPr>
          <w:rFonts w:ascii="Arial" w:hAnsi="Arial" w:cs="Arial"/>
          <w:sz w:val="24"/>
          <w:szCs w:val="24"/>
        </w:rPr>
        <w:t>polycystum</w:t>
      </w:r>
      <w:proofErr w:type="spellEnd"/>
      <w:r w:rsidRPr="0029425F">
        <w:rPr>
          <w:rFonts w:ascii="Arial" w:hAnsi="Arial" w:cs="Arial"/>
          <w:sz w:val="24"/>
          <w:szCs w:val="24"/>
        </w:rPr>
        <w:t>. International Journal of Pharmaceutical research and Applications Volume 9, Issue 1. DOI: 10.35629/7781-090111791188</w:t>
      </w:r>
      <w:bookmarkStart w:id="1" w:name="_Hlk187812970"/>
    </w:p>
    <w:p w14:paraId="4223DB8D"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Shuaibu</w:t>
      </w:r>
      <w:proofErr w:type="spellEnd"/>
      <w:r w:rsidRPr="0029425F">
        <w:rPr>
          <w:rFonts w:ascii="Arial" w:hAnsi="Arial" w:cs="Arial"/>
          <w:sz w:val="24"/>
          <w:szCs w:val="24"/>
        </w:rPr>
        <w:t xml:space="preserve">, </w:t>
      </w:r>
      <w:proofErr w:type="spellStart"/>
      <w:r w:rsidRPr="0029425F">
        <w:rPr>
          <w:rFonts w:ascii="Arial" w:hAnsi="Arial" w:cs="Arial"/>
          <w:sz w:val="24"/>
          <w:szCs w:val="24"/>
        </w:rPr>
        <w:t>Abdulmalik</w:t>
      </w:r>
      <w:proofErr w:type="spellEnd"/>
      <w:r w:rsidRPr="0029425F">
        <w:rPr>
          <w:rFonts w:ascii="Arial" w:hAnsi="Arial" w:cs="Arial"/>
          <w:sz w:val="24"/>
          <w:szCs w:val="24"/>
        </w:rPr>
        <w:t>. (2017).</w:t>
      </w:r>
      <w:bookmarkEnd w:id="1"/>
      <w:r w:rsidRPr="0029425F">
        <w:rPr>
          <w:rFonts w:ascii="Arial" w:hAnsi="Arial" w:cs="Arial"/>
          <w:sz w:val="24"/>
          <w:szCs w:val="24"/>
        </w:rPr>
        <w:t xml:space="preserve"> Comparative Study of Psidium </w:t>
      </w:r>
      <w:proofErr w:type="spellStart"/>
      <w:r w:rsidRPr="0029425F">
        <w:rPr>
          <w:rFonts w:ascii="Arial" w:hAnsi="Arial" w:cs="Arial"/>
          <w:sz w:val="24"/>
          <w:szCs w:val="24"/>
        </w:rPr>
        <w:t>guajava</w:t>
      </w:r>
      <w:proofErr w:type="spellEnd"/>
      <w:r w:rsidRPr="0029425F">
        <w:rPr>
          <w:rFonts w:ascii="Arial" w:hAnsi="Arial" w:cs="Arial"/>
          <w:sz w:val="24"/>
          <w:szCs w:val="24"/>
        </w:rPr>
        <w:t xml:space="preserve"> and </w:t>
      </w:r>
      <w:proofErr w:type="spellStart"/>
      <w:r w:rsidRPr="0029425F">
        <w:rPr>
          <w:rFonts w:ascii="Arial" w:hAnsi="Arial" w:cs="Arial"/>
          <w:sz w:val="24"/>
          <w:szCs w:val="24"/>
        </w:rPr>
        <w:t>Ocimum</w:t>
      </w:r>
      <w:proofErr w:type="spellEnd"/>
      <w:r w:rsidRPr="0029425F">
        <w:rPr>
          <w:rFonts w:ascii="Arial" w:hAnsi="Arial" w:cs="Arial"/>
          <w:sz w:val="24"/>
          <w:szCs w:val="24"/>
        </w:rPr>
        <w:t xml:space="preserve"> </w:t>
      </w:r>
      <w:proofErr w:type="spellStart"/>
      <w:r w:rsidRPr="0029425F">
        <w:rPr>
          <w:rFonts w:ascii="Arial" w:hAnsi="Arial" w:cs="Arial"/>
          <w:sz w:val="24"/>
          <w:szCs w:val="24"/>
        </w:rPr>
        <w:t>gratissimum</w:t>
      </w:r>
      <w:proofErr w:type="spellEnd"/>
      <w:r w:rsidRPr="0029425F">
        <w:rPr>
          <w:rFonts w:ascii="Arial" w:hAnsi="Arial" w:cs="Arial"/>
          <w:sz w:val="24"/>
          <w:szCs w:val="24"/>
        </w:rPr>
        <w:t xml:space="preserve"> Leaf Oils on Adult Maize Weevil (Sitophilus </w:t>
      </w:r>
      <w:proofErr w:type="spellStart"/>
      <w:r w:rsidRPr="0029425F">
        <w:rPr>
          <w:rFonts w:ascii="Arial" w:hAnsi="Arial" w:cs="Arial"/>
          <w:sz w:val="24"/>
          <w:szCs w:val="24"/>
        </w:rPr>
        <w:t>zeamais</w:t>
      </w:r>
      <w:proofErr w:type="spellEnd"/>
      <w:r w:rsidRPr="0029425F">
        <w:rPr>
          <w:rFonts w:ascii="Arial" w:hAnsi="Arial" w:cs="Arial"/>
          <w:sz w:val="24"/>
          <w:szCs w:val="24"/>
        </w:rPr>
        <w:t xml:space="preserve"> M.). UMYU Journal of Microbiology Research (UJMR). 2. 10.47430/ujmr.1721.022.</w:t>
      </w:r>
    </w:p>
    <w:p w14:paraId="74AA844A"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Tlak</w:t>
      </w:r>
      <w:proofErr w:type="spellEnd"/>
      <w:r w:rsidRPr="0029425F">
        <w:rPr>
          <w:rFonts w:ascii="Arial" w:hAnsi="Arial" w:cs="Arial"/>
          <w:sz w:val="24"/>
          <w:szCs w:val="24"/>
        </w:rPr>
        <w:t xml:space="preserve"> </w:t>
      </w:r>
      <w:proofErr w:type="spellStart"/>
      <w:r w:rsidRPr="0029425F">
        <w:rPr>
          <w:rFonts w:ascii="Arial" w:hAnsi="Arial" w:cs="Arial"/>
          <w:sz w:val="24"/>
          <w:szCs w:val="24"/>
        </w:rPr>
        <w:t>Gajger</w:t>
      </w:r>
      <w:proofErr w:type="spellEnd"/>
      <w:r w:rsidRPr="0029425F">
        <w:rPr>
          <w:rFonts w:ascii="Arial" w:hAnsi="Arial" w:cs="Arial"/>
          <w:sz w:val="24"/>
          <w:szCs w:val="24"/>
        </w:rPr>
        <w:t>, I., and Dar, S. A. (2021). Plant Allelochemicals as Sources of Insecticides. </w:t>
      </w:r>
      <w:r w:rsidRPr="0029425F">
        <w:rPr>
          <w:rFonts w:ascii="Arial" w:hAnsi="Arial" w:cs="Arial"/>
          <w:i/>
          <w:iCs/>
          <w:sz w:val="24"/>
          <w:szCs w:val="24"/>
        </w:rPr>
        <w:t>Insects</w:t>
      </w:r>
      <w:r w:rsidRPr="0029425F">
        <w:rPr>
          <w:rFonts w:ascii="Arial" w:hAnsi="Arial" w:cs="Arial"/>
          <w:sz w:val="24"/>
          <w:szCs w:val="24"/>
        </w:rPr>
        <w:t>, </w:t>
      </w:r>
      <w:r w:rsidRPr="0029425F">
        <w:rPr>
          <w:rFonts w:ascii="Arial" w:hAnsi="Arial" w:cs="Arial"/>
          <w:i/>
          <w:iCs/>
          <w:sz w:val="24"/>
          <w:szCs w:val="24"/>
        </w:rPr>
        <w:t>12</w:t>
      </w:r>
      <w:r w:rsidRPr="0029425F">
        <w:rPr>
          <w:rFonts w:ascii="Arial" w:hAnsi="Arial" w:cs="Arial"/>
          <w:sz w:val="24"/>
          <w:szCs w:val="24"/>
        </w:rPr>
        <w:t xml:space="preserve">(3), 189. </w:t>
      </w:r>
      <w:hyperlink r:id="rId23" w:history="1">
        <w:r w:rsidRPr="0029425F">
          <w:rPr>
            <w:rStyle w:val="Hyperlink"/>
            <w:rFonts w:ascii="Arial" w:hAnsi="Arial" w:cs="Arial"/>
            <w:color w:val="auto"/>
            <w:sz w:val="24"/>
            <w:szCs w:val="24"/>
          </w:rPr>
          <w:t>https://doi.org/10.3390/insects12030189</w:t>
        </w:r>
      </w:hyperlink>
    </w:p>
    <w:p w14:paraId="4CA20371" w14:textId="77777777" w:rsidR="001C3D67" w:rsidRPr="0029425F" w:rsidRDefault="001C3D67" w:rsidP="001C3D67">
      <w:pPr>
        <w:ind w:left="851" w:hanging="851"/>
        <w:jc w:val="both"/>
        <w:rPr>
          <w:rFonts w:ascii="Arial" w:hAnsi="Arial" w:cs="Arial"/>
          <w:sz w:val="24"/>
          <w:szCs w:val="24"/>
        </w:rPr>
      </w:pPr>
      <w:proofErr w:type="spellStart"/>
      <w:r w:rsidRPr="0029425F">
        <w:rPr>
          <w:rFonts w:ascii="Arial" w:hAnsi="Arial" w:cs="Arial"/>
          <w:sz w:val="24"/>
          <w:szCs w:val="24"/>
        </w:rPr>
        <w:t>Widyaswari</w:t>
      </w:r>
      <w:proofErr w:type="spellEnd"/>
      <w:r w:rsidRPr="0029425F">
        <w:rPr>
          <w:rFonts w:ascii="Arial" w:hAnsi="Arial" w:cs="Arial"/>
          <w:sz w:val="24"/>
          <w:szCs w:val="24"/>
        </w:rPr>
        <w:t xml:space="preserve">, </w:t>
      </w:r>
      <w:proofErr w:type="spellStart"/>
      <w:r w:rsidRPr="0029425F">
        <w:rPr>
          <w:rFonts w:ascii="Arial" w:hAnsi="Arial" w:cs="Arial"/>
          <w:sz w:val="24"/>
          <w:szCs w:val="24"/>
        </w:rPr>
        <w:t>Santia</w:t>
      </w:r>
      <w:proofErr w:type="spellEnd"/>
      <w:r w:rsidRPr="0029425F">
        <w:rPr>
          <w:rFonts w:ascii="Arial" w:hAnsi="Arial" w:cs="Arial"/>
          <w:sz w:val="24"/>
          <w:szCs w:val="24"/>
        </w:rPr>
        <w:t xml:space="preserve"> &amp; </w:t>
      </w:r>
      <w:proofErr w:type="spellStart"/>
      <w:r w:rsidRPr="0029425F">
        <w:rPr>
          <w:rFonts w:ascii="Arial" w:hAnsi="Arial" w:cs="Arial"/>
          <w:sz w:val="24"/>
          <w:szCs w:val="24"/>
        </w:rPr>
        <w:t>Metusalach</w:t>
      </w:r>
      <w:proofErr w:type="spellEnd"/>
      <w:r w:rsidRPr="0029425F">
        <w:rPr>
          <w:rFonts w:ascii="Arial" w:hAnsi="Arial" w:cs="Arial"/>
          <w:sz w:val="24"/>
          <w:szCs w:val="24"/>
        </w:rPr>
        <w:t xml:space="preserve">, M. &amp; </w:t>
      </w:r>
      <w:proofErr w:type="spellStart"/>
      <w:r w:rsidRPr="0029425F">
        <w:rPr>
          <w:rFonts w:ascii="Arial" w:hAnsi="Arial" w:cs="Arial"/>
          <w:sz w:val="24"/>
          <w:szCs w:val="24"/>
        </w:rPr>
        <w:t>Kasmiati</w:t>
      </w:r>
      <w:proofErr w:type="spellEnd"/>
      <w:r w:rsidRPr="0029425F">
        <w:rPr>
          <w:rFonts w:ascii="Arial" w:hAnsi="Arial" w:cs="Arial"/>
          <w:sz w:val="24"/>
          <w:szCs w:val="24"/>
        </w:rPr>
        <w:t xml:space="preserve">, </w:t>
      </w:r>
      <w:proofErr w:type="spellStart"/>
      <w:r w:rsidRPr="0029425F">
        <w:rPr>
          <w:rFonts w:ascii="Arial" w:hAnsi="Arial" w:cs="Arial"/>
          <w:sz w:val="24"/>
          <w:szCs w:val="24"/>
        </w:rPr>
        <w:t>Kasmiati</w:t>
      </w:r>
      <w:proofErr w:type="spellEnd"/>
      <w:r w:rsidRPr="0029425F">
        <w:rPr>
          <w:rFonts w:ascii="Arial" w:hAnsi="Arial" w:cs="Arial"/>
          <w:sz w:val="24"/>
          <w:szCs w:val="24"/>
        </w:rPr>
        <w:t xml:space="preserve"> &amp; Amir, </w:t>
      </w:r>
      <w:proofErr w:type="spellStart"/>
      <w:r w:rsidRPr="0029425F">
        <w:rPr>
          <w:rFonts w:ascii="Arial" w:hAnsi="Arial" w:cs="Arial"/>
          <w:sz w:val="24"/>
          <w:szCs w:val="24"/>
        </w:rPr>
        <w:t>Nursinah</w:t>
      </w:r>
      <w:proofErr w:type="spellEnd"/>
      <w:r w:rsidRPr="0029425F">
        <w:rPr>
          <w:rFonts w:ascii="Arial" w:hAnsi="Arial" w:cs="Arial"/>
          <w:sz w:val="24"/>
          <w:szCs w:val="24"/>
        </w:rPr>
        <w:t xml:space="preserve">. (2024). Bioactive compounds and DPPH antioxidant activity of underutilized macroalgae (Sargassum spp.) from coastal water of Makassar, Indonesia. </w:t>
      </w:r>
      <w:proofErr w:type="spellStart"/>
      <w:r w:rsidRPr="0029425F">
        <w:rPr>
          <w:rFonts w:ascii="Arial" w:hAnsi="Arial" w:cs="Arial"/>
          <w:sz w:val="24"/>
          <w:szCs w:val="24"/>
        </w:rPr>
        <w:t>Biodiversitas</w:t>
      </w:r>
      <w:proofErr w:type="spellEnd"/>
      <w:r w:rsidRPr="0029425F">
        <w:rPr>
          <w:rFonts w:ascii="Arial" w:hAnsi="Arial" w:cs="Arial"/>
          <w:sz w:val="24"/>
          <w:szCs w:val="24"/>
        </w:rPr>
        <w:t xml:space="preserve"> Journal of Biological Diversity. 25. 10.13057/</w:t>
      </w:r>
      <w:proofErr w:type="spellStart"/>
      <w:r w:rsidRPr="0029425F">
        <w:rPr>
          <w:rFonts w:ascii="Arial" w:hAnsi="Arial" w:cs="Arial"/>
          <w:sz w:val="24"/>
          <w:szCs w:val="24"/>
        </w:rPr>
        <w:t>biodiv</w:t>
      </w:r>
      <w:proofErr w:type="spellEnd"/>
      <w:r w:rsidRPr="0029425F">
        <w:rPr>
          <w:rFonts w:ascii="Arial" w:hAnsi="Arial" w:cs="Arial"/>
          <w:sz w:val="24"/>
          <w:szCs w:val="24"/>
        </w:rPr>
        <w:t>/d250118.</w:t>
      </w:r>
    </w:p>
    <w:p w14:paraId="669D2E2B" w14:textId="77777777" w:rsidR="00E769F6" w:rsidRPr="0029425F" w:rsidRDefault="00E769F6" w:rsidP="00441B6F">
      <w:pPr>
        <w:pStyle w:val="Body"/>
        <w:spacing w:after="0"/>
        <w:rPr>
          <w:rFonts w:ascii="Arial" w:hAnsi="Arial" w:cs="Arial"/>
          <w:sz w:val="24"/>
          <w:szCs w:val="24"/>
        </w:rPr>
      </w:pPr>
    </w:p>
    <w:p w14:paraId="3701183D" w14:textId="77777777" w:rsidR="00B01FCD" w:rsidRPr="0029425F" w:rsidRDefault="00B01FCD" w:rsidP="00441B6F">
      <w:pPr>
        <w:pStyle w:val="Appendix"/>
        <w:spacing w:after="0"/>
        <w:jc w:val="both"/>
        <w:rPr>
          <w:rFonts w:ascii="Arial" w:hAnsi="Arial" w:cs="Arial"/>
          <w:b w:val="0"/>
          <w:sz w:val="24"/>
          <w:szCs w:val="24"/>
        </w:rPr>
      </w:pPr>
    </w:p>
    <w:sectPr w:rsidR="00B01FCD" w:rsidRPr="0029425F" w:rsidSect="009E09DA">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500E" w14:textId="77777777" w:rsidR="00E86E24" w:rsidRDefault="00E86E24" w:rsidP="00C37E61">
      <w:r>
        <w:separator/>
      </w:r>
    </w:p>
  </w:endnote>
  <w:endnote w:type="continuationSeparator" w:id="0">
    <w:p w14:paraId="185CB6A0" w14:textId="77777777" w:rsidR="00E86E24" w:rsidRDefault="00E86E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FEF2" w14:textId="77777777" w:rsidR="00970D18" w:rsidRDefault="0097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865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A39B" w14:textId="77777777" w:rsidR="00970D18" w:rsidRDefault="0097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4AC8B" w14:textId="77777777" w:rsidR="00E86E24" w:rsidRDefault="00E86E24" w:rsidP="00C37E61">
      <w:r>
        <w:separator/>
      </w:r>
    </w:p>
  </w:footnote>
  <w:footnote w:type="continuationSeparator" w:id="0">
    <w:p w14:paraId="772614EA" w14:textId="77777777" w:rsidR="00E86E24" w:rsidRDefault="00E86E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B324" w14:textId="7AA480F0" w:rsidR="00970D18" w:rsidRDefault="00970D18">
    <w:pPr>
      <w:pStyle w:val="Header"/>
    </w:pPr>
    <w:r>
      <w:rPr>
        <w:noProof/>
      </w:rPr>
      <w:pict w14:anchorId="59645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1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65AF" w14:textId="7079E194" w:rsidR="00970D18" w:rsidRDefault="00970D18">
    <w:pPr>
      <w:pStyle w:val="Header"/>
    </w:pPr>
    <w:r>
      <w:rPr>
        <w:noProof/>
      </w:rPr>
      <w:pict w14:anchorId="098FE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1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BDFC" w14:textId="7DF15141" w:rsidR="00970D18" w:rsidRDefault="00970D18">
    <w:pPr>
      <w:pStyle w:val="Header"/>
    </w:pPr>
    <w:r>
      <w:rPr>
        <w:noProof/>
      </w:rPr>
      <w:pict w14:anchorId="73401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1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153"/>
    <w:rsid w:val="0000283B"/>
    <w:rsid w:val="00017EC1"/>
    <w:rsid w:val="00030174"/>
    <w:rsid w:val="000411A6"/>
    <w:rsid w:val="0004579C"/>
    <w:rsid w:val="0004750B"/>
    <w:rsid w:val="000515AC"/>
    <w:rsid w:val="000628E8"/>
    <w:rsid w:val="00064B89"/>
    <w:rsid w:val="00090716"/>
    <w:rsid w:val="000915EF"/>
    <w:rsid w:val="000A47FA"/>
    <w:rsid w:val="000A65D3"/>
    <w:rsid w:val="000B1E33"/>
    <w:rsid w:val="000C228C"/>
    <w:rsid w:val="000D689F"/>
    <w:rsid w:val="000D68D1"/>
    <w:rsid w:val="000E7B7B"/>
    <w:rsid w:val="000E7D62"/>
    <w:rsid w:val="0010122A"/>
    <w:rsid w:val="00103357"/>
    <w:rsid w:val="00106365"/>
    <w:rsid w:val="00123C9F"/>
    <w:rsid w:val="00126190"/>
    <w:rsid w:val="00130F17"/>
    <w:rsid w:val="001320BF"/>
    <w:rsid w:val="001569DA"/>
    <w:rsid w:val="00163BC4"/>
    <w:rsid w:val="001844C7"/>
    <w:rsid w:val="00191062"/>
    <w:rsid w:val="00192B72"/>
    <w:rsid w:val="001A29D8"/>
    <w:rsid w:val="001A3A68"/>
    <w:rsid w:val="001A5CAA"/>
    <w:rsid w:val="001B0427"/>
    <w:rsid w:val="001B1889"/>
    <w:rsid w:val="001C3D67"/>
    <w:rsid w:val="001D3A51"/>
    <w:rsid w:val="001D470D"/>
    <w:rsid w:val="001E10D2"/>
    <w:rsid w:val="001E25B4"/>
    <w:rsid w:val="001E44FE"/>
    <w:rsid w:val="001E722A"/>
    <w:rsid w:val="001F2617"/>
    <w:rsid w:val="00200595"/>
    <w:rsid w:val="00204835"/>
    <w:rsid w:val="00231920"/>
    <w:rsid w:val="0023195C"/>
    <w:rsid w:val="00232163"/>
    <w:rsid w:val="0024282C"/>
    <w:rsid w:val="002460DC"/>
    <w:rsid w:val="00250985"/>
    <w:rsid w:val="002556F6"/>
    <w:rsid w:val="00257052"/>
    <w:rsid w:val="00282B79"/>
    <w:rsid w:val="00283105"/>
    <w:rsid w:val="00284C4C"/>
    <w:rsid w:val="00287E68"/>
    <w:rsid w:val="0029425F"/>
    <w:rsid w:val="00296529"/>
    <w:rsid w:val="002B27FB"/>
    <w:rsid w:val="002B685A"/>
    <w:rsid w:val="002C57D2"/>
    <w:rsid w:val="002E0D56"/>
    <w:rsid w:val="00304022"/>
    <w:rsid w:val="00313E20"/>
    <w:rsid w:val="00315186"/>
    <w:rsid w:val="00322B6D"/>
    <w:rsid w:val="0033343E"/>
    <w:rsid w:val="003512C2"/>
    <w:rsid w:val="00362081"/>
    <w:rsid w:val="00371FB6"/>
    <w:rsid w:val="003763C1"/>
    <w:rsid w:val="0037652E"/>
    <w:rsid w:val="00376BBE"/>
    <w:rsid w:val="00382291"/>
    <w:rsid w:val="00386E7C"/>
    <w:rsid w:val="0039224F"/>
    <w:rsid w:val="003A43A4"/>
    <w:rsid w:val="003A5811"/>
    <w:rsid w:val="003A7E18"/>
    <w:rsid w:val="003B3B36"/>
    <w:rsid w:val="003C4C86"/>
    <w:rsid w:val="003C6258"/>
    <w:rsid w:val="003D7060"/>
    <w:rsid w:val="003E2904"/>
    <w:rsid w:val="003F67B1"/>
    <w:rsid w:val="00401927"/>
    <w:rsid w:val="0041027F"/>
    <w:rsid w:val="00412475"/>
    <w:rsid w:val="004232FC"/>
    <w:rsid w:val="00423789"/>
    <w:rsid w:val="00440F43"/>
    <w:rsid w:val="00441B6F"/>
    <w:rsid w:val="00446221"/>
    <w:rsid w:val="00450E62"/>
    <w:rsid w:val="004539DB"/>
    <w:rsid w:val="00471A80"/>
    <w:rsid w:val="00482A51"/>
    <w:rsid w:val="004B75E9"/>
    <w:rsid w:val="004D305E"/>
    <w:rsid w:val="004D4277"/>
    <w:rsid w:val="004F03C3"/>
    <w:rsid w:val="00501619"/>
    <w:rsid w:val="00501B26"/>
    <w:rsid w:val="00502516"/>
    <w:rsid w:val="00502D03"/>
    <w:rsid w:val="00502E51"/>
    <w:rsid w:val="0050477A"/>
    <w:rsid w:val="00505F06"/>
    <w:rsid w:val="00506828"/>
    <w:rsid w:val="0053056E"/>
    <w:rsid w:val="005400E2"/>
    <w:rsid w:val="00544774"/>
    <w:rsid w:val="00546025"/>
    <w:rsid w:val="00554FDA"/>
    <w:rsid w:val="005854A0"/>
    <w:rsid w:val="005C784C"/>
    <w:rsid w:val="005D17F6"/>
    <w:rsid w:val="005D2DD1"/>
    <w:rsid w:val="005E5539"/>
    <w:rsid w:val="00602BF5"/>
    <w:rsid w:val="00617FDD"/>
    <w:rsid w:val="0062429C"/>
    <w:rsid w:val="00625D78"/>
    <w:rsid w:val="00627BA6"/>
    <w:rsid w:val="00633614"/>
    <w:rsid w:val="00633F68"/>
    <w:rsid w:val="00636EB2"/>
    <w:rsid w:val="006375B8"/>
    <w:rsid w:val="006504AF"/>
    <w:rsid w:val="00653750"/>
    <w:rsid w:val="0066510A"/>
    <w:rsid w:val="00673F9F"/>
    <w:rsid w:val="00686953"/>
    <w:rsid w:val="00687DEA"/>
    <w:rsid w:val="00687E67"/>
    <w:rsid w:val="006967F7"/>
    <w:rsid w:val="006A250C"/>
    <w:rsid w:val="006B21D3"/>
    <w:rsid w:val="006B57D0"/>
    <w:rsid w:val="006C1FC1"/>
    <w:rsid w:val="006C3416"/>
    <w:rsid w:val="006C516E"/>
    <w:rsid w:val="006D30FF"/>
    <w:rsid w:val="006D6940"/>
    <w:rsid w:val="006E60E6"/>
    <w:rsid w:val="006F11EC"/>
    <w:rsid w:val="0070082C"/>
    <w:rsid w:val="007262AF"/>
    <w:rsid w:val="00730146"/>
    <w:rsid w:val="007369E6"/>
    <w:rsid w:val="00746E59"/>
    <w:rsid w:val="007537B1"/>
    <w:rsid w:val="00754C9A"/>
    <w:rsid w:val="0075599A"/>
    <w:rsid w:val="00761D52"/>
    <w:rsid w:val="0077749E"/>
    <w:rsid w:val="00790ADA"/>
    <w:rsid w:val="007B640B"/>
    <w:rsid w:val="007C18E0"/>
    <w:rsid w:val="007D2288"/>
    <w:rsid w:val="007E088F"/>
    <w:rsid w:val="007F31D4"/>
    <w:rsid w:val="007F7B32"/>
    <w:rsid w:val="007F7EC2"/>
    <w:rsid w:val="00803C37"/>
    <w:rsid w:val="00804BC2"/>
    <w:rsid w:val="0081431A"/>
    <w:rsid w:val="0082358F"/>
    <w:rsid w:val="0083216F"/>
    <w:rsid w:val="008400C2"/>
    <w:rsid w:val="00860000"/>
    <w:rsid w:val="00863BD3"/>
    <w:rsid w:val="008641ED"/>
    <w:rsid w:val="00866D66"/>
    <w:rsid w:val="008671C6"/>
    <w:rsid w:val="00875803"/>
    <w:rsid w:val="00877EF8"/>
    <w:rsid w:val="008863E3"/>
    <w:rsid w:val="00886CF2"/>
    <w:rsid w:val="00887AC5"/>
    <w:rsid w:val="008A0A4D"/>
    <w:rsid w:val="008A3E3F"/>
    <w:rsid w:val="008B459E"/>
    <w:rsid w:val="008C0010"/>
    <w:rsid w:val="008E13AE"/>
    <w:rsid w:val="008E1506"/>
    <w:rsid w:val="008E710C"/>
    <w:rsid w:val="008F69D6"/>
    <w:rsid w:val="00902823"/>
    <w:rsid w:val="00915CA6"/>
    <w:rsid w:val="009231B7"/>
    <w:rsid w:val="00927834"/>
    <w:rsid w:val="009325C6"/>
    <w:rsid w:val="009500A6"/>
    <w:rsid w:val="00957C18"/>
    <w:rsid w:val="00961D0D"/>
    <w:rsid w:val="009659BA"/>
    <w:rsid w:val="00970D18"/>
    <w:rsid w:val="00983040"/>
    <w:rsid w:val="009A1643"/>
    <w:rsid w:val="009B3FB9"/>
    <w:rsid w:val="009C2137"/>
    <w:rsid w:val="009C2465"/>
    <w:rsid w:val="009D35A0"/>
    <w:rsid w:val="009D7EB7"/>
    <w:rsid w:val="009E048A"/>
    <w:rsid w:val="009E08E9"/>
    <w:rsid w:val="009E09DA"/>
    <w:rsid w:val="009E34E8"/>
    <w:rsid w:val="009E3DB9"/>
    <w:rsid w:val="009E3DC4"/>
    <w:rsid w:val="009E6E35"/>
    <w:rsid w:val="009F0EDA"/>
    <w:rsid w:val="00A03B96"/>
    <w:rsid w:val="00A05B19"/>
    <w:rsid w:val="00A1134E"/>
    <w:rsid w:val="00A1269F"/>
    <w:rsid w:val="00A23C45"/>
    <w:rsid w:val="00A24E7E"/>
    <w:rsid w:val="00A258C3"/>
    <w:rsid w:val="00A347C0"/>
    <w:rsid w:val="00A51431"/>
    <w:rsid w:val="00A539AD"/>
    <w:rsid w:val="00A662C1"/>
    <w:rsid w:val="00A7080C"/>
    <w:rsid w:val="00A7081D"/>
    <w:rsid w:val="00A94063"/>
    <w:rsid w:val="00AA6219"/>
    <w:rsid w:val="00AA74E0"/>
    <w:rsid w:val="00AB1D42"/>
    <w:rsid w:val="00AB703F"/>
    <w:rsid w:val="00AC6BB8"/>
    <w:rsid w:val="00AE008F"/>
    <w:rsid w:val="00B0043B"/>
    <w:rsid w:val="00B01FCD"/>
    <w:rsid w:val="00B1776C"/>
    <w:rsid w:val="00B30C5F"/>
    <w:rsid w:val="00B3396A"/>
    <w:rsid w:val="00B34712"/>
    <w:rsid w:val="00B474C6"/>
    <w:rsid w:val="00B52583"/>
    <w:rsid w:val="00B52896"/>
    <w:rsid w:val="00B769BB"/>
    <w:rsid w:val="00B83BC1"/>
    <w:rsid w:val="00B85CCD"/>
    <w:rsid w:val="00B95236"/>
    <w:rsid w:val="00B96BD9"/>
    <w:rsid w:val="00BA16F1"/>
    <w:rsid w:val="00BA1B01"/>
    <w:rsid w:val="00BA2641"/>
    <w:rsid w:val="00BA3FB0"/>
    <w:rsid w:val="00BA7959"/>
    <w:rsid w:val="00BB37AA"/>
    <w:rsid w:val="00BC53A0"/>
    <w:rsid w:val="00BD038D"/>
    <w:rsid w:val="00BE62AD"/>
    <w:rsid w:val="00BF121F"/>
    <w:rsid w:val="00BF1F80"/>
    <w:rsid w:val="00C044A6"/>
    <w:rsid w:val="00C166EF"/>
    <w:rsid w:val="00C17EB0"/>
    <w:rsid w:val="00C27F5F"/>
    <w:rsid w:val="00C30A0F"/>
    <w:rsid w:val="00C37E61"/>
    <w:rsid w:val="00C57677"/>
    <w:rsid w:val="00C60F82"/>
    <w:rsid w:val="00C70F1B"/>
    <w:rsid w:val="00C71A47"/>
    <w:rsid w:val="00C7464C"/>
    <w:rsid w:val="00C85588"/>
    <w:rsid w:val="00C862BA"/>
    <w:rsid w:val="00C869E7"/>
    <w:rsid w:val="00CD6755"/>
    <w:rsid w:val="00CD6856"/>
    <w:rsid w:val="00CE0089"/>
    <w:rsid w:val="00CE793C"/>
    <w:rsid w:val="00CF193C"/>
    <w:rsid w:val="00D173F1"/>
    <w:rsid w:val="00D212EB"/>
    <w:rsid w:val="00D2508F"/>
    <w:rsid w:val="00D541A6"/>
    <w:rsid w:val="00D56C37"/>
    <w:rsid w:val="00D56EB8"/>
    <w:rsid w:val="00D6436A"/>
    <w:rsid w:val="00D74CB0"/>
    <w:rsid w:val="00D82545"/>
    <w:rsid w:val="00D8295D"/>
    <w:rsid w:val="00D840E0"/>
    <w:rsid w:val="00DC113B"/>
    <w:rsid w:val="00DC2A65"/>
    <w:rsid w:val="00DD6891"/>
    <w:rsid w:val="00DE15F0"/>
    <w:rsid w:val="00DE5663"/>
    <w:rsid w:val="00DE78AA"/>
    <w:rsid w:val="00E053D0"/>
    <w:rsid w:val="00E05B7A"/>
    <w:rsid w:val="00E15994"/>
    <w:rsid w:val="00E3114E"/>
    <w:rsid w:val="00E31A70"/>
    <w:rsid w:val="00E324BA"/>
    <w:rsid w:val="00E35B02"/>
    <w:rsid w:val="00E36464"/>
    <w:rsid w:val="00E553FD"/>
    <w:rsid w:val="00E621CA"/>
    <w:rsid w:val="00E66496"/>
    <w:rsid w:val="00E66B35"/>
    <w:rsid w:val="00E66E10"/>
    <w:rsid w:val="00E70CBE"/>
    <w:rsid w:val="00E73E28"/>
    <w:rsid w:val="00E769F6"/>
    <w:rsid w:val="00E8407C"/>
    <w:rsid w:val="00E84F3C"/>
    <w:rsid w:val="00E86E24"/>
    <w:rsid w:val="00EA012C"/>
    <w:rsid w:val="00EC6A55"/>
    <w:rsid w:val="00ED0288"/>
    <w:rsid w:val="00EE36A1"/>
    <w:rsid w:val="00EE52CB"/>
    <w:rsid w:val="00EF581D"/>
    <w:rsid w:val="00EF5E59"/>
    <w:rsid w:val="00EF7FD8"/>
    <w:rsid w:val="00F06F59"/>
    <w:rsid w:val="00F12E4B"/>
    <w:rsid w:val="00F17988"/>
    <w:rsid w:val="00F250D6"/>
    <w:rsid w:val="00F45738"/>
    <w:rsid w:val="00F469F0"/>
    <w:rsid w:val="00F53273"/>
    <w:rsid w:val="00F755E4"/>
    <w:rsid w:val="00F77D02"/>
    <w:rsid w:val="00F833B3"/>
    <w:rsid w:val="00F90A9F"/>
    <w:rsid w:val="00F9128A"/>
    <w:rsid w:val="00FB3A86"/>
    <w:rsid w:val="00FD36C8"/>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9357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5D2DD1"/>
    <w:pPr>
      <w:spacing w:after="200"/>
    </w:pPr>
    <w:rPr>
      <w:rFonts w:asciiTheme="minorHAnsi" w:eastAsiaTheme="minorHAnsi" w:hAnsiTheme="minorHAnsi" w:cstheme="minorBidi"/>
      <w:i/>
      <w:iCs/>
      <w:color w:val="1F497D" w:themeColor="text2"/>
      <w:sz w:val="18"/>
      <w:szCs w:val="18"/>
      <w:lang w:val="en-PH"/>
    </w:rPr>
  </w:style>
  <w:style w:type="paragraph" w:styleId="ListParagraph">
    <w:name w:val="List Paragraph"/>
    <w:basedOn w:val="Normal"/>
    <w:uiPriority w:val="34"/>
    <w:qFormat/>
    <w:rsid w:val="001C3D67"/>
    <w:pPr>
      <w:spacing w:after="160" w:line="259" w:lineRule="auto"/>
      <w:ind w:left="720"/>
      <w:contextualSpacing/>
    </w:pPr>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lwt.2017.08.077" TargetMode="External"/><Relationship Id="rId18" Type="http://schemas.openxmlformats.org/officeDocument/2006/relationships/hyperlink" Target="https://doi.org/10.1016/j.focha.2023.10056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jfda.2013.11.001" TargetMode="External"/><Relationship Id="rId7" Type="http://schemas.openxmlformats.org/officeDocument/2006/relationships/endnotes" Target="endnotes.xml"/><Relationship Id="rId12" Type="http://schemas.openxmlformats.org/officeDocument/2006/relationships/hyperlink" Target="https://doi.org/10.1007/s42452-019-1485-1" TargetMode="External"/><Relationship Id="rId17" Type="http://schemas.openxmlformats.org/officeDocument/2006/relationships/hyperlink" Target="https://doi.org/10.47895/amp.v56i1.386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bcab.2024.103141" TargetMode="External"/><Relationship Id="rId20" Type="http://schemas.openxmlformats.org/officeDocument/2006/relationships/hyperlink" Target="https://doi.org/10.3390/plants1306077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ls.2019.0145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molecules24244518" TargetMode="External"/><Relationship Id="rId23" Type="http://schemas.openxmlformats.org/officeDocument/2006/relationships/hyperlink" Target="https://doi.org/10.3390/insects12030189"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3390/agronomy121023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pathogens13090737" TargetMode="External"/><Relationship Id="rId22" Type="http://schemas.openxmlformats.org/officeDocument/2006/relationships/hyperlink" Target="https://doi.org/10.15406/ijcam.2016.04.00132"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d6140e606d948bc/Documents/Research%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0d6140e606d948bc/Documents/Research%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0d6140e606d948bc/Documents/Research%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After 24 hrs.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0"/>
          <c:tx>
            <c:strRef>
              <c:f>Sheet2!$I$1</c:f>
              <c:strCache>
                <c:ptCount val="1"/>
                <c:pt idx="0">
                  <c:v>Mortality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Sheet2!$G$2:$G$8</c:f>
              <c:strCache>
                <c:ptCount val="7"/>
                <c:pt idx="0">
                  <c:v>CONTROL</c:v>
                </c:pt>
                <c:pt idx="1">
                  <c:v>GLE50</c:v>
                </c:pt>
                <c:pt idx="2">
                  <c:v>GLE75</c:v>
                </c:pt>
                <c:pt idx="3">
                  <c:v>GLE100</c:v>
                </c:pt>
                <c:pt idx="4">
                  <c:v>SE50</c:v>
                </c:pt>
                <c:pt idx="5">
                  <c:v>SE75</c:v>
                </c:pt>
                <c:pt idx="6">
                  <c:v>SE100</c:v>
                </c:pt>
              </c:strCache>
            </c:strRef>
          </c:cat>
          <c:val>
            <c:numRef>
              <c:f>Sheet2!$I$2:$I$8</c:f>
              <c:numCache>
                <c:formatCode>General</c:formatCode>
                <c:ptCount val="7"/>
                <c:pt idx="0">
                  <c:v>90</c:v>
                </c:pt>
                <c:pt idx="1">
                  <c:v>26.7</c:v>
                </c:pt>
                <c:pt idx="2">
                  <c:v>13.3</c:v>
                </c:pt>
                <c:pt idx="3">
                  <c:v>26.7</c:v>
                </c:pt>
                <c:pt idx="4">
                  <c:v>26.7</c:v>
                </c:pt>
                <c:pt idx="5">
                  <c:v>36.700000000000003</c:v>
                </c:pt>
                <c:pt idx="6">
                  <c:v>53.3</c:v>
                </c:pt>
              </c:numCache>
            </c:numRef>
          </c:val>
          <c:extLst>
            <c:ext xmlns:c16="http://schemas.microsoft.com/office/drawing/2014/chart" uri="{C3380CC4-5D6E-409C-BE32-E72D297353CC}">
              <c16:uniqueId val="{00000000-F281-4AB2-BDA7-5A9AECBE5080}"/>
            </c:ext>
          </c:extLst>
        </c:ser>
        <c:dLbls>
          <c:showLegendKey val="0"/>
          <c:showVal val="0"/>
          <c:showCatName val="0"/>
          <c:showSerName val="0"/>
          <c:showPercent val="0"/>
          <c:showBubbleSize val="0"/>
        </c:dLbls>
        <c:gapWidth val="219"/>
        <c:overlap val="-27"/>
        <c:axId val="1595963743"/>
        <c:axId val="1595969503"/>
      </c:barChart>
      <c:catAx>
        <c:axId val="1595963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95969503"/>
        <c:crosses val="autoZero"/>
        <c:auto val="1"/>
        <c:lblAlgn val="ctr"/>
        <c:lblOffset val="100"/>
        <c:noMultiLvlLbl val="0"/>
      </c:catAx>
      <c:valAx>
        <c:axId val="15959695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5963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 After 48 hours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0"/>
          <c:tx>
            <c:strRef>
              <c:f>Sheet2!$I$10</c:f>
              <c:strCache>
                <c:ptCount val="1"/>
                <c:pt idx="0">
                  <c:v>Mortality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Sheet2!$G$11:$G$17</c:f>
              <c:strCache>
                <c:ptCount val="7"/>
                <c:pt idx="0">
                  <c:v>CONTROL</c:v>
                </c:pt>
                <c:pt idx="1">
                  <c:v>GLE50</c:v>
                </c:pt>
                <c:pt idx="2">
                  <c:v>GLE75</c:v>
                </c:pt>
                <c:pt idx="3">
                  <c:v>GLE100</c:v>
                </c:pt>
                <c:pt idx="4">
                  <c:v>SE50</c:v>
                </c:pt>
                <c:pt idx="5">
                  <c:v>SE75</c:v>
                </c:pt>
                <c:pt idx="6">
                  <c:v>SE100</c:v>
                </c:pt>
              </c:strCache>
            </c:strRef>
          </c:cat>
          <c:val>
            <c:numRef>
              <c:f>Sheet2!$I$11:$I$17</c:f>
              <c:numCache>
                <c:formatCode>General</c:formatCode>
                <c:ptCount val="7"/>
                <c:pt idx="0">
                  <c:v>100</c:v>
                </c:pt>
                <c:pt idx="1">
                  <c:v>46.7</c:v>
                </c:pt>
                <c:pt idx="2">
                  <c:v>43.3</c:v>
                </c:pt>
                <c:pt idx="3">
                  <c:v>53.4</c:v>
                </c:pt>
                <c:pt idx="4">
                  <c:v>50</c:v>
                </c:pt>
                <c:pt idx="5">
                  <c:v>60</c:v>
                </c:pt>
                <c:pt idx="6">
                  <c:v>86.7</c:v>
                </c:pt>
              </c:numCache>
            </c:numRef>
          </c:val>
          <c:extLst>
            <c:ext xmlns:c16="http://schemas.microsoft.com/office/drawing/2014/chart" uri="{C3380CC4-5D6E-409C-BE32-E72D297353CC}">
              <c16:uniqueId val="{00000000-4491-4F42-A425-043B3A148D8D}"/>
            </c:ext>
          </c:extLst>
        </c:ser>
        <c:dLbls>
          <c:showLegendKey val="0"/>
          <c:showVal val="0"/>
          <c:showCatName val="0"/>
          <c:showSerName val="0"/>
          <c:showPercent val="0"/>
          <c:showBubbleSize val="0"/>
        </c:dLbls>
        <c:gapWidth val="219"/>
        <c:overlap val="-27"/>
        <c:axId val="1749177487"/>
        <c:axId val="1749179407"/>
      </c:barChart>
      <c:catAx>
        <c:axId val="174917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49179407"/>
        <c:crosses val="autoZero"/>
        <c:auto val="1"/>
        <c:lblAlgn val="ctr"/>
        <c:lblOffset val="100"/>
        <c:noMultiLvlLbl val="0"/>
      </c:catAx>
      <c:valAx>
        <c:axId val="17491794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4917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PH">
                <a:solidFill>
                  <a:sysClr val="windowText" lastClr="000000"/>
                </a:solidFill>
              </a:rPr>
              <a:t>After 72 hours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0"/>
          <c:tx>
            <c:strRef>
              <c:f>Sheet2!$H$19</c:f>
              <c:strCache>
                <c:ptCount val="1"/>
                <c:pt idx="0">
                  <c:v>Mortality %</c:v>
                </c:pt>
              </c:strCache>
            </c:strRef>
          </c:tx>
          <c:spPr>
            <a:solidFill>
              <a:schemeClr val="accent2"/>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Ref>
              <c:f>Sheet2!$F$20:$F$26</c:f>
              <c:strCache>
                <c:ptCount val="7"/>
                <c:pt idx="0">
                  <c:v>CONTROL</c:v>
                </c:pt>
                <c:pt idx="1">
                  <c:v>GLE50</c:v>
                </c:pt>
                <c:pt idx="2">
                  <c:v>GLE75</c:v>
                </c:pt>
                <c:pt idx="3">
                  <c:v>GLE100</c:v>
                </c:pt>
                <c:pt idx="4">
                  <c:v>SE50</c:v>
                </c:pt>
                <c:pt idx="5">
                  <c:v>SE75</c:v>
                </c:pt>
                <c:pt idx="6">
                  <c:v>SE100</c:v>
                </c:pt>
              </c:strCache>
            </c:strRef>
          </c:cat>
          <c:val>
            <c:numRef>
              <c:f>Sheet2!$H$20:$H$26</c:f>
              <c:numCache>
                <c:formatCode>General</c:formatCode>
                <c:ptCount val="7"/>
                <c:pt idx="0">
                  <c:v>100</c:v>
                </c:pt>
                <c:pt idx="1">
                  <c:v>56.7</c:v>
                </c:pt>
                <c:pt idx="2">
                  <c:v>50</c:v>
                </c:pt>
                <c:pt idx="3">
                  <c:v>63.3</c:v>
                </c:pt>
                <c:pt idx="4">
                  <c:v>66.7</c:v>
                </c:pt>
                <c:pt idx="5">
                  <c:v>90</c:v>
                </c:pt>
                <c:pt idx="6">
                  <c:v>100</c:v>
                </c:pt>
              </c:numCache>
            </c:numRef>
          </c:val>
          <c:extLst>
            <c:ext xmlns:c16="http://schemas.microsoft.com/office/drawing/2014/chart" uri="{C3380CC4-5D6E-409C-BE32-E72D297353CC}">
              <c16:uniqueId val="{00000000-E48C-4F75-A569-776BC714CB0F}"/>
            </c:ext>
          </c:extLst>
        </c:ser>
        <c:dLbls>
          <c:dLblPos val="outEnd"/>
          <c:showLegendKey val="0"/>
          <c:showVal val="1"/>
          <c:showCatName val="0"/>
          <c:showSerName val="0"/>
          <c:showPercent val="0"/>
          <c:showBubbleSize val="0"/>
        </c:dLbls>
        <c:gapWidth val="219"/>
        <c:overlap val="-27"/>
        <c:axId val="1595960863"/>
        <c:axId val="1595964223"/>
      </c:barChart>
      <c:catAx>
        <c:axId val="159596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5964223"/>
        <c:crosses val="autoZero"/>
        <c:auto val="1"/>
        <c:lblAlgn val="ctr"/>
        <c:lblOffset val="100"/>
        <c:noMultiLvlLbl val="0"/>
      </c:catAx>
      <c:valAx>
        <c:axId val="15959642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5960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2DAE-736B-4EF0-8A82-162F4A25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2307</TotalTime>
  <Pages>12</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112</cp:revision>
  <cp:lastPrinted>1999-07-06T11:00:00Z</cp:lastPrinted>
  <dcterms:created xsi:type="dcterms:W3CDTF">2025-10-11T14:12:00Z</dcterms:created>
  <dcterms:modified xsi:type="dcterms:W3CDTF">2025-10-17T12:33:00Z</dcterms:modified>
</cp:coreProperties>
</file>