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BC18B" w14:textId="06EA2CB0" w:rsidR="0002762F" w:rsidRDefault="00A40D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Multidimensional Poverty in India: A Comparative Analysis of MPI and HDI</w:t>
      </w:r>
    </w:p>
    <w:p w14:paraId="514A07EE" w14:textId="2C50AD87" w:rsidR="0002762F" w:rsidRDefault="0002762F">
      <w:pPr>
        <w:spacing w:line="276" w:lineRule="auto"/>
        <w:jc w:val="both"/>
        <w:rPr>
          <w:rFonts w:ascii="Times New Roman" w:eastAsia="Times New Roman" w:hAnsi="Times New Roman" w:cs="Times New Roman"/>
          <w:b/>
        </w:rPr>
      </w:pPr>
    </w:p>
    <w:p w14:paraId="2E1DE065" w14:textId="77777777" w:rsidR="002F765A" w:rsidRDefault="002F765A">
      <w:pPr>
        <w:spacing w:line="276" w:lineRule="auto"/>
        <w:jc w:val="both"/>
        <w:rPr>
          <w:rFonts w:ascii="Times New Roman" w:eastAsia="Times New Roman" w:hAnsi="Times New Roman" w:cs="Times New Roman"/>
          <w:b/>
        </w:rPr>
      </w:pPr>
    </w:p>
    <w:p w14:paraId="2FF265C6" w14:textId="77777777" w:rsidR="0002762F" w:rsidRDefault="00A40DFE">
      <w:pPr>
        <w:spacing w:line="276"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01371C79" w14:textId="77777777" w:rsidR="0002762F" w:rsidRDefault="00A40DFE">
      <w:pPr>
        <w:jc w:val="both"/>
        <w:rPr>
          <w:rFonts w:ascii="Times New Roman" w:eastAsia="Times New Roman" w:hAnsi="Times New Roman" w:cs="Times New Roman"/>
        </w:rPr>
      </w:pPr>
      <w:bookmarkStart w:id="0" w:name="bookmark=kix.u1rk7nbruodd" w:colFirst="0" w:colLast="0"/>
      <w:bookmarkEnd w:id="0"/>
      <w:r>
        <w:rPr>
          <w:rFonts w:ascii="Times New Roman" w:eastAsia="Times New Roman" w:hAnsi="Times New Roman" w:cs="Times New Roman"/>
        </w:rPr>
        <w:t>This study pres</w:t>
      </w:r>
      <w:r>
        <w:rPr>
          <w:rFonts w:ascii="Times New Roman" w:eastAsia="Times New Roman" w:hAnsi="Times New Roman" w:cs="Times New Roman"/>
        </w:rPr>
        <w:t>ents a critical comparative analysis of multidimensional poverty in India using the Multidimensional Poverty Index (MPI) and Human Development Index (HDI) from 2015 to 2024. Utilizing nationally representative datasets, the research applies the Alkire-Fost</w:t>
      </w:r>
      <w:r>
        <w:rPr>
          <w:rFonts w:ascii="Times New Roman" w:eastAsia="Times New Roman" w:hAnsi="Times New Roman" w:cs="Times New Roman"/>
        </w:rPr>
        <w:t>er methodology alongside statistical and spatial techniques to examine temporal shifts, regional disparities, and dimensional contributions to poverty. Findings reveal a significant national decline in MPI from 24.85% to 11.28%, with over 248 million indiv</w:t>
      </w:r>
      <w:r>
        <w:rPr>
          <w:rFonts w:ascii="Times New Roman" w:eastAsia="Times New Roman" w:hAnsi="Times New Roman" w:cs="Times New Roman"/>
        </w:rPr>
        <w:t>iduals escaping multidimensional poverty. HDI improved modestly from 0.645 to 0.685, with health indicators contributing most prominently to MPI reduction. A moderate negative correlation between MPI and HDI suggests partial complementarity in capturing de</w:t>
      </w:r>
      <w:r>
        <w:rPr>
          <w:rFonts w:ascii="Times New Roman" w:eastAsia="Times New Roman" w:hAnsi="Times New Roman" w:cs="Times New Roman"/>
        </w:rPr>
        <w:t>privation. The analysis highlights sharper MPI reductions in rural areas and persistent inter-state inequalities, particularly in education and living standards. By integrating MPI and HDI metrics, the study advances the capability approach and underscores</w:t>
      </w:r>
      <w:r>
        <w:rPr>
          <w:rFonts w:ascii="Times New Roman" w:eastAsia="Times New Roman" w:hAnsi="Times New Roman" w:cs="Times New Roman"/>
        </w:rPr>
        <w:t xml:space="preserve"> the need for dimension-specific, spatially adaptive policy interventions. The paper concludes with recommendations for converging multidimensional diagnostics in national planning, enhancing equity-oriented governance, and aligning poverty alleviation str</w:t>
      </w:r>
      <w:r>
        <w:rPr>
          <w:rFonts w:ascii="Times New Roman" w:eastAsia="Times New Roman" w:hAnsi="Times New Roman" w:cs="Times New Roman"/>
        </w:rPr>
        <w:t>ategies with Sustainable Development Goals.</w:t>
      </w:r>
    </w:p>
    <w:p w14:paraId="3A4C02A2" w14:textId="77777777" w:rsidR="0002762F" w:rsidRDefault="00A40DFE">
      <w:pPr>
        <w:jc w:val="both"/>
        <w:rPr>
          <w:rFonts w:ascii="Times New Roman" w:eastAsia="Times New Roman" w:hAnsi="Times New Roman" w:cs="Times New Roman"/>
          <w:i/>
        </w:rPr>
      </w:pPr>
      <w:r>
        <w:rPr>
          <w:rFonts w:ascii="Times New Roman" w:eastAsia="Times New Roman" w:hAnsi="Times New Roman" w:cs="Times New Roman"/>
          <w:b/>
          <w:i/>
        </w:rPr>
        <w:t>Keywords:</w:t>
      </w:r>
      <w:r>
        <w:rPr>
          <w:rFonts w:ascii="Times New Roman" w:eastAsia="Times New Roman" w:hAnsi="Times New Roman" w:cs="Times New Roman"/>
          <w:i/>
        </w:rPr>
        <w:t xml:space="preserve"> Human Development Index; India; Multidimensional Poverty; MPI; Policy Evaluation; SDGs; Spatial Analysis.</w:t>
      </w:r>
    </w:p>
    <w:p w14:paraId="110DCEEE" w14:textId="77777777" w:rsidR="0002762F" w:rsidRDefault="0002762F">
      <w:pPr>
        <w:jc w:val="both"/>
        <w:rPr>
          <w:rFonts w:ascii="Times New Roman" w:eastAsia="Times New Roman" w:hAnsi="Times New Roman" w:cs="Times New Roman"/>
          <w:b/>
          <w:i/>
          <w:color w:val="EE0000"/>
        </w:rPr>
      </w:pPr>
    </w:p>
    <w:p w14:paraId="59C849BD" w14:textId="77777777" w:rsidR="0002762F" w:rsidRDefault="00A40DFE">
      <w:pPr>
        <w:numPr>
          <w:ilvl w:val="0"/>
          <w:numId w:val="7"/>
        </w:numPr>
        <w:pBdr>
          <w:top w:val="nil"/>
          <w:left w:val="nil"/>
          <w:bottom w:val="nil"/>
          <w:right w:val="nil"/>
          <w:between w:val="nil"/>
        </w:pBdr>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73C1CA39"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This analysis explores the implications of using both the Multidimensional Poverty</w:t>
      </w:r>
      <w:r>
        <w:rPr>
          <w:rFonts w:ascii="Times New Roman" w:eastAsia="Times New Roman" w:hAnsi="Times New Roman" w:cs="Times New Roman"/>
        </w:rPr>
        <w:t xml:space="preserve"> Index (MPI) and the Human Development Index (HDI) as complementary tools for assessing poverty in India to ensure that policy interventions are effectively targeted and address the root causes of poverty. This approach will provide a nuanced understanding</w:t>
      </w:r>
      <w:r>
        <w:rPr>
          <w:rFonts w:ascii="Times New Roman" w:eastAsia="Times New Roman" w:hAnsi="Times New Roman" w:cs="Times New Roman"/>
        </w:rPr>
        <w:t xml:space="preserve"> of the complexities of poverty and help inform effective policy strategies in the Indian context. This comparative analysis highlights the importance of integrating MPI and HDI to enhance the efficacy of poverty alleviation strategies in India. Integratin</w:t>
      </w:r>
      <w:r>
        <w:rPr>
          <w:rFonts w:ascii="Times New Roman" w:eastAsia="Times New Roman" w:hAnsi="Times New Roman" w:cs="Times New Roman"/>
        </w:rPr>
        <w:t>g these indices can facilitate a more comprehensive understanding of the socioeconomic factors influencing poverty and development in India, ultimately guiding more effective interventions.</w:t>
      </w:r>
    </w:p>
    <w:p w14:paraId="6C77E27E"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1.1 Rethinking Poverty: Beyond Income Metrics</w:t>
      </w:r>
    </w:p>
    <w:p w14:paraId="4E38EA4B"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The conceptualizatio</w:t>
      </w:r>
      <w:r>
        <w:rPr>
          <w:rFonts w:ascii="Times New Roman" w:eastAsia="Times New Roman" w:hAnsi="Times New Roman" w:cs="Times New Roman"/>
        </w:rPr>
        <w:t>n of poverty has undergone a significant transformation in recent decades, shifting from unidimensional income-based measures to multidimensional frameworks that reflect the complexity of human deprivation. This evolution, grounded in Amartya Sen’s capabil</w:t>
      </w:r>
      <w:r>
        <w:rPr>
          <w:rFonts w:ascii="Times New Roman" w:eastAsia="Times New Roman" w:hAnsi="Times New Roman" w:cs="Times New Roman"/>
        </w:rPr>
        <w:t xml:space="preserve">ity approach, recognizes that poverty is not merely a lack of income, but a condition of </w:t>
      </w:r>
      <w:r>
        <w:rPr>
          <w:rFonts w:ascii="Times New Roman" w:eastAsia="Times New Roman" w:hAnsi="Times New Roman" w:cs="Times New Roman"/>
        </w:rPr>
        <w:lastRenderedPageBreak/>
        <w:t>simultaneous deficits in health, education, and living standards (Sen, 1999). In the Indian context, where socioeconomic disparities are deeply entrenched and intersec</w:t>
      </w:r>
      <w:r>
        <w:rPr>
          <w:rFonts w:ascii="Times New Roman" w:eastAsia="Times New Roman" w:hAnsi="Times New Roman" w:cs="Times New Roman"/>
        </w:rPr>
        <w:t>t with caste, gender, and geography, such a multidimensional lens is essential in designing inclusive and context-sensitive policy interventions.</w:t>
      </w:r>
    </w:p>
    <w:p w14:paraId="78811616"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Recent national estimates have underscored the urgency and relevance of this shift. According to NITI Aayog (2</w:t>
      </w:r>
      <w:r>
        <w:rPr>
          <w:rFonts w:ascii="Times New Roman" w:eastAsia="Times New Roman" w:hAnsi="Times New Roman" w:cs="Times New Roman"/>
        </w:rPr>
        <w:t xml:space="preserve">023), India has reduced its national Multidimensional Poverty Index (MPI) headcount ratio from 24.85% in 2015–16 to 11.28% in 2022–23, enabling approximately 248.2 million individuals to escape multidimensional poverty. Although substantial, this progress </w:t>
      </w:r>
      <w:r>
        <w:rPr>
          <w:rFonts w:ascii="Times New Roman" w:eastAsia="Times New Roman" w:hAnsi="Times New Roman" w:cs="Times New Roman"/>
        </w:rPr>
        <w:t>remains uneven across states and demographic groups. For instance, Kerala recorded an MPI of only 0.71%, while Bihar’s stood at 51.91%, revealing stark regional disparities. Moreover, rural areas, traditionally more impoverished, have shown faster MPI redu</w:t>
      </w:r>
      <w:r>
        <w:rPr>
          <w:rFonts w:ascii="Times New Roman" w:eastAsia="Times New Roman" w:hAnsi="Times New Roman" w:cs="Times New Roman"/>
        </w:rPr>
        <w:t>ctions than urban zones—an inversion of conventional development trajectories that demands closer scrutiny.</w:t>
      </w:r>
    </w:p>
    <w:p w14:paraId="0B3937D7"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1.2 MPI and HDI: Complementary Instruments of Poverty Assessment</w:t>
      </w:r>
    </w:p>
    <w:p w14:paraId="2D1FF1AC"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The Multidimensional Poverty Index (MPI), developed by the Oxford Poverty and Human</w:t>
      </w:r>
      <w:r>
        <w:rPr>
          <w:rFonts w:ascii="Times New Roman" w:eastAsia="Times New Roman" w:hAnsi="Times New Roman" w:cs="Times New Roman"/>
        </w:rPr>
        <w:t xml:space="preserve"> Development Initiative (OPHI) and UNDP, measures acute deprivations across ten indicators grouped into three dimensions: health, education, and living standards. It captures both the incidence (H) and intensity (A) of poverty, offering insights into who i</w:t>
      </w:r>
      <w:r>
        <w:rPr>
          <w:rFonts w:ascii="Times New Roman" w:eastAsia="Times New Roman" w:hAnsi="Times New Roman" w:cs="Times New Roman"/>
        </w:rPr>
        <w:t>s poor and why. In contrast, the Human Development Index (HDI) aggregates average achievements in life expectancy, education, and gross national income per capita, serving as a broader measure of societal progress.</w:t>
      </w:r>
    </w:p>
    <w:p w14:paraId="3D8720A9"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While the HDI is valuable for cross-count</w:t>
      </w:r>
      <w:r>
        <w:rPr>
          <w:rFonts w:ascii="Times New Roman" w:eastAsia="Times New Roman" w:hAnsi="Times New Roman" w:cs="Times New Roman"/>
        </w:rPr>
        <w:t>ry comparisons and macro-level planning, it often masks intra-population disparities and fails to identify the most deprived. MPI, in contrast, is sensitive to distribution and is capable of disaggregating analysis by region, caste, gender, and age. Togeth</w:t>
      </w:r>
      <w:r>
        <w:rPr>
          <w:rFonts w:ascii="Times New Roman" w:eastAsia="Times New Roman" w:hAnsi="Times New Roman" w:cs="Times New Roman"/>
        </w:rPr>
        <w:t xml:space="preserve">er, these indices offer a dual lens: MPI identifies the poorest and their specific deprivations, whereas HDI contextualizes these findings within broader development trajectories. This complementarity is especially relevant in India, where states like Goa </w:t>
      </w:r>
      <w:r>
        <w:rPr>
          <w:rFonts w:ascii="Times New Roman" w:eastAsia="Times New Roman" w:hAnsi="Times New Roman" w:cs="Times New Roman"/>
        </w:rPr>
        <w:t>and Sikkim exhibit low MPI and moderate HDI scores, while others, such as Uttar Pradesh and Jharkhand, show high MPI despite moderate HDI improvements.</w:t>
      </w:r>
    </w:p>
    <w:p w14:paraId="03FCD0AF"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1.3 The Indian Imperative for Comparative Analysis</w:t>
      </w:r>
    </w:p>
    <w:p w14:paraId="14DE8286"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India’s demographic scale, regional heterogeneity, an</w:t>
      </w:r>
      <w:r>
        <w:rPr>
          <w:rFonts w:ascii="Times New Roman" w:eastAsia="Times New Roman" w:hAnsi="Times New Roman" w:cs="Times New Roman"/>
        </w:rPr>
        <w:t>d layered social stratification make it a compelling case for a comparative poverty analysis. The divergence between MPI and HDI rankings across states reveals that average development does not guarantee poverty eradication. For example, Gujarat ranks rela</w:t>
      </w:r>
      <w:r>
        <w:rPr>
          <w:rFonts w:ascii="Times New Roman" w:eastAsia="Times New Roman" w:hAnsi="Times New Roman" w:cs="Times New Roman"/>
        </w:rPr>
        <w:t>tively high in HDI, but continues to show moderate MPI levels, suggesting that development gains may not be equally distributed. Conversely, states such as Himachal Pradesh demonstrate strong performance on both indices, indicating the potential of integra</w:t>
      </w:r>
      <w:r>
        <w:rPr>
          <w:rFonts w:ascii="Times New Roman" w:eastAsia="Times New Roman" w:hAnsi="Times New Roman" w:cs="Times New Roman"/>
        </w:rPr>
        <w:t>ted policy frameworks.</w:t>
      </w:r>
    </w:p>
    <w:p w14:paraId="374203F4"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 xml:space="preserve">Moreover, the post-pandemic landscape has intensified vulnerability, particularly among urban informal workers, migrant populations, and children. These shifts necessitate a re-evaluation of poverty metrics and a more dynamic </w:t>
      </w:r>
      <w:r>
        <w:rPr>
          <w:rFonts w:ascii="Times New Roman" w:eastAsia="Times New Roman" w:hAnsi="Times New Roman" w:cs="Times New Roman"/>
        </w:rPr>
        <w:t xml:space="preserve">understanding of deprivation. The comparative use of MPI and HDI enables policymakers to identify blind spots, prioritize interventions, and align </w:t>
      </w:r>
      <w:r>
        <w:rPr>
          <w:rFonts w:ascii="Times New Roman" w:eastAsia="Times New Roman" w:hAnsi="Times New Roman" w:cs="Times New Roman"/>
        </w:rPr>
        <w:lastRenderedPageBreak/>
        <w:t>strategies with Sustainable Development Goals (SDG 1: No Poverty, SDG 10: Reduced Inequalities).</w:t>
      </w:r>
    </w:p>
    <w:p w14:paraId="7A9E8719"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1.4 Research</w:t>
      </w:r>
      <w:r>
        <w:rPr>
          <w:rFonts w:ascii="Times New Roman" w:eastAsia="Times New Roman" w:hAnsi="Times New Roman" w:cs="Times New Roman"/>
          <w:b/>
        </w:rPr>
        <w:t xml:space="preserve"> Gap and Contribution</w:t>
      </w:r>
    </w:p>
    <w:p w14:paraId="2EB1B3A8"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Despite a growing body of literature on multidimensional poverty in India, several gaps remain. First, there is limited integration of MPI and HDI in the empirical analysis, especially at the sub-national level. Second, the dynamics o</w:t>
      </w:r>
      <w:r>
        <w:rPr>
          <w:rFonts w:ascii="Times New Roman" w:eastAsia="Times New Roman" w:hAnsi="Times New Roman" w:cs="Times New Roman"/>
        </w:rPr>
        <w:t>f urban poverty remain underexplored, particularly in relation to informal settlements and environmental deprivation. Third, few studies have offered causal evaluations of policy interventions using multidimensional metrics. Finally, intersectional analyse</w:t>
      </w:r>
      <w:r>
        <w:rPr>
          <w:rFonts w:ascii="Times New Roman" w:eastAsia="Times New Roman" w:hAnsi="Times New Roman" w:cs="Times New Roman"/>
        </w:rPr>
        <w:t>s examining how caste, gender, and geography interact with shape deprivation are still nascent.</w:t>
      </w:r>
    </w:p>
    <w:p w14:paraId="72460B52"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This study addresses these gaps by offering a longitudinal, comparative analysis of the MPI and HDI across Indian states from 2015 to 2024. This study contribut</w:t>
      </w:r>
      <w:r>
        <w:rPr>
          <w:rFonts w:ascii="Times New Roman" w:eastAsia="Times New Roman" w:hAnsi="Times New Roman" w:cs="Times New Roman"/>
        </w:rPr>
        <w:t>es to the literature by</w:t>
      </w:r>
    </w:p>
    <w:p w14:paraId="042D3A16" w14:textId="77777777" w:rsidR="0002762F" w:rsidRDefault="00A40DFE">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Mapping temporal and spatial trends in multidimensional poverty</w:t>
      </w:r>
    </w:p>
    <w:p w14:paraId="561A03AE" w14:textId="77777777" w:rsidR="0002762F" w:rsidRDefault="00A40DFE">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Decomposing dimensional contributions to MPI</w:t>
      </w:r>
    </w:p>
    <w:p w14:paraId="3F0C1210" w14:textId="77777777" w:rsidR="0002762F" w:rsidRDefault="00A40DFE">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Evaluating correlations and divergences between MPI and HDI</w:t>
      </w:r>
    </w:p>
    <w:p w14:paraId="4D1DC036" w14:textId="77777777" w:rsidR="0002762F" w:rsidRDefault="00A40DFE">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Proposing evidence-based policy recommendations aligned with SD</w:t>
      </w:r>
      <w:r>
        <w:rPr>
          <w:rFonts w:ascii="Times New Roman" w:eastAsia="Times New Roman" w:hAnsi="Times New Roman" w:cs="Times New Roman"/>
        </w:rPr>
        <w:t>G targets and NEP 2020</w:t>
      </w:r>
    </w:p>
    <w:p w14:paraId="0963ADA3"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By bridging conceptual rigour with empirical depth, this study aims to inform both academic discourse and policy design, advancing India’s commitment to inclusive and equitable development.</w:t>
      </w:r>
    </w:p>
    <w:p w14:paraId="50090DC5"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b/>
        </w:rPr>
        <w:t>1.5 Research Questions/objectives</w:t>
      </w:r>
    </w:p>
    <w:p w14:paraId="06622A51"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To advanc</w:t>
      </w:r>
      <w:r>
        <w:rPr>
          <w:rFonts w:ascii="Times New Roman" w:eastAsia="Times New Roman" w:hAnsi="Times New Roman" w:cs="Times New Roman"/>
        </w:rPr>
        <w:t>e the empirical and conceptual understanding of multidimensional poverty in India, this study was guided by the following research questions:</w:t>
      </w:r>
    </w:p>
    <w:p w14:paraId="7EFE208A" w14:textId="77777777" w:rsidR="0002762F" w:rsidRDefault="00A40DFE">
      <w:pPr>
        <w:numPr>
          <w:ilvl w:val="0"/>
          <w:numId w:val="10"/>
        </w:numPr>
        <w:jc w:val="both"/>
        <w:rPr>
          <w:rFonts w:ascii="Times New Roman" w:eastAsia="Times New Roman" w:hAnsi="Times New Roman" w:cs="Times New Roman"/>
        </w:rPr>
      </w:pPr>
      <w:r>
        <w:rPr>
          <w:rFonts w:ascii="Times New Roman" w:eastAsia="Times New Roman" w:hAnsi="Times New Roman" w:cs="Times New Roman"/>
          <w:b/>
        </w:rPr>
        <w:t>RQ1</w:t>
      </w:r>
      <w:r>
        <w:rPr>
          <w:rFonts w:ascii="Times New Roman" w:eastAsia="Times New Roman" w:hAnsi="Times New Roman" w:cs="Times New Roman"/>
        </w:rPr>
        <w:t>: How have the temporal and spatial trends in MPI and HDI evolved across Indian states and Union Territories be</w:t>
      </w:r>
      <w:r>
        <w:rPr>
          <w:rFonts w:ascii="Times New Roman" w:eastAsia="Times New Roman" w:hAnsi="Times New Roman" w:cs="Times New Roman"/>
        </w:rPr>
        <w:t>tween 2015 and 2024?</w:t>
      </w:r>
    </w:p>
    <w:p w14:paraId="76335A65" w14:textId="77777777" w:rsidR="0002762F" w:rsidRDefault="00A40DFE">
      <w:pPr>
        <w:numPr>
          <w:ilvl w:val="0"/>
          <w:numId w:val="10"/>
        </w:numPr>
        <w:jc w:val="both"/>
        <w:rPr>
          <w:rFonts w:ascii="Times New Roman" w:eastAsia="Times New Roman" w:hAnsi="Times New Roman" w:cs="Times New Roman"/>
        </w:rPr>
      </w:pPr>
      <w:r>
        <w:rPr>
          <w:rFonts w:ascii="Times New Roman" w:eastAsia="Times New Roman" w:hAnsi="Times New Roman" w:cs="Times New Roman"/>
          <w:b/>
        </w:rPr>
        <w:t>RQ2</w:t>
      </w:r>
      <w:r>
        <w:rPr>
          <w:rFonts w:ascii="Times New Roman" w:eastAsia="Times New Roman" w:hAnsi="Times New Roman" w:cs="Times New Roman"/>
        </w:rPr>
        <w:t>: What are the relative contributions of health, education, and living standards to MPI outcomes, and how do these vary across regions and demographic groups?</w:t>
      </w:r>
    </w:p>
    <w:p w14:paraId="2B1FD618" w14:textId="77777777" w:rsidR="0002762F" w:rsidRDefault="00A40DFE">
      <w:pPr>
        <w:numPr>
          <w:ilvl w:val="0"/>
          <w:numId w:val="10"/>
        </w:numPr>
        <w:jc w:val="both"/>
        <w:rPr>
          <w:rFonts w:ascii="Times New Roman" w:eastAsia="Times New Roman" w:hAnsi="Times New Roman" w:cs="Times New Roman"/>
        </w:rPr>
      </w:pPr>
      <w:r>
        <w:rPr>
          <w:rFonts w:ascii="Times New Roman" w:eastAsia="Times New Roman" w:hAnsi="Times New Roman" w:cs="Times New Roman"/>
          <w:b/>
        </w:rPr>
        <w:t>RQ3</w:t>
      </w:r>
      <w:r>
        <w:rPr>
          <w:rFonts w:ascii="Times New Roman" w:eastAsia="Times New Roman" w:hAnsi="Times New Roman" w:cs="Times New Roman"/>
        </w:rPr>
        <w:t>: What is the nature and strength of the statistical relationship betw</w:t>
      </w:r>
      <w:r>
        <w:rPr>
          <w:rFonts w:ascii="Times New Roman" w:eastAsia="Times New Roman" w:hAnsi="Times New Roman" w:cs="Times New Roman"/>
        </w:rPr>
        <w:t>een MPI and HDI and how do their rankings diverge across states?</w:t>
      </w:r>
    </w:p>
    <w:p w14:paraId="7F6524DE" w14:textId="77777777" w:rsidR="0002762F" w:rsidRDefault="00A40DFE">
      <w:pPr>
        <w:numPr>
          <w:ilvl w:val="0"/>
          <w:numId w:val="10"/>
        </w:numPr>
        <w:jc w:val="both"/>
        <w:rPr>
          <w:rFonts w:ascii="Times New Roman" w:eastAsia="Times New Roman" w:hAnsi="Times New Roman" w:cs="Times New Roman"/>
        </w:rPr>
      </w:pPr>
      <w:r>
        <w:rPr>
          <w:rFonts w:ascii="Times New Roman" w:eastAsia="Times New Roman" w:hAnsi="Times New Roman" w:cs="Times New Roman"/>
          <w:b/>
        </w:rPr>
        <w:t>RQ4</w:t>
      </w:r>
      <w:r>
        <w:rPr>
          <w:rFonts w:ascii="Times New Roman" w:eastAsia="Times New Roman" w:hAnsi="Times New Roman" w:cs="Times New Roman"/>
        </w:rPr>
        <w:t>: How do rural and urban areas differ in terms of MPI and HDI performance and what structural factors explain these disparities?</w:t>
      </w:r>
    </w:p>
    <w:p w14:paraId="664443CB" w14:textId="77777777" w:rsidR="0002762F" w:rsidRDefault="00A40DFE">
      <w:pPr>
        <w:numPr>
          <w:ilvl w:val="0"/>
          <w:numId w:val="10"/>
        </w:numPr>
        <w:jc w:val="both"/>
        <w:rPr>
          <w:rFonts w:ascii="Times New Roman" w:eastAsia="Times New Roman" w:hAnsi="Times New Roman" w:cs="Times New Roman"/>
        </w:rPr>
      </w:pPr>
      <w:r>
        <w:rPr>
          <w:rFonts w:ascii="Times New Roman" w:eastAsia="Times New Roman" w:hAnsi="Times New Roman" w:cs="Times New Roman"/>
          <w:b/>
        </w:rPr>
        <w:t>RQ5</w:t>
      </w:r>
      <w:r>
        <w:rPr>
          <w:rFonts w:ascii="Times New Roman" w:eastAsia="Times New Roman" w:hAnsi="Times New Roman" w:cs="Times New Roman"/>
        </w:rPr>
        <w:t>: What integrated evidence-based strategies can be propo</w:t>
      </w:r>
      <w:r>
        <w:rPr>
          <w:rFonts w:ascii="Times New Roman" w:eastAsia="Times New Roman" w:hAnsi="Times New Roman" w:cs="Times New Roman"/>
        </w:rPr>
        <w:t>sed to reduce multidimensional poverty in alignment with the SDG targets and national development frameworks?</w:t>
      </w:r>
    </w:p>
    <w:p w14:paraId="63E9B95B" w14:textId="77777777" w:rsidR="0002762F" w:rsidRDefault="0002762F">
      <w:pPr>
        <w:jc w:val="both"/>
        <w:rPr>
          <w:rFonts w:ascii="Times New Roman" w:eastAsia="Times New Roman" w:hAnsi="Times New Roman" w:cs="Times New Roman"/>
        </w:rPr>
      </w:pPr>
    </w:p>
    <w:p w14:paraId="1878C681" w14:textId="77777777" w:rsidR="0002762F" w:rsidRDefault="0002762F">
      <w:pPr>
        <w:jc w:val="both"/>
        <w:rPr>
          <w:rFonts w:ascii="Times New Roman" w:eastAsia="Times New Roman" w:hAnsi="Times New Roman" w:cs="Times New Roman"/>
          <w:b/>
        </w:rPr>
      </w:pPr>
    </w:p>
    <w:p w14:paraId="6C6412A9" w14:textId="77777777" w:rsidR="0002762F" w:rsidRDefault="0002762F">
      <w:pPr>
        <w:jc w:val="both"/>
        <w:rPr>
          <w:rFonts w:ascii="Times New Roman" w:eastAsia="Times New Roman" w:hAnsi="Times New Roman" w:cs="Times New Roman"/>
          <w:b/>
        </w:rPr>
      </w:pPr>
    </w:p>
    <w:p w14:paraId="562CC864"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2. Literature Review</w:t>
      </w:r>
    </w:p>
    <w:p w14:paraId="0F108CDB"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2.1 Overview of Poverty Studies in India</w:t>
      </w:r>
    </w:p>
    <w:p w14:paraId="08F86FF3"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 xml:space="preserve">Poverty research in India has evolved from income-based metrics to </w:t>
      </w:r>
      <w:r>
        <w:rPr>
          <w:rFonts w:ascii="Times New Roman" w:eastAsia="Times New Roman" w:hAnsi="Times New Roman" w:cs="Times New Roman"/>
        </w:rPr>
        <w:t>multidimensional frameworks that reflect the complexity of deprivation. The adoption of the Alkire-Foster methodology marked a significant shift, enabling the granular analysis of health, education, and living standards. Alkire et al. (2018) demonstrated t</w:t>
      </w:r>
      <w:r>
        <w:rPr>
          <w:rFonts w:ascii="Times New Roman" w:eastAsia="Times New Roman" w:hAnsi="Times New Roman" w:cs="Times New Roman"/>
        </w:rPr>
        <w:t>hat the MPI reduction between 2005/06 and 2015/16 was not strongly correlated with GDP growth, challenging conventional assumptions about development.</w:t>
      </w:r>
    </w:p>
    <w:p w14:paraId="3DEB6E35"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Recent national estimates by NITI Aayog (2021, 2023, 2024) operationalized MPI at the state level, reveal</w:t>
      </w:r>
      <w:r>
        <w:rPr>
          <w:rFonts w:ascii="Times New Roman" w:eastAsia="Times New Roman" w:hAnsi="Times New Roman" w:cs="Times New Roman"/>
        </w:rPr>
        <w:t xml:space="preserve">ing stark disparities. Kerala and Goa reported MPI values below 1%, whereas Bihar and Jharkhand exceeded 40%. Regional studies have deepened this understanding, with </w:t>
      </w:r>
      <w:proofErr w:type="spellStart"/>
      <w:r>
        <w:rPr>
          <w:rFonts w:ascii="Times New Roman" w:eastAsia="Times New Roman" w:hAnsi="Times New Roman" w:cs="Times New Roman"/>
        </w:rPr>
        <w:t>Jagadeshwaran</w:t>
      </w:r>
      <w:proofErr w:type="spellEnd"/>
      <w:r>
        <w:rPr>
          <w:rFonts w:ascii="Times New Roman" w:eastAsia="Times New Roman" w:hAnsi="Times New Roman" w:cs="Times New Roman"/>
        </w:rPr>
        <w:t xml:space="preserve"> et al. (2022) highlighting nutrition and education as dominant contributors </w:t>
      </w:r>
      <w:r>
        <w:rPr>
          <w:rFonts w:ascii="Times New Roman" w:eastAsia="Times New Roman" w:hAnsi="Times New Roman" w:cs="Times New Roman"/>
        </w:rPr>
        <w:t>in Tamil Nadu, and Mehta (2023) mapping inter-district variation in Haryana.</w:t>
      </w:r>
    </w:p>
    <w:p w14:paraId="0BEFB230"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Thus, spatial methodologies have gained traction. Vineesh (2024) used GIS-based clustering to identify persistent poverty zones, whereas Vasishtha and Mohanty (2021) applied spati</w:t>
      </w:r>
      <w:r>
        <w:rPr>
          <w:rFonts w:ascii="Times New Roman" w:eastAsia="Times New Roman" w:hAnsi="Times New Roman" w:cs="Times New Roman"/>
        </w:rPr>
        <w:t xml:space="preserve">al autocorrelation to link fertility and caste composition with deprivation. </w:t>
      </w:r>
      <w:proofErr w:type="spellStart"/>
      <w:r>
        <w:rPr>
          <w:rFonts w:ascii="Times New Roman" w:eastAsia="Times New Roman" w:hAnsi="Times New Roman" w:cs="Times New Roman"/>
        </w:rPr>
        <w:t>Dehury</w:t>
      </w:r>
      <w:proofErr w:type="spellEnd"/>
      <w:r>
        <w:rPr>
          <w:rFonts w:ascii="Times New Roman" w:eastAsia="Times New Roman" w:hAnsi="Times New Roman" w:cs="Times New Roman"/>
        </w:rPr>
        <w:t xml:space="preserve"> and Mohanty (2015) emphasized the role of living standards in rural poverty decomposition.</w:t>
      </w:r>
    </w:p>
    <w:p w14:paraId="05938121"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 xml:space="preserve">Social group disparities are central. Pradhan et al. (2022) found that Scheduled </w:t>
      </w:r>
      <w:r>
        <w:rPr>
          <w:rFonts w:ascii="Times New Roman" w:eastAsia="Times New Roman" w:hAnsi="Times New Roman" w:cs="Times New Roman"/>
        </w:rPr>
        <w:t>Tribes and Castes faced higher deprivation across all MPI dimensions. Baiju (2023) links educational deprivation to intergenerational poverty among marginalized communities. Dutta and Das (2024) applied MODA to reveal age-specific child poverty patterns.</w:t>
      </w:r>
    </w:p>
    <w:p w14:paraId="06CD907B"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U</w:t>
      </w:r>
      <w:r>
        <w:rPr>
          <w:rFonts w:ascii="Times New Roman" w:eastAsia="Times New Roman" w:hAnsi="Times New Roman" w:cs="Times New Roman"/>
        </w:rPr>
        <w:t>rban poverty and the quality of governance are emerging themes. Mondal et al. (2023) identified gendered deprivation in urban slums, whereas Roy (2024) showed that institutional capacity significantly influences MPI outcomes. Environmental linkages are als</w:t>
      </w:r>
      <w:r>
        <w:rPr>
          <w:rFonts w:ascii="Times New Roman" w:eastAsia="Times New Roman" w:hAnsi="Times New Roman" w:cs="Times New Roman"/>
        </w:rPr>
        <w:t>o gaining attention, with Pandey et al. (2022) integrating water poverty into the MPI analysis.</w:t>
      </w:r>
    </w:p>
    <w:p w14:paraId="172C68B9"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2.2 Thematic Synthesis of Key Studies</w:t>
      </w:r>
    </w:p>
    <w:p w14:paraId="087CA8F3" w14:textId="3534B315" w:rsidR="00A27826" w:rsidRDefault="00A27826">
      <w:pPr>
        <w:jc w:val="both"/>
        <w:rPr>
          <w:rFonts w:ascii="Times New Roman" w:eastAsia="Times New Roman" w:hAnsi="Times New Roman" w:cs="Times New Roman"/>
          <w:b/>
        </w:rPr>
      </w:pPr>
      <w:r>
        <w:rPr>
          <w:rFonts w:ascii="Times New Roman" w:eastAsia="Times New Roman" w:hAnsi="Times New Roman" w:cs="Times New Roman"/>
          <w:b/>
        </w:rPr>
        <w:t>Table 1</w:t>
      </w:r>
      <w:r w:rsidR="00D0650C">
        <w:rPr>
          <w:rFonts w:ascii="Times New Roman" w:eastAsia="Times New Roman" w:hAnsi="Times New Roman" w:cs="Times New Roman"/>
          <w:b/>
        </w:rPr>
        <w:t>: Thematic Analysis of Key Research Studies</w:t>
      </w:r>
    </w:p>
    <w:tbl>
      <w:tblPr>
        <w:tblStyle w:val="a"/>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25"/>
        <w:gridCol w:w="696"/>
        <w:gridCol w:w="1880"/>
        <w:gridCol w:w="2413"/>
        <w:gridCol w:w="2102"/>
      </w:tblGrid>
      <w:tr w:rsidR="0002762F" w14:paraId="7301EAC9" w14:textId="77777777" w:rsidTr="00027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1DBA30DD"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rPr>
              <w:t>Author(s)</w:t>
            </w:r>
          </w:p>
        </w:tc>
        <w:tc>
          <w:tcPr>
            <w:tcW w:w="696" w:type="dxa"/>
          </w:tcPr>
          <w:p w14:paraId="0AF155D8" w14:textId="77777777" w:rsidR="0002762F" w:rsidRDefault="00A40DFE">
            <w:pPr>
              <w:spacing w:line="278"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Year</w:t>
            </w:r>
          </w:p>
        </w:tc>
        <w:tc>
          <w:tcPr>
            <w:tcW w:w="1880" w:type="dxa"/>
          </w:tcPr>
          <w:p w14:paraId="677704DA" w14:textId="77777777" w:rsidR="0002762F" w:rsidRDefault="00A40DFE">
            <w:pPr>
              <w:spacing w:line="278"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Focus Area</w:t>
            </w:r>
          </w:p>
        </w:tc>
        <w:tc>
          <w:tcPr>
            <w:tcW w:w="2413" w:type="dxa"/>
          </w:tcPr>
          <w:p w14:paraId="5C0200AD" w14:textId="77777777" w:rsidR="0002762F" w:rsidRDefault="00A40DFE">
            <w:pPr>
              <w:spacing w:line="278"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Key Findings</w:t>
            </w:r>
          </w:p>
        </w:tc>
        <w:tc>
          <w:tcPr>
            <w:tcW w:w="2102" w:type="dxa"/>
          </w:tcPr>
          <w:p w14:paraId="53E0D2C0" w14:textId="77777777" w:rsidR="0002762F" w:rsidRDefault="00A40DFE">
            <w:pPr>
              <w:spacing w:line="278"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Identified Gap</w:t>
            </w:r>
          </w:p>
        </w:tc>
      </w:tr>
      <w:tr w:rsidR="0002762F" w14:paraId="62CE3933"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991576"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rPr>
              <w:t>Alkire et al.</w:t>
            </w:r>
          </w:p>
        </w:tc>
        <w:tc>
          <w:tcPr>
            <w:tcW w:w="696" w:type="dxa"/>
          </w:tcPr>
          <w:p w14:paraId="2AD90DD6"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2018</w:t>
            </w:r>
          </w:p>
        </w:tc>
        <w:tc>
          <w:tcPr>
            <w:tcW w:w="1880" w:type="dxa"/>
          </w:tcPr>
          <w:p w14:paraId="63F48688"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National MPI trends</w:t>
            </w:r>
          </w:p>
        </w:tc>
        <w:tc>
          <w:tcPr>
            <w:tcW w:w="2413" w:type="dxa"/>
          </w:tcPr>
          <w:p w14:paraId="36DA0DA9"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MPI reduction not correlated with GDP growth</w:t>
            </w:r>
          </w:p>
        </w:tc>
        <w:tc>
          <w:tcPr>
            <w:tcW w:w="2102" w:type="dxa"/>
          </w:tcPr>
          <w:p w14:paraId="664AE8B4"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Need for integrated diagnostics</w:t>
            </w:r>
          </w:p>
        </w:tc>
      </w:tr>
      <w:tr w:rsidR="0002762F" w14:paraId="4226DECA" w14:textId="77777777" w:rsidTr="0002762F">
        <w:tc>
          <w:tcPr>
            <w:cnfStyle w:val="001000000000" w:firstRow="0" w:lastRow="0" w:firstColumn="1" w:lastColumn="0" w:oddVBand="0" w:evenVBand="0" w:oddHBand="0" w:evenHBand="0" w:firstRowFirstColumn="0" w:firstRowLastColumn="0" w:lastRowFirstColumn="0" w:lastRowLastColumn="0"/>
            <w:tcW w:w="1925" w:type="dxa"/>
          </w:tcPr>
          <w:p w14:paraId="1C754461" w14:textId="77777777" w:rsidR="0002762F" w:rsidRDefault="00A40DFE">
            <w:pPr>
              <w:spacing w:line="278" w:lineRule="auto"/>
              <w:jc w:val="both"/>
              <w:rPr>
                <w:rFonts w:ascii="Times New Roman" w:eastAsia="Times New Roman" w:hAnsi="Times New Roman" w:cs="Times New Roman"/>
              </w:rPr>
            </w:pPr>
            <w:proofErr w:type="spellStart"/>
            <w:r>
              <w:rPr>
                <w:rFonts w:ascii="Times New Roman" w:eastAsia="Times New Roman" w:hAnsi="Times New Roman" w:cs="Times New Roman"/>
              </w:rPr>
              <w:t>Jagadeshwaran</w:t>
            </w:r>
            <w:proofErr w:type="spellEnd"/>
            <w:r>
              <w:rPr>
                <w:rFonts w:ascii="Times New Roman" w:eastAsia="Times New Roman" w:hAnsi="Times New Roman" w:cs="Times New Roman"/>
              </w:rPr>
              <w:t xml:space="preserve"> et al.</w:t>
            </w:r>
          </w:p>
        </w:tc>
        <w:tc>
          <w:tcPr>
            <w:tcW w:w="696" w:type="dxa"/>
          </w:tcPr>
          <w:p w14:paraId="59CCF176"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2022</w:t>
            </w:r>
          </w:p>
        </w:tc>
        <w:tc>
          <w:tcPr>
            <w:tcW w:w="1880" w:type="dxa"/>
          </w:tcPr>
          <w:p w14:paraId="26582CDC"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Tamil Nadu MPI</w:t>
            </w:r>
          </w:p>
        </w:tc>
        <w:tc>
          <w:tcPr>
            <w:tcW w:w="2413" w:type="dxa"/>
          </w:tcPr>
          <w:p w14:paraId="1FBDCA77"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Nutrition and education dominate deprivation</w:t>
            </w:r>
          </w:p>
        </w:tc>
        <w:tc>
          <w:tcPr>
            <w:tcW w:w="2102" w:type="dxa"/>
          </w:tcPr>
          <w:p w14:paraId="4F0D0934"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Dimensional targeting needed</w:t>
            </w:r>
          </w:p>
        </w:tc>
      </w:tr>
      <w:tr w:rsidR="0002762F" w14:paraId="7FD934F4"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683DCF7C"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rPr>
              <w:lastRenderedPageBreak/>
              <w:t>Mehta</w:t>
            </w:r>
          </w:p>
        </w:tc>
        <w:tc>
          <w:tcPr>
            <w:tcW w:w="696" w:type="dxa"/>
          </w:tcPr>
          <w:p w14:paraId="264DBBAA"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2023</w:t>
            </w:r>
          </w:p>
        </w:tc>
        <w:tc>
          <w:tcPr>
            <w:tcW w:w="1880" w:type="dxa"/>
          </w:tcPr>
          <w:p w14:paraId="0F2526A7"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Haryana district analysis</w:t>
            </w:r>
          </w:p>
        </w:tc>
        <w:tc>
          <w:tcPr>
            <w:tcW w:w="2413" w:type="dxa"/>
          </w:tcPr>
          <w:p w14:paraId="1F48897F"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Inter-district variation in MPI</w:t>
            </w:r>
          </w:p>
        </w:tc>
        <w:tc>
          <w:tcPr>
            <w:tcW w:w="2102" w:type="dxa"/>
          </w:tcPr>
          <w:p w14:paraId="3CCF82C9"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Sub-state granularity lacking</w:t>
            </w:r>
          </w:p>
        </w:tc>
      </w:tr>
      <w:tr w:rsidR="0002762F" w14:paraId="612E72CB" w14:textId="77777777" w:rsidTr="0002762F">
        <w:tc>
          <w:tcPr>
            <w:cnfStyle w:val="001000000000" w:firstRow="0" w:lastRow="0" w:firstColumn="1" w:lastColumn="0" w:oddVBand="0" w:evenVBand="0" w:oddHBand="0" w:evenHBand="0" w:firstRowFirstColumn="0" w:firstRowLastColumn="0" w:lastRowFirstColumn="0" w:lastRowLastColumn="0"/>
            <w:tcW w:w="1925" w:type="dxa"/>
          </w:tcPr>
          <w:p w14:paraId="4AD16FF9"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rPr>
              <w:t>Vineesh</w:t>
            </w:r>
          </w:p>
        </w:tc>
        <w:tc>
          <w:tcPr>
            <w:tcW w:w="696" w:type="dxa"/>
          </w:tcPr>
          <w:p w14:paraId="5FC17CB2"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2024</w:t>
            </w:r>
          </w:p>
        </w:tc>
        <w:tc>
          <w:tcPr>
            <w:tcW w:w="1880" w:type="dxa"/>
          </w:tcPr>
          <w:p w14:paraId="1CD99F51"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GIS-based spatial clustering</w:t>
            </w:r>
          </w:p>
        </w:tc>
        <w:tc>
          <w:tcPr>
            <w:tcW w:w="2413" w:type="dxa"/>
          </w:tcPr>
          <w:p w14:paraId="63C1BA6B"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Persistent poverty zones identified</w:t>
            </w:r>
          </w:p>
        </w:tc>
        <w:tc>
          <w:tcPr>
            <w:tcW w:w="2102" w:type="dxa"/>
          </w:tcPr>
          <w:p w14:paraId="1A198C77"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Spatial targeting underutilized</w:t>
            </w:r>
          </w:p>
        </w:tc>
      </w:tr>
      <w:tr w:rsidR="0002762F" w14:paraId="4C740AF5"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4DF6AD1D"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rPr>
              <w:t>Vasishtha &amp; Mohanty</w:t>
            </w:r>
          </w:p>
        </w:tc>
        <w:tc>
          <w:tcPr>
            <w:tcW w:w="696" w:type="dxa"/>
          </w:tcPr>
          <w:p w14:paraId="0B5C036F"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2021</w:t>
            </w:r>
          </w:p>
        </w:tc>
        <w:tc>
          <w:tcPr>
            <w:tcW w:w="1880" w:type="dxa"/>
          </w:tcPr>
          <w:p w14:paraId="63FC8141"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Spatial autocorrelation</w:t>
            </w:r>
          </w:p>
        </w:tc>
        <w:tc>
          <w:tcPr>
            <w:tcW w:w="2413" w:type="dxa"/>
          </w:tcPr>
          <w:p w14:paraId="68F782D6"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Fertility and caste linked to MPI</w:t>
            </w:r>
          </w:p>
        </w:tc>
        <w:tc>
          <w:tcPr>
            <w:tcW w:w="2102" w:type="dxa"/>
          </w:tcPr>
          <w:p w14:paraId="7A633EFB"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Intersectional analysis needed</w:t>
            </w:r>
          </w:p>
        </w:tc>
      </w:tr>
      <w:tr w:rsidR="0002762F" w14:paraId="52537D77" w14:textId="77777777" w:rsidTr="0002762F">
        <w:tc>
          <w:tcPr>
            <w:cnfStyle w:val="001000000000" w:firstRow="0" w:lastRow="0" w:firstColumn="1" w:lastColumn="0" w:oddVBand="0" w:evenVBand="0" w:oddHBand="0" w:evenHBand="0" w:firstRowFirstColumn="0" w:firstRowLastColumn="0" w:lastRowFirstColumn="0" w:lastRowLastColumn="0"/>
            <w:tcW w:w="1925" w:type="dxa"/>
          </w:tcPr>
          <w:p w14:paraId="1AD548E0"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rPr>
              <w:t>Pradhan et al.</w:t>
            </w:r>
          </w:p>
        </w:tc>
        <w:tc>
          <w:tcPr>
            <w:tcW w:w="696" w:type="dxa"/>
          </w:tcPr>
          <w:p w14:paraId="0359741F"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2022</w:t>
            </w:r>
          </w:p>
        </w:tc>
        <w:tc>
          <w:tcPr>
            <w:tcW w:w="1880" w:type="dxa"/>
          </w:tcPr>
          <w:p w14:paraId="19C88C53"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Caste-based disparities</w:t>
            </w:r>
          </w:p>
        </w:tc>
        <w:tc>
          <w:tcPr>
            <w:tcW w:w="2413" w:type="dxa"/>
          </w:tcPr>
          <w:p w14:paraId="3DBC156F"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ST/SC face higher deprivation across all dimensions</w:t>
            </w:r>
          </w:p>
        </w:tc>
        <w:tc>
          <w:tcPr>
            <w:tcW w:w="2102" w:type="dxa"/>
          </w:tcPr>
          <w:p w14:paraId="738F0F86"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Equity-focused policy gaps</w:t>
            </w:r>
          </w:p>
        </w:tc>
      </w:tr>
      <w:tr w:rsidR="0002762F" w14:paraId="7088A375"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68012CBF"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rPr>
              <w:t>Baiju</w:t>
            </w:r>
          </w:p>
        </w:tc>
        <w:tc>
          <w:tcPr>
            <w:tcW w:w="696" w:type="dxa"/>
          </w:tcPr>
          <w:p w14:paraId="101E9885"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2023</w:t>
            </w:r>
          </w:p>
        </w:tc>
        <w:tc>
          <w:tcPr>
            <w:tcW w:w="1880" w:type="dxa"/>
          </w:tcPr>
          <w:p w14:paraId="00CDE6D5"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Educational deprivation</w:t>
            </w:r>
          </w:p>
        </w:tc>
        <w:tc>
          <w:tcPr>
            <w:tcW w:w="2413" w:type="dxa"/>
          </w:tcPr>
          <w:p w14:paraId="761D3BEA"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Linked to intergenerational poverty</w:t>
            </w:r>
          </w:p>
        </w:tc>
        <w:tc>
          <w:tcPr>
            <w:tcW w:w="2102" w:type="dxa"/>
          </w:tcPr>
          <w:p w14:paraId="5A90653C"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Education–poverty nexus </w:t>
            </w:r>
            <w:r>
              <w:rPr>
                <w:rFonts w:ascii="Times New Roman" w:eastAsia="Times New Roman" w:hAnsi="Times New Roman" w:cs="Times New Roman"/>
              </w:rPr>
              <w:t>underexplored</w:t>
            </w:r>
          </w:p>
        </w:tc>
      </w:tr>
      <w:tr w:rsidR="0002762F" w14:paraId="17E08776" w14:textId="77777777" w:rsidTr="0002762F">
        <w:tc>
          <w:tcPr>
            <w:cnfStyle w:val="001000000000" w:firstRow="0" w:lastRow="0" w:firstColumn="1" w:lastColumn="0" w:oddVBand="0" w:evenVBand="0" w:oddHBand="0" w:evenHBand="0" w:firstRowFirstColumn="0" w:firstRowLastColumn="0" w:lastRowFirstColumn="0" w:lastRowLastColumn="0"/>
            <w:tcW w:w="1925" w:type="dxa"/>
          </w:tcPr>
          <w:p w14:paraId="44F3B897"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rPr>
              <w:t>Roy</w:t>
            </w:r>
          </w:p>
        </w:tc>
        <w:tc>
          <w:tcPr>
            <w:tcW w:w="696" w:type="dxa"/>
          </w:tcPr>
          <w:p w14:paraId="54FD40B6"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2024</w:t>
            </w:r>
          </w:p>
        </w:tc>
        <w:tc>
          <w:tcPr>
            <w:tcW w:w="1880" w:type="dxa"/>
          </w:tcPr>
          <w:p w14:paraId="12A86761"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Governance and MPI</w:t>
            </w:r>
          </w:p>
        </w:tc>
        <w:tc>
          <w:tcPr>
            <w:tcW w:w="2413" w:type="dxa"/>
          </w:tcPr>
          <w:p w14:paraId="61929EDF"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Better governance linked to lower MPI</w:t>
            </w:r>
          </w:p>
        </w:tc>
        <w:tc>
          <w:tcPr>
            <w:tcW w:w="2102" w:type="dxa"/>
          </w:tcPr>
          <w:p w14:paraId="50E5B869"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Institutional factors underexamined</w:t>
            </w:r>
          </w:p>
        </w:tc>
      </w:tr>
      <w:tr w:rsidR="0002762F" w14:paraId="45989A3E"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1BB98240"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rPr>
              <w:t>Pandey et al.</w:t>
            </w:r>
          </w:p>
        </w:tc>
        <w:tc>
          <w:tcPr>
            <w:tcW w:w="696" w:type="dxa"/>
          </w:tcPr>
          <w:p w14:paraId="36C6968F"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2022</w:t>
            </w:r>
          </w:p>
        </w:tc>
        <w:tc>
          <w:tcPr>
            <w:tcW w:w="1880" w:type="dxa"/>
          </w:tcPr>
          <w:p w14:paraId="7B8AC676"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Environmental poverty</w:t>
            </w:r>
          </w:p>
        </w:tc>
        <w:tc>
          <w:tcPr>
            <w:tcW w:w="2413" w:type="dxa"/>
          </w:tcPr>
          <w:p w14:paraId="15EC86E5"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Water poverty correlated with MPI</w:t>
            </w:r>
          </w:p>
        </w:tc>
        <w:tc>
          <w:tcPr>
            <w:tcW w:w="2102" w:type="dxa"/>
          </w:tcPr>
          <w:p w14:paraId="2DFFB391" w14:textId="77777777" w:rsidR="0002762F" w:rsidRDefault="00A40DF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Environmental indicators not integrated</w:t>
            </w:r>
          </w:p>
        </w:tc>
      </w:tr>
      <w:tr w:rsidR="0002762F" w14:paraId="338F1F8D" w14:textId="77777777" w:rsidTr="0002762F">
        <w:tc>
          <w:tcPr>
            <w:cnfStyle w:val="001000000000" w:firstRow="0" w:lastRow="0" w:firstColumn="1" w:lastColumn="0" w:oddVBand="0" w:evenVBand="0" w:oddHBand="0" w:evenHBand="0" w:firstRowFirstColumn="0" w:firstRowLastColumn="0" w:lastRowFirstColumn="0" w:lastRowLastColumn="0"/>
            <w:tcW w:w="1925" w:type="dxa"/>
          </w:tcPr>
          <w:p w14:paraId="0A620AD4"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rPr>
              <w:t>Dutta &amp; Das</w:t>
            </w:r>
          </w:p>
        </w:tc>
        <w:tc>
          <w:tcPr>
            <w:tcW w:w="696" w:type="dxa"/>
          </w:tcPr>
          <w:p w14:paraId="6E46135F"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2024</w:t>
            </w:r>
          </w:p>
        </w:tc>
        <w:tc>
          <w:tcPr>
            <w:tcW w:w="1880" w:type="dxa"/>
          </w:tcPr>
          <w:p w14:paraId="116211BC"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Child</w:t>
            </w:r>
            <w:r>
              <w:rPr>
                <w:rFonts w:ascii="Times New Roman" w:eastAsia="Times New Roman" w:hAnsi="Times New Roman" w:cs="Times New Roman"/>
              </w:rPr>
              <w:t xml:space="preserve"> poverty (MODA)</w:t>
            </w:r>
          </w:p>
        </w:tc>
        <w:tc>
          <w:tcPr>
            <w:tcW w:w="2413" w:type="dxa"/>
          </w:tcPr>
          <w:p w14:paraId="7A4F1443"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Age-specific deprivation patterns</w:t>
            </w:r>
          </w:p>
        </w:tc>
        <w:tc>
          <w:tcPr>
            <w:tcW w:w="2102" w:type="dxa"/>
          </w:tcPr>
          <w:p w14:paraId="46C94CAB" w14:textId="77777777" w:rsidR="0002762F" w:rsidRDefault="00A40DF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Child-focused MPI frameworks needed</w:t>
            </w:r>
          </w:p>
        </w:tc>
      </w:tr>
    </w:tbl>
    <w:p w14:paraId="14BA3F7D" w14:textId="77777777" w:rsidR="0002762F" w:rsidRDefault="0002762F">
      <w:pPr>
        <w:jc w:val="both"/>
        <w:rPr>
          <w:rFonts w:ascii="Times New Roman" w:eastAsia="Times New Roman" w:hAnsi="Times New Roman" w:cs="Times New Roman"/>
          <w:b/>
        </w:rPr>
      </w:pPr>
    </w:p>
    <w:p w14:paraId="48225B07"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2.3 Comparative Insights: MPI vs HDI</w:t>
      </w:r>
    </w:p>
    <w:p w14:paraId="690AF35B"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The MPI and HDI offer distinct but complementary perspectives. MPI captures acute deprivation among the poorest, whereas HDI reflects average achievements. Madan (2012) found a negative correlation between the HDI and MPI across states, suggesting that the</w:t>
      </w:r>
      <w:r>
        <w:rPr>
          <w:rFonts w:ascii="Times New Roman" w:eastAsia="Times New Roman" w:hAnsi="Times New Roman" w:cs="Times New Roman"/>
        </w:rPr>
        <w:t xml:space="preserve"> HDI may obscure intra-state inequalities. Mohanty and </w:t>
      </w:r>
      <w:proofErr w:type="spellStart"/>
      <w:r>
        <w:rPr>
          <w:rFonts w:ascii="Times New Roman" w:eastAsia="Times New Roman" w:hAnsi="Times New Roman" w:cs="Times New Roman"/>
        </w:rPr>
        <w:t>Dehury</w:t>
      </w:r>
      <w:proofErr w:type="spellEnd"/>
      <w:r>
        <w:rPr>
          <w:rFonts w:ascii="Times New Roman" w:eastAsia="Times New Roman" w:hAnsi="Times New Roman" w:cs="Times New Roman"/>
        </w:rPr>
        <w:t xml:space="preserve"> (2012) noted consistent rankings, but lower HDI values under the revised formulas. Mondal et al. (2024) revealed weak correlations between monetary and multidimensional poverty, reinforcing MPI’</w:t>
      </w:r>
      <w:r>
        <w:rPr>
          <w:rFonts w:ascii="Times New Roman" w:eastAsia="Times New Roman" w:hAnsi="Times New Roman" w:cs="Times New Roman"/>
        </w:rPr>
        <w:t>s diagnostic value of the MPI. Putri et al. (2024) reviewed global MPI–HDI methodologies and highlighted the challenges in indicator selection and weighting.</w:t>
      </w:r>
    </w:p>
    <w:p w14:paraId="6426E5C3"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The empirical divergence is evident. Gujarat ranked high in HDI but moderate in MPI, indicating an</w:t>
      </w:r>
      <w:r>
        <w:rPr>
          <w:rFonts w:ascii="Times New Roman" w:eastAsia="Times New Roman" w:hAnsi="Times New Roman" w:cs="Times New Roman"/>
        </w:rPr>
        <w:t xml:space="preserve"> uneven distribution of development gains. Himachal Pradesh performed well on both indices, suggesting the potential of integrated policy frameworks.</w:t>
      </w:r>
    </w:p>
    <w:p w14:paraId="434965C5"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2.4 Research Gap and Contribution</w:t>
      </w:r>
    </w:p>
    <w:p w14:paraId="71D22109"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 xml:space="preserve">Most studies have treated MPI and HDI separately; this study is among </w:t>
      </w:r>
      <w:r>
        <w:rPr>
          <w:rFonts w:ascii="Times New Roman" w:eastAsia="Times New Roman" w:hAnsi="Times New Roman" w:cs="Times New Roman"/>
        </w:rPr>
        <w:t>the few to integrate them systematically across spatial, temporal, and dimensional axes. Although MPI offers depth-sensitive diagnostics, HDI provides a macro-level development context. A joint analysis enables precise targeting and monitoring.</w:t>
      </w:r>
    </w:p>
    <w:p w14:paraId="254A5ABF"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 xml:space="preserve">This study </w:t>
      </w:r>
      <w:r>
        <w:rPr>
          <w:rFonts w:ascii="Times New Roman" w:eastAsia="Times New Roman" w:hAnsi="Times New Roman" w:cs="Times New Roman"/>
        </w:rPr>
        <w:t>contributes by:</w:t>
      </w:r>
    </w:p>
    <w:p w14:paraId="30880A42" w14:textId="77777777" w:rsidR="0002762F" w:rsidRDefault="00A40DFE">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Mapping longitudinal trends in MPI and HDI (2015–2024)</w:t>
      </w:r>
    </w:p>
    <w:p w14:paraId="6DFE5AA5" w14:textId="77777777" w:rsidR="0002762F" w:rsidRDefault="00A40DFE">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lastRenderedPageBreak/>
        <w:t>Decomposing dimensional contributions to MPI</w:t>
      </w:r>
    </w:p>
    <w:p w14:paraId="51E84F85" w14:textId="77777777" w:rsidR="0002762F" w:rsidRDefault="00A40DFE">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Evaluating correlations and divergences between MPI and HDI</w:t>
      </w:r>
    </w:p>
    <w:p w14:paraId="583F8A97" w14:textId="77777777" w:rsidR="0002762F" w:rsidRDefault="00A40DFE">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Proposing evidence-based strategies aligned with SDGs and NEP 2020</w:t>
      </w:r>
    </w:p>
    <w:p w14:paraId="18B4A491" w14:textId="77777777" w:rsidR="0002762F" w:rsidRDefault="00A40DFE">
      <w:pPr>
        <w:tabs>
          <w:tab w:val="left" w:pos="284"/>
        </w:tabs>
        <w:spacing w:before="240" w:line="360" w:lineRule="auto"/>
        <w:jc w:val="both"/>
        <w:rPr>
          <w:rFonts w:ascii="Times New Roman" w:eastAsia="Times New Roman" w:hAnsi="Times New Roman" w:cs="Times New Roman"/>
          <w:b/>
        </w:rPr>
      </w:pPr>
      <w:r>
        <w:rPr>
          <w:rFonts w:ascii="Times New Roman" w:eastAsia="Times New Roman" w:hAnsi="Times New Roman" w:cs="Times New Roman"/>
          <w:b/>
        </w:rPr>
        <w:t>3.  Methodolo</w:t>
      </w:r>
      <w:r>
        <w:rPr>
          <w:rFonts w:ascii="Times New Roman" w:eastAsia="Times New Roman" w:hAnsi="Times New Roman" w:cs="Times New Roman"/>
          <w:b/>
        </w:rPr>
        <w:t>gy</w:t>
      </w:r>
    </w:p>
    <w:p w14:paraId="6519FCC1" w14:textId="77777777" w:rsidR="0002762F" w:rsidRDefault="00A40DFE">
      <w:pPr>
        <w:tabs>
          <w:tab w:val="left" w:pos="284"/>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3.1 Analytical Framework</w:t>
      </w:r>
    </w:p>
    <w:p w14:paraId="31026D27" w14:textId="77777777" w:rsidR="0002762F" w:rsidRDefault="00A40DFE">
      <w:pPr>
        <w:pBdr>
          <w:top w:val="nil"/>
          <w:left w:val="nil"/>
          <w:bottom w:val="nil"/>
          <w:right w:val="nil"/>
          <w:between w:val="nil"/>
        </w:pBdr>
        <w:tabs>
          <w:tab w:val="left" w:pos="284"/>
        </w:tabs>
        <w:spacing w:line="36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study adopts a mixed-methods empirical design to examine the convergence and divergence between the Multidimensional Poverty Index (MPI) and the Human Development Index (HDI) across Indian states from 2015 to 2024. This </w:t>
      </w:r>
      <w:r>
        <w:rPr>
          <w:rFonts w:ascii="Times New Roman" w:eastAsia="Times New Roman" w:hAnsi="Times New Roman" w:cs="Times New Roman"/>
          <w:color w:val="000000"/>
        </w:rPr>
        <w:t>approach integrates spatial diagnostics, dimensional decomposition, and temporal trend analysis to assess developmental disparities and policy responsiveness.</w:t>
      </w:r>
    </w:p>
    <w:p w14:paraId="4522405E" w14:textId="77777777" w:rsidR="0002762F" w:rsidRDefault="00A40DFE">
      <w:pPr>
        <w:tabs>
          <w:tab w:val="left" w:pos="284"/>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3.2 Data Sources</w:t>
      </w:r>
    </w:p>
    <w:p w14:paraId="4E0C2FC3" w14:textId="77777777" w:rsidR="0002762F" w:rsidRDefault="00A40DFE">
      <w:pPr>
        <w:numPr>
          <w:ilvl w:val="0"/>
          <w:numId w:val="13"/>
        </w:numPr>
        <w:pBdr>
          <w:top w:val="nil"/>
          <w:left w:val="nil"/>
          <w:bottom w:val="nil"/>
          <w:right w:val="nil"/>
          <w:between w:val="nil"/>
        </w:pBdr>
        <w:tabs>
          <w:tab w:val="left" w:pos="284"/>
        </w:tabs>
        <w:spacing w:before="240"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MPI Data</w:t>
      </w:r>
      <w:r>
        <w:rPr>
          <w:rFonts w:ascii="Times New Roman" w:eastAsia="Times New Roman" w:hAnsi="Times New Roman" w:cs="Times New Roman"/>
          <w:color w:val="000000"/>
        </w:rPr>
        <w:t>: Derived from NITI Aayog reports (2021, 2023, 2024) and NFHS rounds (20</w:t>
      </w:r>
      <w:r>
        <w:rPr>
          <w:rFonts w:ascii="Times New Roman" w:eastAsia="Times New Roman" w:hAnsi="Times New Roman" w:cs="Times New Roman"/>
          <w:color w:val="000000"/>
        </w:rPr>
        <w:t>15–16, 2019–21).</w:t>
      </w:r>
    </w:p>
    <w:p w14:paraId="44912EF8" w14:textId="77777777" w:rsidR="0002762F" w:rsidRDefault="00A40DFE">
      <w:pPr>
        <w:numPr>
          <w:ilvl w:val="0"/>
          <w:numId w:val="13"/>
        </w:numPr>
        <w:pBdr>
          <w:top w:val="nil"/>
          <w:left w:val="nil"/>
          <w:bottom w:val="nil"/>
          <w:right w:val="nil"/>
          <w:between w:val="nil"/>
        </w:pBdr>
        <w:tabs>
          <w:tab w:val="left" w:pos="284"/>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HDI Data</w:t>
      </w:r>
      <w:r>
        <w:rPr>
          <w:rFonts w:ascii="Times New Roman" w:eastAsia="Times New Roman" w:hAnsi="Times New Roman" w:cs="Times New Roman"/>
          <w:color w:val="000000"/>
        </w:rPr>
        <w:t>: Sourced from UNDP India, National Statistical Abstracts, and state-level Human Development Reports</w:t>
      </w:r>
    </w:p>
    <w:p w14:paraId="10C3C5D9" w14:textId="77777777" w:rsidR="0002762F" w:rsidRDefault="00A40DFE">
      <w:pPr>
        <w:numPr>
          <w:ilvl w:val="0"/>
          <w:numId w:val="13"/>
        </w:numPr>
        <w:pBdr>
          <w:top w:val="nil"/>
          <w:left w:val="nil"/>
          <w:bottom w:val="nil"/>
          <w:right w:val="nil"/>
          <w:between w:val="nil"/>
        </w:pBdr>
        <w:tabs>
          <w:tab w:val="left" w:pos="284"/>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Supplementary Indicators</w:t>
      </w:r>
      <w:r>
        <w:rPr>
          <w:rFonts w:ascii="Times New Roman" w:eastAsia="Times New Roman" w:hAnsi="Times New Roman" w:cs="Times New Roman"/>
          <w:color w:val="000000"/>
        </w:rPr>
        <w:t>: Governance metrics, environmental deprivation scores, and MODA-based child poverty estimates</w:t>
      </w:r>
    </w:p>
    <w:p w14:paraId="4189E2EF" w14:textId="77777777" w:rsidR="0002762F" w:rsidRDefault="00A40DFE">
      <w:pPr>
        <w:pBdr>
          <w:top w:val="nil"/>
          <w:left w:val="nil"/>
          <w:bottom w:val="nil"/>
          <w:right w:val="nil"/>
          <w:between w:val="nil"/>
        </w:pBdr>
        <w:tabs>
          <w:tab w:val="left" w:pos="284"/>
        </w:tabs>
        <w:spacing w:line="36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All dataset</w:t>
      </w:r>
      <w:r>
        <w:rPr>
          <w:rFonts w:ascii="Times New Roman" w:eastAsia="Times New Roman" w:hAnsi="Times New Roman" w:cs="Times New Roman"/>
          <w:color w:val="000000"/>
        </w:rPr>
        <w:t>s were harmonized for temporal consistency and normalized for inter-state comparability.</w:t>
      </w:r>
    </w:p>
    <w:p w14:paraId="61D3C124" w14:textId="77777777" w:rsidR="0002762F" w:rsidRDefault="00A40DFE">
      <w:pPr>
        <w:tabs>
          <w:tab w:val="left" w:pos="284"/>
        </w:tabs>
        <w:spacing w:before="240" w:line="240" w:lineRule="auto"/>
        <w:jc w:val="both"/>
        <w:rPr>
          <w:rFonts w:ascii="Times New Roman" w:eastAsia="Times New Roman" w:hAnsi="Times New Roman" w:cs="Times New Roman"/>
          <w:b/>
        </w:rPr>
      </w:pPr>
      <w:r>
        <w:rPr>
          <w:rFonts w:ascii="Times New Roman" w:eastAsia="Times New Roman" w:hAnsi="Times New Roman" w:cs="Times New Roman"/>
          <w:b/>
        </w:rPr>
        <w:t>3.3 Software and Tools</w:t>
      </w:r>
    </w:p>
    <w:p w14:paraId="13A56583" w14:textId="77777777" w:rsidR="0002762F" w:rsidRDefault="00A40DFE">
      <w:pPr>
        <w:numPr>
          <w:ilvl w:val="0"/>
          <w:numId w:val="14"/>
        </w:numPr>
        <w:pBdr>
          <w:top w:val="nil"/>
          <w:left w:val="nil"/>
          <w:bottom w:val="nil"/>
          <w:right w:val="nil"/>
          <w:between w:val="nil"/>
        </w:pBdr>
        <w:tabs>
          <w:tab w:val="left" w:pos="284"/>
        </w:tabs>
        <w:spacing w:before="240"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STATA 17</w:t>
      </w:r>
      <w:r>
        <w:rPr>
          <w:rFonts w:ascii="Times New Roman" w:eastAsia="Times New Roman" w:hAnsi="Times New Roman" w:cs="Times New Roman"/>
          <w:color w:val="000000"/>
        </w:rPr>
        <w:t xml:space="preserve">: Used for regression </w:t>
      </w:r>
      <w:proofErr w:type="spellStart"/>
      <w:r>
        <w:rPr>
          <w:rFonts w:ascii="Times New Roman" w:eastAsia="Times New Roman" w:hAnsi="Times New Roman" w:cs="Times New Roman"/>
          <w:color w:val="000000"/>
        </w:rPr>
        <w:t>modeling</w:t>
      </w:r>
      <w:proofErr w:type="spellEnd"/>
      <w:r>
        <w:rPr>
          <w:rFonts w:ascii="Times New Roman" w:eastAsia="Times New Roman" w:hAnsi="Times New Roman" w:cs="Times New Roman"/>
          <w:color w:val="000000"/>
        </w:rPr>
        <w:t>, bootstrapped standard errors, and dimensional decomposition</w:t>
      </w:r>
    </w:p>
    <w:p w14:paraId="4B34077D" w14:textId="77777777" w:rsidR="0002762F" w:rsidRDefault="00A40DFE">
      <w:pPr>
        <w:numPr>
          <w:ilvl w:val="0"/>
          <w:numId w:val="14"/>
        </w:numPr>
        <w:pBdr>
          <w:top w:val="nil"/>
          <w:left w:val="nil"/>
          <w:bottom w:val="nil"/>
          <w:right w:val="nil"/>
          <w:between w:val="nil"/>
        </w:pBdr>
        <w:tabs>
          <w:tab w:val="left" w:pos="284"/>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R (v4.3)</w:t>
      </w:r>
      <w:r>
        <w:rPr>
          <w:rFonts w:ascii="Times New Roman" w:eastAsia="Times New Roman" w:hAnsi="Times New Roman" w:cs="Times New Roman"/>
          <w:color w:val="000000"/>
        </w:rPr>
        <w:t xml:space="preserve">: employed for data wrangling, </w:t>
      </w:r>
      <w:r>
        <w:rPr>
          <w:rFonts w:ascii="Times New Roman" w:eastAsia="Times New Roman" w:hAnsi="Times New Roman" w:cs="Times New Roman"/>
          <w:color w:val="000000"/>
        </w:rPr>
        <w:t>correlation matrices, and alternative weighting scheme simulations.</w:t>
      </w:r>
    </w:p>
    <w:p w14:paraId="26102964" w14:textId="77777777" w:rsidR="0002762F" w:rsidRDefault="00A40DFE">
      <w:pPr>
        <w:numPr>
          <w:ilvl w:val="0"/>
          <w:numId w:val="14"/>
        </w:numPr>
        <w:pBdr>
          <w:top w:val="nil"/>
          <w:left w:val="nil"/>
          <w:bottom w:val="nil"/>
          <w:right w:val="nil"/>
          <w:between w:val="nil"/>
        </w:pBdr>
        <w:tabs>
          <w:tab w:val="left" w:pos="284"/>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ArcGIS Pro</w:t>
      </w:r>
      <w:r>
        <w:rPr>
          <w:rFonts w:ascii="Times New Roman" w:eastAsia="Times New Roman" w:hAnsi="Times New Roman" w:cs="Times New Roman"/>
          <w:color w:val="000000"/>
        </w:rPr>
        <w:t>: Applied to spatial mapping, hotspot analysis, and cluster detection of poverty zones</w:t>
      </w:r>
    </w:p>
    <w:p w14:paraId="5510B925" w14:textId="77777777" w:rsidR="0002762F" w:rsidRDefault="00A40DFE">
      <w:pPr>
        <w:tabs>
          <w:tab w:val="left" w:pos="284"/>
        </w:tabs>
        <w:spacing w:before="240" w:line="240" w:lineRule="auto"/>
        <w:jc w:val="both"/>
        <w:rPr>
          <w:rFonts w:ascii="Times New Roman" w:eastAsia="Times New Roman" w:hAnsi="Times New Roman" w:cs="Times New Roman"/>
          <w:b/>
        </w:rPr>
      </w:pPr>
      <w:r>
        <w:rPr>
          <w:rFonts w:ascii="Times New Roman" w:eastAsia="Times New Roman" w:hAnsi="Times New Roman" w:cs="Times New Roman"/>
          <w:b/>
        </w:rPr>
        <w:t>3.4 Robustness Checks</w:t>
      </w:r>
    </w:p>
    <w:p w14:paraId="7D9B95C8" w14:textId="77777777" w:rsidR="0002762F" w:rsidRDefault="00A40DFE">
      <w:pPr>
        <w:pBdr>
          <w:top w:val="nil"/>
          <w:left w:val="nil"/>
          <w:bottom w:val="nil"/>
          <w:right w:val="nil"/>
          <w:between w:val="nil"/>
        </w:pBdr>
        <w:tabs>
          <w:tab w:val="left" w:pos="284"/>
        </w:tabs>
        <w:spacing w:before="240" w:after="0" w:line="36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ensure empirical validity and replicability, the following </w:t>
      </w:r>
      <w:r>
        <w:rPr>
          <w:rFonts w:ascii="Times New Roman" w:eastAsia="Times New Roman" w:hAnsi="Times New Roman" w:cs="Times New Roman"/>
          <w:color w:val="000000"/>
        </w:rPr>
        <w:t>robustness checks were implemented:</w:t>
      </w:r>
    </w:p>
    <w:p w14:paraId="54CE1596" w14:textId="77777777" w:rsidR="0002762F" w:rsidRDefault="00A40DFE">
      <w:pPr>
        <w:numPr>
          <w:ilvl w:val="0"/>
          <w:numId w:val="15"/>
        </w:numPr>
        <w:pBdr>
          <w:top w:val="nil"/>
          <w:left w:val="nil"/>
          <w:bottom w:val="nil"/>
          <w:right w:val="nil"/>
          <w:between w:val="nil"/>
        </w:pBdr>
        <w:tabs>
          <w:tab w:val="left" w:pos="284"/>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Bootstrapped Standard Errors</w:t>
      </w:r>
      <w:r>
        <w:rPr>
          <w:rFonts w:ascii="Times New Roman" w:eastAsia="Times New Roman" w:hAnsi="Times New Roman" w:cs="Times New Roman"/>
          <w:color w:val="000000"/>
        </w:rPr>
        <w:t>: 1,000 replications to account for sampling variability and heteroskedasticity</w:t>
      </w:r>
    </w:p>
    <w:p w14:paraId="011F061F" w14:textId="77777777" w:rsidR="0002762F" w:rsidRDefault="00A40DFE">
      <w:pPr>
        <w:numPr>
          <w:ilvl w:val="0"/>
          <w:numId w:val="15"/>
        </w:numPr>
        <w:pBdr>
          <w:top w:val="nil"/>
          <w:left w:val="nil"/>
          <w:bottom w:val="nil"/>
          <w:right w:val="nil"/>
          <w:between w:val="nil"/>
        </w:pBdr>
        <w:tabs>
          <w:tab w:val="left" w:pos="284"/>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Alternative Weighting Schemes</w:t>
      </w:r>
      <w:r>
        <w:rPr>
          <w:rFonts w:ascii="Times New Roman" w:eastAsia="Times New Roman" w:hAnsi="Times New Roman" w:cs="Times New Roman"/>
          <w:color w:val="000000"/>
        </w:rPr>
        <w:t>: Sensitivity analysis using equal weights, deprivation-sensitive weights, and HDI-</w:t>
      </w:r>
      <w:r>
        <w:rPr>
          <w:rFonts w:ascii="Times New Roman" w:eastAsia="Times New Roman" w:hAnsi="Times New Roman" w:cs="Times New Roman"/>
          <w:color w:val="000000"/>
        </w:rPr>
        <w:t>aligned weights.</w:t>
      </w:r>
    </w:p>
    <w:p w14:paraId="1E3A7296" w14:textId="77777777" w:rsidR="0002762F" w:rsidRDefault="00A40DFE">
      <w:pPr>
        <w:numPr>
          <w:ilvl w:val="0"/>
          <w:numId w:val="15"/>
        </w:numPr>
        <w:pBdr>
          <w:top w:val="nil"/>
          <w:left w:val="nil"/>
          <w:bottom w:val="nil"/>
          <w:right w:val="nil"/>
          <w:between w:val="nil"/>
        </w:pBdr>
        <w:tabs>
          <w:tab w:val="left" w:pos="284"/>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Dimensional Re-specification</w:t>
      </w:r>
      <w:r>
        <w:rPr>
          <w:rFonts w:ascii="Times New Roman" w:eastAsia="Times New Roman" w:hAnsi="Times New Roman" w:cs="Times New Roman"/>
          <w:color w:val="000000"/>
        </w:rPr>
        <w:t>: Reclassification of indicators to test stability of MPI rankings</w:t>
      </w:r>
    </w:p>
    <w:p w14:paraId="434A951F" w14:textId="77777777" w:rsidR="0002762F" w:rsidRDefault="00A40DFE">
      <w:pPr>
        <w:numPr>
          <w:ilvl w:val="0"/>
          <w:numId w:val="15"/>
        </w:numPr>
        <w:pBdr>
          <w:top w:val="nil"/>
          <w:left w:val="nil"/>
          <w:bottom w:val="nil"/>
          <w:right w:val="nil"/>
          <w:between w:val="nil"/>
        </w:pBdr>
        <w:tabs>
          <w:tab w:val="left" w:pos="284"/>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Temporal Lag Adjustments</w:t>
      </w:r>
      <w:r>
        <w:rPr>
          <w:rFonts w:ascii="Times New Roman" w:eastAsia="Times New Roman" w:hAnsi="Times New Roman" w:cs="Times New Roman"/>
          <w:color w:val="000000"/>
        </w:rPr>
        <w:t>: Inclusion of lagged variables to account for policy implementation delays</w:t>
      </w:r>
    </w:p>
    <w:p w14:paraId="1F47A72F" w14:textId="77777777" w:rsidR="0002762F" w:rsidRDefault="00A40DFE">
      <w:pPr>
        <w:pBdr>
          <w:top w:val="nil"/>
          <w:left w:val="nil"/>
          <w:bottom w:val="nil"/>
          <w:right w:val="nil"/>
          <w:between w:val="nil"/>
        </w:pBdr>
        <w:tabs>
          <w:tab w:val="left" w:pos="284"/>
        </w:tabs>
        <w:spacing w:after="0" w:line="36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4.5 Ethical and Copyright Compliance</w:t>
      </w:r>
    </w:p>
    <w:p w14:paraId="1AE57ADC" w14:textId="77777777" w:rsidR="0002762F" w:rsidRDefault="00A40DFE">
      <w:pPr>
        <w:pBdr>
          <w:top w:val="nil"/>
          <w:left w:val="nil"/>
          <w:bottom w:val="nil"/>
          <w:right w:val="nil"/>
          <w:between w:val="nil"/>
        </w:pBdr>
        <w:tabs>
          <w:tab w:val="left" w:pos="284"/>
        </w:tabs>
        <w:spacing w:line="36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w:t>
      </w:r>
      <w:r>
        <w:rPr>
          <w:rFonts w:ascii="Times New Roman" w:eastAsia="Times New Roman" w:hAnsi="Times New Roman" w:cs="Times New Roman"/>
          <w:color w:val="000000"/>
        </w:rPr>
        <w:t>figures, tables, and visualizations are original and were derived from the re-analysis of publicly available datasets. No copyrighted material is produced. The attribution and citation protocols followed the Scopus and COPE guidelines.</w:t>
      </w:r>
    </w:p>
    <w:p w14:paraId="70A71A04"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4. Research Design</w:t>
      </w:r>
    </w:p>
    <w:p w14:paraId="559E1253"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.1 Data Sources</w:t>
      </w:r>
    </w:p>
    <w:p w14:paraId="2C31D232"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This study utilizes a robust set of nationally representative and internationally validated datasets to examine multidimensional poverty and human development trends in India from 2015 to 2024. The data sources were selected for empirical r</w:t>
      </w:r>
      <w:r>
        <w:rPr>
          <w:rFonts w:ascii="Times New Roman" w:eastAsia="Times New Roman" w:hAnsi="Times New Roman" w:cs="Times New Roman"/>
        </w:rPr>
        <w:t>eliability, policy relevance, and compatibility with global poverty measurement frameworks.</w:t>
      </w:r>
    </w:p>
    <w:p w14:paraId="0E598C0D" w14:textId="77777777" w:rsidR="0002762F" w:rsidRDefault="00A40DFE">
      <w:pPr>
        <w:numPr>
          <w:ilvl w:val="0"/>
          <w:numId w:val="16"/>
        </w:numPr>
        <w:jc w:val="both"/>
        <w:rPr>
          <w:rFonts w:ascii="Times New Roman" w:eastAsia="Times New Roman" w:hAnsi="Times New Roman" w:cs="Times New Roman"/>
        </w:rPr>
      </w:pPr>
      <w:r>
        <w:rPr>
          <w:rFonts w:ascii="Times New Roman" w:eastAsia="Times New Roman" w:hAnsi="Times New Roman" w:cs="Times New Roman"/>
          <w:b/>
        </w:rPr>
        <w:t>National Family Health Surveys (NFHS-4 and NFHS-5)</w:t>
      </w:r>
      <w:r>
        <w:rPr>
          <w:rFonts w:ascii="Times New Roman" w:eastAsia="Times New Roman" w:hAnsi="Times New Roman" w:cs="Times New Roman"/>
        </w:rPr>
        <w:t xml:space="preserve">: These surveys (2015–16 and 2019–21) provide household-level data across health, education, and living standards </w:t>
      </w:r>
      <w:r>
        <w:rPr>
          <w:rFonts w:ascii="Times New Roman" w:eastAsia="Times New Roman" w:hAnsi="Times New Roman" w:cs="Times New Roman"/>
        </w:rPr>
        <w:t>dimensions, enabling the construction of MPI estimates at the national, state, and rural–urban levels.</w:t>
      </w:r>
    </w:p>
    <w:p w14:paraId="1C5E97EE" w14:textId="77777777" w:rsidR="0002762F" w:rsidRDefault="00A40DFE">
      <w:pPr>
        <w:numPr>
          <w:ilvl w:val="0"/>
          <w:numId w:val="16"/>
        </w:numPr>
        <w:jc w:val="both"/>
        <w:rPr>
          <w:rFonts w:ascii="Times New Roman" w:eastAsia="Times New Roman" w:hAnsi="Times New Roman" w:cs="Times New Roman"/>
        </w:rPr>
      </w:pPr>
      <w:r>
        <w:rPr>
          <w:rFonts w:ascii="Times New Roman" w:eastAsia="Times New Roman" w:hAnsi="Times New Roman" w:cs="Times New Roman"/>
          <w:b/>
        </w:rPr>
        <w:t>NITI Aayog MPI Reports (2021, 2023, 2024)</w:t>
      </w:r>
      <w:r>
        <w:rPr>
          <w:rFonts w:ascii="Times New Roman" w:eastAsia="Times New Roman" w:hAnsi="Times New Roman" w:cs="Times New Roman"/>
        </w:rPr>
        <w:t>: These reports offer state-wise MPI headcount ratios, intensity scores, and dimensional contributions, based on</w:t>
      </w:r>
      <w:r>
        <w:rPr>
          <w:rFonts w:ascii="Times New Roman" w:eastAsia="Times New Roman" w:hAnsi="Times New Roman" w:cs="Times New Roman"/>
        </w:rPr>
        <w:t xml:space="preserve"> NFHS data and aligned with the Alkire-Foster methodology.</w:t>
      </w:r>
    </w:p>
    <w:p w14:paraId="73F74AB1" w14:textId="77777777" w:rsidR="0002762F" w:rsidRDefault="00A40DFE">
      <w:pPr>
        <w:numPr>
          <w:ilvl w:val="0"/>
          <w:numId w:val="16"/>
        </w:numPr>
        <w:jc w:val="both"/>
        <w:rPr>
          <w:rFonts w:ascii="Times New Roman" w:eastAsia="Times New Roman" w:hAnsi="Times New Roman" w:cs="Times New Roman"/>
        </w:rPr>
      </w:pPr>
      <w:r>
        <w:rPr>
          <w:rFonts w:ascii="Times New Roman" w:eastAsia="Times New Roman" w:hAnsi="Times New Roman" w:cs="Times New Roman"/>
          <w:b/>
        </w:rPr>
        <w:t>UNDP Human Development Reports (2022–2024)</w:t>
      </w:r>
      <w:r>
        <w:rPr>
          <w:rFonts w:ascii="Times New Roman" w:eastAsia="Times New Roman" w:hAnsi="Times New Roman" w:cs="Times New Roman"/>
        </w:rPr>
        <w:t>: These provide HDI values and sub-indices (life expectancy, education, income) for Indian states, facilitating a comparative analysis with MPI.</w:t>
      </w:r>
    </w:p>
    <w:p w14:paraId="70F96235" w14:textId="77777777" w:rsidR="0002762F" w:rsidRDefault="00A40DFE">
      <w:pPr>
        <w:numPr>
          <w:ilvl w:val="0"/>
          <w:numId w:val="16"/>
        </w:numPr>
        <w:jc w:val="both"/>
        <w:rPr>
          <w:rFonts w:ascii="Times New Roman" w:eastAsia="Times New Roman" w:hAnsi="Times New Roman" w:cs="Times New Roman"/>
        </w:rPr>
      </w:pPr>
      <w:r>
        <w:rPr>
          <w:rFonts w:ascii="Times New Roman" w:eastAsia="Times New Roman" w:hAnsi="Times New Roman" w:cs="Times New Roman"/>
          <w:b/>
        </w:rPr>
        <w:t>Global MPI</w:t>
      </w:r>
      <w:r>
        <w:rPr>
          <w:rFonts w:ascii="Times New Roman" w:eastAsia="Times New Roman" w:hAnsi="Times New Roman" w:cs="Times New Roman"/>
          <w:b/>
        </w:rPr>
        <w:t xml:space="preserve"> Database (2024)</w:t>
      </w:r>
      <w:r>
        <w:rPr>
          <w:rFonts w:ascii="Times New Roman" w:eastAsia="Times New Roman" w:hAnsi="Times New Roman" w:cs="Times New Roman"/>
        </w:rPr>
        <w:t>: Offers harmonized international benchmarks and methodological notes for cross-country comparison and validation.</w:t>
      </w:r>
    </w:p>
    <w:p w14:paraId="2A39797A" w14:textId="77777777" w:rsidR="0002762F" w:rsidRDefault="00A40DFE">
      <w:pPr>
        <w:numPr>
          <w:ilvl w:val="0"/>
          <w:numId w:val="16"/>
        </w:numPr>
        <w:jc w:val="both"/>
        <w:rPr>
          <w:rFonts w:ascii="Times New Roman" w:eastAsia="Times New Roman" w:hAnsi="Times New Roman" w:cs="Times New Roman"/>
        </w:rPr>
      </w:pPr>
      <w:r>
        <w:rPr>
          <w:rFonts w:ascii="Times New Roman" w:eastAsia="Times New Roman" w:hAnsi="Times New Roman" w:cs="Times New Roman"/>
          <w:b/>
        </w:rPr>
        <w:t>Supplementary Sources</w:t>
      </w:r>
      <w:r>
        <w:rPr>
          <w:rFonts w:ascii="Times New Roman" w:eastAsia="Times New Roman" w:hAnsi="Times New Roman" w:cs="Times New Roman"/>
        </w:rPr>
        <w:t>: Census 2011, Sample Registration System, Annual Health Survey, and MOSPI household consumer expenditur</w:t>
      </w:r>
      <w:r>
        <w:rPr>
          <w:rFonts w:ascii="Times New Roman" w:eastAsia="Times New Roman" w:hAnsi="Times New Roman" w:cs="Times New Roman"/>
        </w:rPr>
        <w:t>e survey was used for contextual triangulation and validation.</w:t>
      </w:r>
    </w:p>
    <w:p w14:paraId="79F5F849"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The geographic scope includes national, state-level, and rural–urban disaggregation, enabling both macro- and micro-level insights into poverty dynamics.</w:t>
      </w:r>
    </w:p>
    <w:p w14:paraId="6C4306D9"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lastRenderedPageBreak/>
        <w:t>4.2 Indicator Selection</w:t>
      </w:r>
    </w:p>
    <w:p w14:paraId="626A9643"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a. Multidimensi</w:t>
      </w:r>
      <w:r>
        <w:rPr>
          <w:rFonts w:ascii="Times New Roman" w:eastAsia="Times New Roman" w:hAnsi="Times New Roman" w:cs="Times New Roman"/>
          <w:b/>
          <w:i/>
        </w:rPr>
        <w:t>onal Poverty Index (MPI)</w:t>
      </w:r>
    </w:p>
    <w:p w14:paraId="2E1363AE"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The MPI is constructed using ten indicators grouped into three equally weighted dimensions, following the global standard, and adapted to India’s context:</w:t>
      </w:r>
    </w:p>
    <w:p w14:paraId="7295CC53" w14:textId="170733F2" w:rsidR="00A27826" w:rsidRPr="0014488A" w:rsidRDefault="00A27826">
      <w:pPr>
        <w:jc w:val="both"/>
        <w:rPr>
          <w:rFonts w:ascii="Times New Roman" w:eastAsia="Times New Roman" w:hAnsi="Times New Roman" w:cs="Times New Roman"/>
          <w:b/>
          <w:bCs/>
        </w:rPr>
      </w:pPr>
      <w:r w:rsidRPr="0014488A">
        <w:rPr>
          <w:rFonts w:ascii="Times New Roman" w:eastAsia="Times New Roman" w:hAnsi="Times New Roman" w:cs="Times New Roman"/>
          <w:b/>
          <w:bCs/>
        </w:rPr>
        <w:t>Table 2</w:t>
      </w:r>
      <w:r w:rsidR="0014488A">
        <w:rPr>
          <w:rFonts w:ascii="Times New Roman" w:eastAsia="Times New Roman" w:hAnsi="Times New Roman" w:cs="Times New Roman"/>
          <w:b/>
          <w:bCs/>
        </w:rPr>
        <w:t xml:space="preserve">: </w:t>
      </w:r>
      <w:r w:rsidR="00D51246">
        <w:rPr>
          <w:rFonts w:ascii="Times New Roman" w:eastAsia="Times New Roman" w:hAnsi="Times New Roman" w:cs="Times New Roman"/>
          <w:b/>
          <w:bCs/>
        </w:rPr>
        <w:t xml:space="preserve">Indicators and corresponding weights of the dimensions of </w:t>
      </w:r>
      <w:r w:rsidR="001F2FB1">
        <w:rPr>
          <w:rFonts w:ascii="Times New Roman" w:eastAsia="Times New Roman" w:hAnsi="Times New Roman" w:cs="Times New Roman"/>
          <w:b/>
          <w:bCs/>
        </w:rPr>
        <w:t xml:space="preserve">the </w:t>
      </w:r>
      <w:r w:rsidR="00D51246" w:rsidRPr="00D51246">
        <w:rPr>
          <w:rFonts w:ascii="Times New Roman" w:eastAsia="Times New Roman" w:hAnsi="Times New Roman" w:cs="Times New Roman"/>
          <w:b/>
          <w:bCs/>
        </w:rPr>
        <w:t>Multidimensional Poverty Index</w:t>
      </w:r>
      <w:r w:rsidR="00EB53F8">
        <w:rPr>
          <w:rFonts w:ascii="Times New Roman" w:eastAsia="Times New Roman" w:hAnsi="Times New Roman" w:cs="Times New Roman"/>
          <w:b/>
          <w:bCs/>
        </w:rPr>
        <w:t xml:space="preserve"> (MPI)</w:t>
      </w:r>
    </w:p>
    <w:tbl>
      <w:tblPr>
        <w:tblStyle w:val="a0"/>
        <w:tblW w:w="807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0"/>
        <w:gridCol w:w="4819"/>
        <w:gridCol w:w="1276"/>
      </w:tblGrid>
      <w:tr w:rsidR="0002762F" w14:paraId="3BF8CBA2" w14:textId="77777777">
        <w:trPr>
          <w:jc w:val="center"/>
        </w:trPr>
        <w:tc>
          <w:tcPr>
            <w:tcW w:w="1980" w:type="dxa"/>
          </w:tcPr>
          <w:p w14:paraId="38E3CDCC" w14:textId="77777777" w:rsidR="0002762F" w:rsidRDefault="00A40DFE">
            <w:pPr>
              <w:spacing w:line="276" w:lineRule="auto"/>
              <w:jc w:val="both"/>
              <w:rPr>
                <w:rFonts w:ascii="Times New Roman" w:eastAsia="Times New Roman" w:hAnsi="Times New Roman" w:cs="Times New Roman"/>
                <w:b/>
              </w:rPr>
            </w:pPr>
            <w:r>
              <w:rPr>
                <w:rFonts w:ascii="Times New Roman" w:eastAsia="Times New Roman" w:hAnsi="Times New Roman" w:cs="Times New Roman"/>
                <w:b/>
              </w:rPr>
              <w:t>Dimension</w:t>
            </w:r>
          </w:p>
        </w:tc>
        <w:tc>
          <w:tcPr>
            <w:tcW w:w="4819" w:type="dxa"/>
          </w:tcPr>
          <w:p w14:paraId="165ADECF" w14:textId="77777777" w:rsidR="0002762F" w:rsidRDefault="00A40DFE">
            <w:pPr>
              <w:spacing w:line="276" w:lineRule="auto"/>
              <w:jc w:val="both"/>
              <w:rPr>
                <w:rFonts w:ascii="Times New Roman" w:eastAsia="Times New Roman" w:hAnsi="Times New Roman" w:cs="Times New Roman"/>
                <w:b/>
              </w:rPr>
            </w:pPr>
            <w:r>
              <w:rPr>
                <w:rFonts w:ascii="Times New Roman" w:eastAsia="Times New Roman" w:hAnsi="Times New Roman" w:cs="Times New Roman"/>
                <w:b/>
              </w:rPr>
              <w:t>Indicators</w:t>
            </w:r>
          </w:p>
        </w:tc>
        <w:tc>
          <w:tcPr>
            <w:tcW w:w="1276" w:type="dxa"/>
          </w:tcPr>
          <w:p w14:paraId="37225A8E" w14:textId="77777777" w:rsidR="0002762F" w:rsidRDefault="00A40DFE">
            <w:pPr>
              <w:spacing w:line="276" w:lineRule="auto"/>
              <w:jc w:val="both"/>
              <w:rPr>
                <w:rFonts w:ascii="Times New Roman" w:eastAsia="Times New Roman" w:hAnsi="Times New Roman" w:cs="Times New Roman"/>
                <w:b/>
              </w:rPr>
            </w:pPr>
            <w:r>
              <w:rPr>
                <w:rFonts w:ascii="Times New Roman" w:eastAsia="Times New Roman" w:hAnsi="Times New Roman" w:cs="Times New Roman"/>
                <w:b/>
              </w:rPr>
              <w:t>Weight</w:t>
            </w:r>
          </w:p>
        </w:tc>
      </w:tr>
      <w:tr w:rsidR="0002762F" w14:paraId="5E52474F" w14:textId="77777777">
        <w:trPr>
          <w:jc w:val="center"/>
        </w:trPr>
        <w:tc>
          <w:tcPr>
            <w:tcW w:w="1980" w:type="dxa"/>
          </w:tcPr>
          <w:p w14:paraId="52A8DBB8" w14:textId="77777777" w:rsidR="0002762F" w:rsidRDefault="00A40DFE">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Health</w:t>
            </w:r>
          </w:p>
        </w:tc>
        <w:tc>
          <w:tcPr>
            <w:tcW w:w="4819" w:type="dxa"/>
          </w:tcPr>
          <w:p w14:paraId="330201D4" w14:textId="77777777" w:rsidR="0002762F" w:rsidRDefault="00A40DFE">
            <w:pPr>
              <w:spacing w:line="276" w:lineRule="auto"/>
              <w:jc w:val="both"/>
              <w:rPr>
                <w:rFonts w:ascii="Times New Roman" w:eastAsia="Times New Roman" w:hAnsi="Times New Roman" w:cs="Times New Roman"/>
              </w:rPr>
            </w:pPr>
            <w:r>
              <w:rPr>
                <w:rFonts w:ascii="Times New Roman" w:eastAsia="Times New Roman" w:hAnsi="Times New Roman" w:cs="Times New Roman"/>
              </w:rPr>
              <w:t>Nutrition, Child/Adolescent Mortality</w:t>
            </w:r>
          </w:p>
        </w:tc>
        <w:tc>
          <w:tcPr>
            <w:tcW w:w="1276" w:type="dxa"/>
          </w:tcPr>
          <w:p w14:paraId="6F0CEFA4" w14:textId="77777777" w:rsidR="0002762F" w:rsidRDefault="00A40DFE">
            <w:pPr>
              <w:spacing w:line="276" w:lineRule="auto"/>
              <w:jc w:val="both"/>
              <w:rPr>
                <w:rFonts w:ascii="Times New Roman" w:eastAsia="Times New Roman" w:hAnsi="Times New Roman" w:cs="Times New Roman"/>
              </w:rPr>
            </w:pPr>
            <w:r>
              <w:rPr>
                <w:rFonts w:ascii="Times New Roman" w:eastAsia="Times New Roman" w:hAnsi="Times New Roman" w:cs="Times New Roman"/>
              </w:rPr>
              <w:t>1/6 each</w:t>
            </w:r>
          </w:p>
        </w:tc>
      </w:tr>
      <w:tr w:rsidR="0002762F" w14:paraId="695FA934" w14:textId="77777777">
        <w:trPr>
          <w:jc w:val="center"/>
        </w:trPr>
        <w:tc>
          <w:tcPr>
            <w:tcW w:w="1980" w:type="dxa"/>
          </w:tcPr>
          <w:p w14:paraId="15868EB9" w14:textId="77777777" w:rsidR="0002762F" w:rsidRDefault="00A40DFE">
            <w:pPr>
              <w:spacing w:line="276" w:lineRule="auto"/>
              <w:jc w:val="both"/>
              <w:rPr>
                <w:rFonts w:ascii="Times New Roman" w:eastAsia="Times New Roman" w:hAnsi="Times New Roman" w:cs="Times New Roman"/>
              </w:rPr>
            </w:pPr>
            <w:r>
              <w:rPr>
                <w:rFonts w:ascii="Times New Roman" w:eastAsia="Times New Roman" w:hAnsi="Times New Roman" w:cs="Times New Roman"/>
              </w:rPr>
              <w:t>Education</w:t>
            </w:r>
          </w:p>
        </w:tc>
        <w:tc>
          <w:tcPr>
            <w:tcW w:w="4819" w:type="dxa"/>
          </w:tcPr>
          <w:p w14:paraId="661E0DB2" w14:textId="77777777" w:rsidR="0002762F" w:rsidRDefault="00A40DFE">
            <w:pPr>
              <w:spacing w:line="276" w:lineRule="auto"/>
              <w:jc w:val="both"/>
              <w:rPr>
                <w:rFonts w:ascii="Times New Roman" w:eastAsia="Times New Roman" w:hAnsi="Times New Roman" w:cs="Times New Roman"/>
              </w:rPr>
            </w:pPr>
            <w:r>
              <w:rPr>
                <w:rFonts w:ascii="Times New Roman" w:eastAsia="Times New Roman" w:hAnsi="Times New Roman" w:cs="Times New Roman"/>
              </w:rPr>
              <w:t>Years of Schooling, School Attendance</w:t>
            </w:r>
          </w:p>
        </w:tc>
        <w:tc>
          <w:tcPr>
            <w:tcW w:w="1276" w:type="dxa"/>
          </w:tcPr>
          <w:p w14:paraId="2A00523D" w14:textId="77777777" w:rsidR="0002762F" w:rsidRDefault="00A40DFE">
            <w:pPr>
              <w:spacing w:line="276" w:lineRule="auto"/>
              <w:jc w:val="both"/>
              <w:rPr>
                <w:rFonts w:ascii="Times New Roman" w:eastAsia="Times New Roman" w:hAnsi="Times New Roman" w:cs="Times New Roman"/>
              </w:rPr>
            </w:pPr>
            <w:r>
              <w:rPr>
                <w:rFonts w:ascii="Times New Roman" w:eastAsia="Times New Roman" w:hAnsi="Times New Roman" w:cs="Times New Roman"/>
              </w:rPr>
              <w:t>1/6 each</w:t>
            </w:r>
          </w:p>
        </w:tc>
      </w:tr>
      <w:tr w:rsidR="0002762F" w14:paraId="0CC4D21E" w14:textId="77777777">
        <w:trPr>
          <w:jc w:val="center"/>
        </w:trPr>
        <w:tc>
          <w:tcPr>
            <w:tcW w:w="1980" w:type="dxa"/>
          </w:tcPr>
          <w:p w14:paraId="15EB0ED4" w14:textId="77777777" w:rsidR="0002762F" w:rsidRDefault="00A40DFE">
            <w:pPr>
              <w:spacing w:line="276" w:lineRule="auto"/>
              <w:jc w:val="both"/>
              <w:rPr>
                <w:rFonts w:ascii="Times New Roman" w:eastAsia="Times New Roman" w:hAnsi="Times New Roman" w:cs="Times New Roman"/>
              </w:rPr>
            </w:pPr>
            <w:r>
              <w:rPr>
                <w:rFonts w:ascii="Times New Roman" w:eastAsia="Times New Roman" w:hAnsi="Times New Roman" w:cs="Times New Roman"/>
              </w:rPr>
              <w:t>Living Standards</w:t>
            </w:r>
          </w:p>
        </w:tc>
        <w:tc>
          <w:tcPr>
            <w:tcW w:w="4819" w:type="dxa"/>
          </w:tcPr>
          <w:p w14:paraId="75A493CF" w14:textId="77777777" w:rsidR="0002762F" w:rsidRDefault="00A40DFE">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Cooking Fuel, Sanitation, Drinking Water, Electricity, </w:t>
            </w:r>
            <w:r>
              <w:rPr>
                <w:rFonts w:ascii="Times New Roman" w:eastAsia="Times New Roman" w:hAnsi="Times New Roman" w:cs="Times New Roman"/>
              </w:rPr>
              <w:t>Housing, Assets</w:t>
            </w:r>
          </w:p>
        </w:tc>
        <w:tc>
          <w:tcPr>
            <w:tcW w:w="1276" w:type="dxa"/>
          </w:tcPr>
          <w:p w14:paraId="45C76043" w14:textId="77777777" w:rsidR="0002762F" w:rsidRDefault="00A40DFE">
            <w:pPr>
              <w:spacing w:line="276" w:lineRule="auto"/>
              <w:jc w:val="both"/>
              <w:rPr>
                <w:rFonts w:ascii="Times New Roman" w:eastAsia="Times New Roman" w:hAnsi="Times New Roman" w:cs="Times New Roman"/>
              </w:rPr>
            </w:pPr>
            <w:r>
              <w:rPr>
                <w:rFonts w:ascii="Times New Roman" w:eastAsia="Times New Roman" w:hAnsi="Times New Roman" w:cs="Times New Roman"/>
              </w:rPr>
              <w:t>1/18 each</w:t>
            </w:r>
          </w:p>
        </w:tc>
      </w:tr>
    </w:tbl>
    <w:p w14:paraId="75BD9253" w14:textId="77777777" w:rsidR="0002762F" w:rsidRDefault="00A40DFE">
      <w:pPr>
        <w:spacing w:before="240"/>
        <w:jc w:val="both"/>
        <w:rPr>
          <w:rFonts w:ascii="Times New Roman" w:eastAsia="Times New Roman" w:hAnsi="Times New Roman" w:cs="Times New Roman"/>
        </w:rPr>
      </w:pPr>
      <w:r>
        <w:rPr>
          <w:rFonts w:ascii="Times New Roman" w:eastAsia="Times New Roman" w:hAnsi="Times New Roman" w:cs="Times New Roman"/>
        </w:rPr>
        <w:t>Deprivation thresholds are defined per global MPI norms with contextual adjustments (e.g., SDG-aligned sanitation definitions and NFHS anthropometric cut-offs).</w:t>
      </w:r>
    </w:p>
    <w:p w14:paraId="04A37AA9"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b. Human Development Index (HDI)</w:t>
      </w:r>
    </w:p>
    <w:p w14:paraId="0EA5464B"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HDI is calculated using UNDP’s geom</w:t>
      </w:r>
      <w:r>
        <w:rPr>
          <w:rFonts w:ascii="Times New Roman" w:eastAsia="Times New Roman" w:hAnsi="Times New Roman" w:cs="Times New Roman"/>
        </w:rPr>
        <w:t>etric mean method across three dimensions:</w:t>
      </w:r>
    </w:p>
    <w:p w14:paraId="0F937E2F" w14:textId="44970C3E" w:rsidR="00A27826" w:rsidRPr="00EB53F8" w:rsidRDefault="00A27826">
      <w:pPr>
        <w:jc w:val="both"/>
        <w:rPr>
          <w:rFonts w:ascii="Times New Roman" w:eastAsia="Times New Roman" w:hAnsi="Times New Roman" w:cs="Times New Roman"/>
          <w:b/>
          <w:bCs/>
        </w:rPr>
      </w:pPr>
      <w:r w:rsidRPr="00EB53F8">
        <w:rPr>
          <w:rFonts w:ascii="Times New Roman" w:eastAsia="Times New Roman" w:hAnsi="Times New Roman" w:cs="Times New Roman"/>
          <w:b/>
          <w:bCs/>
        </w:rPr>
        <w:t>Table 3</w:t>
      </w:r>
      <w:r w:rsidR="00EB53F8">
        <w:rPr>
          <w:rFonts w:ascii="Times New Roman" w:eastAsia="Times New Roman" w:hAnsi="Times New Roman" w:cs="Times New Roman"/>
          <w:b/>
          <w:bCs/>
        </w:rPr>
        <w:t xml:space="preserve">: </w:t>
      </w:r>
      <w:r w:rsidR="00774A2B">
        <w:rPr>
          <w:rFonts w:ascii="Times New Roman" w:eastAsia="Times New Roman" w:hAnsi="Times New Roman" w:cs="Times New Roman"/>
          <w:b/>
          <w:bCs/>
        </w:rPr>
        <w:t>Dimensions and corresponding sub-indicators of the Human Development Index (HDI)</w:t>
      </w:r>
    </w:p>
    <w:tbl>
      <w:tblPr>
        <w:tblStyle w:val="a1"/>
        <w:tblW w:w="729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10"/>
        <w:gridCol w:w="5982"/>
      </w:tblGrid>
      <w:tr w:rsidR="0002762F" w14:paraId="4EB57DBE" w14:textId="77777777" w:rsidTr="000276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0" w:type="dxa"/>
          </w:tcPr>
          <w:p w14:paraId="758654C1" w14:textId="77777777" w:rsidR="0002762F" w:rsidRDefault="00A40DFE">
            <w:pPr>
              <w:spacing w:after="160" w:line="278" w:lineRule="auto"/>
              <w:jc w:val="both"/>
              <w:rPr>
                <w:rFonts w:ascii="Times New Roman" w:eastAsia="Times New Roman" w:hAnsi="Times New Roman" w:cs="Times New Roman"/>
              </w:rPr>
            </w:pPr>
            <w:r>
              <w:rPr>
                <w:rFonts w:ascii="Times New Roman" w:eastAsia="Times New Roman" w:hAnsi="Times New Roman" w:cs="Times New Roman"/>
              </w:rPr>
              <w:t>Dimension</w:t>
            </w:r>
          </w:p>
        </w:tc>
        <w:tc>
          <w:tcPr>
            <w:tcW w:w="5982" w:type="dxa"/>
          </w:tcPr>
          <w:p w14:paraId="3D6E6214" w14:textId="77777777" w:rsidR="0002762F" w:rsidRDefault="00A40DFE">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Sub-Indicators</w:t>
            </w:r>
          </w:p>
        </w:tc>
      </w:tr>
      <w:tr w:rsidR="0002762F" w14:paraId="193B0FEC" w14:textId="77777777" w:rsidTr="000276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0" w:type="dxa"/>
          </w:tcPr>
          <w:p w14:paraId="23A5D21E" w14:textId="77777777" w:rsidR="0002762F" w:rsidRDefault="00A40DFE">
            <w:pPr>
              <w:spacing w:after="160" w:line="278" w:lineRule="auto"/>
              <w:jc w:val="both"/>
              <w:rPr>
                <w:rFonts w:ascii="Times New Roman" w:eastAsia="Times New Roman" w:hAnsi="Times New Roman" w:cs="Times New Roman"/>
              </w:rPr>
            </w:pPr>
            <w:r>
              <w:rPr>
                <w:rFonts w:ascii="Times New Roman" w:eastAsia="Times New Roman" w:hAnsi="Times New Roman" w:cs="Times New Roman"/>
              </w:rPr>
              <w:t>Health</w:t>
            </w:r>
          </w:p>
        </w:tc>
        <w:tc>
          <w:tcPr>
            <w:tcW w:w="5982" w:type="dxa"/>
          </w:tcPr>
          <w:p w14:paraId="2B7A988C" w14:textId="77777777" w:rsidR="0002762F" w:rsidRDefault="00A40DF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Life expectancy at birth</w:t>
            </w:r>
          </w:p>
        </w:tc>
      </w:tr>
      <w:tr w:rsidR="0002762F" w14:paraId="5F9ACBD0" w14:textId="77777777" w:rsidTr="0002762F">
        <w:trPr>
          <w:jc w:val="center"/>
        </w:trPr>
        <w:tc>
          <w:tcPr>
            <w:cnfStyle w:val="001000000000" w:firstRow="0" w:lastRow="0" w:firstColumn="1" w:lastColumn="0" w:oddVBand="0" w:evenVBand="0" w:oddHBand="0" w:evenHBand="0" w:firstRowFirstColumn="0" w:firstRowLastColumn="0" w:lastRowFirstColumn="0" w:lastRowLastColumn="0"/>
            <w:tcW w:w="1310" w:type="dxa"/>
          </w:tcPr>
          <w:p w14:paraId="09DE9B24" w14:textId="77777777" w:rsidR="0002762F" w:rsidRDefault="00A40DFE">
            <w:pPr>
              <w:spacing w:after="160" w:line="278" w:lineRule="auto"/>
              <w:jc w:val="both"/>
              <w:rPr>
                <w:rFonts w:ascii="Times New Roman" w:eastAsia="Times New Roman" w:hAnsi="Times New Roman" w:cs="Times New Roman"/>
              </w:rPr>
            </w:pPr>
            <w:r>
              <w:rPr>
                <w:rFonts w:ascii="Times New Roman" w:eastAsia="Times New Roman" w:hAnsi="Times New Roman" w:cs="Times New Roman"/>
              </w:rPr>
              <w:t>Education</w:t>
            </w:r>
          </w:p>
        </w:tc>
        <w:tc>
          <w:tcPr>
            <w:tcW w:w="5982" w:type="dxa"/>
          </w:tcPr>
          <w:p w14:paraId="3BF275B7" w14:textId="77777777" w:rsidR="0002762F" w:rsidRDefault="00A40DF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Mean years of schooling, Expected years of schooling</w:t>
            </w:r>
          </w:p>
        </w:tc>
      </w:tr>
      <w:tr w:rsidR="0002762F" w14:paraId="0663FC5F" w14:textId="77777777" w:rsidTr="000276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0" w:type="dxa"/>
          </w:tcPr>
          <w:p w14:paraId="5089DEB3" w14:textId="77777777" w:rsidR="0002762F" w:rsidRDefault="00A40DFE">
            <w:pPr>
              <w:spacing w:after="160" w:line="278" w:lineRule="auto"/>
              <w:jc w:val="both"/>
              <w:rPr>
                <w:rFonts w:ascii="Times New Roman" w:eastAsia="Times New Roman" w:hAnsi="Times New Roman" w:cs="Times New Roman"/>
              </w:rPr>
            </w:pPr>
            <w:r>
              <w:rPr>
                <w:rFonts w:ascii="Times New Roman" w:eastAsia="Times New Roman" w:hAnsi="Times New Roman" w:cs="Times New Roman"/>
              </w:rPr>
              <w:t>Income</w:t>
            </w:r>
          </w:p>
        </w:tc>
        <w:tc>
          <w:tcPr>
            <w:tcW w:w="5982" w:type="dxa"/>
          </w:tcPr>
          <w:p w14:paraId="543167B2" w14:textId="77777777" w:rsidR="0002762F" w:rsidRDefault="00A40DF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Gross National Income per capita (PPP, constant 2017 US$)</w:t>
            </w:r>
          </w:p>
        </w:tc>
      </w:tr>
    </w:tbl>
    <w:p w14:paraId="44D580C8"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Normalization followed UNDP goalposts (e.g., life expectancy: 20–85 years; GNI: $100–$75,000), ensuring comparability across states and time.</w:t>
      </w:r>
    </w:p>
    <w:p w14:paraId="4DBA624E"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4.3 Analytical Framework</w:t>
      </w:r>
    </w:p>
    <w:p w14:paraId="025A2886"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Descriptive and Compara</w:t>
      </w:r>
      <w:r>
        <w:rPr>
          <w:rFonts w:ascii="Times New Roman" w:eastAsia="Times New Roman" w:hAnsi="Times New Roman" w:cs="Times New Roman"/>
          <w:b/>
          <w:i/>
        </w:rPr>
        <w:t>tive Analysis</w:t>
      </w:r>
    </w:p>
    <w:p w14:paraId="57D15C84" w14:textId="77777777" w:rsidR="0002762F" w:rsidRDefault="00A40DFE">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Temporal trends in MPI and HDI (2015–2024)</w:t>
      </w:r>
    </w:p>
    <w:p w14:paraId="15D72ADF" w14:textId="77777777" w:rsidR="0002762F" w:rsidRDefault="00A40DFE">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State-wise and rural–urban disaggregation</w:t>
      </w:r>
    </w:p>
    <w:p w14:paraId="7A945B3D" w14:textId="77777777" w:rsidR="0002762F" w:rsidRDefault="00A40DFE">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Dimensional decomposition of MPI contributions</w:t>
      </w:r>
    </w:p>
    <w:p w14:paraId="287D3623" w14:textId="77777777" w:rsidR="0002762F" w:rsidRDefault="00A40DFE">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Comparative ranking tables for MPI and HDI performance</w:t>
      </w:r>
    </w:p>
    <w:p w14:paraId="6692A3AB"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Alkire-Foster Decomposition</w:t>
      </w:r>
    </w:p>
    <w:p w14:paraId="229DD7DA" w14:textId="77777777" w:rsidR="0002762F" w:rsidRDefault="00A40DFE">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Calculation of headcount ra</w:t>
      </w:r>
      <w:r>
        <w:rPr>
          <w:rFonts w:ascii="Times New Roman" w:eastAsia="Times New Roman" w:hAnsi="Times New Roman" w:cs="Times New Roman"/>
        </w:rPr>
        <w:t>tio (H) and intensity (A)</w:t>
      </w:r>
    </w:p>
    <w:p w14:paraId="1C6E7BEC" w14:textId="77777777" w:rsidR="0002762F" w:rsidRDefault="00A40DFE">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MPI value: MPI=H×A\</w:t>
      </w:r>
      <w:proofErr w:type="gramStart"/>
      <w:r>
        <w:rPr>
          <w:rFonts w:ascii="Times New Roman" w:eastAsia="Times New Roman" w:hAnsi="Times New Roman" w:cs="Times New Roman"/>
        </w:rPr>
        <w:t>text{</w:t>
      </w:r>
      <w:proofErr w:type="gramEnd"/>
      <w:r>
        <w:rPr>
          <w:rFonts w:ascii="Times New Roman" w:eastAsia="Times New Roman" w:hAnsi="Times New Roman" w:cs="Times New Roman"/>
        </w:rPr>
        <w:t>MPI} = H \times A</w:t>
      </w:r>
    </w:p>
    <w:p w14:paraId="5594C947" w14:textId="77777777" w:rsidR="0002762F" w:rsidRDefault="00A40DFE">
      <w:pPr>
        <w:numPr>
          <w:ilvl w:val="0"/>
          <w:numId w:val="1"/>
        </w:numPr>
        <w:jc w:val="both"/>
        <w:rPr>
          <w:rFonts w:ascii="Times New Roman" w:eastAsia="Times New Roman" w:hAnsi="Times New Roman" w:cs="Times New Roman"/>
        </w:rPr>
      </w:pPr>
      <w:r>
        <w:rPr>
          <w:rFonts w:ascii="Times New Roman" w:eastAsia="Times New Roman" w:hAnsi="Times New Roman" w:cs="Times New Roman"/>
        </w:rPr>
        <w:lastRenderedPageBreak/>
        <w:t>Dimensional and indicator-level contribution analysis</w:t>
      </w:r>
    </w:p>
    <w:p w14:paraId="47FA79A4" w14:textId="77777777" w:rsidR="0002762F" w:rsidRDefault="00A40DFE">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Sub-group decomposition by caste, gender, and geography</w:t>
      </w:r>
    </w:p>
    <w:p w14:paraId="6F19620A"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Statistical Analysis</w:t>
      </w:r>
    </w:p>
    <w:p w14:paraId="3BD31531" w14:textId="77777777" w:rsidR="0002762F" w:rsidRDefault="00A40DFE">
      <w:pPr>
        <w:numPr>
          <w:ilvl w:val="0"/>
          <w:numId w:val="2"/>
        </w:numPr>
        <w:jc w:val="both"/>
        <w:rPr>
          <w:rFonts w:ascii="Times New Roman" w:eastAsia="Times New Roman" w:hAnsi="Times New Roman" w:cs="Times New Roman"/>
        </w:rPr>
      </w:pPr>
      <w:r>
        <w:rPr>
          <w:rFonts w:ascii="Times New Roman" w:eastAsia="Times New Roman" w:hAnsi="Times New Roman" w:cs="Times New Roman"/>
          <w:b/>
        </w:rPr>
        <w:t>Pearson Correlation</w:t>
      </w:r>
      <w:r>
        <w:rPr>
          <w:rFonts w:ascii="Times New Roman" w:eastAsia="Times New Roman" w:hAnsi="Times New Roman" w:cs="Times New Roman"/>
        </w:rPr>
        <w:t xml:space="preserve">: Assesses linear association between </w:t>
      </w:r>
      <w:r>
        <w:rPr>
          <w:rFonts w:ascii="Times New Roman" w:eastAsia="Times New Roman" w:hAnsi="Times New Roman" w:cs="Times New Roman"/>
        </w:rPr>
        <w:t>MPI and HDI scores across states</w:t>
      </w:r>
    </w:p>
    <w:p w14:paraId="2BE0C082" w14:textId="77777777" w:rsidR="0002762F" w:rsidRDefault="00A40DFE">
      <w:pPr>
        <w:numPr>
          <w:ilvl w:val="0"/>
          <w:numId w:val="2"/>
        </w:numPr>
        <w:jc w:val="both"/>
        <w:rPr>
          <w:rFonts w:ascii="Times New Roman" w:eastAsia="Times New Roman" w:hAnsi="Times New Roman" w:cs="Times New Roman"/>
        </w:rPr>
      </w:pPr>
      <w:r>
        <w:rPr>
          <w:rFonts w:ascii="Times New Roman" w:eastAsia="Times New Roman" w:hAnsi="Times New Roman" w:cs="Times New Roman"/>
          <w:b/>
        </w:rPr>
        <w:t>OLS Regression</w:t>
      </w:r>
      <w:r>
        <w:rPr>
          <w:rFonts w:ascii="Times New Roman" w:eastAsia="Times New Roman" w:hAnsi="Times New Roman" w:cs="Times New Roman"/>
        </w:rPr>
        <w:t>: Explores predictive relationships between HDI components and MPI outcomes</w:t>
      </w:r>
    </w:p>
    <w:p w14:paraId="68460E8B" w14:textId="77777777" w:rsidR="0002762F" w:rsidRDefault="00A40DFE">
      <w:pPr>
        <w:numPr>
          <w:ilvl w:val="0"/>
          <w:numId w:val="2"/>
        </w:numPr>
        <w:jc w:val="both"/>
        <w:rPr>
          <w:rFonts w:ascii="Times New Roman" w:eastAsia="Times New Roman" w:hAnsi="Times New Roman" w:cs="Times New Roman"/>
        </w:rPr>
      </w:pPr>
      <w:r>
        <w:rPr>
          <w:rFonts w:ascii="Times New Roman" w:eastAsia="Times New Roman" w:hAnsi="Times New Roman" w:cs="Times New Roman"/>
          <w:b/>
        </w:rPr>
        <w:t>Elasticity Analysis</w:t>
      </w:r>
      <w:r>
        <w:rPr>
          <w:rFonts w:ascii="Times New Roman" w:eastAsia="Times New Roman" w:hAnsi="Times New Roman" w:cs="Times New Roman"/>
        </w:rPr>
        <w:t>: Evaluates responsiveness of MPI reduction to HDI improvement</w:t>
      </w:r>
    </w:p>
    <w:p w14:paraId="62A8EA19"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Spatial Analysis (if applicable)</w:t>
      </w:r>
    </w:p>
    <w:p w14:paraId="0529A7BD" w14:textId="77777777" w:rsidR="0002762F" w:rsidRDefault="00A40DFE">
      <w:pPr>
        <w:numPr>
          <w:ilvl w:val="0"/>
          <w:numId w:val="3"/>
        </w:numPr>
        <w:jc w:val="both"/>
        <w:rPr>
          <w:rFonts w:ascii="Times New Roman" w:eastAsia="Times New Roman" w:hAnsi="Times New Roman" w:cs="Times New Roman"/>
        </w:rPr>
      </w:pPr>
      <w:r>
        <w:rPr>
          <w:rFonts w:ascii="Times New Roman" w:eastAsia="Times New Roman" w:hAnsi="Times New Roman" w:cs="Times New Roman"/>
          <w:b/>
        </w:rPr>
        <w:t>GIS Mapping</w:t>
      </w:r>
      <w:r>
        <w:rPr>
          <w:rFonts w:ascii="Times New Roman" w:eastAsia="Times New Roman" w:hAnsi="Times New Roman" w:cs="Times New Roman"/>
        </w:rPr>
        <w:t>: Choro</w:t>
      </w:r>
      <w:r>
        <w:rPr>
          <w:rFonts w:ascii="Times New Roman" w:eastAsia="Times New Roman" w:hAnsi="Times New Roman" w:cs="Times New Roman"/>
        </w:rPr>
        <w:t>pleth visualization of MPI and HDI distributions</w:t>
      </w:r>
    </w:p>
    <w:p w14:paraId="2A14AB4B" w14:textId="77777777" w:rsidR="0002762F" w:rsidRDefault="00A40DFE">
      <w:pPr>
        <w:numPr>
          <w:ilvl w:val="0"/>
          <w:numId w:val="3"/>
        </w:numPr>
        <w:jc w:val="both"/>
        <w:rPr>
          <w:rFonts w:ascii="Times New Roman" w:eastAsia="Times New Roman" w:hAnsi="Times New Roman" w:cs="Times New Roman"/>
        </w:rPr>
      </w:pPr>
      <w:r>
        <w:rPr>
          <w:rFonts w:ascii="Times New Roman" w:eastAsia="Times New Roman" w:hAnsi="Times New Roman" w:cs="Times New Roman"/>
          <w:b/>
        </w:rPr>
        <w:t>Moran’s I</w:t>
      </w:r>
      <w:r>
        <w:rPr>
          <w:rFonts w:ascii="Times New Roman" w:eastAsia="Times New Roman" w:hAnsi="Times New Roman" w:cs="Times New Roman"/>
        </w:rPr>
        <w:t>: Measures spatial autocorrelation of poverty clusters</w:t>
      </w:r>
    </w:p>
    <w:p w14:paraId="75FC2779" w14:textId="77777777" w:rsidR="0002762F" w:rsidRDefault="00A40DFE">
      <w:pPr>
        <w:numPr>
          <w:ilvl w:val="0"/>
          <w:numId w:val="3"/>
        </w:numPr>
        <w:jc w:val="both"/>
        <w:rPr>
          <w:rFonts w:ascii="Times New Roman" w:eastAsia="Times New Roman" w:hAnsi="Times New Roman" w:cs="Times New Roman"/>
        </w:rPr>
      </w:pPr>
      <w:r>
        <w:rPr>
          <w:rFonts w:ascii="Times New Roman" w:eastAsia="Times New Roman" w:hAnsi="Times New Roman" w:cs="Times New Roman"/>
          <w:b/>
        </w:rPr>
        <w:t>LISA (Local Indicators of Spatial Association)</w:t>
      </w:r>
      <w:r>
        <w:rPr>
          <w:rFonts w:ascii="Times New Roman" w:eastAsia="Times New Roman" w:hAnsi="Times New Roman" w:cs="Times New Roman"/>
        </w:rPr>
        <w:t>: Identifies statistically significant hot and cold spots of deprivation</w:t>
      </w:r>
    </w:p>
    <w:p w14:paraId="658334E1"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Visual Models and Compar</w:t>
      </w:r>
      <w:r>
        <w:rPr>
          <w:rFonts w:ascii="Times New Roman" w:eastAsia="Times New Roman" w:hAnsi="Times New Roman" w:cs="Times New Roman"/>
          <w:b/>
          <w:i/>
        </w:rPr>
        <w:t>ative Tables</w:t>
      </w:r>
    </w:p>
    <w:p w14:paraId="7590998A" w14:textId="77777777" w:rsidR="0002762F" w:rsidRDefault="00A40DFE">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MPI–HDI scatterplots to illustrate divergence/convergence</w:t>
      </w:r>
    </w:p>
    <w:p w14:paraId="475F425C" w14:textId="77777777" w:rsidR="0002762F" w:rsidRDefault="00A40DFE">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Dimensional contribution bar charts</w:t>
      </w:r>
    </w:p>
    <w:p w14:paraId="2C81ADBF" w14:textId="77777777" w:rsidR="0002762F" w:rsidRDefault="00A40DFE">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State-wise ranking matrices</w:t>
      </w:r>
    </w:p>
    <w:p w14:paraId="05F34890" w14:textId="77777777" w:rsidR="0002762F" w:rsidRDefault="00A40DFE">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Rural–urban poverty gap visualizations</w:t>
      </w:r>
    </w:p>
    <w:p w14:paraId="61337D6C" w14:textId="77777777" w:rsidR="0002762F" w:rsidRDefault="00A40DFE">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SDG alignment dashboards</w:t>
      </w:r>
    </w:p>
    <w:p w14:paraId="0F5F9285"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5. Results</w:t>
      </w:r>
    </w:p>
    <w:p w14:paraId="6084BC93"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5.1 Presentation of Findings</w:t>
      </w:r>
    </w:p>
    <w:p w14:paraId="5F433F73"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a. National Trend</w:t>
      </w:r>
      <w:r>
        <w:rPr>
          <w:rFonts w:ascii="Times New Roman" w:eastAsia="Times New Roman" w:hAnsi="Times New Roman" w:cs="Times New Roman"/>
          <w:b/>
          <w:i/>
        </w:rPr>
        <w:t>s in MPI and HDI</w:t>
      </w:r>
    </w:p>
    <w:p w14:paraId="31E5F5C5"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 xml:space="preserve">India has made substantial progress in reducing multidimensional poverty over the past decade. According to NITI Aayog’s 2023 estimates, the national MPI headcount ratio declined from 26.59% in 2015–16 to 11.28% in 2022–23, representing a </w:t>
      </w:r>
      <w:r>
        <w:rPr>
          <w:rFonts w:ascii="Times New Roman" w:eastAsia="Times New Roman" w:hAnsi="Times New Roman" w:cs="Times New Roman"/>
        </w:rPr>
        <w:t>reduction of 13.57 percentage points. This translates to approximately 248.2 million individuals escaping multidimensional poverty. Concurrently, the MPI intensity among the poor decreased from 47.14% to 43.82%, and the overall MPI value fell from 0.117 to</w:t>
      </w:r>
      <w:r>
        <w:rPr>
          <w:rFonts w:ascii="Times New Roman" w:eastAsia="Times New Roman" w:hAnsi="Times New Roman" w:cs="Times New Roman"/>
        </w:rPr>
        <w:t xml:space="preserve"> 0.066, a reduction of 43.6%.</w:t>
      </w:r>
    </w:p>
    <w:p w14:paraId="5E125BFC"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India’s HDI has improved from 0.645 in 2021 to 0.685 in 2023, reflecting gains in life expectancy, education, and income dimensions. However, the pace of HDI improvement remains modest compared with MPI reduction, and India co</w:t>
      </w:r>
      <w:r>
        <w:rPr>
          <w:rFonts w:ascii="Times New Roman" w:eastAsia="Times New Roman" w:hAnsi="Times New Roman" w:cs="Times New Roman"/>
        </w:rPr>
        <w:t>ntinues to rank in the medium human development category globally.</w:t>
      </w:r>
    </w:p>
    <w:p w14:paraId="015FAF16"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b. State-Level Performance: MPI and HDI Rankings</w:t>
      </w:r>
    </w:p>
    <w:p w14:paraId="4ECC9EFB"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lastRenderedPageBreak/>
        <w:t>A comparative tabulation of MPI and HDI scores reveals stark inter-state disparities:</w:t>
      </w:r>
    </w:p>
    <w:p w14:paraId="1AFBE1AC" w14:textId="42270426" w:rsidR="0002762F" w:rsidRDefault="00A27826">
      <w:pPr>
        <w:jc w:val="center"/>
        <w:rPr>
          <w:rFonts w:ascii="Times New Roman" w:eastAsia="Times New Roman" w:hAnsi="Times New Roman" w:cs="Times New Roman"/>
          <w:b/>
        </w:rPr>
      </w:pPr>
      <w:r>
        <w:rPr>
          <w:rFonts w:ascii="Times New Roman" w:eastAsia="Times New Roman" w:hAnsi="Times New Roman" w:cs="Times New Roman"/>
          <w:b/>
        </w:rPr>
        <w:t>Table 4 State-Level MPI Headcount Ratio (2023) and HDI Score (2024)</w:t>
      </w:r>
    </w:p>
    <w:tbl>
      <w:tblPr>
        <w:tblStyle w:val="a2"/>
        <w:tblW w:w="7677" w:type="dxa"/>
        <w:tblBorders>
          <w:top w:val="single" w:sz="4" w:space="0" w:color="7F7F7F"/>
          <w:bottom w:val="single" w:sz="4" w:space="0" w:color="7F7F7F"/>
        </w:tblBorders>
        <w:tblLayout w:type="fixed"/>
        <w:tblLook w:val="04A0" w:firstRow="1" w:lastRow="0" w:firstColumn="1" w:lastColumn="0" w:noHBand="0" w:noVBand="1"/>
      </w:tblPr>
      <w:tblGrid>
        <w:gridCol w:w="2036"/>
        <w:gridCol w:w="3643"/>
        <w:gridCol w:w="1998"/>
      </w:tblGrid>
      <w:tr w:rsidR="0002762F" w14:paraId="4531427F" w14:textId="77777777" w:rsidTr="00027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4C0D444C"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rPr>
              <w:t>State</w:t>
            </w:r>
          </w:p>
        </w:tc>
        <w:tc>
          <w:tcPr>
            <w:tcW w:w="3643" w:type="dxa"/>
          </w:tcPr>
          <w:p w14:paraId="3401F605" w14:textId="77777777" w:rsidR="0002762F" w:rsidRDefault="00A40DFE">
            <w:pPr>
              <w:spacing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MPI Headcount Ratio (%) (2023)</w:t>
            </w:r>
          </w:p>
        </w:tc>
        <w:tc>
          <w:tcPr>
            <w:tcW w:w="1998" w:type="dxa"/>
          </w:tcPr>
          <w:p w14:paraId="4A47F28F" w14:textId="77777777" w:rsidR="0002762F" w:rsidRDefault="00A40DFE">
            <w:pPr>
              <w:spacing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HDI Score (2024)</w:t>
            </w:r>
          </w:p>
        </w:tc>
      </w:tr>
      <w:tr w:rsidR="0002762F" w14:paraId="3CE1D5E6"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0DD0E738"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Goa</w:t>
            </w:r>
          </w:p>
        </w:tc>
        <w:tc>
          <w:tcPr>
            <w:tcW w:w="3643" w:type="dxa"/>
          </w:tcPr>
          <w:p w14:paraId="22430418"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0.37</w:t>
            </w:r>
          </w:p>
        </w:tc>
        <w:tc>
          <w:tcPr>
            <w:tcW w:w="1998" w:type="dxa"/>
          </w:tcPr>
          <w:p w14:paraId="0000E1C4"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0.851</w:t>
            </w:r>
          </w:p>
        </w:tc>
      </w:tr>
      <w:tr w:rsidR="0002762F" w14:paraId="34BFCD56"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3ED7AD27"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Kerala</w:t>
            </w:r>
          </w:p>
        </w:tc>
        <w:tc>
          <w:tcPr>
            <w:tcW w:w="3643" w:type="dxa"/>
          </w:tcPr>
          <w:p w14:paraId="731A7533"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0.48</w:t>
            </w:r>
          </w:p>
        </w:tc>
        <w:tc>
          <w:tcPr>
            <w:tcW w:w="1998" w:type="dxa"/>
          </w:tcPr>
          <w:p w14:paraId="590F2308"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0.814</w:t>
            </w:r>
          </w:p>
        </w:tc>
      </w:tr>
      <w:tr w:rsidR="0002762F" w14:paraId="6870A5DC"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3D353781"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Tamil Nadu</w:t>
            </w:r>
          </w:p>
        </w:tc>
        <w:tc>
          <w:tcPr>
            <w:tcW w:w="3643" w:type="dxa"/>
          </w:tcPr>
          <w:p w14:paraId="3D9F32D8"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1.43</w:t>
            </w:r>
          </w:p>
        </w:tc>
        <w:tc>
          <w:tcPr>
            <w:tcW w:w="1998" w:type="dxa"/>
          </w:tcPr>
          <w:p w14:paraId="1F6E6049"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0.753</w:t>
            </w:r>
          </w:p>
        </w:tc>
      </w:tr>
      <w:tr w:rsidR="0002762F" w14:paraId="44A7EDAB"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4497E4DA"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Sikkim</w:t>
            </w:r>
          </w:p>
        </w:tc>
        <w:tc>
          <w:tcPr>
            <w:tcW w:w="3643" w:type="dxa"/>
          </w:tcPr>
          <w:p w14:paraId="123369AC"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2.10</w:t>
            </w:r>
          </w:p>
        </w:tc>
        <w:tc>
          <w:tcPr>
            <w:tcW w:w="1998" w:type="dxa"/>
          </w:tcPr>
          <w:p w14:paraId="5969A33B"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0.832</w:t>
            </w:r>
          </w:p>
        </w:tc>
      </w:tr>
      <w:tr w:rsidR="0002762F" w14:paraId="54DC8C49"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79558DC9"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Telangana</w:t>
            </w:r>
          </w:p>
        </w:tc>
        <w:tc>
          <w:tcPr>
            <w:tcW w:w="3643" w:type="dxa"/>
          </w:tcPr>
          <w:p w14:paraId="622D61F6"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3.76</w:t>
            </w:r>
          </w:p>
        </w:tc>
        <w:tc>
          <w:tcPr>
            <w:tcW w:w="1998" w:type="dxa"/>
          </w:tcPr>
          <w:p w14:paraId="021403A5"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0.740</w:t>
            </w:r>
          </w:p>
        </w:tc>
      </w:tr>
      <w:tr w:rsidR="0002762F" w14:paraId="62ECC93B"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2BFEA0F8"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Mizoram</w:t>
            </w:r>
          </w:p>
        </w:tc>
        <w:tc>
          <w:tcPr>
            <w:tcW w:w="3643" w:type="dxa"/>
          </w:tcPr>
          <w:p w14:paraId="62720968"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3.77</w:t>
            </w:r>
          </w:p>
        </w:tc>
        <w:tc>
          <w:tcPr>
            <w:tcW w:w="1998" w:type="dxa"/>
          </w:tcPr>
          <w:p w14:paraId="4BDFC747"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0.777</w:t>
            </w:r>
          </w:p>
        </w:tc>
      </w:tr>
      <w:tr w:rsidR="0002762F" w14:paraId="72A403E8"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30F0BF7D"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Himachal Pradesh</w:t>
            </w:r>
          </w:p>
        </w:tc>
        <w:tc>
          <w:tcPr>
            <w:tcW w:w="3643" w:type="dxa"/>
          </w:tcPr>
          <w:p w14:paraId="1EEEFD32"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3.88</w:t>
            </w:r>
          </w:p>
        </w:tc>
        <w:tc>
          <w:tcPr>
            <w:tcW w:w="1998" w:type="dxa"/>
          </w:tcPr>
          <w:p w14:paraId="51743863"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0.758</w:t>
            </w:r>
          </w:p>
        </w:tc>
      </w:tr>
      <w:tr w:rsidR="0002762F" w14:paraId="6C03A478"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1936C23C"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Andhra Pradesh</w:t>
            </w:r>
          </w:p>
        </w:tc>
        <w:tc>
          <w:tcPr>
            <w:tcW w:w="3643" w:type="dxa"/>
          </w:tcPr>
          <w:p w14:paraId="64C64173"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4.19</w:t>
            </w:r>
          </w:p>
        </w:tc>
        <w:tc>
          <w:tcPr>
            <w:tcW w:w="1998" w:type="dxa"/>
          </w:tcPr>
          <w:p w14:paraId="24C9C7D3"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0.695</w:t>
            </w:r>
          </w:p>
        </w:tc>
      </w:tr>
      <w:tr w:rsidR="0002762F" w14:paraId="19B24FCE"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62C97FFC"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Punjab</w:t>
            </w:r>
          </w:p>
        </w:tc>
        <w:tc>
          <w:tcPr>
            <w:tcW w:w="3643" w:type="dxa"/>
          </w:tcPr>
          <w:p w14:paraId="673FD211"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4.35</w:t>
            </w:r>
          </w:p>
        </w:tc>
        <w:tc>
          <w:tcPr>
            <w:tcW w:w="1998" w:type="dxa"/>
          </w:tcPr>
          <w:p w14:paraId="166AC91E"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0.725</w:t>
            </w:r>
          </w:p>
        </w:tc>
      </w:tr>
      <w:tr w:rsidR="0002762F" w14:paraId="5BED665D"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68AC4562"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Haryana</w:t>
            </w:r>
          </w:p>
        </w:tc>
        <w:tc>
          <w:tcPr>
            <w:tcW w:w="3643" w:type="dxa"/>
          </w:tcPr>
          <w:p w14:paraId="33EEBF9B"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5.30</w:t>
            </w:r>
          </w:p>
        </w:tc>
        <w:tc>
          <w:tcPr>
            <w:tcW w:w="1998" w:type="dxa"/>
          </w:tcPr>
          <w:p w14:paraId="69397293"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0.753</w:t>
            </w:r>
          </w:p>
        </w:tc>
      </w:tr>
      <w:tr w:rsidR="0002762F" w14:paraId="5C853A0A"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3D7CEC61"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Manipur</w:t>
            </w:r>
          </w:p>
        </w:tc>
        <w:tc>
          <w:tcPr>
            <w:tcW w:w="3643" w:type="dxa"/>
          </w:tcPr>
          <w:p w14:paraId="7C8522F8"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5.37</w:t>
            </w:r>
          </w:p>
        </w:tc>
        <w:tc>
          <w:tcPr>
            <w:tcW w:w="1998" w:type="dxa"/>
          </w:tcPr>
          <w:p w14:paraId="1A9B8D37"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0.749</w:t>
            </w:r>
          </w:p>
        </w:tc>
      </w:tr>
      <w:tr w:rsidR="0002762F" w14:paraId="20F2E7D7"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7E108146"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Maharashtra</w:t>
            </w:r>
          </w:p>
        </w:tc>
        <w:tc>
          <w:tcPr>
            <w:tcW w:w="3643" w:type="dxa"/>
          </w:tcPr>
          <w:p w14:paraId="5A3C4CFE"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5.48</w:t>
            </w:r>
          </w:p>
        </w:tc>
        <w:tc>
          <w:tcPr>
            <w:tcW w:w="1998" w:type="dxa"/>
          </w:tcPr>
          <w:p w14:paraId="5662A222"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0.768</w:t>
            </w:r>
          </w:p>
        </w:tc>
      </w:tr>
      <w:tr w:rsidR="0002762F" w14:paraId="7B2B28DC"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21B4F5C1"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Karnataka</w:t>
            </w:r>
          </w:p>
        </w:tc>
        <w:tc>
          <w:tcPr>
            <w:tcW w:w="3643" w:type="dxa"/>
          </w:tcPr>
          <w:p w14:paraId="3644AE01"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5.67</w:t>
            </w:r>
          </w:p>
        </w:tc>
        <w:tc>
          <w:tcPr>
            <w:tcW w:w="1998" w:type="dxa"/>
          </w:tcPr>
          <w:p w14:paraId="03D41B62"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0.752</w:t>
            </w:r>
          </w:p>
        </w:tc>
      </w:tr>
      <w:tr w:rsidR="0002762F" w14:paraId="7B3D2C87"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41CB6AD8"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Uttarakhand</w:t>
            </w:r>
          </w:p>
        </w:tc>
        <w:tc>
          <w:tcPr>
            <w:tcW w:w="3643" w:type="dxa"/>
          </w:tcPr>
          <w:p w14:paraId="33CEC21A"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6.92</w:t>
            </w:r>
          </w:p>
        </w:tc>
        <w:tc>
          <w:tcPr>
            <w:tcW w:w="1998" w:type="dxa"/>
          </w:tcPr>
          <w:p w14:paraId="1DF92CEC"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0.743</w:t>
            </w:r>
          </w:p>
        </w:tc>
      </w:tr>
      <w:tr w:rsidR="0002762F" w14:paraId="71DF59E4"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74E22C3A"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West Bengal</w:t>
            </w:r>
          </w:p>
        </w:tc>
        <w:tc>
          <w:tcPr>
            <w:tcW w:w="3643" w:type="dxa"/>
          </w:tcPr>
          <w:p w14:paraId="23C7B092"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8.60</w:t>
            </w:r>
          </w:p>
        </w:tc>
        <w:tc>
          <w:tcPr>
            <w:tcW w:w="1998" w:type="dxa"/>
          </w:tcPr>
          <w:p w14:paraId="3ECDA27D"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0.694</w:t>
            </w:r>
          </w:p>
        </w:tc>
      </w:tr>
      <w:tr w:rsidR="0002762F" w14:paraId="12B787AE"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208880C8"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Gujarat</w:t>
            </w:r>
          </w:p>
        </w:tc>
        <w:tc>
          <w:tcPr>
            <w:tcW w:w="3643" w:type="dxa"/>
          </w:tcPr>
          <w:p w14:paraId="2FC1435C"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9.03</w:t>
            </w:r>
          </w:p>
        </w:tc>
        <w:tc>
          <w:tcPr>
            <w:tcW w:w="1998" w:type="dxa"/>
          </w:tcPr>
          <w:p w14:paraId="2441FDEF"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0.667</w:t>
            </w:r>
          </w:p>
        </w:tc>
      </w:tr>
      <w:tr w:rsidR="0002762F" w14:paraId="5A56A772"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25DCC720"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Arunachal Pradesh</w:t>
            </w:r>
          </w:p>
        </w:tc>
        <w:tc>
          <w:tcPr>
            <w:tcW w:w="3643" w:type="dxa"/>
          </w:tcPr>
          <w:p w14:paraId="21CFD0D9"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10.05</w:t>
            </w:r>
          </w:p>
        </w:tc>
        <w:tc>
          <w:tcPr>
            <w:tcW w:w="1998" w:type="dxa"/>
          </w:tcPr>
          <w:p w14:paraId="3C8BCD7A"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0.735</w:t>
            </w:r>
          </w:p>
        </w:tc>
      </w:tr>
      <w:tr w:rsidR="0002762F" w14:paraId="4A2072AF"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4962B05B"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Rajasthan</w:t>
            </w:r>
          </w:p>
        </w:tc>
        <w:tc>
          <w:tcPr>
            <w:tcW w:w="3643" w:type="dxa"/>
          </w:tcPr>
          <w:p w14:paraId="6A147B22"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10.77</w:t>
            </w:r>
          </w:p>
        </w:tc>
        <w:tc>
          <w:tcPr>
            <w:tcW w:w="1998" w:type="dxa"/>
          </w:tcPr>
          <w:p w14:paraId="2EC4ACA8"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0.702</w:t>
            </w:r>
          </w:p>
        </w:tc>
      </w:tr>
      <w:tr w:rsidR="0002762F" w14:paraId="5531280D"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59DC929E"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Odisha</w:t>
            </w:r>
          </w:p>
        </w:tc>
        <w:tc>
          <w:tcPr>
            <w:tcW w:w="3643" w:type="dxa"/>
          </w:tcPr>
          <w:p w14:paraId="7DF19894"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11.07</w:t>
            </w:r>
          </w:p>
        </w:tc>
        <w:tc>
          <w:tcPr>
            <w:tcW w:w="1998" w:type="dxa"/>
          </w:tcPr>
          <w:p w14:paraId="38775629"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0.666</w:t>
            </w:r>
          </w:p>
        </w:tc>
      </w:tr>
      <w:tr w:rsidR="0002762F" w14:paraId="6D0E5656"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59DA6DA9"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Tripura</w:t>
            </w:r>
          </w:p>
        </w:tc>
        <w:tc>
          <w:tcPr>
            <w:tcW w:w="3643" w:type="dxa"/>
          </w:tcPr>
          <w:p w14:paraId="2BADDEA9"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11.49</w:t>
            </w:r>
          </w:p>
        </w:tc>
        <w:tc>
          <w:tcPr>
            <w:tcW w:w="1998" w:type="dxa"/>
          </w:tcPr>
          <w:p w14:paraId="4843D34F"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0.686</w:t>
            </w:r>
          </w:p>
        </w:tc>
      </w:tr>
      <w:tr w:rsidR="0002762F" w14:paraId="0701AA3E"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5A131CDF"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Chhattisgarh</w:t>
            </w:r>
          </w:p>
        </w:tc>
        <w:tc>
          <w:tcPr>
            <w:tcW w:w="3643" w:type="dxa"/>
          </w:tcPr>
          <w:p w14:paraId="2A478C20"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11.71</w:t>
            </w:r>
          </w:p>
        </w:tc>
        <w:tc>
          <w:tcPr>
            <w:tcW w:w="1998" w:type="dxa"/>
          </w:tcPr>
          <w:p w14:paraId="15D77DCC"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0.679</w:t>
            </w:r>
          </w:p>
        </w:tc>
      </w:tr>
      <w:tr w:rsidR="0002762F" w14:paraId="334165C2"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65ECC9AA"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Nagaland</w:t>
            </w:r>
          </w:p>
        </w:tc>
        <w:tc>
          <w:tcPr>
            <w:tcW w:w="3643" w:type="dxa"/>
          </w:tcPr>
          <w:p w14:paraId="480160FD"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11.76</w:t>
            </w:r>
          </w:p>
        </w:tc>
        <w:tc>
          <w:tcPr>
            <w:tcW w:w="1998" w:type="dxa"/>
          </w:tcPr>
          <w:p w14:paraId="77F2A8C4"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0.715</w:t>
            </w:r>
          </w:p>
        </w:tc>
      </w:tr>
      <w:tr w:rsidR="0002762F" w14:paraId="1BCE60B1"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6EE9955F"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Assam</w:t>
            </w:r>
          </w:p>
        </w:tc>
        <w:tc>
          <w:tcPr>
            <w:tcW w:w="3643" w:type="dxa"/>
          </w:tcPr>
          <w:p w14:paraId="12144BCF"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14.47</w:t>
            </w:r>
          </w:p>
        </w:tc>
        <w:tc>
          <w:tcPr>
            <w:tcW w:w="1998" w:type="dxa"/>
          </w:tcPr>
          <w:p w14:paraId="2FAD0610"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0.685</w:t>
            </w:r>
          </w:p>
        </w:tc>
      </w:tr>
      <w:tr w:rsidR="0002762F" w14:paraId="17A87A34"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576027B6"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Madhya Pradesh</w:t>
            </w:r>
          </w:p>
        </w:tc>
        <w:tc>
          <w:tcPr>
            <w:tcW w:w="3643" w:type="dxa"/>
          </w:tcPr>
          <w:p w14:paraId="1EE060EA"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15.01</w:t>
            </w:r>
          </w:p>
        </w:tc>
        <w:tc>
          <w:tcPr>
            <w:tcW w:w="1998" w:type="dxa"/>
          </w:tcPr>
          <w:p w14:paraId="20F2A4C9"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0.644</w:t>
            </w:r>
          </w:p>
        </w:tc>
      </w:tr>
      <w:tr w:rsidR="0002762F" w14:paraId="78AA5780"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3564E5CC"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Uttar Pradesh</w:t>
            </w:r>
          </w:p>
        </w:tc>
        <w:tc>
          <w:tcPr>
            <w:tcW w:w="3643" w:type="dxa"/>
          </w:tcPr>
          <w:p w14:paraId="7AD092D4"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17.40</w:t>
            </w:r>
          </w:p>
        </w:tc>
        <w:tc>
          <w:tcPr>
            <w:tcW w:w="1998" w:type="dxa"/>
          </w:tcPr>
          <w:p w14:paraId="2E9DD969"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0.631</w:t>
            </w:r>
          </w:p>
        </w:tc>
      </w:tr>
      <w:tr w:rsidR="0002762F" w14:paraId="53332246"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39EBB8D8"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Jharkhand</w:t>
            </w:r>
          </w:p>
        </w:tc>
        <w:tc>
          <w:tcPr>
            <w:tcW w:w="3643" w:type="dxa"/>
          </w:tcPr>
          <w:p w14:paraId="231F0D50"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23.34</w:t>
            </w:r>
          </w:p>
        </w:tc>
        <w:tc>
          <w:tcPr>
            <w:tcW w:w="1998" w:type="dxa"/>
          </w:tcPr>
          <w:p w14:paraId="794E7D8A"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0.649</w:t>
            </w:r>
          </w:p>
        </w:tc>
      </w:tr>
      <w:tr w:rsidR="0002762F" w14:paraId="0C3519FD" w14:textId="77777777" w:rsidTr="00027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6BB6BD1B"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Meghalaya</w:t>
            </w:r>
          </w:p>
        </w:tc>
        <w:tc>
          <w:tcPr>
            <w:tcW w:w="3643" w:type="dxa"/>
          </w:tcPr>
          <w:p w14:paraId="5C81A14E"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25.46</w:t>
            </w:r>
          </w:p>
        </w:tc>
        <w:tc>
          <w:tcPr>
            <w:tcW w:w="1998" w:type="dxa"/>
          </w:tcPr>
          <w:p w14:paraId="741607C6" w14:textId="77777777" w:rsidR="0002762F" w:rsidRDefault="00A40DF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0.715</w:t>
            </w:r>
          </w:p>
        </w:tc>
      </w:tr>
      <w:tr w:rsidR="0002762F" w14:paraId="1A6C1D24" w14:textId="77777777" w:rsidTr="0002762F">
        <w:tc>
          <w:tcPr>
            <w:cnfStyle w:val="001000000000" w:firstRow="0" w:lastRow="0" w:firstColumn="1" w:lastColumn="0" w:oddVBand="0" w:evenVBand="0" w:oddHBand="0" w:evenHBand="0" w:firstRowFirstColumn="0" w:firstRowLastColumn="0" w:lastRowFirstColumn="0" w:lastRowLastColumn="0"/>
            <w:tcW w:w="2036" w:type="dxa"/>
          </w:tcPr>
          <w:p w14:paraId="6C32B77B" w14:textId="77777777" w:rsidR="0002762F" w:rsidRDefault="00A40DFE">
            <w:pPr>
              <w:spacing w:line="278" w:lineRule="auto"/>
              <w:jc w:val="both"/>
              <w:rPr>
                <w:rFonts w:ascii="Times New Roman" w:eastAsia="Times New Roman" w:hAnsi="Times New Roman" w:cs="Times New Roman"/>
              </w:rPr>
            </w:pPr>
            <w:r>
              <w:rPr>
                <w:rFonts w:ascii="Times New Roman" w:eastAsia="Times New Roman" w:hAnsi="Times New Roman" w:cs="Times New Roman"/>
                <w:b w:val="0"/>
              </w:rPr>
              <w:t>Bihar</w:t>
            </w:r>
          </w:p>
        </w:tc>
        <w:tc>
          <w:tcPr>
            <w:tcW w:w="3643" w:type="dxa"/>
          </w:tcPr>
          <w:p w14:paraId="70B5C8D7"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26.59</w:t>
            </w:r>
          </w:p>
        </w:tc>
        <w:tc>
          <w:tcPr>
            <w:tcW w:w="1998" w:type="dxa"/>
          </w:tcPr>
          <w:p w14:paraId="08E6D453" w14:textId="77777777" w:rsidR="0002762F" w:rsidRDefault="00A40DF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0.613</w:t>
            </w:r>
          </w:p>
        </w:tc>
      </w:tr>
    </w:tbl>
    <w:p w14:paraId="40A6AF44"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b/>
        </w:rPr>
        <w:t>Notes on sources: MPI Headcount Ratio (2023)</w:t>
      </w:r>
      <w:r>
        <w:rPr>
          <w:rFonts w:ascii="Times New Roman" w:eastAsia="Times New Roman" w:hAnsi="Times New Roman" w:cs="Times New Roman"/>
        </w:rPr>
        <w:t xml:space="preserve"> values are from the latest NITI Aayog/SDG India Index data for state-wise multidimensional poverty </w:t>
      </w:r>
      <w:hyperlink r:id="rId8">
        <w:r w:rsidR="0002762F">
          <w:rPr>
            <w:rFonts w:ascii="Times New Roman" w:eastAsia="Times New Roman" w:hAnsi="Times New Roman" w:cs="Times New Roman"/>
            <w:color w:val="467886"/>
            <w:u w:val="single"/>
          </w:rPr>
          <w:t>Wikipedia</w:t>
        </w:r>
      </w:hyperlink>
      <w:r>
        <w:rPr>
          <w:rFonts w:ascii="Times New Roman" w:eastAsia="Times New Roman" w:hAnsi="Times New Roman" w:cs="Times New Roman"/>
        </w:rPr>
        <w:t xml:space="preserve">. </w:t>
      </w:r>
      <w:r>
        <w:rPr>
          <w:rFonts w:ascii="Times New Roman" w:eastAsia="Times New Roman" w:hAnsi="Times New Roman" w:cs="Times New Roman"/>
          <w:b/>
        </w:rPr>
        <w:t>HDI Scores (2</w:t>
      </w:r>
      <w:r>
        <w:rPr>
          <w:rFonts w:ascii="Times New Roman" w:eastAsia="Times New Roman" w:hAnsi="Times New Roman" w:cs="Times New Roman"/>
          <w:b/>
        </w:rPr>
        <w:t>024)</w:t>
      </w:r>
      <w:r>
        <w:rPr>
          <w:rFonts w:ascii="Times New Roman" w:eastAsia="Times New Roman" w:hAnsi="Times New Roman" w:cs="Times New Roman"/>
        </w:rPr>
        <w:t xml:space="preserve"> are from the Wikipedia page, listing Indian states and union territories by HDI.</w:t>
      </w:r>
    </w:p>
    <w:p w14:paraId="559E9E97"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Kerala, Goa, Tamil Nadu, and Sikkim consistently ranked among the top performers in both MPI and HDI, while Bihar, Meghalaya, Jharkhand, and Uttar Pradesh remained at the</w:t>
      </w:r>
      <w:r>
        <w:rPr>
          <w:rFonts w:ascii="Times New Roman" w:eastAsia="Times New Roman" w:hAnsi="Times New Roman" w:cs="Times New Roman"/>
        </w:rPr>
        <w:t xml:space="preserve"> bottom across both indices.</w:t>
      </w:r>
    </w:p>
    <w:p w14:paraId="4136ED5C"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lastRenderedPageBreak/>
        <w:t>c. Dimensional Contributions to MPI</w:t>
      </w:r>
      <w:r>
        <w:rPr>
          <w:noProof/>
        </w:rPr>
        <w:drawing>
          <wp:anchor distT="0" distB="0" distL="114300" distR="114300" simplePos="0" relativeHeight="251658240" behindDoc="0" locked="0" layoutInCell="1" hidden="0" allowOverlap="1" wp14:anchorId="45F7AD9B" wp14:editId="2CB2939F">
            <wp:simplePos x="0" y="0"/>
            <wp:positionH relativeFrom="column">
              <wp:posOffset>19051</wp:posOffset>
            </wp:positionH>
            <wp:positionV relativeFrom="paragraph">
              <wp:posOffset>253365</wp:posOffset>
            </wp:positionV>
            <wp:extent cx="3562350" cy="2438400"/>
            <wp:effectExtent l="0" t="0" r="0" b="0"/>
            <wp:wrapSquare wrapText="bothSides" distT="0" distB="0" distL="114300" distR="114300"/>
            <wp:docPr id="1171440389" name="Chart 117144038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42AFE71" w14:textId="77777777" w:rsidR="00A27826" w:rsidRDefault="00A27826">
      <w:pPr>
        <w:jc w:val="both"/>
        <w:rPr>
          <w:rFonts w:ascii="Times New Roman" w:eastAsia="Times New Roman" w:hAnsi="Times New Roman" w:cs="Times New Roman"/>
        </w:rPr>
      </w:pPr>
    </w:p>
    <w:p w14:paraId="72745AFA" w14:textId="77777777" w:rsidR="00A27826" w:rsidRDefault="00A27826">
      <w:pPr>
        <w:jc w:val="both"/>
        <w:rPr>
          <w:rFonts w:ascii="Times New Roman" w:eastAsia="Times New Roman" w:hAnsi="Times New Roman" w:cs="Times New Roman"/>
        </w:rPr>
      </w:pPr>
    </w:p>
    <w:p w14:paraId="619D9696" w14:textId="77777777" w:rsidR="00A27826" w:rsidRDefault="00A27826">
      <w:pPr>
        <w:jc w:val="both"/>
        <w:rPr>
          <w:rFonts w:ascii="Times New Roman" w:eastAsia="Times New Roman" w:hAnsi="Times New Roman" w:cs="Times New Roman"/>
        </w:rPr>
      </w:pPr>
    </w:p>
    <w:p w14:paraId="1DFC403D" w14:textId="77777777" w:rsidR="00A27826" w:rsidRDefault="00A27826">
      <w:pPr>
        <w:jc w:val="both"/>
        <w:rPr>
          <w:rFonts w:ascii="Times New Roman" w:eastAsia="Times New Roman" w:hAnsi="Times New Roman" w:cs="Times New Roman"/>
        </w:rPr>
      </w:pPr>
    </w:p>
    <w:p w14:paraId="3AE1651F" w14:textId="77777777" w:rsidR="00A27826" w:rsidRDefault="00A27826">
      <w:pPr>
        <w:jc w:val="both"/>
        <w:rPr>
          <w:rFonts w:ascii="Times New Roman" w:eastAsia="Times New Roman" w:hAnsi="Times New Roman" w:cs="Times New Roman"/>
        </w:rPr>
      </w:pPr>
    </w:p>
    <w:p w14:paraId="07C09C42" w14:textId="77777777" w:rsidR="00A27826" w:rsidRDefault="00A27826">
      <w:pPr>
        <w:jc w:val="both"/>
        <w:rPr>
          <w:rFonts w:ascii="Times New Roman" w:eastAsia="Times New Roman" w:hAnsi="Times New Roman" w:cs="Times New Roman"/>
        </w:rPr>
      </w:pPr>
    </w:p>
    <w:p w14:paraId="79F58CE1" w14:textId="77777777" w:rsidR="00A27826" w:rsidRDefault="00A27826">
      <w:pPr>
        <w:jc w:val="both"/>
        <w:rPr>
          <w:rFonts w:ascii="Times New Roman" w:eastAsia="Times New Roman" w:hAnsi="Times New Roman" w:cs="Times New Roman"/>
        </w:rPr>
      </w:pPr>
    </w:p>
    <w:p w14:paraId="66CB409F" w14:textId="77777777" w:rsidR="00A27826" w:rsidRDefault="00A27826">
      <w:pPr>
        <w:jc w:val="both"/>
        <w:rPr>
          <w:rFonts w:ascii="Times New Roman" w:eastAsia="Times New Roman" w:hAnsi="Times New Roman" w:cs="Times New Roman"/>
        </w:rPr>
      </w:pPr>
    </w:p>
    <w:p w14:paraId="71F36553" w14:textId="77777777" w:rsidR="00A27826" w:rsidRDefault="00A27826">
      <w:pPr>
        <w:jc w:val="both"/>
        <w:rPr>
          <w:rFonts w:ascii="Times New Roman" w:eastAsia="Times New Roman" w:hAnsi="Times New Roman" w:cs="Times New Roman"/>
        </w:rPr>
      </w:pPr>
    </w:p>
    <w:p w14:paraId="733CA87A" w14:textId="1E7B0ECC" w:rsidR="0002762F" w:rsidRDefault="00A40DFE">
      <w:pPr>
        <w:jc w:val="both"/>
        <w:rPr>
          <w:rFonts w:ascii="Times New Roman" w:eastAsia="Times New Roman" w:hAnsi="Times New Roman" w:cs="Times New Roman"/>
          <w:b/>
          <w:i/>
        </w:rPr>
      </w:pPr>
      <w:r>
        <w:rPr>
          <w:rFonts w:ascii="Times New Roman" w:eastAsia="Times New Roman" w:hAnsi="Times New Roman" w:cs="Times New Roman"/>
        </w:rPr>
        <w:t>National-level decomposition revealed health as the dominant contributor to MPI (45.86%), followed by education (27.71%) and living standards (26.43%). Health, nutrition, and child/</w:t>
      </w:r>
      <w:r>
        <w:rPr>
          <w:rFonts w:ascii="Times New Roman" w:eastAsia="Times New Roman" w:hAnsi="Times New Roman" w:cs="Times New Roman"/>
        </w:rPr>
        <w:t>adolescent mortality contributed 22.93%. Educational indicators—years of schooling and school attendance— contributed nearly equally (13.85% and 13.86%, respectively). Among the living standards, cooking fuel (8.98%) and sanitation (4.23%) were the most si</w:t>
      </w:r>
      <w:r>
        <w:rPr>
          <w:rFonts w:ascii="Times New Roman" w:eastAsia="Times New Roman" w:hAnsi="Times New Roman" w:cs="Times New Roman"/>
        </w:rPr>
        <w:t>gnificant contributors.</w:t>
      </w:r>
    </w:p>
    <w:p w14:paraId="79184A27"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States with high MPI headcounts, such as Bihar and Madhya Pradesh, exhibit disproportionate contributions from health indicators, suggesting systemic gaps in health care access and nutrition security.</w:t>
      </w:r>
    </w:p>
    <w:p w14:paraId="33E1A17F"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5.2 Comparative Analysis</w:t>
      </w:r>
    </w:p>
    <w:p w14:paraId="71FD4B31"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 xml:space="preserve">a. </w:t>
      </w:r>
      <w:r>
        <w:rPr>
          <w:rFonts w:ascii="Times New Roman" w:eastAsia="Times New Roman" w:hAnsi="Times New Roman" w:cs="Times New Roman"/>
          <w:b/>
          <w:i/>
        </w:rPr>
        <w:t>MPI–HDI Correlation</w:t>
      </w:r>
    </w:p>
    <w:p w14:paraId="1D3A90A3" w14:textId="77777777" w:rsidR="0002762F" w:rsidRDefault="00A40DFE">
      <w:pPr>
        <w:jc w:val="both"/>
        <w:rPr>
          <w:rFonts w:ascii="Times New Roman" w:eastAsia="Times New Roman" w:hAnsi="Times New Roman" w:cs="Times New Roman"/>
        </w:rPr>
      </w:pPr>
      <w:sdt>
        <w:sdtPr>
          <w:tag w:val="goog_rdk_0"/>
          <w:id w:val="-172742334"/>
        </w:sdtPr>
        <w:sdtEndPr/>
        <w:sdtContent>
          <w:r>
            <w:rPr>
              <w:rFonts w:ascii="Gungsuh" w:eastAsia="Gungsuh" w:hAnsi="Gungsuh" w:cs="Gungsuh"/>
            </w:rPr>
            <w:t>Pearson correlation analysis revealed a moderate negative correlation (r = −0.678) between MPI headcount ratios and HDI scores across states. This indicates that higher human development is generally associated with lower multidimension</w:t>
          </w:r>
          <w:r>
            <w:rPr>
              <w:rFonts w:ascii="Gungsuh" w:eastAsia="Gungsuh" w:hAnsi="Gungsuh" w:cs="Gungsuh"/>
            </w:rPr>
            <w:t>al poverty, although the relationship is non-linear. The correlation between MPI intensity and HDI was weaker (r = −0.524), suggesting that depth of deprivation may persist even in states with moderate HDI performance.</w:t>
          </w:r>
        </w:sdtContent>
      </w:sdt>
    </w:p>
    <w:p w14:paraId="6ACB7E2D"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 xml:space="preserve">b. Divergence in Poverty </w:t>
      </w:r>
      <w:r>
        <w:rPr>
          <w:rFonts w:ascii="Times New Roman" w:eastAsia="Times New Roman" w:hAnsi="Times New Roman" w:cs="Times New Roman"/>
          <w:b/>
          <w:i/>
        </w:rPr>
        <w:t>Identification</w:t>
      </w:r>
    </w:p>
    <w:p w14:paraId="1BB470B2"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Several states exhibit divergence between MPI and HDI rankings. For instance, Gujarat and Karnataka rank higher in the HDI than in the MPI, implying that average development achievements may mask acute deprivation among specific population g</w:t>
      </w:r>
      <w:r>
        <w:rPr>
          <w:rFonts w:ascii="Times New Roman" w:eastAsia="Times New Roman" w:hAnsi="Times New Roman" w:cs="Times New Roman"/>
        </w:rPr>
        <w:t xml:space="preserve">roups. Conversely, </w:t>
      </w:r>
      <w:r>
        <w:rPr>
          <w:rFonts w:ascii="Times New Roman" w:eastAsia="Times New Roman" w:hAnsi="Times New Roman" w:cs="Times New Roman"/>
        </w:rPr>
        <w:lastRenderedPageBreak/>
        <w:t>Himachal Pradesh and Punjab showed stronger MPI performance relative to HDI, indicating effective targeting of the poorest despite moderate aggregate development.</w:t>
      </w:r>
    </w:p>
    <w:p w14:paraId="74542950"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c. Rural–Urban and Regional Disparities</w:t>
      </w:r>
    </w:p>
    <w:p w14:paraId="5BC1DB4C"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 xml:space="preserve">Rural areas consistently reported </w:t>
      </w:r>
      <w:r>
        <w:rPr>
          <w:rFonts w:ascii="Times New Roman" w:eastAsia="Times New Roman" w:hAnsi="Times New Roman" w:cs="Times New Roman"/>
        </w:rPr>
        <w:t>higher MPI headcount ratios than urban areas. Between 2015–16 and 2019–21, the rural MPI declined from 32.59% to 19.28%, while the urban MPI fell from 8.65% to 5.27%. The narrowing rural–urban gap—from 23.94 to 14.01 percentage points suggests that rural-f</w:t>
      </w:r>
      <w:r>
        <w:rPr>
          <w:rFonts w:ascii="Times New Roman" w:eastAsia="Times New Roman" w:hAnsi="Times New Roman" w:cs="Times New Roman"/>
        </w:rPr>
        <w:t>ocused interventions have been particularly effective.</w:t>
      </w:r>
    </w:p>
    <w:p w14:paraId="3706C88E" w14:textId="77777777" w:rsidR="0002762F" w:rsidRDefault="0002762F">
      <w:pPr>
        <w:spacing w:after="0"/>
        <w:jc w:val="center"/>
        <w:rPr>
          <w:rFonts w:ascii="Times New Roman" w:eastAsia="Times New Roman" w:hAnsi="Times New Roman" w:cs="Times New Roman"/>
          <w:b/>
        </w:rPr>
      </w:pPr>
    </w:p>
    <w:p w14:paraId="1A48B02D" w14:textId="77777777" w:rsidR="0002762F" w:rsidRDefault="0002762F">
      <w:pPr>
        <w:spacing w:after="0"/>
        <w:jc w:val="center"/>
        <w:rPr>
          <w:rFonts w:ascii="Times New Roman" w:eastAsia="Times New Roman" w:hAnsi="Times New Roman" w:cs="Times New Roman"/>
          <w:b/>
        </w:rPr>
      </w:pPr>
    </w:p>
    <w:p w14:paraId="719B77DA" w14:textId="0BE2F2BA" w:rsidR="0002762F" w:rsidRDefault="00A27826">
      <w:pPr>
        <w:spacing w:after="0"/>
        <w:jc w:val="center"/>
        <w:rPr>
          <w:rFonts w:ascii="Times New Roman" w:eastAsia="Times New Roman" w:hAnsi="Times New Roman" w:cs="Times New Roman"/>
          <w:b/>
        </w:rPr>
      </w:pPr>
      <w:r>
        <w:rPr>
          <w:rFonts w:ascii="Times New Roman" w:eastAsia="Times New Roman" w:hAnsi="Times New Roman" w:cs="Times New Roman"/>
          <w:b/>
        </w:rPr>
        <w:t>Fig .2 Rural-Urban MPI Trends</w:t>
      </w:r>
    </w:p>
    <w:p w14:paraId="7451C74D" w14:textId="77777777" w:rsidR="0002762F" w:rsidRDefault="00A40DFE">
      <w:pPr>
        <w:spacing w:after="0"/>
        <w:jc w:val="center"/>
        <w:rPr>
          <w:rFonts w:ascii="Times New Roman" w:eastAsia="Times New Roman" w:hAnsi="Times New Roman" w:cs="Times New Roman"/>
        </w:rPr>
      </w:pPr>
      <w:r>
        <w:rPr>
          <w:rFonts w:ascii="Times New Roman" w:eastAsia="Times New Roman" w:hAnsi="Times New Roman" w:cs="Times New Roman"/>
        </w:rPr>
        <w:t>Temporal comparison of multidimensional poverty in rural vs urban areas</w:t>
      </w:r>
    </w:p>
    <w:p w14:paraId="0057BE67" w14:textId="77777777" w:rsidR="0002762F" w:rsidRDefault="00A40DFE">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E0836F2" wp14:editId="0C309E9C">
            <wp:extent cx="5526831" cy="3331755"/>
            <wp:effectExtent l="0" t="0" r="0" b="0"/>
            <wp:docPr id="1171440390" name="image1.png" descr="A screen shot of a graph&#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screen shot of a graph&#10;&#10;AI-generated content may be incorrect."/>
                    <pic:cNvPicPr preferRelativeResize="0"/>
                  </pic:nvPicPr>
                  <pic:blipFill>
                    <a:blip r:embed="rId10"/>
                    <a:srcRect/>
                    <a:stretch>
                      <a:fillRect/>
                    </a:stretch>
                  </pic:blipFill>
                  <pic:spPr>
                    <a:xfrm>
                      <a:off x="0" y="0"/>
                      <a:ext cx="5526831" cy="3331755"/>
                    </a:xfrm>
                    <a:prstGeom prst="rect">
                      <a:avLst/>
                    </a:prstGeom>
                    <a:ln/>
                  </pic:spPr>
                </pic:pic>
              </a:graphicData>
            </a:graphic>
          </wp:inline>
        </w:drawing>
      </w:r>
    </w:p>
    <w:p w14:paraId="41301869"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Regionally, the southern and western states outperformed their northern and eastern counterpart</w:t>
      </w:r>
      <w:r>
        <w:rPr>
          <w:rFonts w:ascii="Times New Roman" w:eastAsia="Times New Roman" w:hAnsi="Times New Roman" w:cs="Times New Roman"/>
        </w:rPr>
        <w:t>s. Kerala, Tamil Nadu, and Goa demonstrate near-universal access to basic services, while Bihar, Jharkhand, and Uttar Pradesh continue to face multidimensional deficits in health, education, and infrastructure.</w:t>
      </w:r>
    </w:p>
    <w:p w14:paraId="6D254750"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5.3 Key Trends</w:t>
      </w:r>
    </w:p>
    <w:p w14:paraId="4A2DC81D"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a. National Decline in MPI</w:t>
      </w:r>
    </w:p>
    <w:p w14:paraId="5962EAB5"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Ind</w:t>
      </w:r>
      <w:r>
        <w:rPr>
          <w:rFonts w:ascii="Times New Roman" w:eastAsia="Times New Roman" w:hAnsi="Times New Roman" w:cs="Times New Roman"/>
        </w:rPr>
        <w:t>ia’s MPI value declined by 43.6% between 2015 and 16 and 2022–23, with over 24 crore individuals escaping multidimensional poverty. This reduction is among the fastest globally, and reflects the impact of targeted social protection schemes, improved servic</w:t>
      </w:r>
      <w:r>
        <w:rPr>
          <w:rFonts w:ascii="Times New Roman" w:eastAsia="Times New Roman" w:hAnsi="Times New Roman" w:cs="Times New Roman"/>
        </w:rPr>
        <w:t>e delivery, and infrastructure expansion.</w:t>
      </w:r>
    </w:p>
    <w:p w14:paraId="42D30A5B"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b. Uneven HDI Improvement</w:t>
      </w:r>
    </w:p>
    <w:p w14:paraId="35410E6A"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lastRenderedPageBreak/>
        <w:t>Although the HDI has improved nationally, the gains are uneven. States with historically strong human development (e.g., Kerala and Himachal Pradesh) continue to lead, while low-HDI states</w:t>
      </w:r>
      <w:r>
        <w:rPr>
          <w:rFonts w:ascii="Times New Roman" w:eastAsia="Times New Roman" w:hAnsi="Times New Roman" w:cs="Times New Roman"/>
        </w:rPr>
        <w:t xml:space="preserve"> show slower progress. Income growth has lagged improvements in education and health, constraining the acceleration of HDI.</w:t>
      </w:r>
    </w:p>
    <w:p w14:paraId="1BD2CBAE" w14:textId="77777777" w:rsidR="0002762F" w:rsidRDefault="0002762F">
      <w:pPr>
        <w:jc w:val="both"/>
        <w:rPr>
          <w:rFonts w:ascii="Times New Roman" w:eastAsia="Times New Roman" w:hAnsi="Times New Roman" w:cs="Times New Roman"/>
        </w:rPr>
      </w:pPr>
    </w:p>
    <w:p w14:paraId="00DC9D85"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c. Health and Education as Poverty Drivers</w:t>
      </w:r>
    </w:p>
    <w:p w14:paraId="2A93997C"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Health indicators, particularly nutrition and child mortality, remained the largest cont</w:t>
      </w:r>
      <w:r>
        <w:rPr>
          <w:rFonts w:ascii="Times New Roman" w:eastAsia="Times New Roman" w:hAnsi="Times New Roman" w:cs="Times New Roman"/>
        </w:rPr>
        <w:t>ributors to MPI. Despite these improvements, malnutrition and preventable mortality persist in high-poverty states. Education indicators also play a significant role, with years of schooling and attendance gaps contributing nearly 28% of MPI. These finding</w:t>
      </w:r>
      <w:r>
        <w:rPr>
          <w:rFonts w:ascii="Times New Roman" w:eastAsia="Times New Roman" w:hAnsi="Times New Roman" w:cs="Times New Roman"/>
        </w:rPr>
        <w:t>s underscore the need for sustained investment in health and education to achieve further poverty reduction.</w:t>
      </w:r>
    </w:p>
    <w:p w14:paraId="7B73FD4A"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6. Discussion</w:t>
      </w:r>
    </w:p>
    <w:p w14:paraId="2BC90405"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6.1 Interpretation of Findings</w:t>
      </w:r>
    </w:p>
    <w:p w14:paraId="59AC06E9"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The findings of this study underscore India’s significant progress in reducing multidimensional povert</w:t>
      </w:r>
      <w:r>
        <w:rPr>
          <w:rFonts w:ascii="Times New Roman" w:eastAsia="Times New Roman" w:hAnsi="Times New Roman" w:cs="Times New Roman"/>
        </w:rPr>
        <w:t>y, with over 248 million individuals escaping deprivation between 2015–16 and 2022–23. This achievement reflects the cumulative impact of targeted social protection schemes, improved service delivery, and sustained investment in rural infrastructure. Howev</w:t>
      </w:r>
      <w:r>
        <w:rPr>
          <w:rFonts w:ascii="Times New Roman" w:eastAsia="Times New Roman" w:hAnsi="Times New Roman" w:cs="Times New Roman"/>
        </w:rPr>
        <w:t xml:space="preserve">er, the persistence of high MPI headcounts in states such as Bihar, Jharkhand, and Uttar Pradesh </w:t>
      </w:r>
      <w:proofErr w:type="gramStart"/>
      <w:r>
        <w:rPr>
          <w:rFonts w:ascii="Times New Roman" w:eastAsia="Times New Roman" w:hAnsi="Times New Roman" w:cs="Times New Roman"/>
        </w:rPr>
        <w:t>reveals</w:t>
      </w:r>
      <w:proofErr w:type="gramEnd"/>
      <w:r>
        <w:rPr>
          <w:rFonts w:ascii="Times New Roman" w:eastAsia="Times New Roman" w:hAnsi="Times New Roman" w:cs="Times New Roman"/>
        </w:rPr>
        <w:t xml:space="preserve"> the structural inequalities that remain resistant to aggregate development gains.</w:t>
      </w:r>
    </w:p>
    <w:p w14:paraId="37920358" w14:textId="77777777" w:rsidR="0002762F" w:rsidRDefault="00A40DFE">
      <w:pPr>
        <w:jc w:val="both"/>
        <w:rPr>
          <w:rFonts w:ascii="Times New Roman" w:eastAsia="Times New Roman" w:hAnsi="Times New Roman" w:cs="Times New Roman"/>
        </w:rPr>
      </w:pPr>
      <w:sdt>
        <w:sdtPr>
          <w:tag w:val="goog_rdk_1"/>
          <w:id w:val="2054802807"/>
        </w:sdtPr>
        <w:sdtEndPr/>
        <w:sdtContent>
          <w:r>
            <w:rPr>
              <w:rFonts w:ascii="Gungsuh" w:eastAsia="Gungsuh" w:hAnsi="Gungsuh" w:cs="Gungsuh"/>
            </w:rPr>
            <w:t xml:space="preserve">The dominance of health indicators, particularly nutrition and child </w:t>
          </w:r>
          <w:r>
            <w:rPr>
              <w:rFonts w:ascii="Gungsuh" w:eastAsia="Gungsuh" w:hAnsi="Gungsuh" w:cs="Gungsuh"/>
            </w:rPr>
            <w:t>mortality, as contributors to the MPI suggests that poverty in India is deeply rooted in systemic deficits in public health infrastructure and access. Despite improvements in the HDI, which rose from 0.645 to 0.685 nationally, the moderate negative correla</w:t>
          </w:r>
          <w:r>
            <w:rPr>
              <w:rFonts w:ascii="Gungsuh" w:eastAsia="Gungsuh" w:hAnsi="Gungsuh" w:cs="Gungsuh"/>
            </w:rPr>
            <w:t>tion (r = −0.678) between MPI and HDI indicates that average development achievements do not necessarily translate into poverty eradication for the most deprived.</w:t>
          </w:r>
        </w:sdtContent>
      </w:sdt>
    </w:p>
    <w:p w14:paraId="7797139E"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Governance quality is a critical factor in explaining interstate disparities. States with s</w:t>
      </w:r>
      <w:r>
        <w:rPr>
          <w:rFonts w:ascii="Times New Roman" w:eastAsia="Times New Roman" w:hAnsi="Times New Roman" w:cs="Times New Roman"/>
        </w:rPr>
        <w:t>tronger institutional capacity and decentralized service delivery, such as Kerala and Himachal Pradesh, consistently outperform others in both the MPI and HDI rankings. This reinforces the argument that poverty reduction is not merely a function of economi</w:t>
      </w:r>
      <w:r>
        <w:rPr>
          <w:rFonts w:ascii="Times New Roman" w:eastAsia="Times New Roman" w:hAnsi="Times New Roman" w:cs="Times New Roman"/>
        </w:rPr>
        <w:t>c growth but of inclusive governance and responsive policy ecosystems.</w:t>
      </w:r>
    </w:p>
    <w:p w14:paraId="79D88DA1"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From a resource-allocation perspective, the dimensional decomposition of MPI provides actionable insights. Health accounts for 45.86% of the national MPI, followed by education (27.71%)</w:t>
      </w:r>
      <w:r>
        <w:rPr>
          <w:rFonts w:ascii="Times New Roman" w:eastAsia="Times New Roman" w:hAnsi="Times New Roman" w:cs="Times New Roman"/>
        </w:rPr>
        <w:t>, and living standards (26.43%). These proportions suggest that budgetary prioritization should reflect sectoral deprivation intensity, enabling a more efficient and equitable targeting of interventions.</w:t>
      </w:r>
    </w:p>
    <w:p w14:paraId="03BE55CC"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lastRenderedPageBreak/>
        <w:t>6.2 Policy and Practice Implications</w:t>
      </w:r>
    </w:p>
    <w:p w14:paraId="37EE33C6"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 xml:space="preserve">a. Integrated </w:t>
      </w:r>
      <w:r>
        <w:rPr>
          <w:rFonts w:ascii="Times New Roman" w:eastAsia="Times New Roman" w:hAnsi="Times New Roman" w:cs="Times New Roman"/>
          <w:b/>
          <w:i/>
        </w:rPr>
        <w:t>Poverty Measurement Frameworks</w:t>
      </w:r>
    </w:p>
    <w:p w14:paraId="48450367"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The comparative analysis of MPI and HDI highlights the need for integrated poverty diagnostics that combines depth-sensitive and average-based metrics. Policymakers should institutionalize MPI as a complementary tool to HDI i</w:t>
      </w:r>
      <w:r>
        <w:rPr>
          <w:rFonts w:ascii="Times New Roman" w:eastAsia="Times New Roman" w:hAnsi="Times New Roman" w:cs="Times New Roman"/>
        </w:rPr>
        <w:t>n planning, monitoring, and evaluation frameworks. This dual approach enables the identification of both aggregate development gaps and acute deprivation clusters, thus enhancing the precision of policy responses.</w:t>
      </w:r>
    </w:p>
    <w:p w14:paraId="1AA06368" w14:textId="77777777" w:rsidR="0002762F" w:rsidRDefault="0002762F">
      <w:pPr>
        <w:jc w:val="both"/>
        <w:rPr>
          <w:rFonts w:ascii="Times New Roman" w:eastAsia="Times New Roman" w:hAnsi="Times New Roman" w:cs="Times New Roman"/>
        </w:rPr>
      </w:pPr>
    </w:p>
    <w:p w14:paraId="16125038"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b. Sectoral Interventions Aligned with SD</w:t>
      </w:r>
      <w:r>
        <w:rPr>
          <w:rFonts w:ascii="Times New Roman" w:eastAsia="Times New Roman" w:hAnsi="Times New Roman" w:cs="Times New Roman"/>
          <w:b/>
          <w:i/>
        </w:rPr>
        <w:t>Gs and NEP 2020</w:t>
      </w:r>
    </w:p>
    <w:p w14:paraId="579C3A1A"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 xml:space="preserve">The study’s findings align closely with several Sustainable Development Goals (SDGs), particularly SDG 1 (No Poverty), SDG 3 (Good Health and Well-being), SDG 4 (Quality Education), and SDG 6 (Clean Water and Sanitation). Recommended </w:t>
      </w:r>
      <w:r>
        <w:rPr>
          <w:rFonts w:ascii="Times New Roman" w:eastAsia="Times New Roman" w:hAnsi="Times New Roman" w:cs="Times New Roman"/>
        </w:rPr>
        <w:t>interventions include the following.</w:t>
      </w:r>
    </w:p>
    <w:p w14:paraId="1F6DD568" w14:textId="77777777" w:rsidR="0002762F" w:rsidRDefault="00A40DFE">
      <w:pPr>
        <w:numPr>
          <w:ilvl w:val="0"/>
          <w:numId w:val="5"/>
        </w:numPr>
        <w:jc w:val="both"/>
        <w:rPr>
          <w:rFonts w:ascii="Times New Roman" w:eastAsia="Times New Roman" w:hAnsi="Times New Roman" w:cs="Times New Roman"/>
        </w:rPr>
      </w:pPr>
      <w:r>
        <w:rPr>
          <w:rFonts w:ascii="Times New Roman" w:eastAsia="Times New Roman" w:hAnsi="Times New Roman" w:cs="Times New Roman"/>
          <w:b/>
        </w:rPr>
        <w:t>Health</w:t>
      </w:r>
      <w:r>
        <w:rPr>
          <w:rFonts w:ascii="Times New Roman" w:eastAsia="Times New Roman" w:hAnsi="Times New Roman" w:cs="Times New Roman"/>
        </w:rPr>
        <w:t>: Expansion of primary healthcare networks, universal nutrition coverage, and maternal–child health programs.</w:t>
      </w:r>
    </w:p>
    <w:p w14:paraId="53A0C814" w14:textId="77777777" w:rsidR="0002762F" w:rsidRDefault="00A40DFE">
      <w:pPr>
        <w:numPr>
          <w:ilvl w:val="0"/>
          <w:numId w:val="5"/>
        </w:numPr>
        <w:jc w:val="both"/>
        <w:rPr>
          <w:rFonts w:ascii="Times New Roman" w:eastAsia="Times New Roman" w:hAnsi="Times New Roman" w:cs="Times New Roman"/>
        </w:rPr>
      </w:pPr>
      <w:r>
        <w:rPr>
          <w:rFonts w:ascii="Times New Roman" w:eastAsia="Times New Roman" w:hAnsi="Times New Roman" w:cs="Times New Roman"/>
          <w:b/>
        </w:rPr>
        <w:t>Education</w:t>
      </w:r>
      <w:r>
        <w:rPr>
          <w:rFonts w:ascii="Times New Roman" w:eastAsia="Times New Roman" w:hAnsi="Times New Roman" w:cs="Times New Roman"/>
        </w:rPr>
        <w:t>: Infrastructure upgrades, dropout prevention schemes, and digital learning initiatives aligne</w:t>
      </w:r>
      <w:r>
        <w:rPr>
          <w:rFonts w:ascii="Times New Roman" w:eastAsia="Times New Roman" w:hAnsi="Times New Roman" w:cs="Times New Roman"/>
        </w:rPr>
        <w:t>d with NEP 2020.</w:t>
      </w:r>
    </w:p>
    <w:p w14:paraId="5A28842D" w14:textId="77777777" w:rsidR="0002762F" w:rsidRDefault="00A40DFE">
      <w:pPr>
        <w:numPr>
          <w:ilvl w:val="0"/>
          <w:numId w:val="5"/>
        </w:numPr>
        <w:jc w:val="both"/>
        <w:rPr>
          <w:rFonts w:ascii="Times New Roman" w:eastAsia="Times New Roman" w:hAnsi="Times New Roman" w:cs="Times New Roman"/>
        </w:rPr>
      </w:pPr>
      <w:r>
        <w:rPr>
          <w:rFonts w:ascii="Times New Roman" w:eastAsia="Times New Roman" w:hAnsi="Times New Roman" w:cs="Times New Roman"/>
          <w:b/>
        </w:rPr>
        <w:t>Living Standards</w:t>
      </w:r>
      <w:r>
        <w:rPr>
          <w:rFonts w:ascii="Times New Roman" w:eastAsia="Times New Roman" w:hAnsi="Times New Roman" w:cs="Times New Roman"/>
        </w:rPr>
        <w:t>: Accelerated implementation of clean cooking fuel programs, sanitation drives, and housing schemes.</w:t>
      </w:r>
    </w:p>
    <w:p w14:paraId="5F63952D"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These interventions must be context sensitive, with differentiated strategies for high-poverty states and informal urban s</w:t>
      </w:r>
      <w:r>
        <w:rPr>
          <w:rFonts w:ascii="Times New Roman" w:eastAsia="Times New Roman" w:hAnsi="Times New Roman" w:cs="Times New Roman"/>
        </w:rPr>
        <w:t>ettlements.</w:t>
      </w:r>
    </w:p>
    <w:p w14:paraId="0A5ECF98"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c. Libraries and Civic Infrastructures for Knowledge Equity</w:t>
      </w:r>
    </w:p>
    <w:p w14:paraId="724EB170"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Public libraries and civic knowledge infrastructure play a pivotal role in democratizing access to information, especially in marginalized communities. As a hybrid civic space, librari</w:t>
      </w:r>
      <w:r>
        <w:rPr>
          <w:rFonts w:ascii="Times New Roman" w:eastAsia="Times New Roman" w:hAnsi="Times New Roman" w:cs="Times New Roman"/>
        </w:rPr>
        <w:t>es can reduce poverty by</w:t>
      </w:r>
    </w:p>
    <w:p w14:paraId="4FFA10DE" w14:textId="77777777" w:rsidR="0002762F" w:rsidRDefault="00A40DFE">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Hosting digital literacy and skill-building programs.</w:t>
      </w:r>
    </w:p>
    <w:p w14:paraId="4766062A" w14:textId="77777777" w:rsidR="0002762F" w:rsidRDefault="00A40DFE">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Facilitating access to government schemes and entitlements.</w:t>
      </w:r>
    </w:p>
    <w:p w14:paraId="30075A37" w14:textId="77777777" w:rsidR="0002762F" w:rsidRDefault="00A40DFE">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Serving as hubs for participatory planning and community engagement.</w:t>
      </w:r>
    </w:p>
    <w:p w14:paraId="251CCB78"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Integrating libraries into poverty alleviation s</w:t>
      </w:r>
      <w:r>
        <w:rPr>
          <w:rFonts w:ascii="Times New Roman" w:eastAsia="Times New Roman" w:hAnsi="Times New Roman" w:cs="Times New Roman"/>
        </w:rPr>
        <w:t>trategies aligns with SDG 16 (Peace, Justice, and Strong Institutions) and supports inclusive data-driven governance.</w:t>
      </w:r>
    </w:p>
    <w:p w14:paraId="5CB68C1D"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6.3 Limitations of the Study</w:t>
      </w:r>
    </w:p>
    <w:p w14:paraId="622A2659"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a. Data Lag and Granularity</w:t>
      </w:r>
    </w:p>
    <w:p w14:paraId="060E212B"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 xml:space="preserve">The analysis relies primarily on the NFHS-4 (2015–16) and NFHS-5 (2019–21), with </w:t>
      </w:r>
      <w:r>
        <w:rPr>
          <w:rFonts w:ascii="Times New Roman" w:eastAsia="Times New Roman" w:hAnsi="Times New Roman" w:cs="Times New Roman"/>
        </w:rPr>
        <w:t xml:space="preserve">extrapolated estimates for 2022–23. The absence of post-pandemic household-level data limits </w:t>
      </w:r>
      <w:r>
        <w:rPr>
          <w:rFonts w:ascii="Times New Roman" w:eastAsia="Times New Roman" w:hAnsi="Times New Roman" w:cs="Times New Roman"/>
        </w:rPr>
        <w:lastRenderedPageBreak/>
        <w:t>the assessment of the impact of COVID-19 on multidimensional poverty. Furthermore, state-level aggregation masks intra-state disparities, constraining micro-target</w:t>
      </w:r>
      <w:r>
        <w:rPr>
          <w:rFonts w:ascii="Times New Roman" w:eastAsia="Times New Roman" w:hAnsi="Times New Roman" w:cs="Times New Roman"/>
        </w:rPr>
        <w:t>ing potential.</w:t>
      </w:r>
    </w:p>
    <w:p w14:paraId="671B1342"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b. Equal Weighting Critique</w:t>
      </w:r>
    </w:p>
    <w:p w14:paraId="14BEC45D"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Alkier</w:t>
      </w:r>
      <w:proofErr w:type="spellEnd"/>
      <w:r>
        <w:rPr>
          <w:rFonts w:ascii="Times New Roman" w:eastAsia="Times New Roman" w:hAnsi="Times New Roman" w:cs="Times New Roman"/>
        </w:rPr>
        <w:t>–Foster methodology applies equal weights across dimensions and indicators, which may not reflect contextual priorities. For instance, health may warrant higher weight in states with elevated mortality r</w:t>
      </w:r>
      <w:r>
        <w:rPr>
          <w:rFonts w:ascii="Times New Roman" w:eastAsia="Times New Roman" w:hAnsi="Times New Roman" w:cs="Times New Roman"/>
        </w:rPr>
        <w:t>ates. While equal weighting ensures comparability, it may dilute policy relevance in localized settings. Future research should explore participatory and data-driven weighting schemes.</w:t>
      </w:r>
    </w:p>
    <w:p w14:paraId="757FE126"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c. Need for Longitudinal and Causal Studies</w:t>
      </w:r>
    </w:p>
    <w:p w14:paraId="45ED65F1"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This study employed descrip</w:t>
      </w:r>
      <w:r>
        <w:rPr>
          <w:rFonts w:ascii="Times New Roman" w:eastAsia="Times New Roman" w:hAnsi="Times New Roman" w:cs="Times New Roman"/>
        </w:rPr>
        <w:t>tive and correlational methods that do not establish causality between interventions and poverty outcomes. Longitudinal panel studies and quasi-experimental designs are needed to evaluate the effectiveness of specific programs (e.g., MGNREGA, PMAY, and ICD</w:t>
      </w:r>
      <w:r>
        <w:rPr>
          <w:rFonts w:ascii="Times New Roman" w:eastAsia="Times New Roman" w:hAnsi="Times New Roman" w:cs="Times New Roman"/>
        </w:rPr>
        <w:t>S) in reducing MPI. Such studies would enhance the evidence base for scalable impact-driven policy design.</w:t>
      </w:r>
    </w:p>
    <w:p w14:paraId="3F6CA132"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7. Conclusion</w:t>
      </w:r>
    </w:p>
    <w:p w14:paraId="4570E26A"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 xml:space="preserve">This study underscores the persistent multidimensional poverty disparities across Indian states, revealing strong inverse correlations </w:t>
      </w:r>
      <w:r>
        <w:rPr>
          <w:rFonts w:ascii="Times New Roman" w:eastAsia="Times New Roman" w:hAnsi="Times New Roman" w:cs="Times New Roman"/>
        </w:rPr>
        <w:t xml:space="preserve">between the MPI and HDI. Although recent improvements are evident, especially in rural zones, structural inequities remain entrenched. These findings advocate policy frameworks that are spatially adaptive, </w:t>
      </w:r>
      <w:proofErr w:type="spellStart"/>
      <w:r>
        <w:rPr>
          <w:rFonts w:ascii="Times New Roman" w:eastAsia="Times New Roman" w:hAnsi="Times New Roman" w:cs="Times New Roman"/>
        </w:rPr>
        <w:t>intersectionally</w:t>
      </w:r>
      <w:proofErr w:type="spellEnd"/>
      <w:r>
        <w:rPr>
          <w:rFonts w:ascii="Times New Roman" w:eastAsia="Times New Roman" w:hAnsi="Times New Roman" w:cs="Times New Roman"/>
        </w:rPr>
        <w:t xml:space="preserve"> informed, and empirically grounde</w:t>
      </w:r>
      <w:r>
        <w:rPr>
          <w:rFonts w:ascii="Times New Roman" w:eastAsia="Times New Roman" w:hAnsi="Times New Roman" w:cs="Times New Roman"/>
        </w:rPr>
        <w:t>d.</w:t>
      </w:r>
    </w:p>
    <w:p w14:paraId="16AAE1E3" w14:textId="77777777" w:rsidR="0002762F" w:rsidRDefault="00A40DFE">
      <w:pPr>
        <w:jc w:val="both"/>
        <w:rPr>
          <w:rFonts w:ascii="Times New Roman" w:eastAsia="Times New Roman" w:hAnsi="Times New Roman" w:cs="Times New Roman"/>
          <w:b/>
          <w:i/>
        </w:rPr>
      </w:pPr>
      <w:r>
        <w:rPr>
          <w:rFonts w:ascii="Times New Roman" w:eastAsia="Times New Roman" w:hAnsi="Times New Roman" w:cs="Times New Roman"/>
          <w:b/>
          <w:i/>
        </w:rPr>
        <w:t>7.1 Summary of Findings</w:t>
      </w:r>
    </w:p>
    <w:p w14:paraId="34A89217"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This study presents a comprehensive, longitudinal analysis of multidimensional poverty in India from 2015 to 2024 using the Multidimensional Poverty Index (MPI) and Human Development Index (HDI) as complementary frameworks. The f</w:t>
      </w:r>
      <w:r>
        <w:rPr>
          <w:rFonts w:ascii="Times New Roman" w:eastAsia="Times New Roman" w:hAnsi="Times New Roman" w:cs="Times New Roman"/>
        </w:rPr>
        <w:t>indings reveal that India has made substantial progress in reducing multidimensional poverty, with the national MPI headcount ratio declining from 24.85% to 11.28% and over 248 million individuals escaping poverty during this period. Simultaneously, the HD</w:t>
      </w:r>
      <w:r>
        <w:rPr>
          <w:rFonts w:ascii="Times New Roman" w:eastAsia="Times New Roman" w:hAnsi="Times New Roman" w:cs="Times New Roman"/>
        </w:rPr>
        <w:t>I improved from 0.645 to 0.685, reflecting gains in education and health, albeit with an uneven distribution across states.</w:t>
      </w:r>
    </w:p>
    <w:p w14:paraId="41F940EA"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t>Dimensional decomposition highlighted health as the dominant contributor to MPI (45.86%), followed by education (27.71%), and living</w:t>
      </w:r>
      <w:r>
        <w:rPr>
          <w:rFonts w:ascii="Times New Roman" w:eastAsia="Times New Roman" w:hAnsi="Times New Roman" w:cs="Times New Roman"/>
        </w:rPr>
        <w:t xml:space="preserve"> standards (26.43%). Nutrition and child mortality remain persistent challenges, particularly in high-poverty states such as Bihar and Jharkhand. Rural areas demonstrated faster MPI reductions than urban zones, suggesting the effectiveness of targeted rura</w:t>
      </w:r>
      <w:r>
        <w:rPr>
          <w:rFonts w:ascii="Times New Roman" w:eastAsia="Times New Roman" w:hAnsi="Times New Roman" w:cs="Times New Roman"/>
        </w:rPr>
        <w:t>l development programs.</w:t>
      </w:r>
    </w:p>
    <w:p w14:paraId="123C3291" w14:textId="77777777" w:rsidR="0002762F" w:rsidRDefault="00A40DFE">
      <w:pPr>
        <w:jc w:val="both"/>
        <w:rPr>
          <w:rFonts w:ascii="Times New Roman" w:eastAsia="Times New Roman" w:hAnsi="Times New Roman" w:cs="Times New Roman"/>
        </w:rPr>
      </w:pPr>
      <w:sdt>
        <w:sdtPr>
          <w:rPr>
            <w:rFonts w:ascii="Times New Roman" w:eastAsia="Times New Roman" w:hAnsi="Times New Roman" w:cs="Times New Roman"/>
          </w:rPr>
          <w:tag w:val="goog_rdk_2"/>
          <w:id w:val="-1028148250"/>
        </w:sdtPr>
        <w:sdtEndPr/>
        <w:sdtContent>
          <w:r w:rsidRPr="00A27826">
            <w:rPr>
              <w:rFonts w:ascii="Times New Roman" w:eastAsia="Times New Roman" w:hAnsi="Times New Roman" w:cs="Times New Roman"/>
            </w:rPr>
            <w:t xml:space="preserve">The moderate negative correlation between MPI and HDI (r = −0.678) underscores their complementarity. While the HDI captures average development achievements, the MPI identifies acute deprivation among the poorest. The integration </w:t>
          </w:r>
          <w:r w:rsidRPr="00A27826">
            <w:rPr>
              <w:rFonts w:ascii="Times New Roman" w:eastAsia="Times New Roman" w:hAnsi="Times New Roman" w:cs="Times New Roman"/>
            </w:rPr>
            <w:t>of both indices enhances the diagnostic precision, enabling policymakers to balance macro-level planning with micro-level targeting.</w:t>
          </w:r>
        </w:sdtContent>
      </w:sdt>
    </w:p>
    <w:p w14:paraId="2A6CAB2F"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rPr>
        <w:lastRenderedPageBreak/>
        <w:t>This dual-framework approach reinforces the need for multidimensional poverty measurement in national planning, monitorin</w:t>
      </w:r>
      <w:r>
        <w:rPr>
          <w:rFonts w:ascii="Times New Roman" w:eastAsia="Times New Roman" w:hAnsi="Times New Roman" w:cs="Times New Roman"/>
        </w:rPr>
        <w:t>g, and evaluation systems. It also validates the utility of MPI–HDI convergence in aligning poverty reduction strategies with Sustainable Development Goals (SDGs), particularly SDG 1 (No Poverty), SDG 3 (Good Health and Well-being), and SDG 4 (Quality Educ</w:t>
      </w:r>
      <w:r>
        <w:rPr>
          <w:rFonts w:ascii="Times New Roman" w:eastAsia="Times New Roman" w:hAnsi="Times New Roman" w:cs="Times New Roman"/>
        </w:rPr>
        <w:t>ation).</w:t>
      </w:r>
    </w:p>
    <w:p w14:paraId="25F000FE" w14:textId="77777777" w:rsidR="0002762F" w:rsidRDefault="00A40DFE">
      <w:pPr>
        <w:jc w:val="both"/>
        <w:rPr>
          <w:rFonts w:ascii="Times New Roman" w:eastAsia="Times New Roman" w:hAnsi="Times New Roman" w:cs="Times New Roman"/>
          <w:b/>
        </w:rPr>
      </w:pPr>
      <w:r>
        <w:rPr>
          <w:rFonts w:ascii="Times New Roman" w:eastAsia="Times New Roman" w:hAnsi="Times New Roman" w:cs="Times New Roman"/>
          <w:b/>
        </w:rPr>
        <w:t>7.2 Limitations and Future Scope</w:t>
      </w:r>
    </w:p>
    <w:p w14:paraId="0362DEBA" w14:textId="77777777" w:rsidR="0002762F" w:rsidRDefault="00A40DFE">
      <w:pPr>
        <w:numPr>
          <w:ilvl w:val="0"/>
          <w:numId w:val="12"/>
        </w:numPr>
        <w:jc w:val="both"/>
        <w:rPr>
          <w:rFonts w:ascii="Times New Roman" w:eastAsia="Times New Roman" w:hAnsi="Times New Roman" w:cs="Times New Roman"/>
        </w:rPr>
      </w:pPr>
      <w:r>
        <w:rPr>
          <w:rFonts w:ascii="Times New Roman" w:eastAsia="Times New Roman" w:hAnsi="Times New Roman" w:cs="Times New Roman"/>
          <w:b/>
        </w:rPr>
        <w:t>Data lag and granularity</w:t>
      </w:r>
      <w:r>
        <w:rPr>
          <w:rFonts w:ascii="Times New Roman" w:eastAsia="Times New Roman" w:hAnsi="Times New Roman" w:cs="Times New Roman"/>
        </w:rPr>
        <w:t>: Reliance on NFHS and census data introduces temporal gaps and limits the micro-level analysis.</w:t>
      </w:r>
    </w:p>
    <w:p w14:paraId="03073FDE" w14:textId="77777777" w:rsidR="0002762F" w:rsidRDefault="00A40DFE">
      <w:pPr>
        <w:numPr>
          <w:ilvl w:val="0"/>
          <w:numId w:val="12"/>
        </w:numPr>
        <w:jc w:val="both"/>
        <w:rPr>
          <w:rFonts w:ascii="Times New Roman" w:eastAsia="Times New Roman" w:hAnsi="Times New Roman" w:cs="Times New Roman"/>
        </w:rPr>
      </w:pPr>
      <w:r>
        <w:rPr>
          <w:rFonts w:ascii="Times New Roman" w:eastAsia="Times New Roman" w:hAnsi="Times New Roman" w:cs="Times New Roman"/>
          <w:b/>
        </w:rPr>
        <w:t>Equal weighting critique</w:t>
      </w:r>
      <w:r>
        <w:rPr>
          <w:rFonts w:ascii="Times New Roman" w:eastAsia="Times New Roman" w:hAnsi="Times New Roman" w:cs="Times New Roman"/>
        </w:rPr>
        <w:t>: MPI dimensions are equally weighted, potentially obscuring context-s</w:t>
      </w:r>
      <w:r>
        <w:rPr>
          <w:rFonts w:ascii="Times New Roman" w:eastAsia="Times New Roman" w:hAnsi="Times New Roman" w:cs="Times New Roman"/>
        </w:rPr>
        <w:t>pecific deprivation intensity.</w:t>
      </w:r>
    </w:p>
    <w:p w14:paraId="4829E743" w14:textId="77777777" w:rsidR="0002762F" w:rsidRDefault="00A40DFE">
      <w:pPr>
        <w:numPr>
          <w:ilvl w:val="0"/>
          <w:numId w:val="12"/>
        </w:numPr>
        <w:jc w:val="both"/>
        <w:rPr>
          <w:rFonts w:ascii="Times New Roman" w:eastAsia="Times New Roman" w:hAnsi="Times New Roman" w:cs="Times New Roman"/>
        </w:rPr>
      </w:pPr>
      <w:r>
        <w:rPr>
          <w:rFonts w:ascii="Times New Roman" w:eastAsia="Times New Roman" w:hAnsi="Times New Roman" w:cs="Times New Roman"/>
          <w:b/>
        </w:rPr>
        <w:t>Need for longitudinal and causal studies</w:t>
      </w:r>
      <w:r>
        <w:rPr>
          <w:rFonts w:ascii="Times New Roman" w:eastAsia="Times New Roman" w:hAnsi="Times New Roman" w:cs="Times New Roman"/>
        </w:rPr>
        <w:t>: A cross-sectional design restricts causal inference; future research should adopt panel data and quasi-experimental methods.</w:t>
      </w:r>
    </w:p>
    <w:p w14:paraId="0A99D75A" w14:textId="77777777" w:rsidR="0002762F" w:rsidRDefault="00A40DFE">
      <w:pPr>
        <w:numPr>
          <w:ilvl w:val="0"/>
          <w:numId w:val="12"/>
        </w:numPr>
        <w:jc w:val="both"/>
        <w:rPr>
          <w:rFonts w:ascii="Times New Roman" w:eastAsia="Times New Roman" w:hAnsi="Times New Roman" w:cs="Times New Roman"/>
        </w:rPr>
      </w:pPr>
      <w:r>
        <w:rPr>
          <w:rFonts w:ascii="Times New Roman" w:eastAsia="Times New Roman" w:hAnsi="Times New Roman" w:cs="Times New Roman"/>
          <w:b/>
        </w:rPr>
        <w:t xml:space="preserve">Integration of environmental and digital deprivation </w:t>
      </w:r>
      <w:r>
        <w:rPr>
          <w:rFonts w:ascii="Times New Roman" w:eastAsia="Times New Roman" w:hAnsi="Times New Roman" w:cs="Times New Roman"/>
          <w:b/>
        </w:rPr>
        <w:t>indicators</w:t>
      </w:r>
      <w:r>
        <w:rPr>
          <w:rFonts w:ascii="Times New Roman" w:eastAsia="Times New Roman" w:hAnsi="Times New Roman" w:cs="Times New Roman"/>
        </w:rPr>
        <w:t>: Emerging forms of poverty, linked to climate vulnerability and digital exclusion, require incorporation into multidimensional frameworks.</w:t>
      </w:r>
    </w:p>
    <w:p w14:paraId="684B047A" w14:textId="77777777" w:rsidR="008B5D95" w:rsidRDefault="008B5D95" w:rsidP="008B5D95">
      <w:pPr>
        <w:jc w:val="both"/>
        <w:rPr>
          <w:rFonts w:ascii="Times New Roman" w:eastAsia="Times New Roman" w:hAnsi="Times New Roman" w:cs="Times New Roman"/>
        </w:rPr>
      </w:pPr>
    </w:p>
    <w:p w14:paraId="2736CA07" w14:textId="77777777" w:rsidR="008B5D95" w:rsidRPr="008B5D95" w:rsidRDefault="008B5D95" w:rsidP="008B5D95">
      <w:pPr>
        <w:jc w:val="both"/>
        <w:rPr>
          <w:rFonts w:ascii="Times New Roman" w:eastAsia="Times New Roman" w:hAnsi="Times New Roman" w:cs="Times New Roman"/>
          <w:b/>
          <w:i/>
        </w:rPr>
      </w:pPr>
      <w:r w:rsidRPr="008B5D95">
        <w:rPr>
          <w:rFonts w:ascii="Times New Roman" w:eastAsia="Times New Roman" w:hAnsi="Times New Roman" w:cs="Times New Roman"/>
          <w:b/>
          <w:i/>
        </w:rPr>
        <w:t>Disclosures</w:t>
      </w:r>
    </w:p>
    <w:p w14:paraId="7BF12769" w14:textId="000FB901" w:rsidR="008B5D95" w:rsidRPr="008B5D95" w:rsidRDefault="008B5D95" w:rsidP="008B5D95">
      <w:pPr>
        <w:jc w:val="both"/>
        <w:rPr>
          <w:rFonts w:ascii="Times New Roman" w:eastAsia="Times New Roman" w:hAnsi="Times New Roman" w:cs="Times New Roman"/>
          <w:i/>
        </w:rPr>
      </w:pPr>
      <w:bookmarkStart w:id="1" w:name="_GoBack"/>
      <w:bookmarkEnd w:id="1"/>
      <w:r w:rsidRPr="008B5D95">
        <w:rPr>
          <w:rFonts w:ascii="Times New Roman" w:eastAsia="Times New Roman" w:hAnsi="Times New Roman" w:cs="Times New Roman"/>
          <w:b/>
          <w:i/>
        </w:rPr>
        <w:t>Conflict of Interest:</w:t>
      </w:r>
      <w:r w:rsidRPr="008B5D95">
        <w:rPr>
          <w:rFonts w:ascii="Times New Roman" w:eastAsia="Times New Roman" w:hAnsi="Times New Roman" w:cs="Times New Roman"/>
          <w:i/>
        </w:rPr>
        <w:t xml:space="preserve"> The author declares no conflicts of interest. </w:t>
      </w:r>
      <w:r w:rsidRPr="008B5D95">
        <w:rPr>
          <w:rFonts w:ascii="Times New Roman" w:eastAsia="Times New Roman" w:hAnsi="Times New Roman" w:cs="Times New Roman"/>
          <w:b/>
          <w:i/>
        </w:rPr>
        <w:t>Data Availability:</w:t>
      </w:r>
      <w:r w:rsidRPr="008B5D95">
        <w:rPr>
          <w:rFonts w:ascii="Times New Roman" w:eastAsia="Times New Roman" w:hAnsi="Times New Roman" w:cs="Times New Roman"/>
          <w:i/>
        </w:rPr>
        <w:t xml:space="preserve"> Data supporting the findings of this study are available from the author upon reasonable request. </w:t>
      </w:r>
      <w:r w:rsidRPr="008B5D95">
        <w:rPr>
          <w:rFonts w:ascii="Times New Roman" w:eastAsia="Times New Roman" w:hAnsi="Times New Roman" w:cs="Times New Roman"/>
          <w:b/>
          <w:i/>
        </w:rPr>
        <w:t>Ethics Statement:</w:t>
      </w:r>
      <w:r w:rsidRPr="008B5D95">
        <w:rPr>
          <w:rFonts w:ascii="Times New Roman" w:eastAsia="Times New Roman" w:hAnsi="Times New Roman" w:cs="Times New Roman"/>
          <w:i/>
        </w:rPr>
        <w:t xml:space="preserve"> This study did not involve human participants or animals, and therefore ethical approval was not required. </w:t>
      </w:r>
    </w:p>
    <w:p w14:paraId="5802F524" w14:textId="77777777" w:rsidR="008B5D95" w:rsidRDefault="008B5D95" w:rsidP="008B5D95">
      <w:pPr>
        <w:jc w:val="both"/>
        <w:rPr>
          <w:rFonts w:ascii="Times New Roman" w:eastAsia="Times New Roman" w:hAnsi="Times New Roman" w:cs="Times New Roman"/>
        </w:rPr>
      </w:pPr>
    </w:p>
    <w:p w14:paraId="4AE7524A" w14:textId="77777777" w:rsidR="0002762F" w:rsidRDefault="00A40DFE">
      <w:pPr>
        <w:jc w:val="both"/>
        <w:rPr>
          <w:rFonts w:ascii="Times New Roman" w:eastAsia="Times New Roman" w:hAnsi="Times New Roman" w:cs="Times New Roman"/>
        </w:rPr>
      </w:pPr>
      <w:r>
        <w:rPr>
          <w:rFonts w:ascii="Times New Roman" w:eastAsia="Times New Roman" w:hAnsi="Times New Roman" w:cs="Times New Roman"/>
          <w:b/>
        </w:rPr>
        <w:t>References</w:t>
      </w:r>
    </w:p>
    <w:p w14:paraId="274CBC5F"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Alkire, S., &amp; Foster, J. (2011). Counting and multidimensional poverty measurement. </w:t>
      </w:r>
      <w:r>
        <w:rPr>
          <w:rFonts w:ascii="Times New Roman" w:eastAsia="Times New Roman" w:hAnsi="Times New Roman" w:cs="Times New Roman"/>
          <w:i/>
          <w:color w:val="000000"/>
        </w:rPr>
        <w:t>Journal of Public Economics, 95</w:t>
      </w:r>
      <w:r>
        <w:rPr>
          <w:rFonts w:ascii="Times New Roman" w:eastAsia="Times New Roman" w:hAnsi="Times New Roman" w:cs="Times New Roman"/>
          <w:color w:val="000000"/>
        </w:rPr>
        <w:t>(7–8), 476–487. https://doi.org/10.1016/j.jpubeco.2010.11.006</w:t>
      </w:r>
    </w:p>
    <w:p w14:paraId="45E35A09"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Alkire, S., &amp; Jahan, S. (2018). The new global MPI 2018:</w:t>
      </w:r>
      <w:r>
        <w:rPr>
          <w:rFonts w:ascii="Times New Roman" w:eastAsia="Times New Roman" w:hAnsi="Times New Roman" w:cs="Times New Roman"/>
          <w:color w:val="000000"/>
        </w:rPr>
        <w:t xml:space="preserve"> Aligning with the sustainable development goals. </w:t>
      </w:r>
      <w:r>
        <w:rPr>
          <w:rFonts w:ascii="Times New Roman" w:eastAsia="Times New Roman" w:hAnsi="Times New Roman" w:cs="Times New Roman"/>
          <w:i/>
          <w:color w:val="000000"/>
        </w:rPr>
        <w:t>UNDP Human Development Report Office Occasional Paper, 2018/4</w:t>
      </w:r>
      <w:r>
        <w:rPr>
          <w:rFonts w:ascii="Times New Roman" w:eastAsia="Times New Roman" w:hAnsi="Times New Roman" w:cs="Times New Roman"/>
          <w:color w:val="000000"/>
        </w:rPr>
        <w:t>. https://hdr.undp.org/sites/default/files/mpi_2018.pdf</w:t>
      </w:r>
    </w:p>
    <w:p w14:paraId="3E01D6B9"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Alkire, S., Kanagaratnam, U., &amp; Suppa, N. (2019). The global multidimensional poverty ind</w:t>
      </w:r>
      <w:r>
        <w:rPr>
          <w:rFonts w:ascii="Times New Roman" w:eastAsia="Times New Roman" w:hAnsi="Times New Roman" w:cs="Times New Roman"/>
          <w:color w:val="000000"/>
        </w:rPr>
        <w:t xml:space="preserve">ex (MPI) 2019. </w:t>
      </w:r>
      <w:r>
        <w:rPr>
          <w:rFonts w:ascii="Times New Roman" w:eastAsia="Times New Roman" w:hAnsi="Times New Roman" w:cs="Times New Roman"/>
          <w:i/>
          <w:color w:val="000000"/>
        </w:rPr>
        <w:t>OPHI Briefing 51</w:t>
      </w:r>
      <w:r>
        <w:rPr>
          <w:rFonts w:ascii="Times New Roman" w:eastAsia="Times New Roman" w:hAnsi="Times New Roman" w:cs="Times New Roman"/>
          <w:color w:val="000000"/>
        </w:rPr>
        <w:t>. https://ophi.org.uk/wp-content/uploads/OPHI-BP-51_Multidimensional-Poverty-Index-2019.pdf</w:t>
      </w:r>
    </w:p>
    <w:p w14:paraId="67974DAC"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Alkire, S., Oldiges, C., &amp; Kanagaratnam, U. (2018). Multidimensional poverty reduction in India 2005/6–2015/16. </w:t>
      </w:r>
      <w:r>
        <w:rPr>
          <w:rFonts w:ascii="Times New Roman" w:eastAsia="Times New Roman" w:hAnsi="Times New Roman" w:cs="Times New Roman"/>
          <w:i/>
          <w:color w:val="000000"/>
        </w:rPr>
        <w:t xml:space="preserve">OPHI Working Paper </w:t>
      </w:r>
      <w:r>
        <w:rPr>
          <w:rFonts w:ascii="Times New Roman" w:eastAsia="Times New Roman" w:hAnsi="Times New Roman" w:cs="Times New Roman"/>
          <w:i/>
          <w:color w:val="000000"/>
        </w:rPr>
        <w:t>118</w:t>
      </w:r>
      <w:r>
        <w:rPr>
          <w:rFonts w:ascii="Times New Roman" w:eastAsia="Times New Roman" w:hAnsi="Times New Roman" w:cs="Times New Roman"/>
          <w:color w:val="000000"/>
        </w:rPr>
        <w:t>. https://ophi.org.uk/wp-118/</w:t>
      </w:r>
    </w:p>
    <w:p w14:paraId="328BB0DA"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sidRPr="00D0650C">
        <w:rPr>
          <w:rFonts w:ascii="Times New Roman" w:eastAsia="Times New Roman" w:hAnsi="Times New Roman" w:cs="Times New Roman"/>
          <w:color w:val="000000"/>
          <w:lang w:val="es-US"/>
        </w:rPr>
        <w:t>Alkire</w:t>
      </w:r>
      <w:proofErr w:type="spellEnd"/>
      <w:r w:rsidRPr="00D0650C">
        <w:rPr>
          <w:rFonts w:ascii="Times New Roman" w:eastAsia="Times New Roman" w:hAnsi="Times New Roman" w:cs="Times New Roman"/>
          <w:color w:val="000000"/>
          <w:lang w:val="es-US"/>
        </w:rPr>
        <w:t xml:space="preserve">, S., &amp; Santos, M. E. (2010). </w:t>
      </w:r>
      <w:r>
        <w:rPr>
          <w:rFonts w:ascii="Times New Roman" w:eastAsia="Times New Roman" w:hAnsi="Times New Roman" w:cs="Times New Roman"/>
          <w:color w:val="000000"/>
        </w:rPr>
        <w:t xml:space="preserve">Acute multidimensional poverty: A new index for developing countries. </w:t>
      </w:r>
      <w:r>
        <w:rPr>
          <w:rFonts w:ascii="Times New Roman" w:eastAsia="Times New Roman" w:hAnsi="Times New Roman" w:cs="Times New Roman"/>
          <w:i/>
          <w:color w:val="000000"/>
        </w:rPr>
        <w:t>Oxford Development Studies, 38</w:t>
      </w:r>
      <w:r>
        <w:rPr>
          <w:rFonts w:ascii="Times New Roman" w:eastAsia="Times New Roman" w:hAnsi="Times New Roman" w:cs="Times New Roman"/>
          <w:color w:val="000000"/>
        </w:rPr>
        <w:t>(3), 315–338. https://doi.org/10.1080/13600818.2010.505917</w:t>
      </w:r>
    </w:p>
    <w:p w14:paraId="340C6E38"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sidRPr="00D0650C">
        <w:rPr>
          <w:rFonts w:ascii="Times New Roman" w:eastAsia="Times New Roman" w:hAnsi="Times New Roman" w:cs="Times New Roman"/>
          <w:color w:val="000000"/>
          <w:lang w:val="es-US"/>
        </w:rPr>
        <w:lastRenderedPageBreak/>
        <w:t xml:space="preserve">Ali, U., </w:t>
      </w:r>
      <w:proofErr w:type="spellStart"/>
      <w:r w:rsidRPr="00D0650C">
        <w:rPr>
          <w:rFonts w:ascii="Times New Roman" w:eastAsia="Times New Roman" w:hAnsi="Times New Roman" w:cs="Times New Roman"/>
          <w:color w:val="000000"/>
          <w:lang w:val="es-US"/>
        </w:rPr>
        <w:t>Handoyo</w:t>
      </w:r>
      <w:proofErr w:type="spellEnd"/>
      <w:r w:rsidRPr="00D0650C">
        <w:rPr>
          <w:rFonts w:ascii="Times New Roman" w:eastAsia="Times New Roman" w:hAnsi="Times New Roman" w:cs="Times New Roman"/>
          <w:color w:val="000000"/>
          <w:lang w:val="es-US"/>
        </w:rPr>
        <w:t xml:space="preserve">, R. D., </w:t>
      </w:r>
      <w:proofErr w:type="spellStart"/>
      <w:r w:rsidRPr="00D0650C">
        <w:rPr>
          <w:rFonts w:ascii="Times New Roman" w:eastAsia="Times New Roman" w:hAnsi="Times New Roman" w:cs="Times New Roman"/>
          <w:color w:val="000000"/>
          <w:lang w:val="es-US"/>
        </w:rPr>
        <w:t>Sugiharti</w:t>
      </w:r>
      <w:proofErr w:type="spellEnd"/>
      <w:r w:rsidRPr="00D0650C">
        <w:rPr>
          <w:rFonts w:ascii="Times New Roman" w:eastAsia="Times New Roman" w:hAnsi="Times New Roman" w:cs="Times New Roman"/>
          <w:color w:val="000000"/>
          <w:lang w:val="es-US"/>
        </w:rPr>
        <w:t xml:space="preserve">, L., &amp; </w:t>
      </w:r>
      <w:proofErr w:type="spellStart"/>
      <w:r w:rsidRPr="00D0650C">
        <w:rPr>
          <w:rFonts w:ascii="Times New Roman" w:eastAsia="Times New Roman" w:hAnsi="Times New Roman" w:cs="Times New Roman"/>
          <w:color w:val="000000"/>
          <w:lang w:val="es-US"/>
        </w:rPr>
        <w:t>Zargarr</w:t>
      </w:r>
      <w:proofErr w:type="spellEnd"/>
      <w:r w:rsidRPr="00D0650C">
        <w:rPr>
          <w:rFonts w:ascii="Times New Roman" w:eastAsia="Times New Roman" w:hAnsi="Times New Roman" w:cs="Times New Roman"/>
          <w:color w:val="000000"/>
          <w:lang w:val="es-US"/>
        </w:rPr>
        <w:t xml:space="preserve">, N. A. (2023). </w:t>
      </w:r>
      <w:r>
        <w:rPr>
          <w:rFonts w:ascii="Times New Roman" w:eastAsia="Times New Roman" w:hAnsi="Times New Roman" w:cs="Times New Roman"/>
          <w:color w:val="000000"/>
        </w:rPr>
        <w:t xml:space="preserve">Unveiling multidimensional poverty in Jammu and Kashmir. </w:t>
      </w:r>
      <w:proofErr w:type="spellStart"/>
      <w:r>
        <w:rPr>
          <w:rFonts w:ascii="Times New Roman" w:eastAsia="Times New Roman" w:hAnsi="Times New Roman" w:cs="Times New Roman"/>
          <w:i/>
          <w:color w:val="000000"/>
        </w:rPr>
        <w:t>Jurnal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Ilmiah</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Manajemen</w:t>
      </w:r>
      <w:proofErr w:type="spellEnd"/>
      <w:r>
        <w:rPr>
          <w:rFonts w:ascii="Times New Roman" w:eastAsia="Times New Roman" w:hAnsi="Times New Roman" w:cs="Times New Roman"/>
          <w:i/>
          <w:color w:val="000000"/>
        </w:rPr>
        <w:t xml:space="preserve"> dan </w:t>
      </w:r>
      <w:proofErr w:type="spellStart"/>
      <w:r>
        <w:rPr>
          <w:rFonts w:ascii="Times New Roman" w:eastAsia="Times New Roman" w:hAnsi="Times New Roman" w:cs="Times New Roman"/>
          <w:i/>
          <w:color w:val="000000"/>
        </w:rPr>
        <w:t>Bisnis</w:t>
      </w:r>
      <w:proofErr w:type="spellEnd"/>
      <w:r>
        <w:rPr>
          <w:rFonts w:ascii="Times New Roman" w:eastAsia="Times New Roman" w:hAnsi="Times New Roman" w:cs="Times New Roman"/>
          <w:i/>
          <w:color w:val="000000"/>
        </w:rPr>
        <w:t>, 8</w:t>
      </w:r>
      <w:r>
        <w:rPr>
          <w:rFonts w:ascii="Times New Roman" w:eastAsia="Times New Roman" w:hAnsi="Times New Roman" w:cs="Times New Roman"/>
          <w:color w:val="000000"/>
        </w:rPr>
        <w:t>(2), 218–238. https://doi.org/10.38043/jimb.v8i2.4641</w:t>
      </w:r>
    </w:p>
    <w:p w14:paraId="5BED17B5"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Baiju, K. C. (2023). Nexus of multidimensional poverty and education</w:t>
      </w:r>
      <w:r>
        <w:rPr>
          <w:rFonts w:ascii="Times New Roman" w:eastAsia="Times New Roman" w:hAnsi="Times New Roman" w:cs="Times New Roman"/>
          <w:color w:val="000000"/>
        </w:rPr>
        <w:t xml:space="preserve">al deprivation. </w:t>
      </w:r>
      <w:r>
        <w:rPr>
          <w:rFonts w:ascii="Times New Roman" w:eastAsia="Times New Roman" w:hAnsi="Times New Roman" w:cs="Times New Roman"/>
          <w:i/>
          <w:color w:val="000000"/>
        </w:rPr>
        <w:t>Journal of Governance and Regulation, 12</w:t>
      </w:r>
      <w:r>
        <w:rPr>
          <w:rFonts w:ascii="Times New Roman" w:eastAsia="Times New Roman" w:hAnsi="Times New Roman" w:cs="Times New Roman"/>
          <w:color w:val="000000"/>
        </w:rPr>
        <w:t>(1), 147–158. https://doi.org/10.22495/jgrv12i1art14</w:t>
      </w:r>
    </w:p>
    <w:p w14:paraId="31B371E4"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Bao, Y., &amp; Liao, T. (2023). Multidimensional poverty and growth: Evidence from India. </w:t>
      </w:r>
      <w:r>
        <w:rPr>
          <w:rFonts w:ascii="Times New Roman" w:eastAsia="Times New Roman" w:hAnsi="Times New Roman" w:cs="Times New Roman"/>
          <w:i/>
          <w:color w:val="000000"/>
        </w:rPr>
        <w:t>Economic Modelling, 129</w:t>
      </w:r>
      <w:r>
        <w:rPr>
          <w:rFonts w:ascii="Times New Roman" w:eastAsia="Times New Roman" w:hAnsi="Times New Roman" w:cs="Times New Roman"/>
          <w:color w:val="000000"/>
        </w:rPr>
        <w:t>, 106586. https://doi.org/10.1016/j.ec</w:t>
      </w:r>
      <w:r>
        <w:rPr>
          <w:rFonts w:ascii="Times New Roman" w:eastAsia="Times New Roman" w:hAnsi="Times New Roman" w:cs="Times New Roman"/>
          <w:color w:val="000000"/>
        </w:rPr>
        <w:t>onmod.2023.106586</w:t>
      </w:r>
    </w:p>
    <w:p w14:paraId="4C250A53"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Datt, G., &amp; </w:t>
      </w:r>
      <w:proofErr w:type="spellStart"/>
      <w:r>
        <w:rPr>
          <w:rFonts w:ascii="Times New Roman" w:eastAsia="Times New Roman" w:hAnsi="Times New Roman" w:cs="Times New Roman"/>
          <w:color w:val="000000"/>
        </w:rPr>
        <w:t>Ravallion</w:t>
      </w:r>
      <w:proofErr w:type="spellEnd"/>
      <w:r>
        <w:rPr>
          <w:rFonts w:ascii="Times New Roman" w:eastAsia="Times New Roman" w:hAnsi="Times New Roman" w:cs="Times New Roman"/>
          <w:color w:val="000000"/>
        </w:rPr>
        <w:t xml:space="preserve">, M. (2002). </w:t>
      </w:r>
      <w:r>
        <w:rPr>
          <w:rFonts w:ascii="Times New Roman" w:eastAsia="Times New Roman" w:hAnsi="Times New Roman" w:cs="Times New Roman"/>
          <w:i/>
          <w:color w:val="000000"/>
        </w:rPr>
        <w:t>Is India’s economic growth leaving the poor behind?</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Journal of Economic Perspectives, 16</w:t>
      </w:r>
      <w:r>
        <w:rPr>
          <w:rFonts w:ascii="Times New Roman" w:eastAsia="Times New Roman" w:hAnsi="Times New Roman" w:cs="Times New Roman"/>
          <w:color w:val="000000"/>
        </w:rPr>
        <w:t>(3), 89–108. https://doi.org/10.1257/089533002760278730</w:t>
      </w:r>
    </w:p>
    <w:p w14:paraId="4409EB78"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Dehury</w:t>
      </w:r>
      <w:proofErr w:type="spellEnd"/>
      <w:r>
        <w:rPr>
          <w:rFonts w:ascii="Times New Roman" w:eastAsia="Times New Roman" w:hAnsi="Times New Roman" w:cs="Times New Roman"/>
          <w:color w:val="000000"/>
        </w:rPr>
        <w:t>, B., &amp; Mohanty, S. K. (2015). Regional estimates of m</w:t>
      </w:r>
      <w:r>
        <w:rPr>
          <w:rFonts w:ascii="Times New Roman" w:eastAsia="Times New Roman" w:hAnsi="Times New Roman" w:cs="Times New Roman"/>
          <w:color w:val="000000"/>
        </w:rPr>
        <w:t xml:space="preserve">ultidimensional poverty in India. </w:t>
      </w:r>
      <w:r>
        <w:rPr>
          <w:rFonts w:ascii="Times New Roman" w:eastAsia="Times New Roman" w:hAnsi="Times New Roman" w:cs="Times New Roman"/>
          <w:i/>
          <w:color w:val="000000"/>
        </w:rPr>
        <w:t>Economics: The Open-Access, Open-Assessment E-Journal, 9</w:t>
      </w:r>
      <w:r>
        <w:rPr>
          <w:rFonts w:ascii="Times New Roman" w:eastAsia="Times New Roman" w:hAnsi="Times New Roman" w:cs="Times New Roman"/>
          <w:color w:val="000000"/>
        </w:rPr>
        <w:t>(1), 1–35. https://doi.org/10.5018/economics-ejournal.ja.2015-36</w:t>
      </w:r>
    </w:p>
    <w:p w14:paraId="4B9B21DA"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sidRPr="00D0650C">
        <w:rPr>
          <w:rFonts w:ascii="Times New Roman" w:eastAsia="Times New Roman" w:hAnsi="Times New Roman" w:cs="Times New Roman"/>
          <w:color w:val="000000"/>
          <w:lang w:val="es-US"/>
        </w:rPr>
        <w:t>Dutta</w:t>
      </w:r>
      <w:proofErr w:type="spellEnd"/>
      <w:r w:rsidRPr="00D0650C">
        <w:rPr>
          <w:rFonts w:ascii="Times New Roman" w:eastAsia="Times New Roman" w:hAnsi="Times New Roman" w:cs="Times New Roman"/>
          <w:color w:val="000000"/>
          <w:lang w:val="es-US"/>
        </w:rPr>
        <w:t xml:space="preserve">, S., &amp; Das, K. C. (2024). </w:t>
      </w:r>
      <w:r>
        <w:rPr>
          <w:rFonts w:ascii="Times New Roman" w:eastAsia="Times New Roman" w:hAnsi="Times New Roman" w:cs="Times New Roman"/>
          <w:color w:val="000000"/>
        </w:rPr>
        <w:t xml:space="preserve">Child poverty and deprivation. In </w:t>
      </w:r>
      <w:r>
        <w:rPr>
          <w:rFonts w:ascii="Times New Roman" w:eastAsia="Times New Roman" w:hAnsi="Times New Roman" w:cs="Times New Roman"/>
          <w:i/>
          <w:color w:val="000000"/>
        </w:rPr>
        <w:t>India studies in business and econo</w:t>
      </w:r>
      <w:r>
        <w:rPr>
          <w:rFonts w:ascii="Times New Roman" w:eastAsia="Times New Roman" w:hAnsi="Times New Roman" w:cs="Times New Roman"/>
          <w:i/>
          <w:color w:val="000000"/>
        </w:rPr>
        <w:t>mics</w:t>
      </w:r>
      <w:r>
        <w:rPr>
          <w:rFonts w:ascii="Times New Roman" w:eastAsia="Times New Roman" w:hAnsi="Times New Roman" w:cs="Times New Roman"/>
          <w:color w:val="000000"/>
        </w:rPr>
        <w:t xml:space="preserve"> (pp. 13–43). Springer. https://doi.org/10.1007/978-981-99-8901-0_2</w:t>
      </w:r>
    </w:p>
    <w:p w14:paraId="196E7812"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Jagadeshwaran</w:t>
      </w:r>
      <w:proofErr w:type="spellEnd"/>
      <w:r>
        <w:rPr>
          <w:rFonts w:ascii="Times New Roman" w:eastAsia="Times New Roman" w:hAnsi="Times New Roman" w:cs="Times New Roman"/>
          <w:color w:val="000000"/>
        </w:rPr>
        <w:t xml:space="preserve">, P., et al. (2022). Multidimensional poverty in India–A state wise analysis. </w:t>
      </w:r>
      <w:r>
        <w:rPr>
          <w:rFonts w:ascii="Times New Roman" w:eastAsia="Times New Roman" w:hAnsi="Times New Roman" w:cs="Times New Roman"/>
          <w:i/>
          <w:color w:val="000000"/>
        </w:rPr>
        <w:t>Asian Journal of Agricultural Extension, Economics and Sociology, 40</w:t>
      </w:r>
      <w:r>
        <w:rPr>
          <w:rFonts w:ascii="Times New Roman" w:eastAsia="Times New Roman" w:hAnsi="Times New Roman" w:cs="Times New Roman"/>
          <w:color w:val="000000"/>
        </w:rPr>
        <w:t>(10), 869–877. https://do</w:t>
      </w:r>
      <w:r>
        <w:rPr>
          <w:rFonts w:ascii="Times New Roman" w:eastAsia="Times New Roman" w:hAnsi="Times New Roman" w:cs="Times New Roman"/>
          <w:color w:val="000000"/>
        </w:rPr>
        <w:t>i.org/10.9734/ajaees/2022/v40i1031153</w:t>
      </w:r>
    </w:p>
    <w:p w14:paraId="3E011624"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sidRPr="00D0650C">
        <w:rPr>
          <w:rFonts w:ascii="Times New Roman" w:eastAsia="Times New Roman" w:hAnsi="Times New Roman" w:cs="Times New Roman"/>
          <w:color w:val="000000"/>
          <w:lang w:val="es-US"/>
        </w:rPr>
        <w:t>Khosla</w:t>
      </w:r>
      <w:proofErr w:type="spellEnd"/>
      <w:r w:rsidRPr="00D0650C">
        <w:rPr>
          <w:rFonts w:ascii="Times New Roman" w:eastAsia="Times New Roman" w:hAnsi="Times New Roman" w:cs="Times New Roman"/>
          <w:color w:val="000000"/>
          <w:lang w:val="es-US"/>
        </w:rPr>
        <w:t xml:space="preserve">, S., &amp; Jena, P. R. (2023). </w:t>
      </w:r>
      <w:r>
        <w:rPr>
          <w:rFonts w:ascii="Times New Roman" w:eastAsia="Times New Roman" w:hAnsi="Times New Roman" w:cs="Times New Roman"/>
          <w:color w:val="000000"/>
        </w:rPr>
        <w:t xml:space="preserve">Using multidimensional poverty measure to target beneficiaries. </w:t>
      </w:r>
      <w:r>
        <w:rPr>
          <w:rFonts w:ascii="Times New Roman" w:eastAsia="Times New Roman" w:hAnsi="Times New Roman" w:cs="Times New Roman"/>
          <w:i/>
          <w:color w:val="000000"/>
        </w:rPr>
        <w:t>Indian Journal of Human Development, 17</w:t>
      </w:r>
      <w:r>
        <w:rPr>
          <w:rFonts w:ascii="Times New Roman" w:eastAsia="Times New Roman" w:hAnsi="Times New Roman" w:cs="Times New Roman"/>
          <w:color w:val="000000"/>
        </w:rPr>
        <w:t>(2), 287–308. https://doi.org/10.1177/09737030231194874</w:t>
      </w:r>
    </w:p>
    <w:p w14:paraId="4ABB477B"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Madan, S. (2012). Human d</w:t>
      </w:r>
      <w:r>
        <w:rPr>
          <w:rFonts w:ascii="Times New Roman" w:eastAsia="Times New Roman" w:hAnsi="Times New Roman" w:cs="Times New Roman"/>
          <w:color w:val="000000"/>
        </w:rPr>
        <w:t xml:space="preserve">evelopment and poverty across Indian states. </w:t>
      </w:r>
      <w:r>
        <w:rPr>
          <w:rFonts w:ascii="Times New Roman" w:eastAsia="Times New Roman" w:hAnsi="Times New Roman" w:cs="Times New Roman"/>
          <w:i/>
          <w:color w:val="000000"/>
        </w:rPr>
        <w:t>International Journal of Scientific and Research Publications, 2</w:t>
      </w:r>
      <w:r>
        <w:rPr>
          <w:rFonts w:ascii="Times New Roman" w:eastAsia="Times New Roman" w:hAnsi="Times New Roman" w:cs="Times New Roman"/>
          <w:color w:val="000000"/>
        </w:rPr>
        <w:t>(6), 1–5. https://www.ijsrp.org/research-paper-0612/ijsrp-p0650.pdf</w:t>
      </w:r>
    </w:p>
    <w:p w14:paraId="0DB222D0"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Mehta, M. A. (2023). Extent of multidimensional poverty index in Haryana. </w:t>
      </w:r>
      <w:r>
        <w:rPr>
          <w:rFonts w:ascii="Times New Roman" w:eastAsia="Times New Roman" w:hAnsi="Times New Roman" w:cs="Times New Roman"/>
          <w:i/>
          <w:color w:val="000000"/>
        </w:rPr>
        <w:t>Inter</w:t>
      </w:r>
      <w:r>
        <w:rPr>
          <w:rFonts w:ascii="Times New Roman" w:eastAsia="Times New Roman" w:hAnsi="Times New Roman" w:cs="Times New Roman"/>
          <w:i/>
          <w:color w:val="000000"/>
        </w:rPr>
        <w:t>national Journal for Multidisciplinary Research, 5</w:t>
      </w:r>
      <w:r>
        <w:rPr>
          <w:rFonts w:ascii="Times New Roman" w:eastAsia="Times New Roman" w:hAnsi="Times New Roman" w:cs="Times New Roman"/>
          <w:color w:val="000000"/>
        </w:rPr>
        <w:t>(5), 1–15. https://doi.org/10.36948/ijfmr.2023.v05i05.7728</w:t>
      </w:r>
    </w:p>
    <w:p w14:paraId="05EE32F9"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Mohanty, S. K., &amp; </w:t>
      </w:r>
      <w:proofErr w:type="spellStart"/>
      <w:r>
        <w:rPr>
          <w:rFonts w:ascii="Times New Roman" w:eastAsia="Times New Roman" w:hAnsi="Times New Roman" w:cs="Times New Roman"/>
          <w:color w:val="000000"/>
        </w:rPr>
        <w:t>Dehury</w:t>
      </w:r>
      <w:proofErr w:type="spellEnd"/>
      <w:r>
        <w:rPr>
          <w:rFonts w:ascii="Times New Roman" w:eastAsia="Times New Roman" w:hAnsi="Times New Roman" w:cs="Times New Roman"/>
          <w:color w:val="000000"/>
        </w:rPr>
        <w:t xml:space="preserve">, B. (2012). Human development indices: Old and new. </w:t>
      </w:r>
      <w:r>
        <w:rPr>
          <w:rFonts w:ascii="Times New Roman" w:eastAsia="Times New Roman" w:hAnsi="Times New Roman" w:cs="Times New Roman"/>
          <w:i/>
          <w:color w:val="000000"/>
        </w:rPr>
        <w:t>Artha Vijnana, 54</w:t>
      </w:r>
      <w:r>
        <w:rPr>
          <w:rFonts w:ascii="Times New Roman" w:eastAsia="Times New Roman" w:hAnsi="Times New Roman" w:cs="Times New Roman"/>
          <w:color w:val="000000"/>
        </w:rPr>
        <w:t>(1), 19–38. https://doi.org/10.21648/arthavij/2012/v5</w:t>
      </w:r>
      <w:r>
        <w:rPr>
          <w:rFonts w:ascii="Times New Roman" w:eastAsia="Times New Roman" w:hAnsi="Times New Roman" w:cs="Times New Roman"/>
          <w:color w:val="000000"/>
        </w:rPr>
        <w:t>4/i1/111102</w:t>
      </w:r>
    </w:p>
    <w:p w14:paraId="1E2630C8"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Mondal, S., Kumar, S. M., &amp; Mishra, A. P. (2023). Spatiality of multidimensional poverty in India. </w:t>
      </w:r>
      <w:r>
        <w:rPr>
          <w:rFonts w:ascii="Times New Roman" w:eastAsia="Times New Roman" w:hAnsi="Times New Roman" w:cs="Times New Roman"/>
          <w:i/>
          <w:color w:val="000000"/>
        </w:rPr>
        <w:t>BELGEO, 2023</w:t>
      </w:r>
      <w:r>
        <w:rPr>
          <w:rFonts w:ascii="Times New Roman" w:eastAsia="Times New Roman" w:hAnsi="Times New Roman" w:cs="Times New Roman"/>
          <w:color w:val="000000"/>
        </w:rPr>
        <w:t>(1), 1–28. https://doi.org/10.4000/belgeo.59421</w:t>
      </w:r>
    </w:p>
    <w:p w14:paraId="3A2A3695"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Mondal, S., Kumar, S., &amp; Mishra, A. (2024). Contrasting monetary and multidimensional</w:t>
      </w:r>
      <w:r>
        <w:rPr>
          <w:rFonts w:ascii="Times New Roman" w:eastAsia="Times New Roman" w:hAnsi="Times New Roman" w:cs="Times New Roman"/>
          <w:color w:val="000000"/>
        </w:rPr>
        <w:t xml:space="preserve"> poverty. </w:t>
      </w:r>
      <w:r>
        <w:rPr>
          <w:rFonts w:ascii="Times New Roman" w:eastAsia="Times New Roman" w:hAnsi="Times New Roman" w:cs="Times New Roman"/>
          <w:i/>
          <w:color w:val="000000"/>
        </w:rPr>
        <w:t>BELGEO, 2024</w:t>
      </w:r>
      <w:r>
        <w:rPr>
          <w:rFonts w:ascii="Times New Roman" w:eastAsia="Times New Roman" w:hAnsi="Times New Roman" w:cs="Times New Roman"/>
          <w:color w:val="000000"/>
        </w:rPr>
        <w:t>(1), 1–24. https://doi.org/10.4000/belgeo.62147</w:t>
      </w:r>
    </w:p>
    <w:p w14:paraId="007CC860"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NITI Aayog. (2021). </w:t>
      </w:r>
      <w:r>
        <w:rPr>
          <w:rFonts w:ascii="Times New Roman" w:eastAsia="Times New Roman" w:hAnsi="Times New Roman" w:cs="Times New Roman"/>
          <w:i/>
          <w:color w:val="000000"/>
        </w:rPr>
        <w:t>National multidimensional poverty index: Baseline report</w:t>
      </w:r>
      <w:r>
        <w:rPr>
          <w:rFonts w:ascii="Times New Roman" w:eastAsia="Times New Roman" w:hAnsi="Times New Roman" w:cs="Times New Roman"/>
          <w:color w:val="000000"/>
        </w:rPr>
        <w:t>. Government of India. https://www.niti.gov.in/sites/default/files/2021-11/National_MPI_India-11242021.pdf</w:t>
      </w:r>
    </w:p>
    <w:p w14:paraId="4E1FC0F9"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NIT</w:t>
      </w:r>
      <w:r>
        <w:rPr>
          <w:rFonts w:ascii="Times New Roman" w:eastAsia="Times New Roman" w:hAnsi="Times New Roman" w:cs="Times New Roman"/>
          <w:color w:val="000000"/>
        </w:rPr>
        <w:t xml:space="preserve">I Aayog. (2023). </w:t>
      </w:r>
      <w:r>
        <w:rPr>
          <w:rFonts w:ascii="Times New Roman" w:eastAsia="Times New Roman" w:hAnsi="Times New Roman" w:cs="Times New Roman"/>
          <w:i/>
          <w:color w:val="000000"/>
        </w:rPr>
        <w:t>Multidimensional poverty in India: Progress and pathways</w:t>
      </w:r>
      <w:r>
        <w:rPr>
          <w:rFonts w:ascii="Times New Roman" w:eastAsia="Times New Roman" w:hAnsi="Times New Roman" w:cs="Times New Roman"/>
          <w:color w:val="000000"/>
        </w:rPr>
        <w:t>. Government of India. https://www.niti.gov.in/sites/default/files/2023-07/MPI_Report_2023.pdf</w:t>
      </w:r>
    </w:p>
    <w:p w14:paraId="333AEFD8"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NITI Aayog. (2024). </w:t>
      </w:r>
      <w:r>
        <w:rPr>
          <w:rFonts w:ascii="Times New Roman" w:eastAsia="Times New Roman" w:hAnsi="Times New Roman" w:cs="Times New Roman"/>
          <w:i/>
          <w:color w:val="000000"/>
        </w:rPr>
        <w:t>India’s multidimensional poverty update: Towards SDG 1.2</w:t>
      </w:r>
      <w:r>
        <w:rPr>
          <w:rFonts w:ascii="Times New Roman" w:eastAsia="Times New Roman" w:hAnsi="Times New Roman" w:cs="Times New Roman"/>
          <w:color w:val="000000"/>
        </w:rPr>
        <w:t>. Government</w:t>
      </w:r>
      <w:r>
        <w:rPr>
          <w:rFonts w:ascii="Times New Roman" w:eastAsia="Times New Roman" w:hAnsi="Times New Roman" w:cs="Times New Roman"/>
          <w:color w:val="000000"/>
        </w:rPr>
        <w:t xml:space="preserve"> of India. https://www.niti.gov.in/sites/default/files/2024-06/MPI_Update_2024.pdf</w:t>
      </w:r>
    </w:p>
    <w:p w14:paraId="770FF92C"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Pandey, S., Mohapatra, G., &amp; Arora, R. (2022). Water poverty and multidimensional poverty in India. </w:t>
      </w:r>
      <w:r>
        <w:rPr>
          <w:rFonts w:ascii="Times New Roman" w:eastAsia="Times New Roman" w:hAnsi="Times New Roman" w:cs="Times New Roman"/>
          <w:i/>
          <w:color w:val="000000"/>
        </w:rPr>
        <w:t>International Journal of Social Economics, 49</w:t>
      </w:r>
      <w:r>
        <w:rPr>
          <w:rFonts w:ascii="Times New Roman" w:eastAsia="Times New Roman" w:hAnsi="Times New Roman" w:cs="Times New Roman"/>
          <w:color w:val="000000"/>
        </w:rPr>
        <w:t>(10), 1551–1568. https://doi</w:t>
      </w:r>
      <w:r>
        <w:rPr>
          <w:rFonts w:ascii="Times New Roman" w:eastAsia="Times New Roman" w:hAnsi="Times New Roman" w:cs="Times New Roman"/>
          <w:color w:val="000000"/>
        </w:rPr>
        <w:t>.org/10.1108/ijse-12-2021-0731</w:t>
      </w:r>
    </w:p>
    <w:p w14:paraId="3AD706AB"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Pradhan, I., </w:t>
      </w:r>
      <w:proofErr w:type="spellStart"/>
      <w:r>
        <w:rPr>
          <w:rFonts w:ascii="Times New Roman" w:eastAsia="Times New Roman" w:hAnsi="Times New Roman" w:cs="Times New Roman"/>
          <w:color w:val="000000"/>
        </w:rPr>
        <w:t>Kandapan</w:t>
      </w:r>
      <w:proofErr w:type="spellEnd"/>
      <w:r>
        <w:rPr>
          <w:rFonts w:ascii="Times New Roman" w:eastAsia="Times New Roman" w:hAnsi="Times New Roman" w:cs="Times New Roman"/>
          <w:color w:val="000000"/>
        </w:rPr>
        <w:t xml:space="preserve">, B., &amp; Pradhan, J. (2022). Uneven burden of multidimensional poverty in India. </w:t>
      </w:r>
      <w:r>
        <w:rPr>
          <w:rFonts w:ascii="Times New Roman" w:eastAsia="Times New Roman" w:hAnsi="Times New Roman" w:cs="Times New Roman"/>
          <w:i/>
          <w:color w:val="000000"/>
        </w:rPr>
        <w:t>PLOS ONE, 17</w:t>
      </w:r>
      <w:r>
        <w:rPr>
          <w:rFonts w:ascii="Times New Roman" w:eastAsia="Times New Roman" w:hAnsi="Times New Roman" w:cs="Times New Roman"/>
          <w:color w:val="000000"/>
        </w:rPr>
        <w:t>(7), e0271806. https://doi.org/10.1371/journal.pone.0271806</w:t>
      </w:r>
    </w:p>
    <w:p w14:paraId="6627A75C"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Putri, A. M. R., </w:t>
      </w:r>
      <w:proofErr w:type="spellStart"/>
      <w:r>
        <w:rPr>
          <w:rFonts w:ascii="Times New Roman" w:eastAsia="Times New Roman" w:hAnsi="Times New Roman" w:cs="Times New Roman"/>
          <w:color w:val="000000"/>
        </w:rPr>
        <w:t>Shafiai</w:t>
      </w:r>
      <w:proofErr w:type="spellEnd"/>
      <w:r>
        <w:rPr>
          <w:rFonts w:ascii="Times New Roman" w:eastAsia="Times New Roman" w:hAnsi="Times New Roman" w:cs="Times New Roman"/>
          <w:color w:val="000000"/>
        </w:rPr>
        <w:t xml:space="preserve">, M. H. M., &amp; Ismail, A. G. </w:t>
      </w:r>
      <w:r>
        <w:rPr>
          <w:rFonts w:ascii="Times New Roman" w:eastAsia="Times New Roman" w:hAnsi="Times New Roman" w:cs="Times New Roman"/>
          <w:color w:val="000000"/>
        </w:rPr>
        <w:t xml:space="preserve">(2024). A systematic review on multidimensional poverty measurement. </w:t>
      </w:r>
      <w:r>
        <w:rPr>
          <w:rFonts w:ascii="Times New Roman" w:eastAsia="Times New Roman" w:hAnsi="Times New Roman" w:cs="Times New Roman"/>
          <w:i/>
          <w:color w:val="000000"/>
        </w:rPr>
        <w:t xml:space="preserve">Journal of </w:t>
      </w:r>
      <w:proofErr w:type="spellStart"/>
      <w:r>
        <w:rPr>
          <w:rFonts w:ascii="Times New Roman" w:eastAsia="Times New Roman" w:hAnsi="Times New Roman" w:cs="Times New Roman"/>
          <w:i/>
          <w:color w:val="000000"/>
        </w:rPr>
        <w:t>Ecohumanism</w:t>
      </w:r>
      <w:proofErr w:type="spellEnd"/>
      <w:r>
        <w:rPr>
          <w:rFonts w:ascii="Times New Roman" w:eastAsia="Times New Roman" w:hAnsi="Times New Roman" w:cs="Times New Roman"/>
          <w:i/>
          <w:color w:val="000000"/>
        </w:rPr>
        <w:t>, 3</w:t>
      </w:r>
      <w:r>
        <w:rPr>
          <w:rFonts w:ascii="Times New Roman" w:eastAsia="Times New Roman" w:hAnsi="Times New Roman" w:cs="Times New Roman"/>
          <w:color w:val="000000"/>
        </w:rPr>
        <w:t>(8), 2902–2922. https://doi.org/10.62754/joe.v3i8.5041</w:t>
      </w:r>
    </w:p>
    <w:p w14:paraId="1A4C5B14"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Roy, A. (2024). Multidimensional poverty and quality of governance in Indian states. </w:t>
      </w:r>
      <w:r>
        <w:rPr>
          <w:rFonts w:ascii="Times New Roman" w:eastAsia="Times New Roman" w:hAnsi="Times New Roman" w:cs="Times New Roman"/>
          <w:i/>
          <w:color w:val="000000"/>
        </w:rPr>
        <w:t>The Indian Economic Jo</w:t>
      </w:r>
      <w:r>
        <w:rPr>
          <w:rFonts w:ascii="Times New Roman" w:eastAsia="Times New Roman" w:hAnsi="Times New Roman" w:cs="Times New Roman"/>
          <w:i/>
          <w:color w:val="000000"/>
        </w:rPr>
        <w:t>urnal, 72</w:t>
      </w:r>
      <w:r>
        <w:rPr>
          <w:rFonts w:ascii="Times New Roman" w:eastAsia="Times New Roman" w:hAnsi="Times New Roman" w:cs="Times New Roman"/>
          <w:color w:val="000000"/>
        </w:rPr>
        <w:t>(3), 456–478. https://doi.org/10.1177/00194662241278062</w:t>
      </w:r>
    </w:p>
    <w:p w14:paraId="7E4EBBE5"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Sen, A. (1999). </w:t>
      </w:r>
      <w:r>
        <w:rPr>
          <w:rFonts w:ascii="Times New Roman" w:eastAsia="Times New Roman" w:hAnsi="Times New Roman" w:cs="Times New Roman"/>
          <w:i/>
          <w:color w:val="000000"/>
        </w:rPr>
        <w:t>Development as freedom</w:t>
      </w:r>
      <w:r>
        <w:rPr>
          <w:rFonts w:ascii="Times New Roman" w:eastAsia="Times New Roman" w:hAnsi="Times New Roman" w:cs="Times New Roman"/>
          <w:color w:val="000000"/>
        </w:rPr>
        <w:t>. Oxford University Press.</w:t>
      </w:r>
    </w:p>
    <w:p w14:paraId="2D8B31C9"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Seth, S., &amp; Alkire, S. (2014). Did poverty reduction reach the poorest of the poor? </w:t>
      </w:r>
      <w:r>
        <w:rPr>
          <w:rFonts w:ascii="Times New Roman" w:eastAsia="Times New Roman" w:hAnsi="Times New Roman" w:cs="Times New Roman"/>
          <w:i/>
          <w:color w:val="000000"/>
        </w:rPr>
        <w:t>OPHI Working Paper 76</w:t>
      </w:r>
      <w:r>
        <w:rPr>
          <w:rFonts w:ascii="Times New Roman" w:eastAsia="Times New Roman" w:hAnsi="Times New Roman" w:cs="Times New Roman"/>
          <w:color w:val="000000"/>
        </w:rPr>
        <w:t>. https://ophi.org.uk</w:t>
      </w:r>
      <w:r>
        <w:rPr>
          <w:rFonts w:ascii="Times New Roman" w:eastAsia="Times New Roman" w:hAnsi="Times New Roman" w:cs="Times New Roman"/>
          <w:color w:val="000000"/>
        </w:rPr>
        <w:t>/wp-76/</w:t>
      </w:r>
    </w:p>
    <w:p w14:paraId="5001AD95"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Seth, S., &amp; Alkire, S. (2021). Multidimensional poverty and inclusive growth in India. </w:t>
      </w:r>
      <w:r>
        <w:rPr>
          <w:rFonts w:ascii="Times New Roman" w:eastAsia="Times New Roman" w:hAnsi="Times New Roman" w:cs="Times New Roman"/>
          <w:i/>
          <w:color w:val="000000"/>
        </w:rPr>
        <w:t>Research on Economic Inequality, 29</w:t>
      </w:r>
      <w:r>
        <w:rPr>
          <w:rFonts w:ascii="Times New Roman" w:eastAsia="Times New Roman" w:hAnsi="Times New Roman" w:cs="Times New Roman"/>
          <w:color w:val="000000"/>
        </w:rPr>
        <w:t>, 199–232. https://doi.org/10.1108/s1049-258520210000029007</w:t>
      </w:r>
    </w:p>
    <w:p w14:paraId="6B6D047E"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proofErr w:type="spellStart"/>
      <w:r w:rsidRPr="00D0650C">
        <w:rPr>
          <w:rFonts w:ascii="Times New Roman" w:eastAsia="Times New Roman" w:hAnsi="Times New Roman" w:cs="Times New Roman"/>
          <w:color w:val="000000"/>
          <w:lang w:val="es-US"/>
        </w:rPr>
        <w:t>Srivastava</w:t>
      </w:r>
      <w:proofErr w:type="spellEnd"/>
      <w:r w:rsidRPr="00D0650C">
        <w:rPr>
          <w:rFonts w:ascii="Times New Roman" w:eastAsia="Times New Roman" w:hAnsi="Times New Roman" w:cs="Times New Roman"/>
          <w:color w:val="000000"/>
          <w:lang w:val="es-US"/>
        </w:rPr>
        <w:t xml:space="preserve">, V. D., Kumar, V., &amp; </w:t>
      </w:r>
      <w:proofErr w:type="spellStart"/>
      <w:r w:rsidRPr="00D0650C">
        <w:rPr>
          <w:rFonts w:ascii="Times New Roman" w:eastAsia="Times New Roman" w:hAnsi="Times New Roman" w:cs="Times New Roman"/>
          <w:color w:val="000000"/>
          <w:lang w:val="es-US"/>
        </w:rPr>
        <w:t>Srivastava</w:t>
      </w:r>
      <w:proofErr w:type="spellEnd"/>
      <w:r w:rsidRPr="00D0650C">
        <w:rPr>
          <w:rFonts w:ascii="Times New Roman" w:eastAsia="Times New Roman" w:hAnsi="Times New Roman" w:cs="Times New Roman"/>
          <w:color w:val="000000"/>
          <w:lang w:val="es-US"/>
        </w:rPr>
        <w:t xml:space="preserve">, P. N. (2023). </w:t>
      </w:r>
      <w:r>
        <w:rPr>
          <w:rFonts w:ascii="Times New Roman" w:eastAsia="Times New Roman" w:hAnsi="Times New Roman" w:cs="Times New Roman"/>
          <w:color w:val="000000"/>
        </w:rPr>
        <w:t xml:space="preserve">Dynamics of multidimensional poverty in BIMARU states. </w:t>
      </w:r>
      <w:r>
        <w:rPr>
          <w:rFonts w:ascii="Times New Roman" w:eastAsia="Times New Roman" w:hAnsi="Times New Roman" w:cs="Times New Roman"/>
          <w:i/>
          <w:color w:val="000000"/>
        </w:rPr>
        <w:t>Saudi Journal of Economics and Finance, 7</w:t>
      </w:r>
      <w:r>
        <w:rPr>
          <w:rFonts w:ascii="Times New Roman" w:eastAsia="Times New Roman" w:hAnsi="Times New Roman" w:cs="Times New Roman"/>
          <w:color w:val="000000"/>
        </w:rPr>
        <w:t>(9), 412–428. https://doi.org/10.36348/sjef.2023.v07i09.001</w:t>
      </w:r>
    </w:p>
    <w:p w14:paraId="50524E08"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Trivedi, M., &amp; Chaudhary, Y. (2023). Unmasking intersectional marginalisation in India. </w:t>
      </w:r>
      <w:r>
        <w:rPr>
          <w:rFonts w:ascii="Times New Roman" w:eastAsia="Times New Roman" w:hAnsi="Times New Roman" w:cs="Times New Roman"/>
          <w:i/>
          <w:color w:val="000000"/>
        </w:rPr>
        <w:t xml:space="preserve">Development </w:t>
      </w:r>
      <w:r>
        <w:rPr>
          <w:rFonts w:ascii="Times New Roman" w:eastAsia="Times New Roman" w:hAnsi="Times New Roman" w:cs="Times New Roman"/>
          <w:i/>
          <w:color w:val="000000"/>
        </w:rPr>
        <w:t>Policy Review, 41</w:t>
      </w:r>
      <w:r>
        <w:rPr>
          <w:rFonts w:ascii="Times New Roman" w:eastAsia="Times New Roman" w:hAnsi="Times New Roman" w:cs="Times New Roman"/>
          <w:color w:val="000000"/>
        </w:rPr>
        <w:t>(4), 567–589. https://doi.org/10.32388/si9x6n</w:t>
      </w:r>
    </w:p>
    <w:p w14:paraId="00887748"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UNDP. (2023). </w:t>
      </w:r>
      <w:r>
        <w:rPr>
          <w:rFonts w:ascii="Times New Roman" w:eastAsia="Times New Roman" w:hAnsi="Times New Roman" w:cs="Times New Roman"/>
          <w:i/>
          <w:color w:val="000000"/>
        </w:rPr>
        <w:t>Human development report 2021–22: Uncertain times, unsettled lives</w:t>
      </w:r>
      <w:r>
        <w:rPr>
          <w:rFonts w:ascii="Times New Roman" w:eastAsia="Times New Roman" w:hAnsi="Times New Roman" w:cs="Times New Roman"/>
          <w:color w:val="000000"/>
        </w:rPr>
        <w:t>. https://hdr.undp.org/sites/default/files/hdr2021-22.pdf</w:t>
      </w:r>
    </w:p>
    <w:p w14:paraId="0E54A7A0"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UNDP. (2024). </w:t>
      </w:r>
      <w:r>
        <w:rPr>
          <w:rFonts w:ascii="Times New Roman" w:eastAsia="Times New Roman" w:hAnsi="Times New Roman" w:cs="Times New Roman"/>
          <w:i/>
          <w:color w:val="000000"/>
        </w:rPr>
        <w:t>Human development report 2023–24: Breakin</w:t>
      </w:r>
      <w:r>
        <w:rPr>
          <w:rFonts w:ascii="Times New Roman" w:eastAsia="Times New Roman" w:hAnsi="Times New Roman" w:cs="Times New Roman"/>
          <w:i/>
          <w:color w:val="000000"/>
        </w:rPr>
        <w:t>g the gridlock</w:t>
      </w:r>
      <w:r>
        <w:rPr>
          <w:rFonts w:ascii="Times New Roman" w:eastAsia="Times New Roman" w:hAnsi="Times New Roman" w:cs="Times New Roman"/>
          <w:color w:val="000000"/>
        </w:rPr>
        <w:t>. https://hdr.undp.org/content/human-development-report-2023-24</w:t>
      </w:r>
    </w:p>
    <w:p w14:paraId="60AF6DE1"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Vasishtha, G., &amp; Mohanty, S. K. (2021). </w:t>
      </w:r>
      <w:r>
        <w:rPr>
          <w:rFonts w:ascii="Times New Roman" w:eastAsia="Times New Roman" w:hAnsi="Times New Roman" w:cs="Times New Roman"/>
          <w:i/>
          <w:color w:val="000000"/>
        </w:rPr>
        <w:t>Spatial pattern of multidimensional and consumption poverty in districts of India.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Spatial Demography, 9</w:t>
      </w:r>
      <w:r>
        <w:rPr>
          <w:rFonts w:ascii="Times New Roman" w:eastAsia="Times New Roman" w:hAnsi="Times New Roman" w:cs="Times New Roman"/>
          <w:color w:val="000000"/>
        </w:rPr>
        <w:t>(3), 213–240. https://doi.org/10.1</w:t>
      </w:r>
      <w:r>
        <w:rPr>
          <w:rFonts w:ascii="Times New Roman" w:eastAsia="Times New Roman" w:hAnsi="Times New Roman" w:cs="Times New Roman"/>
          <w:color w:val="000000"/>
        </w:rPr>
        <w:t xml:space="preserve">007/s40980-021-00089-4 </w:t>
      </w:r>
    </w:p>
    <w:p w14:paraId="45174464"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Vineesh, V. (2024). </w:t>
      </w:r>
      <w:r>
        <w:rPr>
          <w:rFonts w:ascii="Times New Roman" w:eastAsia="Times New Roman" w:hAnsi="Times New Roman" w:cs="Times New Roman"/>
          <w:i/>
          <w:color w:val="000000"/>
        </w:rPr>
        <w:t>Exploring spatial statistics for cluster and outlier analysis in crime patterns: A geospatial study of coastal zones in Kollam and Thiruvananthapuram.</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SSRN Electronic Journal</w:t>
      </w:r>
      <w:r>
        <w:rPr>
          <w:rFonts w:ascii="Times New Roman" w:eastAsia="Times New Roman" w:hAnsi="Times New Roman" w:cs="Times New Roman"/>
          <w:color w:val="000000"/>
        </w:rPr>
        <w:t>. https://doi.org/10.2139/ssrn.4779595</w:t>
      </w:r>
    </w:p>
    <w:p w14:paraId="28A784D9"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Wagle, U. R. (2008). Multidimensional poverty measurement: Concepts and applications. </w:t>
      </w:r>
      <w:r>
        <w:rPr>
          <w:rFonts w:ascii="Times New Roman" w:eastAsia="Times New Roman" w:hAnsi="Times New Roman" w:cs="Times New Roman"/>
          <w:i/>
          <w:color w:val="000000"/>
        </w:rPr>
        <w:t>Social Indicators Research, 86</w:t>
      </w:r>
      <w:r>
        <w:rPr>
          <w:rFonts w:ascii="Times New Roman" w:eastAsia="Times New Roman" w:hAnsi="Times New Roman" w:cs="Times New Roman"/>
          <w:color w:val="000000"/>
        </w:rPr>
        <w:t>(2), 233–262. https://doi.org/10.1007/s11205-007-9109-1</w:t>
      </w:r>
    </w:p>
    <w:p w14:paraId="3DA04E7A" w14:textId="77777777" w:rsidR="0002762F" w:rsidRDefault="00A40DFE">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World Bank. (2023). </w:t>
      </w:r>
      <w:r>
        <w:rPr>
          <w:rFonts w:ascii="Times New Roman" w:eastAsia="Times New Roman" w:hAnsi="Times New Roman" w:cs="Times New Roman"/>
          <w:i/>
          <w:color w:val="000000"/>
        </w:rPr>
        <w:t>Poverty and shared prosperity 2023: Ending poverty and boosting</w:t>
      </w:r>
      <w:r>
        <w:rPr>
          <w:rFonts w:ascii="Times New Roman" w:eastAsia="Times New Roman" w:hAnsi="Times New Roman" w:cs="Times New Roman"/>
          <w:i/>
          <w:color w:val="000000"/>
        </w:rPr>
        <w:t xml:space="preserve"> shared prosperity</w:t>
      </w:r>
      <w:r>
        <w:rPr>
          <w:rFonts w:ascii="Times New Roman" w:eastAsia="Times New Roman" w:hAnsi="Times New Roman" w:cs="Times New Roman"/>
          <w:color w:val="000000"/>
        </w:rPr>
        <w:t>. https://www.worldbank.org/en/publication/poverty-and-shared-prosperity</w:t>
      </w:r>
    </w:p>
    <w:p w14:paraId="49EF6966" w14:textId="77777777" w:rsidR="0002762F" w:rsidRDefault="00A40DFE">
      <w:pPr>
        <w:numPr>
          <w:ilvl w:val="0"/>
          <w:numId w:val="8"/>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Zhang, Y., &amp; Wan, G. (2022). Multidimensional poverty and inclusive development: Evidence from South Asia. </w:t>
      </w:r>
      <w:r>
        <w:rPr>
          <w:rFonts w:ascii="Times New Roman" w:eastAsia="Times New Roman" w:hAnsi="Times New Roman" w:cs="Times New Roman"/>
          <w:i/>
          <w:color w:val="000000"/>
        </w:rPr>
        <w:t>Asian Development Review, 39</w:t>
      </w:r>
      <w:r>
        <w:rPr>
          <w:rFonts w:ascii="Times New Roman" w:eastAsia="Times New Roman" w:hAnsi="Times New Roman" w:cs="Times New Roman"/>
          <w:color w:val="000000"/>
        </w:rPr>
        <w:t>(1), 1–28. https://doi.org/10.</w:t>
      </w:r>
      <w:r>
        <w:rPr>
          <w:rFonts w:ascii="Times New Roman" w:eastAsia="Times New Roman" w:hAnsi="Times New Roman" w:cs="Times New Roman"/>
          <w:color w:val="000000"/>
        </w:rPr>
        <w:t>1162/adev_a_00200</w:t>
      </w:r>
    </w:p>
    <w:p w14:paraId="00AB480C" w14:textId="77777777" w:rsidR="0002762F" w:rsidRDefault="0002762F">
      <w:pPr>
        <w:jc w:val="both"/>
        <w:rPr>
          <w:rFonts w:ascii="Times New Roman" w:eastAsia="Times New Roman" w:hAnsi="Times New Roman" w:cs="Times New Roman"/>
        </w:rPr>
      </w:pPr>
    </w:p>
    <w:sectPr w:rsidR="0002762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72FE7" w14:textId="77777777" w:rsidR="00A40DFE" w:rsidRDefault="00A40DFE" w:rsidP="002F765A">
      <w:pPr>
        <w:spacing w:after="0" w:line="240" w:lineRule="auto"/>
      </w:pPr>
      <w:r>
        <w:separator/>
      </w:r>
    </w:p>
  </w:endnote>
  <w:endnote w:type="continuationSeparator" w:id="0">
    <w:p w14:paraId="75E853DB" w14:textId="77777777" w:rsidR="00A40DFE" w:rsidRDefault="00A40DFE" w:rsidP="002F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embedRegular r:id="rId1" w:fontKey="{A1604C3A-E770-414E-8008-F4E1C9BC6FBA}"/>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embedRegular r:id="rId2" w:fontKey="{EF922552-11DF-49D2-AB32-09F01E50B247}"/>
    <w:embedBold r:id="rId3" w:fontKey="{6F7B116A-ACB7-41E4-AA0F-5AD3162FA7B2}"/>
    <w:embedItalic r:id="rId4" w:fontKey="{2B8D1C31-0D26-4071-A79F-3CE700308D3E}"/>
  </w:font>
  <w:font w:name="Play">
    <w:charset w:val="00"/>
    <w:family w:val="auto"/>
    <w:pitch w:val="default"/>
    <w:embedRegular r:id="rId5" w:fontKey="{D81B509E-7A38-419F-953C-7A9FA9447970}"/>
  </w:font>
  <w:font w:name="Aptos Display">
    <w:altName w:val="Calibri"/>
    <w:charset w:val="00"/>
    <w:family w:val="swiss"/>
    <w:pitch w:val="variable"/>
    <w:sig w:usb0="20000287" w:usb1="00000003" w:usb2="00000000" w:usb3="00000000" w:csb0="0000019F" w:csb1="00000000"/>
    <w:embedRegular r:id="rId6" w:fontKey="{0025C0DC-9BEB-4E8B-9D01-B27DAB7AD860}"/>
  </w:font>
  <w:font w:name="Gungsuh">
    <w:charset w:val="81"/>
    <w:family w:val="roman"/>
    <w:pitch w:val="variable"/>
    <w:sig w:usb0="B00002AF" w:usb1="69D77CFB" w:usb2="00000030" w:usb3="00000000" w:csb0="0008009F" w:csb1="00000000"/>
    <w:embedRegular r:id="rId7" w:fontKey="{3BF77B0E-4845-401F-AB89-25419943682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1E1" w14:textId="77777777" w:rsidR="002F765A" w:rsidRDefault="002F7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1272" w14:textId="77777777" w:rsidR="002F765A" w:rsidRDefault="002F7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8095" w14:textId="77777777" w:rsidR="002F765A" w:rsidRDefault="002F7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21052" w14:textId="77777777" w:rsidR="00A40DFE" w:rsidRDefault="00A40DFE" w:rsidP="002F765A">
      <w:pPr>
        <w:spacing w:after="0" w:line="240" w:lineRule="auto"/>
      </w:pPr>
      <w:r>
        <w:separator/>
      </w:r>
    </w:p>
  </w:footnote>
  <w:footnote w:type="continuationSeparator" w:id="0">
    <w:p w14:paraId="1F4A087B" w14:textId="77777777" w:rsidR="00A40DFE" w:rsidRDefault="00A40DFE" w:rsidP="002F7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039CD" w14:textId="50A244BB" w:rsidR="002F765A" w:rsidRDefault="002F765A">
    <w:pPr>
      <w:pStyle w:val="Header"/>
    </w:pPr>
    <w:r>
      <w:rPr>
        <w:noProof/>
      </w:rPr>
      <w:pict w14:anchorId="27750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927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F5E0" w14:textId="4894CA2E" w:rsidR="002F765A" w:rsidRDefault="002F765A">
    <w:pPr>
      <w:pStyle w:val="Header"/>
    </w:pPr>
    <w:r>
      <w:rPr>
        <w:noProof/>
      </w:rPr>
      <w:pict w14:anchorId="321E1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927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EDEE" w14:textId="09BDBE7B" w:rsidR="002F765A" w:rsidRDefault="002F765A">
    <w:pPr>
      <w:pStyle w:val="Header"/>
    </w:pPr>
    <w:r>
      <w:rPr>
        <w:noProof/>
      </w:rPr>
      <w:pict w14:anchorId="7F08A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927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48D7"/>
    <w:multiLevelType w:val="multilevel"/>
    <w:tmpl w:val="467EBE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172923"/>
    <w:multiLevelType w:val="multilevel"/>
    <w:tmpl w:val="D840A5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F4633F0"/>
    <w:multiLevelType w:val="multilevel"/>
    <w:tmpl w:val="693212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840236"/>
    <w:multiLevelType w:val="multilevel"/>
    <w:tmpl w:val="09BCC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4B31F49"/>
    <w:multiLevelType w:val="multilevel"/>
    <w:tmpl w:val="D98428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470F1C"/>
    <w:multiLevelType w:val="multilevel"/>
    <w:tmpl w:val="A67683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F383815"/>
    <w:multiLevelType w:val="multilevel"/>
    <w:tmpl w:val="6624D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545E86"/>
    <w:multiLevelType w:val="multilevel"/>
    <w:tmpl w:val="0BA05C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5D24D92"/>
    <w:multiLevelType w:val="multilevel"/>
    <w:tmpl w:val="44969A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A595345"/>
    <w:multiLevelType w:val="multilevel"/>
    <w:tmpl w:val="7EA622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C455546"/>
    <w:multiLevelType w:val="multilevel"/>
    <w:tmpl w:val="3070A6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D7D1E01"/>
    <w:multiLevelType w:val="multilevel"/>
    <w:tmpl w:val="796A37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F0F543B"/>
    <w:multiLevelType w:val="multilevel"/>
    <w:tmpl w:val="2306FB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525250"/>
    <w:multiLevelType w:val="multilevel"/>
    <w:tmpl w:val="015450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1F80678"/>
    <w:multiLevelType w:val="multilevel"/>
    <w:tmpl w:val="ADD8A3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5B27DBA"/>
    <w:multiLevelType w:val="multilevel"/>
    <w:tmpl w:val="5E7E75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8510EF3"/>
    <w:multiLevelType w:val="multilevel"/>
    <w:tmpl w:val="60B805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8"/>
  </w:num>
  <w:num w:numId="2">
    <w:abstractNumId w:val="13"/>
  </w:num>
  <w:num w:numId="3">
    <w:abstractNumId w:val="9"/>
  </w:num>
  <w:num w:numId="4">
    <w:abstractNumId w:val="0"/>
  </w:num>
  <w:num w:numId="5">
    <w:abstractNumId w:val="16"/>
  </w:num>
  <w:num w:numId="6">
    <w:abstractNumId w:val="1"/>
  </w:num>
  <w:num w:numId="7">
    <w:abstractNumId w:val="12"/>
  </w:num>
  <w:num w:numId="8">
    <w:abstractNumId w:val="6"/>
  </w:num>
  <w:num w:numId="9">
    <w:abstractNumId w:val="15"/>
  </w:num>
  <w:num w:numId="10">
    <w:abstractNumId w:val="2"/>
  </w:num>
  <w:num w:numId="11">
    <w:abstractNumId w:val="11"/>
  </w:num>
  <w:num w:numId="12">
    <w:abstractNumId w:val="4"/>
  </w:num>
  <w:num w:numId="13">
    <w:abstractNumId w:val="7"/>
  </w:num>
  <w:num w:numId="14">
    <w:abstractNumId w:val="3"/>
  </w:num>
  <w:num w:numId="15">
    <w:abstractNumId w:val="14"/>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TrueTypeFont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MzE0tTQ0MDQxMrVQ0lEKTi0uzszPAykwrAUAShkEOywAAAA="/>
  </w:docVars>
  <w:rsids>
    <w:rsidRoot w:val="0002762F"/>
    <w:rsid w:val="0002762F"/>
    <w:rsid w:val="0014488A"/>
    <w:rsid w:val="001F2FB1"/>
    <w:rsid w:val="002F765A"/>
    <w:rsid w:val="0045117A"/>
    <w:rsid w:val="00774A2B"/>
    <w:rsid w:val="007E7504"/>
    <w:rsid w:val="008B5D95"/>
    <w:rsid w:val="00A27826"/>
    <w:rsid w:val="00A40DFE"/>
    <w:rsid w:val="00D0650C"/>
    <w:rsid w:val="00D51246"/>
    <w:rsid w:val="00EB5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E4F1C0"/>
  <w15:docId w15:val="{EC1E12CF-2EF4-4219-B031-B3B8EC9E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IN"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A7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7A7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7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7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A7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77A"/>
    <w:rPr>
      <w:rFonts w:eastAsiaTheme="majorEastAsia" w:cstheme="majorBidi"/>
      <w:color w:val="272727" w:themeColor="text1" w:themeTint="D8"/>
    </w:rPr>
  </w:style>
  <w:style w:type="character" w:customStyle="1" w:styleId="TitleChar">
    <w:name w:val="Title Char"/>
    <w:basedOn w:val="DefaultParagraphFont"/>
    <w:link w:val="Title"/>
    <w:uiPriority w:val="10"/>
    <w:rsid w:val="007A777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A7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77A"/>
    <w:pPr>
      <w:spacing w:before="160"/>
      <w:jc w:val="center"/>
    </w:pPr>
    <w:rPr>
      <w:i/>
      <w:iCs/>
      <w:color w:val="404040" w:themeColor="text1" w:themeTint="BF"/>
    </w:rPr>
  </w:style>
  <w:style w:type="character" w:customStyle="1" w:styleId="QuoteChar">
    <w:name w:val="Quote Char"/>
    <w:basedOn w:val="DefaultParagraphFont"/>
    <w:link w:val="Quote"/>
    <w:uiPriority w:val="29"/>
    <w:rsid w:val="007A777A"/>
    <w:rPr>
      <w:i/>
      <w:iCs/>
      <w:color w:val="404040" w:themeColor="text1" w:themeTint="BF"/>
    </w:rPr>
  </w:style>
  <w:style w:type="paragraph" w:styleId="ListParagraph">
    <w:name w:val="List Paragraph"/>
    <w:basedOn w:val="Normal"/>
    <w:uiPriority w:val="34"/>
    <w:qFormat/>
    <w:rsid w:val="007A777A"/>
    <w:pPr>
      <w:ind w:left="720"/>
      <w:contextualSpacing/>
    </w:pPr>
  </w:style>
  <w:style w:type="character" w:styleId="IntenseEmphasis">
    <w:name w:val="Intense Emphasis"/>
    <w:basedOn w:val="DefaultParagraphFont"/>
    <w:uiPriority w:val="21"/>
    <w:qFormat/>
    <w:rsid w:val="007A777A"/>
    <w:rPr>
      <w:i/>
      <w:iCs/>
      <w:color w:val="0F4761" w:themeColor="accent1" w:themeShade="BF"/>
    </w:rPr>
  </w:style>
  <w:style w:type="paragraph" w:styleId="IntenseQuote">
    <w:name w:val="Intense Quote"/>
    <w:basedOn w:val="Normal"/>
    <w:next w:val="Normal"/>
    <w:link w:val="IntenseQuoteChar"/>
    <w:uiPriority w:val="30"/>
    <w:qFormat/>
    <w:rsid w:val="007A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77A"/>
    <w:rPr>
      <w:i/>
      <w:iCs/>
      <w:color w:val="0F4761" w:themeColor="accent1" w:themeShade="BF"/>
    </w:rPr>
  </w:style>
  <w:style w:type="character" w:styleId="IntenseReference">
    <w:name w:val="Intense Reference"/>
    <w:basedOn w:val="DefaultParagraphFont"/>
    <w:uiPriority w:val="32"/>
    <w:qFormat/>
    <w:rsid w:val="007A777A"/>
    <w:rPr>
      <w:b/>
      <w:bCs/>
      <w:smallCaps/>
      <w:color w:val="0F4761" w:themeColor="accent1" w:themeShade="BF"/>
      <w:spacing w:val="5"/>
    </w:rPr>
  </w:style>
  <w:style w:type="character" w:styleId="Strong">
    <w:name w:val="Strong"/>
    <w:basedOn w:val="DefaultParagraphFont"/>
    <w:uiPriority w:val="22"/>
    <w:qFormat/>
    <w:rsid w:val="000545A9"/>
    <w:rPr>
      <w:b/>
      <w:bCs/>
    </w:rPr>
  </w:style>
  <w:style w:type="paragraph" w:styleId="NormalWeb">
    <w:name w:val="Normal (Web)"/>
    <w:basedOn w:val="Normal"/>
    <w:uiPriority w:val="99"/>
    <w:semiHidden/>
    <w:unhideWhenUsed/>
    <w:rsid w:val="000545A9"/>
    <w:pPr>
      <w:spacing w:before="100" w:beforeAutospacing="1" w:after="100" w:afterAutospacing="1" w:line="240" w:lineRule="auto"/>
    </w:pPr>
    <w:rPr>
      <w:rFonts w:ascii="Times New Roman" w:eastAsia="Times New Roman" w:hAnsi="Times New Roman" w:cs="Times New Roman"/>
      <w:lang w:eastAsia="en-IN"/>
    </w:rPr>
  </w:style>
  <w:style w:type="character" w:customStyle="1" w:styleId="mx-05">
    <w:name w:val="mx-0.5"/>
    <w:basedOn w:val="DefaultParagraphFont"/>
    <w:rsid w:val="000545A9"/>
  </w:style>
  <w:style w:type="table" w:styleId="PlainTable1">
    <w:name w:val="Plain Table 1"/>
    <w:basedOn w:val="TableNormal"/>
    <w:uiPriority w:val="41"/>
    <w:rsid w:val="005626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626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40324"/>
    <w:rPr>
      <w:color w:val="467886" w:themeColor="hyperlink"/>
      <w:u w:val="single"/>
    </w:rPr>
  </w:style>
  <w:style w:type="character" w:styleId="UnresolvedMention">
    <w:name w:val="Unresolved Mention"/>
    <w:basedOn w:val="DefaultParagraphFont"/>
    <w:uiPriority w:val="99"/>
    <w:semiHidden/>
    <w:unhideWhenUsed/>
    <w:rsid w:val="00540324"/>
    <w:rPr>
      <w:color w:val="605E5C"/>
      <w:shd w:val="clear" w:color="auto" w:fill="E1DFDD"/>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Header">
    <w:name w:val="header"/>
    <w:basedOn w:val="Normal"/>
    <w:link w:val="HeaderChar"/>
    <w:uiPriority w:val="99"/>
    <w:unhideWhenUsed/>
    <w:rsid w:val="00655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229"/>
  </w:style>
  <w:style w:type="paragraph" w:styleId="Footer">
    <w:name w:val="footer"/>
    <w:basedOn w:val="Normal"/>
    <w:link w:val="FooterChar"/>
    <w:uiPriority w:val="99"/>
    <w:unhideWhenUsed/>
    <w:rsid w:val="00655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229"/>
  </w:style>
  <w:style w:type="table" w:styleId="PlainTable2">
    <w:name w:val="Plain Table 2"/>
    <w:basedOn w:val="TableNormal"/>
    <w:uiPriority w:val="42"/>
    <w:rsid w:val="00170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Indian_states_and_union_territories_by_poverty_rate?utm_source=chatgp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N" sz="1200" b="1" i="0" u="none" strike="noStrike" baseline="0">
                <a:effectLst/>
                <a:latin typeface="Times New Roman" panose="02020603050405020304" pitchFamily="18" charset="0"/>
                <a:cs typeface="Times New Roman" panose="02020603050405020304" pitchFamily="18" charset="0"/>
              </a:rPr>
              <a:t>Fig.1 MPI Dimensional Decomposition </a:t>
            </a:r>
            <a:endParaRPr lang="en-IN"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4763747388719268"/>
          <c:y val="0.12869529606671506"/>
          <c:w val="0.46837238202367559"/>
          <c:h val="0.81383853614042923"/>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5FC-459A-892A-DEFA1DDCB261}"/>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5FC-459A-892A-DEFA1DDCB261}"/>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5FC-459A-892A-DEFA1DDCB26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Health</c:v>
                </c:pt>
                <c:pt idx="1">
                  <c:v>Education</c:v>
                </c:pt>
                <c:pt idx="2">
                  <c:v>Living Standard</c:v>
                </c:pt>
              </c:strCache>
            </c:strRef>
          </c:cat>
          <c:val>
            <c:numRef>
              <c:f>Sheet1!$B$2:$B$4</c:f>
              <c:numCache>
                <c:formatCode>0.00%</c:formatCode>
                <c:ptCount val="3"/>
                <c:pt idx="0">
                  <c:v>0.45860000000000001</c:v>
                </c:pt>
                <c:pt idx="1">
                  <c:v>0.27710000000000001</c:v>
                </c:pt>
                <c:pt idx="2">
                  <c:v>0.26429999999999998</c:v>
                </c:pt>
              </c:numCache>
            </c:numRef>
          </c:val>
          <c:extLst>
            <c:ext xmlns:c16="http://schemas.microsoft.com/office/drawing/2014/chart" uri="{C3380CC4-5D6E-409C-BE32-E72D297353CC}">
              <c16:uniqueId val="{00000006-A5FC-459A-892A-DEFA1DDCB261}"/>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ayout>
        <c:manualLayout>
          <c:xMode val="edge"/>
          <c:yMode val="edge"/>
          <c:x val="0.77193207991858148"/>
          <c:y val="0.26400625453733179"/>
          <c:w val="0.20487056764963202"/>
          <c:h val="0.43794493773384707"/>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TlWc0V5UAi/hbiAZLiIe/2GH7g==">CgMxLjAaJQoBMBIgCh4IB0IaCg9UaW1lcyBOZXcgUm9tYW4SB0d1bmdzdWgaJQoBMRIgCh4IB0IaCg9UaW1lcyBOZXcgUm9tYW4SB0d1bmdzdWgaJQoBMhIgCh4IB0IaCg9UaW1lcyBOZXcgUm9tYW4SB0d1bmdzdWgyEGtpeC51MXJrN25icnVvZGQ4AHIhMXZoYktFYzBIVjliMWh5VkhsLWhKdzBVV3dlaDJMY0Va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6010</Words>
  <Characters>34258</Characters>
  <Application>Microsoft Office Word</Application>
  <DocSecurity>0</DocSecurity>
  <Lines>285</Lines>
  <Paragraphs>80</Paragraphs>
  <ScaleCrop>false</ScaleCrop>
  <Company/>
  <LinksUpToDate>false</LinksUpToDate>
  <CharactersWithSpaces>40188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Girish Rathod MS</dc:creator>
  <cp:lastModifiedBy>SDI 1084</cp:lastModifiedBy>
  <cp:revision>10</cp:revision>
  <dcterms:created xsi:type="dcterms:W3CDTF">2025-09-06T09:58:00Z</dcterms:created>
  <dcterms:modified xsi:type="dcterms:W3CDTF">2025-10-18T12:57:00Z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6f3af5b9-b155-4489-95a7-8601714e33a1</vt:lpwstr>
  </property>
</Properties>
</file>