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6F3E0" w14:textId="59882844" w:rsidR="00E1253E" w:rsidRDefault="00E1253E" w:rsidP="00CC138B">
      <w:pPr>
        <w:spacing w:line="240" w:lineRule="auto"/>
        <w:jc w:val="right"/>
        <w:rPr>
          <w:rFonts w:eastAsia="Times New Roman"/>
          <w:b/>
          <w:bCs/>
          <w:i/>
          <w:iCs/>
          <w:sz w:val="28"/>
          <w:szCs w:val="28"/>
          <w:u w:val="single"/>
        </w:rPr>
      </w:pPr>
      <w:r w:rsidRPr="00E1253E">
        <w:rPr>
          <w:rFonts w:eastAsia="Times New Roman"/>
          <w:b/>
          <w:bCs/>
          <w:i/>
          <w:iCs/>
          <w:sz w:val="28"/>
          <w:szCs w:val="28"/>
          <w:u w:val="single"/>
        </w:rPr>
        <w:t>Original Research Article</w:t>
      </w:r>
    </w:p>
    <w:p w14:paraId="2E2EF837" w14:textId="77777777" w:rsidR="00E1253E" w:rsidRDefault="00E1253E" w:rsidP="00CC138B">
      <w:pPr>
        <w:spacing w:line="240" w:lineRule="auto"/>
        <w:jc w:val="right"/>
        <w:rPr>
          <w:rFonts w:eastAsia="Times New Roman"/>
          <w:b/>
          <w:sz w:val="28"/>
          <w:szCs w:val="28"/>
        </w:rPr>
      </w:pPr>
    </w:p>
    <w:p w14:paraId="2142B9F8" w14:textId="23D78506" w:rsidR="001A10FA" w:rsidRPr="00E1253E" w:rsidRDefault="00C14B15" w:rsidP="00CC138B">
      <w:pPr>
        <w:spacing w:line="240" w:lineRule="auto"/>
        <w:jc w:val="right"/>
        <w:rPr>
          <w:rFonts w:eastAsia="Times New Roman"/>
          <w:b/>
          <w:sz w:val="28"/>
          <w:szCs w:val="28"/>
        </w:rPr>
      </w:pPr>
      <w:r w:rsidRPr="00E1253E">
        <w:rPr>
          <w:rFonts w:eastAsia="Times New Roman"/>
          <w:b/>
          <w:sz w:val="28"/>
          <w:szCs w:val="28"/>
        </w:rPr>
        <w:t>HISTOMORPHOMETRIC DIFFERENCES BETWEEN HUMAN AND SHEEP FEMORAL CORTICE: IMPLICATIONS FOR FORENSIC IDENTIFICATION</w:t>
      </w:r>
    </w:p>
    <w:p w14:paraId="17E514D2" w14:textId="77777777" w:rsidR="001A10FA" w:rsidRDefault="001A10FA" w:rsidP="00CC692E">
      <w:pPr>
        <w:spacing w:line="480" w:lineRule="auto"/>
        <w:jc w:val="center"/>
        <w:rPr>
          <w:rFonts w:eastAsia="Times New Roman"/>
          <w:b/>
          <w:sz w:val="24"/>
          <w:szCs w:val="24"/>
        </w:rPr>
      </w:pPr>
    </w:p>
    <w:p w14:paraId="3DE9A7AC" w14:textId="0DACBE2A" w:rsidR="00E1253E" w:rsidRPr="002A1658" w:rsidRDefault="00E1253E" w:rsidP="00E1253E">
      <w:pPr>
        <w:spacing w:line="240" w:lineRule="auto"/>
        <w:jc w:val="right"/>
        <w:rPr>
          <w:bCs/>
          <w:i/>
          <w:iCs/>
          <w:sz w:val="20"/>
          <w:szCs w:val="20"/>
        </w:rPr>
      </w:pPr>
    </w:p>
    <w:p w14:paraId="547D0EEB" w14:textId="77777777" w:rsidR="002A1658" w:rsidRDefault="002A1658" w:rsidP="00CC138B">
      <w:pPr>
        <w:spacing w:line="480" w:lineRule="auto"/>
        <w:jc w:val="right"/>
        <w:rPr>
          <w:rFonts w:ascii="Helvetica" w:hAnsi="Helvetica" w:cs="Helvetica"/>
          <w:color w:val="555555"/>
          <w:sz w:val="21"/>
          <w:szCs w:val="21"/>
          <w:shd w:val="clear" w:color="auto" w:fill="FFFFFF"/>
        </w:rPr>
      </w:pPr>
    </w:p>
    <w:p w14:paraId="06B569D9" w14:textId="1D789646" w:rsidR="00DC71A4" w:rsidRDefault="002A1658" w:rsidP="00CC692E">
      <w:pPr>
        <w:spacing w:line="480" w:lineRule="auto"/>
        <w:jc w:val="center"/>
        <w:rPr>
          <w:rFonts w:ascii="Helvetica" w:hAnsi="Helvetica" w:cs="Helvetica"/>
          <w:color w:val="555555"/>
          <w:sz w:val="21"/>
          <w:szCs w:val="21"/>
          <w:shd w:val="clear" w:color="auto" w:fill="FFFFFF"/>
        </w:rPr>
      </w:pPr>
      <w:r>
        <w:rPr>
          <w:noProof/>
        </w:rPr>
        <mc:AlternateContent>
          <mc:Choice Requires="wps">
            <w:drawing>
              <wp:inline distT="0" distB="0" distL="0" distR="0" wp14:anchorId="3629CB74" wp14:editId="76E20CF8">
                <wp:extent cx="5870811" cy="45719"/>
                <wp:effectExtent l="12700" t="12700" r="22225" b="18415"/>
                <wp:docPr id="157742414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70811"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1DA71E5" id="_x0000_t32" coordsize="21600,21600" o:spt="32" o:oned="t" path="m,l21600,21600e" filled="f">
                <v:path arrowok="t" fillok="f" o:connecttype="none"/>
                <o:lock v:ext="edit" shapetype="t"/>
              </v:shapetype>
              <v:shape id="AutoShape 2" o:spid="_x0000_s1026" type="#_x0000_t32" style="width:462.25pt;height: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" strokeweight="1.5pt">
                <o:lock v:ext="edit" shapetype="f"/>
                <w10:anchorlock/>
              </v:shape>
            </w:pict>
          </mc:Fallback>
        </mc:AlternateContent>
      </w:r>
    </w:p>
    <w:p w14:paraId="4D700E89" w14:textId="530421BB" w:rsidR="001A10FA" w:rsidRPr="002A1658" w:rsidRDefault="002A1658" w:rsidP="002A1658">
      <w:pPr>
        <w:rPr>
          <w:rFonts w:ascii="Times New Roman" w:eastAsia="Times New Roman" w:hAnsi="Times New Roman" w:cs="Times New Roman"/>
          <w:b/>
          <w:bCs/>
          <w:sz w:val="28"/>
          <w:szCs w:val="28"/>
        </w:rPr>
      </w:pPr>
      <w:r w:rsidRPr="002A1658">
        <w:rPr>
          <w:b/>
          <w:bCs/>
        </w:rPr>
        <w:t>ABSTRACT</w:t>
      </w:r>
    </w:p>
    <w:p w14:paraId="2EDDE66F" w14:textId="77777777" w:rsidR="001C69D4" w:rsidRPr="00921EFD" w:rsidRDefault="001C69D4" w:rsidP="00CC692E">
      <w:pPr>
        <w:spacing w:line="480" w:lineRule="auto"/>
        <w:jc w:val="both"/>
        <w:rPr>
          <w:rFonts w:eastAsia="Times New Roman"/>
          <w:b/>
          <w:bCs/>
          <w:color w:val="222222"/>
          <w:highlight w:val="yellow"/>
        </w:rPr>
      </w:pPr>
    </w:p>
    <w:p w14:paraId="139A33C3" w14:textId="38F93F51" w:rsidR="003A1F8E" w:rsidRPr="006911C5" w:rsidRDefault="001C69D4" w:rsidP="006911C5">
      <w:pPr>
        <w:spacing w:line="240" w:lineRule="auto"/>
        <w:jc w:val="both"/>
        <w:rPr>
          <w:sz w:val="20"/>
          <w:szCs w:val="20"/>
        </w:rPr>
      </w:pPr>
      <w:r w:rsidRPr="006911C5">
        <w:rPr>
          <w:rFonts w:eastAsia="Times New Roman"/>
          <w:b/>
          <w:bCs/>
          <w:color w:val="222222"/>
          <w:sz w:val="20"/>
          <w:szCs w:val="20"/>
        </w:rPr>
        <w:t>Aims</w:t>
      </w:r>
      <w:r w:rsidR="0070713D" w:rsidRPr="006911C5">
        <w:rPr>
          <w:rFonts w:eastAsia="Times New Roman"/>
          <w:b/>
          <w:bCs/>
          <w:color w:val="222222"/>
          <w:sz w:val="20"/>
          <w:szCs w:val="20"/>
        </w:rPr>
        <w:t xml:space="preserve">: </w:t>
      </w:r>
      <w:r w:rsidR="00A0274F" w:rsidRPr="006911C5">
        <w:rPr>
          <w:rFonts w:eastAsia="Times New Roman"/>
          <w:color w:val="222222"/>
          <w:sz w:val="20"/>
          <w:szCs w:val="20"/>
        </w:rPr>
        <w:t>This</w:t>
      </w:r>
      <w:r w:rsidR="00A0274F" w:rsidRPr="006911C5">
        <w:rPr>
          <w:rFonts w:eastAsia="Times New Roman"/>
          <w:b/>
          <w:bCs/>
          <w:color w:val="222222"/>
          <w:sz w:val="20"/>
          <w:szCs w:val="20"/>
        </w:rPr>
        <w:t xml:space="preserve"> </w:t>
      </w:r>
      <w:r w:rsidR="00A0274F" w:rsidRPr="006911C5">
        <w:rPr>
          <w:rFonts w:eastAsia="Times New Roman"/>
          <w:color w:val="222222"/>
          <w:sz w:val="20"/>
          <w:szCs w:val="20"/>
        </w:rPr>
        <w:t xml:space="preserve">study </w:t>
      </w:r>
      <w:r w:rsidR="00E80545" w:rsidRPr="006911C5">
        <w:rPr>
          <w:sz w:val="20"/>
          <w:szCs w:val="20"/>
        </w:rPr>
        <w:t>compare</w:t>
      </w:r>
      <w:r w:rsidR="003A1F8E" w:rsidRPr="006911C5">
        <w:rPr>
          <w:sz w:val="20"/>
          <w:szCs w:val="20"/>
        </w:rPr>
        <w:t>d</w:t>
      </w:r>
      <w:r w:rsidR="00E80545" w:rsidRPr="006911C5">
        <w:rPr>
          <w:sz w:val="20"/>
          <w:szCs w:val="20"/>
        </w:rPr>
        <w:t xml:space="preserve"> histomorphometric and micromorphological features of the femoral cortex in humans and sheep (Ovis aries) for accurate forensic species identification, particularly in cases involving fragmented skeletal remains.</w:t>
      </w:r>
    </w:p>
    <w:p w14:paraId="64738DB2" w14:textId="4CFED4F3" w:rsidR="00F06590" w:rsidRPr="006911C5" w:rsidRDefault="006269D8" w:rsidP="006911C5">
      <w:pPr>
        <w:spacing w:line="240" w:lineRule="auto"/>
        <w:jc w:val="both"/>
        <w:rPr>
          <w:sz w:val="20"/>
          <w:szCs w:val="20"/>
        </w:rPr>
      </w:pPr>
      <w:r w:rsidRPr="006911C5">
        <w:rPr>
          <w:rFonts w:eastAsia="Times New Roman"/>
          <w:b/>
          <w:bCs/>
          <w:sz w:val="20"/>
          <w:szCs w:val="20"/>
        </w:rPr>
        <w:t xml:space="preserve">Study design: </w:t>
      </w:r>
      <w:r w:rsidR="00AE768A" w:rsidRPr="006911C5">
        <w:rPr>
          <w:sz w:val="20"/>
          <w:szCs w:val="20"/>
        </w:rPr>
        <w:t>Comparative histomorphometric study.</w:t>
      </w:r>
    </w:p>
    <w:p w14:paraId="0FE88553" w14:textId="3157819E" w:rsidR="00B166D3" w:rsidRPr="006911C5" w:rsidRDefault="00F06590" w:rsidP="006911C5">
      <w:pPr>
        <w:spacing w:line="240" w:lineRule="auto"/>
        <w:jc w:val="both"/>
        <w:rPr>
          <w:sz w:val="20"/>
          <w:szCs w:val="20"/>
        </w:rPr>
      </w:pPr>
      <w:r w:rsidRPr="006911C5">
        <w:rPr>
          <w:rStyle w:val="Strong"/>
          <w:sz w:val="20"/>
          <w:szCs w:val="20"/>
        </w:rPr>
        <w:t>Place and Duration of Study:</w:t>
      </w:r>
      <w:r w:rsidRPr="006911C5">
        <w:rPr>
          <w:sz w:val="20"/>
          <w:szCs w:val="20"/>
        </w:rPr>
        <w:t xml:space="preserve"> Department of Human Anatomy, University of Port Harcourt, Nigeria, with bone collection and analysis conducted between January and June 2024.</w:t>
      </w:r>
      <w:r w:rsidR="00E126FA" w:rsidRPr="006911C5">
        <w:rPr>
          <w:sz w:val="20"/>
          <w:szCs w:val="20"/>
        </w:rPr>
        <w:t xml:space="preserve"> </w:t>
      </w:r>
    </w:p>
    <w:p w14:paraId="2A45B97F" w14:textId="77777777" w:rsidR="006911C5" w:rsidRPr="006911C5" w:rsidRDefault="00B166D3" w:rsidP="006911C5">
      <w:pPr>
        <w:spacing w:line="240" w:lineRule="auto"/>
        <w:jc w:val="both"/>
        <w:rPr>
          <w:rFonts w:eastAsia="Times New Roman"/>
          <w:b/>
          <w:bCs/>
          <w:sz w:val="20"/>
          <w:szCs w:val="20"/>
        </w:rPr>
      </w:pPr>
      <w:r w:rsidRPr="006911C5">
        <w:rPr>
          <w:rStyle w:val="Strong"/>
          <w:sz w:val="20"/>
          <w:szCs w:val="20"/>
        </w:rPr>
        <w:t>Methodology:</w:t>
      </w:r>
      <w:r w:rsidRPr="006911C5">
        <w:rPr>
          <w:sz w:val="20"/>
          <w:szCs w:val="20"/>
        </w:rPr>
        <w:t xml:space="preserve"> Thirty femoral midshaft samples were analyzed, consisting of 15 human and 15 sheep specimens. Samples were processed using the Modified Frost technique, sectioned, mounted, and examined under a Leica ICC 50K photomicroscope. Histomorphometric parameters</w:t>
      </w:r>
      <w:r w:rsidR="00887A02" w:rsidRPr="006911C5">
        <w:rPr>
          <w:sz w:val="20"/>
          <w:szCs w:val="20"/>
        </w:rPr>
        <w:t xml:space="preserve"> </w:t>
      </w:r>
      <w:r w:rsidRPr="006911C5">
        <w:rPr>
          <w:sz w:val="20"/>
          <w:szCs w:val="20"/>
        </w:rPr>
        <w:t>including osteon count, osteon diameter, and Haversian canal dimensions</w:t>
      </w:r>
      <w:r w:rsidR="00887A02" w:rsidRPr="006911C5">
        <w:rPr>
          <w:sz w:val="20"/>
          <w:szCs w:val="20"/>
        </w:rPr>
        <w:t xml:space="preserve"> </w:t>
      </w:r>
      <w:r w:rsidRPr="006911C5">
        <w:rPr>
          <w:sz w:val="20"/>
          <w:szCs w:val="20"/>
        </w:rPr>
        <w:t>were measured using ImageJ software. Independent t-tests (</w:t>
      </w:r>
      <w:r w:rsidR="00DA7FA1" w:rsidRPr="006911C5">
        <w:rPr>
          <w:i/>
          <w:iCs/>
          <w:sz w:val="20"/>
          <w:szCs w:val="20"/>
        </w:rPr>
        <w:t>P</w:t>
      </w:r>
      <w:r w:rsidRPr="006911C5">
        <w:rPr>
          <w:sz w:val="20"/>
          <w:szCs w:val="20"/>
        </w:rPr>
        <w:t xml:space="preserve"> </w:t>
      </w:r>
      <w:r w:rsidR="00DA7FA1" w:rsidRPr="006911C5">
        <w:rPr>
          <w:sz w:val="20"/>
          <w:szCs w:val="20"/>
        </w:rPr>
        <w:t>=</w:t>
      </w:r>
      <w:r w:rsidRPr="006911C5">
        <w:rPr>
          <w:sz w:val="20"/>
          <w:szCs w:val="20"/>
        </w:rPr>
        <w:t xml:space="preserve"> .05) were applied to assess species differences.</w:t>
      </w:r>
    </w:p>
    <w:p w14:paraId="11CE8F99" w14:textId="77777777" w:rsidR="006911C5" w:rsidRPr="006911C5" w:rsidRDefault="007E0207" w:rsidP="006911C5">
      <w:pPr>
        <w:spacing w:line="240" w:lineRule="auto"/>
        <w:jc w:val="both"/>
        <w:rPr>
          <w:rFonts w:eastAsia="Times New Roman"/>
          <w:b/>
          <w:bCs/>
          <w:sz w:val="20"/>
          <w:szCs w:val="20"/>
        </w:rPr>
      </w:pPr>
      <w:r w:rsidRPr="006911C5">
        <w:rPr>
          <w:rStyle w:val="Strong"/>
          <w:sz w:val="20"/>
          <w:szCs w:val="20"/>
        </w:rPr>
        <w:t>Results:</w:t>
      </w:r>
      <w:r w:rsidRPr="006911C5">
        <w:rPr>
          <w:sz w:val="20"/>
          <w:szCs w:val="20"/>
        </w:rPr>
        <w:t xml:space="preserve"> Significant differences were observed in secondary osteon count, osteon fragments, and Haversian canal dimensions (</w:t>
      </w:r>
      <w:r w:rsidR="00D61698" w:rsidRPr="006911C5">
        <w:rPr>
          <w:i/>
          <w:iCs/>
          <w:sz w:val="20"/>
          <w:szCs w:val="20"/>
        </w:rPr>
        <w:t>P</w:t>
      </w:r>
      <w:r w:rsidRPr="006911C5">
        <w:rPr>
          <w:sz w:val="20"/>
          <w:szCs w:val="20"/>
        </w:rPr>
        <w:t xml:space="preserve"> &lt; .001), with human femoral cortices showing higher remodeling activity and larger vascular channels. No significant difference was found in primary osteon count (p = 0.82). Micromorphologically, humans </w:t>
      </w:r>
      <w:r w:rsidR="00A16ECA" w:rsidRPr="006911C5">
        <w:rPr>
          <w:rFonts w:eastAsia="Times New Roman"/>
          <w:color w:val="222222"/>
          <w:sz w:val="20"/>
          <w:szCs w:val="20"/>
        </w:rPr>
        <w:t xml:space="preserve">femoral cortices </w:t>
      </w:r>
      <w:r w:rsidRPr="006911C5">
        <w:rPr>
          <w:sz w:val="20"/>
          <w:szCs w:val="20"/>
        </w:rPr>
        <w:t>exhibited irregularly arranged secondary osteons, numerous osteon fragments, and well-developed Haversian and Volkmann’s canals. Sheep femoral cortices displayed a more organized plexiform pattern with fewer secondary osteons and smaller canals, indicating reduced remodeling activity.</w:t>
      </w:r>
    </w:p>
    <w:p w14:paraId="43733B19" w14:textId="6104D790" w:rsidR="00BD4F51" w:rsidRPr="006911C5" w:rsidRDefault="00446C45" w:rsidP="006911C5">
      <w:pPr>
        <w:spacing w:line="240" w:lineRule="auto"/>
        <w:jc w:val="both"/>
        <w:rPr>
          <w:rFonts w:eastAsia="Times New Roman"/>
          <w:b/>
          <w:bCs/>
          <w:sz w:val="20"/>
          <w:szCs w:val="20"/>
        </w:rPr>
      </w:pPr>
      <w:r w:rsidRPr="006911C5">
        <w:rPr>
          <w:rStyle w:val="Strong"/>
          <w:sz w:val="20"/>
          <w:szCs w:val="20"/>
        </w:rPr>
        <w:t>Conclusion:</w:t>
      </w:r>
      <w:r w:rsidRPr="006911C5">
        <w:rPr>
          <w:sz w:val="20"/>
          <w:szCs w:val="20"/>
        </w:rPr>
        <w:t xml:space="preserve"> Key histomorphometric and micromorphological features reliably differentiate human from sheep femoral bone. These findings</w:t>
      </w:r>
      <w:r w:rsidR="00C30323" w:rsidRPr="006911C5">
        <w:rPr>
          <w:rFonts w:eastAsia="Times New Roman"/>
          <w:color w:val="222222"/>
          <w:sz w:val="20"/>
          <w:szCs w:val="20"/>
        </w:rPr>
        <w:t xml:space="preserve"> supports the applic​ation of histomorphometric and quali​ta​tive analys‍i​s as effective tools in forensic ant​hr‌opol​ogy f​or spe‍cies ide​ntifi​cation and contribute to the</w:t>
      </w:r>
      <w:r w:rsidR="00C30323" w:rsidRPr="006911C5">
        <w:rPr>
          <w:rFonts w:ascii="Tahoma" w:eastAsia="Quattrocento Sans" w:hAnsi="Tahoma" w:cs="Tahoma"/>
          <w:color w:val="222222"/>
          <w:sz w:val="20"/>
          <w:szCs w:val="20"/>
        </w:rPr>
        <w:t>⁠</w:t>
      </w:r>
      <w:r w:rsidR="00C30323" w:rsidRPr="006911C5">
        <w:rPr>
          <w:rFonts w:eastAsia="Times New Roman"/>
          <w:color w:val="222222"/>
          <w:sz w:val="20"/>
          <w:szCs w:val="20"/>
        </w:rPr>
        <w:t xml:space="preserve"> development​t of regi</w:t>
      </w:r>
      <w:r w:rsidR="00C30323" w:rsidRPr="006911C5">
        <w:rPr>
          <w:rFonts w:eastAsia="Quattrocento Sans"/>
          <w:color w:val="222222"/>
          <w:sz w:val="20"/>
          <w:szCs w:val="20"/>
        </w:rPr>
        <w:t>o</w:t>
      </w:r>
      <w:r w:rsidR="00C30323" w:rsidRPr="006911C5">
        <w:rPr>
          <w:rFonts w:eastAsia="Times New Roman"/>
          <w:color w:val="222222"/>
          <w:sz w:val="20"/>
          <w:szCs w:val="20"/>
        </w:rPr>
        <w:t>n sp​ecific</w:t>
      </w:r>
      <w:r w:rsidR="00C30323" w:rsidRPr="006911C5">
        <w:rPr>
          <w:rFonts w:ascii="Tahoma" w:eastAsia="Quattrocento Sans" w:hAnsi="Tahoma" w:cs="Tahoma"/>
          <w:color w:val="222222"/>
          <w:sz w:val="20"/>
          <w:szCs w:val="20"/>
        </w:rPr>
        <w:t>⁠</w:t>
      </w:r>
      <w:r w:rsidR="00C30323" w:rsidRPr="006911C5">
        <w:rPr>
          <w:rFonts w:eastAsia="Times New Roman"/>
          <w:color w:val="222222"/>
          <w:sz w:val="20"/>
          <w:szCs w:val="20"/>
        </w:rPr>
        <w:t xml:space="preserve"> forensic bone reference data.</w:t>
      </w:r>
    </w:p>
    <w:p w14:paraId="62DA48A0" w14:textId="77777777" w:rsidR="00CC692E" w:rsidRDefault="007D6C67" w:rsidP="00CC692E">
      <w:pPr>
        <w:pBdr>
          <w:top w:val="nil"/>
          <w:left w:val="nil"/>
          <w:bottom w:val="nil"/>
          <w:right w:val="nil"/>
          <w:between w:val="nil"/>
        </w:pBdr>
        <w:spacing w:before="280" w:after="280" w:line="360" w:lineRule="auto"/>
        <w:jc w:val="both"/>
        <w:rPr>
          <w:i/>
          <w:iCs/>
          <w:sz w:val="20"/>
          <w:szCs w:val="20"/>
        </w:rPr>
      </w:pPr>
      <w:r w:rsidRPr="006911C5">
        <w:rPr>
          <w:rStyle w:val="Strong"/>
          <w:i/>
          <w:iCs/>
          <w:sz w:val="20"/>
          <w:szCs w:val="20"/>
        </w:rPr>
        <w:t>Keywords:</w:t>
      </w:r>
      <w:r w:rsidRPr="006911C5">
        <w:rPr>
          <w:i/>
          <w:iCs/>
          <w:sz w:val="20"/>
          <w:szCs w:val="20"/>
        </w:rPr>
        <w:t xml:space="preserve"> Histomorphometry, Human femur, Sheep femur, Forensic anthropology, Osteon, Haversian canal</w:t>
      </w:r>
      <w:r w:rsidR="00DA7FA1">
        <w:rPr>
          <w:i/>
          <w:iCs/>
          <w:sz w:val="20"/>
          <w:szCs w:val="20"/>
        </w:rPr>
        <w:t xml:space="preserve"> </w:t>
      </w:r>
    </w:p>
    <w:p w14:paraId="52B162F1" w14:textId="37081046" w:rsidR="006911C5" w:rsidRDefault="006911C5" w:rsidP="00CC692E">
      <w:pPr>
        <w:pBdr>
          <w:top w:val="nil"/>
          <w:left w:val="nil"/>
          <w:bottom w:val="nil"/>
          <w:right w:val="nil"/>
          <w:between w:val="nil"/>
        </w:pBdr>
        <w:spacing w:before="280" w:after="280" w:line="360" w:lineRule="auto"/>
        <w:jc w:val="both"/>
        <w:rPr>
          <w:i/>
          <w:iCs/>
          <w:sz w:val="20"/>
          <w:szCs w:val="20"/>
        </w:rPr>
      </w:pPr>
    </w:p>
    <w:p w14:paraId="4B651E0D" w14:textId="013EC3A6" w:rsidR="00BE01CB" w:rsidRDefault="00BE01CB" w:rsidP="00CC692E">
      <w:pPr>
        <w:pBdr>
          <w:top w:val="nil"/>
          <w:left w:val="nil"/>
          <w:bottom w:val="nil"/>
          <w:right w:val="nil"/>
          <w:between w:val="nil"/>
        </w:pBdr>
        <w:spacing w:before="280" w:after="280" w:line="360" w:lineRule="auto"/>
        <w:jc w:val="both"/>
        <w:rPr>
          <w:i/>
          <w:iCs/>
          <w:sz w:val="20"/>
          <w:szCs w:val="20"/>
        </w:rPr>
      </w:pPr>
    </w:p>
    <w:p w14:paraId="5FE4727F" w14:textId="5A095F02" w:rsidR="00BE01CB" w:rsidRDefault="00BE01CB" w:rsidP="00CC692E">
      <w:pPr>
        <w:pBdr>
          <w:top w:val="nil"/>
          <w:left w:val="nil"/>
          <w:bottom w:val="nil"/>
          <w:right w:val="nil"/>
          <w:between w:val="nil"/>
        </w:pBdr>
        <w:spacing w:before="280" w:after="280" w:line="360" w:lineRule="auto"/>
        <w:jc w:val="both"/>
        <w:rPr>
          <w:i/>
          <w:iCs/>
          <w:sz w:val="20"/>
          <w:szCs w:val="20"/>
        </w:rPr>
      </w:pPr>
    </w:p>
    <w:p w14:paraId="348EB21C" w14:textId="6153A29A" w:rsidR="00BE01CB" w:rsidRDefault="00BE01CB" w:rsidP="00CC692E">
      <w:pPr>
        <w:pBdr>
          <w:top w:val="nil"/>
          <w:left w:val="nil"/>
          <w:bottom w:val="nil"/>
          <w:right w:val="nil"/>
          <w:between w:val="nil"/>
        </w:pBdr>
        <w:spacing w:before="280" w:after="280" w:line="360" w:lineRule="auto"/>
        <w:jc w:val="both"/>
        <w:rPr>
          <w:i/>
          <w:iCs/>
          <w:sz w:val="20"/>
          <w:szCs w:val="20"/>
        </w:rPr>
      </w:pPr>
    </w:p>
    <w:p w14:paraId="6091E441" w14:textId="77777777" w:rsidR="00BE01CB" w:rsidRDefault="00BE01CB" w:rsidP="00CC692E">
      <w:pPr>
        <w:pBdr>
          <w:top w:val="nil"/>
          <w:left w:val="nil"/>
          <w:bottom w:val="nil"/>
          <w:right w:val="nil"/>
          <w:between w:val="nil"/>
        </w:pBdr>
        <w:spacing w:before="280" w:after="280" w:line="360" w:lineRule="auto"/>
        <w:jc w:val="both"/>
        <w:rPr>
          <w:i/>
          <w:iCs/>
          <w:sz w:val="20"/>
          <w:szCs w:val="20"/>
        </w:rPr>
      </w:pPr>
    </w:p>
    <w:p w14:paraId="2A6971E1" w14:textId="77777777" w:rsidR="00F0645B" w:rsidRDefault="00F0645B" w:rsidP="00CC692E">
      <w:pPr>
        <w:pBdr>
          <w:top w:val="nil"/>
          <w:left w:val="nil"/>
          <w:bottom w:val="nil"/>
          <w:right w:val="nil"/>
          <w:between w:val="nil"/>
        </w:pBdr>
        <w:spacing w:before="280" w:after="280" w:line="480" w:lineRule="auto"/>
        <w:jc w:val="both"/>
        <w:rPr>
          <w:sz w:val="20"/>
          <w:szCs w:val="20"/>
        </w:rPr>
      </w:pPr>
    </w:p>
    <w:p w14:paraId="3A6B902E" w14:textId="1C52AAA6" w:rsidR="001A10FA" w:rsidRPr="00CC692E" w:rsidRDefault="005C3CD9" w:rsidP="00CC692E">
      <w:pPr>
        <w:pBdr>
          <w:top w:val="nil"/>
          <w:left w:val="nil"/>
          <w:bottom w:val="nil"/>
          <w:right w:val="nil"/>
          <w:between w:val="nil"/>
        </w:pBdr>
        <w:spacing w:before="280" w:after="280" w:line="480" w:lineRule="auto"/>
        <w:jc w:val="both"/>
        <w:rPr>
          <w:i/>
          <w:iCs/>
          <w:sz w:val="20"/>
          <w:szCs w:val="20"/>
        </w:rPr>
      </w:pPr>
      <w:r w:rsidRPr="003C58D3">
        <w:rPr>
          <w:rFonts w:eastAsia="Times New Roman"/>
          <w:b/>
        </w:rPr>
        <w:t xml:space="preserve">1. </w:t>
      </w:r>
      <w:r w:rsidR="00E56A0D" w:rsidRPr="003C58D3">
        <w:rPr>
          <w:rFonts w:eastAsia="Times New Roman"/>
          <w:b/>
        </w:rPr>
        <w:t>INTRODUCTION</w:t>
      </w:r>
    </w:p>
    <w:p w14:paraId="4B870C4D" w14:textId="77777777" w:rsidR="001A10FA" w:rsidRPr="0071257A" w:rsidRDefault="00C14B15" w:rsidP="006911C5">
      <w:pPr>
        <w:spacing w:line="480" w:lineRule="auto"/>
        <w:jc w:val="both"/>
        <w:rPr>
          <w:rFonts w:eastAsia="Times New Roman"/>
          <w:sz w:val="20"/>
          <w:szCs w:val="20"/>
          <w:highlight w:val="white"/>
        </w:rPr>
      </w:pPr>
      <w:r w:rsidRPr="0071257A">
        <w:rPr>
          <w:rFonts w:eastAsia="Times New Roman"/>
          <w:sz w:val="20"/>
          <w:szCs w:val="20"/>
          <w:highlight w:val="white"/>
        </w:rPr>
        <w:t xml:space="preserve">Forensic identification of skeletal remains is crucial in various contexts, including mass disasters, crime scenes, and archaeological excavations. This process involves a multidisciplinary approach that integrates techniques from forensic anthropology, archaeology, and DNA analysis to ensure accurate identification and respectful handling of human remains (Kahana &amp; Hiss, 2009, Garg, 2024, Sessa </w:t>
      </w:r>
      <w:r w:rsidRPr="0071257A">
        <w:rPr>
          <w:rFonts w:eastAsia="Times New Roman"/>
          <w:i/>
          <w:sz w:val="20"/>
          <w:szCs w:val="20"/>
          <w:highlight w:val="white"/>
        </w:rPr>
        <w:t>et al</w:t>
      </w:r>
      <w:r w:rsidRPr="0071257A">
        <w:rPr>
          <w:rFonts w:eastAsia="Times New Roman"/>
          <w:sz w:val="20"/>
          <w:szCs w:val="20"/>
          <w:highlight w:val="white"/>
        </w:rPr>
        <w:t>., 2020). However, when macroscopic features are absent due to fragmentation or taphonomic damage, microscopic analysis becomes essential for understanding archaeological contexts. This approach allows researchers to glean insights from small fragments that would otherwise be overlooked, providing a more comprehensive view (Henry, 2020, Bello &amp; Parfitt, 2023).</w:t>
      </w:r>
    </w:p>
    <w:p w14:paraId="16EFCCC7" w14:textId="77777777" w:rsidR="001A10FA" w:rsidRPr="0071257A" w:rsidRDefault="001A10FA" w:rsidP="006911C5">
      <w:pPr>
        <w:spacing w:line="480" w:lineRule="auto"/>
        <w:jc w:val="both"/>
        <w:rPr>
          <w:rFonts w:eastAsia="Times New Roman"/>
          <w:sz w:val="20"/>
          <w:szCs w:val="20"/>
          <w:highlight w:val="white"/>
        </w:rPr>
      </w:pPr>
    </w:p>
    <w:p w14:paraId="0A744646" w14:textId="6CF61FE5" w:rsidR="001A10FA" w:rsidRDefault="00C14B15" w:rsidP="006911C5">
      <w:pPr>
        <w:spacing w:line="480" w:lineRule="auto"/>
        <w:jc w:val="both"/>
        <w:rPr>
          <w:rFonts w:eastAsia="Times New Roman"/>
          <w:sz w:val="20"/>
          <w:szCs w:val="20"/>
          <w:highlight w:val="white"/>
        </w:rPr>
      </w:pPr>
      <w:r w:rsidRPr="0071257A">
        <w:rPr>
          <w:rFonts w:eastAsia="Times New Roman"/>
          <w:sz w:val="20"/>
          <w:szCs w:val="20"/>
          <w:highlight w:val="white"/>
        </w:rPr>
        <w:t xml:space="preserve">Microscopic techniques like histomorphometry offer significant advantages in such challenging cases, providing more detailed and quantitative insights into bone microstructure (Frédérique Lagacé </w:t>
      </w:r>
      <w:r w:rsidRPr="0071257A">
        <w:rPr>
          <w:rFonts w:eastAsia="Times New Roman"/>
          <w:i/>
          <w:sz w:val="20"/>
          <w:szCs w:val="20"/>
          <w:highlight w:val="white"/>
        </w:rPr>
        <w:t>et al</w:t>
      </w:r>
      <w:r w:rsidRPr="0071257A">
        <w:rPr>
          <w:rFonts w:eastAsia="Times New Roman"/>
          <w:sz w:val="20"/>
          <w:szCs w:val="20"/>
          <w:highlight w:val="white"/>
        </w:rPr>
        <w:t xml:space="preserve">., 2020). Bone histomorphometry has proven to be a valuable method for species differentiation by providing detailed quantitative assessments of bone microstructure (Peev </w:t>
      </w:r>
      <w:r w:rsidRPr="0071257A">
        <w:rPr>
          <w:rFonts w:eastAsia="Times New Roman"/>
          <w:i/>
          <w:sz w:val="20"/>
          <w:szCs w:val="20"/>
          <w:highlight w:val="white"/>
        </w:rPr>
        <w:t>et al</w:t>
      </w:r>
      <w:r w:rsidRPr="0071257A">
        <w:rPr>
          <w:rFonts w:eastAsia="Times New Roman"/>
          <w:sz w:val="20"/>
          <w:szCs w:val="20"/>
          <w:highlight w:val="white"/>
        </w:rPr>
        <w:t xml:space="preserve">., 2024). Histomorphometry is a quantitative method for analyzing bone microstructures, such as osteons and Haversian canals, and is essential for understanding bone health, disease, and remodeling. It provides detailed measurements of bone architecture, formation, and resorption, supporting both clinical diagnosis and research (Malhan </w:t>
      </w:r>
      <w:r w:rsidRPr="0071257A">
        <w:rPr>
          <w:rFonts w:eastAsia="Times New Roman"/>
          <w:i/>
          <w:sz w:val="20"/>
          <w:szCs w:val="20"/>
          <w:highlight w:val="white"/>
        </w:rPr>
        <w:t>et al</w:t>
      </w:r>
      <w:r w:rsidRPr="0071257A">
        <w:rPr>
          <w:rFonts w:eastAsia="Times New Roman"/>
          <w:sz w:val="20"/>
          <w:szCs w:val="20"/>
          <w:highlight w:val="white"/>
        </w:rPr>
        <w:t>., 2018). The technique is used in forensic anthropology to estimate age by evaluating changes in cortical bone microstructure, particularly the remodeling and alteration of osteons over time.(Gumpangseth &amp; Mahakkanukrauh, 2023).</w:t>
      </w:r>
    </w:p>
    <w:p w14:paraId="605A87B7" w14:textId="77777777" w:rsidR="0067434F" w:rsidRPr="0071257A" w:rsidRDefault="0067434F" w:rsidP="006911C5">
      <w:pPr>
        <w:spacing w:line="480" w:lineRule="auto"/>
        <w:jc w:val="both"/>
        <w:rPr>
          <w:rFonts w:eastAsia="Times New Roman"/>
          <w:sz w:val="20"/>
          <w:szCs w:val="20"/>
          <w:highlight w:val="white"/>
        </w:rPr>
      </w:pPr>
    </w:p>
    <w:p w14:paraId="29B8ADBE" w14:textId="5472C266" w:rsidR="001A10FA" w:rsidRPr="0071257A" w:rsidRDefault="00C14B15" w:rsidP="006911C5">
      <w:pPr>
        <w:spacing w:before="240" w:after="240" w:line="480" w:lineRule="auto"/>
        <w:jc w:val="both"/>
        <w:rPr>
          <w:rFonts w:eastAsia="Times New Roman"/>
          <w:sz w:val="20"/>
          <w:szCs w:val="20"/>
          <w:highlight w:val="white"/>
        </w:rPr>
      </w:pPr>
      <w:r w:rsidRPr="0071257A">
        <w:rPr>
          <w:rFonts w:eastAsia="Times New Roman"/>
          <w:sz w:val="20"/>
          <w:szCs w:val="20"/>
          <w:highlight w:val="white"/>
        </w:rPr>
        <w:t>Previous studies have described the bone str</w:t>
      </w:r>
      <w:r w:rsidRPr="0071257A">
        <w:rPr>
          <w:rFonts w:eastAsia="Times New Roman"/>
          <w:sz w:val="20"/>
          <w:szCs w:val="20"/>
        </w:rPr>
        <w:t>ucture of ruminants like, ow (</w:t>
      </w:r>
      <w:r w:rsidRPr="0071257A">
        <w:rPr>
          <w:rFonts w:eastAsia="Times New Roman"/>
          <w:i/>
          <w:sz w:val="20"/>
          <w:szCs w:val="20"/>
        </w:rPr>
        <w:t>BosTaurus</w:t>
      </w:r>
      <w:r w:rsidRPr="0071257A">
        <w:rPr>
          <w:sz w:val="20"/>
          <w:szCs w:val="20"/>
        </w:rPr>
        <w:t xml:space="preserve">) </w:t>
      </w:r>
      <w:r w:rsidRPr="0071257A">
        <w:rPr>
          <w:rFonts w:eastAsia="Times New Roman"/>
          <w:sz w:val="20"/>
          <w:szCs w:val="20"/>
        </w:rPr>
        <w:t>elk (</w:t>
      </w:r>
      <w:r w:rsidRPr="0071257A">
        <w:rPr>
          <w:rFonts w:eastAsia="Times New Roman"/>
          <w:i/>
          <w:sz w:val="20"/>
          <w:szCs w:val="20"/>
        </w:rPr>
        <w:t>Cervus canadensis</w:t>
      </w:r>
      <w:r w:rsidRPr="0071257A">
        <w:rPr>
          <w:rFonts w:eastAsia="Times New Roman"/>
          <w:sz w:val="20"/>
          <w:szCs w:val="20"/>
        </w:rPr>
        <w:t>), red</w:t>
      </w:r>
      <w:r w:rsidRPr="0071257A">
        <w:rPr>
          <w:rFonts w:eastAsia="Times New Roman"/>
          <w:sz w:val="20"/>
          <w:szCs w:val="20"/>
          <w:highlight w:val="white"/>
        </w:rPr>
        <w:t xml:space="preserve"> deer (</w:t>
      </w:r>
      <w:r w:rsidRPr="0071257A">
        <w:rPr>
          <w:rFonts w:eastAsia="Times New Roman"/>
          <w:i/>
          <w:sz w:val="20"/>
          <w:szCs w:val="20"/>
          <w:highlight w:val="white"/>
        </w:rPr>
        <w:t>Cervus elaphus</w:t>
      </w:r>
      <w:r w:rsidRPr="0071257A">
        <w:rPr>
          <w:rFonts w:eastAsia="Times New Roman"/>
          <w:sz w:val="20"/>
          <w:szCs w:val="20"/>
          <w:highlight w:val="white"/>
        </w:rPr>
        <w:t>), and roe deer (</w:t>
      </w:r>
      <w:r w:rsidRPr="0071257A">
        <w:rPr>
          <w:rFonts w:eastAsia="Times New Roman"/>
          <w:i/>
          <w:sz w:val="20"/>
          <w:szCs w:val="20"/>
          <w:highlight w:val="white"/>
        </w:rPr>
        <w:t>Capreolus capreolus</w:t>
      </w:r>
      <w:r w:rsidRPr="0071257A">
        <w:rPr>
          <w:rFonts w:eastAsia="Times New Roman"/>
          <w:sz w:val="20"/>
          <w:szCs w:val="20"/>
          <w:highlight w:val="white"/>
        </w:rPr>
        <w:t xml:space="preserve">), which are not domesticated (Oghenemavwe et al., 2024; </w:t>
      </w:r>
      <w:r w:rsidRPr="00E52B46">
        <w:rPr>
          <w:rFonts w:eastAsia="Times New Roman"/>
          <w:color w:val="000000" w:themeColor="text1"/>
          <w:sz w:val="20"/>
          <w:szCs w:val="20"/>
          <w:highlight w:val="white"/>
        </w:rPr>
        <w:t>Skedros, 20</w:t>
      </w:r>
      <w:r w:rsidR="00207FF9" w:rsidRPr="00E52B46">
        <w:rPr>
          <w:rFonts w:eastAsia="Times New Roman"/>
          <w:color w:val="000000" w:themeColor="text1"/>
          <w:sz w:val="20"/>
          <w:szCs w:val="20"/>
          <w:highlight w:val="white"/>
        </w:rPr>
        <w:t>0</w:t>
      </w:r>
      <w:r w:rsidR="00E52B46" w:rsidRPr="00E52B46">
        <w:rPr>
          <w:rFonts w:eastAsia="Times New Roman"/>
          <w:color w:val="000000" w:themeColor="text1"/>
          <w:sz w:val="20"/>
          <w:szCs w:val="20"/>
          <w:highlight w:val="white"/>
        </w:rPr>
        <w:t>5</w:t>
      </w:r>
      <w:r w:rsidRPr="0071257A">
        <w:rPr>
          <w:rFonts w:eastAsia="Times New Roman"/>
          <w:sz w:val="20"/>
          <w:szCs w:val="20"/>
          <w:highlight w:val="white"/>
        </w:rPr>
        <w:t>; Gudea and Stefan, 2013). These features vary among species due to differences in physiology, biomechanics, and growth patterns.</w:t>
      </w:r>
    </w:p>
    <w:p w14:paraId="2CEE2259" w14:textId="77777777" w:rsidR="001A10FA" w:rsidRPr="0071257A" w:rsidRDefault="001A10FA" w:rsidP="006911C5">
      <w:pPr>
        <w:spacing w:line="480" w:lineRule="auto"/>
        <w:jc w:val="both"/>
        <w:rPr>
          <w:rFonts w:eastAsia="Times New Roman"/>
          <w:sz w:val="20"/>
          <w:szCs w:val="20"/>
          <w:highlight w:val="white"/>
        </w:rPr>
      </w:pPr>
    </w:p>
    <w:p w14:paraId="46A87F62" w14:textId="77777777" w:rsidR="001A10FA" w:rsidRPr="0071257A" w:rsidRDefault="00C14B15" w:rsidP="006911C5">
      <w:pPr>
        <w:spacing w:line="480" w:lineRule="auto"/>
        <w:jc w:val="both"/>
        <w:rPr>
          <w:rFonts w:eastAsia="Times New Roman"/>
          <w:sz w:val="20"/>
          <w:szCs w:val="20"/>
          <w:highlight w:val="white"/>
        </w:rPr>
      </w:pPr>
      <w:r w:rsidRPr="0071257A">
        <w:rPr>
          <w:rFonts w:eastAsia="Times New Roman"/>
          <w:sz w:val="20"/>
          <w:szCs w:val="20"/>
          <w:highlight w:val="white"/>
        </w:rPr>
        <w:lastRenderedPageBreak/>
        <w:t xml:space="preserve">For instance, Humans have a highly developed Haversian system and continuous bone remodelling, supporting lifelong adaptation and repair. Whereas other animals such as sheep in contrast, exhibit more uniform bone with slower and less extensive remodeling, reflecting differences in physiology and mechanical demands (Mori </w:t>
      </w:r>
      <w:r w:rsidRPr="0071257A">
        <w:rPr>
          <w:rFonts w:eastAsia="Times New Roman"/>
          <w:i/>
          <w:sz w:val="20"/>
          <w:szCs w:val="20"/>
          <w:highlight w:val="white"/>
        </w:rPr>
        <w:t>et al</w:t>
      </w:r>
      <w:r w:rsidRPr="0071257A">
        <w:rPr>
          <w:rFonts w:eastAsia="Times New Roman"/>
          <w:sz w:val="20"/>
          <w:szCs w:val="20"/>
          <w:highlight w:val="white"/>
        </w:rPr>
        <w:t xml:space="preserve">., 2005, Lieberman </w:t>
      </w:r>
      <w:r w:rsidRPr="0071257A">
        <w:rPr>
          <w:rFonts w:eastAsia="Times New Roman"/>
          <w:i/>
          <w:sz w:val="20"/>
          <w:szCs w:val="20"/>
          <w:highlight w:val="white"/>
        </w:rPr>
        <w:t>et al</w:t>
      </w:r>
      <w:r w:rsidRPr="0071257A">
        <w:rPr>
          <w:rFonts w:eastAsia="Times New Roman"/>
          <w:sz w:val="20"/>
          <w:szCs w:val="20"/>
          <w:highlight w:val="white"/>
        </w:rPr>
        <w:t>., 2003). Sheep bones are frequently mistaken for human remains in forensic contexts due to their anatomical and histological similarities, especially when fragmented. Accurate differentiation requires a combination of advanced morphometric and histological technique as simple visual approaches are often insufficient (Hillier and Bell, 2007).</w:t>
      </w:r>
    </w:p>
    <w:p w14:paraId="492B9E47" w14:textId="77777777" w:rsidR="001A10FA" w:rsidRPr="0071257A" w:rsidRDefault="001A10FA" w:rsidP="006911C5">
      <w:pPr>
        <w:spacing w:line="480" w:lineRule="auto"/>
        <w:jc w:val="both"/>
        <w:rPr>
          <w:rFonts w:eastAsia="Times New Roman"/>
          <w:sz w:val="20"/>
          <w:szCs w:val="20"/>
          <w:highlight w:val="white"/>
        </w:rPr>
      </w:pPr>
    </w:p>
    <w:p w14:paraId="2963F52B" w14:textId="77777777" w:rsidR="001A10FA" w:rsidRPr="0071257A" w:rsidRDefault="00C14B15" w:rsidP="006911C5">
      <w:pPr>
        <w:spacing w:line="480" w:lineRule="auto"/>
        <w:jc w:val="both"/>
        <w:rPr>
          <w:rFonts w:eastAsia="Times New Roman"/>
          <w:sz w:val="20"/>
          <w:szCs w:val="20"/>
          <w:highlight w:val="white"/>
        </w:rPr>
      </w:pPr>
      <w:r w:rsidRPr="0071257A">
        <w:rPr>
          <w:rFonts w:eastAsia="Times New Roman"/>
          <w:sz w:val="20"/>
          <w:szCs w:val="20"/>
          <w:highlight w:val="white"/>
        </w:rPr>
        <w:t xml:space="preserve">In some forensic settings, over 70% of skeletal cases involve non-human bones, with sheep being among the most common. Vertebrae, femora, and tibiae are the most frequently encountered elements, and fragmentation does not always make identification easier, as even complete bones can be misidentified (Donlon </w:t>
      </w:r>
      <w:r w:rsidRPr="0071257A">
        <w:rPr>
          <w:rFonts w:eastAsia="Times New Roman"/>
          <w:i/>
          <w:sz w:val="20"/>
          <w:szCs w:val="20"/>
          <w:highlight w:val="white"/>
        </w:rPr>
        <w:t>et al</w:t>
      </w:r>
      <w:r w:rsidRPr="0071257A">
        <w:rPr>
          <w:rFonts w:eastAsia="Times New Roman"/>
          <w:sz w:val="20"/>
          <w:szCs w:val="20"/>
          <w:highlight w:val="white"/>
        </w:rPr>
        <w:t xml:space="preserve">., 2020, Ellie Simpson </w:t>
      </w:r>
      <w:r w:rsidRPr="0071257A">
        <w:rPr>
          <w:rFonts w:eastAsia="Times New Roman"/>
          <w:i/>
          <w:sz w:val="20"/>
          <w:szCs w:val="20"/>
          <w:highlight w:val="white"/>
        </w:rPr>
        <w:t>et al</w:t>
      </w:r>
      <w:r w:rsidRPr="0071257A">
        <w:rPr>
          <w:rFonts w:eastAsia="Times New Roman"/>
          <w:sz w:val="20"/>
          <w:szCs w:val="20"/>
          <w:highlight w:val="white"/>
        </w:rPr>
        <w:t xml:space="preserve">., 2020) </w:t>
      </w:r>
      <w:r w:rsidRPr="0071257A">
        <w:rPr>
          <w:rFonts w:eastAsia="Times New Roman"/>
          <w:sz w:val="20"/>
          <w:szCs w:val="20"/>
        </w:rPr>
        <w:t xml:space="preserve">Moreover, the sheep femur is important as it provides a useful model for researching human bone conditions like osteoporosis and fractures (Zarrinkalam </w:t>
      </w:r>
      <w:r w:rsidRPr="0071257A">
        <w:rPr>
          <w:rFonts w:eastAsia="Times New Roman"/>
          <w:i/>
          <w:sz w:val="20"/>
          <w:szCs w:val="20"/>
        </w:rPr>
        <w:t>et al</w:t>
      </w:r>
      <w:r w:rsidRPr="0071257A">
        <w:rPr>
          <w:rFonts w:eastAsia="Times New Roman"/>
          <w:sz w:val="20"/>
          <w:szCs w:val="20"/>
        </w:rPr>
        <w:t>., 2012; Hernandez-Fernandez et al., 2013).</w:t>
      </w:r>
      <w:r w:rsidRPr="0071257A">
        <w:rPr>
          <w:rFonts w:eastAsia="Times New Roman"/>
          <w:sz w:val="20"/>
          <w:szCs w:val="20"/>
          <w:highlight w:val="white"/>
        </w:rPr>
        <w:t xml:space="preserve"> Therefore, understanding the histomorphometric differences between human and sheep femoral cortices is essential for accurate species identification.</w:t>
      </w:r>
    </w:p>
    <w:p w14:paraId="346E7BFF" w14:textId="77777777" w:rsidR="00C96262" w:rsidRDefault="00C96262" w:rsidP="00CC692E">
      <w:pPr>
        <w:spacing w:line="480" w:lineRule="auto"/>
        <w:jc w:val="both"/>
        <w:rPr>
          <w:rFonts w:ascii="Times New Roman" w:eastAsia="Times New Roman" w:hAnsi="Times New Roman" w:cs="Times New Roman"/>
          <w:sz w:val="24"/>
          <w:szCs w:val="24"/>
          <w:highlight w:val="white"/>
        </w:rPr>
      </w:pPr>
    </w:p>
    <w:p w14:paraId="66F8C00E" w14:textId="77777777" w:rsidR="00122126" w:rsidRDefault="00122126" w:rsidP="00CC692E">
      <w:pPr>
        <w:spacing w:line="480" w:lineRule="auto"/>
        <w:jc w:val="both"/>
        <w:rPr>
          <w:rFonts w:ascii="Times New Roman" w:eastAsia="Times New Roman" w:hAnsi="Times New Roman" w:cs="Times New Roman"/>
          <w:sz w:val="24"/>
          <w:szCs w:val="24"/>
          <w:highlight w:val="white"/>
        </w:rPr>
      </w:pPr>
    </w:p>
    <w:p w14:paraId="773457EF" w14:textId="77777777" w:rsidR="0067434F" w:rsidRDefault="0067434F" w:rsidP="00CC692E">
      <w:pPr>
        <w:spacing w:line="480" w:lineRule="auto"/>
        <w:jc w:val="both"/>
        <w:rPr>
          <w:rFonts w:ascii="Times New Roman" w:eastAsia="Times New Roman" w:hAnsi="Times New Roman" w:cs="Times New Roman"/>
          <w:sz w:val="24"/>
          <w:szCs w:val="24"/>
          <w:highlight w:val="white"/>
        </w:rPr>
      </w:pPr>
    </w:p>
    <w:p w14:paraId="60A76B44" w14:textId="77777777" w:rsidR="0067434F" w:rsidRDefault="0067434F" w:rsidP="00CC692E">
      <w:pPr>
        <w:spacing w:line="480" w:lineRule="auto"/>
        <w:jc w:val="both"/>
        <w:rPr>
          <w:rFonts w:ascii="Times New Roman" w:eastAsia="Times New Roman" w:hAnsi="Times New Roman" w:cs="Times New Roman"/>
          <w:sz w:val="24"/>
          <w:szCs w:val="24"/>
          <w:highlight w:val="white"/>
        </w:rPr>
      </w:pPr>
    </w:p>
    <w:p w14:paraId="35173580" w14:textId="77777777" w:rsidR="0067434F" w:rsidRDefault="0067434F" w:rsidP="00CC692E">
      <w:pPr>
        <w:spacing w:line="480" w:lineRule="auto"/>
        <w:jc w:val="both"/>
        <w:rPr>
          <w:rFonts w:ascii="Times New Roman" w:eastAsia="Times New Roman" w:hAnsi="Times New Roman" w:cs="Times New Roman"/>
          <w:sz w:val="24"/>
          <w:szCs w:val="24"/>
          <w:highlight w:val="white"/>
        </w:rPr>
      </w:pPr>
    </w:p>
    <w:p w14:paraId="0FDF6777" w14:textId="77777777" w:rsidR="0067434F" w:rsidRDefault="0067434F">
      <w:pPr>
        <w:rPr>
          <w:rFonts w:ascii="Times New Roman" w:eastAsia="Times New Roman" w:hAnsi="Times New Roman" w:cs="Times New Roman"/>
          <w:sz w:val="24"/>
          <w:szCs w:val="24"/>
          <w:highlight w:val="white"/>
        </w:rPr>
      </w:pPr>
    </w:p>
    <w:p w14:paraId="3EF8B4DD" w14:textId="77777777" w:rsidR="0067434F" w:rsidRDefault="0067434F">
      <w:pPr>
        <w:rPr>
          <w:rFonts w:ascii="Times New Roman" w:eastAsia="Times New Roman" w:hAnsi="Times New Roman" w:cs="Times New Roman"/>
          <w:sz w:val="24"/>
          <w:szCs w:val="24"/>
          <w:highlight w:val="white"/>
        </w:rPr>
      </w:pPr>
    </w:p>
    <w:p w14:paraId="24908DE6" w14:textId="77777777" w:rsidR="0067434F" w:rsidRDefault="0067434F">
      <w:pPr>
        <w:rPr>
          <w:rFonts w:ascii="Times New Roman" w:eastAsia="Times New Roman" w:hAnsi="Times New Roman" w:cs="Times New Roman"/>
          <w:sz w:val="24"/>
          <w:szCs w:val="24"/>
          <w:highlight w:val="white"/>
        </w:rPr>
      </w:pPr>
    </w:p>
    <w:p w14:paraId="1E665ED8" w14:textId="77777777" w:rsidR="0067434F" w:rsidRDefault="0067434F">
      <w:pPr>
        <w:rPr>
          <w:rFonts w:ascii="Times New Roman" w:eastAsia="Times New Roman" w:hAnsi="Times New Roman" w:cs="Times New Roman"/>
          <w:sz w:val="24"/>
          <w:szCs w:val="24"/>
          <w:highlight w:val="white"/>
        </w:rPr>
      </w:pPr>
    </w:p>
    <w:p w14:paraId="262A2BDC" w14:textId="77777777" w:rsidR="007E2DA6" w:rsidRDefault="007E2DA6">
      <w:pPr>
        <w:rPr>
          <w:rFonts w:ascii="Times New Roman" w:eastAsia="Times New Roman" w:hAnsi="Times New Roman" w:cs="Times New Roman"/>
          <w:sz w:val="24"/>
          <w:szCs w:val="24"/>
          <w:highlight w:val="white"/>
        </w:rPr>
      </w:pPr>
    </w:p>
    <w:p w14:paraId="74064DA6" w14:textId="77777777" w:rsidR="007E2DA6" w:rsidRDefault="007E2DA6">
      <w:pPr>
        <w:rPr>
          <w:rFonts w:ascii="Times New Roman" w:eastAsia="Times New Roman" w:hAnsi="Times New Roman" w:cs="Times New Roman"/>
          <w:sz w:val="24"/>
          <w:szCs w:val="24"/>
          <w:highlight w:val="white"/>
        </w:rPr>
      </w:pPr>
    </w:p>
    <w:p w14:paraId="49476979" w14:textId="77777777" w:rsidR="007E2DA6" w:rsidRDefault="007E2DA6">
      <w:pPr>
        <w:rPr>
          <w:rFonts w:ascii="Times New Roman" w:eastAsia="Times New Roman" w:hAnsi="Times New Roman" w:cs="Times New Roman"/>
          <w:sz w:val="24"/>
          <w:szCs w:val="24"/>
          <w:highlight w:val="white"/>
        </w:rPr>
      </w:pPr>
    </w:p>
    <w:p w14:paraId="29924945" w14:textId="77777777" w:rsidR="007E2DA6" w:rsidRDefault="007E2DA6">
      <w:pPr>
        <w:rPr>
          <w:rFonts w:ascii="Times New Roman" w:eastAsia="Times New Roman" w:hAnsi="Times New Roman" w:cs="Times New Roman"/>
          <w:sz w:val="24"/>
          <w:szCs w:val="24"/>
          <w:highlight w:val="white"/>
        </w:rPr>
      </w:pPr>
    </w:p>
    <w:p w14:paraId="7E4B7926" w14:textId="77777777" w:rsidR="007E2DA6" w:rsidRDefault="007E2DA6">
      <w:pPr>
        <w:rPr>
          <w:rFonts w:ascii="Times New Roman" w:eastAsia="Times New Roman" w:hAnsi="Times New Roman" w:cs="Times New Roman"/>
          <w:sz w:val="24"/>
          <w:szCs w:val="24"/>
          <w:highlight w:val="white"/>
        </w:rPr>
      </w:pPr>
    </w:p>
    <w:p w14:paraId="5ECC95A1" w14:textId="77777777" w:rsidR="007E2DA6" w:rsidRDefault="007E2DA6">
      <w:pPr>
        <w:rPr>
          <w:rFonts w:ascii="Times New Roman" w:eastAsia="Times New Roman" w:hAnsi="Times New Roman" w:cs="Times New Roman"/>
          <w:sz w:val="24"/>
          <w:szCs w:val="24"/>
          <w:highlight w:val="white"/>
        </w:rPr>
      </w:pPr>
    </w:p>
    <w:p w14:paraId="19D00579" w14:textId="77777777" w:rsidR="007E2DA6" w:rsidRDefault="007E2DA6">
      <w:pPr>
        <w:rPr>
          <w:rFonts w:ascii="Times New Roman" w:eastAsia="Times New Roman" w:hAnsi="Times New Roman" w:cs="Times New Roman"/>
          <w:sz w:val="24"/>
          <w:szCs w:val="24"/>
          <w:highlight w:val="white"/>
        </w:rPr>
      </w:pPr>
    </w:p>
    <w:p w14:paraId="1D835006" w14:textId="77777777" w:rsidR="007E2DA6" w:rsidRDefault="007E2DA6">
      <w:pPr>
        <w:rPr>
          <w:rFonts w:ascii="Times New Roman" w:eastAsia="Times New Roman" w:hAnsi="Times New Roman" w:cs="Times New Roman"/>
          <w:sz w:val="24"/>
          <w:szCs w:val="24"/>
          <w:highlight w:val="white"/>
        </w:rPr>
      </w:pPr>
    </w:p>
    <w:p w14:paraId="4249BFF4" w14:textId="77777777" w:rsidR="007E2DA6" w:rsidRDefault="007E2DA6">
      <w:pPr>
        <w:rPr>
          <w:rFonts w:ascii="Times New Roman" w:eastAsia="Times New Roman" w:hAnsi="Times New Roman" w:cs="Times New Roman"/>
          <w:sz w:val="24"/>
          <w:szCs w:val="24"/>
          <w:highlight w:val="white"/>
        </w:rPr>
      </w:pPr>
    </w:p>
    <w:p w14:paraId="4FFDE1C3" w14:textId="77777777" w:rsidR="007E2DA6" w:rsidRDefault="007E2DA6">
      <w:pPr>
        <w:rPr>
          <w:rFonts w:ascii="Times New Roman" w:eastAsia="Times New Roman" w:hAnsi="Times New Roman" w:cs="Times New Roman"/>
          <w:sz w:val="24"/>
          <w:szCs w:val="24"/>
          <w:highlight w:val="white"/>
        </w:rPr>
      </w:pPr>
    </w:p>
    <w:p w14:paraId="0FDC98FA" w14:textId="77777777" w:rsidR="003C58D3" w:rsidRDefault="003C58D3" w:rsidP="004A240E">
      <w:pPr>
        <w:rPr>
          <w:rFonts w:ascii="Times New Roman" w:eastAsia="Times New Roman" w:hAnsi="Times New Roman" w:cs="Times New Roman"/>
          <w:sz w:val="24"/>
          <w:szCs w:val="24"/>
          <w:highlight w:val="white"/>
        </w:rPr>
      </w:pPr>
    </w:p>
    <w:p w14:paraId="693E8D49" w14:textId="5E543988" w:rsidR="001A10FA" w:rsidRPr="007F4095" w:rsidRDefault="005C3CD9" w:rsidP="006A6BDD">
      <w:pPr>
        <w:spacing w:line="480" w:lineRule="auto"/>
        <w:rPr>
          <w:rFonts w:eastAsia="Times New Roman"/>
          <w:b/>
          <w:highlight w:val="white"/>
        </w:rPr>
      </w:pPr>
      <w:r w:rsidRPr="003C58D3">
        <w:rPr>
          <w:rFonts w:eastAsia="Times New Roman"/>
          <w:b/>
          <w:highlight w:val="white"/>
        </w:rPr>
        <w:t xml:space="preserve">2. </w:t>
      </w:r>
      <w:r w:rsidR="005F6ABA" w:rsidRPr="003C58D3">
        <w:rPr>
          <w:rFonts w:eastAsia="Times New Roman"/>
          <w:b/>
          <w:highlight w:val="white"/>
        </w:rPr>
        <w:t>MATERIAL AND METHODS</w:t>
      </w:r>
    </w:p>
    <w:p w14:paraId="7FDC3BFA" w14:textId="1C9783AC" w:rsidR="001A10FA" w:rsidRPr="005F6ABA" w:rsidRDefault="00C14B15" w:rsidP="007F4095">
      <w:pPr>
        <w:spacing w:line="480" w:lineRule="auto"/>
        <w:jc w:val="both"/>
        <w:rPr>
          <w:rFonts w:eastAsia="Times New Roman"/>
          <w:sz w:val="20"/>
          <w:szCs w:val="20"/>
          <w:highlight w:val="white"/>
        </w:rPr>
      </w:pPr>
      <w:r w:rsidRPr="005F6ABA">
        <w:rPr>
          <w:rFonts w:eastAsia="Times New Roman"/>
          <w:sz w:val="20"/>
          <w:szCs w:val="20"/>
          <w:highlight w:val="white"/>
        </w:rPr>
        <w:t>Ethical approval for this study was obtained from the University of Port Harcourt Research Ethics Committee. Bone samples were selected based on inclusion and exclusion criteria. Inclusion criteria comprised bones with visible anatomical features and normal physical appearance harvested from healthy human and sheep specimens. Excluded were damaged, degenerated, or unidentifiable bones.</w:t>
      </w:r>
    </w:p>
    <w:p w14:paraId="6D94C9E3" w14:textId="51987FAB" w:rsidR="00C806AD" w:rsidRPr="005F6ABA" w:rsidRDefault="00C14B15" w:rsidP="007F4095">
      <w:pPr>
        <w:spacing w:line="480" w:lineRule="auto"/>
        <w:jc w:val="both"/>
        <w:rPr>
          <w:rFonts w:eastAsia="Times New Roman"/>
          <w:sz w:val="20"/>
          <w:szCs w:val="20"/>
          <w:highlight w:val="white"/>
        </w:rPr>
      </w:pPr>
      <w:r w:rsidRPr="005F6ABA">
        <w:rPr>
          <w:rFonts w:eastAsia="Times New Roman"/>
          <w:sz w:val="20"/>
          <w:szCs w:val="20"/>
          <w:highlight w:val="white"/>
        </w:rPr>
        <w:t>A total of 30 midsections of the diaphyses of femoral bone samples were used, consisting of 15 from humans and 15 from sheep (Ovis aries). The human femur was harvested from an adult Nigerian cadaver in the dissecting laboratory of the Department of Human Anatomy, University of Port Harcourt. The sheep femur was obtained from a healthy male sheep sourced from an abattoir in Port Harcourt, with verification by a veterinary doctor.</w:t>
      </w:r>
    </w:p>
    <w:p w14:paraId="08805255" w14:textId="6030018D" w:rsidR="001A10FA" w:rsidRPr="007F4095" w:rsidRDefault="004A240E" w:rsidP="006A6BDD">
      <w:pPr>
        <w:spacing w:line="480" w:lineRule="auto"/>
        <w:rPr>
          <w:rFonts w:eastAsia="Times New Roman"/>
          <w:b/>
          <w:iCs/>
          <w:highlight w:val="white"/>
        </w:rPr>
      </w:pPr>
      <w:r w:rsidRPr="007F4095">
        <w:rPr>
          <w:rFonts w:eastAsia="Times New Roman"/>
          <w:b/>
          <w:iCs/>
          <w:highlight w:val="white"/>
        </w:rPr>
        <w:t xml:space="preserve">2.1 </w:t>
      </w:r>
      <w:r w:rsidR="00C14B15" w:rsidRPr="007F4095">
        <w:rPr>
          <w:rFonts w:eastAsia="Times New Roman"/>
          <w:b/>
          <w:iCs/>
          <w:highlight w:val="white"/>
        </w:rPr>
        <w:t>Preparation of Bone Samples, Imaging, and Image Processing</w:t>
      </w:r>
    </w:p>
    <w:p w14:paraId="4EE7386B" w14:textId="399F608B" w:rsidR="00C806AD" w:rsidRPr="005F6ABA" w:rsidRDefault="00C14B15" w:rsidP="007F4095">
      <w:pPr>
        <w:spacing w:line="480" w:lineRule="auto"/>
        <w:jc w:val="both"/>
        <w:rPr>
          <w:rFonts w:eastAsia="Times New Roman"/>
          <w:sz w:val="20"/>
          <w:szCs w:val="20"/>
          <w:highlight w:val="white"/>
        </w:rPr>
      </w:pPr>
      <w:r w:rsidRPr="005F6ABA">
        <w:rPr>
          <w:rFonts w:eastAsia="Times New Roman"/>
          <w:sz w:val="20"/>
          <w:szCs w:val="20"/>
          <w:highlight w:val="white"/>
        </w:rPr>
        <w:t>The femoral bones were defleshed, sectioned, and processed using the Modified Frost Manual method. Samples were soaked in water for one week to remove soft tissues and subsequently fixed in 10% formalin. Thin cross-sections were cut with a hacksaw and ground using P220 sandpaper on a glass slab lubricated with water. The sections were manually thinned in a cyclical motion until they became translucent. After cleaning with distilled water and detergent, sections were mounted on slides using DPX mountant and covered with xylene-washed coverslips. Prepared slides were dried horizontally for 24 hours and stored in slide boxes.</w:t>
      </w:r>
      <w:r w:rsidR="009061AE">
        <w:rPr>
          <w:rFonts w:eastAsia="Times New Roman"/>
          <w:sz w:val="20"/>
          <w:szCs w:val="20"/>
          <w:highlight w:val="white"/>
        </w:rPr>
        <w:t xml:space="preserve"> </w:t>
      </w:r>
      <w:r w:rsidRPr="005F6ABA">
        <w:rPr>
          <w:rFonts w:eastAsia="Times New Roman"/>
          <w:sz w:val="20"/>
          <w:szCs w:val="20"/>
          <w:highlight w:val="white"/>
        </w:rPr>
        <w:t>Photomicrographs were captured using a Leica ICC 50K photomicroscope. The images were analysed and processed using Image J software, with calibration set to 1200 pixels = 200 microns.</w:t>
      </w:r>
    </w:p>
    <w:p w14:paraId="34E4F96F" w14:textId="322F5ECA" w:rsidR="001A10FA" w:rsidRPr="007F4095" w:rsidRDefault="008D40CF" w:rsidP="00F26A4C">
      <w:pPr>
        <w:spacing w:line="480" w:lineRule="auto"/>
        <w:rPr>
          <w:rFonts w:eastAsia="Times New Roman"/>
          <w:b/>
          <w:highlight w:val="white"/>
        </w:rPr>
      </w:pPr>
      <w:r w:rsidRPr="007F4095">
        <w:rPr>
          <w:rFonts w:eastAsia="Times New Roman"/>
          <w:b/>
          <w:highlight w:val="white"/>
        </w:rPr>
        <w:t>2.2</w:t>
      </w:r>
      <w:r w:rsidR="005C7741" w:rsidRPr="007F4095">
        <w:rPr>
          <w:rFonts w:eastAsia="Times New Roman"/>
          <w:b/>
          <w:highlight w:val="white"/>
        </w:rPr>
        <w:t xml:space="preserve"> </w:t>
      </w:r>
      <w:r w:rsidR="00C14B15" w:rsidRPr="007F4095">
        <w:rPr>
          <w:rFonts w:eastAsia="Times New Roman"/>
          <w:b/>
          <w:highlight w:val="white"/>
        </w:rPr>
        <w:t>Morphometric Measurements</w:t>
      </w:r>
    </w:p>
    <w:p w14:paraId="3068E2F3" w14:textId="1D67A0BE" w:rsidR="001A10FA" w:rsidRPr="005F6ABA" w:rsidRDefault="00C14B15" w:rsidP="007F4095">
      <w:pPr>
        <w:spacing w:line="480" w:lineRule="auto"/>
        <w:jc w:val="both"/>
        <w:rPr>
          <w:rFonts w:eastAsia="Times New Roman"/>
          <w:sz w:val="20"/>
          <w:szCs w:val="20"/>
          <w:highlight w:val="white"/>
        </w:rPr>
      </w:pPr>
      <w:r w:rsidRPr="005F6ABA">
        <w:rPr>
          <w:rFonts w:eastAsia="Times New Roman"/>
          <w:sz w:val="20"/>
          <w:szCs w:val="20"/>
          <w:highlight w:val="white"/>
        </w:rPr>
        <w:t>Histomorphometric analysis included the following parameters:</w:t>
      </w:r>
    </w:p>
    <w:p w14:paraId="5696AC5E" w14:textId="373C3FC8" w:rsidR="001A10FA" w:rsidRPr="005F6ABA" w:rsidRDefault="00C14B15" w:rsidP="007F4095">
      <w:pPr>
        <w:spacing w:line="480" w:lineRule="auto"/>
        <w:jc w:val="both"/>
        <w:rPr>
          <w:rFonts w:eastAsia="Times New Roman"/>
          <w:sz w:val="20"/>
          <w:szCs w:val="20"/>
          <w:highlight w:val="white"/>
        </w:rPr>
      </w:pPr>
      <w:r w:rsidRPr="005F6ABA">
        <w:rPr>
          <w:rFonts w:eastAsia="Times New Roman"/>
          <w:sz w:val="20"/>
          <w:szCs w:val="20"/>
          <w:highlight w:val="white"/>
        </w:rPr>
        <w:t>Osteon Count (OC): Total number of osteons observed in each section.</w:t>
      </w:r>
    </w:p>
    <w:p w14:paraId="04A12DD7" w14:textId="0CA87FD1" w:rsidR="001A10FA" w:rsidRPr="005F6ABA" w:rsidRDefault="00C14B15" w:rsidP="007F4095">
      <w:pPr>
        <w:spacing w:line="480" w:lineRule="auto"/>
        <w:jc w:val="both"/>
        <w:rPr>
          <w:rFonts w:eastAsia="Times New Roman"/>
          <w:sz w:val="20"/>
          <w:szCs w:val="20"/>
          <w:highlight w:val="white"/>
        </w:rPr>
      </w:pPr>
      <w:r w:rsidRPr="005F6ABA">
        <w:rPr>
          <w:rFonts w:eastAsia="Times New Roman"/>
          <w:sz w:val="20"/>
          <w:szCs w:val="20"/>
          <w:highlight w:val="white"/>
        </w:rPr>
        <w:t>Osteon Diameter (OD): Measured as the mean of perpendicular maximum and minimum diameters.</w:t>
      </w:r>
    </w:p>
    <w:p w14:paraId="581365B3" w14:textId="07100550" w:rsidR="001A10FA" w:rsidRPr="005F6ABA" w:rsidRDefault="00C14B15" w:rsidP="007F4095">
      <w:pPr>
        <w:spacing w:line="480" w:lineRule="auto"/>
        <w:jc w:val="both"/>
        <w:rPr>
          <w:rFonts w:eastAsia="Times New Roman"/>
          <w:sz w:val="20"/>
          <w:szCs w:val="20"/>
          <w:highlight w:val="white"/>
        </w:rPr>
      </w:pPr>
      <w:r w:rsidRPr="005F6ABA">
        <w:rPr>
          <w:rFonts w:eastAsia="Times New Roman"/>
          <w:sz w:val="20"/>
          <w:szCs w:val="20"/>
          <w:highlight w:val="white"/>
        </w:rPr>
        <w:t>Osteon Area (OA) and Perimeter (OP): Determined by tracing osteon boundaries.</w:t>
      </w:r>
    </w:p>
    <w:p w14:paraId="2F2D27DB" w14:textId="081E2221" w:rsidR="001A10FA" w:rsidRPr="005F6ABA" w:rsidRDefault="00C14B15" w:rsidP="007F4095">
      <w:pPr>
        <w:spacing w:line="480" w:lineRule="auto"/>
        <w:jc w:val="both"/>
        <w:rPr>
          <w:rFonts w:eastAsia="Times New Roman"/>
          <w:sz w:val="20"/>
          <w:szCs w:val="20"/>
          <w:highlight w:val="white"/>
        </w:rPr>
      </w:pPr>
      <w:r w:rsidRPr="005F6ABA">
        <w:rPr>
          <w:rFonts w:eastAsia="Times New Roman"/>
          <w:sz w:val="20"/>
          <w:szCs w:val="20"/>
          <w:highlight w:val="white"/>
        </w:rPr>
        <w:t>Haversian canal Diameter (HCD): Measured across maximum and minimum perpendicular diameters.</w:t>
      </w:r>
    </w:p>
    <w:p w14:paraId="3BC6D38E" w14:textId="2FBD316E" w:rsidR="001A10FA" w:rsidRPr="005F6ABA" w:rsidRDefault="00C14B15" w:rsidP="007F4095">
      <w:pPr>
        <w:spacing w:line="480" w:lineRule="auto"/>
        <w:jc w:val="both"/>
        <w:rPr>
          <w:rFonts w:eastAsia="Times New Roman"/>
          <w:sz w:val="20"/>
          <w:szCs w:val="20"/>
          <w:highlight w:val="white"/>
        </w:rPr>
      </w:pPr>
      <w:r w:rsidRPr="005F6ABA">
        <w:rPr>
          <w:rFonts w:eastAsia="Times New Roman"/>
          <w:sz w:val="20"/>
          <w:szCs w:val="20"/>
          <w:highlight w:val="white"/>
        </w:rPr>
        <w:lastRenderedPageBreak/>
        <w:t>Haversian Canal Area (HCA) and Perimeter (HCP): Calculated by marking the boundaries of the Haversian canal.</w:t>
      </w:r>
    </w:p>
    <w:p w14:paraId="2B8B6372" w14:textId="7BA3215E" w:rsidR="001A10FA" w:rsidRPr="005F6ABA" w:rsidRDefault="00C14B15" w:rsidP="007F4095">
      <w:pPr>
        <w:spacing w:line="480" w:lineRule="auto"/>
        <w:jc w:val="both"/>
        <w:rPr>
          <w:rFonts w:eastAsia="Times New Roman"/>
          <w:sz w:val="20"/>
          <w:szCs w:val="20"/>
          <w:highlight w:val="white"/>
        </w:rPr>
      </w:pPr>
      <w:r w:rsidRPr="005F6ABA">
        <w:rPr>
          <w:rFonts w:eastAsia="Times New Roman"/>
          <w:sz w:val="20"/>
          <w:szCs w:val="20"/>
          <w:highlight w:val="white"/>
        </w:rPr>
        <w:t>These measurements were conducted on photomicrographs adjudged to have the highest density of structures by two independent researchers.</w:t>
      </w:r>
    </w:p>
    <w:p w14:paraId="5A826E19" w14:textId="5A3A7E2A" w:rsidR="001A10FA" w:rsidRPr="007F4095" w:rsidRDefault="005C3CD9" w:rsidP="006A6BDD">
      <w:pPr>
        <w:spacing w:line="480" w:lineRule="auto"/>
        <w:rPr>
          <w:rFonts w:eastAsia="Times New Roman"/>
          <w:b/>
          <w:highlight w:val="white"/>
        </w:rPr>
      </w:pPr>
      <w:r w:rsidRPr="007F4095">
        <w:rPr>
          <w:rFonts w:eastAsia="Times New Roman"/>
          <w:b/>
          <w:highlight w:val="white"/>
        </w:rPr>
        <w:t xml:space="preserve">2.3 </w:t>
      </w:r>
      <w:r w:rsidR="00C14B15" w:rsidRPr="007F4095">
        <w:rPr>
          <w:rFonts w:eastAsia="Times New Roman"/>
          <w:b/>
          <w:highlight w:val="white"/>
        </w:rPr>
        <w:t>Statistical Analysis</w:t>
      </w:r>
    </w:p>
    <w:p w14:paraId="58C68D1F" w14:textId="7EF3D9EE" w:rsidR="001A10FA" w:rsidRPr="005F6ABA" w:rsidRDefault="00C14B15" w:rsidP="007F4095">
      <w:pPr>
        <w:spacing w:line="480" w:lineRule="auto"/>
        <w:jc w:val="both"/>
        <w:rPr>
          <w:rFonts w:eastAsia="Times New Roman"/>
          <w:sz w:val="20"/>
          <w:szCs w:val="20"/>
          <w:highlight w:val="white"/>
        </w:rPr>
      </w:pPr>
      <w:r w:rsidRPr="005F6ABA">
        <w:rPr>
          <w:rFonts w:eastAsia="Times New Roman"/>
          <w:sz w:val="20"/>
          <w:szCs w:val="20"/>
          <w:highlight w:val="white"/>
        </w:rPr>
        <w:t xml:space="preserve">Descriptive statistical analysis was performed using Microsoft Excel to calculate means, standard deviations, standard errors, ranges, and variances. Independent Student’s t-test was applied to determine significant differences between human and sheep samples for all measured parameters. A significance level of </w:t>
      </w:r>
      <w:r w:rsidR="00FB5CF1" w:rsidRPr="00FB5CF1">
        <w:rPr>
          <w:rFonts w:eastAsia="Times New Roman"/>
          <w:i/>
          <w:iCs/>
          <w:sz w:val="20"/>
          <w:szCs w:val="20"/>
          <w:highlight w:val="white"/>
        </w:rPr>
        <w:t>P</w:t>
      </w:r>
      <w:r w:rsidRPr="005F6ABA">
        <w:rPr>
          <w:rFonts w:eastAsia="Times New Roman"/>
          <w:sz w:val="20"/>
          <w:szCs w:val="20"/>
          <w:highlight w:val="white"/>
        </w:rPr>
        <w:t xml:space="preserve"> &lt; .05 was considered statistically significant.</w:t>
      </w:r>
    </w:p>
    <w:p w14:paraId="69679D73" w14:textId="77777777" w:rsidR="00B910A4" w:rsidRDefault="00B910A4" w:rsidP="00F26A4C">
      <w:pPr>
        <w:spacing w:line="360" w:lineRule="auto"/>
        <w:jc w:val="both"/>
        <w:rPr>
          <w:rFonts w:eastAsia="Times New Roman"/>
          <w:b/>
          <w:highlight w:val="white"/>
        </w:rPr>
      </w:pPr>
    </w:p>
    <w:p w14:paraId="24F54FBD" w14:textId="28C7FEB0" w:rsidR="001A10FA" w:rsidRPr="003C58D3" w:rsidRDefault="007B4E68" w:rsidP="00F26A4C">
      <w:pPr>
        <w:spacing w:line="360" w:lineRule="auto"/>
        <w:jc w:val="both"/>
        <w:rPr>
          <w:rFonts w:eastAsia="Times New Roman"/>
          <w:b/>
          <w:highlight w:val="white"/>
        </w:rPr>
      </w:pPr>
      <w:r w:rsidRPr="003C58D3">
        <w:rPr>
          <w:rFonts w:eastAsia="Times New Roman"/>
          <w:b/>
          <w:highlight w:val="white"/>
        </w:rPr>
        <w:t xml:space="preserve">3. </w:t>
      </w:r>
      <w:r w:rsidR="00AA7517" w:rsidRPr="003C58D3">
        <w:rPr>
          <w:rFonts w:eastAsia="Times New Roman"/>
          <w:b/>
          <w:highlight w:val="white"/>
        </w:rPr>
        <w:t>RESUL</w:t>
      </w:r>
      <w:r w:rsidR="009E3FA1">
        <w:rPr>
          <w:rFonts w:eastAsia="Times New Roman"/>
          <w:b/>
          <w:highlight w:val="white"/>
        </w:rPr>
        <w:t>T</w:t>
      </w:r>
      <w:r w:rsidR="00AA7517" w:rsidRPr="003C58D3">
        <w:rPr>
          <w:rFonts w:eastAsia="Times New Roman"/>
          <w:b/>
          <w:highlight w:val="white"/>
        </w:rPr>
        <w:t>S</w:t>
      </w:r>
    </w:p>
    <w:p w14:paraId="7200B995" w14:textId="77777777" w:rsidR="001A10FA" w:rsidRDefault="001A10FA" w:rsidP="00F26A4C">
      <w:pPr>
        <w:spacing w:line="360" w:lineRule="auto"/>
        <w:jc w:val="both"/>
        <w:rPr>
          <w:rFonts w:ascii="Times New Roman" w:eastAsia="Times New Roman" w:hAnsi="Times New Roman" w:cs="Times New Roman"/>
          <w:b/>
          <w:sz w:val="24"/>
          <w:szCs w:val="24"/>
          <w:highlight w:val="white"/>
        </w:rPr>
      </w:pPr>
    </w:p>
    <w:p w14:paraId="20DC849D" w14:textId="77777777" w:rsidR="001A10FA" w:rsidRDefault="00C14B15" w:rsidP="00F26A4C">
      <w:pPr>
        <w:spacing w:line="360" w:lineRule="auto"/>
        <w:jc w:val="both"/>
        <w:rPr>
          <w:rFonts w:ascii="Times New Roman" w:eastAsia="Times New Roman" w:hAnsi="Times New Roman" w:cs="Times New Roman"/>
          <w:b/>
          <w:sz w:val="24"/>
          <w:szCs w:val="24"/>
          <w:highlight w:val="white"/>
        </w:rPr>
      </w:pPr>
      <w:r>
        <w:rPr>
          <w:noProof/>
          <w:sz w:val="24"/>
          <w:szCs w:val="24"/>
        </w:rPr>
        <w:drawing>
          <wp:inline distT="0" distB="0" distL="0" distR="0" wp14:anchorId="0815DEE6" wp14:editId="48EFFF2E">
            <wp:extent cx="4359340" cy="3187700"/>
            <wp:effectExtent l="0" t="0" r="3175"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359340" cy="3187700"/>
                    </a:xfrm>
                    <a:prstGeom prst="rect">
                      <a:avLst/>
                    </a:prstGeom>
                    <a:ln/>
                  </pic:spPr>
                </pic:pic>
              </a:graphicData>
            </a:graphic>
          </wp:inline>
        </w:drawing>
      </w:r>
    </w:p>
    <w:p w14:paraId="46D83BB3" w14:textId="77777777" w:rsidR="001A10FA" w:rsidRPr="009E3FA1" w:rsidRDefault="00C14B15" w:rsidP="00E20F19">
      <w:pPr>
        <w:spacing w:line="480" w:lineRule="auto"/>
        <w:jc w:val="both"/>
        <w:rPr>
          <w:rFonts w:eastAsia="Times New Roman"/>
          <w:sz w:val="20"/>
          <w:szCs w:val="20"/>
        </w:rPr>
      </w:pPr>
      <w:r w:rsidRPr="009E3FA1">
        <w:rPr>
          <w:rFonts w:eastAsia="Times New Roman"/>
          <w:b/>
          <w:bCs/>
          <w:sz w:val="20"/>
          <w:szCs w:val="20"/>
          <w:highlight w:val="white"/>
        </w:rPr>
        <w:t>Figure 1:</w:t>
      </w:r>
      <w:r w:rsidRPr="009E3FA1">
        <w:rPr>
          <w:rFonts w:eastAsia="Times New Roman"/>
          <w:sz w:val="20"/>
          <w:szCs w:val="20"/>
        </w:rPr>
        <w:t xml:space="preserve"> A Photomicrography of a thin section of an adult human femoral cortex obtained with Frost technique x10. OF = Osteon Fragment, CL. = Concentric Lamellar, PO = Primary Osteon</w:t>
      </w:r>
    </w:p>
    <w:p w14:paraId="51638B26" w14:textId="77777777" w:rsidR="00F26A4C" w:rsidRDefault="00F26A4C" w:rsidP="00F26A4C">
      <w:pPr>
        <w:spacing w:line="360" w:lineRule="auto"/>
        <w:jc w:val="both"/>
        <w:rPr>
          <w:rFonts w:ascii="Times New Roman" w:eastAsia="Times New Roman" w:hAnsi="Times New Roman" w:cs="Times New Roman"/>
          <w:b/>
          <w:sz w:val="24"/>
          <w:szCs w:val="24"/>
          <w:highlight w:val="white"/>
        </w:rPr>
      </w:pPr>
    </w:p>
    <w:p w14:paraId="0AD16CC6" w14:textId="77777777" w:rsidR="00E20F19" w:rsidRDefault="00E20F19" w:rsidP="00F26A4C">
      <w:pPr>
        <w:spacing w:line="360" w:lineRule="auto"/>
        <w:jc w:val="both"/>
        <w:rPr>
          <w:rFonts w:ascii="Times New Roman" w:eastAsia="Times New Roman" w:hAnsi="Times New Roman" w:cs="Times New Roman"/>
          <w:b/>
          <w:sz w:val="24"/>
          <w:szCs w:val="24"/>
          <w:highlight w:val="white"/>
        </w:rPr>
      </w:pPr>
    </w:p>
    <w:p w14:paraId="230D957D" w14:textId="77777777" w:rsidR="001A10FA" w:rsidRDefault="00C14B15" w:rsidP="00F26A4C">
      <w:pPr>
        <w:spacing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noProof/>
          <w:sz w:val="28"/>
          <w:szCs w:val="28"/>
        </w:rPr>
        <w:lastRenderedPageBreak/>
        <w:drawing>
          <wp:inline distT="0" distB="0" distL="0" distR="0" wp14:anchorId="1E3633F7" wp14:editId="20744D1F">
            <wp:extent cx="4253044" cy="3262034"/>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253044" cy="3262034"/>
                    </a:xfrm>
                    <a:prstGeom prst="rect">
                      <a:avLst/>
                    </a:prstGeom>
                    <a:ln/>
                  </pic:spPr>
                </pic:pic>
              </a:graphicData>
            </a:graphic>
          </wp:inline>
        </w:drawing>
      </w:r>
    </w:p>
    <w:p w14:paraId="2ABAC333" w14:textId="77777777" w:rsidR="00324075" w:rsidRPr="009E3FA1" w:rsidRDefault="00C14B15" w:rsidP="00A517B6">
      <w:pPr>
        <w:jc w:val="both"/>
        <w:rPr>
          <w:rFonts w:eastAsia="Times New Roman"/>
          <w:sz w:val="20"/>
          <w:szCs w:val="20"/>
        </w:rPr>
      </w:pPr>
      <w:r w:rsidRPr="009E3FA1">
        <w:rPr>
          <w:rFonts w:eastAsia="Times New Roman"/>
          <w:b/>
          <w:bCs/>
          <w:sz w:val="20"/>
          <w:szCs w:val="20"/>
        </w:rPr>
        <w:t>Figure 2:</w:t>
      </w:r>
      <w:r w:rsidRPr="009E3FA1">
        <w:rPr>
          <w:rFonts w:eastAsia="Times New Roman"/>
          <w:sz w:val="20"/>
          <w:szCs w:val="20"/>
        </w:rPr>
        <w:t xml:space="preserve"> A photomicrography of an adult male sheep obtained by using the Frost technique x10. PO = Primary Osteon, HC = Harvesian Canal</w:t>
      </w:r>
      <w:r w:rsidR="00324075" w:rsidRPr="009E3FA1">
        <w:rPr>
          <w:rFonts w:eastAsia="Times New Roman"/>
          <w:sz w:val="20"/>
          <w:szCs w:val="20"/>
        </w:rPr>
        <w:t>.</w:t>
      </w:r>
    </w:p>
    <w:p w14:paraId="4EC36510" w14:textId="13B156FB" w:rsidR="00FB5CF1" w:rsidRDefault="00FB5CF1" w:rsidP="008B25DA">
      <w:pPr>
        <w:spacing w:line="480" w:lineRule="auto"/>
        <w:jc w:val="both"/>
        <w:rPr>
          <w:rFonts w:eastAsia="Times New Roman"/>
          <w:sz w:val="20"/>
          <w:szCs w:val="20"/>
          <w:highlight w:val="white"/>
        </w:rPr>
      </w:pPr>
    </w:p>
    <w:p w14:paraId="1562969B" w14:textId="77777777" w:rsidR="00F0645B" w:rsidRDefault="00F0645B" w:rsidP="008B25DA">
      <w:pPr>
        <w:spacing w:line="480" w:lineRule="auto"/>
        <w:jc w:val="both"/>
        <w:rPr>
          <w:rFonts w:eastAsia="Times New Roman"/>
          <w:sz w:val="20"/>
          <w:szCs w:val="20"/>
          <w:highlight w:val="white"/>
        </w:rPr>
      </w:pPr>
    </w:p>
    <w:p w14:paraId="5A1C6FDF" w14:textId="6BFC728C" w:rsidR="00A517B6" w:rsidRPr="008B25DA" w:rsidRDefault="00C14B15" w:rsidP="008B25DA">
      <w:pPr>
        <w:spacing w:line="480" w:lineRule="auto"/>
        <w:jc w:val="both"/>
        <w:rPr>
          <w:rFonts w:eastAsia="Times New Roman"/>
          <w:sz w:val="20"/>
          <w:szCs w:val="20"/>
        </w:rPr>
      </w:pPr>
      <w:r w:rsidRPr="00185A5B">
        <w:rPr>
          <w:rFonts w:eastAsia="Times New Roman"/>
          <w:sz w:val="20"/>
          <w:szCs w:val="20"/>
          <w:highlight w:val="white"/>
        </w:rPr>
        <w:t xml:space="preserve">The comparative histomorphometric analysis of the femoral cortex between humans and </w:t>
      </w:r>
      <w:r w:rsidRPr="00185A5B">
        <w:rPr>
          <w:rFonts w:eastAsia="Times New Roman"/>
          <w:i/>
          <w:sz w:val="20"/>
          <w:szCs w:val="20"/>
          <w:highlight w:val="white"/>
        </w:rPr>
        <w:t>Ovis aries</w:t>
      </w:r>
      <w:r w:rsidRPr="00185A5B">
        <w:rPr>
          <w:rFonts w:eastAsia="Times New Roman"/>
          <w:sz w:val="20"/>
          <w:szCs w:val="20"/>
          <w:highlight w:val="white"/>
        </w:rPr>
        <w:t xml:space="preserve"> (sheep) revealed distinct differences in the quantitative parameters of cortical bone, highlighting their forensic relevance.</w:t>
      </w:r>
    </w:p>
    <w:p w14:paraId="4A45A1B5" w14:textId="77777777" w:rsidR="001A10FA" w:rsidRDefault="001A10FA">
      <w:pPr>
        <w:spacing w:line="360" w:lineRule="auto"/>
        <w:jc w:val="center"/>
        <w:rPr>
          <w:rFonts w:ascii="Times New Roman" w:eastAsia="Times New Roman" w:hAnsi="Times New Roman" w:cs="Times New Roman"/>
          <w:b/>
          <w:sz w:val="24"/>
          <w:szCs w:val="24"/>
          <w:highlight w:val="white"/>
        </w:rPr>
      </w:pPr>
    </w:p>
    <w:p w14:paraId="0CA73D46" w14:textId="77777777" w:rsidR="00FB5CF1" w:rsidRDefault="00FB5CF1">
      <w:pPr>
        <w:spacing w:line="360" w:lineRule="auto"/>
        <w:jc w:val="center"/>
        <w:rPr>
          <w:rFonts w:ascii="Times New Roman" w:eastAsia="Times New Roman" w:hAnsi="Times New Roman" w:cs="Times New Roman"/>
          <w:b/>
          <w:sz w:val="24"/>
          <w:szCs w:val="24"/>
          <w:highlight w:val="white"/>
        </w:rPr>
      </w:pPr>
    </w:p>
    <w:p w14:paraId="504471BC" w14:textId="77777777" w:rsidR="00FB5CF1" w:rsidRDefault="00FB5CF1">
      <w:pPr>
        <w:spacing w:line="360" w:lineRule="auto"/>
        <w:jc w:val="center"/>
        <w:rPr>
          <w:rFonts w:ascii="Times New Roman" w:eastAsia="Times New Roman" w:hAnsi="Times New Roman" w:cs="Times New Roman"/>
          <w:b/>
          <w:sz w:val="24"/>
          <w:szCs w:val="24"/>
          <w:highlight w:val="white"/>
        </w:rPr>
      </w:pPr>
    </w:p>
    <w:p w14:paraId="6C4354AB" w14:textId="77777777" w:rsidR="00FB5CF1" w:rsidRDefault="00FB5CF1">
      <w:pPr>
        <w:spacing w:line="360" w:lineRule="auto"/>
        <w:jc w:val="center"/>
        <w:rPr>
          <w:rFonts w:ascii="Times New Roman" w:eastAsia="Times New Roman" w:hAnsi="Times New Roman" w:cs="Times New Roman"/>
          <w:b/>
          <w:sz w:val="24"/>
          <w:szCs w:val="24"/>
          <w:highlight w:val="white"/>
        </w:rPr>
      </w:pPr>
    </w:p>
    <w:p w14:paraId="143B677E" w14:textId="77777777" w:rsidR="00FB5CF1" w:rsidRDefault="00FB5CF1">
      <w:pPr>
        <w:spacing w:line="360" w:lineRule="auto"/>
        <w:jc w:val="center"/>
        <w:rPr>
          <w:rFonts w:ascii="Times New Roman" w:eastAsia="Times New Roman" w:hAnsi="Times New Roman" w:cs="Times New Roman"/>
          <w:b/>
          <w:sz w:val="24"/>
          <w:szCs w:val="24"/>
          <w:highlight w:val="white"/>
        </w:rPr>
      </w:pPr>
    </w:p>
    <w:p w14:paraId="3B1A7768" w14:textId="77777777" w:rsidR="00FB5CF1" w:rsidRDefault="00FB5CF1">
      <w:pPr>
        <w:spacing w:line="360" w:lineRule="auto"/>
        <w:jc w:val="center"/>
        <w:rPr>
          <w:rFonts w:ascii="Times New Roman" w:eastAsia="Times New Roman" w:hAnsi="Times New Roman" w:cs="Times New Roman"/>
          <w:b/>
          <w:sz w:val="24"/>
          <w:szCs w:val="24"/>
          <w:highlight w:val="white"/>
        </w:rPr>
      </w:pPr>
    </w:p>
    <w:p w14:paraId="67B22623" w14:textId="77777777" w:rsidR="00FB5CF1" w:rsidRDefault="00FB5CF1">
      <w:pPr>
        <w:spacing w:line="360" w:lineRule="auto"/>
        <w:jc w:val="center"/>
        <w:rPr>
          <w:rFonts w:ascii="Times New Roman" w:eastAsia="Times New Roman" w:hAnsi="Times New Roman" w:cs="Times New Roman"/>
          <w:b/>
          <w:sz w:val="24"/>
          <w:szCs w:val="24"/>
          <w:highlight w:val="white"/>
        </w:rPr>
      </w:pPr>
    </w:p>
    <w:p w14:paraId="7073F632" w14:textId="77777777" w:rsidR="00FB5CF1" w:rsidRDefault="00FB5CF1">
      <w:pPr>
        <w:spacing w:line="360" w:lineRule="auto"/>
        <w:jc w:val="center"/>
        <w:rPr>
          <w:rFonts w:ascii="Times New Roman" w:eastAsia="Times New Roman" w:hAnsi="Times New Roman" w:cs="Times New Roman"/>
          <w:b/>
          <w:sz w:val="24"/>
          <w:szCs w:val="24"/>
          <w:highlight w:val="white"/>
        </w:rPr>
      </w:pPr>
    </w:p>
    <w:p w14:paraId="6B1394B0" w14:textId="77777777" w:rsidR="00FB5CF1" w:rsidRDefault="00FB5CF1">
      <w:pPr>
        <w:spacing w:line="360" w:lineRule="auto"/>
        <w:jc w:val="center"/>
        <w:rPr>
          <w:rFonts w:ascii="Times New Roman" w:eastAsia="Times New Roman" w:hAnsi="Times New Roman" w:cs="Times New Roman"/>
          <w:b/>
          <w:sz w:val="24"/>
          <w:szCs w:val="24"/>
          <w:highlight w:val="white"/>
        </w:rPr>
      </w:pPr>
    </w:p>
    <w:p w14:paraId="408E8A11" w14:textId="77777777" w:rsidR="00FB5CF1" w:rsidRDefault="00FB5CF1">
      <w:pPr>
        <w:spacing w:line="360" w:lineRule="auto"/>
        <w:jc w:val="center"/>
        <w:rPr>
          <w:rFonts w:ascii="Times New Roman" w:eastAsia="Times New Roman" w:hAnsi="Times New Roman" w:cs="Times New Roman"/>
          <w:b/>
          <w:sz w:val="24"/>
          <w:szCs w:val="24"/>
          <w:highlight w:val="white"/>
        </w:rPr>
      </w:pPr>
    </w:p>
    <w:p w14:paraId="1BF76338" w14:textId="77777777" w:rsidR="00FB5CF1" w:rsidRDefault="00FB5CF1">
      <w:pPr>
        <w:spacing w:line="360" w:lineRule="auto"/>
        <w:jc w:val="center"/>
        <w:rPr>
          <w:rFonts w:ascii="Times New Roman" w:eastAsia="Times New Roman" w:hAnsi="Times New Roman" w:cs="Times New Roman"/>
          <w:b/>
          <w:sz w:val="24"/>
          <w:szCs w:val="24"/>
          <w:highlight w:val="white"/>
        </w:rPr>
      </w:pPr>
    </w:p>
    <w:p w14:paraId="0E088C9F" w14:textId="77777777" w:rsidR="00FB5CF1" w:rsidRDefault="00FB5CF1">
      <w:pPr>
        <w:spacing w:line="360" w:lineRule="auto"/>
        <w:jc w:val="center"/>
        <w:rPr>
          <w:rFonts w:ascii="Times New Roman" w:eastAsia="Times New Roman" w:hAnsi="Times New Roman" w:cs="Times New Roman"/>
          <w:b/>
          <w:sz w:val="24"/>
          <w:szCs w:val="24"/>
          <w:highlight w:val="white"/>
        </w:rPr>
      </w:pPr>
    </w:p>
    <w:p w14:paraId="49C82CFA" w14:textId="77777777" w:rsidR="00F0645B" w:rsidRDefault="00F0645B" w:rsidP="00BF2FCE">
      <w:pPr>
        <w:spacing w:line="480" w:lineRule="auto"/>
        <w:rPr>
          <w:rFonts w:ascii="Times New Roman" w:eastAsia="Times New Roman" w:hAnsi="Times New Roman" w:cs="Times New Roman"/>
          <w:b/>
          <w:sz w:val="24"/>
          <w:szCs w:val="24"/>
        </w:rPr>
      </w:pPr>
    </w:p>
    <w:p w14:paraId="3DEE24FD" w14:textId="74F02C80" w:rsidR="001A10FA" w:rsidRPr="00232D84" w:rsidRDefault="00C14B15" w:rsidP="006F07F8">
      <w:pPr>
        <w:spacing w:line="480" w:lineRule="auto"/>
        <w:rPr>
          <w:rFonts w:eastAsia="Times New Roman"/>
          <w:sz w:val="20"/>
          <w:szCs w:val="20"/>
        </w:rPr>
      </w:pPr>
      <w:r w:rsidRPr="008E08D0">
        <w:rPr>
          <w:rFonts w:eastAsia="Times New Roman"/>
          <w:b/>
          <w:sz w:val="20"/>
          <w:szCs w:val="20"/>
        </w:rPr>
        <w:lastRenderedPageBreak/>
        <w:t>Table 1</w:t>
      </w:r>
      <w:r w:rsidR="00B52340" w:rsidRPr="008E08D0">
        <w:rPr>
          <w:rFonts w:eastAsia="Times New Roman"/>
          <w:b/>
          <w:sz w:val="20"/>
          <w:szCs w:val="20"/>
          <w:vertAlign w:val="superscript"/>
        </w:rPr>
        <w:t>a</w:t>
      </w:r>
      <w:r w:rsidR="0009541E" w:rsidRPr="008E08D0">
        <w:rPr>
          <w:rFonts w:eastAsia="Times New Roman"/>
          <w:b/>
          <w:sz w:val="20"/>
          <w:szCs w:val="20"/>
        </w:rPr>
        <w:t xml:space="preserve"> </w:t>
      </w:r>
      <w:r w:rsidR="00457593" w:rsidRPr="008E08D0">
        <w:rPr>
          <w:b/>
          <w:bCs/>
          <w:sz w:val="20"/>
          <w:szCs w:val="20"/>
        </w:rPr>
        <w:t>Descriptive Statistics of Histomorphometric Parameters of Human Femur</w:t>
      </w:r>
    </w:p>
    <w:tbl>
      <w:tblPr>
        <w:tblStyle w:val="TableNormal0"/>
        <w:tblpPr w:leftFromText="180" w:rightFromText="180" w:vertAnchor="text" w:tblpY="1"/>
        <w:tblW w:w="9085" w:type="dxa"/>
        <w:tblInd w:w="0" w:type="dxa"/>
        <w:tblLayout w:type="fixed"/>
        <w:tblLook w:val="0400" w:firstRow="0" w:lastRow="0" w:firstColumn="0" w:lastColumn="0" w:noHBand="0" w:noVBand="1"/>
      </w:tblPr>
      <w:tblGrid>
        <w:gridCol w:w="1525"/>
        <w:gridCol w:w="1350"/>
        <w:gridCol w:w="1170"/>
        <w:gridCol w:w="1170"/>
        <w:gridCol w:w="1260"/>
        <w:gridCol w:w="1260"/>
        <w:gridCol w:w="1350"/>
      </w:tblGrid>
      <w:tr w:rsidR="005D652D" w:rsidRPr="008E08D0" w14:paraId="1D391A00" w14:textId="77777777" w:rsidTr="00DE510C">
        <w:trPr>
          <w:trHeight w:val="785"/>
        </w:trPr>
        <w:tc>
          <w:tcPr>
            <w:tcW w:w="1525" w:type="dxa"/>
            <w:tcBorders>
              <w:top w:val="single" w:sz="4" w:space="0" w:color="auto"/>
              <w:bottom w:val="single" w:sz="4" w:space="0" w:color="auto"/>
            </w:tcBorders>
          </w:tcPr>
          <w:p w14:paraId="740DCC35" w14:textId="77777777" w:rsidR="001A10FA" w:rsidRPr="008E08D0" w:rsidRDefault="00C14B15" w:rsidP="006F07F8">
            <w:pPr>
              <w:spacing w:line="480" w:lineRule="auto"/>
              <w:jc w:val="both"/>
              <w:rPr>
                <w:rFonts w:eastAsia="Times New Roman"/>
                <w:sz w:val="20"/>
                <w:szCs w:val="20"/>
              </w:rPr>
            </w:pPr>
            <w:r w:rsidRPr="008E08D0">
              <w:rPr>
                <w:rFonts w:eastAsia="Times New Roman"/>
                <w:b/>
                <w:sz w:val="20"/>
                <w:szCs w:val="20"/>
              </w:rPr>
              <w:t>Parameters</w:t>
            </w:r>
          </w:p>
        </w:tc>
        <w:tc>
          <w:tcPr>
            <w:tcW w:w="1350" w:type="dxa"/>
            <w:tcBorders>
              <w:top w:val="single" w:sz="4" w:space="0" w:color="auto"/>
              <w:bottom w:val="single" w:sz="4" w:space="0" w:color="auto"/>
            </w:tcBorders>
          </w:tcPr>
          <w:p w14:paraId="50600656" w14:textId="42F453CB" w:rsidR="001A10FA" w:rsidRPr="008E08D0" w:rsidRDefault="00C14B15" w:rsidP="006F07F8">
            <w:pPr>
              <w:spacing w:line="480" w:lineRule="auto"/>
              <w:jc w:val="both"/>
              <w:rPr>
                <w:rFonts w:eastAsia="Times New Roman"/>
                <w:sz w:val="20"/>
                <w:szCs w:val="20"/>
              </w:rPr>
            </w:pPr>
            <w:r w:rsidRPr="008E08D0">
              <w:rPr>
                <w:rFonts w:eastAsia="Times New Roman"/>
                <w:b/>
                <w:sz w:val="20"/>
                <w:szCs w:val="20"/>
              </w:rPr>
              <w:t>Mean</w:t>
            </w:r>
          </w:p>
        </w:tc>
        <w:tc>
          <w:tcPr>
            <w:tcW w:w="1170" w:type="dxa"/>
            <w:tcBorders>
              <w:top w:val="single" w:sz="4" w:space="0" w:color="auto"/>
              <w:bottom w:val="single" w:sz="4" w:space="0" w:color="auto"/>
            </w:tcBorders>
          </w:tcPr>
          <w:p w14:paraId="0EDFFF77" w14:textId="323F6C96" w:rsidR="001A10FA" w:rsidRPr="008E08D0" w:rsidRDefault="00C14B15" w:rsidP="006F07F8">
            <w:pPr>
              <w:spacing w:line="480" w:lineRule="auto"/>
              <w:jc w:val="both"/>
              <w:rPr>
                <w:rFonts w:eastAsia="Times New Roman"/>
                <w:sz w:val="20"/>
                <w:szCs w:val="20"/>
              </w:rPr>
            </w:pPr>
            <w:r w:rsidRPr="008E08D0">
              <w:rPr>
                <w:rFonts w:eastAsia="Times New Roman"/>
                <w:b/>
                <w:sz w:val="20"/>
                <w:szCs w:val="20"/>
              </w:rPr>
              <w:t>SEM</w:t>
            </w:r>
          </w:p>
        </w:tc>
        <w:tc>
          <w:tcPr>
            <w:tcW w:w="1170" w:type="dxa"/>
            <w:tcBorders>
              <w:top w:val="single" w:sz="4" w:space="0" w:color="auto"/>
              <w:bottom w:val="single" w:sz="4" w:space="0" w:color="auto"/>
            </w:tcBorders>
          </w:tcPr>
          <w:p w14:paraId="42583320" w14:textId="4635882A" w:rsidR="001A10FA" w:rsidRPr="008E08D0" w:rsidRDefault="00C14B15" w:rsidP="006F07F8">
            <w:pPr>
              <w:spacing w:line="480" w:lineRule="auto"/>
              <w:jc w:val="both"/>
              <w:rPr>
                <w:rFonts w:eastAsia="Times New Roman"/>
                <w:sz w:val="20"/>
                <w:szCs w:val="20"/>
              </w:rPr>
            </w:pPr>
            <w:r w:rsidRPr="008E08D0">
              <w:rPr>
                <w:rFonts w:eastAsia="Times New Roman"/>
                <w:b/>
                <w:sz w:val="20"/>
                <w:szCs w:val="20"/>
              </w:rPr>
              <w:t>SD</w:t>
            </w:r>
          </w:p>
        </w:tc>
        <w:tc>
          <w:tcPr>
            <w:tcW w:w="1260" w:type="dxa"/>
            <w:tcBorders>
              <w:top w:val="single" w:sz="4" w:space="0" w:color="auto"/>
              <w:bottom w:val="single" w:sz="4" w:space="0" w:color="auto"/>
            </w:tcBorders>
          </w:tcPr>
          <w:p w14:paraId="4CAE239F" w14:textId="0EB58CA7" w:rsidR="001A10FA" w:rsidRPr="008E08D0" w:rsidRDefault="00C14B15" w:rsidP="006F07F8">
            <w:pPr>
              <w:spacing w:line="480" w:lineRule="auto"/>
              <w:jc w:val="both"/>
              <w:rPr>
                <w:rFonts w:eastAsia="Times New Roman"/>
                <w:sz w:val="20"/>
                <w:szCs w:val="20"/>
              </w:rPr>
            </w:pPr>
            <w:r w:rsidRPr="008E08D0">
              <w:rPr>
                <w:rFonts w:eastAsia="Times New Roman"/>
                <w:b/>
                <w:sz w:val="20"/>
                <w:szCs w:val="20"/>
              </w:rPr>
              <w:t>Var</w:t>
            </w:r>
          </w:p>
        </w:tc>
        <w:tc>
          <w:tcPr>
            <w:tcW w:w="1260" w:type="dxa"/>
            <w:tcBorders>
              <w:top w:val="single" w:sz="4" w:space="0" w:color="auto"/>
              <w:bottom w:val="single" w:sz="4" w:space="0" w:color="auto"/>
            </w:tcBorders>
          </w:tcPr>
          <w:p w14:paraId="4F99722A" w14:textId="65E18A87" w:rsidR="001A10FA" w:rsidRPr="008E08D0" w:rsidRDefault="00C14B15" w:rsidP="006F07F8">
            <w:pPr>
              <w:spacing w:line="480" w:lineRule="auto"/>
              <w:jc w:val="both"/>
              <w:rPr>
                <w:rFonts w:eastAsia="Times New Roman"/>
                <w:sz w:val="20"/>
                <w:szCs w:val="20"/>
              </w:rPr>
            </w:pPr>
            <w:r w:rsidRPr="008E08D0">
              <w:rPr>
                <w:rFonts w:eastAsia="Times New Roman"/>
                <w:b/>
                <w:sz w:val="20"/>
                <w:szCs w:val="20"/>
              </w:rPr>
              <w:t>MinV</w:t>
            </w:r>
          </w:p>
        </w:tc>
        <w:tc>
          <w:tcPr>
            <w:tcW w:w="1350" w:type="dxa"/>
            <w:tcBorders>
              <w:top w:val="single" w:sz="4" w:space="0" w:color="auto"/>
              <w:bottom w:val="single" w:sz="4" w:space="0" w:color="auto"/>
            </w:tcBorders>
          </w:tcPr>
          <w:p w14:paraId="4CBD8235" w14:textId="188C4F29" w:rsidR="001A10FA" w:rsidRPr="008E08D0" w:rsidRDefault="00C14B15" w:rsidP="006F07F8">
            <w:pPr>
              <w:spacing w:line="480" w:lineRule="auto"/>
              <w:jc w:val="both"/>
              <w:rPr>
                <w:rFonts w:eastAsia="Times New Roman"/>
                <w:sz w:val="20"/>
                <w:szCs w:val="20"/>
              </w:rPr>
            </w:pPr>
            <w:r w:rsidRPr="008E08D0">
              <w:rPr>
                <w:rFonts w:eastAsia="Times New Roman"/>
                <w:b/>
                <w:sz w:val="20"/>
                <w:szCs w:val="20"/>
              </w:rPr>
              <w:t>MaxV</w:t>
            </w:r>
          </w:p>
        </w:tc>
      </w:tr>
      <w:tr w:rsidR="0012165C" w:rsidRPr="008E08D0" w14:paraId="25C9AA1D" w14:textId="77777777" w:rsidTr="00DE510C">
        <w:trPr>
          <w:trHeight w:val="785"/>
        </w:trPr>
        <w:tc>
          <w:tcPr>
            <w:tcW w:w="1525" w:type="dxa"/>
            <w:tcBorders>
              <w:top w:val="single" w:sz="4" w:space="0" w:color="auto"/>
            </w:tcBorders>
          </w:tcPr>
          <w:p w14:paraId="32A7374F" w14:textId="7BC5F1A0" w:rsidR="001A10FA" w:rsidRPr="006904D4" w:rsidRDefault="00C14B15" w:rsidP="006F07F8">
            <w:pPr>
              <w:spacing w:line="480" w:lineRule="auto"/>
              <w:jc w:val="both"/>
              <w:rPr>
                <w:rFonts w:eastAsia="Times New Roman"/>
                <w:sz w:val="20"/>
                <w:szCs w:val="20"/>
              </w:rPr>
            </w:pPr>
            <w:r w:rsidRPr="008E08D0">
              <w:rPr>
                <w:rFonts w:eastAsia="Times New Roman"/>
                <w:b/>
                <w:sz w:val="20"/>
                <w:szCs w:val="20"/>
              </w:rPr>
              <w:t>Primary Osteon</w:t>
            </w:r>
            <w:r w:rsidR="006904D4">
              <w:rPr>
                <w:rFonts w:eastAsia="Times New Roman"/>
                <w:b/>
                <w:sz w:val="20"/>
                <w:szCs w:val="20"/>
              </w:rPr>
              <w:t xml:space="preserve"> </w:t>
            </w:r>
          </w:p>
        </w:tc>
        <w:tc>
          <w:tcPr>
            <w:tcW w:w="1350" w:type="dxa"/>
            <w:tcBorders>
              <w:top w:val="single" w:sz="4" w:space="0" w:color="auto"/>
            </w:tcBorders>
          </w:tcPr>
          <w:p w14:paraId="5401AC36" w14:textId="77777777" w:rsidR="001A10FA" w:rsidRPr="008E08D0" w:rsidRDefault="00C14B15" w:rsidP="006F07F8">
            <w:pPr>
              <w:spacing w:line="480" w:lineRule="auto"/>
              <w:jc w:val="both"/>
              <w:rPr>
                <w:rFonts w:eastAsia="Times New Roman"/>
                <w:sz w:val="20"/>
                <w:szCs w:val="20"/>
              </w:rPr>
            </w:pPr>
            <w:r w:rsidRPr="008E08D0">
              <w:rPr>
                <w:rFonts w:eastAsia="Times New Roman"/>
                <w:sz w:val="20"/>
                <w:szCs w:val="20"/>
              </w:rPr>
              <w:t>2.67</w:t>
            </w:r>
          </w:p>
        </w:tc>
        <w:tc>
          <w:tcPr>
            <w:tcW w:w="1170" w:type="dxa"/>
            <w:tcBorders>
              <w:top w:val="single" w:sz="4" w:space="0" w:color="auto"/>
            </w:tcBorders>
          </w:tcPr>
          <w:p w14:paraId="5F387DA4" w14:textId="77777777" w:rsidR="001A10FA" w:rsidRPr="008E08D0" w:rsidRDefault="00C14B15" w:rsidP="006F07F8">
            <w:pPr>
              <w:spacing w:line="480" w:lineRule="auto"/>
              <w:jc w:val="both"/>
              <w:rPr>
                <w:rFonts w:eastAsia="Times New Roman"/>
                <w:sz w:val="20"/>
                <w:szCs w:val="20"/>
              </w:rPr>
            </w:pPr>
            <w:r w:rsidRPr="008E08D0">
              <w:rPr>
                <w:rFonts w:eastAsia="Times New Roman"/>
                <w:sz w:val="20"/>
                <w:szCs w:val="20"/>
              </w:rPr>
              <w:t>0.77</w:t>
            </w:r>
          </w:p>
        </w:tc>
        <w:tc>
          <w:tcPr>
            <w:tcW w:w="1170" w:type="dxa"/>
            <w:tcBorders>
              <w:top w:val="single" w:sz="4" w:space="0" w:color="auto"/>
            </w:tcBorders>
          </w:tcPr>
          <w:p w14:paraId="1538D73F" w14:textId="77777777" w:rsidR="001A10FA" w:rsidRPr="008E08D0" w:rsidRDefault="00C14B15" w:rsidP="006F07F8">
            <w:pPr>
              <w:spacing w:line="480" w:lineRule="auto"/>
              <w:jc w:val="both"/>
              <w:rPr>
                <w:rFonts w:eastAsia="Times New Roman"/>
                <w:sz w:val="20"/>
                <w:szCs w:val="20"/>
              </w:rPr>
            </w:pPr>
            <w:r w:rsidRPr="008E08D0">
              <w:rPr>
                <w:rFonts w:eastAsia="Times New Roman"/>
                <w:sz w:val="20"/>
                <w:szCs w:val="20"/>
              </w:rPr>
              <w:t>2.97</w:t>
            </w:r>
          </w:p>
        </w:tc>
        <w:tc>
          <w:tcPr>
            <w:tcW w:w="1260" w:type="dxa"/>
            <w:tcBorders>
              <w:top w:val="single" w:sz="4" w:space="0" w:color="auto"/>
            </w:tcBorders>
          </w:tcPr>
          <w:p w14:paraId="40A6371F" w14:textId="77777777" w:rsidR="001A10FA" w:rsidRPr="008E08D0" w:rsidRDefault="00C14B15" w:rsidP="006F07F8">
            <w:pPr>
              <w:spacing w:line="480" w:lineRule="auto"/>
              <w:jc w:val="both"/>
              <w:rPr>
                <w:rFonts w:eastAsia="Times New Roman"/>
                <w:sz w:val="20"/>
                <w:szCs w:val="20"/>
              </w:rPr>
            </w:pPr>
            <w:r w:rsidRPr="008E08D0">
              <w:rPr>
                <w:rFonts w:eastAsia="Times New Roman"/>
                <w:sz w:val="20"/>
                <w:szCs w:val="20"/>
              </w:rPr>
              <w:t>8.81</w:t>
            </w:r>
          </w:p>
        </w:tc>
        <w:tc>
          <w:tcPr>
            <w:tcW w:w="1260" w:type="dxa"/>
            <w:tcBorders>
              <w:top w:val="single" w:sz="4" w:space="0" w:color="auto"/>
            </w:tcBorders>
          </w:tcPr>
          <w:p w14:paraId="439D72AF" w14:textId="77777777" w:rsidR="001A10FA" w:rsidRPr="008E08D0" w:rsidRDefault="00C14B15" w:rsidP="006F07F8">
            <w:pPr>
              <w:spacing w:line="480" w:lineRule="auto"/>
              <w:jc w:val="both"/>
              <w:rPr>
                <w:rFonts w:eastAsia="Times New Roman"/>
                <w:sz w:val="20"/>
                <w:szCs w:val="20"/>
              </w:rPr>
            </w:pPr>
            <w:r w:rsidRPr="008E08D0">
              <w:rPr>
                <w:rFonts w:eastAsia="Times New Roman"/>
                <w:sz w:val="20"/>
                <w:szCs w:val="20"/>
              </w:rPr>
              <w:t>0.00</w:t>
            </w:r>
          </w:p>
        </w:tc>
        <w:tc>
          <w:tcPr>
            <w:tcW w:w="1350" w:type="dxa"/>
            <w:tcBorders>
              <w:top w:val="single" w:sz="4" w:space="0" w:color="auto"/>
            </w:tcBorders>
          </w:tcPr>
          <w:p w14:paraId="0A4575ED" w14:textId="77777777" w:rsidR="001A10FA" w:rsidRPr="008E08D0" w:rsidRDefault="00C14B15" w:rsidP="006F07F8">
            <w:pPr>
              <w:spacing w:line="480" w:lineRule="auto"/>
              <w:jc w:val="both"/>
              <w:rPr>
                <w:rFonts w:eastAsia="Times New Roman"/>
                <w:sz w:val="20"/>
                <w:szCs w:val="20"/>
              </w:rPr>
            </w:pPr>
            <w:r w:rsidRPr="008E08D0">
              <w:rPr>
                <w:rFonts w:eastAsia="Times New Roman"/>
                <w:sz w:val="20"/>
                <w:szCs w:val="20"/>
              </w:rPr>
              <w:t>9.00</w:t>
            </w:r>
          </w:p>
        </w:tc>
      </w:tr>
      <w:tr w:rsidR="005D652D" w:rsidRPr="008E08D0" w14:paraId="7FB5A1E4" w14:textId="77777777" w:rsidTr="00DE510C">
        <w:trPr>
          <w:trHeight w:val="785"/>
        </w:trPr>
        <w:tc>
          <w:tcPr>
            <w:tcW w:w="1525" w:type="dxa"/>
          </w:tcPr>
          <w:p w14:paraId="448FEA09" w14:textId="0E2C82E6" w:rsidR="001A10FA" w:rsidRPr="008E08D0" w:rsidRDefault="00C14B15" w:rsidP="006F07F8">
            <w:pPr>
              <w:spacing w:line="480" w:lineRule="auto"/>
              <w:jc w:val="both"/>
              <w:rPr>
                <w:rFonts w:eastAsia="Times New Roman"/>
                <w:sz w:val="20"/>
                <w:szCs w:val="20"/>
              </w:rPr>
            </w:pPr>
            <w:r w:rsidRPr="008E08D0">
              <w:rPr>
                <w:rFonts w:eastAsia="Times New Roman"/>
                <w:b/>
                <w:sz w:val="20"/>
                <w:szCs w:val="20"/>
              </w:rPr>
              <w:t>Secondary Osteon</w:t>
            </w:r>
          </w:p>
        </w:tc>
        <w:tc>
          <w:tcPr>
            <w:tcW w:w="1350" w:type="dxa"/>
          </w:tcPr>
          <w:p w14:paraId="60122A64" w14:textId="77777777" w:rsidR="001A10FA" w:rsidRPr="008E08D0" w:rsidRDefault="00C14B15" w:rsidP="006F07F8">
            <w:pPr>
              <w:spacing w:line="480" w:lineRule="auto"/>
              <w:jc w:val="both"/>
              <w:rPr>
                <w:rFonts w:eastAsia="Times New Roman"/>
                <w:sz w:val="20"/>
                <w:szCs w:val="20"/>
              </w:rPr>
            </w:pPr>
            <w:r w:rsidRPr="008E08D0">
              <w:rPr>
                <w:rFonts w:eastAsia="Times New Roman"/>
                <w:sz w:val="20"/>
                <w:szCs w:val="20"/>
              </w:rPr>
              <w:t>12.60</w:t>
            </w:r>
          </w:p>
        </w:tc>
        <w:tc>
          <w:tcPr>
            <w:tcW w:w="1170" w:type="dxa"/>
          </w:tcPr>
          <w:p w14:paraId="33F13757" w14:textId="77777777" w:rsidR="001A10FA" w:rsidRPr="008E08D0" w:rsidRDefault="00C14B15" w:rsidP="006F07F8">
            <w:pPr>
              <w:spacing w:line="480" w:lineRule="auto"/>
              <w:jc w:val="both"/>
              <w:rPr>
                <w:rFonts w:eastAsia="Times New Roman"/>
                <w:sz w:val="20"/>
                <w:szCs w:val="20"/>
              </w:rPr>
            </w:pPr>
            <w:r w:rsidRPr="008E08D0">
              <w:rPr>
                <w:rFonts w:eastAsia="Times New Roman"/>
                <w:sz w:val="20"/>
                <w:szCs w:val="20"/>
              </w:rPr>
              <w:t>1.43</w:t>
            </w:r>
          </w:p>
        </w:tc>
        <w:tc>
          <w:tcPr>
            <w:tcW w:w="1170" w:type="dxa"/>
          </w:tcPr>
          <w:p w14:paraId="47E4C57E" w14:textId="77777777" w:rsidR="001A10FA" w:rsidRPr="008E08D0" w:rsidRDefault="00C14B15" w:rsidP="006F07F8">
            <w:pPr>
              <w:spacing w:line="480" w:lineRule="auto"/>
              <w:jc w:val="both"/>
              <w:rPr>
                <w:rFonts w:eastAsia="Times New Roman"/>
                <w:sz w:val="20"/>
                <w:szCs w:val="20"/>
              </w:rPr>
            </w:pPr>
            <w:r w:rsidRPr="008E08D0">
              <w:rPr>
                <w:rFonts w:eastAsia="Times New Roman"/>
                <w:sz w:val="20"/>
                <w:szCs w:val="20"/>
              </w:rPr>
              <w:t>5.54</w:t>
            </w:r>
          </w:p>
        </w:tc>
        <w:tc>
          <w:tcPr>
            <w:tcW w:w="1260" w:type="dxa"/>
          </w:tcPr>
          <w:p w14:paraId="2E795827" w14:textId="77777777" w:rsidR="001A10FA" w:rsidRPr="008E08D0" w:rsidRDefault="00C14B15" w:rsidP="006F07F8">
            <w:pPr>
              <w:spacing w:line="480" w:lineRule="auto"/>
              <w:jc w:val="both"/>
              <w:rPr>
                <w:rFonts w:eastAsia="Times New Roman"/>
                <w:sz w:val="20"/>
                <w:szCs w:val="20"/>
              </w:rPr>
            </w:pPr>
            <w:r w:rsidRPr="008E08D0">
              <w:rPr>
                <w:rFonts w:eastAsia="Times New Roman"/>
                <w:sz w:val="20"/>
                <w:szCs w:val="20"/>
              </w:rPr>
              <w:t>30.69</w:t>
            </w:r>
          </w:p>
        </w:tc>
        <w:tc>
          <w:tcPr>
            <w:tcW w:w="1260" w:type="dxa"/>
          </w:tcPr>
          <w:p w14:paraId="0037A0CC" w14:textId="77777777" w:rsidR="001A10FA" w:rsidRPr="008E08D0" w:rsidRDefault="00C14B15" w:rsidP="006F07F8">
            <w:pPr>
              <w:spacing w:line="480" w:lineRule="auto"/>
              <w:jc w:val="both"/>
              <w:rPr>
                <w:rFonts w:eastAsia="Times New Roman"/>
                <w:sz w:val="20"/>
                <w:szCs w:val="20"/>
              </w:rPr>
            </w:pPr>
            <w:r w:rsidRPr="008E08D0">
              <w:rPr>
                <w:rFonts w:eastAsia="Times New Roman"/>
                <w:sz w:val="20"/>
                <w:szCs w:val="20"/>
              </w:rPr>
              <w:t>3.00</w:t>
            </w:r>
          </w:p>
        </w:tc>
        <w:tc>
          <w:tcPr>
            <w:tcW w:w="1350" w:type="dxa"/>
          </w:tcPr>
          <w:p w14:paraId="7120504E" w14:textId="77777777" w:rsidR="001A10FA" w:rsidRPr="008E08D0" w:rsidRDefault="00C14B15" w:rsidP="006F07F8">
            <w:pPr>
              <w:spacing w:line="480" w:lineRule="auto"/>
              <w:jc w:val="both"/>
              <w:rPr>
                <w:rFonts w:eastAsia="Times New Roman"/>
                <w:sz w:val="20"/>
                <w:szCs w:val="20"/>
              </w:rPr>
            </w:pPr>
            <w:r w:rsidRPr="008E08D0">
              <w:rPr>
                <w:rFonts w:eastAsia="Times New Roman"/>
                <w:sz w:val="20"/>
                <w:szCs w:val="20"/>
              </w:rPr>
              <w:t>25.00</w:t>
            </w:r>
          </w:p>
        </w:tc>
      </w:tr>
      <w:tr w:rsidR="0012165C" w:rsidRPr="008E08D0" w14:paraId="6C8603D8" w14:textId="77777777" w:rsidTr="00DE510C">
        <w:trPr>
          <w:trHeight w:val="785"/>
        </w:trPr>
        <w:tc>
          <w:tcPr>
            <w:tcW w:w="1525" w:type="dxa"/>
          </w:tcPr>
          <w:p w14:paraId="7610A315" w14:textId="77777777" w:rsidR="001A10FA" w:rsidRPr="008E08D0" w:rsidRDefault="00C14B15" w:rsidP="006F07F8">
            <w:pPr>
              <w:spacing w:line="480" w:lineRule="auto"/>
              <w:jc w:val="both"/>
              <w:rPr>
                <w:rFonts w:eastAsia="Times New Roman"/>
                <w:sz w:val="20"/>
                <w:szCs w:val="20"/>
              </w:rPr>
            </w:pPr>
            <w:r w:rsidRPr="008E08D0">
              <w:rPr>
                <w:rFonts w:eastAsia="Times New Roman"/>
                <w:b/>
                <w:sz w:val="20"/>
                <w:szCs w:val="20"/>
              </w:rPr>
              <w:t>Osteon Fragments</w:t>
            </w:r>
          </w:p>
        </w:tc>
        <w:tc>
          <w:tcPr>
            <w:tcW w:w="1350" w:type="dxa"/>
          </w:tcPr>
          <w:p w14:paraId="774D552F" w14:textId="77777777" w:rsidR="001A10FA" w:rsidRPr="008E08D0" w:rsidRDefault="00C14B15" w:rsidP="006F07F8">
            <w:pPr>
              <w:spacing w:line="480" w:lineRule="auto"/>
              <w:jc w:val="both"/>
              <w:rPr>
                <w:rFonts w:eastAsia="Times New Roman"/>
                <w:sz w:val="20"/>
                <w:szCs w:val="20"/>
              </w:rPr>
            </w:pPr>
            <w:r w:rsidRPr="008E08D0">
              <w:rPr>
                <w:rFonts w:eastAsia="Times New Roman"/>
                <w:sz w:val="20"/>
                <w:szCs w:val="20"/>
              </w:rPr>
              <w:t>7.73</w:t>
            </w:r>
          </w:p>
        </w:tc>
        <w:tc>
          <w:tcPr>
            <w:tcW w:w="1170" w:type="dxa"/>
          </w:tcPr>
          <w:p w14:paraId="6CC9F651" w14:textId="77777777" w:rsidR="001A10FA" w:rsidRPr="008E08D0" w:rsidRDefault="00C14B15" w:rsidP="006F07F8">
            <w:pPr>
              <w:spacing w:line="480" w:lineRule="auto"/>
              <w:jc w:val="both"/>
              <w:rPr>
                <w:rFonts w:eastAsia="Times New Roman"/>
                <w:sz w:val="20"/>
                <w:szCs w:val="20"/>
              </w:rPr>
            </w:pPr>
            <w:r w:rsidRPr="008E08D0">
              <w:rPr>
                <w:rFonts w:eastAsia="Times New Roman"/>
                <w:sz w:val="20"/>
                <w:szCs w:val="20"/>
              </w:rPr>
              <w:t>1.12</w:t>
            </w:r>
          </w:p>
        </w:tc>
        <w:tc>
          <w:tcPr>
            <w:tcW w:w="1170" w:type="dxa"/>
          </w:tcPr>
          <w:p w14:paraId="1AFB6036" w14:textId="77777777" w:rsidR="001A10FA" w:rsidRPr="008E08D0" w:rsidRDefault="00C14B15" w:rsidP="006F07F8">
            <w:pPr>
              <w:spacing w:line="480" w:lineRule="auto"/>
              <w:jc w:val="both"/>
              <w:rPr>
                <w:rFonts w:eastAsia="Times New Roman"/>
                <w:sz w:val="20"/>
                <w:szCs w:val="20"/>
              </w:rPr>
            </w:pPr>
            <w:r w:rsidRPr="008E08D0">
              <w:rPr>
                <w:rFonts w:eastAsia="Times New Roman"/>
                <w:sz w:val="20"/>
                <w:szCs w:val="20"/>
              </w:rPr>
              <w:t>5.54</w:t>
            </w:r>
          </w:p>
        </w:tc>
        <w:tc>
          <w:tcPr>
            <w:tcW w:w="1260" w:type="dxa"/>
          </w:tcPr>
          <w:p w14:paraId="38A6C8EA" w14:textId="77777777" w:rsidR="001A10FA" w:rsidRPr="008E08D0" w:rsidRDefault="00C14B15" w:rsidP="006F07F8">
            <w:pPr>
              <w:spacing w:line="480" w:lineRule="auto"/>
              <w:jc w:val="both"/>
              <w:rPr>
                <w:rFonts w:eastAsia="Times New Roman"/>
                <w:sz w:val="20"/>
                <w:szCs w:val="20"/>
              </w:rPr>
            </w:pPr>
            <w:r w:rsidRPr="008E08D0">
              <w:rPr>
                <w:rFonts w:eastAsia="Times New Roman"/>
                <w:sz w:val="20"/>
                <w:szCs w:val="20"/>
              </w:rPr>
              <w:t>30.69</w:t>
            </w:r>
          </w:p>
        </w:tc>
        <w:tc>
          <w:tcPr>
            <w:tcW w:w="1260" w:type="dxa"/>
          </w:tcPr>
          <w:p w14:paraId="717695EB" w14:textId="77777777" w:rsidR="001A10FA" w:rsidRPr="008E08D0" w:rsidRDefault="00C14B15" w:rsidP="006F07F8">
            <w:pPr>
              <w:spacing w:line="480" w:lineRule="auto"/>
              <w:jc w:val="both"/>
              <w:rPr>
                <w:rFonts w:eastAsia="Times New Roman"/>
                <w:sz w:val="20"/>
                <w:szCs w:val="20"/>
              </w:rPr>
            </w:pPr>
            <w:r w:rsidRPr="008E08D0">
              <w:rPr>
                <w:rFonts w:eastAsia="Times New Roman"/>
                <w:sz w:val="20"/>
                <w:szCs w:val="20"/>
              </w:rPr>
              <w:t>3.00</w:t>
            </w:r>
          </w:p>
        </w:tc>
        <w:tc>
          <w:tcPr>
            <w:tcW w:w="1350" w:type="dxa"/>
          </w:tcPr>
          <w:p w14:paraId="6D623B33" w14:textId="77777777" w:rsidR="001A10FA" w:rsidRPr="008E08D0" w:rsidRDefault="00C14B15" w:rsidP="006F07F8">
            <w:pPr>
              <w:spacing w:line="480" w:lineRule="auto"/>
              <w:jc w:val="both"/>
              <w:rPr>
                <w:rFonts w:eastAsia="Times New Roman"/>
                <w:sz w:val="20"/>
                <w:szCs w:val="20"/>
              </w:rPr>
            </w:pPr>
            <w:r w:rsidRPr="008E08D0">
              <w:rPr>
                <w:rFonts w:eastAsia="Times New Roman"/>
                <w:sz w:val="20"/>
                <w:szCs w:val="20"/>
              </w:rPr>
              <w:t>25.00</w:t>
            </w:r>
          </w:p>
        </w:tc>
      </w:tr>
      <w:tr w:rsidR="005D652D" w:rsidRPr="008E08D0" w14:paraId="2681622C" w14:textId="77777777" w:rsidTr="00DE510C">
        <w:trPr>
          <w:trHeight w:val="785"/>
        </w:trPr>
        <w:tc>
          <w:tcPr>
            <w:tcW w:w="1525" w:type="dxa"/>
          </w:tcPr>
          <w:p w14:paraId="6C4E5A18" w14:textId="6E61691A" w:rsidR="001A10FA" w:rsidRPr="009B0F3E" w:rsidRDefault="00C14B15" w:rsidP="006F07F8">
            <w:pPr>
              <w:spacing w:line="480" w:lineRule="auto"/>
              <w:jc w:val="both"/>
              <w:rPr>
                <w:rFonts w:eastAsia="Times New Roman"/>
                <w:b/>
                <w:sz w:val="20"/>
                <w:szCs w:val="20"/>
              </w:rPr>
            </w:pPr>
            <w:r w:rsidRPr="009B0F3E">
              <w:rPr>
                <w:rFonts w:eastAsia="Times New Roman"/>
                <w:b/>
                <w:sz w:val="20"/>
                <w:szCs w:val="20"/>
              </w:rPr>
              <w:t>HCD(</w:t>
            </w:r>
            <w:r w:rsidR="009B0F3E" w:rsidRPr="009B0F3E">
              <w:rPr>
                <w:b/>
                <w:sz w:val="20"/>
                <w:szCs w:val="20"/>
              </w:rPr>
              <w:t>µ</w:t>
            </w:r>
            <w:r w:rsidRPr="009B0F3E">
              <w:rPr>
                <w:rFonts w:eastAsia="Times New Roman"/>
                <w:b/>
                <w:sz w:val="20"/>
                <w:szCs w:val="20"/>
              </w:rPr>
              <w:t>m)</w:t>
            </w:r>
          </w:p>
        </w:tc>
        <w:tc>
          <w:tcPr>
            <w:tcW w:w="1350" w:type="dxa"/>
          </w:tcPr>
          <w:p w14:paraId="14E348D3" w14:textId="77777777" w:rsidR="001A10FA" w:rsidRPr="008E08D0" w:rsidRDefault="00C14B15" w:rsidP="006F07F8">
            <w:pPr>
              <w:spacing w:line="480" w:lineRule="auto"/>
              <w:jc w:val="both"/>
              <w:rPr>
                <w:rFonts w:eastAsia="Times New Roman"/>
                <w:sz w:val="20"/>
                <w:szCs w:val="20"/>
              </w:rPr>
            </w:pPr>
            <w:r w:rsidRPr="008E08D0">
              <w:rPr>
                <w:rFonts w:eastAsia="Times New Roman"/>
                <w:sz w:val="20"/>
                <w:szCs w:val="20"/>
              </w:rPr>
              <w:t>16.08</w:t>
            </w:r>
          </w:p>
        </w:tc>
        <w:tc>
          <w:tcPr>
            <w:tcW w:w="1170" w:type="dxa"/>
          </w:tcPr>
          <w:p w14:paraId="6E6D951A" w14:textId="77777777" w:rsidR="001A10FA" w:rsidRPr="008E08D0" w:rsidRDefault="00C14B15" w:rsidP="006F07F8">
            <w:pPr>
              <w:spacing w:line="480" w:lineRule="auto"/>
              <w:jc w:val="both"/>
              <w:rPr>
                <w:rFonts w:eastAsia="Times New Roman"/>
                <w:sz w:val="20"/>
                <w:szCs w:val="20"/>
              </w:rPr>
            </w:pPr>
            <w:r w:rsidRPr="008E08D0">
              <w:rPr>
                <w:rFonts w:eastAsia="Times New Roman"/>
                <w:sz w:val="20"/>
                <w:szCs w:val="20"/>
              </w:rPr>
              <w:t>0.97</w:t>
            </w:r>
          </w:p>
        </w:tc>
        <w:tc>
          <w:tcPr>
            <w:tcW w:w="1170" w:type="dxa"/>
          </w:tcPr>
          <w:p w14:paraId="7CFDE719" w14:textId="77777777" w:rsidR="001A10FA" w:rsidRPr="008E08D0" w:rsidRDefault="00C14B15" w:rsidP="006F07F8">
            <w:pPr>
              <w:spacing w:line="480" w:lineRule="auto"/>
              <w:jc w:val="both"/>
              <w:rPr>
                <w:rFonts w:eastAsia="Times New Roman"/>
                <w:sz w:val="20"/>
                <w:szCs w:val="20"/>
              </w:rPr>
            </w:pPr>
            <w:r w:rsidRPr="008E08D0">
              <w:rPr>
                <w:rFonts w:eastAsia="Times New Roman"/>
                <w:sz w:val="20"/>
                <w:szCs w:val="20"/>
              </w:rPr>
              <w:t>3.74</w:t>
            </w:r>
          </w:p>
        </w:tc>
        <w:tc>
          <w:tcPr>
            <w:tcW w:w="1260" w:type="dxa"/>
          </w:tcPr>
          <w:p w14:paraId="3397B693" w14:textId="77777777" w:rsidR="001A10FA" w:rsidRPr="008E08D0" w:rsidRDefault="00C14B15" w:rsidP="006F07F8">
            <w:pPr>
              <w:spacing w:line="480" w:lineRule="auto"/>
              <w:jc w:val="both"/>
              <w:rPr>
                <w:rFonts w:eastAsia="Times New Roman"/>
                <w:sz w:val="20"/>
                <w:szCs w:val="20"/>
              </w:rPr>
            </w:pPr>
            <w:r w:rsidRPr="008E08D0">
              <w:rPr>
                <w:rFonts w:eastAsia="Times New Roman"/>
                <w:sz w:val="20"/>
                <w:szCs w:val="20"/>
              </w:rPr>
              <w:t>13.99</w:t>
            </w:r>
          </w:p>
        </w:tc>
        <w:tc>
          <w:tcPr>
            <w:tcW w:w="1260" w:type="dxa"/>
          </w:tcPr>
          <w:p w14:paraId="5E43EF0E" w14:textId="77777777" w:rsidR="001A10FA" w:rsidRPr="008E08D0" w:rsidRDefault="00C14B15" w:rsidP="006F07F8">
            <w:pPr>
              <w:spacing w:line="480" w:lineRule="auto"/>
              <w:jc w:val="both"/>
              <w:rPr>
                <w:rFonts w:eastAsia="Times New Roman"/>
                <w:sz w:val="20"/>
                <w:szCs w:val="20"/>
              </w:rPr>
            </w:pPr>
            <w:r w:rsidRPr="008E08D0">
              <w:rPr>
                <w:rFonts w:eastAsia="Times New Roman"/>
                <w:sz w:val="20"/>
                <w:szCs w:val="20"/>
              </w:rPr>
              <w:t>10.30</w:t>
            </w:r>
          </w:p>
        </w:tc>
        <w:tc>
          <w:tcPr>
            <w:tcW w:w="1350" w:type="dxa"/>
          </w:tcPr>
          <w:p w14:paraId="6F36DB21" w14:textId="77777777" w:rsidR="001A10FA" w:rsidRPr="008E08D0" w:rsidRDefault="00C14B15" w:rsidP="006F07F8">
            <w:pPr>
              <w:spacing w:line="480" w:lineRule="auto"/>
              <w:jc w:val="both"/>
              <w:rPr>
                <w:rFonts w:eastAsia="Times New Roman"/>
                <w:sz w:val="20"/>
                <w:szCs w:val="20"/>
              </w:rPr>
            </w:pPr>
            <w:r w:rsidRPr="008E08D0">
              <w:rPr>
                <w:rFonts w:eastAsia="Times New Roman"/>
                <w:sz w:val="20"/>
                <w:szCs w:val="20"/>
              </w:rPr>
              <w:t>24.80</w:t>
            </w:r>
          </w:p>
        </w:tc>
      </w:tr>
      <w:tr w:rsidR="0012165C" w:rsidRPr="008E08D0" w14:paraId="285B68DD" w14:textId="77777777" w:rsidTr="00DE510C">
        <w:trPr>
          <w:trHeight w:val="785"/>
        </w:trPr>
        <w:tc>
          <w:tcPr>
            <w:tcW w:w="1525" w:type="dxa"/>
            <w:tcBorders>
              <w:bottom w:val="single" w:sz="4" w:space="0" w:color="auto"/>
            </w:tcBorders>
          </w:tcPr>
          <w:p w14:paraId="4C9FFC17" w14:textId="3454C6E3" w:rsidR="001A10FA" w:rsidRPr="009B0F3E" w:rsidRDefault="00C14B15" w:rsidP="006F07F8">
            <w:pPr>
              <w:spacing w:line="480" w:lineRule="auto"/>
              <w:jc w:val="both"/>
              <w:rPr>
                <w:rFonts w:eastAsia="Times New Roman"/>
                <w:b/>
                <w:sz w:val="20"/>
                <w:szCs w:val="20"/>
              </w:rPr>
            </w:pPr>
            <w:r w:rsidRPr="009B0F3E">
              <w:rPr>
                <w:rFonts w:eastAsia="Times New Roman"/>
                <w:b/>
                <w:sz w:val="20"/>
                <w:szCs w:val="20"/>
              </w:rPr>
              <w:t>HCA(</w:t>
            </w:r>
            <w:r w:rsidR="009B0F3E" w:rsidRPr="009B0F3E">
              <w:rPr>
                <w:b/>
                <w:sz w:val="20"/>
                <w:szCs w:val="20"/>
              </w:rPr>
              <w:t xml:space="preserve"> µm²</w:t>
            </w:r>
            <w:r w:rsidRPr="009B0F3E">
              <w:rPr>
                <w:rFonts w:eastAsia="Times New Roman"/>
                <w:b/>
                <w:sz w:val="20"/>
                <w:szCs w:val="20"/>
              </w:rPr>
              <w:t>)</w:t>
            </w:r>
          </w:p>
        </w:tc>
        <w:tc>
          <w:tcPr>
            <w:tcW w:w="1350" w:type="dxa"/>
            <w:tcBorders>
              <w:bottom w:val="single" w:sz="4" w:space="0" w:color="auto"/>
            </w:tcBorders>
          </w:tcPr>
          <w:p w14:paraId="3096CA7C" w14:textId="3B04A1D9" w:rsidR="006F07F8" w:rsidRPr="006F07F8" w:rsidRDefault="00C14B15" w:rsidP="006F07F8">
            <w:pPr>
              <w:spacing w:line="480" w:lineRule="auto"/>
              <w:jc w:val="both"/>
              <w:rPr>
                <w:rFonts w:eastAsia="Times New Roman"/>
                <w:sz w:val="20"/>
                <w:szCs w:val="20"/>
              </w:rPr>
            </w:pPr>
            <w:r w:rsidRPr="008E08D0">
              <w:rPr>
                <w:rFonts w:eastAsia="Times New Roman"/>
                <w:sz w:val="20"/>
                <w:szCs w:val="20"/>
              </w:rPr>
              <w:t>168.12</w:t>
            </w:r>
          </w:p>
        </w:tc>
        <w:tc>
          <w:tcPr>
            <w:tcW w:w="1170" w:type="dxa"/>
            <w:tcBorders>
              <w:bottom w:val="single" w:sz="4" w:space="0" w:color="auto"/>
            </w:tcBorders>
          </w:tcPr>
          <w:p w14:paraId="27724581" w14:textId="77777777" w:rsidR="001A10FA" w:rsidRDefault="00C14B15" w:rsidP="006F07F8">
            <w:pPr>
              <w:spacing w:line="480" w:lineRule="auto"/>
              <w:jc w:val="both"/>
              <w:rPr>
                <w:rFonts w:eastAsia="Times New Roman"/>
                <w:sz w:val="20"/>
                <w:szCs w:val="20"/>
              </w:rPr>
            </w:pPr>
            <w:r w:rsidRPr="008E08D0">
              <w:rPr>
                <w:rFonts w:eastAsia="Times New Roman"/>
                <w:sz w:val="20"/>
                <w:szCs w:val="20"/>
              </w:rPr>
              <w:t>18.38</w:t>
            </w:r>
          </w:p>
          <w:p w14:paraId="0C335B21" w14:textId="77777777" w:rsidR="0071061A" w:rsidRDefault="0071061A" w:rsidP="006F07F8">
            <w:pPr>
              <w:spacing w:line="480" w:lineRule="auto"/>
              <w:rPr>
                <w:rFonts w:eastAsia="Times New Roman"/>
                <w:sz w:val="20"/>
                <w:szCs w:val="20"/>
              </w:rPr>
            </w:pPr>
          </w:p>
          <w:p w14:paraId="23E2BF81" w14:textId="65E13822" w:rsidR="0071061A" w:rsidRPr="0071061A" w:rsidRDefault="0071061A" w:rsidP="006F07F8">
            <w:pPr>
              <w:spacing w:line="480" w:lineRule="auto"/>
              <w:jc w:val="center"/>
              <w:rPr>
                <w:rFonts w:eastAsia="Times New Roman"/>
                <w:sz w:val="20"/>
                <w:szCs w:val="20"/>
              </w:rPr>
            </w:pPr>
          </w:p>
        </w:tc>
        <w:tc>
          <w:tcPr>
            <w:tcW w:w="1170" w:type="dxa"/>
            <w:tcBorders>
              <w:bottom w:val="single" w:sz="4" w:space="0" w:color="auto"/>
            </w:tcBorders>
          </w:tcPr>
          <w:p w14:paraId="4CD98424" w14:textId="77777777" w:rsidR="001A10FA" w:rsidRPr="008E08D0" w:rsidRDefault="00C14B15" w:rsidP="006F07F8">
            <w:pPr>
              <w:spacing w:line="480" w:lineRule="auto"/>
              <w:jc w:val="both"/>
              <w:rPr>
                <w:rFonts w:eastAsia="Times New Roman"/>
                <w:sz w:val="20"/>
                <w:szCs w:val="20"/>
              </w:rPr>
            </w:pPr>
            <w:r w:rsidRPr="008E08D0">
              <w:rPr>
                <w:rFonts w:eastAsia="Times New Roman"/>
                <w:sz w:val="20"/>
                <w:szCs w:val="20"/>
              </w:rPr>
              <w:t>71.20</w:t>
            </w:r>
          </w:p>
        </w:tc>
        <w:tc>
          <w:tcPr>
            <w:tcW w:w="1260" w:type="dxa"/>
            <w:tcBorders>
              <w:bottom w:val="single" w:sz="4" w:space="0" w:color="auto"/>
            </w:tcBorders>
          </w:tcPr>
          <w:p w14:paraId="4FAF2F78" w14:textId="77777777" w:rsidR="001A10FA" w:rsidRPr="008E08D0" w:rsidRDefault="00C14B15" w:rsidP="006F07F8">
            <w:pPr>
              <w:spacing w:line="480" w:lineRule="auto"/>
              <w:jc w:val="both"/>
              <w:rPr>
                <w:rFonts w:eastAsia="Times New Roman"/>
                <w:sz w:val="20"/>
                <w:szCs w:val="20"/>
              </w:rPr>
            </w:pPr>
            <w:r w:rsidRPr="008E08D0">
              <w:rPr>
                <w:rFonts w:eastAsia="Times New Roman"/>
                <w:sz w:val="20"/>
                <w:szCs w:val="20"/>
              </w:rPr>
              <w:t>5069.27</w:t>
            </w:r>
          </w:p>
        </w:tc>
        <w:tc>
          <w:tcPr>
            <w:tcW w:w="1260" w:type="dxa"/>
            <w:tcBorders>
              <w:bottom w:val="single" w:sz="4" w:space="0" w:color="auto"/>
            </w:tcBorders>
          </w:tcPr>
          <w:p w14:paraId="0EBCF8FF" w14:textId="77777777" w:rsidR="001A10FA" w:rsidRPr="008E08D0" w:rsidRDefault="00C14B15" w:rsidP="006F07F8">
            <w:pPr>
              <w:spacing w:line="480" w:lineRule="auto"/>
              <w:jc w:val="both"/>
              <w:rPr>
                <w:rFonts w:eastAsia="Times New Roman"/>
                <w:sz w:val="20"/>
                <w:szCs w:val="20"/>
              </w:rPr>
            </w:pPr>
            <w:r w:rsidRPr="008E08D0">
              <w:rPr>
                <w:rFonts w:eastAsia="Times New Roman"/>
                <w:sz w:val="20"/>
                <w:szCs w:val="20"/>
              </w:rPr>
              <w:t>94.22</w:t>
            </w:r>
          </w:p>
        </w:tc>
        <w:tc>
          <w:tcPr>
            <w:tcW w:w="1350" w:type="dxa"/>
            <w:tcBorders>
              <w:bottom w:val="single" w:sz="4" w:space="0" w:color="auto"/>
            </w:tcBorders>
          </w:tcPr>
          <w:p w14:paraId="02A8FF6B" w14:textId="77777777" w:rsidR="001A10FA" w:rsidRPr="008E08D0" w:rsidRDefault="00C14B15" w:rsidP="006F07F8">
            <w:pPr>
              <w:spacing w:line="480" w:lineRule="auto"/>
              <w:jc w:val="both"/>
              <w:rPr>
                <w:rFonts w:eastAsia="Times New Roman"/>
                <w:sz w:val="20"/>
                <w:szCs w:val="20"/>
              </w:rPr>
            </w:pPr>
            <w:r w:rsidRPr="008E08D0">
              <w:rPr>
                <w:rFonts w:eastAsia="Times New Roman"/>
                <w:sz w:val="20"/>
                <w:szCs w:val="20"/>
              </w:rPr>
              <w:t>363.42</w:t>
            </w:r>
          </w:p>
        </w:tc>
      </w:tr>
    </w:tbl>
    <w:p w14:paraId="67794F00" w14:textId="25A2C475" w:rsidR="00C66AA4" w:rsidRPr="009B0F3E" w:rsidRDefault="006F58E7" w:rsidP="006F07F8">
      <w:pPr>
        <w:spacing w:line="480" w:lineRule="auto"/>
        <w:ind w:right="543"/>
        <w:jc w:val="both"/>
        <w:rPr>
          <w:rFonts w:eastAsia="Times New Roman"/>
          <w:sz w:val="20"/>
          <w:szCs w:val="20"/>
        </w:rPr>
      </w:pPr>
      <w:r w:rsidRPr="006F58E7">
        <w:rPr>
          <w:rFonts w:ascii="Times New Roman" w:eastAsia="Times New Roman" w:hAnsi="Times New Roman" w:cs="Times New Roman"/>
          <w:b/>
          <w:bCs/>
          <w:sz w:val="24"/>
          <w:szCs w:val="24"/>
          <w:vertAlign w:val="superscript"/>
        </w:rPr>
        <w:t>a</w:t>
      </w:r>
      <w:r w:rsidR="00C66AA4" w:rsidRPr="009B0F3E">
        <w:rPr>
          <w:sz w:val="20"/>
          <w:szCs w:val="20"/>
        </w:rPr>
        <w:t>Os-P = Primary osteon</w:t>
      </w:r>
      <w:r w:rsidR="00FE1D66" w:rsidRPr="009B0F3E">
        <w:rPr>
          <w:sz w:val="20"/>
          <w:szCs w:val="20"/>
        </w:rPr>
        <w:t>,</w:t>
      </w:r>
      <w:r w:rsidR="00C66AA4" w:rsidRPr="009B0F3E">
        <w:rPr>
          <w:sz w:val="20"/>
          <w:szCs w:val="20"/>
        </w:rPr>
        <w:t xml:space="preserve"> Os-S = Secondary osteon; Os-F = Osteon fragment; HCD = Haversian canal diameter (µm); HCA = Haversian canal area (µm²); SEM = Standard Error of Mean; SD = Standard Deviation; Var = Variation; MinV = Minimum Value; MaxV = Maximum Value.</w:t>
      </w:r>
    </w:p>
    <w:p w14:paraId="2DEB10AE" w14:textId="464A07E2" w:rsidR="00753520" w:rsidRDefault="006251D8" w:rsidP="006F07F8">
      <w:pPr>
        <w:tabs>
          <w:tab w:val="left" w:pos="787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11D4557" w14:textId="615439C7" w:rsidR="006251D8" w:rsidRDefault="006251D8" w:rsidP="006251D8">
      <w:pPr>
        <w:tabs>
          <w:tab w:val="left" w:pos="7870"/>
        </w:tabs>
        <w:spacing w:line="240" w:lineRule="auto"/>
        <w:jc w:val="both"/>
        <w:rPr>
          <w:rFonts w:ascii="Times New Roman" w:eastAsia="Times New Roman" w:hAnsi="Times New Roman" w:cs="Times New Roman"/>
          <w:sz w:val="24"/>
          <w:szCs w:val="24"/>
        </w:rPr>
      </w:pPr>
    </w:p>
    <w:p w14:paraId="773972AA" w14:textId="71F0C8C2" w:rsidR="00B0120D" w:rsidRDefault="00B0120D" w:rsidP="006251D8">
      <w:pPr>
        <w:tabs>
          <w:tab w:val="left" w:pos="7870"/>
        </w:tabs>
        <w:spacing w:line="240" w:lineRule="auto"/>
        <w:jc w:val="both"/>
        <w:rPr>
          <w:rFonts w:ascii="Times New Roman" w:eastAsia="Times New Roman" w:hAnsi="Times New Roman" w:cs="Times New Roman"/>
          <w:sz w:val="24"/>
          <w:szCs w:val="24"/>
        </w:rPr>
      </w:pPr>
    </w:p>
    <w:p w14:paraId="3D52B4FC" w14:textId="28F600CA" w:rsidR="00B0120D" w:rsidRDefault="00B0120D" w:rsidP="006251D8">
      <w:pPr>
        <w:tabs>
          <w:tab w:val="left" w:pos="7870"/>
        </w:tabs>
        <w:spacing w:line="240" w:lineRule="auto"/>
        <w:jc w:val="both"/>
        <w:rPr>
          <w:rFonts w:ascii="Times New Roman" w:eastAsia="Times New Roman" w:hAnsi="Times New Roman" w:cs="Times New Roman"/>
          <w:sz w:val="24"/>
          <w:szCs w:val="24"/>
        </w:rPr>
      </w:pPr>
    </w:p>
    <w:p w14:paraId="008905AD" w14:textId="23AB6B7B" w:rsidR="00B0120D" w:rsidRDefault="00B0120D" w:rsidP="006251D8">
      <w:pPr>
        <w:tabs>
          <w:tab w:val="left" w:pos="7870"/>
        </w:tabs>
        <w:spacing w:line="240" w:lineRule="auto"/>
        <w:jc w:val="both"/>
        <w:rPr>
          <w:rFonts w:ascii="Times New Roman" w:eastAsia="Times New Roman" w:hAnsi="Times New Roman" w:cs="Times New Roman"/>
          <w:sz w:val="24"/>
          <w:szCs w:val="24"/>
        </w:rPr>
      </w:pPr>
    </w:p>
    <w:p w14:paraId="024718EB" w14:textId="7C939611" w:rsidR="00B0120D" w:rsidRDefault="00B0120D" w:rsidP="006251D8">
      <w:pPr>
        <w:tabs>
          <w:tab w:val="left" w:pos="7870"/>
        </w:tabs>
        <w:spacing w:line="240" w:lineRule="auto"/>
        <w:jc w:val="both"/>
        <w:rPr>
          <w:rFonts w:ascii="Times New Roman" w:eastAsia="Times New Roman" w:hAnsi="Times New Roman" w:cs="Times New Roman"/>
          <w:sz w:val="24"/>
          <w:szCs w:val="24"/>
        </w:rPr>
      </w:pPr>
    </w:p>
    <w:p w14:paraId="44F1168E" w14:textId="6FFB2F02" w:rsidR="00B0120D" w:rsidRDefault="00B0120D" w:rsidP="006251D8">
      <w:pPr>
        <w:tabs>
          <w:tab w:val="left" w:pos="7870"/>
        </w:tabs>
        <w:spacing w:line="240" w:lineRule="auto"/>
        <w:jc w:val="both"/>
        <w:rPr>
          <w:rFonts w:ascii="Times New Roman" w:eastAsia="Times New Roman" w:hAnsi="Times New Roman" w:cs="Times New Roman"/>
          <w:sz w:val="24"/>
          <w:szCs w:val="24"/>
        </w:rPr>
      </w:pPr>
    </w:p>
    <w:p w14:paraId="12474F5F" w14:textId="54BCBBDD" w:rsidR="00B0120D" w:rsidRDefault="00B0120D" w:rsidP="006251D8">
      <w:pPr>
        <w:tabs>
          <w:tab w:val="left" w:pos="7870"/>
        </w:tabs>
        <w:spacing w:line="240" w:lineRule="auto"/>
        <w:jc w:val="both"/>
        <w:rPr>
          <w:rFonts w:ascii="Times New Roman" w:eastAsia="Times New Roman" w:hAnsi="Times New Roman" w:cs="Times New Roman"/>
          <w:sz w:val="24"/>
          <w:szCs w:val="24"/>
        </w:rPr>
      </w:pPr>
    </w:p>
    <w:p w14:paraId="677FEAA5" w14:textId="3159A238" w:rsidR="00B0120D" w:rsidRDefault="00B0120D" w:rsidP="006251D8">
      <w:pPr>
        <w:tabs>
          <w:tab w:val="left" w:pos="7870"/>
        </w:tabs>
        <w:spacing w:line="240" w:lineRule="auto"/>
        <w:jc w:val="both"/>
        <w:rPr>
          <w:rFonts w:ascii="Times New Roman" w:eastAsia="Times New Roman" w:hAnsi="Times New Roman" w:cs="Times New Roman"/>
          <w:sz w:val="24"/>
          <w:szCs w:val="24"/>
        </w:rPr>
      </w:pPr>
    </w:p>
    <w:p w14:paraId="56B115DC" w14:textId="62A078C1" w:rsidR="00B0120D" w:rsidRDefault="00B0120D" w:rsidP="006251D8">
      <w:pPr>
        <w:tabs>
          <w:tab w:val="left" w:pos="7870"/>
        </w:tabs>
        <w:spacing w:line="240" w:lineRule="auto"/>
        <w:jc w:val="both"/>
        <w:rPr>
          <w:rFonts w:ascii="Times New Roman" w:eastAsia="Times New Roman" w:hAnsi="Times New Roman" w:cs="Times New Roman"/>
          <w:sz w:val="24"/>
          <w:szCs w:val="24"/>
        </w:rPr>
      </w:pPr>
    </w:p>
    <w:p w14:paraId="41456A2A" w14:textId="1F06B63C" w:rsidR="00B0120D" w:rsidRDefault="00B0120D" w:rsidP="006251D8">
      <w:pPr>
        <w:tabs>
          <w:tab w:val="left" w:pos="7870"/>
        </w:tabs>
        <w:spacing w:line="240" w:lineRule="auto"/>
        <w:jc w:val="both"/>
        <w:rPr>
          <w:rFonts w:ascii="Times New Roman" w:eastAsia="Times New Roman" w:hAnsi="Times New Roman" w:cs="Times New Roman"/>
          <w:sz w:val="24"/>
          <w:szCs w:val="24"/>
        </w:rPr>
      </w:pPr>
    </w:p>
    <w:p w14:paraId="5F89E1A1" w14:textId="47A1C26B" w:rsidR="00B0120D" w:rsidRDefault="00B0120D" w:rsidP="006251D8">
      <w:pPr>
        <w:tabs>
          <w:tab w:val="left" w:pos="7870"/>
        </w:tabs>
        <w:spacing w:line="240" w:lineRule="auto"/>
        <w:jc w:val="both"/>
        <w:rPr>
          <w:rFonts w:ascii="Times New Roman" w:eastAsia="Times New Roman" w:hAnsi="Times New Roman" w:cs="Times New Roman"/>
          <w:sz w:val="24"/>
          <w:szCs w:val="24"/>
        </w:rPr>
      </w:pPr>
    </w:p>
    <w:p w14:paraId="23AC500D" w14:textId="2487B9A6" w:rsidR="00B0120D" w:rsidRDefault="00B0120D" w:rsidP="006251D8">
      <w:pPr>
        <w:tabs>
          <w:tab w:val="left" w:pos="7870"/>
        </w:tabs>
        <w:spacing w:line="240" w:lineRule="auto"/>
        <w:jc w:val="both"/>
        <w:rPr>
          <w:rFonts w:ascii="Times New Roman" w:eastAsia="Times New Roman" w:hAnsi="Times New Roman" w:cs="Times New Roman"/>
          <w:sz w:val="24"/>
          <w:szCs w:val="24"/>
        </w:rPr>
      </w:pPr>
    </w:p>
    <w:p w14:paraId="05E9CE41" w14:textId="759A48E2" w:rsidR="00B0120D" w:rsidRDefault="00B0120D" w:rsidP="006251D8">
      <w:pPr>
        <w:tabs>
          <w:tab w:val="left" w:pos="7870"/>
        </w:tabs>
        <w:spacing w:line="240" w:lineRule="auto"/>
        <w:jc w:val="both"/>
        <w:rPr>
          <w:rFonts w:ascii="Times New Roman" w:eastAsia="Times New Roman" w:hAnsi="Times New Roman" w:cs="Times New Roman"/>
          <w:sz w:val="24"/>
          <w:szCs w:val="24"/>
        </w:rPr>
      </w:pPr>
    </w:p>
    <w:p w14:paraId="3AEB0BED" w14:textId="66354675" w:rsidR="00B0120D" w:rsidRDefault="00B0120D" w:rsidP="006251D8">
      <w:pPr>
        <w:tabs>
          <w:tab w:val="left" w:pos="7870"/>
        </w:tabs>
        <w:spacing w:line="240" w:lineRule="auto"/>
        <w:jc w:val="both"/>
        <w:rPr>
          <w:rFonts w:ascii="Times New Roman" w:eastAsia="Times New Roman" w:hAnsi="Times New Roman" w:cs="Times New Roman"/>
          <w:sz w:val="24"/>
          <w:szCs w:val="24"/>
        </w:rPr>
      </w:pPr>
    </w:p>
    <w:p w14:paraId="24DCDBA9" w14:textId="47E39E1D" w:rsidR="00B0120D" w:rsidRDefault="00B0120D" w:rsidP="006251D8">
      <w:pPr>
        <w:tabs>
          <w:tab w:val="left" w:pos="7870"/>
        </w:tabs>
        <w:spacing w:line="240" w:lineRule="auto"/>
        <w:jc w:val="both"/>
        <w:rPr>
          <w:rFonts w:ascii="Times New Roman" w:eastAsia="Times New Roman" w:hAnsi="Times New Roman" w:cs="Times New Roman"/>
          <w:sz w:val="24"/>
          <w:szCs w:val="24"/>
        </w:rPr>
      </w:pPr>
    </w:p>
    <w:p w14:paraId="02358F76" w14:textId="5BCD5BEF" w:rsidR="00B0120D" w:rsidRDefault="00B0120D" w:rsidP="006251D8">
      <w:pPr>
        <w:tabs>
          <w:tab w:val="left" w:pos="7870"/>
        </w:tabs>
        <w:spacing w:line="240" w:lineRule="auto"/>
        <w:jc w:val="both"/>
        <w:rPr>
          <w:rFonts w:ascii="Times New Roman" w:eastAsia="Times New Roman" w:hAnsi="Times New Roman" w:cs="Times New Roman"/>
          <w:sz w:val="24"/>
          <w:szCs w:val="24"/>
        </w:rPr>
      </w:pPr>
    </w:p>
    <w:p w14:paraId="704CD742" w14:textId="4EEB0459" w:rsidR="00B0120D" w:rsidRDefault="00B0120D" w:rsidP="006251D8">
      <w:pPr>
        <w:tabs>
          <w:tab w:val="left" w:pos="7870"/>
        </w:tabs>
        <w:spacing w:line="240" w:lineRule="auto"/>
        <w:jc w:val="both"/>
        <w:rPr>
          <w:rFonts w:ascii="Times New Roman" w:eastAsia="Times New Roman" w:hAnsi="Times New Roman" w:cs="Times New Roman"/>
          <w:sz w:val="24"/>
          <w:szCs w:val="24"/>
        </w:rPr>
      </w:pPr>
    </w:p>
    <w:p w14:paraId="2912B076" w14:textId="4D086872" w:rsidR="00B0120D" w:rsidRDefault="00B0120D" w:rsidP="006251D8">
      <w:pPr>
        <w:tabs>
          <w:tab w:val="left" w:pos="7870"/>
        </w:tabs>
        <w:spacing w:line="240" w:lineRule="auto"/>
        <w:jc w:val="both"/>
        <w:rPr>
          <w:rFonts w:ascii="Times New Roman" w:eastAsia="Times New Roman" w:hAnsi="Times New Roman" w:cs="Times New Roman"/>
          <w:sz w:val="24"/>
          <w:szCs w:val="24"/>
        </w:rPr>
      </w:pPr>
    </w:p>
    <w:p w14:paraId="55D02E56" w14:textId="77777777" w:rsidR="00357ABF" w:rsidRDefault="00357ABF" w:rsidP="005A1BE7">
      <w:pPr>
        <w:spacing w:line="480" w:lineRule="auto"/>
        <w:jc w:val="both"/>
        <w:rPr>
          <w:rFonts w:ascii="Times New Roman" w:eastAsia="Times New Roman" w:hAnsi="Times New Roman" w:cs="Times New Roman"/>
          <w:sz w:val="24"/>
          <w:szCs w:val="24"/>
        </w:rPr>
      </w:pPr>
    </w:p>
    <w:p w14:paraId="7287444D" w14:textId="32A7435E" w:rsidR="001A10FA" w:rsidRPr="006F07F8" w:rsidRDefault="00C14B15" w:rsidP="005A1BE7">
      <w:pPr>
        <w:spacing w:line="480" w:lineRule="auto"/>
        <w:jc w:val="both"/>
        <w:rPr>
          <w:rFonts w:eastAsia="Times New Roman"/>
          <w:sz w:val="20"/>
          <w:szCs w:val="20"/>
        </w:rPr>
      </w:pPr>
      <w:r w:rsidRPr="00BF2FCE">
        <w:rPr>
          <w:rFonts w:eastAsia="Times New Roman"/>
          <w:b/>
          <w:sz w:val="20"/>
          <w:szCs w:val="20"/>
        </w:rPr>
        <w:lastRenderedPageBreak/>
        <w:t>Table 2</w:t>
      </w:r>
      <w:r w:rsidR="00753520" w:rsidRPr="00BF2FCE">
        <w:rPr>
          <w:rFonts w:eastAsia="Times New Roman"/>
          <w:b/>
          <w:sz w:val="20"/>
          <w:szCs w:val="20"/>
          <w:vertAlign w:val="superscript"/>
        </w:rPr>
        <w:t>a</w:t>
      </w:r>
      <w:r w:rsidRPr="00BF2FCE">
        <w:rPr>
          <w:rFonts w:eastAsia="Times New Roman"/>
          <w:b/>
          <w:sz w:val="20"/>
          <w:szCs w:val="20"/>
        </w:rPr>
        <w:t xml:space="preserve"> Descriptive Statistics of Histomorphometric Parameters of Sheep femur</w:t>
      </w:r>
    </w:p>
    <w:tbl>
      <w:tblPr>
        <w:tblStyle w:val="TableNormal0"/>
        <w:tblpPr w:leftFromText="180" w:rightFromText="180" w:vertAnchor="text" w:tblpX="-90" w:tblpY="1"/>
        <w:tblW w:w="9175" w:type="dxa"/>
        <w:tblInd w:w="0" w:type="dxa"/>
        <w:tblLayout w:type="fixed"/>
        <w:tblLook w:val="0400" w:firstRow="0" w:lastRow="0" w:firstColumn="0" w:lastColumn="0" w:noHBand="0" w:noVBand="1"/>
      </w:tblPr>
      <w:tblGrid>
        <w:gridCol w:w="1615"/>
        <w:gridCol w:w="1350"/>
        <w:gridCol w:w="1170"/>
        <w:gridCol w:w="1170"/>
        <w:gridCol w:w="1260"/>
        <w:gridCol w:w="1260"/>
        <w:gridCol w:w="1350"/>
      </w:tblGrid>
      <w:tr w:rsidR="0071061A" w:rsidRPr="008E08D0" w14:paraId="7669F33A" w14:textId="77777777" w:rsidTr="005D1CBF">
        <w:trPr>
          <w:trHeight w:val="785"/>
        </w:trPr>
        <w:tc>
          <w:tcPr>
            <w:tcW w:w="1615" w:type="dxa"/>
            <w:tcBorders>
              <w:top w:val="single" w:sz="4" w:space="0" w:color="auto"/>
              <w:bottom w:val="single" w:sz="4" w:space="0" w:color="auto"/>
            </w:tcBorders>
          </w:tcPr>
          <w:p w14:paraId="5EADC65C" w14:textId="77777777" w:rsidR="0071061A" w:rsidRPr="008E08D0" w:rsidRDefault="0071061A" w:rsidP="005D1CBF">
            <w:pPr>
              <w:spacing w:line="480" w:lineRule="auto"/>
              <w:jc w:val="both"/>
              <w:rPr>
                <w:rFonts w:eastAsia="Times New Roman"/>
                <w:sz w:val="20"/>
                <w:szCs w:val="20"/>
              </w:rPr>
            </w:pPr>
            <w:r w:rsidRPr="008E08D0">
              <w:rPr>
                <w:rFonts w:eastAsia="Times New Roman"/>
                <w:b/>
                <w:sz w:val="20"/>
                <w:szCs w:val="20"/>
              </w:rPr>
              <w:t>Parameters</w:t>
            </w:r>
          </w:p>
        </w:tc>
        <w:tc>
          <w:tcPr>
            <w:tcW w:w="1350" w:type="dxa"/>
            <w:tcBorders>
              <w:top w:val="single" w:sz="4" w:space="0" w:color="auto"/>
              <w:bottom w:val="single" w:sz="4" w:space="0" w:color="auto"/>
            </w:tcBorders>
          </w:tcPr>
          <w:p w14:paraId="5531B823" w14:textId="77777777" w:rsidR="0071061A" w:rsidRDefault="0071061A" w:rsidP="005D1CBF">
            <w:pPr>
              <w:spacing w:line="480" w:lineRule="auto"/>
              <w:jc w:val="both"/>
              <w:rPr>
                <w:rFonts w:eastAsia="Times New Roman"/>
                <w:b/>
                <w:sz w:val="20"/>
                <w:szCs w:val="20"/>
              </w:rPr>
            </w:pPr>
            <w:r w:rsidRPr="008E08D0">
              <w:rPr>
                <w:rFonts w:eastAsia="Times New Roman"/>
                <w:b/>
                <w:sz w:val="20"/>
                <w:szCs w:val="20"/>
              </w:rPr>
              <w:t>Mean</w:t>
            </w:r>
          </w:p>
          <w:p w14:paraId="4B9F8D37" w14:textId="3FF92C9F" w:rsidR="00B0120D" w:rsidRPr="00B0120D" w:rsidRDefault="00B0120D" w:rsidP="005D1CBF">
            <w:pPr>
              <w:spacing w:line="480" w:lineRule="auto"/>
              <w:jc w:val="center"/>
              <w:rPr>
                <w:rFonts w:eastAsia="Times New Roman"/>
                <w:sz w:val="20"/>
                <w:szCs w:val="20"/>
              </w:rPr>
            </w:pPr>
          </w:p>
        </w:tc>
        <w:tc>
          <w:tcPr>
            <w:tcW w:w="1170" w:type="dxa"/>
            <w:tcBorders>
              <w:top w:val="single" w:sz="4" w:space="0" w:color="auto"/>
              <w:bottom w:val="single" w:sz="4" w:space="0" w:color="auto"/>
            </w:tcBorders>
          </w:tcPr>
          <w:p w14:paraId="42F94FFF" w14:textId="77777777" w:rsidR="0071061A" w:rsidRPr="008E08D0" w:rsidRDefault="0071061A" w:rsidP="005D1CBF">
            <w:pPr>
              <w:spacing w:line="480" w:lineRule="auto"/>
              <w:jc w:val="both"/>
              <w:rPr>
                <w:rFonts w:eastAsia="Times New Roman"/>
                <w:sz w:val="20"/>
                <w:szCs w:val="20"/>
              </w:rPr>
            </w:pPr>
            <w:r w:rsidRPr="008E08D0">
              <w:rPr>
                <w:rFonts w:eastAsia="Times New Roman"/>
                <w:b/>
                <w:sz w:val="20"/>
                <w:szCs w:val="20"/>
              </w:rPr>
              <w:t>SEM</w:t>
            </w:r>
          </w:p>
        </w:tc>
        <w:tc>
          <w:tcPr>
            <w:tcW w:w="1170" w:type="dxa"/>
            <w:tcBorders>
              <w:top w:val="single" w:sz="4" w:space="0" w:color="auto"/>
              <w:bottom w:val="single" w:sz="4" w:space="0" w:color="auto"/>
            </w:tcBorders>
          </w:tcPr>
          <w:p w14:paraId="717EBB61" w14:textId="77777777" w:rsidR="0071061A" w:rsidRPr="008E08D0" w:rsidRDefault="0071061A" w:rsidP="005D1CBF">
            <w:pPr>
              <w:spacing w:line="480" w:lineRule="auto"/>
              <w:jc w:val="both"/>
              <w:rPr>
                <w:rFonts w:eastAsia="Times New Roman"/>
                <w:sz w:val="20"/>
                <w:szCs w:val="20"/>
              </w:rPr>
            </w:pPr>
            <w:r w:rsidRPr="008E08D0">
              <w:rPr>
                <w:rFonts w:eastAsia="Times New Roman"/>
                <w:b/>
                <w:sz w:val="20"/>
                <w:szCs w:val="20"/>
              </w:rPr>
              <w:t>SD</w:t>
            </w:r>
          </w:p>
        </w:tc>
        <w:tc>
          <w:tcPr>
            <w:tcW w:w="1260" w:type="dxa"/>
            <w:tcBorders>
              <w:top w:val="single" w:sz="4" w:space="0" w:color="auto"/>
              <w:bottom w:val="single" w:sz="4" w:space="0" w:color="auto"/>
            </w:tcBorders>
          </w:tcPr>
          <w:p w14:paraId="25E77EF6" w14:textId="77777777" w:rsidR="0071061A" w:rsidRPr="008E08D0" w:rsidRDefault="0071061A" w:rsidP="005D1CBF">
            <w:pPr>
              <w:spacing w:line="480" w:lineRule="auto"/>
              <w:jc w:val="both"/>
              <w:rPr>
                <w:rFonts w:eastAsia="Times New Roman"/>
                <w:sz w:val="20"/>
                <w:szCs w:val="20"/>
              </w:rPr>
            </w:pPr>
            <w:r w:rsidRPr="008E08D0">
              <w:rPr>
                <w:rFonts w:eastAsia="Times New Roman"/>
                <w:b/>
                <w:sz w:val="20"/>
                <w:szCs w:val="20"/>
              </w:rPr>
              <w:t>Var</w:t>
            </w:r>
          </w:p>
        </w:tc>
        <w:tc>
          <w:tcPr>
            <w:tcW w:w="1260" w:type="dxa"/>
            <w:tcBorders>
              <w:top w:val="single" w:sz="4" w:space="0" w:color="auto"/>
              <w:bottom w:val="single" w:sz="4" w:space="0" w:color="auto"/>
            </w:tcBorders>
          </w:tcPr>
          <w:p w14:paraId="3CFE6D9F" w14:textId="77777777" w:rsidR="0071061A" w:rsidRPr="008E08D0" w:rsidRDefault="0071061A" w:rsidP="005D1CBF">
            <w:pPr>
              <w:spacing w:line="480" w:lineRule="auto"/>
              <w:jc w:val="both"/>
              <w:rPr>
                <w:rFonts w:eastAsia="Times New Roman"/>
                <w:sz w:val="20"/>
                <w:szCs w:val="20"/>
              </w:rPr>
            </w:pPr>
            <w:r w:rsidRPr="008E08D0">
              <w:rPr>
                <w:rFonts w:eastAsia="Times New Roman"/>
                <w:b/>
                <w:sz w:val="20"/>
                <w:szCs w:val="20"/>
              </w:rPr>
              <w:t>MinV</w:t>
            </w:r>
          </w:p>
        </w:tc>
        <w:tc>
          <w:tcPr>
            <w:tcW w:w="1350" w:type="dxa"/>
            <w:tcBorders>
              <w:top w:val="single" w:sz="4" w:space="0" w:color="auto"/>
              <w:bottom w:val="single" w:sz="4" w:space="0" w:color="auto"/>
            </w:tcBorders>
          </w:tcPr>
          <w:p w14:paraId="07C046D4" w14:textId="77777777" w:rsidR="0071061A" w:rsidRPr="008E08D0" w:rsidRDefault="0071061A" w:rsidP="005D1CBF">
            <w:pPr>
              <w:spacing w:line="480" w:lineRule="auto"/>
              <w:jc w:val="both"/>
              <w:rPr>
                <w:rFonts w:eastAsia="Times New Roman"/>
                <w:sz w:val="20"/>
                <w:szCs w:val="20"/>
              </w:rPr>
            </w:pPr>
            <w:r w:rsidRPr="008E08D0">
              <w:rPr>
                <w:rFonts w:eastAsia="Times New Roman"/>
                <w:b/>
                <w:sz w:val="20"/>
                <w:szCs w:val="20"/>
              </w:rPr>
              <w:t>MaxV</w:t>
            </w:r>
          </w:p>
        </w:tc>
      </w:tr>
      <w:tr w:rsidR="0071061A" w:rsidRPr="008E08D0" w14:paraId="55E9F380" w14:textId="77777777" w:rsidTr="005D1CBF">
        <w:trPr>
          <w:trHeight w:val="785"/>
        </w:trPr>
        <w:tc>
          <w:tcPr>
            <w:tcW w:w="1615" w:type="dxa"/>
            <w:tcBorders>
              <w:top w:val="single" w:sz="4" w:space="0" w:color="auto"/>
            </w:tcBorders>
          </w:tcPr>
          <w:p w14:paraId="44A65191" w14:textId="77777777" w:rsidR="0071061A" w:rsidRDefault="0071061A" w:rsidP="005D1CBF">
            <w:pPr>
              <w:spacing w:line="480" w:lineRule="auto"/>
              <w:jc w:val="both"/>
              <w:rPr>
                <w:rFonts w:eastAsia="Times New Roman"/>
                <w:b/>
                <w:sz w:val="20"/>
                <w:szCs w:val="20"/>
              </w:rPr>
            </w:pPr>
            <w:r w:rsidRPr="008E08D0">
              <w:rPr>
                <w:rFonts w:eastAsia="Times New Roman"/>
                <w:b/>
                <w:sz w:val="20"/>
                <w:szCs w:val="20"/>
              </w:rPr>
              <w:t xml:space="preserve">Primary </w:t>
            </w:r>
          </w:p>
          <w:p w14:paraId="59A4EB75" w14:textId="049E36BB" w:rsidR="0071061A" w:rsidRPr="006904D4" w:rsidRDefault="0071061A" w:rsidP="005D1CBF">
            <w:pPr>
              <w:spacing w:line="480" w:lineRule="auto"/>
              <w:jc w:val="both"/>
              <w:rPr>
                <w:rFonts w:eastAsia="Times New Roman"/>
                <w:sz w:val="20"/>
                <w:szCs w:val="20"/>
              </w:rPr>
            </w:pPr>
            <w:r w:rsidRPr="008E08D0">
              <w:rPr>
                <w:rFonts w:eastAsia="Times New Roman"/>
                <w:b/>
                <w:sz w:val="20"/>
                <w:szCs w:val="20"/>
              </w:rPr>
              <w:t>Osteon</w:t>
            </w:r>
            <w:r>
              <w:rPr>
                <w:rFonts w:eastAsia="Times New Roman"/>
                <w:b/>
                <w:sz w:val="20"/>
                <w:szCs w:val="20"/>
              </w:rPr>
              <w:t xml:space="preserve"> </w:t>
            </w:r>
          </w:p>
        </w:tc>
        <w:tc>
          <w:tcPr>
            <w:tcW w:w="1350" w:type="dxa"/>
            <w:tcBorders>
              <w:top w:val="single" w:sz="4" w:space="0" w:color="auto"/>
            </w:tcBorders>
          </w:tcPr>
          <w:p w14:paraId="26E9DD38" w14:textId="03E50930" w:rsidR="0071061A" w:rsidRPr="008E08D0" w:rsidRDefault="0071061A" w:rsidP="005D1CBF">
            <w:pPr>
              <w:spacing w:line="480" w:lineRule="auto"/>
              <w:jc w:val="both"/>
              <w:rPr>
                <w:rFonts w:eastAsia="Times New Roman"/>
                <w:sz w:val="20"/>
                <w:szCs w:val="20"/>
              </w:rPr>
            </w:pPr>
            <w:r w:rsidRPr="008E08D0">
              <w:rPr>
                <w:rFonts w:eastAsia="Times New Roman"/>
                <w:sz w:val="20"/>
                <w:szCs w:val="20"/>
              </w:rPr>
              <w:t>2.</w:t>
            </w:r>
            <w:r>
              <w:rPr>
                <w:rFonts w:eastAsia="Times New Roman"/>
                <w:sz w:val="20"/>
                <w:szCs w:val="20"/>
              </w:rPr>
              <w:t>93</w:t>
            </w:r>
          </w:p>
        </w:tc>
        <w:tc>
          <w:tcPr>
            <w:tcW w:w="1170" w:type="dxa"/>
            <w:tcBorders>
              <w:top w:val="single" w:sz="4" w:space="0" w:color="auto"/>
            </w:tcBorders>
          </w:tcPr>
          <w:p w14:paraId="74D86E87" w14:textId="31E4B822" w:rsidR="0071061A" w:rsidRPr="008E08D0" w:rsidRDefault="0071061A" w:rsidP="005D1CBF">
            <w:pPr>
              <w:spacing w:line="480" w:lineRule="auto"/>
              <w:jc w:val="both"/>
              <w:rPr>
                <w:rFonts w:eastAsia="Times New Roman"/>
                <w:sz w:val="20"/>
                <w:szCs w:val="20"/>
              </w:rPr>
            </w:pPr>
            <w:r w:rsidRPr="008E08D0">
              <w:rPr>
                <w:rFonts w:eastAsia="Times New Roman"/>
                <w:sz w:val="20"/>
                <w:szCs w:val="20"/>
              </w:rPr>
              <w:t>0.</w:t>
            </w:r>
            <w:r w:rsidR="006251D8">
              <w:rPr>
                <w:rFonts w:eastAsia="Times New Roman"/>
                <w:sz w:val="20"/>
                <w:szCs w:val="20"/>
              </w:rPr>
              <w:t>88</w:t>
            </w:r>
          </w:p>
        </w:tc>
        <w:tc>
          <w:tcPr>
            <w:tcW w:w="1170" w:type="dxa"/>
            <w:tcBorders>
              <w:top w:val="single" w:sz="4" w:space="0" w:color="auto"/>
            </w:tcBorders>
          </w:tcPr>
          <w:p w14:paraId="2E15324C" w14:textId="14AA93CE" w:rsidR="0071061A" w:rsidRPr="008E08D0" w:rsidRDefault="006251D8" w:rsidP="005D1CBF">
            <w:pPr>
              <w:spacing w:line="480" w:lineRule="auto"/>
              <w:jc w:val="both"/>
              <w:rPr>
                <w:rFonts w:eastAsia="Times New Roman"/>
                <w:sz w:val="20"/>
                <w:szCs w:val="20"/>
              </w:rPr>
            </w:pPr>
            <w:r>
              <w:rPr>
                <w:rFonts w:eastAsia="Times New Roman"/>
                <w:sz w:val="20"/>
                <w:szCs w:val="20"/>
              </w:rPr>
              <w:t>3.39</w:t>
            </w:r>
          </w:p>
        </w:tc>
        <w:tc>
          <w:tcPr>
            <w:tcW w:w="1260" w:type="dxa"/>
            <w:tcBorders>
              <w:top w:val="single" w:sz="4" w:space="0" w:color="auto"/>
            </w:tcBorders>
          </w:tcPr>
          <w:p w14:paraId="7E374DD2" w14:textId="2BDA1262" w:rsidR="0071061A" w:rsidRPr="008E08D0" w:rsidRDefault="006251D8" w:rsidP="005D1CBF">
            <w:pPr>
              <w:spacing w:line="480" w:lineRule="auto"/>
              <w:jc w:val="both"/>
              <w:rPr>
                <w:rFonts w:eastAsia="Times New Roman"/>
                <w:sz w:val="20"/>
                <w:szCs w:val="20"/>
              </w:rPr>
            </w:pPr>
            <w:r>
              <w:rPr>
                <w:rFonts w:eastAsia="Times New Roman"/>
                <w:sz w:val="20"/>
                <w:szCs w:val="20"/>
              </w:rPr>
              <w:t>11</w:t>
            </w:r>
            <w:r w:rsidR="0071061A" w:rsidRPr="008E08D0">
              <w:rPr>
                <w:rFonts w:eastAsia="Times New Roman"/>
                <w:sz w:val="20"/>
                <w:szCs w:val="20"/>
              </w:rPr>
              <w:t>.</w:t>
            </w:r>
            <w:r>
              <w:rPr>
                <w:rFonts w:eastAsia="Times New Roman"/>
                <w:sz w:val="20"/>
                <w:szCs w:val="20"/>
              </w:rPr>
              <w:t>50</w:t>
            </w:r>
          </w:p>
        </w:tc>
        <w:tc>
          <w:tcPr>
            <w:tcW w:w="1260" w:type="dxa"/>
            <w:tcBorders>
              <w:top w:val="single" w:sz="4" w:space="0" w:color="auto"/>
            </w:tcBorders>
          </w:tcPr>
          <w:p w14:paraId="2AB164AE" w14:textId="77777777" w:rsidR="0071061A" w:rsidRPr="008E08D0" w:rsidRDefault="0071061A" w:rsidP="005D1CBF">
            <w:pPr>
              <w:spacing w:line="480" w:lineRule="auto"/>
              <w:jc w:val="both"/>
              <w:rPr>
                <w:rFonts w:eastAsia="Times New Roman"/>
                <w:sz w:val="20"/>
                <w:szCs w:val="20"/>
              </w:rPr>
            </w:pPr>
            <w:r w:rsidRPr="008E08D0">
              <w:rPr>
                <w:rFonts w:eastAsia="Times New Roman"/>
                <w:sz w:val="20"/>
                <w:szCs w:val="20"/>
              </w:rPr>
              <w:t>0.00</w:t>
            </w:r>
          </w:p>
        </w:tc>
        <w:tc>
          <w:tcPr>
            <w:tcW w:w="1350" w:type="dxa"/>
            <w:tcBorders>
              <w:top w:val="single" w:sz="4" w:space="0" w:color="auto"/>
            </w:tcBorders>
          </w:tcPr>
          <w:p w14:paraId="7270368F" w14:textId="358EF6CC" w:rsidR="0071061A" w:rsidRPr="008E08D0" w:rsidRDefault="00DF7749" w:rsidP="005D1CBF">
            <w:pPr>
              <w:spacing w:line="480" w:lineRule="auto"/>
              <w:jc w:val="both"/>
              <w:rPr>
                <w:rFonts w:eastAsia="Times New Roman"/>
                <w:sz w:val="20"/>
                <w:szCs w:val="20"/>
              </w:rPr>
            </w:pPr>
            <w:r>
              <w:rPr>
                <w:rFonts w:eastAsia="Times New Roman"/>
                <w:sz w:val="20"/>
                <w:szCs w:val="20"/>
              </w:rPr>
              <w:t>13</w:t>
            </w:r>
            <w:r w:rsidR="0071061A" w:rsidRPr="008E08D0">
              <w:rPr>
                <w:rFonts w:eastAsia="Times New Roman"/>
                <w:sz w:val="20"/>
                <w:szCs w:val="20"/>
              </w:rPr>
              <w:t>.00</w:t>
            </w:r>
          </w:p>
        </w:tc>
      </w:tr>
      <w:tr w:rsidR="0071061A" w:rsidRPr="008E08D0" w14:paraId="29CE170E" w14:textId="77777777" w:rsidTr="005D1CBF">
        <w:trPr>
          <w:trHeight w:val="785"/>
        </w:trPr>
        <w:tc>
          <w:tcPr>
            <w:tcW w:w="1615" w:type="dxa"/>
          </w:tcPr>
          <w:p w14:paraId="0B2F508B" w14:textId="77777777" w:rsidR="0071061A" w:rsidRPr="008E08D0" w:rsidRDefault="0071061A" w:rsidP="005D1CBF">
            <w:pPr>
              <w:spacing w:line="480" w:lineRule="auto"/>
              <w:jc w:val="both"/>
              <w:rPr>
                <w:rFonts w:eastAsia="Times New Roman"/>
                <w:sz w:val="20"/>
                <w:szCs w:val="20"/>
              </w:rPr>
            </w:pPr>
            <w:r w:rsidRPr="008E08D0">
              <w:rPr>
                <w:rFonts w:eastAsia="Times New Roman"/>
                <w:b/>
                <w:sz w:val="20"/>
                <w:szCs w:val="20"/>
              </w:rPr>
              <w:t>Secondary Osteon</w:t>
            </w:r>
          </w:p>
        </w:tc>
        <w:tc>
          <w:tcPr>
            <w:tcW w:w="1350" w:type="dxa"/>
          </w:tcPr>
          <w:p w14:paraId="31318C36" w14:textId="16C19A83" w:rsidR="0071061A" w:rsidRPr="008E08D0" w:rsidRDefault="0071061A" w:rsidP="005D1CBF">
            <w:pPr>
              <w:spacing w:line="480" w:lineRule="auto"/>
              <w:jc w:val="both"/>
              <w:rPr>
                <w:rFonts w:eastAsia="Times New Roman"/>
                <w:sz w:val="20"/>
                <w:szCs w:val="20"/>
              </w:rPr>
            </w:pPr>
            <w:r>
              <w:rPr>
                <w:rFonts w:eastAsia="Times New Roman"/>
                <w:sz w:val="20"/>
                <w:szCs w:val="20"/>
              </w:rPr>
              <w:t>6</w:t>
            </w:r>
            <w:r w:rsidRPr="008E08D0">
              <w:rPr>
                <w:rFonts w:eastAsia="Times New Roman"/>
                <w:sz w:val="20"/>
                <w:szCs w:val="20"/>
              </w:rPr>
              <w:t>.0</w:t>
            </w:r>
            <w:r>
              <w:rPr>
                <w:rFonts w:eastAsia="Times New Roman"/>
                <w:sz w:val="20"/>
                <w:szCs w:val="20"/>
              </w:rPr>
              <w:t>7</w:t>
            </w:r>
          </w:p>
        </w:tc>
        <w:tc>
          <w:tcPr>
            <w:tcW w:w="1170" w:type="dxa"/>
          </w:tcPr>
          <w:p w14:paraId="54DCB16F" w14:textId="6FC14FCD" w:rsidR="0071061A" w:rsidRPr="008E08D0" w:rsidRDefault="006251D8" w:rsidP="005D1CBF">
            <w:pPr>
              <w:spacing w:line="480" w:lineRule="auto"/>
              <w:jc w:val="both"/>
              <w:rPr>
                <w:rFonts w:eastAsia="Times New Roman"/>
                <w:sz w:val="20"/>
                <w:szCs w:val="20"/>
              </w:rPr>
            </w:pPr>
            <w:r>
              <w:rPr>
                <w:rFonts w:eastAsia="Times New Roman"/>
                <w:sz w:val="20"/>
                <w:szCs w:val="20"/>
              </w:rPr>
              <w:t>0</w:t>
            </w:r>
            <w:r w:rsidR="0071061A" w:rsidRPr="008E08D0">
              <w:rPr>
                <w:rFonts w:eastAsia="Times New Roman"/>
                <w:sz w:val="20"/>
                <w:szCs w:val="20"/>
              </w:rPr>
              <w:t>.</w:t>
            </w:r>
            <w:r>
              <w:rPr>
                <w:rFonts w:eastAsia="Times New Roman"/>
                <w:sz w:val="20"/>
                <w:szCs w:val="20"/>
              </w:rPr>
              <w:t>98</w:t>
            </w:r>
          </w:p>
        </w:tc>
        <w:tc>
          <w:tcPr>
            <w:tcW w:w="1170" w:type="dxa"/>
          </w:tcPr>
          <w:p w14:paraId="318FC38B" w14:textId="19A85DE8" w:rsidR="0071061A" w:rsidRPr="008E08D0" w:rsidRDefault="006251D8" w:rsidP="005D1CBF">
            <w:pPr>
              <w:spacing w:line="480" w:lineRule="auto"/>
              <w:jc w:val="both"/>
              <w:rPr>
                <w:rFonts w:eastAsia="Times New Roman"/>
                <w:sz w:val="20"/>
                <w:szCs w:val="20"/>
              </w:rPr>
            </w:pPr>
            <w:r>
              <w:rPr>
                <w:rFonts w:eastAsia="Times New Roman"/>
                <w:sz w:val="20"/>
                <w:szCs w:val="20"/>
              </w:rPr>
              <w:t>3</w:t>
            </w:r>
            <w:r w:rsidR="0071061A" w:rsidRPr="008E08D0">
              <w:rPr>
                <w:rFonts w:eastAsia="Times New Roman"/>
                <w:sz w:val="20"/>
                <w:szCs w:val="20"/>
              </w:rPr>
              <w:t>.</w:t>
            </w:r>
            <w:r>
              <w:rPr>
                <w:rFonts w:eastAsia="Times New Roman"/>
                <w:sz w:val="20"/>
                <w:szCs w:val="20"/>
              </w:rPr>
              <w:t>81</w:t>
            </w:r>
          </w:p>
        </w:tc>
        <w:tc>
          <w:tcPr>
            <w:tcW w:w="1260" w:type="dxa"/>
          </w:tcPr>
          <w:p w14:paraId="734D8BA0" w14:textId="7003B7BF" w:rsidR="0071061A" w:rsidRPr="008E08D0" w:rsidRDefault="006251D8" w:rsidP="005D1CBF">
            <w:pPr>
              <w:spacing w:line="480" w:lineRule="auto"/>
              <w:jc w:val="both"/>
              <w:rPr>
                <w:rFonts w:eastAsia="Times New Roman"/>
                <w:sz w:val="20"/>
                <w:szCs w:val="20"/>
              </w:rPr>
            </w:pPr>
            <w:r>
              <w:rPr>
                <w:rFonts w:eastAsia="Times New Roman"/>
                <w:sz w:val="20"/>
                <w:szCs w:val="20"/>
              </w:rPr>
              <w:t>14</w:t>
            </w:r>
            <w:r w:rsidR="0071061A" w:rsidRPr="008E08D0">
              <w:rPr>
                <w:rFonts w:eastAsia="Times New Roman"/>
                <w:sz w:val="20"/>
                <w:szCs w:val="20"/>
              </w:rPr>
              <w:t>.</w:t>
            </w:r>
            <w:r>
              <w:rPr>
                <w:rFonts w:eastAsia="Times New Roman"/>
                <w:sz w:val="20"/>
                <w:szCs w:val="20"/>
              </w:rPr>
              <w:t>50</w:t>
            </w:r>
          </w:p>
        </w:tc>
        <w:tc>
          <w:tcPr>
            <w:tcW w:w="1260" w:type="dxa"/>
          </w:tcPr>
          <w:p w14:paraId="00F27B0E" w14:textId="001342B4" w:rsidR="0071061A" w:rsidRPr="008E08D0" w:rsidRDefault="006251D8" w:rsidP="005D1CBF">
            <w:pPr>
              <w:spacing w:line="480" w:lineRule="auto"/>
              <w:jc w:val="both"/>
              <w:rPr>
                <w:rFonts w:eastAsia="Times New Roman"/>
                <w:sz w:val="20"/>
                <w:szCs w:val="20"/>
              </w:rPr>
            </w:pPr>
            <w:r>
              <w:rPr>
                <w:rFonts w:eastAsia="Times New Roman"/>
                <w:sz w:val="20"/>
                <w:szCs w:val="20"/>
              </w:rPr>
              <w:t>1</w:t>
            </w:r>
            <w:r w:rsidR="0071061A" w:rsidRPr="008E08D0">
              <w:rPr>
                <w:rFonts w:eastAsia="Times New Roman"/>
                <w:sz w:val="20"/>
                <w:szCs w:val="20"/>
              </w:rPr>
              <w:t>.00</w:t>
            </w:r>
          </w:p>
        </w:tc>
        <w:tc>
          <w:tcPr>
            <w:tcW w:w="1350" w:type="dxa"/>
          </w:tcPr>
          <w:p w14:paraId="71677A5C" w14:textId="4DE9C7C7" w:rsidR="0071061A" w:rsidRPr="008E08D0" w:rsidRDefault="00DF7749" w:rsidP="005D1CBF">
            <w:pPr>
              <w:spacing w:line="480" w:lineRule="auto"/>
              <w:jc w:val="both"/>
              <w:rPr>
                <w:rFonts w:eastAsia="Times New Roman"/>
                <w:sz w:val="20"/>
                <w:szCs w:val="20"/>
              </w:rPr>
            </w:pPr>
            <w:r>
              <w:rPr>
                <w:rFonts w:eastAsia="Times New Roman"/>
                <w:sz w:val="20"/>
                <w:szCs w:val="20"/>
              </w:rPr>
              <w:t>13</w:t>
            </w:r>
            <w:r w:rsidR="0071061A" w:rsidRPr="008E08D0">
              <w:rPr>
                <w:rFonts w:eastAsia="Times New Roman"/>
                <w:sz w:val="20"/>
                <w:szCs w:val="20"/>
              </w:rPr>
              <w:t>.00</w:t>
            </w:r>
          </w:p>
        </w:tc>
      </w:tr>
      <w:tr w:rsidR="0071061A" w:rsidRPr="008E08D0" w14:paraId="73E46889" w14:textId="77777777" w:rsidTr="005D1CBF">
        <w:trPr>
          <w:trHeight w:val="785"/>
        </w:trPr>
        <w:tc>
          <w:tcPr>
            <w:tcW w:w="1615" w:type="dxa"/>
          </w:tcPr>
          <w:p w14:paraId="62574E39" w14:textId="77777777" w:rsidR="0071061A" w:rsidRPr="008E08D0" w:rsidRDefault="0071061A" w:rsidP="005D1CBF">
            <w:pPr>
              <w:spacing w:line="480" w:lineRule="auto"/>
              <w:jc w:val="both"/>
              <w:rPr>
                <w:rFonts w:eastAsia="Times New Roman"/>
                <w:sz w:val="20"/>
                <w:szCs w:val="20"/>
              </w:rPr>
            </w:pPr>
            <w:r w:rsidRPr="008E08D0">
              <w:rPr>
                <w:rFonts w:eastAsia="Times New Roman"/>
                <w:b/>
                <w:sz w:val="20"/>
                <w:szCs w:val="20"/>
              </w:rPr>
              <w:t>Osteon Fragments</w:t>
            </w:r>
          </w:p>
        </w:tc>
        <w:tc>
          <w:tcPr>
            <w:tcW w:w="1350" w:type="dxa"/>
          </w:tcPr>
          <w:p w14:paraId="4A60CE40" w14:textId="1E51D3AC" w:rsidR="0071061A" w:rsidRPr="008E08D0" w:rsidRDefault="0071061A" w:rsidP="005D1CBF">
            <w:pPr>
              <w:spacing w:line="480" w:lineRule="auto"/>
              <w:jc w:val="both"/>
              <w:rPr>
                <w:rFonts w:eastAsia="Times New Roman"/>
                <w:sz w:val="20"/>
                <w:szCs w:val="20"/>
              </w:rPr>
            </w:pPr>
            <w:r>
              <w:rPr>
                <w:rFonts w:eastAsia="Times New Roman"/>
                <w:sz w:val="20"/>
                <w:szCs w:val="20"/>
              </w:rPr>
              <w:t>3</w:t>
            </w:r>
            <w:r w:rsidRPr="008E08D0">
              <w:rPr>
                <w:rFonts w:eastAsia="Times New Roman"/>
                <w:sz w:val="20"/>
                <w:szCs w:val="20"/>
              </w:rPr>
              <w:t>.</w:t>
            </w:r>
            <w:r>
              <w:rPr>
                <w:rFonts w:eastAsia="Times New Roman"/>
                <w:sz w:val="20"/>
                <w:szCs w:val="20"/>
              </w:rPr>
              <w:t>20</w:t>
            </w:r>
          </w:p>
        </w:tc>
        <w:tc>
          <w:tcPr>
            <w:tcW w:w="1170" w:type="dxa"/>
          </w:tcPr>
          <w:p w14:paraId="7ED55C84" w14:textId="71FF4202" w:rsidR="0071061A" w:rsidRPr="008E08D0" w:rsidRDefault="006251D8" w:rsidP="005D1CBF">
            <w:pPr>
              <w:spacing w:line="480" w:lineRule="auto"/>
              <w:jc w:val="both"/>
              <w:rPr>
                <w:rFonts w:eastAsia="Times New Roman"/>
                <w:sz w:val="20"/>
                <w:szCs w:val="20"/>
              </w:rPr>
            </w:pPr>
            <w:r>
              <w:rPr>
                <w:rFonts w:eastAsia="Times New Roman"/>
                <w:sz w:val="20"/>
                <w:szCs w:val="20"/>
              </w:rPr>
              <w:t>0</w:t>
            </w:r>
            <w:r w:rsidR="0071061A" w:rsidRPr="008E08D0">
              <w:rPr>
                <w:rFonts w:eastAsia="Times New Roman"/>
                <w:sz w:val="20"/>
                <w:szCs w:val="20"/>
              </w:rPr>
              <w:t>.</w:t>
            </w:r>
            <w:r>
              <w:rPr>
                <w:rFonts w:eastAsia="Times New Roman"/>
                <w:sz w:val="20"/>
                <w:szCs w:val="20"/>
              </w:rPr>
              <w:t>74</w:t>
            </w:r>
          </w:p>
        </w:tc>
        <w:tc>
          <w:tcPr>
            <w:tcW w:w="1170" w:type="dxa"/>
          </w:tcPr>
          <w:p w14:paraId="5A4B2A0A" w14:textId="758C3B5F" w:rsidR="0071061A" w:rsidRPr="008E08D0" w:rsidRDefault="006251D8" w:rsidP="005D1CBF">
            <w:pPr>
              <w:spacing w:line="480" w:lineRule="auto"/>
              <w:jc w:val="both"/>
              <w:rPr>
                <w:rFonts w:eastAsia="Times New Roman"/>
                <w:sz w:val="20"/>
                <w:szCs w:val="20"/>
              </w:rPr>
            </w:pPr>
            <w:r>
              <w:rPr>
                <w:rFonts w:eastAsia="Times New Roman"/>
                <w:sz w:val="20"/>
                <w:szCs w:val="20"/>
              </w:rPr>
              <w:t>2</w:t>
            </w:r>
            <w:r w:rsidR="0071061A" w:rsidRPr="008E08D0">
              <w:rPr>
                <w:rFonts w:eastAsia="Times New Roman"/>
                <w:sz w:val="20"/>
                <w:szCs w:val="20"/>
              </w:rPr>
              <w:t>.</w:t>
            </w:r>
            <w:r>
              <w:rPr>
                <w:rFonts w:eastAsia="Times New Roman"/>
                <w:sz w:val="20"/>
                <w:szCs w:val="20"/>
              </w:rPr>
              <w:t>86</w:t>
            </w:r>
          </w:p>
        </w:tc>
        <w:tc>
          <w:tcPr>
            <w:tcW w:w="1260" w:type="dxa"/>
          </w:tcPr>
          <w:p w14:paraId="1098A5AA" w14:textId="08500CC5" w:rsidR="0071061A" w:rsidRPr="008E08D0" w:rsidRDefault="006251D8" w:rsidP="005D1CBF">
            <w:pPr>
              <w:spacing w:line="480" w:lineRule="auto"/>
              <w:jc w:val="both"/>
              <w:rPr>
                <w:rFonts w:eastAsia="Times New Roman"/>
                <w:sz w:val="20"/>
                <w:szCs w:val="20"/>
              </w:rPr>
            </w:pPr>
            <w:r>
              <w:rPr>
                <w:rFonts w:eastAsia="Times New Roman"/>
                <w:sz w:val="20"/>
                <w:szCs w:val="20"/>
              </w:rPr>
              <w:t>8</w:t>
            </w:r>
            <w:r w:rsidR="0071061A" w:rsidRPr="008E08D0">
              <w:rPr>
                <w:rFonts w:eastAsia="Times New Roman"/>
                <w:sz w:val="20"/>
                <w:szCs w:val="20"/>
              </w:rPr>
              <w:t>.</w:t>
            </w:r>
            <w:r>
              <w:rPr>
                <w:rFonts w:eastAsia="Times New Roman"/>
                <w:sz w:val="20"/>
                <w:szCs w:val="20"/>
              </w:rPr>
              <w:t>17</w:t>
            </w:r>
          </w:p>
        </w:tc>
        <w:tc>
          <w:tcPr>
            <w:tcW w:w="1260" w:type="dxa"/>
          </w:tcPr>
          <w:p w14:paraId="4B18310A" w14:textId="6155D01E" w:rsidR="0071061A" w:rsidRPr="008E08D0" w:rsidRDefault="006251D8" w:rsidP="005D1CBF">
            <w:pPr>
              <w:spacing w:line="480" w:lineRule="auto"/>
              <w:jc w:val="both"/>
              <w:rPr>
                <w:rFonts w:eastAsia="Times New Roman"/>
                <w:sz w:val="20"/>
                <w:szCs w:val="20"/>
              </w:rPr>
            </w:pPr>
            <w:r>
              <w:rPr>
                <w:rFonts w:eastAsia="Times New Roman"/>
                <w:sz w:val="20"/>
                <w:szCs w:val="20"/>
              </w:rPr>
              <w:t>0</w:t>
            </w:r>
            <w:r w:rsidR="0071061A" w:rsidRPr="008E08D0">
              <w:rPr>
                <w:rFonts w:eastAsia="Times New Roman"/>
                <w:sz w:val="20"/>
                <w:szCs w:val="20"/>
              </w:rPr>
              <w:t>.00</w:t>
            </w:r>
          </w:p>
        </w:tc>
        <w:tc>
          <w:tcPr>
            <w:tcW w:w="1350" w:type="dxa"/>
          </w:tcPr>
          <w:p w14:paraId="7A1E3501" w14:textId="3884D66B" w:rsidR="0071061A" w:rsidRPr="008E08D0" w:rsidRDefault="00DF7749" w:rsidP="005D1CBF">
            <w:pPr>
              <w:spacing w:line="480" w:lineRule="auto"/>
              <w:jc w:val="both"/>
              <w:rPr>
                <w:rFonts w:eastAsia="Times New Roman"/>
                <w:sz w:val="20"/>
                <w:szCs w:val="20"/>
              </w:rPr>
            </w:pPr>
            <w:r>
              <w:rPr>
                <w:rFonts w:eastAsia="Times New Roman"/>
                <w:sz w:val="20"/>
                <w:szCs w:val="20"/>
              </w:rPr>
              <w:t>10</w:t>
            </w:r>
            <w:r w:rsidR="0071061A" w:rsidRPr="008E08D0">
              <w:rPr>
                <w:rFonts w:eastAsia="Times New Roman"/>
                <w:sz w:val="20"/>
                <w:szCs w:val="20"/>
              </w:rPr>
              <w:t>.00</w:t>
            </w:r>
          </w:p>
        </w:tc>
      </w:tr>
      <w:tr w:rsidR="0071061A" w:rsidRPr="008E08D0" w14:paraId="5047AA24" w14:textId="77777777" w:rsidTr="005D1CBF">
        <w:trPr>
          <w:trHeight w:val="785"/>
        </w:trPr>
        <w:tc>
          <w:tcPr>
            <w:tcW w:w="1615" w:type="dxa"/>
          </w:tcPr>
          <w:p w14:paraId="1C8B55AB" w14:textId="560270F1" w:rsidR="005A1BE7" w:rsidRPr="005A1BE7" w:rsidRDefault="0071061A" w:rsidP="005D1CBF">
            <w:pPr>
              <w:spacing w:line="480" w:lineRule="auto"/>
              <w:jc w:val="both"/>
              <w:rPr>
                <w:rFonts w:eastAsia="Times New Roman"/>
                <w:b/>
                <w:sz w:val="20"/>
                <w:szCs w:val="20"/>
              </w:rPr>
            </w:pPr>
            <w:proofErr w:type="gramStart"/>
            <w:r w:rsidRPr="009B0F3E">
              <w:rPr>
                <w:rFonts w:eastAsia="Times New Roman"/>
                <w:b/>
                <w:sz w:val="20"/>
                <w:szCs w:val="20"/>
              </w:rPr>
              <w:t>HCD(</w:t>
            </w:r>
            <w:proofErr w:type="gramEnd"/>
            <w:r w:rsidRPr="009B0F3E">
              <w:rPr>
                <w:b/>
                <w:sz w:val="20"/>
                <w:szCs w:val="20"/>
              </w:rPr>
              <w:t>µ</w:t>
            </w:r>
            <w:r w:rsidRPr="009B0F3E">
              <w:rPr>
                <w:rFonts w:eastAsia="Times New Roman"/>
                <w:b/>
                <w:sz w:val="20"/>
                <w:szCs w:val="20"/>
              </w:rPr>
              <w:t>m)</w:t>
            </w:r>
          </w:p>
        </w:tc>
        <w:tc>
          <w:tcPr>
            <w:tcW w:w="1350" w:type="dxa"/>
          </w:tcPr>
          <w:p w14:paraId="28624B60" w14:textId="1160D419" w:rsidR="0071061A" w:rsidRPr="008E08D0" w:rsidRDefault="0071061A" w:rsidP="005D1CBF">
            <w:pPr>
              <w:spacing w:line="480" w:lineRule="auto"/>
              <w:jc w:val="both"/>
              <w:rPr>
                <w:rFonts w:eastAsia="Times New Roman"/>
                <w:sz w:val="20"/>
                <w:szCs w:val="20"/>
              </w:rPr>
            </w:pPr>
            <w:r>
              <w:rPr>
                <w:rFonts w:eastAsia="Times New Roman"/>
                <w:sz w:val="20"/>
                <w:szCs w:val="20"/>
              </w:rPr>
              <w:t>9</w:t>
            </w:r>
            <w:r w:rsidRPr="008E08D0">
              <w:rPr>
                <w:rFonts w:eastAsia="Times New Roman"/>
                <w:sz w:val="20"/>
                <w:szCs w:val="20"/>
              </w:rPr>
              <w:t>.08</w:t>
            </w:r>
          </w:p>
        </w:tc>
        <w:tc>
          <w:tcPr>
            <w:tcW w:w="1170" w:type="dxa"/>
          </w:tcPr>
          <w:p w14:paraId="5DF27BF0" w14:textId="5F53E47B" w:rsidR="0071061A" w:rsidRPr="008E08D0" w:rsidRDefault="0071061A" w:rsidP="005D1CBF">
            <w:pPr>
              <w:spacing w:line="480" w:lineRule="auto"/>
              <w:jc w:val="both"/>
              <w:rPr>
                <w:rFonts w:eastAsia="Times New Roman"/>
                <w:sz w:val="20"/>
                <w:szCs w:val="20"/>
              </w:rPr>
            </w:pPr>
            <w:r w:rsidRPr="008E08D0">
              <w:rPr>
                <w:rFonts w:eastAsia="Times New Roman"/>
                <w:sz w:val="20"/>
                <w:szCs w:val="20"/>
              </w:rPr>
              <w:t>0.</w:t>
            </w:r>
            <w:r w:rsidR="006251D8">
              <w:rPr>
                <w:rFonts w:eastAsia="Times New Roman"/>
                <w:sz w:val="20"/>
                <w:szCs w:val="20"/>
              </w:rPr>
              <w:t>71</w:t>
            </w:r>
          </w:p>
        </w:tc>
        <w:tc>
          <w:tcPr>
            <w:tcW w:w="1170" w:type="dxa"/>
          </w:tcPr>
          <w:p w14:paraId="3A898CC4" w14:textId="589596CF" w:rsidR="0071061A" w:rsidRPr="008E08D0" w:rsidRDefault="006251D8" w:rsidP="005D1CBF">
            <w:pPr>
              <w:spacing w:line="480" w:lineRule="auto"/>
              <w:jc w:val="both"/>
              <w:rPr>
                <w:rFonts w:eastAsia="Times New Roman"/>
                <w:sz w:val="20"/>
                <w:szCs w:val="20"/>
              </w:rPr>
            </w:pPr>
            <w:r>
              <w:rPr>
                <w:rFonts w:eastAsia="Times New Roman"/>
                <w:sz w:val="20"/>
                <w:szCs w:val="20"/>
              </w:rPr>
              <w:t>2</w:t>
            </w:r>
            <w:r w:rsidR="0071061A" w:rsidRPr="008E08D0">
              <w:rPr>
                <w:rFonts w:eastAsia="Times New Roman"/>
                <w:sz w:val="20"/>
                <w:szCs w:val="20"/>
              </w:rPr>
              <w:t>.7</w:t>
            </w:r>
            <w:r>
              <w:rPr>
                <w:rFonts w:eastAsia="Times New Roman"/>
                <w:sz w:val="20"/>
                <w:szCs w:val="20"/>
              </w:rPr>
              <w:t>7</w:t>
            </w:r>
          </w:p>
        </w:tc>
        <w:tc>
          <w:tcPr>
            <w:tcW w:w="1260" w:type="dxa"/>
          </w:tcPr>
          <w:p w14:paraId="3527CACD" w14:textId="77777777" w:rsidR="0071061A" w:rsidRDefault="006251D8" w:rsidP="005D1CBF">
            <w:pPr>
              <w:spacing w:line="480" w:lineRule="auto"/>
              <w:jc w:val="both"/>
              <w:rPr>
                <w:rFonts w:eastAsia="Times New Roman"/>
                <w:sz w:val="20"/>
                <w:szCs w:val="20"/>
              </w:rPr>
            </w:pPr>
            <w:r>
              <w:rPr>
                <w:rFonts w:eastAsia="Times New Roman"/>
                <w:sz w:val="20"/>
                <w:szCs w:val="20"/>
              </w:rPr>
              <w:t>7</w:t>
            </w:r>
            <w:r w:rsidR="0071061A" w:rsidRPr="008E08D0">
              <w:rPr>
                <w:rFonts w:eastAsia="Times New Roman"/>
                <w:sz w:val="20"/>
                <w:szCs w:val="20"/>
              </w:rPr>
              <w:t>.</w:t>
            </w:r>
            <w:r>
              <w:rPr>
                <w:rFonts w:eastAsia="Times New Roman"/>
                <w:sz w:val="20"/>
                <w:szCs w:val="20"/>
              </w:rPr>
              <w:t>65</w:t>
            </w:r>
          </w:p>
          <w:p w14:paraId="4229A78E" w14:textId="77777777" w:rsidR="006251D8" w:rsidRDefault="006251D8" w:rsidP="005D1CBF">
            <w:pPr>
              <w:spacing w:line="480" w:lineRule="auto"/>
              <w:rPr>
                <w:rFonts w:eastAsia="Times New Roman"/>
                <w:sz w:val="20"/>
                <w:szCs w:val="20"/>
              </w:rPr>
            </w:pPr>
          </w:p>
          <w:p w14:paraId="49EA083B" w14:textId="530DD74A" w:rsidR="006251D8" w:rsidRPr="006251D8" w:rsidRDefault="006251D8" w:rsidP="005D1CBF">
            <w:pPr>
              <w:tabs>
                <w:tab w:val="left" w:pos="1100"/>
              </w:tabs>
              <w:spacing w:line="480" w:lineRule="auto"/>
              <w:rPr>
                <w:rFonts w:eastAsia="Times New Roman"/>
                <w:sz w:val="20"/>
                <w:szCs w:val="20"/>
              </w:rPr>
            </w:pPr>
            <w:r>
              <w:rPr>
                <w:rFonts w:eastAsia="Times New Roman"/>
                <w:sz w:val="20"/>
                <w:szCs w:val="20"/>
              </w:rPr>
              <w:tab/>
            </w:r>
          </w:p>
        </w:tc>
        <w:tc>
          <w:tcPr>
            <w:tcW w:w="1260" w:type="dxa"/>
          </w:tcPr>
          <w:p w14:paraId="324A8EC9" w14:textId="1AC5781B" w:rsidR="0071061A" w:rsidRPr="008E08D0" w:rsidRDefault="006251D8" w:rsidP="005D1CBF">
            <w:pPr>
              <w:spacing w:line="480" w:lineRule="auto"/>
              <w:jc w:val="both"/>
              <w:rPr>
                <w:rFonts w:eastAsia="Times New Roman"/>
                <w:sz w:val="20"/>
                <w:szCs w:val="20"/>
              </w:rPr>
            </w:pPr>
            <w:r>
              <w:rPr>
                <w:rFonts w:eastAsia="Times New Roman"/>
                <w:sz w:val="20"/>
                <w:szCs w:val="20"/>
              </w:rPr>
              <w:t>5.</w:t>
            </w:r>
            <w:r w:rsidR="0071061A" w:rsidRPr="008E08D0">
              <w:rPr>
                <w:rFonts w:eastAsia="Times New Roman"/>
                <w:sz w:val="20"/>
                <w:szCs w:val="20"/>
              </w:rPr>
              <w:t>3</w:t>
            </w:r>
            <w:r>
              <w:rPr>
                <w:rFonts w:eastAsia="Times New Roman"/>
                <w:sz w:val="20"/>
                <w:szCs w:val="20"/>
              </w:rPr>
              <w:t>7</w:t>
            </w:r>
          </w:p>
        </w:tc>
        <w:tc>
          <w:tcPr>
            <w:tcW w:w="1350" w:type="dxa"/>
          </w:tcPr>
          <w:p w14:paraId="71547634" w14:textId="776F71A9" w:rsidR="0071061A" w:rsidRPr="008E08D0" w:rsidRDefault="00DF7749" w:rsidP="005D1CBF">
            <w:pPr>
              <w:spacing w:line="480" w:lineRule="auto"/>
              <w:jc w:val="both"/>
              <w:rPr>
                <w:rFonts w:eastAsia="Times New Roman"/>
                <w:sz w:val="20"/>
                <w:szCs w:val="20"/>
              </w:rPr>
            </w:pPr>
            <w:r>
              <w:rPr>
                <w:rFonts w:eastAsia="Times New Roman"/>
                <w:sz w:val="20"/>
                <w:szCs w:val="20"/>
              </w:rPr>
              <w:t>16</w:t>
            </w:r>
            <w:r w:rsidR="0071061A" w:rsidRPr="008E08D0">
              <w:rPr>
                <w:rFonts w:eastAsia="Times New Roman"/>
                <w:sz w:val="20"/>
                <w:szCs w:val="20"/>
              </w:rPr>
              <w:t>.0</w:t>
            </w:r>
            <w:r>
              <w:rPr>
                <w:rFonts w:eastAsia="Times New Roman"/>
                <w:sz w:val="20"/>
                <w:szCs w:val="20"/>
              </w:rPr>
              <w:t>1</w:t>
            </w:r>
          </w:p>
        </w:tc>
      </w:tr>
      <w:tr w:rsidR="0071061A" w:rsidRPr="008E08D0" w14:paraId="69EF1B4D" w14:textId="77777777" w:rsidTr="005D1CBF">
        <w:trPr>
          <w:trHeight w:val="785"/>
        </w:trPr>
        <w:tc>
          <w:tcPr>
            <w:tcW w:w="1615" w:type="dxa"/>
            <w:tcBorders>
              <w:bottom w:val="single" w:sz="4" w:space="0" w:color="auto"/>
            </w:tcBorders>
          </w:tcPr>
          <w:p w14:paraId="68570DA7" w14:textId="157162AE" w:rsidR="0071061A" w:rsidRPr="009B0F3E" w:rsidRDefault="0071061A" w:rsidP="005D1CBF">
            <w:pPr>
              <w:spacing w:line="480" w:lineRule="auto"/>
              <w:jc w:val="both"/>
              <w:rPr>
                <w:rFonts w:eastAsia="Times New Roman"/>
                <w:b/>
                <w:sz w:val="20"/>
                <w:szCs w:val="20"/>
              </w:rPr>
            </w:pPr>
            <w:r w:rsidRPr="009B0F3E">
              <w:rPr>
                <w:rFonts w:eastAsia="Times New Roman"/>
                <w:b/>
                <w:sz w:val="20"/>
                <w:szCs w:val="20"/>
              </w:rPr>
              <w:t>HCA(</w:t>
            </w:r>
            <w:r w:rsidRPr="009B0F3E">
              <w:rPr>
                <w:b/>
                <w:sz w:val="20"/>
                <w:szCs w:val="20"/>
              </w:rPr>
              <w:t>µm²</w:t>
            </w:r>
            <w:r w:rsidRPr="009B0F3E">
              <w:rPr>
                <w:rFonts w:eastAsia="Times New Roman"/>
                <w:b/>
                <w:sz w:val="20"/>
                <w:szCs w:val="20"/>
              </w:rPr>
              <w:t>)</w:t>
            </w:r>
          </w:p>
        </w:tc>
        <w:tc>
          <w:tcPr>
            <w:tcW w:w="1350" w:type="dxa"/>
            <w:tcBorders>
              <w:bottom w:val="single" w:sz="4" w:space="0" w:color="auto"/>
            </w:tcBorders>
          </w:tcPr>
          <w:p w14:paraId="6EB3B30E" w14:textId="0DF1B79E" w:rsidR="0071061A" w:rsidRPr="008E08D0" w:rsidRDefault="0071061A" w:rsidP="005D1CBF">
            <w:pPr>
              <w:spacing w:line="480" w:lineRule="auto"/>
              <w:jc w:val="both"/>
              <w:rPr>
                <w:rFonts w:eastAsia="Times New Roman"/>
                <w:sz w:val="20"/>
                <w:szCs w:val="20"/>
              </w:rPr>
            </w:pPr>
            <w:r>
              <w:rPr>
                <w:rFonts w:eastAsia="Times New Roman"/>
                <w:sz w:val="20"/>
                <w:szCs w:val="20"/>
              </w:rPr>
              <w:t>50</w:t>
            </w:r>
            <w:r w:rsidRPr="008E08D0">
              <w:rPr>
                <w:rFonts w:eastAsia="Times New Roman"/>
                <w:sz w:val="20"/>
                <w:szCs w:val="20"/>
              </w:rPr>
              <w:t>.1</w:t>
            </w:r>
            <w:r>
              <w:rPr>
                <w:rFonts w:eastAsia="Times New Roman"/>
                <w:sz w:val="20"/>
                <w:szCs w:val="20"/>
              </w:rPr>
              <w:t>5</w:t>
            </w:r>
          </w:p>
        </w:tc>
        <w:tc>
          <w:tcPr>
            <w:tcW w:w="1170" w:type="dxa"/>
            <w:tcBorders>
              <w:bottom w:val="single" w:sz="4" w:space="0" w:color="auto"/>
            </w:tcBorders>
          </w:tcPr>
          <w:p w14:paraId="7EE915CB" w14:textId="5D1FD110" w:rsidR="0071061A" w:rsidRDefault="006251D8" w:rsidP="005D1CBF">
            <w:pPr>
              <w:spacing w:line="480" w:lineRule="auto"/>
              <w:jc w:val="both"/>
              <w:rPr>
                <w:rFonts w:eastAsia="Times New Roman"/>
                <w:sz w:val="20"/>
                <w:szCs w:val="20"/>
              </w:rPr>
            </w:pPr>
            <w:r>
              <w:rPr>
                <w:rFonts w:eastAsia="Times New Roman"/>
                <w:sz w:val="20"/>
                <w:szCs w:val="20"/>
              </w:rPr>
              <w:t>5</w:t>
            </w:r>
            <w:r w:rsidR="0071061A" w:rsidRPr="008E08D0">
              <w:rPr>
                <w:rFonts w:eastAsia="Times New Roman"/>
                <w:sz w:val="20"/>
                <w:szCs w:val="20"/>
              </w:rPr>
              <w:t>.</w:t>
            </w:r>
            <w:r>
              <w:rPr>
                <w:rFonts w:eastAsia="Times New Roman"/>
                <w:sz w:val="20"/>
                <w:szCs w:val="20"/>
              </w:rPr>
              <w:t>95</w:t>
            </w:r>
          </w:p>
          <w:p w14:paraId="4EF61ABC" w14:textId="77777777" w:rsidR="0071061A" w:rsidRDefault="0071061A" w:rsidP="005D1CBF">
            <w:pPr>
              <w:spacing w:line="480" w:lineRule="auto"/>
              <w:rPr>
                <w:rFonts w:eastAsia="Times New Roman"/>
                <w:sz w:val="20"/>
                <w:szCs w:val="20"/>
              </w:rPr>
            </w:pPr>
          </w:p>
          <w:p w14:paraId="526C803A" w14:textId="77777777" w:rsidR="0071061A" w:rsidRPr="0071061A" w:rsidRDefault="0071061A" w:rsidP="005D1CBF">
            <w:pPr>
              <w:spacing w:line="480" w:lineRule="auto"/>
              <w:jc w:val="center"/>
              <w:rPr>
                <w:rFonts w:eastAsia="Times New Roman"/>
                <w:sz w:val="20"/>
                <w:szCs w:val="20"/>
              </w:rPr>
            </w:pPr>
          </w:p>
        </w:tc>
        <w:tc>
          <w:tcPr>
            <w:tcW w:w="1170" w:type="dxa"/>
            <w:tcBorders>
              <w:bottom w:val="single" w:sz="4" w:space="0" w:color="auto"/>
            </w:tcBorders>
          </w:tcPr>
          <w:p w14:paraId="27801A6C" w14:textId="47ECB7B2" w:rsidR="0071061A" w:rsidRPr="008E08D0" w:rsidRDefault="006251D8" w:rsidP="005D1CBF">
            <w:pPr>
              <w:spacing w:line="480" w:lineRule="auto"/>
              <w:jc w:val="both"/>
              <w:rPr>
                <w:rFonts w:eastAsia="Times New Roman"/>
                <w:sz w:val="20"/>
                <w:szCs w:val="20"/>
              </w:rPr>
            </w:pPr>
            <w:r>
              <w:rPr>
                <w:rFonts w:eastAsia="Times New Roman"/>
                <w:sz w:val="20"/>
                <w:szCs w:val="20"/>
              </w:rPr>
              <w:t>23</w:t>
            </w:r>
            <w:r w:rsidR="0071061A" w:rsidRPr="008E08D0">
              <w:rPr>
                <w:rFonts w:eastAsia="Times New Roman"/>
                <w:sz w:val="20"/>
                <w:szCs w:val="20"/>
              </w:rPr>
              <w:t>.</w:t>
            </w:r>
            <w:r>
              <w:rPr>
                <w:rFonts w:eastAsia="Times New Roman"/>
                <w:sz w:val="20"/>
                <w:szCs w:val="20"/>
              </w:rPr>
              <w:t>05</w:t>
            </w:r>
          </w:p>
        </w:tc>
        <w:tc>
          <w:tcPr>
            <w:tcW w:w="1260" w:type="dxa"/>
            <w:tcBorders>
              <w:bottom w:val="single" w:sz="4" w:space="0" w:color="auto"/>
            </w:tcBorders>
          </w:tcPr>
          <w:p w14:paraId="7882638B" w14:textId="00E93E70" w:rsidR="0071061A" w:rsidRPr="008E08D0" w:rsidRDefault="0071061A" w:rsidP="005D1CBF">
            <w:pPr>
              <w:spacing w:line="480" w:lineRule="auto"/>
              <w:jc w:val="both"/>
              <w:rPr>
                <w:rFonts w:eastAsia="Times New Roman"/>
                <w:sz w:val="20"/>
                <w:szCs w:val="20"/>
              </w:rPr>
            </w:pPr>
            <w:r w:rsidRPr="008E08D0">
              <w:rPr>
                <w:rFonts w:eastAsia="Times New Roman"/>
                <w:sz w:val="20"/>
                <w:szCs w:val="20"/>
              </w:rPr>
              <w:t>5</w:t>
            </w:r>
            <w:r w:rsidR="006251D8">
              <w:rPr>
                <w:rFonts w:eastAsia="Times New Roman"/>
                <w:sz w:val="20"/>
                <w:szCs w:val="20"/>
              </w:rPr>
              <w:t>31</w:t>
            </w:r>
            <w:r w:rsidRPr="008E08D0">
              <w:rPr>
                <w:rFonts w:eastAsia="Times New Roman"/>
                <w:sz w:val="20"/>
                <w:szCs w:val="20"/>
              </w:rPr>
              <w:t>.</w:t>
            </w:r>
            <w:r w:rsidR="006251D8">
              <w:rPr>
                <w:rFonts w:eastAsia="Times New Roman"/>
                <w:sz w:val="20"/>
                <w:szCs w:val="20"/>
              </w:rPr>
              <w:t>10</w:t>
            </w:r>
          </w:p>
        </w:tc>
        <w:tc>
          <w:tcPr>
            <w:tcW w:w="1260" w:type="dxa"/>
            <w:tcBorders>
              <w:bottom w:val="single" w:sz="4" w:space="0" w:color="auto"/>
            </w:tcBorders>
          </w:tcPr>
          <w:p w14:paraId="3D31C22F" w14:textId="3E2B703F" w:rsidR="0071061A" w:rsidRPr="008E08D0" w:rsidRDefault="006251D8" w:rsidP="005D1CBF">
            <w:pPr>
              <w:spacing w:line="480" w:lineRule="auto"/>
              <w:jc w:val="both"/>
              <w:rPr>
                <w:rFonts w:eastAsia="Times New Roman"/>
                <w:sz w:val="20"/>
                <w:szCs w:val="20"/>
              </w:rPr>
            </w:pPr>
            <w:r>
              <w:rPr>
                <w:rFonts w:eastAsia="Times New Roman"/>
                <w:sz w:val="20"/>
                <w:szCs w:val="20"/>
              </w:rPr>
              <w:t>19</w:t>
            </w:r>
            <w:r w:rsidR="0071061A" w:rsidRPr="008E08D0">
              <w:rPr>
                <w:rFonts w:eastAsia="Times New Roman"/>
                <w:sz w:val="20"/>
                <w:szCs w:val="20"/>
              </w:rPr>
              <w:t>.</w:t>
            </w:r>
            <w:r>
              <w:rPr>
                <w:rFonts w:eastAsia="Times New Roman"/>
                <w:sz w:val="20"/>
                <w:szCs w:val="20"/>
              </w:rPr>
              <w:t>17</w:t>
            </w:r>
          </w:p>
        </w:tc>
        <w:tc>
          <w:tcPr>
            <w:tcW w:w="1350" w:type="dxa"/>
            <w:tcBorders>
              <w:bottom w:val="single" w:sz="4" w:space="0" w:color="auto"/>
            </w:tcBorders>
          </w:tcPr>
          <w:p w14:paraId="38F35420" w14:textId="65698A5F" w:rsidR="0071061A" w:rsidRPr="008E08D0" w:rsidRDefault="00DF7749" w:rsidP="005D1CBF">
            <w:pPr>
              <w:spacing w:line="480" w:lineRule="auto"/>
              <w:jc w:val="both"/>
              <w:rPr>
                <w:rFonts w:eastAsia="Times New Roman"/>
                <w:sz w:val="20"/>
                <w:szCs w:val="20"/>
              </w:rPr>
            </w:pPr>
            <w:r>
              <w:rPr>
                <w:rFonts w:eastAsia="Times New Roman"/>
                <w:sz w:val="20"/>
                <w:szCs w:val="20"/>
              </w:rPr>
              <w:t>94</w:t>
            </w:r>
            <w:r w:rsidR="0071061A" w:rsidRPr="008E08D0">
              <w:rPr>
                <w:rFonts w:eastAsia="Times New Roman"/>
                <w:sz w:val="20"/>
                <w:szCs w:val="20"/>
              </w:rPr>
              <w:t>.</w:t>
            </w:r>
            <w:r>
              <w:rPr>
                <w:rFonts w:eastAsia="Times New Roman"/>
                <w:sz w:val="20"/>
                <w:szCs w:val="20"/>
              </w:rPr>
              <w:t>6</w:t>
            </w:r>
            <w:r w:rsidR="0071061A" w:rsidRPr="008E08D0">
              <w:rPr>
                <w:rFonts w:eastAsia="Times New Roman"/>
                <w:sz w:val="20"/>
                <w:szCs w:val="20"/>
              </w:rPr>
              <w:t>2</w:t>
            </w:r>
          </w:p>
        </w:tc>
      </w:tr>
    </w:tbl>
    <w:p w14:paraId="295CA841" w14:textId="78180F51" w:rsidR="00CE0242" w:rsidRPr="00FB33C0" w:rsidRDefault="005B342A" w:rsidP="005A1BE7">
      <w:pPr>
        <w:spacing w:line="480" w:lineRule="auto"/>
        <w:jc w:val="both"/>
        <w:rPr>
          <w:rFonts w:ascii="Times New Roman" w:eastAsia="Times New Roman" w:hAnsi="Times New Roman" w:cs="Times New Roman"/>
          <w:sz w:val="20"/>
          <w:szCs w:val="20"/>
          <w:highlight w:val="white"/>
        </w:rPr>
      </w:pPr>
      <w:r w:rsidRPr="00BF2FCE">
        <w:rPr>
          <w:b/>
          <w:bCs/>
          <w:sz w:val="20"/>
          <w:szCs w:val="20"/>
          <w:vertAlign w:val="superscript"/>
        </w:rPr>
        <w:t>a</w:t>
      </w:r>
      <w:r w:rsidRPr="00BF2FCE">
        <w:rPr>
          <w:sz w:val="20"/>
          <w:szCs w:val="20"/>
        </w:rPr>
        <w:t>Os-P = Primary osteon, Os-S = Secondary osteon, Os-F = Osteon fragment, HCD = Haversian canal diameter (µm), HCA = Haversian canal area (µm²), SEM = Standard Error of Mean, SD = Standard Deviation, Var = Variation, MinV = Minimum Value</w:t>
      </w:r>
      <w:r w:rsidR="005066FD" w:rsidRPr="00BF2FCE">
        <w:rPr>
          <w:sz w:val="20"/>
          <w:szCs w:val="20"/>
        </w:rPr>
        <w:t>,</w:t>
      </w:r>
      <w:r w:rsidRPr="00BF2FCE">
        <w:rPr>
          <w:sz w:val="20"/>
          <w:szCs w:val="20"/>
        </w:rPr>
        <w:t xml:space="preserve"> MaxV = Maximum Value.</w:t>
      </w:r>
    </w:p>
    <w:p w14:paraId="3E0A38C7" w14:textId="5B01546A" w:rsidR="00CE0242" w:rsidRDefault="00CE0242">
      <w:pPr>
        <w:spacing w:line="240" w:lineRule="auto"/>
        <w:jc w:val="both"/>
        <w:rPr>
          <w:rFonts w:ascii="Times New Roman" w:eastAsia="Times New Roman" w:hAnsi="Times New Roman" w:cs="Times New Roman"/>
          <w:b/>
          <w:sz w:val="24"/>
          <w:szCs w:val="24"/>
        </w:rPr>
      </w:pPr>
    </w:p>
    <w:p w14:paraId="5D1053AD" w14:textId="566706A3" w:rsidR="00596CF2" w:rsidRDefault="00596CF2">
      <w:pPr>
        <w:spacing w:line="240" w:lineRule="auto"/>
        <w:jc w:val="both"/>
        <w:rPr>
          <w:rFonts w:ascii="Times New Roman" w:eastAsia="Times New Roman" w:hAnsi="Times New Roman" w:cs="Times New Roman"/>
          <w:b/>
          <w:sz w:val="24"/>
          <w:szCs w:val="24"/>
        </w:rPr>
      </w:pPr>
    </w:p>
    <w:p w14:paraId="49767F8B" w14:textId="6207D9A7" w:rsidR="00596CF2" w:rsidRDefault="00596CF2">
      <w:pPr>
        <w:spacing w:line="240" w:lineRule="auto"/>
        <w:jc w:val="both"/>
        <w:rPr>
          <w:rFonts w:ascii="Times New Roman" w:eastAsia="Times New Roman" w:hAnsi="Times New Roman" w:cs="Times New Roman"/>
          <w:b/>
          <w:sz w:val="24"/>
          <w:szCs w:val="24"/>
        </w:rPr>
      </w:pPr>
    </w:p>
    <w:p w14:paraId="6235B38F" w14:textId="41365143" w:rsidR="00596CF2" w:rsidRDefault="00596CF2">
      <w:pPr>
        <w:spacing w:line="240" w:lineRule="auto"/>
        <w:jc w:val="both"/>
        <w:rPr>
          <w:rFonts w:ascii="Times New Roman" w:eastAsia="Times New Roman" w:hAnsi="Times New Roman" w:cs="Times New Roman"/>
          <w:b/>
          <w:sz w:val="24"/>
          <w:szCs w:val="24"/>
        </w:rPr>
      </w:pPr>
    </w:p>
    <w:p w14:paraId="5BD848C9" w14:textId="136D31DF" w:rsidR="00596CF2" w:rsidRDefault="00596CF2">
      <w:pPr>
        <w:spacing w:line="240" w:lineRule="auto"/>
        <w:jc w:val="both"/>
        <w:rPr>
          <w:rFonts w:ascii="Times New Roman" w:eastAsia="Times New Roman" w:hAnsi="Times New Roman" w:cs="Times New Roman"/>
          <w:b/>
          <w:sz w:val="24"/>
          <w:szCs w:val="24"/>
        </w:rPr>
      </w:pPr>
    </w:p>
    <w:p w14:paraId="5F1EEC3C" w14:textId="4059AACA" w:rsidR="00596CF2" w:rsidRDefault="00596CF2">
      <w:pPr>
        <w:spacing w:line="240" w:lineRule="auto"/>
        <w:jc w:val="both"/>
        <w:rPr>
          <w:rFonts w:ascii="Times New Roman" w:eastAsia="Times New Roman" w:hAnsi="Times New Roman" w:cs="Times New Roman"/>
          <w:b/>
          <w:sz w:val="24"/>
          <w:szCs w:val="24"/>
        </w:rPr>
      </w:pPr>
    </w:p>
    <w:p w14:paraId="4AF9DDED" w14:textId="6EC39F11" w:rsidR="00596CF2" w:rsidRDefault="00596CF2">
      <w:pPr>
        <w:spacing w:line="240" w:lineRule="auto"/>
        <w:jc w:val="both"/>
        <w:rPr>
          <w:rFonts w:ascii="Times New Roman" w:eastAsia="Times New Roman" w:hAnsi="Times New Roman" w:cs="Times New Roman"/>
          <w:b/>
          <w:sz w:val="24"/>
          <w:szCs w:val="24"/>
        </w:rPr>
      </w:pPr>
    </w:p>
    <w:p w14:paraId="61BA4470" w14:textId="41E060DE" w:rsidR="00596CF2" w:rsidRDefault="00596CF2">
      <w:pPr>
        <w:spacing w:line="240" w:lineRule="auto"/>
        <w:jc w:val="both"/>
        <w:rPr>
          <w:rFonts w:ascii="Times New Roman" w:eastAsia="Times New Roman" w:hAnsi="Times New Roman" w:cs="Times New Roman"/>
          <w:b/>
          <w:sz w:val="24"/>
          <w:szCs w:val="24"/>
        </w:rPr>
      </w:pPr>
    </w:p>
    <w:p w14:paraId="57F0F8DE" w14:textId="52883CC8" w:rsidR="00596CF2" w:rsidRDefault="00596CF2">
      <w:pPr>
        <w:spacing w:line="240" w:lineRule="auto"/>
        <w:jc w:val="both"/>
        <w:rPr>
          <w:rFonts w:ascii="Times New Roman" w:eastAsia="Times New Roman" w:hAnsi="Times New Roman" w:cs="Times New Roman"/>
          <w:b/>
          <w:sz w:val="24"/>
          <w:szCs w:val="24"/>
        </w:rPr>
      </w:pPr>
    </w:p>
    <w:p w14:paraId="4F90A038" w14:textId="7A5F5CD5" w:rsidR="00596CF2" w:rsidRDefault="00596CF2">
      <w:pPr>
        <w:spacing w:line="240" w:lineRule="auto"/>
        <w:jc w:val="both"/>
        <w:rPr>
          <w:rFonts w:ascii="Times New Roman" w:eastAsia="Times New Roman" w:hAnsi="Times New Roman" w:cs="Times New Roman"/>
          <w:b/>
          <w:sz w:val="24"/>
          <w:szCs w:val="24"/>
        </w:rPr>
      </w:pPr>
    </w:p>
    <w:p w14:paraId="37794513" w14:textId="425BC0BF" w:rsidR="00596CF2" w:rsidRDefault="00596CF2">
      <w:pPr>
        <w:spacing w:line="240" w:lineRule="auto"/>
        <w:jc w:val="both"/>
        <w:rPr>
          <w:rFonts w:ascii="Times New Roman" w:eastAsia="Times New Roman" w:hAnsi="Times New Roman" w:cs="Times New Roman"/>
          <w:b/>
          <w:sz w:val="24"/>
          <w:szCs w:val="24"/>
        </w:rPr>
      </w:pPr>
    </w:p>
    <w:p w14:paraId="79D7AE77" w14:textId="77777777" w:rsidR="007D562B" w:rsidRDefault="007D562B" w:rsidP="005A1BE7">
      <w:pPr>
        <w:spacing w:line="480" w:lineRule="auto"/>
        <w:jc w:val="both"/>
        <w:rPr>
          <w:rFonts w:ascii="Times New Roman" w:eastAsia="Times New Roman" w:hAnsi="Times New Roman" w:cs="Times New Roman"/>
          <w:b/>
          <w:sz w:val="24"/>
          <w:szCs w:val="24"/>
        </w:rPr>
      </w:pPr>
    </w:p>
    <w:p w14:paraId="2A09FC7E" w14:textId="77777777" w:rsidR="00357ABF" w:rsidRDefault="00357ABF" w:rsidP="005A1BE7">
      <w:pPr>
        <w:spacing w:line="480" w:lineRule="auto"/>
        <w:jc w:val="both"/>
        <w:rPr>
          <w:rFonts w:eastAsia="Times New Roman"/>
          <w:b/>
          <w:sz w:val="20"/>
          <w:szCs w:val="20"/>
        </w:rPr>
      </w:pPr>
    </w:p>
    <w:p w14:paraId="0D5945DA" w14:textId="77777777" w:rsidR="00357ABF" w:rsidRDefault="00357ABF" w:rsidP="005A1BE7">
      <w:pPr>
        <w:spacing w:line="480" w:lineRule="auto"/>
        <w:jc w:val="both"/>
        <w:rPr>
          <w:rFonts w:eastAsia="Times New Roman"/>
          <w:b/>
          <w:sz w:val="20"/>
          <w:szCs w:val="20"/>
        </w:rPr>
      </w:pPr>
    </w:p>
    <w:p w14:paraId="169D9424" w14:textId="77777777" w:rsidR="00357ABF" w:rsidRDefault="00357ABF" w:rsidP="005A1BE7">
      <w:pPr>
        <w:spacing w:line="480" w:lineRule="auto"/>
        <w:jc w:val="both"/>
        <w:rPr>
          <w:rFonts w:eastAsia="Times New Roman"/>
          <w:b/>
          <w:sz w:val="20"/>
          <w:szCs w:val="20"/>
        </w:rPr>
      </w:pPr>
    </w:p>
    <w:p w14:paraId="08A2B913" w14:textId="34D97D02" w:rsidR="00B0120D" w:rsidRDefault="00C14B15" w:rsidP="005A1BE7">
      <w:pPr>
        <w:spacing w:line="480" w:lineRule="auto"/>
        <w:jc w:val="both"/>
        <w:rPr>
          <w:rFonts w:eastAsia="Times New Roman"/>
          <w:b/>
          <w:sz w:val="20"/>
          <w:szCs w:val="20"/>
        </w:rPr>
      </w:pPr>
      <w:r w:rsidRPr="005E3351">
        <w:rPr>
          <w:rFonts w:eastAsia="Times New Roman"/>
          <w:b/>
          <w:sz w:val="20"/>
          <w:szCs w:val="20"/>
        </w:rPr>
        <w:lastRenderedPageBreak/>
        <w:t>Table 3</w:t>
      </w:r>
      <w:r w:rsidR="00FB69AE" w:rsidRPr="005E3351">
        <w:rPr>
          <w:rFonts w:eastAsia="Times New Roman"/>
          <w:b/>
          <w:sz w:val="20"/>
          <w:szCs w:val="20"/>
          <w:vertAlign w:val="superscript"/>
        </w:rPr>
        <w:t>a</w:t>
      </w:r>
      <w:r w:rsidRPr="005E3351">
        <w:rPr>
          <w:rFonts w:eastAsia="Times New Roman"/>
          <w:b/>
          <w:sz w:val="20"/>
          <w:szCs w:val="20"/>
        </w:rPr>
        <w:t xml:space="preserve"> Independent t test for differences in the mean of histomorphometric parameters in Humans and Sheep femur</w:t>
      </w:r>
    </w:p>
    <w:p w14:paraId="16FB7E0E" w14:textId="77777777" w:rsidR="007D562B" w:rsidRDefault="007D562B" w:rsidP="005A1BE7">
      <w:pPr>
        <w:spacing w:line="480" w:lineRule="auto"/>
        <w:jc w:val="both"/>
        <w:rPr>
          <w:rFonts w:eastAsia="Times New Roman"/>
          <w:b/>
          <w:sz w:val="20"/>
          <w:szCs w:val="20"/>
        </w:rPr>
      </w:pPr>
    </w:p>
    <w:tbl>
      <w:tblPr>
        <w:tblStyle w:val="TableNormal0"/>
        <w:tblpPr w:leftFromText="180" w:rightFromText="180" w:vertAnchor="text" w:tblpY="1"/>
        <w:tblW w:w="8910" w:type="dxa"/>
        <w:tblInd w:w="0" w:type="dxa"/>
        <w:tblBorders>
          <w:top w:val="single" w:sz="4" w:space="0" w:color="auto"/>
          <w:bottom w:val="single" w:sz="4" w:space="0" w:color="auto"/>
        </w:tblBorders>
        <w:tblLayout w:type="fixed"/>
        <w:tblLook w:val="0400" w:firstRow="0" w:lastRow="0" w:firstColumn="0" w:lastColumn="0" w:noHBand="0" w:noVBand="1"/>
      </w:tblPr>
      <w:tblGrid>
        <w:gridCol w:w="1525"/>
        <w:gridCol w:w="1620"/>
        <w:gridCol w:w="1350"/>
        <w:gridCol w:w="1350"/>
        <w:gridCol w:w="3065"/>
      </w:tblGrid>
      <w:tr w:rsidR="003A6932" w:rsidRPr="008E08D0" w14:paraId="3DCD1E0A" w14:textId="77777777" w:rsidTr="005A1BE7">
        <w:trPr>
          <w:trHeight w:val="785"/>
        </w:trPr>
        <w:tc>
          <w:tcPr>
            <w:tcW w:w="1525" w:type="dxa"/>
            <w:tcBorders>
              <w:bottom w:val="single" w:sz="4" w:space="0" w:color="auto"/>
            </w:tcBorders>
          </w:tcPr>
          <w:p w14:paraId="76E87FD0" w14:textId="77777777" w:rsidR="003A6932" w:rsidRPr="008E08D0" w:rsidRDefault="003A6932" w:rsidP="005A1BE7">
            <w:pPr>
              <w:spacing w:line="480" w:lineRule="auto"/>
              <w:rPr>
                <w:rFonts w:eastAsia="Times New Roman"/>
                <w:sz w:val="20"/>
                <w:szCs w:val="20"/>
              </w:rPr>
            </w:pPr>
            <w:r w:rsidRPr="008E08D0">
              <w:rPr>
                <w:rFonts w:eastAsia="Times New Roman"/>
                <w:b/>
                <w:sz w:val="20"/>
                <w:szCs w:val="20"/>
              </w:rPr>
              <w:t>Parameters</w:t>
            </w:r>
          </w:p>
        </w:tc>
        <w:tc>
          <w:tcPr>
            <w:tcW w:w="1620" w:type="dxa"/>
            <w:tcBorders>
              <w:bottom w:val="single" w:sz="4" w:space="0" w:color="auto"/>
            </w:tcBorders>
          </w:tcPr>
          <w:p w14:paraId="507C43D3" w14:textId="174D7398" w:rsidR="003A6932" w:rsidRPr="008E08D0" w:rsidRDefault="003A6932" w:rsidP="005A1BE7">
            <w:pPr>
              <w:spacing w:line="480" w:lineRule="auto"/>
              <w:rPr>
                <w:rFonts w:eastAsia="Times New Roman"/>
                <w:sz w:val="20"/>
                <w:szCs w:val="20"/>
              </w:rPr>
            </w:pPr>
            <w:r>
              <w:rPr>
                <w:rFonts w:eastAsia="Times New Roman"/>
                <w:b/>
                <w:sz w:val="20"/>
                <w:szCs w:val="20"/>
              </w:rPr>
              <w:t>Calculated</w:t>
            </w:r>
            <w:r w:rsidR="002B601E">
              <w:rPr>
                <w:rFonts w:eastAsia="Times New Roman"/>
                <w:b/>
                <w:sz w:val="20"/>
                <w:szCs w:val="20"/>
              </w:rPr>
              <w:t xml:space="preserve"> </w:t>
            </w:r>
            <w:r>
              <w:rPr>
                <w:rFonts w:eastAsia="Times New Roman"/>
                <w:b/>
                <w:sz w:val="20"/>
                <w:szCs w:val="20"/>
              </w:rPr>
              <w:t xml:space="preserve">T </w:t>
            </w:r>
            <w:r w:rsidR="0017385B">
              <w:rPr>
                <w:rFonts w:eastAsia="Times New Roman"/>
                <w:b/>
                <w:sz w:val="20"/>
                <w:szCs w:val="20"/>
              </w:rPr>
              <w:t>s</w:t>
            </w:r>
            <w:r>
              <w:rPr>
                <w:rFonts w:eastAsia="Times New Roman"/>
                <w:b/>
                <w:sz w:val="20"/>
                <w:szCs w:val="20"/>
              </w:rPr>
              <w:t>core</w:t>
            </w:r>
          </w:p>
        </w:tc>
        <w:tc>
          <w:tcPr>
            <w:tcW w:w="1350" w:type="dxa"/>
            <w:tcBorders>
              <w:bottom w:val="single" w:sz="4" w:space="0" w:color="auto"/>
            </w:tcBorders>
          </w:tcPr>
          <w:p w14:paraId="4A42D9D5" w14:textId="306DB165" w:rsidR="003A6932" w:rsidRPr="008E08D0" w:rsidRDefault="003A6932" w:rsidP="005A1BE7">
            <w:pPr>
              <w:spacing w:line="480" w:lineRule="auto"/>
              <w:rPr>
                <w:rFonts w:eastAsia="Times New Roman"/>
                <w:sz w:val="20"/>
                <w:szCs w:val="20"/>
              </w:rPr>
            </w:pPr>
            <w:r>
              <w:rPr>
                <w:rFonts w:eastAsia="Times New Roman"/>
                <w:b/>
                <w:sz w:val="20"/>
                <w:szCs w:val="20"/>
              </w:rPr>
              <w:t>Critical T score</w:t>
            </w:r>
          </w:p>
        </w:tc>
        <w:tc>
          <w:tcPr>
            <w:tcW w:w="1350" w:type="dxa"/>
            <w:tcBorders>
              <w:bottom w:val="single" w:sz="4" w:space="0" w:color="auto"/>
            </w:tcBorders>
          </w:tcPr>
          <w:p w14:paraId="01AB949A" w14:textId="122AF9E1" w:rsidR="003A6932" w:rsidRPr="008E08D0" w:rsidRDefault="003A6932" w:rsidP="005A1BE7">
            <w:pPr>
              <w:spacing w:line="480" w:lineRule="auto"/>
              <w:rPr>
                <w:rFonts w:eastAsia="Times New Roman"/>
                <w:sz w:val="20"/>
                <w:szCs w:val="20"/>
              </w:rPr>
            </w:pPr>
            <w:r>
              <w:rPr>
                <w:rFonts w:eastAsia="Times New Roman"/>
                <w:b/>
                <w:sz w:val="20"/>
                <w:szCs w:val="20"/>
              </w:rPr>
              <w:t>P value</w:t>
            </w:r>
          </w:p>
        </w:tc>
        <w:tc>
          <w:tcPr>
            <w:tcW w:w="3065" w:type="dxa"/>
            <w:tcBorders>
              <w:bottom w:val="single" w:sz="4" w:space="0" w:color="auto"/>
            </w:tcBorders>
          </w:tcPr>
          <w:p w14:paraId="2E7091B7" w14:textId="3BDDDB5D" w:rsidR="003A6932" w:rsidRPr="008E08D0" w:rsidRDefault="003A6932" w:rsidP="005A1BE7">
            <w:pPr>
              <w:spacing w:line="480" w:lineRule="auto"/>
              <w:rPr>
                <w:rFonts w:eastAsia="Times New Roman"/>
                <w:sz w:val="20"/>
                <w:szCs w:val="20"/>
              </w:rPr>
            </w:pPr>
            <w:r>
              <w:rPr>
                <w:rFonts w:eastAsia="Times New Roman"/>
                <w:b/>
                <w:sz w:val="20"/>
                <w:szCs w:val="20"/>
              </w:rPr>
              <w:t>Inference</w:t>
            </w:r>
          </w:p>
        </w:tc>
      </w:tr>
      <w:tr w:rsidR="003A6932" w:rsidRPr="008E08D0" w14:paraId="6FE3DA17" w14:textId="77777777" w:rsidTr="005A1BE7">
        <w:trPr>
          <w:trHeight w:val="811"/>
        </w:trPr>
        <w:tc>
          <w:tcPr>
            <w:tcW w:w="1525" w:type="dxa"/>
            <w:tcBorders>
              <w:top w:val="single" w:sz="4" w:space="0" w:color="auto"/>
            </w:tcBorders>
          </w:tcPr>
          <w:p w14:paraId="2AF11BAC" w14:textId="77777777" w:rsidR="003A6932" w:rsidRDefault="003A6932" w:rsidP="005A1BE7">
            <w:pPr>
              <w:spacing w:line="480" w:lineRule="auto"/>
              <w:jc w:val="both"/>
              <w:rPr>
                <w:rFonts w:eastAsia="Times New Roman"/>
                <w:b/>
                <w:sz w:val="20"/>
                <w:szCs w:val="20"/>
              </w:rPr>
            </w:pPr>
            <w:r w:rsidRPr="008E08D0">
              <w:rPr>
                <w:rFonts w:eastAsia="Times New Roman"/>
                <w:b/>
                <w:sz w:val="20"/>
                <w:szCs w:val="20"/>
              </w:rPr>
              <w:t xml:space="preserve">Primary </w:t>
            </w:r>
          </w:p>
          <w:p w14:paraId="01063D4E" w14:textId="5D65F190" w:rsidR="003A6932" w:rsidRPr="006904D4" w:rsidRDefault="003A6932" w:rsidP="005A1BE7">
            <w:pPr>
              <w:spacing w:line="480" w:lineRule="auto"/>
              <w:jc w:val="both"/>
              <w:rPr>
                <w:rFonts w:eastAsia="Times New Roman"/>
                <w:sz w:val="20"/>
                <w:szCs w:val="20"/>
              </w:rPr>
            </w:pPr>
            <w:r w:rsidRPr="008E08D0">
              <w:rPr>
                <w:rFonts w:eastAsia="Times New Roman"/>
                <w:b/>
                <w:sz w:val="20"/>
                <w:szCs w:val="20"/>
              </w:rPr>
              <w:t>Osteon</w:t>
            </w:r>
            <w:r>
              <w:rPr>
                <w:rFonts w:eastAsia="Times New Roman"/>
                <w:b/>
                <w:sz w:val="20"/>
                <w:szCs w:val="20"/>
              </w:rPr>
              <w:t xml:space="preserve"> </w:t>
            </w:r>
          </w:p>
        </w:tc>
        <w:tc>
          <w:tcPr>
            <w:tcW w:w="1620" w:type="dxa"/>
            <w:tcBorders>
              <w:top w:val="single" w:sz="4" w:space="0" w:color="auto"/>
            </w:tcBorders>
          </w:tcPr>
          <w:p w14:paraId="676A7A61" w14:textId="2005175B" w:rsidR="003A6932" w:rsidRPr="008E08D0" w:rsidRDefault="00BE354C" w:rsidP="005A1BE7">
            <w:pPr>
              <w:spacing w:line="480" w:lineRule="auto"/>
              <w:jc w:val="both"/>
              <w:rPr>
                <w:rFonts w:eastAsia="Times New Roman"/>
                <w:sz w:val="20"/>
                <w:szCs w:val="20"/>
              </w:rPr>
            </w:pPr>
            <w:r>
              <w:rPr>
                <w:rFonts w:eastAsia="Times New Roman"/>
                <w:sz w:val="20"/>
                <w:szCs w:val="20"/>
              </w:rPr>
              <w:t>0</w:t>
            </w:r>
            <w:r w:rsidR="003A6932" w:rsidRPr="008E08D0">
              <w:rPr>
                <w:rFonts w:eastAsia="Times New Roman"/>
                <w:sz w:val="20"/>
                <w:szCs w:val="20"/>
              </w:rPr>
              <w:t>.</w:t>
            </w:r>
            <w:r>
              <w:rPr>
                <w:rFonts w:eastAsia="Times New Roman"/>
                <w:sz w:val="20"/>
                <w:szCs w:val="20"/>
              </w:rPr>
              <w:t>22</w:t>
            </w:r>
          </w:p>
        </w:tc>
        <w:tc>
          <w:tcPr>
            <w:tcW w:w="1350" w:type="dxa"/>
            <w:tcBorders>
              <w:top w:val="single" w:sz="4" w:space="0" w:color="auto"/>
            </w:tcBorders>
          </w:tcPr>
          <w:p w14:paraId="7AE5B90C" w14:textId="0CB7FB53" w:rsidR="003A6932" w:rsidRPr="008E08D0" w:rsidRDefault="0017385B" w:rsidP="005A1BE7">
            <w:pPr>
              <w:spacing w:line="480" w:lineRule="auto"/>
              <w:jc w:val="both"/>
              <w:rPr>
                <w:rFonts w:eastAsia="Times New Roman"/>
                <w:sz w:val="20"/>
                <w:szCs w:val="20"/>
              </w:rPr>
            </w:pPr>
            <w:r>
              <w:rPr>
                <w:rFonts w:eastAsia="Times New Roman"/>
                <w:sz w:val="20"/>
                <w:szCs w:val="20"/>
              </w:rPr>
              <w:t>2</w:t>
            </w:r>
            <w:r w:rsidR="003A6932" w:rsidRPr="008E08D0">
              <w:rPr>
                <w:rFonts w:eastAsia="Times New Roman"/>
                <w:sz w:val="20"/>
                <w:szCs w:val="20"/>
              </w:rPr>
              <w:t>.</w:t>
            </w:r>
            <w:r>
              <w:rPr>
                <w:rFonts w:eastAsia="Times New Roman"/>
                <w:sz w:val="20"/>
                <w:szCs w:val="20"/>
              </w:rPr>
              <w:t>05</w:t>
            </w:r>
          </w:p>
        </w:tc>
        <w:tc>
          <w:tcPr>
            <w:tcW w:w="1350" w:type="dxa"/>
            <w:tcBorders>
              <w:top w:val="single" w:sz="4" w:space="0" w:color="auto"/>
            </w:tcBorders>
          </w:tcPr>
          <w:p w14:paraId="59F8F68C" w14:textId="39707DCC" w:rsidR="003A6932" w:rsidRPr="008E08D0" w:rsidRDefault="00466DDB" w:rsidP="005A1BE7">
            <w:pPr>
              <w:spacing w:line="480" w:lineRule="auto"/>
              <w:jc w:val="both"/>
              <w:rPr>
                <w:rFonts w:eastAsia="Times New Roman"/>
                <w:sz w:val="20"/>
                <w:szCs w:val="20"/>
              </w:rPr>
            </w:pPr>
            <w:r w:rsidRPr="00866357">
              <w:rPr>
                <w:rFonts w:eastAsia="Times New Roman"/>
                <w:i/>
                <w:iCs/>
                <w:sz w:val="20"/>
                <w:szCs w:val="20"/>
              </w:rPr>
              <w:t>P</w:t>
            </w:r>
            <w:r w:rsidR="00451538">
              <w:rPr>
                <w:rFonts w:eastAsia="Times New Roman"/>
                <w:i/>
                <w:iCs/>
                <w:sz w:val="20"/>
                <w:szCs w:val="20"/>
              </w:rPr>
              <w:t xml:space="preserve"> </w:t>
            </w:r>
            <w:r w:rsidR="00A1704F">
              <w:rPr>
                <w:rFonts w:eastAsia="Times New Roman"/>
                <w:sz w:val="20"/>
                <w:szCs w:val="20"/>
              </w:rPr>
              <w:t>= .82</w:t>
            </w:r>
          </w:p>
        </w:tc>
        <w:tc>
          <w:tcPr>
            <w:tcW w:w="3065" w:type="dxa"/>
            <w:tcBorders>
              <w:top w:val="single" w:sz="4" w:space="0" w:color="auto"/>
            </w:tcBorders>
          </w:tcPr>
          <w:p w14:paraId="3F1735FF" w14:textId="6E231178" w:rsidR="003A6932" w:rsidRPr="008E08D0" w:rsidRDefault="005C2015" w:rsidP="005A1BE7">
            <w:pPr>
              <w:spacing w:line="480" w:lineRule="auto"/>
              <w:jc w:val="both"/>
              <w:rPr>
                <w:rFonts w:eastAsia="Times New Roman"/>
                <w:sz w:val="20"/>
                <w:szCs w:val="20"/>
              </w:rPr>
            </w:pPr>
            <w:r>
              <w:rPr>
                <w:rFonts w:eastAsia="Times New Roman"/>
                <w:sz w:val="20"/>
                <w:szCs w:val="20"/>
              </w:rPr>
              <w:t>There is no significant difference in primary osteon between sheep and humans</w:t>
            </w:r>
          </w:p>
        </w:tc>
      </w:tr>
      <w:tr w:rsidR="003A6932" w:rsidRPr="008E08D0" w14:paraId="0457FFEE" w14:textId="77777777" w:rsidTr="005A1BE7">
        <w:trPr>
          <w:trHeight w:val="992"/>
        </w:trPr>
        <w:tc>
          <w:tcPr>
            <w:tcW w:w="1525" w:type="dxa"/>
          </w:tcPr>
          <w:p w14:paraId="13329BF2" w14:textId="77777777" w:rsidR="003A6932" w:rsidRPr="008E08D0" w:rsidRDefault="003A6932" w:rsidP="005A1BE7">
            <w:pPr>
              <w:spacing w:line="480" w:lineRule="auto"/>
              <w:jc w:val="both"/>
              <w:rPr>
                <w:rFonts w:eastAsia="Times New Roman"/>
                <w:sz w:val="20"/>
                <w:szCs w:val="20"/>
              </w:rPr>
            </w:pPr>
            <w:r w:rsidRPr="008E08D0">
              <w:rPr>
                <w:rFonts w:eastAsia="Times New Roman"/>
                <w:b/>
                <w:sz w:val="20"/>
                <w:szCs w:val="20"/>
              </w:rPr>
              <w:t>Secondary Osteon</w:t>
            </w:r>
          </w:p>
        </w:tc>
        <w:tc>
          <w:tcPr>
            <w:tcW w:w="1620" w:type="dxa"/>
          </w:tcPr>
          <w:p w14:paraId="1795427F" w14:textId="45DFDD8F" w:rsidR="003A6932" w:rsidRPr="008E08D0" w:rsidRDefault="00AB59A2" w:rsidP="005A1BE7">
            <w:pPr>
              <w:spacing w:line="480" w:lineRule="auto"/>
              <w:jc w:val="both"/>
              <w:rPr>
                <w:rFonts w:eastAsia="Times New Roman"/>
                <w:sz w:val="20"/>
                <w:szCs w:val="20"/>
              </w:rPr>
            </w:pPr>
            <w:r>
              <w:rPr>
                <w:rFonts w:eastAsia="Times New Roman"/>
                <w:sz w:val="20"/>
                <w:szCs w:val="20"/>
              </w:rPr>
              <w:t>3</w:t>
            </w:r>
            <w:r w:rsidR="003A6932" w:rsidRPr="008E08D0">
              <w:rPr>
                <w:rFonts w:eastAsia="Times New Roman"/>
                <w:sz w:val="20"/>
                <w:szCs w:val="20"/>
              </w:rPr>
              <w:t>.</w:t>
            </w:r>
            <w:r>
              <w:rPr>
                <w:rFonts w:eastAsia="Times New Roman"/>
                <w:sz w:val="20"/>
                <w:szCs w:val="20"/>
              </w:rPr>
              <w:t>76</w:t>
            </w:r>
          </w:p>
        </w:tc>
        <w:tc>
          <w:tcPr>
            <w:tcW w:w="1350" w:type="dxa"/>
          </w:tcPr>
          <w:p w14:paraId="5424C2B9" w14:textId="6FD77B8B" w:rsidR="003A6932" w:rsidRPr="008E08D0" w:rsidRDefault="0017385B" w:rsidP="005A1BE7">
            <w:pPr>
              <w:spacing w:line="480" w:lineRule="auto"/>
              <w:jc w:val="both"/>
              <w:rPr>
                <w:rFonts w:eastAsia="Times New Roman"/>
                <w:sz w:val="20"/>
                <w:szCs w:val="20"/>
              </w:rPr>
            </w:pPr>
            <w:r>
              <w:rPr>
                <w:rFonts w:eastAsia="Times New Roman"/>
                <w:sz w:val="20"/>
                <w:szCs w:val="20"/>
              </w:rPr>
              <w:t>2</w:t>
            </w:r>
            <w:r w:rsidRPr="008E08D0">
              <w:rPr>
                <w:rFonts w:eastAsia="Times New Roman"/>
                <w:sz w:val="20"/>
                <w:szCs w:val="20"/>
              </w:rPr>
              <w:t>.</w:t>
            </w:r>
            <w:r>
              <w:rPr>
                <w:rFonts w:eastAsia="Times New Roman"/>
                <w:sz w:val="20"/>
                <w:szCs w:val="20"/>
              </w:rPr>
              <w:t>05</w:t>
            </w:r>
          </w:p>
        </w:tc>
        <w:tc>
          <w:tcPr>
            <w:tcW w:w="1350" w:type="dxa"/>
          </w:tcPr>
          <w:p w14:paraId="214F2314" w14:textId="2B96C8A9" w:rsidR="003A6932" w:rsidRPr="008E08D0" w:rsidRDefault="00A1704F" w:rsidP="005A1BE7">
            <w:pPr>
              <w:spacing w:line="480" w:lineRule="auto"/>
              <w:jc w:val="both"/>
              <w:rPr>
                <w:rFonts w:eastAsia="Times New Roman"/>
                <w:sz w:val="20"/>
                <w:szCs w:val="20"/>
              </w:rPr>
            </w:pPr>
            <w:r w:rsidRPr="00866357">
              <w:rPr>
                <w:rFonts w:eastAsia="Times New Roman"/>
                <w:i/>
                <w:iCs/>
                <w:sz w:val="20"/>
                <w:szCs w:val="20"/>
              </w:rPr>
              <w:t>P</w:t>
            </w:r>
            <w:r w:rsidR="00451538">
              <w:rPr>
                <w:rFonts w:eastAsia="Times New Roman"/>
                <w:i/>
                <w:iCs/>
                <w:sz w:val="20"/>
                <w:szCs w:val="20"/>
              </w:rPr>
              <w:t xml:space="preserve"> </w:t>
            </w:r>
            <w:r>
              <w:rPr>
                <w:rFonts w:eastAsia="Times New Roman"/>
                <w:sz w:val="20"/>
                <w:szCs w:val="20"/>
              </w:rPr>
              <w:t>= .001</w:t>
            </w:r>
          </w:p>
        </w:tc>
        <w:tc>
          <w:tcPr>
            <w:tcW w:w="3065" w:type="dxa"/>
          </w:tcPr>
          <w:p w14:paraId="74017102" w14:textId="7314F589" w:rsidR="003A6932" w:rsidRPr="008E08D0" w:rsidRDefault="00A75E0E" w:rsidP="005A1BE7">
            <w:pPr>
              <w:spacing w:line="480" w:lineRule="auto"/>
              <w:jc w:val="both"/>
              <w:rPr>
                <w:rFonts w:eastAsia="Times New Roman"/>
                <w:sz w:val="20"/>
                <w:szCs w:val="20"/>
              </w:rPr>
            </w:pPr>
            <w:r>
              <w:rPr>
                <w:rFonts w:eastAsia="Times New Roman"/>
                <w:sz w:val="20"/>
                <w:szCs w:val="20"/>
              </w:rPr>
              <w:t>There</w:t>
            </w:r>
            <w:r w:rsidR="00B57216">
              <w:rPr>
                <w:rFonts w:eastAsia="Times New Roman"/>
                <w:sz w:val="20"/>
                <w:szCs w:val="20"/>
              </w:rPr>
              <w:t xml:space="preserve"> is significant difference in secondary osteons between sheep and humans</w:t>
            </w:r>
          </w:p>
        </w:tc>
      </w:tr>
      <w:tr w:rsidR="003A6932" w:rsidRPr="008E08D0" w14:paraId="6E3517DB" w14:textId="77777777" w:rsidTr="005A1BE7">
        <w:trPr>
          <w:trHeight w:val="902"/>
        </w:trPr>
        <w:tc>
          <w:tcPr>
            <w:tcW w:w="1525" w:type="dxa"/>
          </w:tcPr>
          <w:p w14:paraId="3F01F95F" w14:textId="77777777" w:rsidR="003A6932" w:rsidRPr="008E08D0" w:rsidRDefault="003A6932" w:rsidP="005A1BE7">
            <w:pPr>
              <w:spacing w:line="480" w:lineRule="auto"/>
              <w:jc w:val="both"/>
              <w:rPr>
                <w:rFonts w:eastAsia="Times New Roman"/>
                <w:sz w:val="20"/>
                <w:szCs w:val="20"/>
              </w:rPr>
            </w:pPr>
            <w:r w:rsidRPr="008E08D0">
              <w:rPr>
                <w:rFonts w:eastAsia="Times New Roman"/>
                <w:b/>
                <w:sz w:val="20"/>
                <w:szCs w:val="20"/>
              </w:rPr>
              <w:t>Osteon Fragments</w:t>
            </w:r>
          </w:p>
        </w:tc>
        <w:tc>
          <w:tcPr>
            <w:tcW w:w="1620" w:type="dxa"/>
          </w:tcPr>
          <w:p w14:paraId="49C875EC" w14:textId="2E58A3B3" w:rsidR="003A6932" w:rsidRPr="008E08D0" w:rsidRDefault="00AB59A2" w:rsidP="005A1BE7">
            <w:pPr>
              <w:spacing w:line="480" w:lineRule="auto"/>
              <w:jc w:val="both"/>
              <w:rPr>
                <w:rFonts w:eastAsia="Times New Roman"/>
                <w:sz w:val="20"/>
                <w:szCs w:val="20"/>
              </w:rPr>
            </w:pPr>
            <w:r>
              <w:rPr>
                <w:rFonts w:eastAsia="Times New Roman"/>
                <w:sz w:val="20"/>
                <w:szCs w:val="20"/>
              </w:rPr>
              <w:t>3</w:t>
            </w:r>
            <w:r w:rsidR="003A6932" w:rsidRPr="008E08D0">
              <w:rPr>
                <w:rFonts w:eastAsia="Times New Roman"/>
                <w:sz w:val="20"/>
                <w:szCs w:val="20"/>
              </w:rPr>
              <w:t>.</w:t>
            </w:r>
            <w:r>
              <w:rPr>
                <w:rFonts w:eastAsia="Times New Roman"/>
                <w:sz w:val="20"/>
                <w:szCs w:val="20"/>
              </w:rPr>
              <w:t>37</w:t>
            </w:r>
          </w:p>
        </w:tc>
        <w:tc>
          <w:tcPr>
            <w:tcW w:w="1350" w:type="dxa"/>
          </w:tcPr>
          <w:p w14:paraId="2A60B25B" w14:textId="4A76188F" w:rsidR="003A6932" w:rsidRPr="008E08D0" w:rsidRDefault="0017385B" w:rsidP="005A1BE7">
            <w:pPr>
              <w:spacing w:line="480" w:lineRule="auto"/>
              <w:jc w:val="both"/>
              <w:rPr>
                <w:rFonts w:eastAsia="Times New Roman"/>
                <w:sz w:val="20"/>
                <w:szCs w:val="20"/>
              </w:rPr>
            </w:pPr>
            <w:r>
              <w:rPr>
                <w:rFonts w:eastAsia="Times New Roman"/>
                <w:sz w:val="20"/>
                <w:szCs w:val="20"/>
              </w:rPr>
              <w:t>2</w:t>
            </w:r>
            <w:r w:rsidRPr="008E08D0">
              <w:rPr>
                <w:rFonts w:eastAsia="Times New Roman"/>
                <w:sz w:val="20"/>
                <w:szCs w:val="20"/>
              </w:rPr>
              <w:t>.</w:t>
            </w:r>
            <w:r>
              <w:rPr>
                <w:rFonts w:eastAsia="Times New Roman"/>
                <w:sz w:val="20"/>
                <w:szCs w:val="20"/>
              </w:rPr>
              <w:t>05</w:t>
            </w:r>
          </w:p>
        </w:tc>
        <w:tc>
          <w:tcPr>
            <w:tcW w:w="1350" w:type="dxa"/>
          </w:tcPr>
          <w:p w14:paraId="5AA71BCF" w14:textId="529CD528" w:rsidR="003A6932" w:rsidRPr="008E08D0" w:rsidRDefault="007809FC" w:rsidP="005A1BE7">
            <w:pPr>
              <w:spacing w:line="480" w:lineRule="auto"/>
              <w:jc w:val="both"/>
              <w:rPr>
                <w:rFonts w:eastAsia="Times New Roman"/>
                <w:sz w:val="20"/>
                <w:szCs w:val="20"/>
              </w:rPr>
            </w:pPr>
            <w:r w:rsidRPr="00451538">
              <w:rPr>
                <w:rFonts w:eastAsia="Times New Roman"/>
                <w:i/>
                <w:iCs/>
                <w:sz w:val="20"/>
                <w:szCs w:val="20"/>
              </w:rPr>
              <w:t>P</w:t>
            </w:r>
            <w:r w:rsidR="00451538">
              <w:rPr>
                <w:rFonts w:eastAsia="Times New Roman"/>
                <w:i/>
                <w:iCs/>
                <w:sz w:val="20"/>
                <w:szCs w:val="20"/>
              </w:rPr>
              <w:t xml:space="preserve"> </w:t>
            </w:r>
            <w:r>
              <w:rPr>
                <w:rFonts w:eastAsia="Times New Roman"/>
                <w:sz w:val="20"/>
                <w:szCs w:val="20"/>
              </w:rPr>
              <w:t>= .001</w:t>
            </w:r>
          </w:p>
        </w:tc>
        <w:tc>
          <w:tcPr>
            <w:tcW w:w="3065" w:type="dxa"/>
          </w:tcPr>
          <w:p w14:paraId="57E2AA5E" w14:textId="07D43998" w:rsidR="003A6932" w:rsidRPr="008E08D0" w:rsidRDefault="006F35CB" w:rsidP="005A1BE7">
            <w:pPr>
              <w:spacing w:line="480" w:lineRule="auto"/>
              <w:jc w:val="both"/>
              <w:rPr>
                <w:rFonts w:eastAsia="Times New Roman"/>
                <w:sz w:val="20"/>
                <w:szCs w:val="20"/>
              </w:rPr>
            </w:pPr>
            <w:r>
              <w:rPr>
                <w:rFonts w:eastAsia="Times New Roman"/>
                <w:sz w:val="20"/>
                <w:szCs w:val="20"/>
              </w:rPr>
              <w:t>There is significant difference in osteon fragments between sheep and humans</w:t>
            </w:r>
          </w:p>
        </w:tc>
      </w:tr>
      <w:tr w:rsidR="003A6932" w:rsidRPr="008E08D0" w14:paraId="09FCC890" w14:textId="77777777" w:rsidTr="005A1BE7">
        <w:trPr>
          <w:trHeight w:val="902"/>
        </w:trPr>
        <w:tc>
          <w:tcPr>
            <w:tcW w:w="1525" w:type="dxa"/>
          </w:tcPr>
          <w:p w14:paraId="05E131C9" w14:textId="115856D4" w:rsidR="003A6932" w:rsidRPr="009B0F3E" w:rsidRDefault="003A6932" w:rsidP="005A1BE7">
            <w:pPr>
              <w:spacing w:line="480" w:lineRule="auto"/>
              <w:jc w:val="both"/>
              <w:rPr>
                <w:rFonts w:eastAsia="Times New Roman"/>
                <w:b/>
                <w:sz w:val="20"/>
                <w:szCs w:val="20"/>
              </w:rPr>
            </w:pPr>
            <w:r w:rsidRPr="009B0F3E">
              <w:rPr>
                <w:rFonts w:eastAsia="Times New Roman"/>
                <w:b/>
                <w:sz w:val="20"/>
                <w:szCs w:val="20"/>
              </w:rPr>
              <w:t>HCD</w:t>
            </w:r>
            <w:r w:rsidR="0017385B">
              <w:rPr>
                <w:rFonts w:eastAsia="Times New Roman"/>
                <w:b/>
                <w:sz w:val="20"/>
                <w:szCs w:val="20"/>
              </w:rPr>
              <w:t xml:space="preserve"> </w:t>
            </w:r>
            <w:r w:rsidRPr="009B0F3E">
              <w:rPr>
                <w:rFonts w:eastAsia="Times New Roman"/>
                <w:b/>
                <w:sz w:val="20"/>
                <w:szCs w:val="20"/>
              </w:rPr>
              <w:t>(</w:t>
            </w:r>
            <w:r w:rsidRPr="009B0F3E">
              <w:rPr>
                <w:b/>
                <w:sz w:val="20"/>
                <w:szCs w:val="20"/>
              </w:rPr>
              <w:t>µ</w:t>
            </w:r>
            <w:r w:rsidRPr="009B0F3E">
              <w:rPr>
                <w:rFonts w:eastAsia="Times New Roman"/>
                <w:b/>
                <w:sz w:val="20"/>
                <w:szCs w:val="20"/>
              </w:rPr>
              <w:t>m)</w:t>
            </w:r>
          </w:p>
        </w:tc>
        <w:tc>
          <w:tcPr>
            <w:tcW w:w="1620" w:type="dxa"/>
          </w:tcPr>
          <w:p w14:paraId="2B3F9E00" w14:textId="453471F0" w:rsidR="003A6932" w:rsidRPr="008E08D0" w:rsidRDefault="00AB59A2" w:rsidP="005A1BE7">
            <w:pPr>
              <w:spacing w:line="480" w:lineRule="auto"/>
              <w:jc w:val="both"/>
              <w:rPr>
                <w:rFonts w:eastAsia="Times New Roman"/>
                <w:sz w:val="20"/>
                <w:szCs w:val="20"/>
              </w:rPr>
            </w:pPr>
            <w:r>
              <w:rPr>
                <w:rFonts w:eastAsia="Times New Roman"/>
                <w:sz w:val="20"/>
                <w:szCs w:val="20"/>
              </w:rPr>
              <w:t>5</w:t>
            </w:r>
            <w:r w:rsidR="003A6932" w:rsidRPr="008E08D0">
              <w:rPr>
                <w:rFonts w:eastAsia="Times New Roman"/>
                <w:sz w:val="20"/>
                <w:szCs w:val="20"/>
              </w:rPr>
              <w:t>.</w:t>
            </w:r>
            <w:r>
              <w:rPr>
                <w:rFonts w:eastAsia="Times New Roman"/>
                <w:sz w:val="20"/>
                <w:szCs w:val="20"/>
              </w:rPr>
              <w:t>83</w:t>
            </w:r>
          </w:p>
        </w:tc>
        <w:tc>
          <w:tcPr>
            <w:tcW w:w="1350" w:type="dxa"/>
          </w:tcPr>
          <w:p w14:paraId="429D1F65" w14:textId="1C7FAFB6" w:rsidR="003A6932" w:rsidRPr="008E08D0" w:rsidRDefault="0017385B" w:rsidP="005A1BE7">
            <w:pPr>
              <w:spacing w:line="480" w:lineRule="auto"/>
              <w:jc w:val="both"/>
              <w:rPr>
                <w:rFonts w:eastAsia="Times New Roman"/>
                <w:sz w:val="20"/>
                <w:szCs w:val="20"/>
              </w:rPr>
            </w:pPr>
            <w:r>
              <w:rPr>
                <w:rFonts w:eastAsia="Times New Roman"/>
                <w:sz w:val="20"/>
                <w:szCs w:val="20"/>
              </w:rPr>
              <w:t>2</w:t>
            </w:r>
            <w:r w:rsidRPr="008E08D0">
              <w:rPr>
                <w:rFonts w:eastAsia="Times New Roman"/>
                <w:sz w:val="20"/>
                <w:szCs w:val="20"/>
              </w:rPr>
              <w:t>.</w:t>
            </w:r>
            <w:r>
              <w:rPr>
                <w:rFonts w:eastAsia="Times New Roman"/>
                <w:sz w:val="20"/>
                <w:szCs w:val="20"/>
              </w:rPr>
              <w:t>05</w:t>
            </w:r>
          </w:p>
        </w:tc>
        <w:tc>
          <w:tcPr>
            <w:tcW w:w="1350" w:type="dxa"/>
          </w:tcPr>
          <w:p w14:paraId="20CA44C7" w14:textId="65AA5099" w:rsidR="003A6932" w:rsidRPr="008E08D0" w:rsidRDefault="007809FC" w:rsidP="005A1BE7">
            <w:pPr>
              <w:spacing w:line="480" w:lineRule="auto"/>
              <w:jc w:val="both"/>
              <w:rPr>
                <w:rFonts w:eastAsia="Times New Roman"/>
                <w:sz w:val="20"/>
                <w:szCs w:val="20"/>
              </w:rPr>
            </w:pPr>
            <w:r w:rsidRPr="00451538">
              <w:rPr>
                <w:rFonts w:eastAsia="Times New Roman"/>
                <w:i/>
                <w:iCs/>
                <w:sz w:val="20"/>
                <w:szCs w:val="20"/>
              </w:rPr>
              <w:t>P</w:t>
            </w:r>
            <w:r w:rsidR="00451538">
              <w:rPr>
                <w:rFonts w:eastAsia="Times New Roman"/>
                <w:sz w:val="20"/>
                <w:szCs w:val="20"/>
              </w:rPr>
              <w:t xml:space="preserve"> </w:t>
            </w:r>
            <w:r>
              <w:rPr>
                <w:rFonts w:eastAsia="Times New Roman"/>
                <w:sz w:val="20"/>
                <w:szCs w:val="20"/>
              </w:rPr>
              <w:t>= .001</w:t>
            </w:r>
          </w:p>
        </w:tc>
        <w:tc>
          <w:tcPr>
            <w:tcW w:w="3065" w:type="dxa"/>
          </w:tcPr>
          <w:p w14:paraId="0ABD4D07" w14:textId="3C73F307" w:rsidR="003A6932" w:rsidRPr="008E08D0" w:rsidRDefault="006F35CB" w:rsidP="005A1BE7">
            <w:pPr>
              <w:spacing w:line="480" w:lineRule="auto"/>
              <w:jc w:val="both"/>
              <w:rPr>
                <w:rFonts w:eastAsia="Times New Roman"/>
                <w:sz w:val="20"/>
                <w:szCs w:val="20"/>
              </w:rPr>
            </w:pPr>
            <w:r>
              <w:rPr>
                <w:rFonts w:eastAsia="Times New Roman"/>
                <w:sz w:val="20"/>
                <w:szCs w:val="20"/>
              </w:rPr>
              <w:t>There is significant difference in HCD between sheep and humans</w:t>
            </w:r>
          </w:p>
        </w:tc>
      </w:tr>
      <w:tr w:rsidR="003A6932" w:rsidRPr="008E08D0" w14:paraId="47C3F413" w14:textId="77777777" w:rsidTr="005A1BE7">
        <w:trPr>
          <w:trHeight w:val="785"/>
        </w:trPr>
        <w:tc>
          <w:tcPr>
            <w:tcW w:w="1525" w:type="dxa"/>
          </w:tcPr>
          <w:p w14:paraId="41A6F15D" w14:textId="0507B6DF" w:rsidR="003A6932" w:rsidRPr="009B0F3E" w:rsidRDefault="003A6932" w:rsidP="005A1BE7">
            <w:pPr>
              <w:spacing w:line="480" w:lineRule="auto"/>
              <w:jc w:val="both"/>
              <w:rPr>
                <w:rFonts w:eastAsia="Times New Roman"/>
                <w:b/>
                <w:sz w:val="20"/>
                <w:szCs w:val="20"/>
              </w:rPr>
            </w:pPr>
            <w:r w:rsidRPr="009B0F3E">
              <w:rPr>
                <w:rFonts w:eastAsia="Times New Roman"/>
                <w:b/>
                <w:sz w:val="20"/>
                <w:szCs w:val="20"/>
              </w:rPr>
              <w:t>HCA</w:t>
            </w:r>
            <w:r w:rsidR="0017385B">
              <w:rPr>
                <w:rFonts w:eastAsia="Times New Roman"/>
                <w:b/>
                <w:sz w:val="20"/>
                <w:szCs w:val="20"/>
              </w:rPr>
              <w:t xml:space="preserve"> </w:t>
            </w:r>
            <w:r w:rsidRPr="009B0F3E">
              <w:rPr>
                <w:rFonts w:eastAsia="Times New Roman"/>
                <w:b/>
                <w:sz w:val="20"/>
                <w:szCs w:val="20"/>
              </w:rPr>
              <w:t>(</w:t>
            </w:r>
            <w:r w:rsidRPr="009B0F3E">
              <w:rPr>
                <w:b/>
                <w:sz w:val="20"/>
                <w:szCs w:val="20"/>
              </w:rPr>
              <w:t>µm²</w:t>
            </w:r>
            <w:r w:rsidRPr="009B0F3E">
              <w:rPr>
                <w:rFonts w:eastAsia="Times New Roman"/>
                <w:b/>
                <w:sz w:val="20"/>
                <w:szCs w:val="20"/>
              </w:rPr>
              <w:t>)</w:t>
            </w:r>
          </w:p>
        </w:tc>
        <w:tc>
          <w:tcPr>
            <w:tcW w:w="1620" w:type="dxa"/>
          </w:tcPr>
          <w:p w14:paraId="3C864757" w14:textId="0E20B4B5" w:rsidR="003A6932" w:rsidRPr="008E08D0" w:rsidRDefault="003A6932" w:rsidP="005A1BE7">
            <w:pPr>
              <w:spacing w:line="480" w:lineRule="auto"/>
              <w:jc w:val="both"/>
              <w:rPr>
                <w:rFonts w:eastAsia="Times New Roman"/>
                <w:sz w:val="20"/>
                <w:szCs w:val="20"/>
              </w:rPr>
            </w:pPr>
            <w:r w:rsidRPr="008E08D0">
              <w:rPr>
                <w:rFonts w:eastAsia="Times New Roman"/>
                <w:sz w:val="20"/>
                <w:szCs w:val="20"/>
              </w:rPr>
              <w:t>6.1</w:t>
            </w:r>
            <w:r w:rsidR="00AB59A2">
              <w:rPr>
                <w:rFonts w:eastAsia="Times New Roman"/>
                <w:sz w:val="20"/>
                <w:szCs w:val="20"/>
              </w:rPr>
              <w:t>1</w:t>
            </w:r>
          </w:p>
        </w:tc>
        <w:tc>
          <w:tcPr>
            <w:tcW w:w="1350" w:type="dxa"/>
          </w:tcPr>
          <w:p w14:paraId="6A864ECD" w14:textId="734F55DC" w:rsidR="003A6932" w:rsidRDefault="0017385B" w:rsidP="005A1BE7">
            <w:pPr>
              <w:spacing w:line="480" w:lineRule="auto"/>
              <w:rPr>
                <w:rFonts w:eastAsia="Times New Roman"/>
                <w:sz w:val="20"/>
                <w:szCs w:val="20"/>
              </w:rPr>
            </w:pPr>
            <w:r>
              <w:rPr>
                <w:rFonts w:eastAsia="Times New Roman"/>
                <w:sz w:val="20"/>
                <w:szCs w:val="20"/>
              </w:rPr>
              <w:t>2</w:t>
            </w:r>
            <w:r w:rsidRPr="008E08D0">
              <w:rPr>
                <w:rFonts w:eastAsia="Times New Roman"/>
                <w:sz w:val="20"/>
                <w:szCs w:val="20"/>
              </w:rPr>
              <w:t>.</w:t>
            </w:r>
            <w:r>
              <w:rPr>
                <w:rFonts w:eastAsia="Times New Roman"/>
                <w:sz w:val="20"/>
                <w:szCs w:val="20"/>
              </w:rPr>
              <w:t>05</w:t>
            </w:r>
          </w:p>
          <w:p w14:paraId="3D8A035C" w14:textId="77777777" w:rsidR="003A6932" w:rsidRPr="0071061A" w:rsidRDefault="003A6932" w:rsidP="005A1BE7">
            <w:pPr>
              <w:spacing w:line="480" w:lineRule="auto"/>
              <w:jc w:val="center"/>
              <w:rPr>
                <w:rFonts w:eastAsia="Times New Roman"/>
                <w:sz w:val="20"/>
                <w:szCs w:val="20"/>
              </w:rPr>
            </w:pPr>
          </w:p>
        </w:tc>
        <w:tc>
          <w:tcPr>
            <w:tcW w:w="1350" w:type="dxa"/>
          </w:tcPr>
          <w:p w14:paraId="72AFC80C" w14:textId="67872AA5" w:rsidR="003A6932" w:rsidRPr="008E08D0" w:rsidRDefault="00451538" w:rsidP="005A1BE7">
            <w:pPr>
              <w:spacing w:line="480" w:lineRule="auto"/>
              <w:jc w:val="both"/>
              <w:rPr>
                <w:rFonts w:eastAsia="Times New Roman"/>
                <w:sz w:val="20"/>
                <w:szCs w:val="20"/>
              </w:rPr>
            </w:pPr>
            <w:r w:rsidRPr="00451538">
              <w:rPr>
                <w:rFonts w:eastAsia="Times New Roman"/>
                <w:i/>
                <w:iCs/>
                <w:sz w:val="20"/>
                <w:szCs w:val="20"/>
              </w:rPr>
              <w:t>P</w:t>
            </w:r>
            <w:r>
              <w:rPr>
                <w:rFonts w:eastAsia="Times New Roman"/>
                <w:sz w:val="20"/>
                <w:szCs w:val="20"/>
              </w:rPr>
              <w:t xml:space="preserve"> </w:t>
            </w:r>
            <w:r w:rsidR="007809FC">
              <w:rPr>
                <w:rFonts w:eastAsia="Times New Roman"/>
                <w:sz w:val="20"/>
                <w:szCs w:val="20"/>
              </w:rPr>
              <w:t xml:space="preserve">= </w:t>
            </w:r>
            <w:r w:rsidR="00866357">
              <w:rPr>
                <w:rFonts w:eastAsia="Times New Roman"/>
                <w:sz w:val="20"/>
                <w:szCs w:val="20"/>
              </w:rPr>
              <w:t>.001</w:t>
            </w:r>
          </w:p>
        </w:tc>
        <w:tc>
          <w:tcPr>
            <w:tcW w:w="3065" w:type="dxa"/>
          </w:tcPr>
          <w:p w14:paraId="5C9A5637" w14:textId="10C95BD2" w:rsidR="003A6932" w:rsidRPr="008E08D0" w:rsidRDefault="0079266A" w:rsidP="005A1BE7">
            <w:pPr>
              <w:spacing w:line="480" w:lineRule="auto"/>
              <w:jc w:val="both"/>
              <w:rPr>
                <w:rFonts w:eastAsia="Times New Roman"/>
                <w:sz w:val="20"/>
                <w:szCs w:val="20"/>
              </w:rPr>
            </w:pPr>
            <w:r>
              <w:rPr>
                <w:rFonts w:eastAsia="Times New Roman"/>
                <w:sz w:val="20"/>
                <w:szCs w:val="20"/>
              </w:rPr>
              <w:t>There is a significant difference in HCA between sheep and humans.</w:t>
            </w:r>
          </w:p>
        </w:tc>
      </w:tr>
    </w:tbl>
    <w:p w14:paraId="16D6BA37" w14:textId="54F9F47E" w:rsidR="005E3351" w:rsidRDefault="009223FA" w:rsidP="005A1BE7">
      <w:pPr>
        <w:spacing w:line="480" w:lineRule="auto"/>
        <w:jc w:val="both"/>
        <w:rPr>
          <w:sz w:val="20"/>
          <w:szCs w:val="20"/>
        </w:rPr>
      </w:pPr>
      <w:r w:rsidRPr="005E3351">
        <w:rPr>
          <w:b/>
          <w:bCs/>
          <w:sz w:val="20"/>
          <w:szCs w:val="20"/>
          <w:vertAlign w:val="superscript"/>
        </w:rPr>
        <w:t>a</w:t>
      </w:r>
      <w:r w:rsidRPr="005E3351">
        <w:rPr>
          <w:sz w:val="20"/>
          <w:szCs w:val="20"/>
        </w:rPr>
        <w:t>Os-P = Primary osteon; Os-S = Secondary osteon; Os-F = Osteon fragment; HCD = Haversian canal diameter (µm); HCA = Haversian canal area (µm²).</w:t>
      </w:r>
    </w:p>
    <w:p w14:paraId="04972EE3" w14:textId="77777777" w:rsidR="001D47EE" w:rsidRPr="008B25DA" w:rsidRDefault="001D47EE" w:rsidP="008B25DA">
      <w:pPr>
        <w:spacing w:line="480" w:lineRule="auto"/>
        <w:jc w:val="both"/>
        <w:rPr>
          <w:sz w:val="20"/>
          <w:szCs w:val="20"/>
        </w:rPr>
      </w:pPr>
    </w:p>
    <w:p w14:paraId="3E35DA2A" w14:textId="75005C37" w:rsidR="001A10FA" w:rsidRPr="00CD3141" w:rsidRDefault="00CE0242" w:rsidP="008B25DA">
      <w:pPr>
        <w:spacing w:line="480" w:lineRule="auto"/>
        <w:jc w:val="both"/>
        <w:rPr>
          <w:rFonts w:eastAsia="Times New Roman"/>
          <w:sz w:val="20"/>
          <w:szCs w:val="20"/>
          <w:highlight w:val="white"/>
        </w:rPr>
      </w:pPr>
      <w:r w:rsidRPr="00CD3141">
        <w:rPr>
          <w:rFonts w:eastAsia="Times New Roman"/>
          <w:sz w:val="20"/>
          <w:szCs w:val="20"/>
          <w:highlight w:val="white"/>
        </w:rPr>
        <w:t xml:space="preserve">The </w:t>
      </w:r>
      <w:r w:rsidR="00C14B15" w:rsidRPr="00CD3141">
        <w:rPr>
          <w:rFonts w:eastAsia="Times New Roman"/>
          <w:sz w:val="20"/>
          <w:szCs w:val="20"/>
          <w:highlight w:val="white"/>
        </w:rPr>
        <w:t>mean and standard deviation of morphometric measurement of human femoral cortex was presented in</w:t>
      </w:r>
      <w:r w:rsidR="00C129F8" w:rsidRPr="00CD3141">
        <w:rPr>
          <w:rFonts w:eastAsia="Times New Roman"/>
          <w:sz w:val="20"/>
          <w:szCs w:val="20"/>
          <w:highlight w:val="white"/>
        </w:rPr>
        <w:t xml:space="preserve"> T</w:t>
      </w:r>
      <w:r w:rsidR="00C14B15" w:rsidRPr="00CD3141">
        <w:rPr>
          <w:rFonts w:eastAsia="Times New Roman"/>
          <w:sz w:val="20"/>
          <w:szCs w:val="20"/>
          <w:highlight w:val="white"/>
        </w:rPr>
        <w:t xml:space="preserve">able 1. The highest variability was observed in the Haversian Canal Area, indicating the presence of diverse canal sizes in human samples. Secondary osteons were notably more numerous than primary osteons. The mean and standard deviation of morphometric measurement of sheep was presented in </w:t>
      </w:r>
      <w:r w:rsidR="00C129F8" w:rsidRPr="00CD3141">
        <w:rPr>
          <w:rFonts w:eastAsia="Times New Roman"/>
          <w:sz w:val="20"/>
          <w:szCs w:val="20"/>
          <w:highlight w:val="white"/>
        </w:rPr>
        <w:t>T</w:t>
      </w:r>
      <w:r w:rsidR="00C14B15" w:rsidRPr="00CD3141">
        <w:rPr>
          <w:rFonts w:eastAsia="Times New Roman"/>
          <w:sz w:val="20"/>
          <w:szCs w:val="20"/>
          <w:highlight w:val="white"/>
        </w:rPr>
        <w:t xml:space="preserve">able 2. Sheep femoral bones displayed a lower average value across most parameters compared to human samples, except for a slightly higher mean in primary osteons.  The differences between human and sheep samples for all measured parameters was presented in </w:t>
      </w:r>
      <w:r w:rsidR="00C129F8" w:rsidRPr="00CD3141">
        <w:rPr>
          <w:rFonts w:eastAsia="Times New Roman"/>
          <w:sz w:val="20"/>
          <w:szCs w:val="20"/>
          <w:highlight w:val="white"/>
        </w:rPr>
        <w:t>T</w:t>
      </w:r>
      <w:r w:rsidR="00C14B15" w:rsidRPr="00CD3141">
        <w:rPr>
          <w:rFonts w:eastAsia="Times New Roman"/>
          <w:sz w:val="20"/>
          <w:szCs w:val="20"/>
          <w:highlight w:val="white"/>
        </w:rPr>
        <w:t xml:space="preserve">able 3. The result reveals that significant differences exist between human and sheep bones in all measured parameters except for the </w:t>
      </w:r>
      <w:r w:rsidR="00C14B15" w:rsidRPr="00CD3141">
        <w:rPr>
          <w:rFonts w:eastAsia="Times New Roman"/>
          <w:sz w:val="20"/>
          <w:szCs w:val="20"/>
          <w:highlight w:val="white"/>
        </w:rPr>
        <w:lastRenderedPageBreak/>
        <w:t>primary osteons. The secondary osteon count, osteon fragments, Haversian canal diameter, and canal area all differed significantly (</w:t>
      </w:r>
      <w:r w:rsidR="00C129F8" w:rsidRPr="00CD3141">
        <w:rPr>
          <w:rFonts w:eastAsia="Times New Roman"/>
          <w:i/>
          <w:iCs/>
          <w:sz w:val="20"/>
          <w:szCs w:val="20"/>
          <w:highlight w:val="white"/>
        </w:rPr>
        <w:t>P</w:t>
      </w:r>
      <w:r w:rsidR="00327B43" w:rsidRPr="00CD3141">
        <w:rPr>
          <w:rFonts w:eastAsia="Times New Roman"/>
          <w:sz w:val="20"/>
          <w:szCs w:val="20"/>
          <w:highlight w:val="white"/>
        </w:rPr>
        <w:t xml:space="preserve"> = </w:t>
      </w:r>
      <w:r w:rsidR="00C14B15" w:rsidRPr="00CD3141">
        <w:rPr>
          <w:rFonts w:eastAsia="Times New Roman"/>
          <w:sz w:val="20"/>
          <w:szCs w:val="20"/>
          <w:highlight w:val="white"/>
        </w:rPr>
        <w:t>.05).</w:t>
      </w:r>
    </w:p>
    <w:p w14:paraId="32FF5407" w14:textId="77777777" w:rsidR="001A10FA" w:rsidRPr="00CD3141" w:rsidRDefault="001A10FA" w:rsidP="008B25DA">
      <w:pPr>
        <w:spacing w:line="480" w:lineRule="auto"/>
        <w:jc w:val="both"/>
        <w:rPr>
          <w:rFonts w:eastAsia="Times New Roman"/>
          <w:sz w:val="20"/>
          <w:szCs w:val="20"/>
          <w:highlight w:val="white"/>
        </w:rPr>
      </w:pPr>
    </w:p>
    <w:p w14:paraId="5FFADB97" w14:textId="77777777" w:rsidR="00CD3141" w:rsidRDefault="00C14B15" w:rsidP="008B25DA">
      <w:pPr>
        <w:spacing w:line="480" w:lineRule="auto"/>
        <w:jc w:val="both"/>
        <w:rPr>
          <w:rFonts w:eastAsia="Times New Roman"/>
          <w:sz w:val="20"/>
          <w:szCs w:val="20"/>
          <w:highlight w:val="darkCyan"/>
        </w:rPr>
      </w:pPr>
      <w:r w:rsidRPr="00CD3141">
        <w:rPr>
          <w:rFonts w:eastAsia="Times New Roman"/>
          <w:sz w:val="20"/>
          <w:szCs w:val="20"/>
          <w:highlight w:val="white"/>
        </w:rPr>
        <w:t xml:space="preserve">The human samples showed a significantly higher count of secondary osteons (12.60 ± 1.43) compared to sheep (6.07 ± 0.98). Primary osteons, however, did not differ significantly between species (humans: 2.67 ± 0.77; sheep: 2.93 ± 0.88; </w:t>
      </w:r>
      <w:r w:rsidR="00327B43" w:rsidRPr="00F0645B">
        <w:rPr>
          <w:rFonts w:eastAsia="Times New Roman"/>
          <w:i/>
          <w:iCs/>
          <w:sz w:val="20"/>
          <w:szCs w:val="20"/>
        </w:rPr>
        <w:t>P</w:t>
      </w:r>
      <w:r w:rsidRPr="00F0645B">
        <w:rPr>
          <w:rFonts w:eastAsia="Times New Roman"/>
          <w:sz w:val="20"/>
          <w:szCs w:val="20"/>
        </w:rPr>
        <w:t xml:space="preserve"> = .7</w:t>
      </w:r>
      <w:r w:rsidR="00CC087C" w:rsidRPr="00F0645B">
        <w:rPr>
          <w:rFonts w:eastAsia="Times New Roman"/>
          <w:sz w:val="20"/>
          <w:szCs w:val="20"/>
        </w:rPr>
        <w:t>4</w:t>
      </w:r>
      <w:r w:rsidRPr="00F0645B">
        <w:rPr>
          <w:rFonts w:eastAsia="Times New Roman"/>
          <w:sz w:val="20"/>
          <w:szCs w:val="20"/>
        </w:rPr>
        <w:t>).</w:t>
      </w:r>
      <w:r w:rsidRPr="00CD3141">
        <w:rPr>
          <w:rFonts w:eastAsia="Times New Roman"/>
          <w:sz w:val="20"/>
          <w:szCs w:val="20"/>
          <w:highlight w:val="white"/>
        </w:rPr>
        <w:t xml:space="preserve"> Osteon fragments, which represent partially resorbed osteons or remodelling intermediates, were more prevalent in human bone (7.73 ± 1.12) than in sheep (3.20 ± 0.74), with a statistically significant difference </w:t>
      </w:r>
      <w:r w:rsidRPr="00F0645B">
        <w:rPr>
          <w:rFonts w:eastAsia="Times New Roman"/>
          <w:sz w:val="20"/>
          <w:szCs w:val="20"/>
        </w:rPr>
        <w:t>(</w:t>
      </w:r>
      <w:r w:rsidR="009E1AC8" w:rsidRPr="00F0645B">
        <w:rPr>
          <w:rFonts w:eastAsia="Times New Roman"/>
          <w:i/>
          <w:iCs/>
          <w:sz w:val="20"/>
          <w:szCs w:val="20"/>
        </w:rPr>
        <w:t>P</w:t>
      </w:r>
      <w:r w:rsidR="009E1AC8" w:rsidRPr="00F0645B">
        <w:rPr>
          <w:rFonts w:eastAsia="Times New Roman"/>
          <w:sz w:val="20"/>
          <w:szCs w:val="20"/>
        </w:rPr>
        <w:t xml:space="preserve"> </w:t>
      </w:r>
      <w:r w:rsidRPr="00F0645B">
        <w:rPr>
          <w:rFonts w:eastAsia="Times New Roman"/>
          <w:sz w:val="20"/>
          <w:szCs w:val="20"/>
        </w:rPr>
        <w:t>= .001).</w:t>
      </w:r>
      <w:bookmarkStart w:id="0" w:name="_80czu3hlnx18" w:colFirst="0" w:colLast="0"/>
      <w:bookmarkEnd w:id="0"/>
    </w:p>
    <w:p w14:paraId="73D93A18" w14:textId="6C233A0D" w:rsidR="00DE510C" w:rsidRDefault="00C14B15" w:rsidP="008B25DA">
      <w:pPr>
        <w:spacing w:line="480" w:lineRule="auto"/>
        <w:jc w:val="both"/>
        <w:rPr>
          <w:rFonts w:eastAsia="Times New Roman"/>
          <w:sz w:val="20"/>
          <w:szCs w:val="20"/>
        </w:rPr>
      </w:pPr>
      <w:r w:rsidRPr="00CD3141">
        <w:rPr>
          <w:rFonts w:eastAsia="Times New Roman"/>
          <w:sz w:val="20"/>
          <w:szCs w:val="20"/>
          <w:highlight w:val="white"/>
        </w:rPr>
        <w:t>The Haversian canal diameter and area were also significantly larger in humans: Diameter: 16.08 µm in humans vs. 9.00 µm in sheep (</w:t>
      </w:r>
      <w:r w:rsidR="009E1AC8" w:rsidRPr="00CD3141">
        <w:rPr>
          <w:rFonts w:eastAsia="Times New Roman"/>
          <w:i/>
          <w:iCs/>
          <w:sz w:val="20"/>
          <w:szCs w:val="20"/>
          <w:highlight w:val="white"/>
        </w:rPr>
        <w:t>P</w:t>
      </w:r>
      <w:r w:rsidR="009E1AC8" w:rsidRPr="00CD3141">
        <w:rPr>
          <w:rFonts w:eastAsia="Times New Roman"/>
          <w:sz w:val="20"/>
          <w:szCs w:val="20"/>
          <w:highlight w:val="white"/>
        </w:rPr>
        <w:t xml:space="preserve"> =</w:t>
      </w:r>
      <w:r w:rsidRPr="00CD3141">
        <w:rPr>
          <w:rFonts w:eastAsia="Times New Roman"/>
          <w:sz w:val="20"/>
          <w:szCs w:val="20"/>
          <w:highlight w:val="white"/>
        </w:rPr>
        <w:t xml:space="preserve"> .001) Area: 168.12 µm² in humans vs. 87.74 µm² in sheep </w:t>
      </w:r>
      <w:r w:rsidRPr="00F0645B">
        <w:rPr>
          <w:rFonts w:eastAsia="Times New Roman"/>
          <w:sz w:val="20"/>
          <w:szCs w:val="20"/>
        </w:rPr>
        <w:t>(</w:t>
      </w:r>
      <w:r w:rsidR="00CF0631" w:rsidRPr="00F0645B">
        <w:rPr>
          <w:rFonts w:eastAsia="Times New Roman"/>
          <w:i/>
          <w:iCs/>
          <w:sz w:val="20"/>
          <w:szCs w:val="20"/>
        </w:rPr>
        <w:t>P</w:t>
      </w:r>
      <w:r w:rsidRPr="00F0645B">
        <w:rPr>
          <w:rFonts w:eastAsia="Times New Roman"/>
          <w:sz w:val="20"/>
          <w:szCs w:val="20"/>
        </w:rPr>
        <w:t xml:space="preserve"> &lt; .001).</w:t>
      </w:r>
    </w:p>
    <w:p w14:paraId="645FCC7C" w14:textId="77777777" w:rsidR="00812288" w:rsidRPr="00812288" w:rsidRDefault="00812288" w:rsidP="008B25DA">
      <w:pPr>
        <w:spacing w:line="480" w:lineRule="auto"/>
        <w:jc w:val="both"/>
        <w:rPr>
          <w:rFonts w:eastAsia="Times New Roman"/>
          <w:sz w:val="20"/>
          <w:szCs w:val="20"/>
        </w:rPr>
      </w:pPr>
    </w:p>
    <w:p w14:paraId="3907BB5E" w14:textId="1E76F292" w:rsidR="001A10FA" w:rsidRPr="00812288" w:rsidRDefault="005956A6" w:rsidP="00A54E0A">
      <w:pPr>
        <w:spacing w:line="480" w:lineRule="auto"/>
        <w:jc w:val="both"/>
        <w:rPr>
          <w:rFonts w:eastAsia="Times New Roman"/>
          <w:b/>
          <w:highlight w:val="white"/>
        </w:rPr>
      </w:pPr>
      <w:r>
        <w:rPr>
          <w:rFonts w:eastAsia="Times New Roman"/>
          <w:b/>
          <w:highlight w:val="white"/>
        </w:rPr>
        <w:t xml:space="preserve">4. </w:t>
      </w:r>
      <w:r w:rsidR="00865043">
        <w:rPr>
          <w:rFonts w:eastAsia="Times New Roman"/>
          <w:b/>
          <w:highlight w:val="white"/>
        </w:rPr>
        <w:t>DISCUSSION</w:t>
      </w:r>
    </w:p>
    <w:p w14:paraId="78ABD312" w14:textId="77777777" w:rsidR="001A10FA" w:rsidRPr="00185A5B" w:rsidRDefault="00C14B15" w:rsidP="00A54E0A">
      <w:pPr>
        <w:spacing w:line="480" w:lineRule="auto"/>
        <w:jc w:val="both"/>
        <w:rPr>
          <w:rFonts w:eastAsia="Times New Roman"/>
          <w:sz w:val="20"/>
          <w:szCs w:val="20"/>
          <w:highlight w:val="white"/>
        </w:rPr>
      </w:pPr>
      <w:r w:rsidRPr="00185A5B">
        <w:rPr>
          <w:rFonts w:eastAsia="Times New Roman"/>
          <w:sz w:val="20"/>
          <w:szCs w:val="20"/>
          <w:highlight w:val="white"/>
        </w:rPr>
        <w:t xml:space="preserve">The histomorphometric differences observed between human and sheep femoral cortices in this study align with a robust body of forensic and anthropological research emphasizing species-specific bone microarchitecture shaped by unique biomechanical and physiological demands. </w:t>
      </w:r>
    </w:p>
    <w:p w14:paraId="72CD5624" w14:textId="77777777" w:rsidR="001A10FA" w:rsidRPr="00185A5B" w:rsidRDefault="001A10FA" w:rsidP="00A54E0A">
      <w:pPr>
        <w:spacing w:line="480" w:lineRule="auto"/>
        <w:jc w:val="both"/>
        <w:rPr>
          <w:rFonts w:eastAsia="Times New Roman"/>
          <w:sz w:val="20"/>
          <w:szCs w:val="20"/>
          <w:highlight w:val="white"/>
        </w:rPr>
      </w:pPr>
    </w:p>
    <w:p w14:paraId="4A6EA5FA" w14:textId="77777777" w:rsidR="001A10FA" w:rsidRPr="00185A5B" w:rsidRDefault="00C14B15" w:rsidP="00A54E0A">
      <w:pPr>
        <w:spacing w:line="480" w:lineRule="auto"/>
        <w:jc w:val="both"/>
        <w:rPr>
          <w:rFonts w:eastAsia="Times New Roman"/>
          <w:sz w:val="20"/>
          <w:szCs w:val="20"/>
          <w:highlight w:val="white"/>
        </w:rPr>
      </w:pPr>
      <w:r w:rsidRPr="00185A5B">
        <w:rPr>
          <w:rFonts w:eastAsia="Times New Roman"/>
          <w:sz w:val="20"/>
          <w:szCs w:val="20"/>
          <w:highlight w:val="white"/>
        </w:rPr>
        <w:t xml:space="preserve">The observed disparities reflect fundamental evolutionary adaptations. Humans’ Bipedal locomotion imposes vertical compressive forces on femora, favouring dense Haversian remodelling with larger canals to accommodate vasculature for sustained metabolic demands (Brits </w:t>
      </w:r>
      <w:r w:rsidRPr="00185A5B">
        <w:rPr>
          <w:rFonts w:eastAsia="Times New Roman"/>
          <w:i/>
          <w:sz w:val="20"/>
          <w:szCs w:val="20"/>
          <w:highlight w:val="white"/>
        </w:rPr>
        <w:t>et al</w:t>
      </w:r>
      <w:r w:rsidRPr="00185A5B">
        <w:rPr>
          <w:rFonts w:eastAsia="Times New Roman"/>
          <w:sz w:val="20"/>
          <w:szCs w:val="20"/>
          <w:highlight w:val="white"/>
        </w:rPr>
        <w:t xml:space="preserve">., 2014). Higher secondary osteon prevalence indicates prolonged remodelling cycles over decades.  Whereas, the Quadrupedal grazing of sheep generates torsional stresses, selecting for plexiform bone. A rapidly deposited tissue optimizing lightweight strength and nutrient diffusion (Oghenemawwe </w:t>
      </w:r>
      <w:r w:rsidRPr="00185A5B">
        <w:rPr>
          <w:rFonts w:eastAsia="Times New Roman"/>
          <w:i/>
          <w:sz w:val="20"/>
          <w:szCs w:val="20"/>
          <w:highlight w:val="white"/>
        </w:rPr>
        <w:t>et al</w:t>
      </w:r>
      <w:r w:rsidRPr="00185A5B">
        <w:rPr>
          <w:rFonts w:eastAsia="Times New Roman"/>
          <w:sz w:val="20"/>
          <w:szCs w:val="20"/>
          <w:highlight w:val="white"/>
        </w:rPr>
        <w:t xml:space="preserve">., 2024). </w:t>
      </w:r>
    </w:p>
    <w:p w14:paraId="11E24E40" w14:textId="77777777" w:rsidR="001A10FA" w:rsidRPr="00185A5B" w:rsidRDefault="001A10FA" w:rsidP="00A54E0A">
      <w:pPr>
        <w:spacing w:line="480" w:lineRule="auto"/>
        <w:jc w:val="both"/>
        <w:rPr>
          <w:rFonts w:eastAsia="Times New Roman"/>
          <w:sz w:val="20"/>
          <w:szCs w:val="20"/>
          <w:highlight w:val="white"/>
        </w:rPr>
      </w:pPr>
    </w:p>
    <w:p w14:paraId="31E0AC57" w14:textId="77777777" w:rsidR="001A10FA" w:rsidRPr="00185A5B" w:rsidRDefault="00C14B15" w:rsidP="00A54E0A">
      <w:pPr>
        <w:spacing w:line="480" w:lineRule="auto"/>
        <w:jc w:val="both"/>
        <w:rPr>
          <w:rFonts w:eastAsia="Times New Roman"/>
          <w:sz w:val="20"/>
          <w:szCs w:val="20"/>
          <w:highlight w:val="white"/>
        </w:rPr>
      </w:pPr>
      <w:r w:rsidRPr="00185A5B">
        <w:rPr>
          <w:rFonts w:eastAsia="Times New Roman"/>
          <w:sz w:val="20"/>
          <w:szCs w:val="20"/>
          <w:highlight w:val="white"/>
        </w:rPr>
        <w:t xml:space="preserve"> Our finding of significantly higher secondary osteon density and larger osteon diameters in humans corroborates prior work by Morales </w:t>
      </w:r>
      <w:r w:rsidRPr="00185A5B">
        <w:rPr>
          <w:rFonts w:eastAsia="Times New Roman"/>
          <w:i/>
          <w:sz w:val="20"/>
          <w:szCs w:val="20"/>
          <w:highlight w:val="white"/>
        </w:rPr>
        <w:t>et al</w:t>
      </w:r>
      <w:r w:rsidRPr="00185A5B">
        <w:rPr>
          <w:rFonts w:eastAsia="Times New Roman"/>
          <w:sz w:val="20"/>
          <w:szCs w:val="20"/>
          <w:highlight w:val="white"/>
        </w:rPr>
        <w:t xml:space="preserve">., (2012), who attributed such patterns to the greater mechanical loading and metabolic activity characteristic of human locomotion and physiology. Similarly, Martiniaková </w:t>
      </w:r>
      <w:r w:rsidRPr="00185A5B">
        <w:rPr>
          <w:rFonts w:eastAsia="Times New Roman"/>
          <w:i/>
          <w:sz w:val="20"/>
          <w:szCs w:val="20"/>
          <w:highlight w:val="white"/>
        </w:rPr>
        <w:t>et al</w:t>
      </w:r>
      <w:r w:rsidRPr="00185A5B">
        <w:rPr>
          <w:rFonts w:eastAsia="Times New Roman"/>
          <w:sz w:val="20"/>
          <w:szCs w:val="20"/>
          <w:highlight w:val="white"/>
        </w:rPr>
        <w:t xml:space="preserve">., (2006) demonstrated that osteon size and density can effectively distinguish species, with humans exhibiting more densely packed and larger osteons than sheep and other mammals. These observations are further substantiated by Zedda and Babosova (2021), who suggested that osteon morphology is </w:t>
      </w:r>
      <w:r w:rsidRPr="00185A5B">
        <w:rPr>
          <w:rFonts w:eastAsia="Times New Roman"/>
          <w:sz w:val="20"/>
          <w:szCs w:val="20"/>
          <w:highlight w:val="white"/>
        </w:rPr>
        <w:lastRenderedPageBreak/>
        <w:t>influenced more by locomotor mechanics than by body mass alone, explaining the more elliptical and smaller osteons seen in sheep.</w:t>
      </w:r>
    </w:p>
    <w:p w14:paraId="13405D33" w14:textId="77777777" w:rsidR="001A10FA" w:rsidRPr="00185A5B" w:rsidRDefault="00C14B15" w:rsidP="00A54E0A">
      <w:pPr>
        <w:spacing w:line="480" w:lineRule="auto"/>
        <w:jc w:val="both"/>
        <w:rPr>
          <w:rFonts w:eastAsia="Times New Roman"/>
          <w:sz w:val="20"/>
          <w:szCs w:val="20"/>
          <w:highlight w:val="white"/>
        </w:rPr>
      </w:pPr>
      <w:r w:rsidRPr="00185A5B">
        <w:rPr>
          <w:rFonts w:eastAsia="Times New Roman"/>
          <w:sz w:val="20"/>
          <w:szCs w:val="20"/>
          <w:highlight w:val="white"/>
        </w:rPr>
        <w:t xml:space="preserve">Larger Haversian canal diameters and areas in human femora, as observed in this study, support Hillier and Bell’s (2007) findings that human cortical bone tends to feature more extensive vascular channels to sustain elevated metabolic requirements. In contrast, sheep bone often retains a mix of plexiform and Haversian tissue, with the former showing smaller, more irregular canals, as noted by Stan </w:t>
      </w:r>
      <w:r w:rsidRPr="00185A5B">
        <w:rPr>
          <w:rFonts w:eastAsia="Times New Roman"/>
          <w:i/>
          <w:sz w:val="20"/>
          <w:szCs w:val="20"/>
          <w:highlight w:val="white"/>
        </w:rPr>
        <w:t>et al</w:t>
      </w:r>
      <w:r w:rsidRPr="00185A5B">
        <w:rPr>
          <w:rFonts w:eastAsia="Times New Roman"/>
          <w:sz w:val="20"/>
          <w:szCs w:val="20"/>
          <w:highlight w:val="white"/>
        </w:rPr>
        <w:t>., (2024) and Zedda and Babosova (2021). This architectural variance reflects species-specific remodeling strategies, with sheep demonstrating a transitional remodeling pattern that depends on age and anatomical location.</w:t>
      </w:r>
    </w:p>
    <w:p w14:paraId="27442DF8" w14:textId="77777777" w:rsidR="001A10FA" w:rsidRPr="00185A5B" w:rsidRDefault="001A10FA" w:rsidP="00A54E0A">
      <w:pPr>
        <w:spacing w:line="480" w:lineRule="auto"/>
        <w:jc w:val="both"/>
        <w:rPr>
          <w:rFonts w:eastAsia="Times New Roman"/>
          <w:sz w:val="20"/>
          <w:szCs w:val="20"/>
          <w:highlight w:val="white"/>
        </w:rPr>
      </w:pPr>
    </w:p>
    <w:p w14:paraId="7DA43EA9" w14:textId="2BEE1CDC" w:rsidR="001A10FA" w:rsidRPr="00185A5B" w:rsidRDefault="00C14B15" w:rsidP="00A54E0A">
      <w:pPr>
        <w:spacing w:line="480" w:lineRule="auto"/>
        <w:jc w:val="both"/>
        <w:rPr>
          <w:rFonts w:eastAsia="Times New Roman"/>
          <w:sz w:val="20"/>
          <w:szCs w:val="20"/>
          <w:highlight w:val="white"/>
        </w:rPr>
      </w:pPr>
      <w:r w:rsidRPr="00185A5B">
        <w:rPr>
          <w:rFonts w:eastAsia="Times New Roman"/>
          <w:sz w:val="20"/>
          <w:szCs w:val="20"/>
          <w:highlight w:val="white"/>
        </w:rPr>
        <w:t>Moreover, the observation of thicker cortical bone in humans aligns with the work of Croker et al. (201</w:t>
      </w:r>
      <w:r w:rsidR="00EC34BE">
        <w:rPr>
          <w:rFonts w:eastAsia="Times New Roman"/>
          <w:sz w:val="20"/>
          <w:szCs w:val="20"/>
          <w:highlight w:val="white"/>
        </w:rPr>
        <w:t>6</w:t>
      </w:r>
      <w:r w:rsidRPr="00185A5B">
        <w:rPr>
          <w:rFonts w:eastAsia="Times New Roman"/>
          <w:sz w:val="20"/>
          <w:szCs w:val="20"/>
          <w:highlight w:val="white"/>
        </w:rPr>
        <w:t xml:space="preserve">), who documented relatively thicker cortices in human femoral midshafts to withstand the higher mechanical stresses imposed by upright posture. Garvin </w:t>
      </w:r>
      <w:r w:rsidRPr="00185A5B">
        <w:rPr>
          <w:rFonts w:eastAsia="Times New Roman"/>
          <w:i/>
          <w:sz w:val="20"/>
          <w:szCs w:val="20"/>
          <w:highlight w:val="white"/>
        </w:rPr>
        <w:t>et al</w:t>
      </w:r>
      <w:r w:rsidRPr="00185A5B">
        <w:rPr>
          <w:rFonts w:eastAsia="Times New Roman"/>
          <w:sz w:val="20"/>
          <w:szCs w:val="20"/>
          <w:highlight w:val="white"/>
        </w:rPr>
        <w:t>., (2021) further highlighted the diagnostic utility of cortical thickness, alongside other histomorphometric variables, in reliably distinguishing human from non-human bone—underlining the forensic significance of our results.</w:t>
      </w:r>
    </w:p>
    <w:p w14:paraId="2104C2BF" w14:textId="77777777" w:rsidR="001A10FA" w:rsidRPr="00185A5B" w:rsidRDefault="00C14B15" w:rsidP="00A54E0A">
      <w:pPr>
        <w:spacing w:line="480" w:lineRule="auto"/>
        <w:jc w:val="both"/>
        <w:rPr>
          <w:rFonts w:eastAsia="Times New Roman"/>
          <w:sz w:val="20"/>
          <w:szCs w:val="20"/>
          <w:highlight w:val="white"/>
        </w:rPr>
      </w:pPr>
      <w:r w:rsidRPr="00185A5B">
        <w:rPr>
          <w:rFonts w:eastAsia="Times New Roman"/>
          <w:sz w:val="20"/>
          <w:szCs w:val="20"/>
          <w:highlight w:val="white"/>
        </w:rPr>
        <w:t xml:space="preserve">Our findings are consistent with broader histological efforts to differentiate human and non-human bone microstructures. Hillier and Bell (2007), as well as Nor </w:t>
      </w:r>
      <w:r w:rsidRPr="00185A5B">
        <w:rPr>
          <w:rFonts w:eastAsia="Times New Roman"/>
          <w:i/>
          <w:sz w:val="20"/>
          <w:szCs w:val="20"/>
          <w:highlight w:val="white"/>
        </w:rPr>
        <w:t>et al</w:t>
      </w:r>
      <w:r w:rsidRPr="00185A5B">
        <w:rPr>
          <w:rFonts w:eastAsia="Times New Roman"/>
          <w:sz w:val="20"/>
          <w:szCs w:val="20"/>
          <w:highlight w:val="white"/>
        </w:rPr>
        <w:t>. (2010), emphasized the utility of Haversian system diameter and density in achieving high classification accuracy, particularly when combined with discriminant function analysis-highlighting the robustness of histological techniques in complex forensic scenarios.</w:t>
      </w:r>
    </w:p>
    <w:p w14:paraId="4EAFDBD9" w14:textId="77777777" w:rsidR="001A10FA" w:rsidRPr="00185A5B" w:rsidRDefault="001A10FA" w:rsidP="00A54E0A">
      <w:pPr>
        <w:spacing w:line="480" w:lineRule="auto"/>
        <w:jc w:val="both"/>
        <w:rPr>
          <w:rFonts w:eastAsia="Times New Roman"/>
          <w:sz w:val="20"/>
          <w:szCs w:val="20"/>
          <w:highlight w:val="white"/>
        </w:rPr>
      </w:pPr>
    </w:p>
    <w:p w14:paraId="4B91F217" w14:textId="77777777" w:rsidR="001A10FA" w:rsidRPr="00185A5B" w:rsidRDefault="00C14B15" w:rsidP="00A54E0A">
      <w:pPr>
        <w:spacing w:line="480" w:lineRule="auto"/>
        <w:jc w:val="both"/>
        <w:rPr>
          <w:rFonts w:eastAsia="Times New Roman"/>
          <w:sz w:val="20"/>
          <w:szCs w:val="20"/>
          <w:highlight w:val="white"/>
        </w:rPr>
      </w:pPr>
      <w:r w:rsidRPr="00185A5B">
        <w:rPr>
          <w:rFonts w:eastAsia="Times New Roman"/>
          <w:sz w:val="20"/>
          <w:szCs w:val="20"/>
          <w:highlight w:val="white"/>
        </w:rPr>
        <w:t>Similarly, Cummaudo (2018) cautioned about intra- and inter-species variability, reinforcing the need for careful contextual interpretation of histological data in forensic casework. Our observations also echo the findings of Tiara et al. (2004), who investigated cortical allograft remodelling in sheep femora, noting dynamic changes in osteon parameters over time. In contrast, adult human femora tend to show more stable remodelling patterns, as described by Maggio (2022), who emphasized the forensic relevance of osteon population density and fragment ratios for age estimation. These comparative insights emphasize the value of understanding species-specific remodelling trajectories when evaluating bone samples in forensic contexts.</w:t>
      </w:r>
    </w:p>
    <w:p w14:paraId="39014987" w14:textId="77777777" w:rsidR="001A10FA" w:rsidRPr="00185A5B" w:rsidRDefault="001A10FA" w:rsidP="00A54E0A">
      <w:pPr>
        <w:spacing w:line="480" w:lineRule="auto"/>
        <w:jc w:val="both"/>
        <w:rPr>
          <w:rFonts w:eastAsia="Times New Roman"/>
          <w:sz w:val="20"/>
          <w:szCs w:val="20"/>
          <w:highlight w:val="white"/>
        </w:rPr>
      </w:pPr>
    </w:p>
    <w:p w14:paraId="016E8C79" w14:textId="77777777" w:rsidR="001A10FA" w:rsidRPr="00185A5B" w:rsidRDefault="00C14B15" w:rsidP="00A54E0A">
      <w:pPr>
        <w:spacing w:line="480" w:lineRule="auto"/>
        <w:jc w:val="both"/>
        <w:rPr>
          <w:rFonts w:eastAsia="Times New Roman"/>
          <w:sz w:val="20"/>
          <w:szCs w:val="20"/>
          <w:highlight w:val="white"/>
        </w:rPr>
      </w:pPr>
      <w:r w:rsidRPr="00185A5B">
        <w:rPr>
          <w:rFonts w:eastAsia="Times New Roman"/>
          <w:sz w:val="20"/>
          <w:szCs w:val="20"/>
          <w:highlight w:val="white"/>
        </w:rPr>
        <w:lastRenderedPageBreak/>
        <w:t xml:space="preserve">Furthermore, the need for region-specific histomorphometric databases is particularly pressing in under-resourced regions. Mosugu </w:t>
      </w:r>
      <w:r w:rsidRPr="00185A5B">
        <w:rPr>
          <w:rFonts w:eastAsia="Times New Roman"/>
          <w:i/>
          <w:sz w:val="20"/>
          <w:szCs w:val="20"/>
          <w:highlight w:val="white"/>
        </w:rPr>
        <w:t>et al</w:t>
      </w:r>
      <w:r w:rsidRPr="00185A5B">
        <w:rPr>
          <w:rFonts w:eastAsia="Times New Roman"/>
          <w:sz w:val="20"/>
          <w:szCs w:val="20"/>
          <w:highlight w:val="white"/>
        </w:rPr>
        <w:t xml:space="preserve">., (2023) highlighted the importance of tailored forensic tools for West African populations, where access to advanced diagnostic resources may be limited. The integration of micro-computed tomography (µCT), as advocated by Garvin </w:t>
      </w:r>
      <w:r w:rsidRPr="00185A5B">
        <w:rPr>
          <w:rFonts w:eastAsia="Times New Roman"/>
          <w:i/>
          <w:sz w:val="20"/>
          <w:szCs w:val="20"/>
          <w:highlight w:val="white"/>
        </w:rPr>
        <w:t>et al</w:t>
      </w:r>
      <w:r w:rsidRPr="00185A5B">
        <w:rPr>
          <w:rFonts w:eastAsia="Times New Roman"/>
          <w:sz w:val="20"/>
          <w:szCs w:val="20"/>
          <w:highlight w:val="white"/>
        </w:rPr>
        <w:t>., (2021), could enhance the depth of analysis by providing three-dimensional reconstructions of bone microarchitecture, complementing conventional two-dimensional histomorphometric assessments.</w:t>
      </w:r>
    </w:p>
    <w:p w14:paraId="090FBBED" w14:textId="77777777" w:rsidR="001A10FA" w:rsidRPr="00185A5B" w:rsidRDefault="00C14B15" w:rsidP="00A54E0A">
      <w:pPr>
        <w:spacing w:line="480" w:lineRule="auto"/>
        <w:jc w:val="both"/>
        <w:rPr>
          <w:rFonts w:eastAsia="Times New Roman"/>
          <w:sz w:val="20"/>
          <w:szCs w:val="20"/>
          <w:highlight w:val="white"/>
        </w:rPr>
      </w:pPr>
      <w:r w:rsidRPr="00185A5B">
        <w:rPr>
          <w:rFonts w:eastAsia="Times New Roman"/>
          <w:sz w:val="20"/>
          <w:szCs w:val="20"/>
          <w:highlight w:val="white"/>
        </w:rPr>
        <w:t xml:space="preserve">Our results also reinforce global histomorphometric trends while emphasizing ovine-specific cortical patterns. Notably, the disparity in Haversian canal area and diameter between humans and sheep mirrors findings in comparative human-dog (Oghenemawwe., </w:t>
      </w:r>
      <w:r w:rsidRPr="00185A5B">
        <w:rPr>
          <w:rFonts w:eastAsia="Times New Roman"/>
          <w:i/>
          <w:sz w:val="20"/>
          <w:szCs w:val="20"/>
          <w:highlight w:val="white"/>
        </w:rPr>
        <w:t>et al</w:t>
      </w:r>
      <w:r w:rsidRPr="00185A5B">
        <w:rPr>
          <w:rFonts w:eastAsia="Times New Roman"/>
          <w:sz w:val="20"/>
          <w:szCs w:val="20"/>
          <w:highlight w:val="white"/>
        </w:rPr>
        <w:t xml:space="preserve">., 2022) and human-cow (Oghenemawwe </w:t>
      </w:r>
      <w:r w:rsidRPr="00185A5B">
        <w:rPr>
          <w:rFonts w:eastAsia="Times New Roman"/>
          <w:i/>
          <w:sz w:val="20"/>
          <w:szCs w:val="20"/>
          <w:highlight w:val="white"/>
        </w:rPr>
        <w:t>et al</w:t>
      </w:r>
      <w:r w:rsidRPr="00185A5B">
        <w:rPr>
          <w:rFonts w:eastAsia="Times New Roman"/>
          <w:sz w:val="20"/>
          <w:szCs w:val="20"/>
          <w:highlight w:val="white"/>
        </w:rPr>
        <w:t>., 2024) studies, validating canal metrics as a broadly applicable discriminator in species identification. While higher osteon counts in sheep might appear counterintuitive, this may reflect regional anatomical variations or the presence of secondary plexiform bone, rather than uniform remodelling behaviour.</w:t>
      </w:r>
    </w:p>
    <w:p w14:paraId="3BA92EE4" w14:textId="77777777" w:rsidR="001A10FA" w:rsidRPr="00185A5B" w:rsidRDefault="001A10FA" w:rsidP="00A54E0A">
      <w:pPr>
        <w:spacing w:line="480" w:lineRule="auto"/>
        <w:jc w:val="both"/>
        <w:rPr>
          <w:rFonts w:eastAsia="Times New Roman"/>
          <w:sz w:val="20"/>
          <w:szCs w:val="20"/>
          <w:highlight w:val="white"/>
        </w:rPr>
      </w:pPr>
    </w:p>
    <w:p w14:paraId="6478C438" w14:textId="77777777" w:rsidR="001A10FA" w:rsidRPr="00185A5B" w:rsidRDefault="00C14B15" w:rsidP="00A54E0A">
      <w:pPr>
        <w:spacing w:line="480" w:lineRule="auto"/>
        <w:jc w:val="both"/>
        <w:rPr>
          <w:rFonts w:eastAsia="Times New Roman"/>
          <w:sz w:val="20"/>
          <w:szCs w:val="20"/>
          <w:highlight w:val="white"/>
        </w:rPr>
      </w:pPr>
      <w:r w:rsidRPr="00185A5B">
        <w:rPr>
          <w:rFonts w:eastAsia="Times New Roman"/>
          <w:sz w:val="20"/>
          <w:szCs w:val="20"/>
          <w:highlight w:val="white"/>
        </w:rPr>
        <w:t xml:space="preserve">In summary, this study underscores the diagnostic value of histomorphometric parameters including secondary osteon density, osteon and Haversian canal dimensions, cortical thickness, and osteon morphology for distinguishing human from sheep femoral bone. By integrating both quantitative and qualitative assessments, and building upon a wide range of comparative anatomical and forensic studies (Morales </w:t>
      </w:r>
      <w:r w:rsidRPr="00185A5B">
        <w:rPr>
          <w:rFonts w:eastAsia="Times New Roman"/>
          <w:i/>
          <w:sz w:val="20"/>
          <w:szCs w:val="20"/>
          <w:highlight w:val="white"/>
        </w:rPr>
        <w:t>et al</w:t>
      </w:r>
      <w:r w:rsidRPr="00185A5B">
        <w:rPr>
          <w:rFonts w:eastAsia="Times New Roman"/>
          <w:sz w:val="20"/>
          <w:szCs w:val="20"/>
          <w:highlight w:val="white"/>
        </w:rPr>
        <w:t xml:space="preserve">., 2012; Hillier &amp; Bell, 2007; Zedda &amp; Babosova, 2021; Garvin </w:t>
      </w:r>
      <w:r w:rsidRPr="00185A5B">
        <w:rPr>
          <w:rFonts w:eastAsia="Times New Roman"/>
          <w:i/>
          <w:sz w:val="20"/>
          <w:szCs w:val="20"/>
          <w:highlight w:val="white"/>
        </w:rPr>
        <w:t>et al</w:t>
      </w:r>
      <w:r w:rsidRPr="00185A5B">
        <w:rPr>
          <w:rFonts w:eastAsia="Times New Roman"/>
          <w:sz w:val="20"/>
          <w:szCs w:val="20"/>
          <w:highlight w:val="white"/>
        </w:rPr>
        <w:t>., 2021), we establish a reliable framework for species differentiation. Future research should extend these analyses to juvenile specimens and additional skeletal regions while embracing multidisciplinary approaches including imaging, histology, and artificial intelligence to further refine the accuracy and applicability of forensic identification techniques.</w:t>
      </w:r>
    </w:p>
    <w:p w14:paraId="080C8358" w14:textId="77777777" w:rsidR="001A10FA" w:rsidRPr="00185A5B" w:rsidRDefault="001A10FA" w:rsidP="00A54E0A">
      <w:pPr>
        <w:spacing w:line="480" w:lineRule="auto"/>
        <w:jc w:val="both"/>
        <w:rPr>
          <w:rFonts w:eastAsia="Times New Roman"/>
          <w:b/>
          <w:sz w:val="20"/>
          <w:szCs w:val="20"/>
          <w:highlight w:val="white"/>
        </w:rPr>
      </w:pPr>
    </w:p>
    <w:p w14:paraId="63178921" w14:textId="77777777" w:rsidR="001A10FA" w:rsidRPr="00185A5B" w:rsidRDefault="00C14B15" w:rsidP="00A54E0A">
      <w:pPr>
        <w:spacing w:line="480" w:lineRule="auto"/>
        <w:jc w:val="both"/>
        <w:rPr>
          <w:rFonts w:eastAsia="Times New Roman"/>
          <w:sz w:val="20"/>
          <w:szCs w:val="20"/>
          <w:highlight w:val="white"/>
        </w:rPr>
      </w:pPr>
      <w:r w:rsidRPr="00185A5B">
        <w:rPr>
          <w:rFonts w:eastAsia="Times New Roman"/>
          <w:sz w:val="20"/>
          <w:szCs w:val="20"/>
          <w:highlight w:val="white"/>
        </w:rPr>
        <w:t>This study was limited by a small sample size and lack of age or sex standardization, which may affect histomorphometric variability. Only the femoral midshaft was examined, restricting anatomical generalizability. Future studies should use larger, age-controlled samples and include multiple skeletal sites for broader forensic application.</w:t>
      </w:r>
    </w:p>
    <w:p w14:paraId="18F49FBE" w14:textId="0979103A" w:rsidR="001A10FA" w:rsidRDefault="001A10FA" w:rsidP="00A54E0A">
      <w:pPr>
        <w:spacing w:line="480" w:lineRule="auto"/>
        <w:jc w:val="both"/>
        <w:rPr>
          <w:rFonts w:ascii="Times New Roman" w:eastAsia="Times New Roman" w:hAnsi="Times New Roman" w:cs="Times New Roman"/>
          <w:sz w:val="24"/>
          <w:szCs w:val="24"/>
          <w:highlight w:val="white"/>
        </w:rPr>
      </w:pPr>
    </w:p>
    <w:p w14:paraId="04703A05" w14:textId="77777777" w:rsidR="006F5C4B" w:rsidRDefault="006F5C4B">
      <w:pPr>
        <w:spacing w:line="360" w:lineRule="auto"/>
        <w:jc w:val="both"/>
        <w:rPr>
          <w:rFonts w:ascii="Times New Roman" w:eastAsia="Times New Roman" w:hAnsi="Times New Roman" w:cs="Times New Roman"/>
          <w:sz w:val="24"/>
          <w:szCs w:val="24"/>
          <w:highlight w:val="white"/>
        </w:rPr>
      </w:pPr>
    </w:p>
    <w:p w14:paraId="7BA0ECF3" w14:textId="6B2CA874" w:rsidR="001A10FA" w:rsidRPr="00A130D8" w:rsidRDefault="00A54E0A" w:rsidP="00A54E0A">
      <w:pPr>
        <w:spacing w:line="480" w:lineRule="auto"/>
        <w:jc w:val="both"/>
        <w:rPr>
          <w:rFonts w:eastAsia="Times New Roman"/>
          <w:b/>
          <w:highlight w:val="white"/>
        </w:rPr>
      </w:pPr>
      <w:r>
        <w:rPr>
          <w:rFonts w:eastAsia="Times New Roman"/>
          <w:b/>
          <w:highlight w:val="white"/>
        </w:rPr>
        <w:lastRenderedPageBreak/>
        <w:t>5</w:t>
      </w:r>
      <w:r w:rsidR="00A130D8" w:rsidRPr="00A130D8">
        <w:rPr>
          <w:rFonts w:eastAsia="Times New Roman"/>
          <w:b/>
          <w:highlight w:val="white"/>
        </w:rPr>
        <w:t xml:space="preserve">. </w:t>
      </w:r>
      <w:r w:rsidR="00185A5B" w:rsidRPr="00A130D8">
        <w:rPr>
          <w:rFonts w:eastAsia="Times New Roman"/>
          <w:b/>
          <w:highlight w:val="white"/>
        </w:rPr>
        <w:t>CONCLUSION</w:t>
      </w:r>
    </w:p>
    <w:p w14:paraId="67AF1791" w14:textId="77777777" w:rsidR="001A10FA" w:rsidRPr="00A130D8" w:rsidRDefault="00C14B15" w:rsidP="00A54E0A">
      <w:pPr>
        <w:pBdr>
          <w:top w:val="nil"/>
          <w:left w:val="nil"/>
          <w:bottom w:val="nil"/>
          <w:right w:val="nil"/>
          <w:between w:val="nil"/>
        </w:pBdr>
        <w:spacing w:before="280" w:after="280" w:line="480" w:lineRule="auto"/>
        <w:jc w:val="both"/>
        <w:rPr>
          <w:rFonts w:eastAsia="Times New Roman"/>
          <w:sz w:val="20"/>
          <w:szCs w:val="20"/>
        </w:rPr>
      </w:pPr>
      <w:bookmarkStart w:id="1" w:name="_4mmy6syq4b5m" w:colFirst="0" w:colLast="0"/>
      <w:bookmarkEnd w:id="1"/>
      <w:r w:rsidRPr="00A130D8">
        <w:rPr>
          <w:rFonts w:eastAsia="Times New Roman"/>
          <w:sz w:val="20"/>
          <w:szCs w:val="20"/>
        </w:rPr>
        <w:t>This study confirms that key histomorphometric features such as secondary osteon density, osteon fragments, and Haversian canal dimensions can reliably differentiate human from sheep femoral bone. These differences reflect species-specific structural adaptations and have important forensic implications, especially when dealing with fragmented remains. Our findings support the continued use of bone microstructure analysis as a vital tool in species identification and call for further research involving additional skeletal regions and technologies to enhance forensic accuracy.</w:t>
      </w:r>
    </w:p>
    <w:p w14:paraId="714B9218" w14:textId="77777777" w:rsidR="00812288" w:rsidRDefault="00812288" w:rsidP="003C553D">
      <w:pPr>
        <w:pStyle w:val="NormalWeb"/>
        <w:spacing w:line="480" w:lineRule="auto"/>
        <w:jc w:val="both"/>
        <w:rPr>
          <w:rFonts w:ascii="Arial" w:hAnsi="Arial" w:cs="Arial"/>
          <w:b/>
          <w:sz w:val="20"/>
          <w:szCs w:val="20"/>
          <w:highlight w:val="white"/>
        </w:rPr>
      </w:pPr>
      <w:bookmarkStart w:id="2" w:name="_GoBack"/>
      <w:bookmarkEnd w:id="2"/>
    </w:p>
    <w:p w14:paraId="6813F01E" w14:textId="110B15AF" w:rsidR="00112703" w:rsidRPr="001141A8" w:rsidRDefault="00501EBB" w:rsidP="003C553D">
      <w:pPr>
        <w:pStyle w:val="NormalWeb"/>
        <w:spacing w:line="480" w:lineRule="auto"/>
        <w:jc w:val="both"/>
        <w:rPr>
          <w:rFonts w:ascii="Arial" w:hAnsi="Arial" w:cs="Arial"/>
          <w:sz w:val="22"/>
          <w:szCs w:val="22"/>
        </w:rPr>
      </w:pPr>
      <w:r w:rsidRPr="001141A8">
        <w:rPr>
          <w:rFonts w:ascii="Arial" w:hAnsi="Arial" w:cs="Arial"/>
          <w:b/>
          <w:sz w:val="22"/>
          <w:szCs w:val="22"/>
          <w:highlight w:val="white"/>
        </w:rPr>
        <w:t>REFERENCES</w:t>
      </w:r>
      <w:r w:rsidR="0083389C" w:rsidRPr="001141A8">
        <w:rPr>
          <w:rFonts w:ascii="Arial" w:hAnsi="Arial" w:cs="Arial"/>
          <w:b/>
          <w:sz w:val="22"/>
          <w:szCs w:val="22"/>
          <w:highlight w:val="white"/>
        </w:rPr>
        <w:t xml:space="preserve"> </w:t>
      </w:r>
    </w:p>
    <w:p w14:paraId="4A86EED6" w14:textId="49BDBC55" w:rsidR="00292831" w:rsidRPr="00706A2E" w:rsidRDefault="00383A79" w:rsidP="003C553D">
      <w:pPr>
        <w:numPr>
          <w:ilvl w:val="0"/>
          <w:numId w:val="10"/>
        </w:numPr>
        <w:pBdr>
          <w:top w:val="nil"/>
          <w:left w:val="nil"/>
          <w:bottom w:val="nil"/>
          <w:right w:val="nil"/>
          <w:between w:val="nil"/>
        </w:pBdr>
        <w:spacing w:line="480" w:lineRule="auto"/>
        <w:jc w:val="both"/>
        <w:rPr>
          <w:rFonts w:eastAsia="Times New Roman"/>
          <w:sz w:val="20"/>
          <w:szCs w:val="20"/>
          <w:highlight w:val="white"/>
        </w:rPr>
      </w:pPr>
      <w:r w:rsidRPr="00706A2E">
        <w:rPr>
          <w:rFonts w:eastAsia="Times New Roman"/>
          <w:sz w:val="20"/>
          <w:szCs w:val="20"/>
          <w:highlight w:val="white"/>
        </w:rPr>
        <w:t xml:space="preserve">Kahana, T., &amp; Hiss, J. (2009). The Role of Forensic Anthropology in Mass Fatality Incidents Management. </w:t>
      </w:r>
      <w:r w:rsidRPr="00706A2E">
        <w:rPr>
          <w:rFonts w:eastAsia="Times New Roman"/>
          <w:i/>
          <w:sz w:val="20"/>
          <w:szCs w:val="20"/>
          <w:highlight w:val="white"/>
        </w:rPr>
        <w:t>Forensic Science Policy &amp; Management: An International Journal</w:t>
      </w:r>
      <w:r w:rsidRPr="00706A2E">
        <w:rPr>
          <w:rFonts w:eastAsia="Times New Roman"/>
          <w:sz w:val="20"/>
          <w:szCs w:val="20"/>
          <w:highlight w:val="white"/>
        </w:rPr>
        <w:t xml:space="preserve">, </w:t>
      </w:r>
      <w:r w:rsidRPr="00706A2E">
        <w:rPr>
          <w:rFonts w:eastAsia="Times New Roman"/>
          <w:i/>
          <w:sz w:val="20"/>
          <w:szCs w:val="20"/>
          <w:highlight w:val="white"/>
        </w:rPr>
        <w:t>1</w:t>
      </w:r>
      <w:r w:rsidRPr="00706A2E">
        <w:rPr>
          <w:rFonts w:eastAsia="Times New Roman"/>
          <w:sz w:val="20"/>
          <w:szCs w:val="20"/>
          <w:highlight w:val="white"/>
        </w:rPr>
        <w:t>(3), 144–149.</w:t>
      </w:r>
      <w:r w:rsidR="00586392" w:rsidRPr="00706A2E">
        <w:rPr>
          <w:rFonts w:eastAsia="Times New Roman"/>
          <w:sz w:val="20"/>
          <w:szCs w:val="20"/>
          <w:highlight w:val="white"/>
        </w:rPr>
        <w:t xml:space="preserve"> </w:t>
      </w:r>
    </w:p>
    <w:p w14:paraId="3115BC77" w14:textId="0EEEF6A7" w:rsidR="00085BDA" w:rsidRPr="00706A2E" w:rsidRDefault="007540F3" w:rsidP="003C553D">
      <w:pPr>
        <w:numPr>
          <w:ilvl w:val="0"/>
          <w:numId w:val="10"/>
        </w:numPr>
        <w:pBdr>
          <w:top w:val="nil"/>
          <w:left w:val="nil"/>
          <w:bottom w:val="nil"/>
          <w:right w:val="nil"/>
          <w:between w:val="nil"/>
        </w:pBdr>
        <w:spacing w:line="480" w:lineRule="auto"/>
        <w:jc w:val="both"/>
        <w:rPr>
          <w:rFonts w:eastAsia="Times New Roman"/>
          <w:sz w:val="20"/>
          <w:szCs w:val="20"/>
          <w:highlight w:val="white"/>
        </w:rPr>
      </w:pPr>
      <w:r w:rsidRPr="00706A2E">
        <w:rPr>
          <w:rFonts w:eastAsia="Times New Roman"/>
          <w:sz w:val="20"/>
          <w:szCs w:val="20"/>
          <w:highlight w:val="white"/>
        </w:rPr>
        <w:t>Garg, V. K.</w:t>
      </w:r>
      <w:r w:rsidR="00400628" w:rsidRPr="00706A2E">
        <w:rPr>
          <w:rFonts w:eastAsia="Times New Roman"/>
          <w:sz w:val="20"/>
          <w:szCs w:val="20"/>
          <w:highlight w:val="white"/>
        </w:rPr>
        <w:t xml:space="preserve">, </w:t>
      </w:r>
      <w:r w:rsidR="0083389C" w:rsidRPr="00706A2E">
        <w:rPr>
          <w:rFonts w:eastAsia="Times New Roman"/>
          <w:sz w:val="20"/>
          <w:szCs w:val="20"/>
          <w:highlight w:val="white"/>
        </w:rPr>
        <w:t>Mishra, R</w:t>
      </w:r>
      <w:r w:rsidR="00E24127" w:rsidRPr="00706A2E">
        <w:rPr>
          <w:rFonts w:eastAsia="Times New Roman"/>
          <w:sz w:val="20"/>
          <w:szCs w:val="20"/>
          <w:highlight w:val="white"/>
        </w:rPr>
        <w:t>., Rohatgi, S.</w:t>
      </w:r>
      <w:r w:rsidRPr="00706A2E">
        <w:rPr>
          <w:rFonts w:eastAsia="Times New Roman"/>
          <w:sz w:val="20"/>
          <w:szCs w:val="20"/>
          <w:highlight w:val="white"/>
        </w:rPr>
        <w:t xml:space="preserve"> (2024). </w:t>
      </w:r>
      <w:r w:rsidRPr="00706A2E">
        <w:rPr>
          <w:rFonts w:eastAsia="Times New Roman"/>
          <w:iCs/>
          <w:sz w:val="20"/>
          <w:szCs w:val="20"/>
          <w:highlight w:val="white"/>
        </w:rPr>
        <w:t>The Role of Forensic Anthropology in Mass Disasters</w:t>
      </w:r>
      <w:r w:rsidR="00165E45">
        <w:rPr>
          <w:rFonts w:eastAsia="Times New Roman"/>
          <w:sz w:val="20"/>
          <w:szCs w:val="20"/>
        </w:rPr>
        <w:t xml:space="preserve">. </w:t>
      </w:r>
      <w:r w:rsidR="00165E45" w:rsidRPr="00266868">
        <w:rPr>
          <w:rFonts w:eastAsia="Times New Roman"/>
          <w:i/>
          <w:iCs/>
          <w:sz w:val="20"/>
          <w:szCs w:val="20"/>
        </w:rPr>
        <w:t>Open Access Journal of</w:t>
      </w:r>
      <w:r w:rsidR="00266868" w:rsidRPr="00266868">
        <w:rPr>
          <w:rFonts w:eastAsia="Times New Roman"/>
          <w:i/>
          <w:iCs/>
          <w:sz w:val="20"/>
          <w:szCs w:val="20"/>
        </w:rPr>
        <w:t xml:space="preserve"> Criminology Investigation &amp; Justice.</w:t>
      </w:r>
      <w:r w:rsidR="00387B42">
        <w:rPr>
          <w:rFonts w:eastAsia="Times New Roman"/>
          <w:sz w:val="20"/>
          <w:szCs w:val="20"/>
        </w:rPr>
        <w:t xml:space="preserve"> </w:t>
      </w:r>
      <w:r w:rsidR="00FC70D7" w:rsidRPr="00706A2E">
        <w:rPr>
          <w:sz w:val="20"/>
          <w:szCs w:val="20"/>
        </w:rPr>
        <w:t xml:space="preserve">2(1):000121. </w:t>
      </w:r>
    </w:p>
    <w:p w14:paraId="353AD381" w14:textId="35E59B27" w:rsidR="00045269" w:rsidRPr="006D4FA3" w:rsidRDefault="00E653D6" w:rsidP="003C553D">
      <w:pPr>
        <w:numPr>
          <w:ilvl w:val="0"/>
          <w:numId w:val="10"/>
        </w:numPr>
        <w:pBdr>
          <w:top w:val="nil"/>
          <w:left w:val="nil"/>
          <w:bottom w:val="nil"/>
          <w:right w:val="nil"/>
          <w:between w:val="nil"/>
        </w:pBdr>
        <w:spacing w:line="480" w:lineRule="auto"/>
        <w:jc w:val="both"/>
        <w:rPr>
          <w:rFonts w:eastAsia="Times New Roman"/>
          <w:sz w:val="20"/>
          <w:szCs w:val="20"/>
          <w:highlight w:val="white"/>
        </w:rPr>
      </w:pPr>
      <w:r w:rsidRPr="00706A2E">
        <w:rPr>
          <w:rFonts w:eastAsia="Times New Roman"/>
          <w:sz w:val="20"/>
          <w:szCs w:val="20"/>
          <w:highlight w:val="white"/>
        </w:rPr>
        <w:t>Sessa, F., Piombino-Mascali D., Márquez-Grant, N., Cipolloni, L.,</w:t>
      </w:r>
      <w:r w:rsidR="0069267D">
        <w:rPr>
          <w:rFonts w:eastAsia="Times New Roman"/>
          <w:sz w:val="20"/>
          <w:szCs w:val="20"/>
          <w:highlight w:val="white"/>
        </w:rPr>
        <w:t xml:space="preserve"> </w:t>
      </w:r>
      <w:r w:rsidRPr="00706A2E">
        <w:rPr>
          <w:rFonts w:eastAsia="Times New Roman"/>
          <w:sz w:val="20"/>
          <w:szCs w:val="20"/>
          <w:highlight w:val="white"/>
        </w:rPr>
        <w:t xml:space="preserve">Pomara, C. (2020). </w:t>
      </w:r>
      <w:r w:rsidRPr="00706A2E">
        <w:rPr>
          <w:rFonts w:eastAsia="Times New Roman"/>
          <w:i/>
          <w:sz w:val="20"/>
          <w:szCs w:val="20"/>
          <w:highlight w:val="white"/>
        </w:rPr>
        <w:t xml:space="preserve">Human Skeletal </w:t>
      </w:r>
      <w:r w:rsidR="00383670" w:rsidRPr="00706A2E">
        <w:rPr>
          <w:rFonts w:eastAsia="Times New Roman"/>
          <w:i/>
          <w:sz w:val="20"/>
          <w:szCs w:val="20"/>
          <w:highlight w:val="white"/>
        </w:rPr>
        <w:t>Remains:</w:t>
      </w:r>
      <w:r w:rsidRPr="00706A2E">
        <w:rPr>
          <w:rFonts w:eastAsia="Times New Roman"/>
          <w:i/>
          <w:sz w:val="20"/>
          <w:szCs w:val="20"/>
          <w:highlight w:val="white"/>
        </w:rPr>
        <w:t xml:space="preserve"> A Multidisciplinary Approach</w:t>
      </w:r>
      <w:r w:rsidR="0041158E">
        <w:rPr>
          <w:rFonts w:eastAsia="Times New Roman"/>
          <w:i/>
          <w:sz w:val="20"/>
          <w:szCs w:val="20"/>
          <w:highlight w:val="white"/>
        </w:rPr>
        <w:t xml:space="preserve">. </w:t>
      </w:r>
      <w:r w:rsidR="0041158E">
        <w:rPr>
          <w:rFonts w:eastAsia="Times New Roman"/>
          <w:iCs/>
          <w:sz w:val="20"/>
          <w:szCs w:val="20"/>
          <w:highlight w:val="white"/>
        </w:rPr>
        <w:t>Boca Raton</w:t>
      </w:r>
      <w:r w:rsidR="000D70B3">
        <w:rPr>
          <w:rFonts w:eastAsia="Times New Roman"/>
          <w:iCs/>
          <w:sz w:val="20"/>
          <w:szCs w:val="20"/>
          <w:highlight w:val="white"/>
        </w:rPr>
        <w:t>, FL: CRC Press</w:t>
      </w:r>
      <w:r w:rsidR="006D4FA3">
        <w:rPr>
          <w:rFonts w:eastAsia="Times New Roman"/>
          <w:iCs/>
          <w:sz w:val="20"/>
          <w:szCs w:val="20"/>
          <w:highlight w:val="white"/>
        </w:rPr>
        <w:t>.</w:t>
      </w:r>
      <w:r w:rsidRPr="00706A2E">
        <w:rPr>
          <w:rFonts w:eastAsia="Times New Roman"/>
          <w:sz w:val="20"/>
          <w:szCs w:val="20"/>
          <w:highlight w:val="white"/>
        </w:rPr>
        <w:t xml:space="preserve"> (pp. 193–204).</w:t>
      </w:r>
    </w:p>
    <w:p w14:paraId="2EA31B14" w14:textId="01CC572F" w:rsidR="00E653D6" w:rsidRDefault="00E653D6" w:rsidP="003C553D">
      <w:pPr>
        <w:numPr>
          <w:ilvl w:val="0"/>
          <w:numId w:val="10"/>
        </w:numPr>
        <w:pBdr>
          <w:top w:val="nil"/>
          <w:left w:val="nil"/>
          <w:bottom w:val="nil"/>
          <w:right w:val="nil"/>
          <w:between w:val="nil"/>
        </w:pBdr>
        <w:spacing w:line="480" w:lineRule="auto"/>
        <w:jc w:val="both"/>
        <w:rPr>
          <w:rFonts w:eastAsia="Times New Roman"/>
          <w:sz w:val="20"/>
          <w:szCs w:val="20"/>
          <w:highlight w:val="white"/>
        </w:rPr>
      </w:pPr>
      <w:r w:rsidRPr="00706A2E">
        <w:rPr>
          <w:rFonts w:eastAsia="Times New Roman"/>
          <w:sz w:val="20"/>
          <w:szCs w:val="20"/>
          <w:highlight w:val="white"/>
        </w:rPr>
        <w:t xml:space="preserve">Henry, A. G. (2020). </w:t>
      </w:r>
      <w:r w:rsidRPr="00706A2E">
        <w:rPr>
          <w:rFonts w:eastAsia="Times New Roman"/>
          <w:i/>
          <w:sz w:val="20"/>
          <w:szCs w:val="20"/>
          <w:highlight w:val="white"/>
        </w:rPr>
        <w:t xml:space="preserve">Introduction: </w:t>
      </w:r>
      <w:r w:rsidR="00B2002F" w:rsidRPr="00B2002F">
        <w:rPr>
          <w:sz w:val="20"/>
          <w:szCs w:val="20"/>
        </w:rPr>
        <w:t>Micro-particle analysis in archaeology</w:t>
      </w:r>
      <w:r w:rsidR="00B2002F">
        <w:t xml:space="preserve">. In: </w:t>
      </w:r>
      <w:r w:rsidRPr="00706A2E">
        <w:rPr>
          <w:rFonts w:eastAsia="Times New Roman"/>
          <w:i/>
          <w:sz w:val="20"/>
          <w:szCs w:val="20"/>
          <w:highlight w:val="white"/>
        </w:rPr>
        <w:t>Micro-Particle Analysis in Archaeology</w:t>
      </w:r>
      <w:r w:rsidR="00B2002F">
        <w:rPr>
          <w:rFonts w:eastAsia="Times New Roman"/>
          <w:sz w:val="20"/>
          <w:szCs w:val="20"/>
          <w:highlight w:val="white"/>
        </w:rPr>
        <w:t>. Cham:</w:t>
      </w:r>
      <w:r w:rsidR="00FA5321">
        <w:rPr>
          <w:rFonts w:eastAsia="Times New Roman"/>
          <w:sz w:val="20"/>
          <w:szCs w:val="20"/>
          <w:highlight w:val="white"/>
        </w:rPr>
        <w:t xml:space="preserve"> Springer; </w:t>
      </w:r>
      <w:r w:rsidRPr="00706A2E">
        <w:rPr>
          <w:rFonts w:eastAsia="Times New Roman"/>
          <w:sz w:val="20"/>
          <w:szCs w:val="20"/>
          <w:highlight w:val="white"/>
        </w:rPr>
        <w:t xml:space="preserve">(pp. 1–3). </w:t>
      </w:r>
    </w:p>
    <w:p w14:paraId="3D67EF32" w14:textId="41386E42" w:rsidR="0060073D" w:rsidRDefault="0060073D" w:rsidP="003C553D">
      <w:pPr>
        <w:numPr>
          <w:ilvl w:val="0"/>
          <w:numId w:val="10"/>
        </w:numPr>
        <w:pBdr>
          <w:top w:val="nil"/>
          <w:left w:val="nil"/>
          <w:bottom w:val="nil"/>
          <w:right w:val="nil"/>
          <w:between w:val="nil"/>
        </w:pBdr>
        <w:spacing w:line="480" w:lineRule="auto"/>
        <w:jc w:val="both"/>
        <w:rPr>
          <w:rFonts w:eastAsia="Times New Roman"/>
          <w:sz w:val="20"/>
          <w:szCs w:val="20"/>
          <w:highlight w:val="white"/>
        </w:rPr>
      </w:pPr>
      <w:r w:rsidRPr="00706A2E">
        <w:rPr>
          <w:rFonts w:eastAsia="Times New Roman"/>
          <w:sz w:val="20"/>
          <w:szCs w:val="20"/>
          <w:highlight w:val="white"/>
        </w:rPr>
        <w:t xml:space="preserve">Bello, S. M., Parfitt, S. A. (2023). </w:t>
      </w:r>
      <w:r w:rsidRPr="004B249A">
        <w:rPr>
          <w:rFonts w:eastAsia="Times New Roman"/>
          <w:iCs/>
          <w:sz w:val="20"/>
          <w:szCs w:val="20"/>
          <w:highlight w:val="white"/>
        </w:rPr>
        <w:t>Taphonomic approaches to distinguish chewing damage from knapping marks in Palaeolithic faunal assemblages.</w:t>
      </w:r>
      <w:r w:rsidR="004B249A">
        <w:rPr>
          <w:rFonts w:eastAsia="Times New Roman"/>
          <w:iCs/>
          <w:sz w:val="20"/>
          <w:szCs w:val="20"/>
          <w:highlight w:val="white"/>
        </w:rPr>
        <w:t xml:space="preserve"> </w:t>
      </w:r>
      <w:r w:rsidR="004B249A" w:rsidRPr="004B249A">
        <w:rPr>
          <w:rStyle w:val="Emphasis"/>
          <w:sz w:val="20"/>
          <w:szCs w:val="20"/>
        </w:rPr>
        <w:t>Journal of Archaeological Science: Reports</w:t>
      </w:r>
      <w:r w:rsidR="004B249A" w:rsidRPr="004B249A">
        <w:rPr>
          <w:sz w:val="20"/>
          <w:szCs w:val="20"/>
        </w:rPr>
        <w:t>.</w:t>
      </w:r>
      <w:r w:rsidR="00D457BE">
        <w:rPr>
          <w:sz w:val="20"/>
          <w:szCs w:val="20"/>
        </w:rPr>
        <w:t xml:space="preserve"> </w:t>
      </w:r>
      <w:r w:rsidR="004B249A" w:rsidRPr="004B249A">
        <w:rPr>
          <w:sz w:val="20"/>
          <w:szCs w:val="20"/>
        </w:rPr>
        <w:t>51:104183.</w:t>
      </w:r>
      <w:r w:rsidR="00D457BE">
        <w:rPr>
          <w:sz w:val="20"/>
          <w:szCs w:val="20"/>
        </w:rPr>
        <w:t xml:space="preserve"> </w:t>
      </w:r>
    </w:p>
    <w:p w14:paraId="67225084" w14:textId="6AD5C32C" w:rsidR="001C52A7" w:rsidRPr="009971DE" w:rsidRDefault="001C52A7" w:rsidP="003C553D">
      <w:pPr>
        <w:numPr>
          <w:ilvl w:val="0"/>
          <w:numId w:val="10"/>
        </w:numPr>
        <w:pBdr>
          <w:top w:val="nil"/>
          <w:left w:val="nil"/>
          <w:bottom w:val="nil"/>
          <w:right w:val="nil"/>
          <w:between w:val="nil"/>
        </w:pBdr>
        <w:spacing w:line="480" w:lineRule="auto"/>
        <w:jc w:val="both"/>
        <w:rPr>
          <w:rFonts w:eastAsia="Times New Roman"/>
          <w:sz w:val="20"/>
          <w:szCs w:val="20"/>
          <w:highlight w:val="white"/>
        </w:rPr>
      </w:pPr>
      <w:r w:rsidRPr="00706A2E">
        <w:rPr>
          <w:rFonts w:eastAsia="Times New Roman"/>
          <w:sz w:val="20"/>
          <w:szCs w:val="20"/>
          <w:highlight w:val="white"/>
        </w:rPr>
        <w:t>Lagacé, F.</w:t>
      </w:r>
      <w:r w:rsidR="0066247E">
        <w:rPr>
          <w:rFonts w:eastAsia="Times New Roman"/>
          <w:sz w:val="20"/>
          <w:szCs w:val="20"/>
          <w:highlight w:val="white"/>
        </w:rPr>
        <w:t>,</w:t>
      </w:r>
      <w:r w:rsidRPr="00706A2E">
        <w:rPr>
          <w:rFonts w:eastAsia="Times New Roman"/>
          <w:sz w:val="20"/>
          <w:szCs w:val="20"/>
          <w:highlight w:val="white"/>
        </w:rPr>
        <w:t xml:space="preserve"> Schmitt, A., Martrille, L., Benassi, J.</w:t>
      </w:r>
      <w:r w:rsidR="00F935EF">
        <w:rPr>
          <w:rFonts w:eastAsia="Times New Roman"/>
          <w:sz w:val="20"/>
          <w:szCs w:val="20"/>
          <w:highlight w:val="white"/>
        </w:rPr>
        <w:t xml:space="preserve">, </w:t>
      </w:r>
      <w:r w:rsidRPr="00706A2E">
        <w:rPr>
          <w:rFonts w:eastAsia="Times New Roman"/>
          <w:sz w:val="20"/>
          <w:szCs w:val="20"/>
          <w:highlight w:val="white"/>
        </w:rPr>
        <w:t>Adalian, P. (2020). Using histomorphometry for human and nonhuman distinction: A test of four methods on fresh and archaeological fragmented</w:t>
      </w:r>
      <w:r w:rsidR="00CD62B4">
        <w:rPr>
          <w:rFonts w:eastAsia="Times New Roman"/>
          <w:sz w:val="20"/>
          <w:szCs w:val="20"/>
          <w:highlight w:val="white"/>
        </w:rPr>
        <w:t xml:space="preserve"> </w:t>
      </w:r>
      <w:r w:rsidR="0020541F" w:rsidRPr="00706A2E">
        <w:rPr>
          <w:rFonts w:eastAsia="Times New Roman"/>
          <w:sz w:val="20"/>
          <w:szCs w:val="20"/>
          <w:highlight w:val="white"/>
        </w:rPr>
        <w:t>bones.</w:t>
      </w:r>
      <w:r w:rsidR="00CD62B4">
        <w:rPr>
          <w:rFonts w:eastAsia="Times New Roman"/>
          <w:sz w:val="20"/>
          <w:szCs w:val="20"/>
          <w:highlight w:val="white"/>
        </w:rPr>
        <w:t xml:space="preserve"> </w:t>
      </w:r>
      <w:r w:rsidRPr="00706A2E">
        <w:rPr>
          <w:rFonts w:eastAsia="Times New Roman"/>
          <w:i/>
          <w:sz w:val="20"/>
          <w:szCs w:val="20"/>
          <w:highlight w:val="white"/>
        </w:rPr>
        <w:t xml:space="preserve">Forensic </w:t>
      </w:r>
      <w:r w:rsidR="0020541F">
        <w:rPr>
          <w:rFonts w:eastAsia="Times New Roman"/>
          <w:i/>
          <w:sz w:val="20"/>
          <w:szCs w:val="20"/>
          <w:highlight w:val="white"/>
        </w:rPr>
        <w:t>S</w:t>
      </w:r>
      <w:r w:rsidRPr="00706A2E">
        <w:rPr>
          <w:rFonts w:eastAsia="Times New Roman"/>
          <w:i/>
          <w:sz w:val="20"/>
          <w:szCs w:val="20"/>
          <w:highlight w:val="white"/>
        </w:rPr>
        <w:t xml:space="preserve">cience </w:t>
      </w:r>
      <w:r w:rsidR="0020541F">
        <w:rPr>
          <w:rFonts w:eastAsia="Times New Roman"/>
          <w:i/>
          <w:sz w:val="20"/>
          <w:szCs w:val="20"/>
          <w:highlight w:val="white"/>
        </w:rPr>
        <w:t>I</w:t>
      </w:r>
      <w:r w:rsidRPr="00706A2E">
        <w:rPr>
          <w:rFonts w:eastAsia="Times New Roman"/>
          <w:i/>
          <w:sz w:val="20"/>
          <w:szCs w:val="20"/>
          <w:highlight w:val="white"/>
        </w:rPr>
        <w:t>nternational</w:t>
      </w:r>
      <w:r w:rsidR="00053FD4">
        <w:rPr>
          <w:rFonts w:eastAsia="Times New Roman"/>
          <w:sz w:val="20"/>
          <w:szCs w:val="20"/>
          <w:highlight w:val="white"/>
        </w:rPr>
        <w:t>.</w:t>
      </w:r>
      <w:r w:rsidRPr="00706A2E">
        <w:rPr>
          <w:rFonts w:eastAsia="Times New Roman"/>
          <w:sz w:val="20"/>
          <w:szCs w:val="20"/>
          <w:highlight w:val="white"/>
        </w:rPr>
        <w:t xml:space="preserve"> 313</w:t>
      </w:r>
      <w:r w:rsidR="00053FD4">
        <w:rPr>
          <w:rFonts w:eastAsia="Times New Roman"/>
          <w:sz w:val="20"/>
          <w:szCs w:val="20"/>
          <w:highlight w:val="white"/>
        </w:rPr>
        <w:t>:</w:t>
      </w:r>
      <w:r w:rsidRPr="00706A2E">
        <w:rPr>
          <w:rFonts w:eastAsia="Times New Roman"/>
          <w:sz w:val="20"/>
          <w:szCs w:val="20"/>
          <w:highlight w:val="white"/>
        </w:rPr>
        <w:t xml:space="preserve"> 110369.</w:t>
      </w:r>
      <w:r w:rsidR="00053FD4">
        <w:rPr>
          <w:rFonts w:eastAsia="Times New Roman"/>
          <w:sz w:val="20"/>
          <w:szCs w:val="20"/>
          <w:highlight w:val="white"/>
        </w:rPr>
        <w:t xml:space="preserve"> </w:t>
      </w:r>
    </w:p>
    <w:p w14:paraId="08459A7B" w14:textId="299AB85F" w:rsidR="001C52A7" w:rsidRDefault="001C52A7" w:rsidP="003C553D">
      <w:pPr>
        <w:numPr>
          <w:ilvl w:val="0"/>
          <w:numId w:val="10"/>
        </w:numPr>
        <w:pBdr>
          <w:top w:val="nil"/>
          <w:left w:val="nil"/>
          <w:bottom w:val="nil"/>
          <w:right w:val="nil"/>
          <w:between w:val="nil"/>
        </w:pBdr>
        <w:spacing w:line="480" w:lineRule="auto"/>
        <w:jc w:val="both"/>
        <w:rPr>
          <w:rFonts w:eastAsia="Times New Roman"/>
          <w:sz w:val="20"/>
          <w:szCs w:val="20"/>
          <w:highlight w:val="white"/>
        </w:rPr>
      </w:pPr>
      <w:r w:rsidRPr="00706A2E">
        <w:rPr>
          <w:rFonts w:eastAsia="Times New Roman"/>
          <w:sz w:val="20"/>
          <w:szCs w:val="20"/>
          <w:highlight w:val="white"/>
        </w:rPr>
        <w:t>Peev, S., Yotsova R.</w:t>
      </w:r>
      <w:r w:rsidR="00AA616B">
        <w:rPr>
          <w:rFonts w:eastAsia="Times New Roman"/>
          <w:sz w:val="20"/>
          <w:szCs w:val="20"/>
          <w:highlight w:val="white"/>
        </w:rPr>
        <w:t>,</w:t>
      </w:r>
      <w:r w:rsidRPr="00706A2E">
        <w:rPr>
          <w:rFonts w:eastAsia="Times New Roman"/>
          <w:sz w:val="20"/>
          <w:szCs w:val="20"/>
          <w:highlight w:val="white"/>
        </w:rPr>
        <w:t xml:space="preserve"> Parushev, I. (2024). Histomorphometric </w:t>
      </w:r>
      <w:r w:rsidR="002E3E24">
        <w:rPr>
          <w:rFonts w:eastAsia="Times New Roman"/>
          <w:sz w:val="20"/>
          <w:szCs w:val="20"/>
          <w:highlight w:val="white"/>
        </w:rPr>
        <w:t>a</w:t>
      </w:r>
      <w:r w:rsidRPr="00706A2E">
        <w:rPr>
          <w:rFonts w:eastAsia="Times New Roman"/>
          <w:sz w:val="20"/>
          <w:szCs w:val="20"/>
          <w:highlight w:val="white"/>
        </w:rPr>
        <w:t xml:space="preserve">nalysis of </w:t>
      </w:r>
      <w:r w:rsidR="002E3E24">
        <w:rPr>
          <w:rFonts w:eastAsia="Times New Roman"/>
          <w:sz w:val="20"/>
          <w:szCs w:val="20"/>
          <w:highlight w:val="white"/>
        </w:rPr>
        <w:t>o</w:t>
      </w:r>
      <w:r w:rsidRPr="00706A2E">
        <w:rPr>
          <w:rFonts w:eastAsia="Times New Roman"/>
          <w:sz w:val="20"/>
          <w:szCs w:val="20"/>
          <w:highlight w:val="white"/>
        </w:rPr>
        <w:t xml:space="preserve">sseointegrated </w:t>
      </w:r>
      <w:r w:rsidR="002E3E24">
        <w:rPr>
          <w:rFonts w:eastAsia="Times New Roman"/>
          <w:sz w:val="20"/>
          <w:szCs w:val="20"/>
          <w:highlight w:val="white"/>
        </w:rPr>
        <w:t>i</w:t>
      </w:r>
      <w:r w:rsidRPr="00706A2E">
        <w:rPr>
          <w:rFonts w:eastAsia="Times New Roman"/>
          <w:sz w:val="20"/>
          <w:szCs w:val="20"/>
          <w:highlight w:val="white"/>
        </w:rPr>
        <w:t xml:space="preserve">ntraosseous </w:t>
      </w:r>
      <w:r w:rsidR="002E3E24">
        <w:rPr>
          <w:rFonts w:eastAsia="Times New Roman"/>
          <w:sz w:val="20"/>
          <w:szCs w:val="20"/>
          <w:highlight w:val="white"/>
        </w:rPr>
        <w:t>d</w:t>
      </w:r>
      <w:r w:rsidRPr="00706A2E">
        <w:rPr>
          <w:rFonts w:eastAsia="Times New Roman"/>
          <w:sz w:val="20"/>
          <w:szCs w:val="20"/>
          <w:highlight w:val="white"/>
        </w:rPr>
        <w:t xml:space="preserve">ental </w:t>
      </w:r>
      <w:r w:rsidR="002E3E24">
        <w:rPr>
          <w:rFonts w:eastAsia="Times New Roman"/>
          <w:sz w:val="20"/>
          <w:szCs w:val="20"/>
          <w:highlight w:val="white"/>
        </w:rPr>
        <w:t>i</w:t>
      </w:r>
      <w:r w:rsidRPr="00706A2E">
        <w:rPr>
          <w:rFonts w:eastAsia="Times New Roman"/>
          <w:sz w:val="20"/>
          <w:szCs w:val="20"/>
          <w:highlight w:val="white"/>
        </w:rPr>
        <w:t xml:space="preserve">mplants </w:t>
      </w:r>
      <w:r w:rsidR="002E3E24">
        <w:rPr>
          <w:rFonts w:eastAsia="Times New Roman"/>
          <w:sz w:val="20"/>
          <w:szCs w:val="20"/>
          <w:highlight w:val="white"/>
        </w:rPr>
        <w:t>u</w:t>
      </w:r>
      <w:r w:rsidRPr="00706A2E">
        <w:rPr>
          <w:rFonts w:eastAsia="Times New Roman"/>
          <w:sz w:val="20"/>
          <w:szCs w:val="20"/>
          <w:highlight w:val="white"/>
        </w:rPr>
        <w:t xml:space="preserve">sing </w:t>
      </w:r>
      <w:r w:rsidR="002E3E24">
        <w:rPr>
          <w:rFonts w:eastAsia="Times New Roman"/>
          <w:sz w:val="20"/>
          <w:szCs w:val="20"/>
          <w:highlight w:val="white"/>
        </w:rPr>
        <w:t>u</w:t>
      </w:r>
      <w:r w:rsidRPr="00706A2E">
        <w:rPr>
          <w:rFonts w:eastAsia="Times New Roman"/>
          <w:sz w:val="20"/>
          <w:szCs w:val="20"/>
          <w:highlight w:val="white"/>
        </w:rPr>
        <w:t xml:space="preserve">ndecalcified </w:t>
      </w:r>
      <w:r w:rsidR="002E3E24">
        <w:rPr>
          <w:rFonts w:eastAsia="Times New Roman"/>
          <w:sz w:val="20"/>
          <w:szCs w:val="20"/>
          <w:highlight w:val="white"/>
        </w:rPr>
        <w:t>s</w:t>
      </w:r>
      <w:r w:rsidRPr="00706A2E">
        <w:rPr>
          <w:rFonts w:eastAsia="Times New Roman"/>
          <w:sz w:val="20"/>
          <w:szCs w:val="20"/>
          <w:highlight w:val="white"/>
        </w:rPr>
        <w:t xml:space="preserve">pecimens: A </w:t>
      </w:r>
      <w:r w:rsidR="009D1DA0">
        <w:rPr>
          <w:rFonts w:eastAsia="Times New Roman"/>
          <w:sz w:val="20"/>
          <w:szCs w:val="20"/>
          <w:highlight w:val="white"/>
        </w:rPr>
        <w:t>s</w:t>
      </w:r>
      <w:r w:rsidRPr="00706A2E">
        <w:rPr>
          <w:rFonts w:eastAsia="Times New Roman"/>
          <w:sz w:val="20"/>
          <w:szCs w:val="20"/>
          <w:highlight w:val="white"/>
        </w:rPr>
        <w:t xml:space="preserve">coping </w:t>
      </w:r>
      <w:r w:rsidR="009D1DA0">
        <w:rPr>
          <w:rFonts w:eastAsia="Times New Roman"/>
          <w:sz w:val="20"/>
          <w:szCs w:val="20"/>
          <w:highlight w:val="white"/>
        </w:rPr>
        <w:t>r</w:t>
      </w:r>
      <w:r w:rsidRPr="00706A2E">
        <w:rPr>
          <w:rFonts w:eastAsia="Times New Roman"/>
          <w:sz w:val="20"/>
          <w:szCs w:val="20"/>
          <w:highlight w:val="white"/>
        </w:rPr>
        <w:t xml:space="preserve">eview. </w:t>
      </w:r>
      <w:r w:rsidRPr="00706A2E">
        <w:rPr>
          <w:rFonts w:eastAsia="Times New Roman"/>
          <w:i/>
          <w:sz w:val="20"/>
          <w:szCs w:val="20"/>
          <w:highlight w:val="white"/>
        </w:rPr>
        <w:t>Biomimetics</w:t>
      </w:r>
      <w:r w:rsidR="009D1DA0">
        <w:rPr>
          <w:rFonts w:eastAsia="Times New Roman"/>
          <w:sz w:val="20"/>
          <w:szCs w:val="20"/>
          <w:highlight w:val="white"/>
        </w:rPr>
        <w:t>.</w:t>
      </w:r>
      <w:r w:rsidRPr="00706A2E">
        <w:rPr>
          <w:rFonts w:eastAsia="Times New Roman"/>
          <w:sz w:val="20"/>
          <w:szCs w:val="20"/>
          <w:highlight w:val="white"/>
        </w:rPr>
        <w:t xml:space="preserve"> </w:t>
      </w:r>
      <w:r w:rsidRPr="00706A2E">
        <w:rPr>
          <w:rFonts w:eastAsia="Times New Roman"/>
          <w:i/>
          <w:sz w:val="20"/>
          <w:szCs w:val="20"/>
          <w:highlight w:val="white"/>
        </w:rPr>
        <w:t>9</w:t>
      </w:r>
      <w:r w:rsidRPr="00706A2E">
        <w:rPr>
          <w:rFonts w:eastAsia="Times New Roman"/>
          <w:sz w:val="20"/>
          <w:szCs w:val="20"/>
          <w:highlight w:val="white"/>
        </w:rPr>
        <w:t>(11), 672.</w:t>
      </w:r>
      <w:r w:rsidR="00DA6214">
        <w:rPr>
          <w:rFonts w:eastAsia="Times New Roman"/>
          <w:sz w:val="20"/>
          <w:szCs w:val="20"/>
          <w:highlight w:val="white"/>
        </w:rPr>
        <w:t xml:space="preserve"> </w:t>
      </w:r>
    </w:p>
    <w:p w14:paraId="7F71A93B" w14:textId="2F9FDC5F" w:rsidR="0017295F" w:rsidRDefault="0017295F" w:rsidP="003C553D">
      <w:pPr>
        <w:numPr>
          <w:ilvl w:val="0"/>
          <w:numId w:val="10"/>
        </w:numPr>
        <w:pBdr>
          <w:top w:val="nil"/>
          <w:left w:val="nil"/>
          <w:bottom w:val="nil"/>
          <w:right w:val="nil"/>
          <w:between w:val="nil"/>
        </w:pBdr>
        <w:spacing w:line="480" w:lineRule="auto"/>
        <w:jc w:val="both"/>
        <w:rPr>
          <w:rFonts w:eastAsia="Times New Roman"/>
          <w:sz w:val="20"/>
          <w:szCs w:val="20"/>
          <w:highlight w:val="white"/>
        </w:rPr>
      </w:pPr>
      <w:r w:rsidRPr="00706A2E">
        <w:rPr>
          <w:rFonts w:eastAsia="Times New Roman"/>
          <w:sz w:val="20"/>
          <w:szCs w:val="20"/>
          <w:highlight w:val="white"/>
        </w:rPr>
        <w:lastRenderedPageBreak/>
        <w:t xml:space="preserve">Malhan D., Muelke, M., Rosch, S., Schaefer, A., Merboth, F., Weisweiler D., </w:t>
      </w:r>
      <w:r w:rsidR="00041EAE" w:rsidRPr="00C25BCF">
        <w:rPr>
          <w:rFonts w:eastAsia="Times New Roman"/>
          <w:i/>
          <w:iCs/>
          <w:sz w:val="20"/>
          <w:szCs w:val="20"/>
          <w:highlight w:val="white"/>
        </w:rPr>
        <w:t>et al</w:t>
      </w:r>
      <w:r w:rsidRPr="00706A2E">
        <w:rPr>
          <w:rFonts w:eastAsia="Times New Roman"/>
          <w:sz w:val="20"/>
          <w:szCs w:val="20"/>
          <w:highlight w:val="white"/>
        </w:rPr>
        <w:t xml:space="preserve"> (2018). An </w:t>
      </w:r>
      <w:r w:rsidR="005C0AE5">
        <w:rPr>
          <w:rFonts w:eastAsia="Times New Roman"/>
          <w:sz w:val="20"/>
          <w:szCs w:val="20"/>
          <w:highlight w:val="white"/>
        </w:rPr>
        <w:t>o</w:t>
      </w:r>
      <w:r w:rsidRPr="00706A2E">
        <w:rPr>
          <w:rFonts w:eastAsia="Times New Roman"/>
          <w:sz w:val="20"/>
          <w:szCs w:val="20"/>
          <w:highlight w:val="white"/>
        </w:rPr>
        <w:t xml:space="preserve">ptimized </w:t>
      </w:r>
      <w:r w:rsidR="005C0AE5">
        <w:rPr>
          <w:rFonts w:eastAsia="Times New Roman"/>
          <w:sz w:val="20"/>
          <w:szCs w:val="20"/>
          <w:highlight w:val="white"/>
        </w:rPr>
        <w:t>a</w:t>
      </w:r>
      <w:r w:rsidRPr="00706A2E">
        <w:rPr>
          <w:rFonts w:eastAsia="Times New Roman"/>
          <w:sz w:val="20"/>
          <w:szCs w:val="20"/>
          <w:highlight w:val="white"/>
        </w:rPr>
        <w:t xml:space="preserve">pproach to </w:t>
      </w:r>
      <w:r w:rsidR="00A216E5">
        <w:rPr>
          <w:rFonts w:eastAsia="Times New Roman"/>
          <w:sz w:val="20"/>
          <w:szCs w:val="20"/>
          <w:highlight w:val="white"/>
        </w:rPr>
        <w:t>p</w:t>
      </w:r>
      <w:r w:rsidRPr="00706A2E">
        <w:rPr>
          <w:rFonts w:eastAsia="Times New Roman"/>
          <w:sz w:val="20"/>
          <w:szCs w:val="20"/>
          <w:highlight w:val="white"/>
        </w:rPr>
        <w:t xml:space="preserve">erform </w:t>
      </w:r>
      <w:r w:rsidR="00A216E5">
        <w:rPr>
          <w:rFonts w:eastAsia="Times New Roman"/>
          <w:sz w:val="20"/>
          <w:szCs w:val="20"/>
          <w:highlight w:val="white"/>
        </w:rPr>
        <w:t>b</w:t>
      </w:r>
      <w:r w:rsidRPr="00706A2E">
        <w:rPr>
          <w:rFonts w:eastAsia="Times New Roman"/>
          <w:sz w:val="20"/>
          <w:szCs w:val="20"/>
          <w:highlight w:val="white"/>
        </w:rPr>
        <w:t xml:space="preserve">one </w:t>
      </w:r>
      <w:r w:rsidR="00A216E5">
        <w:rPr>
          <w:rFonts w:eastAsia="Times New Roman"/>
          <w:sz w:val="20"/>
          <w:szCs w:val="20"/>
          <w:highlight w:val="white"/>
        </w:rPr>
        <w:t>h</w:t>
      </w:r>
      <w:r w:rsidRPr="00706A2E">
        <w:rPr>
          <w:rFonts w:eastAsia="Times New Roman"/>
          <w:sz w:val="20"/>
          <w:szCs w:val="20"/>
          <w:highlight w:val="white"/>
        </w:rPr>
        <w:t xml:space="preserve">istomorphometry. </w:t>
      </w:r>
      <w:r w:rsidRPr="00706A2E">
        <w:rPr>
          <w:rFonts w:eastAsia="Times New Roman"/>
          <w:i/>
          <w:sz w:val="20"/>
          <w:szCs w:val="20"/>
          <w:highlight w:val="white"/>
        </w:rPr>
        <w:t>Frontiers in Endocrinology</w:t>
      </w:r>
      <w:r w:rsidRPr="00706A2E">
        <w:rPr>
          <w:rFonts w:eastAsia="Times New Roman"/>
          <w:sz w:val="20"/>
          <w:szCs w:val="20"/>
          <w:highlight w:val="white"/>
        </w:rPr>
        <w:t>, 9</w:t>
      </w:r>
      <w:r w:rsidR="00A216E5">
        <w:rPr>
          <w:rFonts w:eastAsia="Times New Roman"/>
          <w:sz w:val="20"/>
          <w:szCs w:val="20"/>
          <w:highlight w:val="white"/>
        </w:rPr>
        <w:t>:</w:t>
      </w:r>
      <w:r w:rsidR="007E5AE5">
        <w:rPr>
          <w:rFonts w:eastAsia="Times New Roman"/>
          <w:sz w:val="20"/>
          <w:szCs w:val="20"/>
          <w:highlight w:val="white"/>
        </w:rPr>
        <w:t xml:space="preserve">666. </w:t>
      </w:r>
    </w:p>
    <w:p w14:paraId="31A13EDB" w14:textId="22D5E368" w:rsidR="006D0AEE" w:rsidRPr="00153EE3" w:rsidRDefault="006D0AEE" w:rsidP="003C553D">
      <w:pPr>
        <w:pStyle w:val="ListParagraph"/>
        <w:numPr>
          <w:ilvl w:val="0"/>
          <w:numId w:val="10"/>
        </w:numPr>
        <w:shd w:val="clear" w:color="auto" w:fill="FFFFFF"/>
        <w:spacing w:before="100" w:beforeAutospacing="1" w:after="100" w:afterAutospacing="1" w:line="480" w:lineRule="auto"/>
        <w:jc w:val="both"/>
        <w:rPr>
          <w:rFonts w:ascii="Segoe UI" w:eastAsia="Times New Roman" w:hAnsi="Segoe UI" w:cs="Segoe UI"/>
          <w:color w:val="212121"/>
          <w:sz w:val="24"/>
          <w:szCs w:val="24"/>
        </w:rPr>
      </w:pPr>
      <w:r w:rsidRPr="00153EE3">
        <w:rPr>
          <w:rFonts w:eastAsia="Times New Roman"/>
          <w:sz w:val="20"/>
          <w:szCs w:val="20"/>
          <w:highlight w:val="white"/>
        </w:rPr>
        <w:t xml:space="preserve">Gumpangseth, T., &amp; Mahakkanukrauh, P. (2023). Age estimation in the combined long bones and ribs by histomorphometry: Past, present, and future. </w:t>
      </w:r>
      <w:r w:rsidRPr="00153EE3">
        <w:rPr>
          <w:rFonts w:eastAsia="Times New Roman"/>
          <w:i/>
          <w:sz w:val="20"/>
          <w:szCs w:val="20"/>
          <w:highlight w:val="white"/>
        </w:rPr>
        <w:t>Medicine, Science and the Law</w:t>
      </w:r>
      <w:r w:rsidRPr="00153EE3">
        <w:rPr>
          <w:rFonts w:eastAsia="Times New Roman"/>
          <w:sz w:val="20"/>
          <w:szCs w:val="20"/>
          <w:highlight w:val="white"/>
        </w:rPr>
        <w:t>, 64</w:t>
      </w:r>
      <w:r w:rsidR="00A927C0" w:rsidRPr="00153EE3">
        <w:rPr>
          <w:rFonts w:eastAsia="Times New Roman"/>
          <w:sz w:val="20"/>
          <w:szCs w:val="20"/>
          <w:highlight w:val="white"/>
        </w:rPr>
        <w:t>(1):</w:t>
      </w:r>
      <w:r w:rsidR="002E1C48" w:rsidRPr="00153EE3">
        <w:rPr>
          <w:rFonts w:eastAsia="Times New Roman"/>
          <w:sz w:val="20"/>
          <w:szCs w:val="20"/>
          <w:highlight w:val="white"/>
        </w:rPr>
        <w:t xml:space="preserve"> </w:t>
      </w:r>
      <w:r w:rsidRPr="00153EE3">
        <w:rPr>
          <w:rFonts w:eastAsia="Times New Roman"/>
          <w:sz w:val="20"/>
          <w:szCs w:val="20"/>
          <w:highlight w:val="white"/>
        </w:rPr>
        <w:t>52 - 71.</w:t>
      </w:r>
      <w:r w:rsidR="002E1C48" w:rsidRPr="00153EE3">
        <w:rPr>
          <w:rFonts w:eastAsia="Times New Roman"/>
          <w:sz w:val="20"/>
          <w:szCs w:val="20"/>
          <w:highlight w:val="white"/>
        </w:rPr>
        <w:t xml:space="preserve"> </w:t>
      </w:r>
    </w:p>
    <w:p w14:paraId="3328FBFF" w14:textId="4E45F1BC" w:rsidR="001A1E5B" w:rsidRDefault="001A1E5B" w:rsidP="003C553D">
      <w:pPr>
        <w:numPr>
          <w:ilvl w:val="0"/>
          <w:numId w:val="10"/>
        </w:numPr>
        <w:pBdr>
          <w:top w:val="nil"/>
          <w:left w:val="nil"/>
          <w:bottom w:val="nil"/>
          <w:right w:val="nil"/>
          <w:between w:val="nil"/>
        </w:pBdr>
        <w:spacing w:line="480" w:lineRule="auto"/>
        <w:jc w:val="both"/>
        <w:rPr>
          <w:rFonts w:eastAsia="Times New Roman"/>
          <w:sz w:val="20"/>
          <w:szCs w:val="20"/>
          <w:highlight w:val="white"/>
        </w:rPr>
      </w:pPr>
      <w:r w:rsidRPr="00706A2E">
        <w:rPr>
          <w:rFonts w:eastAsia="Times New Roman"/>
          <w:sz w:val="20"/>
          <w:szCs w:val="20"/>
          <w:highlight w:val="white"/>
        </w:rPr>
        <w:t xml:space="preserve">Oghenemavwe, L. E., Orupabo, C. D., Esiobise, E. O. (2024). Comparative study of the femoral cortex of human and </w:t>
      </w:r>
      <w:r w:rsidRPr="00152073">
        <w:rPr>
          <w:rFonts w:eastAsia="Times New Roman"/>
          <w:i/>
          <w:iCs/>
          <w:sz w:val="20"/>
          <w:szCs w:val="20"/>
          <w:highlight w:val="white"/>
        </w:rPr>
        <w:t>Bos taurus</w:t>
      </w:r>
      <w:r w:rsidRPr="00706A2E">
        <w:rPr>
          <w:rFonts w:eastAsia="Times New Roman"/>
          <w:sz w:val="20"/>
          <w:szCs w:val="20"/>
          <w:highlight w:val="white"/>
        </w:rPr>
        <w:t xml:space="preserve"> (cow): Forensic implication. Journal of Morphological Sciences, 41</w:t>
      </w:r>
      <w:r w:rsidR="00152073">
        <w:rPr>
          <w:rFonts w:eastAsia="Times New Roman"/>
          <w:sz w:val="20"/>
          <w:szCs w:val="20"/>
          <w:highlight w:val="white"/>
        </w:rPr>
        <w:t>:</w:t>
      </w:r>
      <w:r w:rsidRPr="00706A2E">
        <w:rPr>
          <w:rFonts w:eastAsia="Times New Roman"/>
          <w:sz w:val="20"/>
          <w:szCs w:val="20"/>
          <w:highlight w:val="white"/>
        </w:rPr>
        <w:t xml:space="preserve"> 115–121.</w:t>
      </w:r>
    </w:p>
    <w:p w14:paraId="272284FC" w14:textId="0281DDC8" w:rsidR="00383A79" w:rsidRPr="002E1B22" w:rsidRDefault="009E4A71" w:rsidP="003C553D">
      <w:pPr>
        <w:pStyle w:val="ListParagraph"/>
        <w:numPr>
          <w:ilvl w:val="0"/>
          <w:numId w:val="10"/>
        </w:numPr>
        <w:spacing w:line="480" w:lineRule="auto"/>
        <w:jc w:val="both"/>
        <w:rPr>
          <w:bCs/>
          <w:sz w:val="20"/>
          <w:szCs w:val="20"/>
          <w:highlight w:val="white"/>
        </w:rPr>
      </w:pPr>
      <w:r w:rsidRPr="00706A2E">
        <w:rPr>
          <w:rFonts w:eastAsia="Times New Roman"/>
          <w:sz w:val="20"/>
          <w:szCs w:val="20"/>
          <w:highlight w:val="white"/>
        </w:rPr>
        <w:t>Skedros</w:t>
      </w:r>
      <w:r w:rsidR="00687037">
        <w:rPr>
          <w:rFonts w:eastAsia="Times New Roman"/>
          <w:sz w:val="20"/>
          <w:szCs w:val="20"/>
          <w:highlight w:val="white"/>
        </w:rPr>
        <w:t>,</w:t>
      </w:r>
      <w:r w:rsidRPr="00706A2E">
        <w:rPr>
          <w:rFonts w:eastAsia="Times New Roman"/>
          <w:sz w:val="20"/>
          <w:szCs w:val="20"/>
          <w:highlight w:val="white"/>
        </w:rPr>
        <w:t xml:space="preserve"> J</w:t>
      </w:r>
      <w:r w:rsidR="00687037">
        <w:rPr>
          <w:rFonts w:eastAsia="Times New Roman"/>
          <w:sz w:val="20"/>
          <w:szCs w:val="20"/>
          <w:highlight w:val="white"/>
        </w:rPr>
        <w:t>.</w:t>
      </w:r>
      <w:r w:rsidR="009B18FB">
        <w:rPr>
          <w:rFonts w:eastAsia="Times New Roman"/>
          <w:sz w:val="20"/>
          <w:szCs w:val="20"/>
          <w:highlight w:val="white"/>
        </w:rPr>
        <w:t>G</w:t>
      </w:r>
      <w:r w:rsidRPr="00706A2E">
        <w:rPr>
          <w:rFonts w:eastAsia="Times New Roman"/>
          <w:sz w:val="20"/>
          <w:szCs w:val="20"/>
          <w:highlight w:val="white"/>
        </w:rPr>
        <w:t xml:space="preserve">. </w:t>
      </w:r>
      <w:r w:rsidR="00195545">
        <w:rPr>
          <w:rFonts w:eastAsia="Times New Roman"/>
          <w:sz w:val="20"/>
          <w:szCs w:val="20"/>
          <w:highlight w:val="white"/>
        </w:rPr>
        <w:t>(2005)</w:t>
      </w:r>
      <w:r w:rsidR="0057066E">
        <w:rPr>
          <w:rFonts w:eastAsia="Times New Roman"/>
          <w:sz w:val="20"/>
          <w:szCs w:val="20"/>
          <w:highlight w:val="white"/>
        </w:rPr>
        <w:t xml:space="preserve">. </w:t>
      </w:r>
      <w:r w:rsidRPr="00706A2E">
        <w:rPr>
          <w:rFonts w:eastAsia="Times New Roman"/>
          <w:sz w:val="20"/>
          <w:szCs w:val="20"/>
          <w:highlight w:val="white"/>
        </w:rPr>
        <w:t xml:space="preserve">Osteocyte lacuna population densities in sheep, elk and horse calcanei. </w:t>
      </w:r>
      <w:r w:rsidRPr="002673FC">
        <w:rPr>
          <w:rFonts w:eastAsia="Times New Roman"/>
          <w:i/>
          <w:iCs/>
          <w:sz w:val="20"/>
          <w:szCs w:val="20"/>
          <w:highlight w:val="white"/>
        </w:rPr>
        <w:t>Cells Tissues Organs</w:t>
      </w:r>
      <w:r w:rsidR="002673FC">
        <w:rPr>
          <w:rFonts w:eastAsia="Times New Roman"/>
          <w:sz w:val="20"/>
          <w:szCs w:val="20"/>
          <w:highlight w:val="white"/>
        </w:rPr>
        <w:t>.</w:t>
      </w:r>
      <w:r w:rsidR="0057066E">
        <w:rPr>
          <w:rFonts w:eastAsia="Times New Roman"/>
          <w:sz w:val="20"/>
          <w:szCs w:val="20"/>
          <w:highlight w:val="white"/>
        </w:rPr>
        <w:t xml:space="preserve"> </w:t>
      </w:r>
      <w:r w:rsidRPr="00706A2E">
        <w:rPr>
          <w:rFonts w:eastAsia="Times New Roman"/>
          <w:sz w:val="20"/>
          <w:szCs w:val="20"/>
          <w:highlight w:val="white"/>
        </w:rPr>
        <w:t>181</w:t>
      </w:r>
      <w:r w:rsidR="002673FC">
        <w:rPr>
          <w:rFonts w:eastAsia="Times New Roman"/>
          <w:sz w:val="20"/>
          <w:szCs w:val="20"/>
          <w:highlight w:val="white"/>
        </w:rPr>
        <w:t>(1)</w:t>
      </w:r>
      <w:r w:rsidRPr="00706A2E">
        <w:rPr>
          <w:rFonts w:eastAsia="Times New Roman"/>
          <w:sz w:val="20"/>
          <w:szCs w:val="20"/>
          <w:highlight w:val="white"/>
        </w:rPr>
        <w:t>:23-37</w:t>
      </w:r>
      <w:r w:rsidR="00613E6D">
        <w:rPr>
          <w:rFonts w:eastAsia="Times New Roman"/>
          <w:sz w:val="20"/>
          <w:szCs w:val="20"/>
          <w:highlight w:val="white"/>
        </w:rPr>
        <w:t xml:space="preserve">. </w:t>
      </w:r>
    </w:p>
    <w:p w14:paraId="66F411DF" w14:textId="4B2602B2" w:rsidR="00CE5751" w:rsidRPr="00706A2E" w:rsidRDefault="00CE5751" w:rsidP="00693AFC">
      <w:pPr>
        <w:numPr>
          <w:ilvl w:val="0"/>
          <w:numId w:val="10"/>
        </w:numPr>
        <w:pBdr>
          <w:top w:val="nil"/>
          <w:left w:val="nil"/>
          <w:bottom w:val="nil"/>
          <w:right w:val="nil"/>
          <w:between w:val="nil"/>
        </w:pBdr>
        <w:spacing w:line="480" w:lineRule="auto"/>
        <w:jc w:val="both"/>
        <w:rPr>
          <w:rFonts w:eastAsia="Times New Roman"/>
          <w:sz w:val="20"/>
          <w:szCs w:val="20"/>
          <w:highlight w:val="white"/>
        </w:rPr>
      </w:pPr>
      <w:r w:rsidRPr="00706A2E">
        <w:rPr>
          <w:rFonts w:eastAsia="Times New Roman"/>
          <w:sz w:val="20"/>
          <w:szCs w:val="20"/>
          <w:highlight w:val="white"/>
        </w:rPr>
        <w:t>Gudea</w:t>
      </w:r>
      <w:r w:rsidR="00793D62">
        <w:rPr>
          <w:rFonts w:eastAsia="Times New Roman"/>
          <w:sz w:val="20"/>
          <w:szCs w:val="20"/>
          <w:highlight w:val="white"/>
        </w:rPr>
        <w:t>,</w:t>
      </w:r>
      <w:r w:rsidRPr="00706A2E">
        <w:rPr>
          <w:rFonts w:eastAsia="Times New Roman"/>
          <w:sz w:val="20"/>
          <w:szCs w:val="20"/>
          <w:highlight w:val="white"/>
        </w:rPr>
        <w:t xml:space="preserve"> A</w:t>
      </w:r>
      <w:r w:rsidR="00793D62">
        <w:rPr>
          <w:rFonts w:eastAsia="Times New Roman"/>
          <w:sz w:val="20"/>
          <w:szCs w:val="20"/>
          <w:highlight w:val="white"/>
        </w:rPr>
        <w:t xml:space="preserve">. </w:t>
      </w:r>
      <w:r w:rsidRPr="00706A2E">
        <w:rPr>
          <w:rFonts w:eastAsia="Times New Roman"/>
          <w:sz w:val="20"/>
          <w:szCs w:val="20"/>
          <w:highlight w:val="white"/>
        </w:rPr>
        <w:t>I, Stefan A</w:t>
      </w:r>
      <w:r w:rsidR="00793D62">
        <w:rPr>
          <w:rFonts w:eastAsia="Times New Roman"/>
          <w:sz w:val="20"/>
          <w:szCs w:val="20"/>
          <w:highlight w:val="white"/>
        </w:rPr>
        <w:t xml:space="preserve">. </w:t>
      </w:r>
      <w:r w:rsidRPr="00706A2E">
        <w:rPr>
          <w:rFonts w:eastAsia="Times New Roman"/>
          <w:sz w:val="20"/>
          <w:szCs w:val="20"/>
          <w:highlight w:val="white"/>
        </w:rPr>
        <w:t>C.</w:t>
      </w:r>
      <w:r w:rsidR="00793D62">
        <w:rPr>
          <w:rFonts w:eastAsia="Times New Roman"/>
          <w:sz w:val="20"/>
          <w:szCs w:val="20"/>
          <w:highlight w:val="white"/>
        </w:rPr>
        <w:t xml:space="preserve"> </w:t>
      </w:r>
      <w:r w:rsidR="00CB0157">
        <w:rPr>
          <w:rFonts w:eastAsia="Times New Roman"/>
          <w:sz w:val="20"/>
          <w:szCs w:val="20"/>
          <w:highlight w:val="white"/>
        </w:rPr>
        <w:t xml:space="preserve">(2013). </w:t>
      </w:r>
      <w:r w:rsidRPr="00706A2E">
        <w:rPr>
          <w:rFonts w:eastAsia="Times New Roman"/>
          <w:sz w:val="20"/>
          <w:szCs w:val="20"/>
          <w:highlight w:val="white"/>
        </w:rPr>
        <w:t xml:space="preserve">Histomorphometric, fractal and lacunarity comparative analysis of sheep </w:t>
      </w:r>
      <w:r w:rsidRPr="00793D62">
        <w:rPr>
          <w:rFonts w:eastAsia="Times New Roman"/>
          <w:i/>
          <w:iCs/>
          <w:sz w:val="20"/>
          <w:szCs w:val="20"/>
          <w:highlight w:val="white"/>
        </w:rPr>
        <w:t>(Ovis aries)</w:t>
      </w:r>
      <w:r w:rsidRPr="00706A2E">
        <w:rPr>
          <w:rFonts w:eastAsia="Times New Roman"/>
          <w:sz w:val="20"/>
          <w:szCs w:val="20"/>
          <w:highlight w:val="white"/>
        </w:rPr>
        <w:t xml:space="preserve">, goat </w:t>
      </w:r>
      <w:r w:rsidRPr="00793D62">
        <w:rPr>
          <w:rFonts w:eastAsia="Times New Roman"/>
          <w:i/>
          <w:iCs/>
          <w:sz w:val="20"/>
          <w:szCs w:val="20"/>
          <w:highlight w:val="white"/>
        </w:rPr>
        <w:t>(Capra hircus)</w:t>
      </w:r>
      <w:r w:rsidRPr="00706A2E">
        <w:rPr>
          <w:rFonts w:eastAsia="Times New Roman"/>
          <w:sz w:val="20"/>
          <w:szCs w:val="20"/>
          <w:highlight w:val="white"/>
        </w:rPr>
        <w:t xml:space="preserve"> and roe deer </w:t>
      </w:r>
      <w:r w:rsidRPr="00793D62">
        <w:rPr>
          <w:rFonts w:eastAsia="Times New Roman"/>
          <w:i/>
          <w:iCs/>
          <w:sz w:val="20"/>
          <w:szCs w:val="20"/>
          <w:highlight w:val="white"/>
        </w:rPr>
        <w:t>(Capreolus capreolus)</w:t>
      </w:r>
      <w:r w:rsidRPr="00706A2E">
        <w:rPr>
          <w:rFonts w:eastAsia="Times New Roman"/>
          <w:sz w:val="20"/>
          <w:szCs w:val="20"/>
          <w:highlight w:val="white"/>
        </w:rPr>
        <w:t xml:space="preserve"> compact bone samples. </w:t>
      </w:r>
      <w:r w:rsidR="00CB0157" w:rsidRPr="00CB0157">
        <w:rPr>
          <w:rStyle w:val="Emphasis"/>
          <w:sz w:val="20"/>
          <w:szCs w:val="20"/>
        </w:rPr>
        <w:t>Folia Morphologica</w:t>
      </w:r>
      <w:r w:rsidR="00CB0A47">
        <w:rPr>
          <w:rFonts w:eastAsia="Times New Roman"/>
          <w:sz w:val="20"/>
          <w:szCs w:val="20"/>
          <w:highlight w:val="white"/>
        </w:rPr>
        <w:t xml:space="preserve">. </w:t>
      </w:r>
      <w:r w:rsidR="00CB0A47" w:rsidRPr="00CB0A47">
        <w:rPr>
          <w:sz w:val="20"/>
          <w:szCs w:val="20"/>
        </w:rPr>
        <w:t>72(3):239–248</w:t>
      </w:r>
      <w:r w:rsidR="00CB0A47">
        <w:t>.</w:t>
      </w:r>
      <w:r w:rsidR="00151FCE">
        <w:rPr>
          <w:sz w:val="20"/>
          <w:szCs w:val="20"/>
        </w:rPr>
        <w:t xml:space="preserve"> </w:t>
      </w:r>
    </w:p>
    <w:p w14:paraId="006C49A5" w14:textId="747D466C" w:rsidR="002C580C" w:rsidRPr="00706A2E" w:rsidRDefault="002C580C" w:rsidP="003C553D">
      <w:pPr>
        <w:numPr>
          <w:ilvl w:val="0"/>
          <w:numId w:val="10"/>
        </w:numPr>
        <w:pBdr>
          <w:top w:val="nil"/>
          <w:left w:val="nil"/>
          <w:bottom w:val="nil"/>
          <w:right w:val="nil"/>
          <w:between w:val="nil"/>
        </w:pBdr>
        <w:spacing w:line="480" w:lineRule="auto"/>
        <w:jc w:val="both"/>
        <w:rPr>
          <w:rFonts w:eastAsia="Times New Roman"/>
          <w:sz w:val="20"/>
          <w:szCs w:val="20"/>
          <w:highlight w:val="white"/>
        </w:rPr>
      </w:pPr>
      <w:r w:rsidRPr="00706A2E">
        <w:rPr>
          <w:rFonts w:eastAsia="Times New Roman"/>
          <w:sz w:val="20"/>
          <w:szCs w:val="20"/>
          <w:highlight w:val="white"/>
        </w:rPr>
        <w:t xml:space="preserve">Mori, R., Kodaka, T., Soeta, S., Sato, J., Kakino, J., Hamato, S., </w:t>
      </w:r>
      <w:r w:rsidR="00861FBC" w:rsidRPr="00861FBC">
        <w:rPr>
          <w:rFonts w:eastAsia="Times New Roman"/>
          <w:i/>
          <w:iCs/>
          <w:sz w:val="20"/>
          <w:szCs w:val="20"/>
          <w:highlight w:val="white"/>
        </w:rPr>
        <w:t>et al.</w:t>
      </w:r>
      <w:r w:rsidRPr="00706A2E">
        <w:rPr>
          <w:rFonts w:eastAsia="Times New Roman"/>
          <w:sz w:val="20"/>
          <w:szCs w:val="20"/>
          <w:highlight w:val="white"/>
        </w:rPr>
        <w:t xml:space="preserve"> (2005). Preliminary study of histological comparison on the growth patterns of long-bone cortex in young calf, pig, and sheep.</w:t>
      </w:r>
      <w:r w:rsidR="00227E3B">
        <w:rPr>
          <w:rFonts w:eastAsia="Times New Roman"/>
          <w:sz w:val="20"/>
          <w:szCs w:val="20"/>
          <w:highlight w:val="white"/>
        </w:rPr>
        <w:t xml:space="preserve"> </w:t>
      </w:r>
      <w:r w:rsidRPr="00706A2E">
        <w:rPr>
          <w:rFonts w:eastAsia="Times New Roman"/>
          <w:i/>
          <w:sz w:val="20"/>
          <w:szCs w:val="20"/>
          <w:highlight w:val="white"/>
        </w:rPr>
        <w:t xml:space="preserve">The Journal of </w:t>
      </w:r>
      <w:r w:rsidR="00F52AD1">
        <w:rPr>
          <w:rFonts w:eastAsia="Times New Roman"/>
          <w:i/>
          <w:sz w:val="20"/>
          <w:szCs w:val="20"/>
          <w:highlight w:val="white"/>
        </w:rPr>
        <w:t>V</w:t>
      </w:r>
      <w:r w:rsidRPr="00706A2E">
        <w:rPr>
          <w:rFonts w:eastAsia="Times New Roman"/>
          <w:i/>
          <w:sz w:val="20"/>
          <w:szCs w:val="20"/>
          <w:highlight w:val="white"/>
        </w:rPr>
        <w:t xml:space="preserve">eterinary </w:t>
      </w:r>
      <w:r w:rsidR="00F52AD1">
        <w:rPr>
          <w:rFonts w:eastAsia="Times New Roman"/>
          <w:i/>
          <w:sz w:val="20"/>
          <w:szCs w:val="20"/>
          <w:highlight w:val="white"/>
        </w:rPr>
        <w:t>M</w:t>
      </w:r>
      <w:r w:rsidRPr="00706A2E">
        <w:rPr>
          <w:rFonts w:eastAsia="Times New Roman"/>
          <w:i/>
          <w:sz w:val="20"/>
          <w:szCs w:val="20"/>
          <w:highlight w:val="white"/>
        </w:rPr>
        <w:t xml:space="preserve">edical </w:t>
      </w:r>
      <w:r w:rsidR="00F52AD1">
        <w:rPr>
          <w:rFonts w:eastAsia="Times New Roman"/>
          <w:i/>
          <w:sz w:val="20"/>
          <w:szCs w:val="20"/>
          <w:highlight w:val="white"/>
        </w:rPr>
        <w:t>S</w:t>
      </w:r>
      <w:r w:rsidRPr="00706A2E">
        <w:rPr>
          <w:rFonts w:eastAsia="Times New Roman"/>
          <w:i/>
          <w:sz w:val="20"/>
          <w:szCs w:val="20"/>
          <w:highlight w:val="white"/>
        </w:rPr>
        <w:t>cience</w:t>
      </w:r>
      <w:r w:rsidRPr="00706A2E">
        <w:rPr>
          <w:rFonts w:eastAsia="Times New Roman"/>
          <w:sz w:val="20"/>
          <w:szCs w:val="20"/>
          <w:highlight w:val="white"/>
        </w:rPr>
        <w:t>, 67</w:t>
      </w:r>
      <w:r w:rsidR="00F52AD1">
        <w:rPr>
          <w:rFonts w:eastAsia="Times New Roman"/>
          <w:sz w:val="20"/>
          <w:szCs w:val="20"/>
          <w:highlight w:val="white"/>
        </w:rPr>
        <w:t>(</w:t>
      </w:r>
      <w:r w:rsidRPr="00706A2E">
        <w:rPr>
          <w:rFonts w:eastAsia="Times New Roman"/>
          <w:sz w:val="20"/>
          <w:szCs w:val="20"/>
          <w:highlight w:val="white"/>
        </w:rPr>
        <w:t>12</w:t>
      </w:r>
      <w:r w:rsidR="00F52AD1">
        <w:rPr>
          <w:rFonts w:eastAsia="Times New Roman"/>
          <w:sz w:val="20"/>
          <w:szCs w:val="20"/>
          <w:highlight w:val="white"/>
        </w:rPr>
        <w:t>):</w:t>
      </w:r>
      <w:r w:rsidRPr="00706A2E">
        <w:rPr>
          <w:rFonts w:eastAsia="Times New Roman"/>
          <w:sz w:val="20"/>
          <w:szCs w:val="20"/>
          <w:highlight w:val="white"/>
        </w:rPr>
        <w:t>1223-</w:t>
      </w:r>
      <w:r w:rsidR="00373656">
        <w:rPr>
          <w:rFonts w:eastAsia="Times New Roman"/>
          <w:sz w:val="20"/>
          <w:szCs w:val="20"/>
          <w:highlight w:val="white"/>
        </w:rPr>
        <w:t>122</w:t>
      </w:r>
      <w:r w:rsidRPr="00706A2E">
        <w:rPr>
          <w:rFonts w:eastAsia="Times New Roman"/>
          <w:sz w:val="20"/>
          <w:szCs w:val="20"/>
          <w:highlight w:val="white"/>
        </w:rPr>
        <w:t>9.</w:t>
      </w:r>
      <w:r w:rsidR="00373656">
        <w:rPr>
          <w:rFonts w:eastAsia="Times New Roman"/>
          <w:sz w:val="20"/>
          <w:szCs w:val="20"/>
        </w:rPr>
        <w:t xml:space="preserve"> </w:t>
      </w:r>
    </w:p>
    <w:p w14:paraId="5995D035" w14:textId="47817D3C" w:rsidR="0072337A" w:rsidRPr="0072337A" w:rsidRDefault="002C580C" w:rsidP="003C553D">
      <w:pPr>
        <w:pStyle w:val="ListParagraph"/>
        <w:numPr>
          <w:ilvl w:val="0"/>
          <w:numId w:val="10"/>
        </w:numPr>
        <w:shd w:val="clear" w:color="auto" w:fill="FFFFFF"/>
        <w:spacing w:before="100" w:beforeAutospacing="1" w:after="100" w:afterAutospacing="1" w:line="480" w:lineRule="auto"/>
        <w:jc w:val="both"/>
        <w:rPr>
          <w:rFonts w:ascii="Segoe UI" w:eastAsia="Times New Roman" w:hAnsi="Segoe UI" w:cs="Segoe UI"/>
          <w:color w:val="212121"/>
          <w:sz w:val="24"/>
          <w:szCs w:val="24"/>
        </w:rPr>
      </w:pPr>
      <w:r w:rsidRPr="00D7115D">
        <w:rPr>
          <w:rFonts w:eastAsia="Times New Roman"/>
          <w:sz w:val="20"/>
          <w:szCs w:val="20"/>
          <w:highlight w:val="white"/>
        </w:rPr>
        <w:t>Lieberman, D.</w:t>
      </w:r>
      <w:r w:rsidR="00C27A69" w:rsidRPr="00D7115D">
        <w:rPr>
          <w:rFonts w:eastAsia="Times New Roman"/>
          <w:sz w:val="20"/>
          <w:szCs w:val="20"/>
          <w:highlight w:val="white"/>
        </w:rPr>
        <w:t>E</w:t>
      </w:r>
      <w:r w:rsidRPr="00D7115D">
        <w:rPr>
          <w:rFonts w:eastAsia="Times New Roman"/>
          <w:sz w:val="20"/>
          <w:szCs w:val="20"/>
          <w:highlight w:val="white"/>
        </w:rPr>
        <w:t>, Pearson, O.</w:t>
      </w:r>
      <w:r w:rsidR="00717495" w:rsidRPr="00D7115D">
        <w:rPr>
          <w:rFonts w:eastAsia="Times New Roman"/>
          <w:sz w:val="20"/>
          <w:szCs w:val="20"/>
          <w:highlight w:val="white"/>
        </w:rPr>
        <w:t>M.</w:t>
      </w:r>
      <w:r w:rsidRPr="00D7115D">
        <w:rPr>
          <w:rFonts w:eastAsia="Times New Roman"/>
          <w:sz w:val="20"/>
          <w:szCs w:val="20"/>
          <w:highlight w:val="white"/>
        </w:rPr>
        <w:t>, Polk, J.</w:t>
      </w:r>
      <w:r w:rsidR="00717495" w:rsidRPr="00D7115D">
        <w:rPr>
          <w:rFonts w:eastAsia="Times New Roman"/>
          <w:sz w:val="20"/>
          <w:szCs w:val="20"/>
          <w:highlight w:val="white"/>
        </w:rPr>
        <w:t>D</w:t>
      </w:r>
      <w:r w:rsidRPr="00D7115D">
        <w:rPr>
          <w:rFonts w:eastAsia="Times New Roman"/>
          <w:sz w:val="20"/>
          <w:szCs w:val="20"/>
          <w:highlight w:val="white"/>
        </w:rPr>
        <w:t>, Demes, B., Crompton, A.</w:t>
      </w:r>
      <w:r w:rsidR="00AA4FEC" w:rsidRPr="00D7115D">
        <w:rPr>
          <w:rFonts w:eastAsia="Times New Roman"/>
          <w:sz w:val="20"/>
          <w:szCs w:val="20"/>
          <w:highlight w:val="white"/>
        </w:rPr>
        <w:t>W.</w:t>
      </w:r>
      <w:r w:rsidRPr="00D7115D">
        <w:rPr>
          <w:rFonts w:eastAsia="Times New Roman"/>
          <w:sz w:val="20"/>
          <w:szCs w:val="20"/>
          <w:highlight w:val="white"/>
        </w:rPr>
        <w:t xml:space="preserve"> (2003). Optimization of bone growth and remodeling in response to loading in tapered mammalian limbs. </w:t>
      </w:r>
      <w:r w:rsidR="000B7EED" w:rsidRPr="00D7115D">
        <w:rPr>
          <w:rFonts w:eastAsia="Times New Roman"/>
          <w:i/>
          <w:sz w:val="20"/>
          <w:szCs w:val="20"/>
          <w:highlight w:val="white"/>
        </w:rPr>
        <w:t>J</w:t>
      </w:r>
      <w:r w:rsidRPr="00D7115D">
        <w:rPr>
          <w:rFonts w:eastAsia="Times New Roman"/>
          <w:i/>
          <w:sz w:val="20"/>
          <w:szCs w:val="20"/>
          <w:highlight w:val="white"/>
        </w:rPr>
        <w:t>ournal of Experimental Biology</w:t>
      </w:r>
      <w:r w:rsidR="000B7EED" w:rsidRPr="00D7115D">
        <w:rPr>
          <w:rFonts w:eastAsia="Times New Roman"/>
          <w:sz w:val="20"/>
          <w:szCs w:val="20"/>
          <w:highlight w:val="white"/>
        </w:rPr>
        <w:t xml:space="preserve">. </w:t>
      </w:r>
      <w:r w:rsidRPr="00D7115D">
        <w:rPr>
          <w:rFonts w:eastAsia="Times New Roman"/>
          <w:sz w:val="20"/>
          <w:szCs w:val="20"/>
          <w:highlight w:val="white"/>
        </w:rPr>
        <w:t>206</w:t>
      </w:r>
      <w:r w:rsidR="000B7EED" w:rsidRPr="00D7115D">
        <w:rPr>
          <w:rFonts w:eastAsia="Times New Roman"/>
          <w:sz w:val="20"/>
          <w:szCs w:val="20"/>
          <w:highlight w:val="white"/>
        </w:rPr>
        <w:t>(18)</w:t>
      </w:r>
      <w:r w:rsidRPr="00D7115D">
        <w:rPr>
          <w:rFonts w:eastAsia="Times New Roman"/>
          <w:sz w:val="20"/>
          <w:szCs w:val="20"/>
          <w:highlight w:val="white"/>
        </w:rPr>
        <w:t xml:space="preserve"> 3125 - 3138.</w:t>
      </w:r>
      <w:r w:rsidR="00E5544E" w:rsidRPr="00D7115D">
        <w:rPr>
          <w:rFonts w:eastAsia="Times New Roman"/>
          <w:sz w:val="20"/>
          <w:szCs w:val="20"/>
          <w:highlight w:val="white"/>
        </w:rPr>
        <w:t xml:space="preserve"> </w:t>
      </w:r>
    </w:p>
    <w:p w14:paraId="0D8A068F" w14:textId="4DAE4548" w:rsidR="00A22B54" w:rsidRPr="00A22B54" w:rsidRDefault="002C580C" w:rsidP="003C553D">
      <w:pPr>
        <w:pStyle w:val="ListParagraph"/>
        <w:numPr>
          <w:ilvl w:val="0"/>
          <w:numId w:val="10"/>
        </w:numPr>
        <w:shd w:val="clear" w:color="auto" w:fill="FFFFFF"/>
        <w:spacing w:before="100" w:beforeAutospacing="1" w:after="100" w:afterAutospacing="1" w:line="480" w:lineRule="auto"/>
        <w:jc w:val="both"/>
        <w:rPr>
          <w:rFonts w:ascii="Segoe UI" w:eastAsia="Times New Roman" w:hAnsi="Segoe UI" w:cs="Segoe UI"/>
          <w:color w:val="212121"/>
          <w:sz w:val="24"/>
          <w:szCs w:val="24"/>
        </w:rPr>
      </w:pPr>
      <w:r w:rsidRPr="0072337A">
        <w:rPr>
          <w:rFonts w:eastAsia="Times New Roman"/>
          <w:sz w:val="20"/>
          <w:szCs w:val="20"/>
          <w:highlight w:val="white"/>
        </w:rPr>
        <w:t>Hillier, M.</w:t>
      </w:r>
      <w:r w:rsidR="00C4477F" w:rsidRPr="0072337A">
        <w:rPr>
          <w:rFonts w:eastAsia="Times New Roman"/>
          <w:sz w:val="20"/>
          <w:szCs w:val="20"/>
          <w:highlight w:val="white"/>
        </w:rPr>
        <w:t>L</w:t>
      </w:r>
      <w:r w:rsidR="00B85D2D" w:rsidRPr="0072337A">
        <w:rPr>
          <w:rFonts w:eastAsia="Times New Roman"/>
          <w:sz w:val="20"/>
          <w:szCs w:val="20"/>
          <w:highlight w:val="white"/>
        </w:rPr>
        <w:t>.</w:t>
      </w:r>
      <w:r w:rsidRPr="0072337A">
        <w:rPr>
          <w:rFonts w:eastAsia="Times New Roman"/>
          <w:sz w:val="20"/>
          <w:szCs w:val="20"/>
          <w:highlight w:val="white"/>
        </w:rPr>
        <w:t>, &amp; Bell, L</w:t>
      </w:r>
      <w:r w:rsidR="00B85D2D" w:rsidRPr="0072337A">
        <w:rPr>
          <w:rFonts w:eastAsia="Times New Roman"/>
          <w:sz w:val="20"/>
          <w:szCs w:val="20"/>
          <w:highlight w:val="white"/>
        </w:rPr>
        <w:t>S</w:t>
      </w:r>
      <w:r w:rsidRPr="0072337A">
        <w:rPr>
          <w:rFonts w:eastAsia="Times New Roman"/>
          <w:sz w:val="20"/>
          <w:szCs w:val="20"/>
          <w:highlight w:val="white"/>
        </w:rPr>
        <w:t>.</w:t>
      </w:r>
      <w:r w:rsidR="00B85D2D" w:rsidRPr="0072337A">
        <w:rPr>
          <w:rFonts w:eastAsia="Times New Roman"/>
          <w:sz w:val="20"/>
          <w:szCs w:val="20"/>
          <w:highlight w:val="white"/>
        </w:rPr>
        <w:t>,</w:t>
      </w:r>
      <w:r w:rsidRPr="0072337A">
        <w:rPr>
          <w:rFonts w:eastAsia="Times New Roman"/>
          <w:sz w:val="20"/>
          <w:szCs w:val="20"/>
          <w:highlight w:val="white"/>
        </w:rPr>
        <w:t xml:space="preserve"> (2007). Differentiating Human Bone from Animal Bone: A Review of Histological Methods. </w:t>
      </w:r>
      <w:r w:rsidRPr="0072337A">
        <w:rPr>
          <w:rFonts w:eastAsia="Times New Roman"/>
          <w:i/>
          <w:sz w:val="20"/>
          <w:szCs w:val="20"/>
          <w:highlight w:val="white"/>
        </w:rPr>
        <w:t>Journal of Forensic Sciences</w:t>
      </w:r>
      <w:r w:rsidR="007327E9" w:rsidRPr="0072337A">
        <w:rPr>
          <w:rFonts w:eastAsia="Times New Roman"/>
          <w:sz w:val="20"/>
          <w:szCs w:val="20"/>
          <w:highlight w:val="white"/>
        </w:rPr>
        <w:t xml:space="preserve">. </w:t>
      </w:r>
      <w:r w:rsidR="007327E9" w:rsidRPr="0072337A">
        <w:rPr>
          <w:sz w:val="20"/>
          <w:szCs w:val="20"/>
        </w:rPr>
        <w:t>52(2):249–263.</w:t>
      </w:r>
      <w:r w:rsidR="0072337A">
        <w:rPr>
          <w:rFonts w:eastAsia="Times New Roman"/>
          <w:sz w:val="20"/>
          <w:szCs w:val="20"/>
        </w:rPr>
        <w:t xml:space="preserve"> </w:t>
      </w:r>
    </w:p>
    <w:p w14:paraId="6590D513" w14:textId="31A4B6DF" w:rsidR="002C580C" w:rsidRPr="00A22B54" w:rsidRDefault="002C580C" w:rsidP="003C553D">
      <w:pPr>
        <w:pStyle w:val="ListParagraph"/>
        <w:numPr>
          <w:ilvl w:val="0"/>
          <w:numId w:val="10"/>
        </w:numPr>
        <w:shd w:val="clear" w:color="auto" w:fill="FFFFFF"/>
        <w:spacing w:before="100" w:beforeAutospacing="1" w:after="100" w:afterAutospacing="1" w:line="480" w:lineRule="auto"/>
        <w:jc w:val="both"/>
        <w:rPr>
          <w:rFonts w:ascii="Segoe UI" w:eastAsia="Times New Roman" w:hAnsi="Segoe UI" w:cs="Segoe UI"/>
          <w:color w:val="212121"/>
          <w:sz w:val="24"/>
          <w:szCs w:val="24"/>
        </w:rPr>
      </w:pPr>
      <w:r w:rsidRPr="00A22B54">
        <w:rPr>
          <w:rFonts w:eastAsia="Times New Roman"/>
          <w:sz w:val="20"/>
          <w:szCs w:val="20"/>
          <w:highlight w:val="white"/>
        </w:rPr>
        <w:t xml:space="preserve">Donlon, D., Croker, S., Menzies, J. (2020). Non-human bones in forensic casework: not such a trivial problem. </w:t>
      </w:r>
      <w:r w:rsidRPr="00A22B54">
        <w:rPr>
          <w:rFonts w:eastAsia="Times New Roman"/>
          <w:i/>
          <w:sz w:val="20"/>
          <w:szCs w:val="20"/>
          <w:highlight w:val="white"/>
        </w:rPr>
        <w:t>Forensic Science, Medicine and Pathology</w:t>
      </w:r>
      <w:r w:rsidR="008479AF" w:rsidRPr="00A22B54">
        <w:rPr>
          <w:rFonts w:eastAsia="Times New Roman"/>
          <w:sz w:val="20"/>
          <w:szCs w:val="20"/>
          <w:highlight w:val="white"/>
        </w:rPr>
        <w:t xml:space="preserve">. </w:t>
      </w:r>
      <w:r w:rsidR="008479AF" w:rsidRPr="00A22B54">
        <w:rPr>
          <w:sz w:val="20"/>
          <w:szCs w:val="20"/>
        </w:rPr>
        <w:t>16(3):491–498.</w:t>
      </w:r>
      <w:r w:rsidRPr="00A22B54">
        <w:rPr>
          <w:rFonts w:eastAsia="Times New Roman"/>
          <w:sz w:val="20"/>
          <w:szCs w:val="20"/>
          <w:highlight w:val="white"/>
        </w:rPr>
        <w:t xml:space="preserve"> </w:t>
      </w:r>
    </w:p>
    <w:p w14:paraId="08407C4E" w14:textId="17084914" w:rsidR="00F44406" w:rsidRPr="000946F4" w:rsidRDefault="00F44406" w:rsidP="003C553D">
      <w:pPr>
        <w:numPr>
          <w:ilvl w:val="0"/>
          <w:numId w:val="10"/>
        </w:numPr>
        <w:pBdr>
          <w:top w:val="nil"/>
          <w:left w:val="nil"/>
          <w:bottom w:val="nil"/>
          <w:right w:val="nil"/>
          <w:between w:val="nil"/>
        </w:pBdr>
        <w:spacing w:line="480" w:lineRule="auto"/>
        <w:jc w:val="both"/>
        <w:rPr>
          <w:rFonts w:eastAsia="Times New Roman"/>
          <w:sz w:val="20"/>
          <w:szCs w:val="20"/>
          <w:highlight w:val="white"/>
        </w:rPr>
      </w:pPr>
      <w:r w:rsidRPr="00667561">
        <w:rPr>
          <w:rFonts w:eastAsia="Times New Roman"/>
          <w:sz w:val="20"/>
          <w:szCs w:val="20"/>
        </w:rPr>
        <w:t>Simpson, E.,</w:t>
      </w:r>
      <w:r w:rsidR="00FC50E7">
        <w:rPr>
          <w:rFonts w:eastAsia="Times New Roman"/>
          <w:sz w:val="20"/>
          <w:szCs w:val="20"/>
          <w:highlight w:val="white"/>
        </w:rPr>
        <w:t xml:space="preserve"> </w:t>
      </w:r>
      <w:r w:rsidRPr="00706A2E">
        <w:rPr>
          <w:rFonts w:eastAsia="Times New Roman"/>
          <w:sz w:val="20"/>
          <w:szCs w:val="20"/>
          <w:highlight w:val="white"/>
        </w:rPr>
        <w:t>Byard, R.</w:t>
      </w:r>
      <w:r w:rsidR="00FC50E7">
        <w:rPr>
          <w:rFonts w:eastAsia="Times New Roman"/>
          <w:sz w:val="20"/>
          <w:szCs w:val="20"/>
          <w:highlight w:val="white"/>
        </w:rPr>
        <w:t>W.</w:t>
      </w:r>
      <w:r w:rsidR="00D771C3">
        <w:rPr>
          <w:rFonts w:eastAsia="Times New Roman"/>
          <w:sz w:val="20"/>
          <w:szCs w:val="20"/>
          <w:highlight w:val="white"/>
        </w:rPr>
        <w:t xml:space="preserve"> </w:t>
      </w:r>
      <w:r w:rsidRPr="00706A2E">
        <w:rPr>
          <w:rFonts w:eastAsia="Times New Roman"/>
          <w:sz w:val="20"/>
          <w:szCs w:val="20"/>
          <w:highlight w:val="white"/>
        </w:rPr>
        <w:t xml:space="preserve">(2020). A Review of osteological remains submitted for forensic examination in south Australia over a 7-year period (2013-2019). </w:t>
      </w:r>
      <w:r w:rsidRPr="00706A2E">
        <w:rPr>
          <w:rFonts w:eastAsia="Times New Roman"/>
          <w:i/>
          <w:sz w:val="20"/>
          <w:szCs w:val="20"/>
          <w:highlight w:val="white"/>
        </w:rPr>
        <w:t>Journal of forensic and legal medicine</w:t>
      </w:r>
      <w:r w:rsidRPr="00706A2E">
        <w:rPr>
          <w:rFonts w:eastAsia="Times New Roman"/>
          <w:sz w:val="20"/>
          <w:szCs w:val="20"/>
          <w:highlight w:val="white"/>
        </w:rPr>
        <w:t>, 76</w:t>
      </w:r>
      <w:r w:rsidR="00D771C3">
        <w:rPr>
          <w:rFonts w:eastAsia="Times New Roman"/>
          <w:sz w:val="20"/>
          <w:szCs w:val="20"/>
          <w:highlight w:val="white"/>
        </w:rPr>
        <w:t>:</w:t>
      </w:r>
      <w:r w:rsidRPr="00706A2E">
        <w:rPr>
          <w:rFonts w:eastAsia="Times New Roman"/>
          <w:sz w:val="20"/>
          <w:szCs w:val="20"/>
          <w:highlight w:val="white"/>
        </w:rPr>
        <w:t>102074.</w:t>
      </w:r>
      <w:r w:rsidR="000946F4">
        <w:rPr>
          <w:rFonts w:eastAsia="Times New Roman"/>
          <w:sz w:val="20"/>
          <w:szCs w:val="20"/>
          <w:highlight w:val="white"/>
        </w:rPr>
        <w:t xml:space="preserve"> </w:t>
      </w:r>
    </w:p>
    <w:p w14:paraId="290B5C03" w14:textId="3AB265B8" w:rsidR="00FB3042" w:rsidRPr="00DD289C" w:rsidRDefault="00F44406" w:rsidP="003C553D">
      <w:pPr>
        <w:numPr>
          <w:ilvl w:val="0"/>
          <w:numId w:val="10"/>
        </w:numPr>
        <w:pBdr>
          <w:top w:val="nil"/>
          <w:left w:val="nil"/>
          <w:bottom w:val="nil"/>
          <w:right w:val="nil"/>
          <w:between w:val="nil"/>
        </w:pBdr>
        <w:spacing w:line="480" w:lineRule="auto"/>
        <w:jc w:val="both"/>
        <w:rPr>
          <w:rFonts w:eastAsia="Times New Roman"/>
          <w:sz w:val="20"/>
          <w:szCs w:val="20"/>
          <w:highlight w:val="white"/>
        </w:rPr>
      </w:pPr>
      <w:r w:rsidRPr="00706A2E">
        <w:rPr>
          <w:rFonts w:eastAsia="Times New Roman"/>
          <w:sz w:val="20"/>
          <w:szCs w:val="20"/>
          <w:highlight w:val="white"/>
        </w:rPr>
        <w:t>Zarrinkalam</w:t>
      </w:r>
      <w:r w:rsidR="003A5EA7">
        <w:rPr>
          <w:rFonts w:eastAsia="Times New Roman"/>
          <w:sz w:val="20"/>
          <w:szCs w:val="20"/>
          <w:highlight w:val="white"/>
        </w:rPr>
        <w:t>,</w:t>
      </w:r>
      <w:r w:rsidRPr="00706A2E">
        <w:rPr>
          <w:rFonts w:eastAsia="Times New Roman"/>
          <w:sz w:val="20"/>
          <w:szCs w:val="20"/>
          <w:highlight w:val="white"/>
        </w:rPr>
        <w:t xml:space="preserve"> M</w:t>
      </w:r>
      <w:r w:rsidR="004C0BDE">
        <w:rPr>
          <w:rFonts w:eastAsia="Times New Roman"/>
          <w:sz w:val="20"/>
          <w:szCs w:val="20"/>
          <w:highlight w:val="white"/>
        </w:rPr>
        <w:t>.</w:t>
      </w:r>
      <w:r w:rsidRPr="00706A2E">
        <w:rPr>
          <w:rFonts w:eastAsia="Times New Roman"/>
          <w:sz w:val="20"/>
          <w:szCs w:val="20"/>
          <w:highlight w:val="white"/>
        </w:rPr>
        <w:t>R</w:t>
      </w:r>
      <w:r w:rsidR="004C0BDE">
        <w:rPr>
          <w:rFonts w:eastAsia="Times New Roman"/>
          <w:sz w:val="20"/>
          <w:szCs w:val="20"/>
          <w:highlight w:val="white"/>
        </w:rPr>
        <w:t>.</w:t>
      </w:r>
      <w:r w:rsidRPr="00706A2E">
        <w:rPr>
          <w:rFonts w:eastAsia="Times New Roman"/>
          <w:sz w:val="20"/>
          <w:szCs w:val="20"/>
          <w:highlight w:val="white"/>
        </w:rPr>
        <w:t>, Mulaibrahimovic A</w:t>
      </w:r>
      <w:r w:rsidR="004C0BDE">
        <w:rPr>
          <w:rFonts w:eastAsia="Times New Roman"/>
          <w:sz w:val="20"/>
          <w:szCs w:val="20"/>
          <w:highlight w:val="white"/>
        </w:rPr>
        <w:t>.</w:t>
      </w:r>
      <w:r w:rsidRPr="00706A2E">
        <w:rPr>
          <w:rFonts w:eastAsia="Times New Roman"/>
          <w:sz w:val="20"/>
          <w:szCs w:val="20"/>
          <w:highlight w:val="white"/>
        </w:rPr>
        <w:t>, Atkins G</w:t>
      </w:r>
      <w:r w:rsidR="004C0BDE">
        <w:rPr>
          <w:rFonts w:eastAsia="Times New Roman"/>
          <w:sz w:val="20"/>
          <w:szCs w:val="20"/>
          <w:highlight w:val="white"/>
        </w:rPr>
        <w:t>.</w:t>
      </w:r>
      <w:r w:rsidRPr="00706A2E">
        <w:rPr>
          <w:rFonts w:eastAsia="Times New Roman"/>
          <w:sz w:val="20"/>
          <w:szCs w:val="20"/>
          <w:highlight w:val="white"/>
        </w:rPr>
        <w:t>J</w:t>
      </w:r>
      <w:r w:rsidR="004C0BDE">
        <w:rPr>
          <w:rFonts w:eastAsia="Times New Roman"/>
          <w:sz w:val="20"/>
          <w:szCs w:val="20"/>
          <w:highlight w:val="white"/>
        </w:rPr>
        <w:t>.</w:t>
      </w:r>
      <w:r w:rsidRPr="00706A2E">
        <w:rPr>
          <w:rFonts w:eastAsia="Times New Roman"/>
          <w:sz w:val="20"/>
          <w:szCs w:val="20"/>
          <w:highlight w:val="white"/>
        </w:rPr>
        <w:t>, Moore R</w:t>
      </w:r>
      <w:r w:rsidR="004C0BDE">
        <w:rPr>
          <w:rFonts w:eastAsia="Times New Roman"/>
          <w:sz w:val="20"/>
          <w:szCs w:val="20"/>
          <w:highlight w:val="white"/>
        </w:rPr>
        <w:t>.</w:t>
      </w:r>
      <w:r w:rsidRPr="00706A2E">
        <w:rPr>
          <w:rFonts w:eastAsia="Times New Roman"/>
          <w:sz w:val="20"/>
          <w:szCs w:val="20"/>
          <w:highlight w:val="white"/>
        </w:rPr>
        <w:t>J.</w:t>
      </w:r>
      <w:r w:rsidR="00A250AE">
        <w:rPr>
          <w:rFonts w:eastAsia="Times New Roman"/>
          <w:sz w:val="20"/>
          <w:szCs w:val="20"/>
          <w:highlight w:val="white"/>
        </w:rPr>
        <w:t xml:space="preserve"> </w:t>
      </w:r>
      <w:r w:rsidR="0093723C">
        <w:rPr>
          <w:rFonts w:eastAsia="Times New Roman"/>
          <w:sz w:val="20"/>
          <w:szCs w:val="20"/>
          <w:highlight w:val="white"/>
        </w:rPr>
        <w:t>(2012)</w:t>
      </w:r>
      <w:r w:rsidR="00A250AE">
        <w:rPr>
          <w:rFonts w:eastAsia="Times New Roman"/>
          <w:sz w:val="20"/>
          <w:szCs w:val="20"/>
          <w:highlight w:val="white"/>
        </w:rPr>
        <w:t xml:space="preserve">. </w:t>
      </w:r>
      <w:r w:rsidRPr="00706A2E">
        <w:rPr>
          <w:rFonts w:eastAsia="Times New Roman"/>
          <w:sz w:val="20"/>
          <w:szCs w:val="20"/>
          <w:highlight w:val="white"/>
        </w:rPr>
        <w:t xml:space="preserve">Changes in osteocyte density correspond with changes in osteoblast and osteoclast activity in an osteoporotic sheep model. </w:t>
      </w:r>
      <w:r w:rsidRPr="008E42DA">
        <w:rPr>
          <w:rFonts w:eastAsia="Times New Roman"/>
          <w:i/>
          <w:iCs/>
          <w:sz w:val="20"/>
          <w:szCs w:val="20"/>
          <w:highlight w:val="white"/>
        </w:rPr>
        <w:t>Osteoporosis Int</w:t>
      </w:r>
      <w:r w:rsidR="008E42DA" w:rsidRPr="008E42DA">
        <w:rPr>
          <w:rFonts w:eastAsia="Times New Roman"/>
          <w:i/>
          <w:iCs/>
          <w:sz w:val="20"/>
          <w:szCs w:val="20"/>
          <w:highlight w:val="white"/>
        </w:rPr>
        <w:t>ernational</w:t>
      </w:r>
      <w:r w:rsidR="008E42DA">
        <w:rPr>
          <w:rFonts w:eastAsia="Times New Roman"/>
          <w:sz w:val="20"/>
          <w:szCs w:val="20"/>
          <w:highlight w:val="white"/>
        </w:rPr>
        <w:t xml:space="preserve">. </w:t>
      </w:r>
      <w:r w:rsidRPr="00706A2E">
        <w:rPr>
          <w:rFonts w:eastAsia="Times New Roman"/>
          <w:sz w:val="20"/>
          <w:szCs w:val="20"/>
          <w:highlight w:val="white"/>
        </w:rPr>
        <w:t>23</w:t>
      </w:r>
      <w:r w:rsidR="008E42DA">
        <w:rPr>
          <w:rFonts w:eastAsia="Times New Roman"/>
          <w:sz w:val="20"/>
          <w:szCs w:val="20"/>
          <w:highlight w:val="white"/>
        </w:rPr>
        <w:t>(4):</w:t>
      </w:r>
      <w:r w:rsidRPr="00706A2E">
        <w:rPr>
          <w:rFonts w:eastAsia="Times New Roman"/>
          <w:sz w:val="20"/>
          <w:szCs w:val="20"/>
          <w:highlight w:val="white"/>
        </w:rPr>
        <w:t>1329–</w:t>
      </w:r>
      <w:r w:rsidR="00B82741">
        <w:rPr>
          <w:rFonts w:eastAsia="Times New Roman"/>
          <w:sz w:val="20"/>
          <w:szCs w:val="20"/>
          <w:highlight w:val="white"/>
        </w:rPr>
        <w:t>13</w:t>
      </w:r>
      <w:r w:rsidRPr="00706A2E">
        <w:rPr>
          <w:rFonts w:eastAsia="Times New Roman"/>
          <w:sz w:val="20"/>
          <w:szCs w:val="20"/>
          <w:highlight w:val="white"/>
        </w:rPr>
        <w:t>36</w:t>
      </w:r>
      <w:r w:rsidR="00693AFC">
        <w:rPr>
          <w:rFonts w:eastAsia="Times New Roman"/>
          <w:sz w:val="20"/>
          <w:szCs w:val="20"/>
          <w:highlight w:val="white"/>
        </w:rPr>
        <w:t>.</w:t>
      </w:r>
      <w:r w:rsidR="00DD289C">
        <w:rPr>
          <w:rFonts w:eastAsia="Times New Roman"/>
          <w:sz w:val="20"/>
          <w:szCs w:val="20"/>
          <w:highlight w:val="white"/>
        </w:rPr>
        <w:t xml:space="preserve"> </w:t>
      </w:r>
    </w:p>
    <w:p w14:paraId="400E55BD" w14:textId="68F517FC" w:rsidR="00FB17C9" w:rsidRPr="00BC7CD9" w:rsidRDefault="00F44406" w:rsidP="003C553D">
      <w:pPr>
        <w:pStyle w:val="NormalWeb"/>
        <w:numPr>
          <w:ilvl w:val="0"/>
          <w:numId w:val="10"/>
        </w:numPr>
        <w:spacing w:line="480" w:lineRule="auto"/>
        <w:jc w:val="both"/>
        <w:rPr>
          <w:rFonts w:ascii="Arial" w:hAnsi="Arial" w:cs="Arial"/>
        </w:rPr>
      </w:pPr>
      <w:r w:rsidRPr="003240A3">
        <w:rPr>
          <w:rFonts w:ascii="Arial" w:hAnsi="Arial" w:cs="Arial"/>
          <w:sz w:val="20"/>
          <w:szCs w:val="20"/>
          <w:highlight w:val="white"/>
        </w:rPr>
        <w:lastRenderedPageBreak/>
        <w:t>Hernandez-Fernandez A, Vélez</w:t>
      </w:r>
      <w:r w:rsidR="00CD0153" w:rsidRPr="003240A3">
        <w:rPr>
          <w:rFonts w:ascii="Arial" w:hAnsi="Arial" w:cs="Arial"/>
          <w:sz w:val="20"/>
          <w:szCs w:val="20"/>
          <w:highlight w:val="white"/>
        </w:rPr>
        <w:t xml:space="preserve"> </w:t>
      </w:r>
      <w:r w:rsidRPr="003240A3">
        <w:rPr>
          <w:rFonts w:ascii="Arial" w:hAnsi="Arial" w:cs="Arial"/>
          <w:sz w:val="20"/>
          <w:szCs w:val="20"/>
          <w:highlight w:val="white"/>
        </w:rPr>
        <w:t>R</w:t>
      </w:r>
      <w:r w:rsidR="00CD0153" w:rsidRPr="003240A3">
        <w:rPr>
          <w:rFonts w:ascii="Arial" w:hAnsi="Arial" w:cs="Arial"/>
          <w:sz w:val="20"/>
          <w:szCs w:val="20"/>
          <w:highlight w:val="white"/>
        </w:rPr>
        <w:t>.</w:t>
      </w:r>
      <w:r w:rsidRPr="003240A3">
        <w:rPr>
          <w:rFonts w:ascii="Arial" w:hAnsi="Arial" w:cs="Arial"/>
          <w:sz w:val="20"/>
          <w:szCs w:val="20"/>
          <w:highlight w:val="white"/>
        </w:rPr>
        <w:t>, Soldado F</w:t>
      </w:r>
      <w:r w:rsidR="00CD0153" w:rsidRPr="003240A3">
        <w:rPr>
          <w:rFonts w:ascii="Arial" w:hAnsi="Arial" w:cs="Arial"/>
          <w:sz w:val="20"/>
          <w:szCs w:val="20"/>
          <w:highlight w:val="white"/>
        </w:rPr>
        <w:t>.</w:t>
      </w:r>
      <w:r w:rsidRPr="003240A3">
        <w:rPr>
          <w:rFonts w:ascii="Arial" w:hAnsi="Arial" w:cs="Arial"/>
          <w:sz w:val="20"/>
          <w:szCs w:val="20"/>
          <w:highlight w:val="white"/>
        </w:rPr>
        <w:t xml:space="preserve">, </w:t>
      </w:r>
      <w:r w:rsidR="001C0B10" w:rsidRPr="003240A3">
        <w:rPr>
          <w:rFonts w:ascii="Arial" w:hAnsi="Arial" w:cs="Arial"/>
          <w:sz w:val="20"/>
          <w:szCs w:val="20"/>
          <w:highlight w:val="white"/>
        </w:rPr>
        <w:t>Barroso L</w:t>
      </w:r>
      <w:r w:rsidRPr="003240A3">
        <w:rPr>
          <w:rFonts w:ascii="Arial" w:hAnsi="Arial" w:cs="Arial"/>
          <w:sz w:val="20"/>
          <w:szCs w:val="20"/>
          <w:highlight w:val="white"/>
        </w:rPr>
        <w:t>.</w:t>
      </w:r>
      <w:r w:rsidR="001C0B10" w:rsidRPr="003240A3">
        <w:rPr>
          <w:rFonts w:ascii="Arial" w:hAnsi="Arial" w:cs="Arial"/>
          <w:sz w:val="20"/>
          <w:szCs w:val="20"/>
          <w:highlight w:val="white"/>
        </w:rPr>
        <w:t>,</w:t>
      </w:r>
      <w:r w:rsidR="00EA472A" w:rsidRPr="003240A3">
        <w:rPr>
          <w:rFonts w:ascii="Arial" w:hAnsi="Arial" w:cs="Arial"/>
          <w:sz w:val="20"/>
          <w:szCs w:val="20"/>
          <w:highlight w:val="white"/>
        </w:rPr>
        <w:t xml:space="preserve"> Torres F., Hernandez-Irizarry</w:t>
      </w:r>
      <w:r w:rsidR="00FE1D18" w:rsidRPr="003240A3">
        <w:rPr>
          <w:rFonts w:ascii="Arial" w:hAnsi="Arial" w:cs="Arial"/>
          <w:sz w:val="20"/>
          <w:szCs w:val="20"/>
          <w:highlight w:val="white"/>
        </w:rPr>
        <w:t xml:space="preserve"> R. (2013).</w:t>
      </w:r>
      <w:r w:rsidRPr="003240A3">
        <w:rPr>
          <w:rFonts w:ascii="Arial" w:hAnsi="Arial" w:cs="Arial"/>
          <w:sz w:val="20"/>
          <w:szCs w:val="20"/>
          <w:highlight w:val="white"/>
        </w:rPr>
        <w:t xml:space="preserve"> Effect of administration of platelet-rich plasma in early phases of distraction osteogenesis: </w:t>
      </w:r>
      <w:r w:rsidR="00FE1D18" w:rsidRPr="003240A3">
        <w:rPr>
          <w:rFonts w:ascii="Arial" w:hAnsi="Arial" w:cs="Arial"/>
          <w:sz w:val="20"/>
          <w:szCs w:val="20"/>
          <w:highlight w:val="white"/>
        </w:rPr>
        <w:t>A</w:t>
      </w:r>
      <w:r w:rsidRPr="003240A3">
        <w:rPr>
          <w:rFonts w:ascii="Arial" w:hAnsi="Arial" w:cs="Arial"/>
          <w:sz w:val="20"/>
          <w:szCs w:val="20"/>
          <w:highlight w:val="white"/>
        </w:rPr>
        <w:t xml:space="preserve">n experimental study in an ovine femur model. </w:t>
      </w:r>
      <w:r w:rsidRPr="003240A3">
        <w:rPr>
          <w:rFonts w:ascii="Arial" w:hAnsi="Arial" w:cs="Arial"/>
          <w:i/>
          <w:iCs/>
          <w:sz w:val="20"/>
          <w:szCs w:val="20"/>
          <w:highlight w:val="white"/>
        </w:rPr>
        <w:t>Injury</w:t>
      </w:r>
      <w:r w:rsidR="009922FD" w:rsidRPr="003240A3">
        <w:rPr>
          <w:rFonts w:ascii="Arial" w:hAnsi="Arial" w:cs="Arial"/>
          <w:sz w:val="20"/>
          <w:szCs w:val="20"/>
          <w:highlight w:val="white"/>
        </w:rPr>
        <w:t xml:space="preserve">. </w:t>
      </w:r>
      <w:r w:rsidRPr="003240A3">
        <w:rPr>
          <w:rFonts w:ascii="Arial" w:hAnsi="Arial" w:cs="Arial"/>
          <w:sz w:val="20"/>
          <w:szCs w:val="20"/>
          <w:highlight w:val="white"/>
        </w:rPr>
        <w:t>44</w:t>
      </w:r>
      <w:r w:rsidR="004F516E" w:rsidRPr="003240A3">
        <w:rPr>
          <w:rFonts w:ascii="Arial" w:hAnsi="Arial" w:cs="Arial"/>
          <w:sz w:val="20"/>
          <w:szCs w:val="20"/>
          <w:highlight w:val="white"/>
        </w:rPr>
        <w:t>(7);</w:t>
      </w:r>
      <w:r w:rsidRPr="003240A3">
        <w:rPr>
          <w:rFonts w:ascii="Arial" w:hAnsi="Arial" w:cs="Arial"/>
          <w:sz w:val="20"/>
          <w:szCs w:val="20"/>
          <w:highlight w:val="white"/>
        </w:rPr>
        <w:t>901-</w:t>
      </w:r>
      <w:r w:rsidR="004F516E" w:rsidRPr="003240A3">
        <w:rPr>
          <w:rFonts w:ascii="Arial" w:hAnsi="Arial" w:cs="Arial"/>
          <w:sz w:val="20"/>
          <w:szCs w:val="20"/>
          <w:highlight w:val="white"/>
        </w:rPr>
        <w:t>90</w:t>
      </w:r>
      <w:r w:rsidRPr="003240A3">
        <w:rPr>
          <w:rFonts w:ascii="Arial" w:hAnsi="Arial" w:cs="Arial"/>
          <w:sz w:val="20"/>
          <w:szCs w:val="20"/>
          <w:highlight w:val="white"/>
        </w:rPr>
        <w:t>7.</w:t>
      </w:r>
      <w:r w:rsidR="004F516E" w:rsidRPr="003240A3">
        <w:rPr>
          <w:rFonts w:ascii="Arial" w:hAnsi="Arial" w:cs="Arial"/>
          <w:sz w:val="20"/>
          <w:szCs w:val="20"/>
          <w:highlight w:val="white"/>
        </w:rPr>
        <w:t xml:space="preserve"> </w:t>
      </w:r>
    </w:p>
    <w:p w14:paraId="169F5402" w14:textId="3744D6E3" w:rsidR="00681898" w:rsidRPr="006E591D" w:rsidRDefault="00681898" w:rsidP="003C553D">
      <w:pPr>
        <w:pStyle w:val="ListParagraph"/>
        <w:numPr>
          <w:ilvl w:val="0"/>
          <w:numId w:val="10"/>
        </w:numPr>
        <w:shd w:val="clear" w:color="auto" w:fill="FFFFFF"/>
        <w:spacing w:before="100" w:beforeAutospacing="1" w:after="100" w:afterAutospacing="1" w:line="480" w:lineRule="auto"/>
        <w:jc w:val="both"/>
        <w:rPr>
          <w:rFonts w:ascii="Segoe UI" w:eastAsia="Times New Roman" w:hAnsi="Segoe UI" w:cs="Segoe UI"/>
          <w:color w:val="212121"/>
          <w:sz w:val="24"/>
          <w:szCs w:val="24"/>
        </w:rPr>
      </w:pPr>
      <w:r w:rsidRPr="006E591D">
        <w:rPr>
          <w:rFonts w:eastAsia="Times New Roman"/>
          <w:sz w:val="20"/>
          <w:szCs w:val="20"/>
          <w:highlight w:val="white"/>
        </w:rPr>
        <w:t>Brits, D</w:t>
      </w:r>
      <w:r w:rsidR="0038178C" w:rsidRPr="006E591D">
        <w:rPr>
          <w:rFonts w:eastAsia="Times New Roman"/>
          <w:sz w:val="20"/>
          <w:szCs w:val="20"/>
          <w:highlight w:val="white"/>
        </w:rPr>
        <w:t>.,</w:t>
      </w:r>
      <w:r w:rsidRPr="006E591D">
        <w:rPr>
          <w:rFonts w:eastAsia="Times New Roman"/>
          <w:sz w:val="20"/>
          <w:szCs w:val="20"/>
          <w:highlight w:val="white"/>
        </w:rPr>
        <w:t xml:space="preserve"> Steyn</w:t>
      </w:r>
      <w:r w:rsidR="0033120F" w:rsidRPr="006E591D">
        <w:rPr>
          <w:rFonts w:eastAsia="Times New Roman"/>
          <w:sz w:val="20"/>
          <w:szCs w:val="20"/>
          <w:highlight w:val="white"/>
        </w:rPr>
        <w:t xml:space="preserve"> M.</w:t>
      </w:r>
      <w:r w:rsidRPr="006E591D">
        <w:rPr>
          <w:rFonts w:eastAsia="Times New Roman"/>
          <w:sz w:val="20"/>
          <w:szCs w:val="20"/>
          <w:highlight w:val="white"/>
        </w:rPr>
        <w:t>,</w:t>
      </w:r>
      <w:r w:rsidR="0033120F" w:rsidRPr="006E591D">
        <w:rPr>
          <w:rFonts w:eastAsia="Times New Roman"/>
          <w:sz w:val="20"/>
          <w:szCs w:val="20"/>
          <w:highlight w:val="white"/>
        </w:rPr>
        <w:t xml:space="preserve"> </w:t>
      </w:r>
      <w:r w:rsidRPr="006E591D">
        <w:rPr>
          <w:rFonts w:eastAsia="Times New Roman"/>
          <w:sz w:val="20"/>
          <w:szCs w:val="20"/>
          <w:highlight w:val="white"/>
        </w:rPr>
        <w:t>L’Abbé</w:t>
      </w:r>
      <w:r w:rsidR="00433239" w:rsidRPr="006E591D">
        <w:rPr>
          <w:rFonts w:eastAsia="Times New Roman"/>
          <w:sz w:val="20"/>
          <w:szCs w:val="20"/>
          <w:highlight w:val="white"/>
        </w:rPr>
        <w:t xml:space="preserve"> E.N</w:t>
      </w:r>
      <w:r w:rsidRPr="006E591D">
        <w:rPr>
          <w:rFonts w:eastAsia="Times New Roman"/>
          <w:sz w:val="20"/>
          <w:szCs w:val="20"/>
          <w:highlight w:val="white"/>
        </w:rPr>
        <w:t>. (201</w:t>
      </w:r>
      <w:r w:rsidR="00E22FFD" w:rsidRPr="006E591D">
        <w:rPr>
          <w:rFonts w:eastAsia="Times New Roman"/>
          <w:sz w:val="20"/>
          <w:szCs w:val="20"/>
          <w:highlight w:val="white"/>
        </w:rPr>
        <w:t>4</w:t>
      </w:r>
      <w:r w:rsidRPr="006E591D">
        <w:rPr>
          <w:rFonts w:eastAsia="Times New Roman"/>
          <w:sz w:val="20"/>
          <w:szCs w:val="20"/>
          <w:highlight w:val="white"/>
        </w:rPr>
        <w:t xml:space="preserve">). A histomorphological analysis of human and non-human femora. </w:t>
      </w:r>
      <w:r w:rsidRPr="006E591D">
        <w:rPr>
          <w:rFonts w:eastAsia="Times New Roman"/>
          <w:i/>
          <w:iCs/>
          <w:sz w:val="20"/>
          <w:szCs w:val="20"/>
          <w:highlight w:val="white"/>
        </w:rPr>
        <w:t>International journal of legal medicine.</w:t>
      </w:r>
      <w:r w:rsidRPr="006E591D">
        <w:rPr>
          <w:rFonts w:eastAsia="Times New Roman"/>
          <w:sz w:val="20"/>
          <w:szCs w:val="20"/>
          <w:highlight w:val="white"/>
        </w:rPr>
        <w:t xml:space="preserve"> </w:t>
      </w:r>
      <w:r w:rsidR="0071632C" w:rsidRPr="006E591D">
        <w:rPr>
          <w:rFonts w:eastAsia="Times New Roman"/>
          <w:sz w:val="20"/>
          <w:szCs w:val="20"/>
          <w:highlight w:val="white"/>
        </w:rPr>
        <w:t>128(2):</w:t>
      </w:r>
      <w:r w:rsidR="009D723A" w:rsidRPr="006E591D">
        <w:rPr>
          <w:rFonts w:eastAsia="Times New Roman"/>
          <w:sz w:val="20"/>
          <w:szCs w:val="20"/>
          <w:highlight w:val="white"/>
        </w:rPr>
        <w:t>369-377.</w:t>
      </w:r>
      <w:r w:rsidR="007932F4" w:rsidRPr="006E591D">
        <w:rPr>
          <w:sz w:val="20"/>
          <w:szCs w:val="20"/>
        </w:rPr>
        <w:t xml:space="preserve"> </w:t>
      </w:r>
    </w:p>
    <w:p w14:paraId="66484586" w14:textId="72DBE89F" w:rsidR="009A7363" w:rsidRPr="00297C19" w:rsidRDefault="009A7363" w:rsidP="003C553D">
      <w:pPr>
        <w:numPr>
          <w:ilvl w:val="0"/>
          <w:numId w:val="10"/>
        </w:numPr>
        <w:pBdr>
          <w:top w:val="nil"/>
          <w:left w:val="nil"/>
          <w:bottom w:val="nil"/>
          <w:right w:val="nil"/>
          <w:between w:val="nil"/>
        </w:pBdr>
        <w:spacing w:line="480" w:lineRule="auto"/>
        <w:jc w:val="both"/>
        <w:rPr>
          <w:rFonts w:eastAsia="Times New Roman"/>
          <w:sz w:val="20"/>
          <w:szCs w:val="20"/>
          <w:highlight w:val="white"/>
        </w:rPr>
      </w:pPr>
      <w:r w:rsidRPr="00706A2E">
        <w:rPr>
          <w:rFonts w:eastAsia="Times New Roman"/>
          <w:sz w:val="20"/>
          <w:szCs w:val="20"/>
          <w:highlight w:val="white"/>
        </w:rPr>
        <w:t>Morales, J. P., Roa, H. I., Zavando, D.,</w:t>
      </w:r>
      <w:r w:rsidR="00703F63">
        <w:rPr>
          <w:rFonts w:eastAsia="Times New Roman"/>
          <w:sz w:val="20"/>
          <w:szCs w:val="20"/>
          <w:highlight w:val="white"/>
        </w:rPr>
        <w:t xml:space="preserve"> </w:t>
      </w:r>
      <w:r w:rsidRPr="00706A2E">
        <w:rPr>
          <w:rFonts w:eastAsia="Times New Roman"/>
          <w:sz w:val="20"/>
          <w:szCs w:val="20"/>
          <w:highlight w:val="white"/>
        </w:rPr>
        <w:t>Suazo, G. I.</w:t>
      </w:r>
      <w:r w:rsidR="003A5EA7">
        <w:rPr>
          <w:rFonts w:eastAsia="Times New Roman"/>
          <w:sz w:val="20"/>
          <w:szCs w:val="20"/>
          <w:highlight w:val="white"/>
        </w:rPr>
        <w:t xml:space="preserve"> </w:t>
      </w:r>
      <w:r w:rsidRPr="00706A2E">
        <w:rPr>
          <w:rFonts w:eastAsia="Times New Roman"/>
          <w:sz w:val="20"/>
          <w:szCs w:val="20"/>
          <w:highlight w:val="white"/>
        </w:rPr>
        <w:t xml:space="preserve">(2012). Determination of the species from skeletal remains through histomorphometric evaluation and discriminant analysis. </w:t>
      </w:r>
      <w:r w:rsidRPr="00CA699D">
        <w:rPr>
          <w:rFonts w:eastAsia="Times New Roman"/>
          <w:i/>
          <w:iCs/>
          <w:sz w:val="20"/>
          <w:szCs w:val="20"/>
          <w:highlight w:val="white"/>
        </w:rPr>
        <w:t>International Journal of Morphology</w:t>
      </w:r>
      <w:r w:rsidR="004B4879">
        <w:rPr>
          <w:rFonts w:eastAsia="Times New Roman"/>
          <w:sz w:val="20"/>
          <w:szCs w:val="20"/>
          <w:highlight w:val="white"/>
        </w:rPr>
        <w:t xml:space="preserve">. </w:t>
      </w:r>
      <w:r w:rsidRPr="00706A2E">
        <w:rPr>
          <w:rFonts w:eastAsia="Times New Roman"/>
          <w:sz w:val="20"/>
          <w:szCs w:val="20"/>
          <w:highlight w:val="white"/>
        </w:rPr>
        <w:t>30(3)</w:t>
      </w:r>
      <w:r w:rsidR="004B4879">
        <w:rPr>
          <w:rFonts w:eastAsia="Times New Roman"/>
          <w:sz w:val="20"/>
          <w:szCs w:val="20"/>
          <w:highlight w:val="white"/>
        </w:rPr>
        <w:t>:</w:t>
      </w:r>
      <w:r w:rsidRPr="00706A2E">
        <w:rPr>
          <w:rFonts w:eastAsia="Times New Roman"/>
          <w:sz w:val="20"/>
          <w:szCs w:val="20"/>
          <w:highlight w:val="white"/>
        </w:rPr>
        <w:t>1035-1041.</w:t>
      </w:r>
      <w:r w:rsidR="00297C19">
        <w:rPr>
          <w:rFonts w:eastAsia="Times New Roman"/>
          <w:sz w:val="20"/>
          <w:szCs w:val="20"/>
        </w:rPr>
        <w:t xml:space="preserve"> </w:t>
      </w:r>
    </w:p>
    <w:p w14:paraId="76C1886B" w14:textId="79780B07" w:rsidR="009A7363" w:rsidRPr="00C6047C" w:rsidRDefault="009A7363" w:rsidP="003C553D">
      <w:pPr>
        <w:pStyle w:val="NormalWeb"/>
        <w:numPr>
          <w:ilvl w:val="0"/>
          <w:numId w:val="10"/>
        </w:numPr>
        <w:spacing w:line="480" w:lineRule="auto"/>
        <w:jc w:val="both"/>
        <w:rPr>
          <w:rFonts w:ascii="Arial" w:hAnsi="Arial" w:cs="Arial"/>
          <w:sz w:val="20"/>
          <w:szCs w:val="20"/>
        </w:rPr>
      </w:pPr>
      <w:r w:rsidRPr="00706A2E">
        <w:rPr>
          <w:rFonts w:ascii="Arial" w:hAnsi="Arial" w:cs="Arial"/>
          <w:sz w:val="20"/>
          <w:szCs w:val="20"/>
          <w:highlight w:val="white"/>
        </w:rPr>
        <w:t xml:space="preserve">Martiniaková, M., Grosskopf, B., Omelka, R., Vondráková, M., Bauerová, M. (2006). Differences among species in compact bone tissue microstructure of mammalian skeleton: Use of a discriminant function analysis for species identification. </w:t>
      </w:r>
      <w:r w:rsidRPr="00D24163">
        <w:rPr>
          <w:rFonts w:ascii="Arial" w:hAnsi="Arial" w:cs="Arial"/>
          <w:i/>
          <w:iCs/>
          <w:sz w:val="20"/>
          <w:szCs w:val="20"/>
          <w:highlight w:val="white"/>
        </w:rPr>
        <w:t>Journal of Forensic Sciences</w:t>
      </w:r>
      <w:r w:rsidR="00E5221A">
        <w:rPr>
          <w:sz w:val="20"/>
          <w:szCs w:val="20"/>
          <w:highlight w:val="white"/>
        </w:rPr>
        <w:t xml:space="preserve">. </w:t>
      </w:r>
      <w:r w:rsidRPr="00706A2E">
        <w:rPr>
          <w:rFonts w:ascii="Arial" w:hAnsi="Arial" w:cs="Arial"/>
          <w:sz w:val="20"/>
          <w:szCs w:val="20"/>
          <w:highlight w:val="white"/>
        </w:rPr>
        <w:t>51(6)</w:t>
      </w:r>
      <w:r w:rsidR="00E5221A">
        <w:rPr>
          <w:sz w:val="20"/>
          <w:szCs w:val="20"/>
          <w:highlight w:val="white"/>
        </w:rPr>
        <w:t>:</w:t>
      </w:r>
      <w:r w:rsidRPr="00706A2E">
        <w:rPr>
          <w:rFonts w:ascii="Arial" w:hAnsi="Arial" w:cs="Arial"/>
          <w:sz w:val="20"/>
          <w:szCs w:val="20"/>
          <w:highlight w:val="white"/>
        </w:rPr>
        <w:t xml:space="preserve"> 1234-1239.</w:t>
      </w:r>
      <w:r w:rsidR="00E5221A">
        <w:rPr>
          <w:sz w:val="20"/>
          <w:szCs w:val="20"/>
          <w:highlight w:val="white"/>
        </w:rPr>
        <w:t xml:space="preserve"> </w:t>
      </w:r>
    </w:p>
    <w:p w14:paraId="1F8EC1BD" w14:textId="7E0136E6" w:rsidR="009A7363" w:rsidRDefault="009A7363" w:rsidP="003C553D">
      <w:pPr>
        <w:numPr>
          <w:ilvl w:val="0"/>
          <w:numId w:val="10"/>
        </w:numPr>
        <w:pBdr>
          <w:top w:val="nil"/>
          <w:left w:val="nil"/>
          <w:bottom w:val="nil"/>
          <w:right w:val="nil"/>
          <w:between w:val="nil"/>
        </w:pBdr>
        <w:spacing w:line="480" w:lineRule="auto"/>
        <w:jc w:val="both"/>
        <w:rPr>
          <w:rFonts w:eastAsia="Times New Roman"/>
          <w:sz w:val="20"/>
          <w:szCs w:val="20"/>
          <w:highlight w:val="white"/>
        </w:rPr>
      </w:pPr>
      <w:r w:rsidRPr="00706A2E">
        <w:rPr>
          <w:rFonts w:eastAsia="Times New Roman"/>
          <w:sz w:val="20"/>
          <w:szCs w:val="20"/>
          <w:highlight w:val="white"/>
        </w:rPr>
        <w:t xml:space="preserve">Zedda, M., Babosova, R. (2021). Does the osteon morphology depend on the body mass? A scaling study on macroscopic and histomorphometric differences between cow </w:t>
      </w:r>
      <w:r w:rsidRPr="001B6F1E">
        <w:rPr>
          <w:rFonts w:eastAsia="Times New Roman"/>
          <w:i/>
          <w:iCs/>
          <w:sz w:val="20"/>
          <w:szCs w:val="20"/>
          <w:highlight w:val="white"/>
        </w:rPr>
        <w:t>(Bos taurus)</w:t>
      </w:r>
      <w:r w:rsidRPr="00706A2E">
        <w:rPr>
          <w:rFonts w:eastAsia="Times New Roman"/>
          <w:sz w:val="20"/>
          <w:szCs w:val="20"/>
          <w:highlight w:val="white"/>
        </w:rPr>
        <w:t xml:space="preserve"> and sheep </w:t>
      </w:r>
      <w:r w:rsidRPr="00406569">
        <w:rPr>
          <w:rFonts w:eastAsia="Times New Roman"/>
          <w:i/>
          <w:iCs/>
          <w:sz w:val="20"/>
          <w:szCs w:val="20"/>
          <w:highlight w:val="white"/>
        </w:rPr>
        <w:t>(Ovis aries)</w:t>
      </w:r>
      <w:r w:rsidRPr="00706A2E">
        <w:rPr>
          <w:rFonts w:eastAsia="Times New Roman"/>
          <w:sz w:val="20"/>
          <w:szCs w:val="20"/>
          <w:highlight w:val="white"/>
        </w:rPr>
        <w:t xml:space="preserve">. </w:t>
      </w:r>
      <w:r w:rsidRPr="00406569">
        <w:rPr>
          <w:rFonts w:eastAsia="Times New Roman"/>
          <w:i/>
          <w:iCs/>
          <w:sz w:val="20"/>
          <w:szCs w:val="20"/>
          <w:highlight w:val="white"/>
        </w:rPr>
        <w:t>Zoomorphology</w:t>
      </w:r>
      <w:r w:rsidR="00406569">
        <w:rPr>
          <w:rFonts w:eastAsia="Times New Roman"/>
          <w:sz w:val="20"/>
          <w:szCs w:val="20"/>
          <w:highlight w:val="white"/>
        </w:rPr>
        <w:t>.</w:t>
      </w:r>
      <w:r w:rsidRPr="00706A2E">
        <w:rPr>
          <w:rFonts w:eastAsia="Times New Roman"/>
          <w:sz w:val="20"/>
          <w:szCs w:val="20"/>
          <w:highlight w:val="white"/>
        </w:rPr>
        <w:t>140</w:t>
      </w:r>
      <w:r w:rsidR="00D756D3">
        <w:rPr>
          <w:rFonts w:eastAsia="Times New Roman"/>
          <w:sz w:val="20"/>
          <w:szCs w:val="20"/>
          <w:highlight w:val="white"/>
        </w:rPr>
        <w:t>(2):</w:t>
      </w:r>
      <w:r w:rsidRPr="00706A2E">
        <w:rPr>
          <w:rFonts w:eastAsia="Times New Roman"/>
          <w:sz w:val="20"/>
          <w:szCs w:val="20"/>
          <w:highlight w:val="white"/>
        </w:rPr>
        <w:t>169-181.</w:t>
      </w:r>
      <w:r w:rsidR="00D756D3">
        <w:rPr>
          <w:rFonts w:eastAsia="Times New Roman"/>
          <w:sz w:val="20"/>
          <w:szCs w:val="20"/>
          <w:highlight w:val="white"/>
        </w:rPr>
        <w:t xml:space="preserve"> </w:t>
      </w:r>
    </w:p>
    <w:p w14:paraId="477C7D01" w14:textId="0FA408B9" w:rsidR="00896210" w:rsidRPr="00476FA5" w:rsidRDefault="00896210" w:rsidP="003C553D">
      <w:pPr>
        <w:numPr>
          <w:ilvl w:val="0"/>
          <w:numId w:val="10"/>
        </w:numPr>
        <w:pBdr>
          <w:top w:val="nil"/>
          <w:left w:val="nil"/>
          <w:bottom w:val="nil"/>
          <w:right w:val="nil"/>
          <w:between w:val="nil"/>
        </w:pBdr>
        <w:spacing w:line="480" w:lineRule="auto"/>
        <w:jc w:val="both"/>
        <w:rPr>
          <w:rFonts w:eastAsia="Times New Roman"/>
          <w:sz w:val="20"/>
          <w:szCs w:val="20"/>
          <w:highlight w:val="white"/>
        </w:rPr>
      </w:pPr>
      <w:r w:rsidRPr="00706A2E">
        <w:rPr>
          <w:rFonts w:eastAsia="Times New Roman"/>
          <w:sz w:val="20"/>
          <w:szCs w:val="20"/>
          <w:highlight w:val="white"/>
        </w:rPr>
        <w:t xml:space="preserve">Stan, E., Muresan, C. O., Daescu, E., Dumache, R., Ciocan, V., Ungureanu, S., </w:t>
      </w:r>
      <w:r w:rsidR="00A5629E" w:rsidRPr="00A5629E">
        <w:rPr>
          <w:rFonts w:eastAsia="Times New Roman"/>
          <w:i/>
          <w:iCs/>
          <w:sz w:val="20"/>
          <w:szCs w:val="20"/>
          <w:highlight w:val="white"/>
        </w:rPr>
        <w:t>et al</w:t>
      </w:r>
      <w:r w:rsidR="00A5629E">
        <w:rPr>
          <w:rFonts w:eastAsia="Times New Roman"/>
          <w:sz w:val="20"/>
          <w:szCs w:val="20"/>
          <w:highlight w:val="white"/>
        </w:rPr>
        <w:t xml:space="preserve"> </w:t>
      </w:r>
      <w:r w:rsidRPr="00706A2E">
        <w:rPr>
          <w:rFonts w:eastAsia="Times New Roman"/>
          <w:sz w:val="20"/>
          <w:szCs w:val="20"/>
          <w:highlight w:val="white"/>
        </w:rPr>
        <w:t xml:space="preserve">(2024). A Review of Histological Techniques for Differentiating Human Bone from Animal Bone. </w:t>
      </w:r>
      <w:r w:rsidRPr="0090054B">
        <w:rPr>
          <w:rFonts w:eastAsia="Times New Roman"/>
          <w:i/>
          <w:iCs/>
          <w:sz w:val="20"/>
          <w:szCs w:val="20"/>
          <w:highlight w:val="white"/>
        </w:rPr>
        <w:t>Methods and protocols</w:t>
      </w:r>
      <w:r w:rsidR="0090054B" w:rsidRPr="0090054B">
        <w:rPr>
          <w:rFonts w:eastAsia="Times New Roman"/>
          <w:i/>
          <w:iCs/>
          <w:sz w:val="20"/>
          <w:szCs w:val="20"/>
          <w:highlight w:val="white"/>
        </w:rPr>
        <w:t>.</w:t>
      </w:r>
      <w:r w:rsidRPr="00706A2E">
        <w:rPr>
          <w:rFonts w:eastAsia="Times New Roman"/>
          <w:sz w:val="20"/>
          <w:szCs w:val="20"/>
          <w:highlight w:val="white"/>
        </w:rPr>
        <w:t xml:space="preserve"> 7(4)</w:t>
      </w:r>
      <w:r w:rsidR="0090054B">
        <w:rPr>
          <w:rFonts w:eastAsia="Times New Roman"/>
          <w:sz w:val="20"/>
          <w:szCs w:val="20"/>
          <w:highlight w:val="white"/>
        </w:rPr>
        <w:t>:</w:t>
      </w:r>
      <w:r w:rsidRPr="00706A2E">
        <w:rPr>
          <w:rFonts w:eastAsia="Times New Roman"/>
          <w:sz w:val="20"/>
          <w:szCs w:val="20"/>
          <w:highlight w:val="white"/>
        </w:rPr>
        <w:t>51.</w:t>
      </w:r>
      <w:r w:rsidR="00476FA5">
        <w:rPr>
          <w:rFonts w:eastAsia="Times New Roman"/>
          <w:sz w:val="20"/>
          <w:szCs w:val="20"/>
          <w:highlight w:val="white"/>
        </w:rPr>
        <w:t xml:space="preserve"> </w:t>
      </w:r>
    </w:p>
    <w:p w14:paraId="2AE90F6A" w14:textId="1FBCAAD1" w:rsidR="00896210" w:rsidRPr="0078271E" w:rsidRDefault="00896210" w:rsidP="003C553D">
      <w:pPr>
        <w:pStyle w:val="NormalWeb"/>
        <w:numPr>
          <w:ilvl w:val="0"/>
          <w:numId w:val="10"/>
        </w:numPr>
        <w:spacing w:line="480" w:lineRule="auto"/>
        <w:jc w:val="both"/>
      </w:pPr>
      <w:r w:rsidRPr="00706A2E">
        <w:rPr>
          <w:rFonts w:ascii="Arial" w:hAnsi="Arial" w:cs="Arial"/>
          <w:sz w:val="20"/>
          <w:szCs w:val="20"/>
          <w:highlight w:val="white"/>
        </w:rPr>
        <w:t xml:space="preserve">Croker, S. L., Reed, W., Donlon, D. (2016). Comparative cortical bone thickness between the long bones of humans and five common non-human mammal taxa. </w:t>
      </w:r>
      <w:r w:rsidRPr="00C216BF">
        <w:rPr>
          <w:rFonts w:ascii="Arial" w:hAnsi="Arial" w:cs="Arial"/>
          <w:i/>
          <w:iCs/>
          <w:sz w:val="20"/>
          <w:szCs w:val="20"/>
          <w:highlight w:val="white"/>
        </w:rPr>
        <w:t>Forensic Science International</w:t>
      </w:r>
      <w:r w:rsidR="00C216BF">
        <w:rPr>
          <w:sz w:val="20"/>
          <w:szCs w:val="20"/>
          <w:highlight w:val="white"/>
        </w:rPr>
        <w:t>.</w:t>
      </w:r>
      <w:r w:rsidR="00697A8F">
        <w:rPr>
          <w:sz w:val="20"/>
          <w:szCs w:val="20"/>
          <w:highlight w:val="white"/>
        </w:rPr>
        <w:t xml:space="preserve"> </w:t>
      </w:r>
      <w:proofErr w:type="gramStart"/>
      <w:r w:rsidRPr="00706A2E">
        <w:rPr>
          <w:rFonts w:ascii="Arial" w:hAnsi="Arial" w:cs="Arial"/>
          <w:sz w:val="20"/>
          <w:szCs w:val="20"/>
          <w:highlight w:val="white"/>
        </w:rPr>
        <w:t>260</w:t>
      </w:r>
      <w:r w:rsidR="00697A8F">
        <w:rPr>
          <w:sz w:val="20"/>
          <w:szCs w:val="20"/>
          <w:highlight w:val="white"/>
        </w:rPr>
        <w:t>:</w:t>
      </w:r>
      <w:r w:rsidRPr="00706A2E">
        <w:rPr>
          <w:rFonts w:ascii="Arial" w:hAnsi="Arial" w:cs="Arial"/>
          <w:sz w:val="20"/>
          <w:szCs w:val="20"/>
          <w:highlight w:val="white"/>
        </w:rPr>
        <w:t>104.e</w:t>
      </w:r>
      <w:proofErr w:type="gramEnd"/>
      <w:r w:rsidRPr="00706A2E">
        <w:rPr>
          <w:rFonts w:ascii="Arial" w:hAnsi="Arial" w:cs="Arial"/>
          <w:sz w:val="20"/>
          <w:szCs w:val="20"/>
          <w:highlight w:val="white"/>
        </w:rPr>
        <w:t>1–104.e17</w:t>
      </w:r>
      <w:r w:rsidR="009F705E">
        <w:rPr>
          <w:sz w:val="20"/>
          <w:szCs w:val="20"/>
          <w:highlight w:val="white"/>
        </w:rPr>
        <w:t xml:space="preserve">. </w:t>
      </w:r>
    </w:p>
    <w:p w14:paraId="6800AFD4" w14:textId="23F1DDA8" w:rsidR="006A6A77" w:rsidRPr="00017924" w:rsidRDefault="001D2350" w:rsidP="003C553D">
      <w:pPr>
        <w:numPr>
          <w:ilvl w:val="0"/>
          <w:numId w:val="10"/>
        </w:numPr>
        <w:pBdr>
          <w:top w:val="nil"/>
          <w:left w:val="nil"/>
          <w:bottom w:val="nil"/>
          <w:right w:val="nil"/>
          <w:between w:val="nil"/>
        </w:pBdr>
        <w:spacing w:line="480" w:lineRule="auto"/>
        <w:jc w:val="both"/>
        <w:rPr>
          <w:rFonts w:eastAsia="Times New Roman"/>
          <w:sz w:val="20"/>
          <w:szCs w:val="20"/>
          <w:highlight w:val="white"/>
        </w:rPr>
      </w:pPr>
      <w:r w:rsidRPr="00017924">
        <w:rPr>
          <w:sz w:val="20"/>
          <w:szCs w:val="20"/>
        </w:rPr>
        <w:t>Garvin</w:t>
      </w:r>
      <w:r w:rsidR="006A6A77" w:rsidRPr="00017924">
        <w:rPr>
          <w:sz w:val="20"/>
          <w:szCs w:val="20"/>
        </w:rPr>
        <w:t>,</w:t>
      </w:r>
      <w:r w:rsidRPr="00017924">
        <w:rPr>
          <w:sz w:val="20"/>
          <w:szCs w:val="20"/>
        </w:rPr>
        <w:t xml:space="preserve"> H</w:t>
      </w:r>
      <w:r w:rsidR="006A6A77" w:rsidRPr="00017924">
        <w:rPr>
          <w:sz w:val="20"/>
          <w:szCs w:val="20"/>
        </w:rPr>
        <w:t>.</w:t>
      </w:r>
      <w:r w:rsidRPr="00017924">
        <w:rPr>
          <w:sz w:val="20"/>
          <w:szCs w:val="20"/>
        </w:rPr>
        <w:t>M</w:t>
      </w:r>
      <w:r w:rsidR="006A6A77" w:rsidRPr="00017924">
        <w:rPr>
          <w:sz w:val="20"/>
          <w:szCs w:val="20"/>
        </w:rPr>
        <w:t>.</w:t>
      </w:r>
      <w:r w:rsidRPr="00017924">
        <w:rPr>
          <w:sz w:val="20"/>
          <w:szCs w:val="20"/>
        </w:rPr>
        <w:t>, Dunn</w:t>
      </w:r>
      <w:r w:rsidR="006A6A77" w:rsidRPr="00017924">
        <w:rPr>
          <w:sz w:val="20"/>
          <w:szCs w:val="20"/>
        </w:rPr>
        <w:t>,</w:t>
      </w:r>
      <w:r w:rsidRPr="00017924">
        <w:rPr>
          <w:sz w:val="20"/>
          <w:szCs w:val="20"/>
        </w:rPr>
        <w:t xml:space="preserve"> R</w:t>
      </w:r>
      <w:r w:rsidR="006A6A77" w:rsidRPr="00017924">
        <w:rPr>
          <w:sz w:val="20"/>
          <w:szCs w:val="20"/>
        </w:rPr>
        <w:t>.</w:t>
      </w:r>
      <w:r w:rsidRPr="00017924">
        <w:rPr>
          <w:sz w:val="20"/>
          <w:szCs w:val="20"/>
        </w:rPr>
        <w:t>, Sholts</w:t>
      </w:r>
      <w:r w:rsidR="006A6A77" w:rsidRPr="00017924">
        <w:rPr>
          <w:sz w:val="20"/>
          <w:szCs w:val="20"/>
        </w:rPr>
        <w:t>,</w:t>
      </w:r>
      <w:r w:rsidRPr="00017924">
        <w:rPr>
          <w:sz w:val="20"/>
          <w:szCs w:val="20"/>
        </w:rPr>
        <w:t xml:space="preserve"> S</w:t>
      </w:r>
      <w:r w:rsidR="006A6A77" w:rsidRPr="00017924">
        <w:rPr>
          <w:sz w:val="20"/>
          <w:szCs w:val="20"/>
        </w:rPr>
        <w:t>.</w:t>
      </w:r>
      <w:r w:rsidRPr="00017924">
        <w:rPr>
          <w:sz w:val="20"/>
          <w:szCs w:val="20"/>
        </w:rPr>
        <w:t>B</w:t>
      </w:r>
      <w:r w:rsidR="006A6A77" w:rsidRPr="00017924">
        <w:rPr>
          <w:sz w:val="20"/>
          <w:szCs w:val="20"/>
        </w:rPr>
        <w:t>.</w:t>
      </w:r>
      <w:r w:rsidRPr="00017924">
        <w:rPr>
          <w:sz w:val="20"/>
          <w:szCs w:val="20"/>
        </w:rPr>
        <w:t>, Litten</w:t>
      </w:r>
      <w:r w:rsidR="006A6A77" w:rsidRPr="00017924">
        <w:rPr>
          <w:sz w:val="20"/>
          <w:szCs w:val="20"/>
        </w:rPr>
        <w:t xml:space="preserve">, </w:t>
      </w:r>
      <w:r w:rsidRPr="00017924">
        <w:rPr>
          <w:sz w:val="20"/>
          <w:szCs w:val="20"/>
        </w:rPr>
        <w:t>M</w:t>
      </w:r>
      <w:r w:rsidR="006A6A77" w:rsidRPr="00017924">
        <w:rPr>
          <w:sz w:val="20"/>
          <w:szCs w:val="20"/>
        </w:rPr>
        <w:t>.</w:t>
      </w:r>
      <w:r w:rsidRPr="00017924">
        <w:rPr>
          <w:sz w:val="20"/>
          <w:szCs w:val="20"/>
        </w:rPr>
        <w:t>S</w:t>
      </w:r>
      <w:r w:rsidR="006A6A77" w:rsidRPr="00017924">
        <w:rPr>
          <w:sz w:val="20"/>
          <w:szCs w:val="20"/>
        </w:rPr>
        <w:t>.</w:t>
      </w:r>
      <w:r w:rsidRPr="00017924">
        <w:rPr>
          <w:sz w:val="20"/>
          <w:szCs w:val="20"/>
        </w:rPr>
        <w:t>, Mohamed</w:t>
      </w:r>
      <w:r w:rsidR="006A6A77" w:rsidRPr="00017924">
        <w:rPr>
          <w:sz w:val="20"/>
          <w:szCs w:val="20"/>
        </w:rPr>
        <w:t>,</w:t>
      </w:r>
      <w:r w:rsidRPr="00017924">
        <w:rPr>
          <w:sz w:val="20"/>
          <w:szCs w:val="20"/>
        </w:rPr>
        <w:t xml:space="preserve"> M</w:t>
      </w:r>
      <w:r w:rsidR="006A6A77" w:rsidRPr="00017924">
        <w:rPr>
          <w:sz w:val="20"/>
          <w:szCs w:val="20"/>
        </w:rPr>
        <w:t>.</w:t>
      </w:r>
      <w:r w:rsidRPr="00017924">
        <w:rPr>
          <w:sz w:val="20"/>
          <w:szCs w:val="20"/>
        </w:rPr>
        <w:t>, Kuttickat</w:t>
      </w:r>
      <w:r w:rsidR="006A6A77" w:rsidRPr="00017924">
        <w:rPr>
          <w:sz w:val="20"/>
          <w:szCs w:val="20"/>
        </w:rPr>
        <w:t>,</w:t>
      </w:r>
      <w:r w:rsidRPr="00017924">
        <w:rPr>
          <w:sz w:val="20"/>
          <w:szCs w:val="20"/>
        </w:rPr>
        <w:t xml:space="preserve"> N</w:t>
      </w:r>
      <w:r w:rsidR="006A6A77" w:rsidRPr="00017924">
        <w:rPr>
          <w:sz w:val="20"/>
          <w:szCs w:val="20"/>
        </w:rPr>
        <w:t>.</w:t>
      </w:r>
      <w:r w:rsidRPr="00017924">
        <w:rPr>
          <w:sz w:val="20"/>
          <w:szCs w:val="20"/>
        </w:rPr>
        <w:t>,</w:t>
      </w:r>
      <w:r w:rsidR="003F201D" w:rsidRPr="00017924">
        <w:rPr>
          <w:sz w:val="20"/>
          <w:szCs w:val="20"/>
        </w:rPr>
        <w:t xml:space="preserve"> </w:t>
      </w:r>
      <w:r w:rsidR="003F201D" w:rsidRPr="00017924">
        <w:rPr>
          <w:i/>
          <w:iCs/>
          <w:sz w:val="20"/>
          <w:szCs w:val="20"/>
        </w:rPr>
        <w:t>et al</w:t>
      </w:r>
      <w:r w:rsidR="003F201D" w:rsidRPr="00017924">
        <w:rPr>
          <w:sz w:val="20"/>
          <w:szCs w:val="20"/>
        </w:rPr>
        <w:t>.</w:t>
      </w:r>
      <w:r w:rsidRPr="00017924">
        <w:rPr>
          <w:sz w:val="20"/>
          <w:szCs w:val="20"/>
        </w:rPr>
        <w:t xml:space="preserve"> </w:t>
      </w:r>
      <w:r w:rsidR="00017924" w:rsidRPr="00017924">
        <w:rPr>
          <w:sz w:val="20"/>
          <w:szCs w:val="20"/>
        </w:rPr>
        <w:t xml:space="preserve">(2025). </w:t>
      </w:r>
      <w:r w:rsidRPr="00017924">
        <w:rPr>
          <w:sz w:val="20"/>
          <w:szCs w:val="20"/>
        </w:rPr>
        <w:t xml:space="preserve">Forensic tools for species identification of skeletal remains: Metrics, statistics, and OsteoID. </w:t>
      </w:r>
      <w:r w:rsidRPr="00017924">
        <w:rPr>
          <w:rStyle w:val="Emphasis"/>
          <w:sz w:val="20"/>
          <w:szCs w:val="20"/>
        </w:rPr>
        <w:t>Biology</w:t>
      </w:r>
      <w:r w:rsidRPr="00017924">
        <w:rPr>
          <w:sz w:val="20"/>
          <w:szCs w:val="20"/>
        </w:rPr>
        <w:t>.</w:t>
      </w:r>
      <w:r w:rsidR="00017924" w:rsidRPr="00017924">
        <w:rPr>
          <w:sz w:val="20"/>
          <w:szCs w:val="20"/>
        </w:rPr>
        <w:t xml:space="preserve"> </w:t>
      </w:r>
      <w:r w:rsidRPr="00017924">
        <w:rPr>
          <w:sz w:val="20"/>
          <w:szCs w:val="20"/>
        </w:rPr>
        <w:t xml:space="preserve">11(1):25. </w:t>
      </w:r>
    </w:p>
    <w:p w14:paraId="44102300" w14:textId="7DB04E00" w:rsidR="000F5BB3" w:rsidRDefault="000F5BB3" w:rsidP="003C553D">
      <w:pPr>
        <w:numPr>
          <w:ilvl w:val="0"/>
          <w:numId w:val="10"/>
        </w:numPr>
        <w:pBdr>
          <w:top w:val="nil"/>
          <w:left w:val="nil"/>
          <w:bottom w:val="nil"/>
          <w:right w:val="nil"/>
          <w:between w:val="nil"/>
        </w:pBdr>
        <w:spacing w:line="480" w:lineRule="auto"/>
        <w:jc w:val="both"/>
        <w:rPr>
          <w:rFonts w:eastAsia="Times New Roman"/>
          <w:sz w:val="20"/>
          <w:szCs w:val="20"/>
          <w:highlight w:val="white"/>
        </w:rPr>
      </w:pPr>
      <w:r w:rsidRPr="00706A2E">
        <w:rPr>
          <w:rFonts w:eastAsia="Times New Roman"/>
          <w:sz w:val="20"/>
          <w:szCs w:val="20"/>
          <w:highlight w:val="white"/>
        </w:rPr>
        <w:t xml:space="preserve">Nor, F. M., Pastor, R. F., Schutkowski, H. (2010). A study to differentiate between human and nonhuman long bones by histomorphometric methods. </w:t>
      </w:r>
      <w:r w:rsidRPr="00136FD6">
        <w:rPr>
          <w:rFonts w:eastAsia="Times New Roman"/>
          <w:i/>
          <w:iCs/>
          <w:sz w:val="20"/>
          <w:szCs w:val="20"/>
          <w:highlight w:val="white"/>
        </w:rPr>
        <w:t>Pathology</w:t>
      </w:r>
      <w:r w:rsidR="00136FD6" w:rsidRPr="00136FD6">
        <w:rPr>
          <w:rFonts w:eastAsia="Times New Roman"/>
          <w:i/>
          <w:iCs/>
          <w:sz w:val="20"/>
          <w:szCs w:val="20"/>
          <w:highlight w:val="white"/>
        </w:rPr>
        <w:t>.</w:t>
      </w:r>
      <w:r w:rsidRPr="00706A2E">
        <w:rPr>
          <w:rFonts w:eastAsia="Times New Roman"/>
          <w:sz w:val="20"/>
          <w:szCs w:val="20"/>
          <w:highlight w:val="white"/>
        </w:rPr>
        <w:t xml:space="preserve"> 42(Suppl</w:t>
      </w:r>
      <w:r w:rsidR="00136FD6">
        <w:rPr>
          <w:rFonts w:eastAsia="Times New Roman"/>
          <w:sz w:val="20"/>
          <w:szCs w:val="20"/>
          <w:highlight w:val="white"/>
        </w:rPr>
        <w:t xml:space="preserve"> 1</w:t>
      </w:r>
      <w:proofErr w:type="gramStart"/>
      <w:r w:rsidRPr="00706A2E">
        <w:rPr>
          <w:rFonts w:eastAsia="Times New Roman"/>
          <w:sz w:val="20"/>
          <w:szCs w:val="20"/>
          <w:highlight w:val="white"/>
        </w:rPr>
        <w:t>)</w:t>
      </w:r>
      <w:r w:rsidR="00136FD6">
        <w:rPr>
          <w:rFonts w:eastAsia="Times New Roman"/>
          <w:sz w:val="20"/>
          <w:szCs w:val="20"/>
          <w:highlight w:val="white"/>
        </w:rPr>
        <w:t>:</w:t>
      </w:r>
      <w:r w:rsidRPr="00706A2E">
        <w:rPr>
          <w:rFonts w:eastAsia="Times New Roman"/>
          <w:sz w:val="20"/>
          <w:szCs w:val="20"/>
          <w:highlight w:val="white"/>
        </w:rPr>
        <w:t>S</w:t>
      </w:r>
      <w:proofErr w:type="gramEnd"/>
      <w:r w:rsidRPr="00706A2E">
        <w:rPr>
          <w:rFonts w:eastAsia="Times New Roman"/>
          <w:sz w:val="20"/>
          <w:szCs w:val="20"/>
          <w:highlight w:val="white"/>
        </w:rPr>
        <w:t>73.</w:t>
      </w:r>
    </w:p>
    <w:p w14:paraId="37C685BF" w14:textId="350C13E6" w:rsidR="00BD15D5" w:rsidRPr="00706A2E" w:rsidRDefault="00BD15D5" w:rsidP="003C553D">
      <w:pPr>
        <w:numPr>
          <w:ilvl w:val="0"/>
          <w:numId w:val="10"/>
        </w:numPr>
        <w:pBdr>
          <w:top w:val="nil"/>
          <w:left w:val="nil"/>
          <w:bottom w:val="nil"/>
          <w:right w:val="nil"/>
          <w:between w:val="nil"/>
        </w:pBdr>
        <w:spacing w:line="480" w:lineRule="auto"/>
        <w:jc w:val="both"/>
        <w:rPr>
          <w:rFonts w:eastAsia="Times New Roman"/>
          <w:sz w:val="20"/>
          <w:szCs w:val="20"/>
          <w:highlight w:val="white"/>
        </w:rPr>
      </w:pPr>
      <w:r w:rsidRPr="00706A2E">
        <w:rPr>
          <w:rFonts w:eastAsia="Times New Roman"/>
          <w:sz w:val="20"/>
          <w:szCs w:val="20"/>
          <w:highlight w:val="white"/>
        </w:rPr>
        <w:t xml:space="preserve">Cummaudo, M. (2018). Identification of human vs non-human bone (Sus Scrofa) in forensic anthropology: Histological perspectives (Master’s thesis). </w:t>
      </w:r>
      <w:r w:rsidRPr="00E170BF">
        <w:rPr>
          <w:rFonts w:eastAsia="Times New Roman"/>
          <w:i/>
          <w:iCs/>
          <w:sz w:val="20"/>
          <w:szCs w:val="20"/>
          <w:highlight w:val="white"/>
        </w:rPr>
        <w:t>Cranfield University.</w:t>
      </w:r>
    </w:p>
    <w:p w14:paraId="2C28FEC8" w14:textId="10D145AF" w:rsidR="002A6497" w:rsidRPr="002A6497" w:rsidRDefault="00535C1D" w:rsidP="003C553D">
      <w:pPr>
        <w:pStyle w:val="NormalWeb"/>
        <w:numPr>
          <w:ilvl w:val="0"/>
          <w:numId w:val="10"/>
        </w:numPr>
        <w:spacing w:line="480" w:lineRule="auto"/>
        <w:jc w:val="both"/>
        <w:rPr>
          <w:rFonts w:ascii="Arial" w:hAnsi="Arial" w:cs="Arial"/>
          <w:sz w:val="20"/>
          <w:szCs w:val="20"/>
        </w:rPr>
      </w:pPr>
      <w:r w:rsidRPr="00EF552C">
        <w:rPr>
          <w:rFonts w:ascii="Arial" w:hAnsi="Arial" w:cs="Arial"/>
          <w:sz w:val="20"/>
          <w:szCs w:val="20"/>
        </w:rPr>
        <w:lastRenderedPageBreak/>
        <w:t>Taira, H., Moreno, J., Ripalda, P., Forriol</w:t>
      </w:r>
      <w:r w:rsidR="00633A9F" w:rsidRPr="00EF552C">
        <w:rPr>
          <w:rFonts w:ascii="Arial" w:hAnsi="Arial" w:cs="Arial"/>
          <w:sz w:val="20"/>
          <w:szCs w:val="20"/>
        </w:rPr>
        <w:t xml:space="preserve">, </w:t>
      </w:r>
      <w:r w:rsidRPr="00EF552C">
        <w:rPr>
          <w:rFonts w:ascii="Arial" w:hAnsi="Arial" w:cs="Arial"/>
          <w:sz w:val="20"/>
          <w:szCs w:val="20"/>
        </w:rPr>
        <w:t>F.</w:t>
      </w:r>
      <w:r w:rsidR="00BD15D5" w:rsidRPr="00EF552C">
        <w:rPr>
          <w:rFonts w:ascii="Arial" w:hAnsi="Arial" w:cs="Arial"/>
          <w:sz w:val="20"/>
          <w:szCs w:val="20"/>
          <w:highlight w:val="white"/>
        </w:rPr>
        <w:t xml:space="preserve"> </w:t>
      </w:r>
      <w:r w:rsidR="0005209F" w:rsidRPr="00EF552C">
        <w:rPr>
          <w:rFonts w:ascii="Arial" w:hAnsi="Arial" w:cs="Arial"/>
          <w:sz w:val="20"/>
          <w:szCs w:val="20"/>
          <w:highlight w:val="white"/>
        </w:rPr>
        <w:t xml:space="preserve">(2004). </w:t>
      </w:r>
      <w:r w:rsidR="00BD15D5" w:rsidRPr="00EF552C">
        <w:rPr>
          <w:rFonts w:ascii="Arial" w:hAnsi="Arial" w:cs="Arial"/>
          <w:sz w:val="20"/>
          <w:szCs w:val="20"/>
          <w:highlight w:val="white"/>
        </w:rPr>
        <w:t xml:space="preserve">Radiological and histological analysis of cortical allografts: </w:t>
      </w:r>
      <w:r w:rsidR="000B1A2E" w:rsidRPr="00EF552C">
        <w:rPr>
          <w:rFonts w:ascii="Arial" w:hAnsi="Arial" w:cs="Arial"/>
          <w:sz w:val="20"/>
          <w:szCs w:val="20"/>
          <w:highlight w:val="white"/>
        </w:rPr>
        <w:t>A</w:t>
      </w:r>
      <w:r w:rsidR="00BD15D5" w:rsidRPr="00EF552C">
        <w:rPr>
          <w:rFonts w:ascii="Arial" w:hAnsi="Arial" w:cs="Arial"/>
          <w:sz w:val="20"/>
          <w:szCs w:val="20"/>
          <w:highlight w:val="white"/>
        </w:rPr>
        <w:t xml:space="preserve">n experimental study in sheep femora. </w:t>
      </w:r>
      <w:r w:rsidR="00BD15D5" w:rsidRPr="0083093F">
        <w:rPr>
          <w:rFonts w:ascii="Arial" w:hAnsi="Arial" w:cs="Arial"/>
          <w:i/>
          <w:iCs/>
          <w:sz w:val="20"/>
          <w:szCs w:val="20"/>
          <w:highlight w:val="white"/>
        </w:rPr>
        <w:t>Arch</w:t>
      </w:r>
      <w:r w:rsidR="000B1A2E" w:rsidRPr="0083093F">
        <w:rPr>
          <w:rFonts w:ascii="Arial" w:hAnsi="Arial" w:cs="Arial"/>
          <w:i/>
          <w:iCs/>
          <w:sz w:val="20"/>
          <w:szCs w:val="20"/>
          <w:highlight w:val="white"/>
        </w:rPr>
        <w:t>ives</w:t>
      </w:r>
      <w:r w:rsidR="001D70F0" w:rsidRPr="0083093F">
        <w:rPr>
          <w:rFonts w:ascii="Arial" w:hAnsi="Arial" w:cs="Arial"/>
          <w:i/>
          <w:iCs/>
          <w:sz w:val="20"/>
          <w:szCs w:val="20"/>
          <w:highlight w:val="white"/>
        </w:rPr>
        <w:t xml:space="preserve"> of</w:t>
      </w:r>
      <w:r w:rsidR="00BD15D5" w:rsidRPr="0083093F">
        <w:rPr>
          <w:rFonts w:ascii="Arial" w:hAnsi="Arial" w:cs="Arial"/>
          <w:i/>
          <w:iCs/>
          <w:sz w:val="20"/>
          <w:szCs w:val="20"/>
          <w:highlight w:val="white"/>
        </w:rPr>
        <w:t xml:space="preserve"> </w:t>
      </w:r>
      <w:r w:rsidR="0083093F" w:rsidRPr="0083093F">
        <w:rPr>
          <w:rFonts w:ascii="Arial" w:hAnsi="Arial" w:cs="Arial"/>
          <w:i/>
          <w:iCs/>
          <w:sz w:val="20"/>
          <w:szCs w:val="20"/>
          <w:highlight w:val="white"/>
        </w:rPr>
        <w:t>Orthopedic</w:t>
      </w:r>
      <w:r w:rsidR="001D70F0" w:rsidRPr="0083093F">
        <w:rPr>
          <w:rFonts w:ascii="Arial" w:hAnsi="Arial" w:cs="Arial"/>
          <w:i/>
          <w:iCs/>
          <w:sz w:val="20"/>
          <w:szCs w:val="20"/>
          <w:highlight w:val="white"/>
        </w:rPr>
        <w:t xml:space="preserve"> and</w:t>
      </w:r>
      <w:r w:rsidR="00BD15D5" w:rsidRPr="0083093F">
        <w:rPr>
          <w:rFonts w:ascii="Arial" w:hAnsi="Arial" w:cs="Arial"/>
          <w:i/>
          <w:iCs/>
          <w:sz w:val="20"/>
          <w:szCs w:val="20"/>
          <w:highlight w:val="white"/>
        </w:rPr>
        <w:t xml:space="preserve"> Trauma Surg</w:t>
      </w:r>
      <w:r w:rsidR="001D70F0" w:rsidRPr="0083093F">
        <w:rPr>
          <w:rFonts w:ascii="Arial" w:hAnsi="Arial" w:cs="Arial"/>
          <w:i/>
          <w:iCs/>
          <w:sz w:val="20"/>
          <w:szCs w:val="20"/>
          <w:highlight w:val="white"/>
        </w:rPr>
        <w:t>ery</w:t>
      </w:r>
      <w:r w:rsidR="001D70F0" w:rsidRPr="00EF552C">
        <w:rPr>
          <w:rFonts w:ascii="Arial" w:hAnsi="Arial" w:cs="Arial"/>
          <w:sz w:val="20"/>
          <w:szCs w:val="20"/>
          <w:highlight w:val="white"/>
        </w:rPr>
        <w:t xml:space="preserve">. </w:t>
      </w:r>
      <w:r w:rsidR="00BD15D5" w:rsidRPr="00EF552C">
        <w:rPr>
          <w:rFonts w:ascii="Arial" w:hAnsi="Arial" w:cs="Arial"/>
          <w:sz w:val="20"/>
          <w:szCs w:val="20"/>
          <w:highlight w:val="white"/>
        </w:rPr>
        <w:t>124</w:t>
      </w:r>
      <w:r w:rsidR="001D70F0" w:rsidRPr="00EF552C">
        <w:rPr>
          <w:rFonts w:ascii="Arial" w:hAnsi="Arial" w:cs="Arial"/>
          <w:sz w:val="20"/>
          <w:szCs w:val="20"/>
          <w:highlight w:val="white"/>
        </w:rPr>
        <w:t>(5):</w:t>
      </w:r>
      <w:r w:rsidR="00BD15D5" w:rsidRPr="00EF552C">
        <w:rPr>
          <w:rFonts w:ascii="Arial" w:hAnsi="Arial" w:cs="Arial"/>
          <w:sz w:val="20"/>
          <w:szCs w:val="20"/>
          <w:highlight w:val="white"/>
        </w:rPr>
        <w:t xml:space="preserve">320–325. </w:t>
      </w:r>
    </w:p>
    <w:p w14:paraId="03777353" w14:textId="42717469" w:rsidR="00BD15D5" w:rsidRPr="003540FA" w:rsidRDefault="00BD15D5" w:rsidP="003C553D">
      <w:pPr>
        <w:numPr>
          <w:ilvl w:val="0"/>
          <w:numId w:val="10"/>
        </w:numPr>
        <w:pBdr>
          <w:top w:val="nil"/>
          <w:left w:val="nil"/>
          <w:bottom w:val="nil"/>
          <w:right w:val="nil"/>
          <w:between w:val="nil"/>
        </w:pBdr>
        <w:spacing w:line="480" w:lineRule="auto"/>
        <w:jc w:val="both"/>
        <w:rPr>
          <w:rFonts w:eastAsia="Times New Roman"/>
          <w:i/>
          <w:iCs/>
          <w:sz w:val="20"/>
          <w:szCs w:val="20"/>
          <w:highlight w:val="white"/>
        </w:rPr>
      </w:pPr>
      <w:r w:rsidRPr="00706A2E">
        <w:rPr>
          <w:rFonts w:eastAsia="Times New Roman"/>
          <w:sz w:val="20"/>
          <w:szCs w:val="20"/>
          <w:highlight w:val="white"/>
        </w:rPr>
        <w:t xml:space="preserve">Maggio, A. (2022). Quantitative histological approaches to forensic identification of human and non-human bone in an Australian context (Doctoral dissertation). </w:t>
      </w:r>
      <w:r w:rsidRPr="003540FA">
        <w:rPr>
          <w:rFonts w:eastAsia="Times New Roman"/>
          <w:i/>
          <w:iCs/>
          <w:sz w:val="20"/>
          <w:szCs w:val="20"/>
          <w:highlight w:val="white"/>
        </w:rPr>
        <w:t>The University of Western Australia.</w:t>
      </w:r>
      <w:r w:rsidR="003540FA" w:rsidRPr="003540FA">
        <w:rPr>
          <w:rFonts w:eastAsia="Times New Roman"/>
          <w:i/>
          <w:iCs/>
          <w:sz w:val="20"/>
          <w:szCs w:val="20"/>
          <w:highlight w:val="white"/>
        </w:rPr>
        <w:t xml:space="preserve"> </w:t>
      </w:r>
    </w:p>
    <w:p w14:paraId="1450C091" w14:textId="476B0146" w:rsidR="00BD15D5" w:rsidRDefault="00BD15D5" w:rsidP="003C553D">
      <w:pPr>
        <w:numPr>
          <w:ilvl w:val="0"/>
          <w:numId w:val="10"/>
        </w:numPr>
        <w:pBdr>
          <w:top w:val="nil"/>
          <w:left w:val="nil"/>
          <w:bottom w:val="nil"/>
          <w:right w:val="nil"/>
          <w:between w:val="nil"/>
        </w:pBdr>
        <w:spacing w:line="480" w:lineRule="auto"/>
        <w:jc w:val="both"/>
        <w:rPr>
          <w:rFonts w:eastAsia="Times New Roman"/>
          <w:sz w:val="20"/>
          <w:szCs w:val="20"/>
          <w:highlight w:val="white"/>
        </w:rPr>
      </w:pPr>
      <w:r w:rsidRPr="00706A2E">
        <w:rPr>
          <w:rFonts w:eastAsia="Times New Roman"/>
          <w:sz w:val="20"/>
          <w:szCs w:val="20"/>
          <w:highlight w:val="white"/>
        </w:rPr>
        <w:t>Mosugu, O. O.,</w:t>
      </w:r>
      <w:r w:rsidR="00350CE9">
        <w:rPr>
          <w:rFonts w:eastAsia="Times New Roman"/>
          <w:sz w:val="20"/>
          <w:szCs w:val="20"/>
          <w:highlight w:val="white"/>
        </w:rPr>
        <w:t xml:space="preserve"> Mohammed B.</w:t>
      </w:r>
      <w:r w:rsidR="002E0E08">
        <w:rPr>
          <w:rFonts w:eastAsia="Times New Roman"/>
          <w:sz w:val="20"/>
          <w:szCs w:val="20"/>
          <w:highlight w:val="white"/>
        </w:rPr>
        <w:t xml:space="preserve"> </w:t>
      </w:r>
      <w:r w:rsidR="00350CE9">
        <w:rPr>
          <w:rFonts w:eastAsia="Times New Roman"/>
          <w:sz w:val="20"/>
          <w:szCs w:val="20"/>
          <w:highlight w:val="white"/>
        </w:rPr>
        <w:t>M</w:t>
      </w:r>
      <w:r w:rsidR="002E0E08">
        <w:rPr>
          <w:rFonts w:eastAsia="Times New Roman"/>
          <w:sz w:val="20"/>
          <w:szCs w:val="20"/>
          <w:highlight w:val="white"/>
        </w:rPr>
        <w:t>.,</w:t>
      </w:r>
      <w:r w:rsidRPr="00706A2E">
        <w:rPr>
          <w:rFonts w:eastAsia="Times New Roman"/>
          <w:sz w:val="20"/>
          <w:szCs w:val="20"/>
          <w:highlight w:val="white"/>
        </w:rPr>
        <w:t xml:space="preserve"> </w:t>
      </w:r>
      <w:r w:rsidR="00EF61E7">
        <w:rPr>
          <w:rFonts w:eastAsia="Times New Roman"/>
          <w:sz w:val="20"/>
          <w:szCs w:val="20"/>
          <w:highlight w:val="white"/>
        </w:rPr>
        <w:t>Olomu, S</w:t>
      </w:r>
      <w:r w:rsidR="00E606EF">
        <w:rPr>
          <w:rFonts w:eastAsia="Times New Roman"/>
          <w:sz w:val="20"/>
          <w:szCs w:val="20"/>
          <w:highlight w:val="white"/>
        </w:rPr>
        <w:t>. A., Usman, Y. M., Galam, N.</w:t>
      </w:r>
      <w:r w:rsidR="003B73E5">
        <w:rPr>
          <w:rFonts w:eastAsia="Times New Roman"/>
          <w:sz w:val="20"/>
          <w:szCs w:val="20"/>
          <w:highlight w:val="white"/>
        </w:rPr>
        <w:t xml:space="preserve">Z. </w:t>
      </w:r>
      <w:r w:rsidRPr="00706A2E">
        <w:rPr>
          <w:rFonts w:eastAsia="Times New Roman"/>
          <w:sz w:val="20"/>
          <w:szCs w:val="20"/>
          <w:highlight w:val="white"/>
        </w:rPr>
        <w:t xml:space="preserve">(2023). The </w:t>
      </w:r>
      <w:r w:rsidR="003B73E5">
        <w:rPr>
          <w:rFonts w:eastAsia="Times New Roman"/>
          <w:sz w:val="20"/>
          <w:szCs w:val="20"/>
          <w:highlight w:val="white"/>
        </w:rPr>
        <w:t>I</w:t>
      </w:r>
      <w:r w:rsidRPr="00706A2E">
        <w:rPr>
          <w:rFonts w:eastAsia="Times New Roman"/>
          <w:sz w:val="20"/>
          <w:szCs w:val="20"/>
          <w:highlight w:val="white"/>
        </w:rPr>
        <w:t xml:space="preserve">ntersection </w:t>
      </w:r>
      <w:r w:rsidR="003B73E5">
        <w:rPr>
          <w:rFonts w:eastAsia="Times New Roman"/>
          <w:sz w:val="20"/>
          <w:szCs w:val="20"/>
          <w:highlight w:val="white"/>
        </w:rPr>
        <w:t>B</w:t>
      </w:r>
      <w:r w:rsidRPr="00706A2E">
        <w:rPr>
          <w:rFonts w:eastAsia="Times New Roman"/>
          <w:sz w:val="20"/>
          <w:szCs w:val="20"/>
          <w:highlight w:val="white"/>
        </w:rPr>
        <w:t xml:space="preserve">etween </w:t>
      </w:r>
      <w:r w:rsidR="003B73E5">
        <w:rPr>
          <w:rFonts w:eastAsia="Times New Roman"/>
          <w:sz w:val="20"/>
          <w:szCs w:val="20"/>
          <w:highlight w:val="white"/>
        </w:rPr>
        <w:t>F</w:t>
      </w:r>
      <w:r w:rsidRPr="00706A2E">
        <w:rPr>
          <w:rFonts w:eastAsia="Times New Roman"/>
          <w:sz w:val="20"/>
          <w:szCs w:val="20"/>
          <w:highlight w:val="white"/>
        </w:rPr>
        <w:t xml:space="preserve">orensic </w:t>
      </w:r>
      <w:r w:rsidR="00F31244">
        <w:rPr>
          <w:rFonts w:eastAsia="Times New Roman"/>
          <w:sz w:val="20"/>
          <w:szCs w:val="20"/>
          <w:highlight w:val="white"/>
        </w:rPr>
        <w:t>A</w:t>
      </w:r>
      <w:r w:rsidRPr="00706A2E">
        <w:rPr>
          <w:rFonts w:eastAsia="Times New Roman"/>
          <w:sz w:val="20"/>
          <w:szCs w:val="20"/>
          <w:highlight w:val="white"/>
        </w:rPr>
        <w:t xml:space="preserve">nthropometry and </w:t>
      </w:r>
      <w:r w:rsidR="00F31244">
        <w:rPr>
          <w:rFonts w:eastAsia="Times New Roman"/>
          <w:sz w:val="20"/>
          <w:szCs w:val="20"/>
          <w:highlight w:val="white"/>
        </w:rPr>
        <w:t>C</w:t>
      </w:r>
      <w:r w:rsidRPr="00706A2E">
        <w:rPr>
          <w:rFonts w:eastAsia="Times New Roman"/>
          <w:sz w:val="20"/>
          <w:szCs w:val="20"/>
          <w:highlight w:val="white"/>
        </w:rPr>
        <w:t xml:space="preserve">ellular </w:t>
      </w:r>
      <w:r w:rsidR="00F31244">
        <w:rPr>
          <w:rFonts w:eastAsia="Times New Roman"/>
          <w:sz w:val="20"/>
          <w:szCs w:val="20"/>
          <w:highlight w:val="white"/>
        </w:rPr>
        <w:t>P</w:t>
      </w:r>
      <w:r w:rsidRPr="00706A2E">
        <w:rPr>
          <w:rFonts w:eastAsia="Times New Roman"/>
          <w:sz w:val="20"/>
          <w:szCs w:val="20"/>
          <w:highlight w:val="white"/>
        </w:rPr>
        <w:t xml:space="preserve">hysiology for </w:t>
      </w:r>
      <w:r w:rsidR="00F31244">
        <w:rPr>
          <w:rFonts w:eastAsia="Times New Roman"/>
          <w:sz w:val="20"/>
          <w:szCs w:val="20"/>
          <w:highlight w:val="white"/>
        </w:rPr>
        <w:t>I</w:t>
      </w:r>
      <w:r w:rsidRPr="00706A2E">
        <w:rPr>
          <w:rFonts w:eastAsia="Times New Roman"/>
          <w:sz w:val="20"/>
          <w:szCs w:val="20"/>
          <w:highlight w:val="white"/>
        </w:rPr>
        <w:t xml:space="preserve">nvestigations: Prospects in </w:t>
      </w:r>
      <w:r w:rsidR="00F31244">
        <w:rPr>
          <w:rFonts w:eastAsia="Times New Roman"/>
          <w:sz w:val="20"/>
          <w:szCs w:val="20"/>
          <w:highlight w:val="white"/>
        </w:rPr>
        <w:t>L</w:t>
      </w:r>
      <w:r w:rsidRPr="00706A2E">
        <w:rPr>
          <w:rFonts w:eastAsia="Times New Roman"/>
          <w:sz w:val="20"/>
          <w:szCs w:val="20"/>
          <w:highlight w:val="white"/>
        </w:rPr>
        <w:t xml:space="preserve">ow and </w:t>
      </w:r>
      <w:r w:rsidR="00914E0B">
        <w:rPr>
          <w:rFonts w:eastAsia="Times New Roman"/>
          <w:sz w:val="20"/>
          <w:szCs w:val="20"/>
          <w:highlight w:val="white"/>
        </w:rPr>
        <w:t>M</w:t>
      </w:r>
      <w:r w:rsidRPr="00706A2E">
        <w:rPr>
          <w:rFonts w:eastAsia="Times New Roman"/>
          <w:sz w:val="20"/>
          <w:szCs w:val="20"/>
          <w:highlight w:val="white"/>
        </w:rPr>
        <w:t>iddle-</w:t>
      </w:r>
      <w:r w:rsidR="00914E0B">
        <w:rPr>
          <w:rFonts w:eastAsia="Times New Roman"/>
          <w:sz w:val="20"/>
          <w:szCs w:val="20"/>
          <w:highlight w:val="white"/>
        </w:rPr>
        <w:t>I</w:t>
      </w:r>
      <w:r w:rsidRPr="00706A2E">
        <w:rPr>
          <w:rFonts w:eastAsia="Times New Roman"/>
          <w:sz w:val="20"/>
          <w:szCs w:val="20"/>
          <w:highlight w:val="white"/>
        </w:rPr>
        <w:t xml:space="preserve">ncome </w:t>
      </w:r>
      <w:r w:rsidR="00914E0B">
        <w:rPr>
          <w:rFonts w:eastAsia="Times New Roman"/>
          <w:sz w:val="20"/>
          <w:szCs w:val="20"/>
          <w:highlight w:val="white"/>
        </w:rPr>
        <w:t>C</w:t>
      </w:r>
      <w:r w:rsidRPr="00706A2E">
        <w:rPr>
          <w:rFonts w:eastAsia="Times New Roman"/>
          <w:sz w:val="20"/>
          <w:szCs w:val="20"/>
          <w:highlight w:val="white"/>
        </w:rPr>
        <w:t xml:space="preserve">ountries. </w:t>
      </w:r>
      <w:r w:rsidRPr="00914E0B">
        <w:rPr>
          <w:rFonts w:eastAsia="Times New Roman"/>
          <w:i/>
          <w:iCs/>
          <w:sz w:val="20"/>
          <w:szCs w:val="20"/>
          <w:highlight w:val="white"/>
        </w:rPr>
        <w:t>International Journal of Advanced Research</w:t>
      </w:r>
      <w:r w:rsidR="00914E0B">
        <w:rPr>
          <w:rFonts w:eastAsia="Times New Roman"/>
          <w:sz w:val="20"/>
          <w:szCs w:val="20"/>
          <w:highlight w:val="white"/>
        </w:rPr>
        <w:t xml:space="preserve">. </w:t>
      </w:r>
      <w:r w:rsidRPr="00706A2E">
        <w:rPr>
          <w:rFonts w:eastAsia="Times New Roman"/>
          <w:sz w:val="20"/>
          <w:szCs w:val="20"/>
          <w:highlight w:val="white"/>
        </w:rPr>
        <w:t>11(9)</w:t>
      </w:r>
      <w:r w:rsidR="00B276AF">
        <w:rPr>
          <w:rFonts w:eastAsia="Times New Roman"/>
          <w:sz w:val="20"/>
          <w:szCs w:val="20"/>
          <w:highlight w:val="white"/>
        </w:rPr>
        <w:t>:</w:t>
      </w:r>
      <w:r w:rsidRPr="00706A2E">
        <w:rPr>
          <w:rFonts w:eastAsia="Times New Roman"/>
          <w:sz w:val="20"/>
          <w:szCs w:val="20"/>
          <w:highlight w:val="white"/>
        </w:rPr>
        <w:t>182-194.</w:t>
      </w:r>
      <w:r w:rsidR="00B276AF">
        <w:rPr>
          <w:rFonts w:eastAsia="Times New Roman"/>
          <w:sz w:val="20"/>
          <w:szCs w:val="20"/>
          <w:highlight w:val="white"/>
        </w:rPr>
        <w:t xml:space="preserve"> </w:t>
      </w:r>
    </w:p>
    <w:p w14:paraId="42C71316" w14:textId="42AA1AF1" w:rsidR="00501EBB" w:rsidRPr="00522C41" w:rsidRDefault="00BD15D5" w:rsidP="003C553D">
      <w:pPr>
        <w:numPr>
          <w:ilvl w:val="0"/>
          <w:numId w:val="10"/>
        </w:numPr>
        <w:pBdr>
          <w:top w:val="nil"/>
          <w:left w:val="nil"/>
          <w:bottom w:val="nil"/>
          <w:right w:val="nil"/>
          <w:between w:val="nil"/>
        </w:pBdr>
        <w:spacing w:line="480" w:lineRule="auto"/>
        <w:jc w:val="both"/>
        <w:rPr>
          <w:rFonts w:eastAsia="Times New Roman"/>
          <w:sz w:val="20"/>
          <w:szCs w:val="20"/>
          <w:highlight w:val="white"/>
        </w:rPr>
      </w:pPr>
      <w:r w:rsidRPr="00706A2E">
        <w:rPr>
          <w:rFonts w:eastAsia="Times New Roman"/>
          <w:sz w:val="20"/>
          <w:szCs w:val="20"/>
          <w:highlight w:val="white"/>
        </w:rPr>
        <w:t>Oghenemavwe, L. E., Orupabo, C. D.,</w:t>
      </w:r>
      <w:r w:rsidR="00EC4BB3">
        <w:rPr>
          <w:rFonts w:eastAsia="Times New Roman"/>
          <w:sz w:val="20"/>
          <w:szCs w:val="20"/>
          <w:highlight w:val="white"/>
        </w:rPr>
        <w:t xml:space="preserve"> </w:t>
      </w:r>
      <w:r w:rsidRPr="00706A2E">
        <w:rPr>
          <w:rFonts w:eastAsia="Times New Roman"/>
          <w:sz w:val="20"/>
          <w:szCs w:val="20"/>
          <w:highlight w:val="white"/>
        </w:rPr>
        <w:t>Amos, I. I.</w:t>
      </w:r>
      <w:r w:rsidR="00EC4BB3">
        <w:rPr>
          <w:rFonts w:eastAsia="Times New Roman"/>
          <w:sz w:val="20"/>
          <w:szCs w:val="20"/>
          <w:highlight w:val="white"/>
        </w:rPr>
        <w:t>,</w:t>
      </w:r>
      <w:r w:rsidRPr="00706A2E">
        <w:rPr>
          <w:rFonts w:eastAsia="Times New Roman"/>
          <w:sz w:val="20"/>
          <w:szCs w:val="20"/>
          <w:highlight w:val="white"/>
        </w:rPr>
        <w:t xml:space="preserve"> (2022). Comparative study of the histomorphometry of the femur in humans and </w:t>
      </w:r>
      <w:r w:rsidRPr="00F75C29">
        <w:rPr>
          <w:rFonts w:eastAsia="Times New Roman"/>
          <w:i/>
          <w:iCs/>
          <w:sz w:val="20"/>
          <w:szCs w:val="20"/>
          <w:highlight w:val="white"/>
        </w:rPr>
        <w:t>Canis lupus familiaris</w:t>
      </w:r>
      <w:r w:rsidRPr="00706A2E">
        <w:rPr>
          <w:rFonts w:eastAsia="Times New Roman"/>
          <w:sz w:val="20"/>
          <w:szCs w:val="20"/>
          <w:highlight w:val="white"/>
        </w:rPr>
        <w:t xml:space="preserve"> (</w:t>
      </w:r>
      <w:r w:rsidR="00F75C29">
        <w:rPr>
          <w:rFonts w:eastAsia="Times New Roman"/>
          <w:sz w:val="20"/>
          <w:szCs w:val="20"/>
          <w:highlight w:val="white"/>
        </w:rPr>
        <w:t>d</w:t>
      </w:r>
      <w:r w:rsidRPr="00706A2E">
        <w:rPr>
          <w:rFonts w:eastAsia="Times New Roman"/>
          <w:sz w:val="20"/>
          <w:szCs w:val="20"/>
          <w:highlight w:val="white"/>
        </w:rPr>
        <w:t xml:space="preserve">og): Implication for forensic investigations. </w:t>
      </w:r>
      <w:r w:rsidRPr="00522C41">
        <w:rPr>
          <w:rFonts w:eastAsia="Times New Roman"/>
          <w:i/>
          <w:iCs/>
          <w:sz w:val="20"/>
          <w:szCs w:val="20"/>
          <w:highlight w:val="white"/>
        </w:rPr>
        <w:t>IOSR Journal of Dental and Medical Sciences</w:t>
      </w:r>
      <w:r w:rsidR="00522C41">
        <w:rPr>
          <w:rFonts w:eastAsia="Times New Roman"/>
          <w:sz w:val="20"/>
          <w:szCs w:val="20"/>
          <w:highlight w:val="white"/>
        </w:rPr>
        <w:t>.</w:t>
      </w:r>
      <w:r w:rsidRPr="00706A2E">
        <w:rPr>
          <w:rFonts w:eastAsia="Times New Roman"/>
          <w:sz w:val="20"/>
          <w:szCs w:val="20"/>
          <w:highlight w:val="white"/>
        </w:rPr>
        <w:t xml:space="preserve"> 21(3)</w:t>
      </w:r>
      <w:r w:rsidR="00522C41">
        <w:rPr>
          <w:rFonts w:eastAsia="Times New Roman"/>
          <w:sz w:val="20"/>
          <w:szCs w:val="20"/>
          <w:highlight w:val="white"/>
        </w:rPr>
        <w:t>:</w:t>
      </w:r>
      <w:r w:rsidRPr="00706A2E">
        <w:rPr>
          <w:rFonts w:eastAsia="Times New Roman"/>
          <w:sz w:val="20"/>
          <w:szCs w:val="20"/>
          <w:highlight w:val="white"/>
        </w:rPr>
        <w:t>1–7.</w:t>
      </w:r>
    </w:p>
    <w:sectPr w:rsidR="00501EBB" w:rsidRPr="00522C41">
      <w:headerReference w:type="even" r:id="rId9"/>
      <w:headerReference w:type="default" r:id="rId10"/>
      <w:footerReference w:type="even" r:id="rId11"/>
      <w:footerReference w:type="default" r:id="rId12"/>
      <w:headerReference w:type="first" r:id="rId13"/>
      <w:footerReference w:type="first" r:id="rId14"/>
      <w:pgSz w:w="12240" w:h="15840"/>
      <w:pgMar w:top="1134" w:right="1041" w:bottom="1134" w:left="1985"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9FDD9" w14:textId="77777777" w:rsidR="00FB02E9" w:rsidRDefault="00FB02E9" w:rsidP="003C58D3">
      <w:pPr>
        <w:spacing w:line="240" w:lineRule="auto"/>
      </w:pPr>
      <w:r>
        <w:separator/>
      </w:r>
    </w:p>
  </w:endnote>
  <w:endnote w:type="continuationSeparator" w:id="0">
    <w:p w14:paraId="065F9E6F" w14:textId="77777777" w:rsidR="00FB02E9" w:rsidRDefault="00FB02E9" w:rsidP="003C58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attrocento Sans">
    <w:charset w:val="00"/>
    <w:family w:val="swiss"/>
    <w:pitch w:val="variable"/>
    <w:sig w:usb0="800000BF" w:usb1="4000005B"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AB9C0" w14:textId="77777777" w:rsidR="00BE01CB" w:rsidRDefault="00BE01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B897C" w14:textId="66C970F1" w:rsidR="002A1658" w:rsidRPr="00E1253E" w:rsidRDefault="002A1658" w:rsidP="00E125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72FB1" w14:textId="77777777" w:rsidR="00BE01CB" w:rsidRDefault="00BE0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F356C" w14:textId="77777777" w:rsidR="00FB02E9" w:rsidRDefault="00FB02E9" w:rsidP="003C58D3">
      <w:pPr>
        <w:spacing w:line="240" w:lineRule="auto"/>
      </w:pPr>
      <w:r>
        <w:separator/>
      </w:r>
    </w:p>
  </w:footnote>
  <w:footnote w:type="continuationSeparator" w:id="0">
    <w:p w14:paraId="5B0A91FD" w14:textId="77777777" w:rsidR="00FB02E9" w:rsidRDefault="00FB02E9" w:rsidP="003C58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111F6" w14:textId="158988DA" w:rsidR="00BE01CB" w:rsidRDefault="00BE01CB">
    <w:pPr>
      <w:pStyle w:val="Header"/>
    </w:pPr>
    <w:r>
      <w:rPr>
        <w:noProof/>
      </w:rPr>
      <w:pict w14:anchorId="205C71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149172" o:spid="_x0000_s2050" type="#_x0000_t136" style="position:absolute;margin-left:0;margin-top:0;width:584.55pt;height:64.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BCAF5" w14:textId="0B9C0E49" w:rsidR="00BE01CB" w:rsidRDefault="00BE01CB">
    <w:pPr>
      <w:pStyle w:val="Header"/>
    </w:pPr>
    <w:r>
      <w:rPr>
        <w:noProof/>
      </w:rPr>
      <w:pict w14:anchorId="0C67F7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149173" o:spid="_x0000_s2051" type="#_x0000_t136" style="position:absolute;margin-left:0;margin-top:0;width:584.55pt;height:64.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0AA6E" w14:textId="2C913091" w:rsidR="00BE01CB" w:rsidRDefault="00BE01CB">
    <w:pPr>
      <w:pStyle w:val="Header"/>
    </w:pPr>
    <w:r>
      <w:rPr>
        <w:noProof/>
      </w:rPr>
      <w:pict w14:anchorId="0E27EB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149171" o:spid="_x0000_s2049" type="#_x0000_t136" style="position:absolute;margin-left:0;margin-top:0;width:584.55pt;height:64.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A3E01"/>
    <w:multiLevelType w:val="multilevel"/>
    <w:tmpl w:val="F320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F3486"/>
    <w:multiLevelType w:val="multilevel"/>
    <w:tmpl w:val="B68C9FE0"/>
    <w:lvl w:ilvl="0">
      <w:start w:val="1"/>
      <w:numFmt w:val="decimal"/>
      <w:lvlText w:val="%1."/>
      <w:lvlJc w:val="left"/>
      <w:pPr>
        <w:ind w:left="720" w:hanging="360"/>
      </w:pPr>
      <w:rPr>
        <w:rFonts w:hint="default"/>
        <w:b/>
        <w:color w:val="auto"/>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BE7646"/>
    <w:multiLevelType w:val="multilevel"/>
    <w:tmpl w:val="5CD2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FE181D"/>
    <w:multiLevelType w:val="hybridMultilevel"/>
    <w:tmpl w:val="88523D26"/>
    <w:lvl w:ilvl="0" w:tplc="5F20A19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29403585"/>
    <w:multiLevelType w:val="hybridMultilevel"/>
    <w:tmpl w:val="03540686"/>
    <w:lvl w:ilvl="0" w:tplc="1C762C68">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A12224"/>
    <w:multiLevelType w:val="multilevel"/>
    <w:tmpl w:val="084E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A7585A"/>
    <w:multiLevelType w:val="hybridMultilevel"/>
    <w:tmpl w:val="C936CB6A"/>
    <w:lvl w:ilvl="0" w:tplc="B0925CCE">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5B676F"/>
    <w:multiLevelType w:val="multilevel"/>
    <w:tmpl w:val="B68C9FE0"/>
    <w:styleLink w:val="CurrentList1"/>
    <w:lvl w:ilvl="0">
      <w:start w:val="1"/>
      <w:numFmt w:val="decimal"/>
      <w:lvlText w:val="%1."/>
      <w:lvlJc w:val="left"/>
      <w:pPr>
        <w:ind w:left="720" w:hanging="360"/>
      </w:pPr>
      <w:rPr>
        <w:rFonts w:hint="default"/>
        <w:b/>
        <w:color w:val="auto"/>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69440DF"/>
    <w:multiLevelType w:val="multilevel"/>
    <w:tmpl w:val="D8B4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C557B6"/>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0E332F8"/>
    <w:multiLevelType w:val="multilevel"/>
    <w:tmpl w:val="0F4E8F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32F4E87"/>
    <w:multiLevelType w:val="multilevel"/>
    <w:tmpl w:val="ABB84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CA6CF5"/>
    <w:multiLevelType w:val="hybridMultilevel"/>
    <w:tmpl w:val="F326A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381D48"/>
    <w:multiLevelType w:val="hybridMultilevel"/>
    <w:tmpl w:val="D67C03A0"/>
    <w:lvl w:ilvl="0" w:tplc="83B2CC2C">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DF5D31"/>
    <w:multiLevelType w:val="multilevel"/>
    <w:tmpl w:val="B5C26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335AC9"/>
    <w:multiLevelType w:val="multilevel"/>
    <w:tmpl w:val="28A83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1"/>
  </w:num>
  <w:num w:numId="4">
    <w:abstractNumId w:val="11"/>
  </w:num>
  <w:num w:numId="5">
    <w:abstractNumId w:val="8"/>
  </w:num>
  <w:num w:numId="6">
    <w:abstractNumId w:val="7"/>
  </w:num>
  <w:num w:numId="7">
    <w:abstractNumId w:val="5"/>
  </w:num>
  <w:num w:numId="8">
    <w:abstractNumId w:val="4"/>
  </w:num>
  <w:num w:numId="9">
    <w:abstractNumId w:val="15"/>
  </w:num>
  <w:num w:numId="10">
    <w:abstractNumId w:val="14"/>
  </w:num>
  <w:num w:numId="11">
    <w:abstractNumId w:val="16"/>
  </w:num>
  <w:num w:numId="12">
    <w:abstractNumId w:val="6"/>
  </w:num>
  <w:num w:numId="13">
    <w:abstractNumId w:val="2"/>
  </w:num>
  <w:num w:numId="14">
    <w:abstractNumId w:val="12"/>
  </w:num>
  <w:num w:numId="15">
    <w:abstractNumId w:val="0"/>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0FA"/>
    <w:rsid w:val="00010A1A"/>
    <w:rsid w:val="000168D0"/>
    <w:rsid w:val="00017924"/>
    <w:rsid w:val="00025D73"/>
    <w:rsid w:val="00026D54"/>
    <w:rsid w:val="00041EAE"/>
    <w:rsid w:val="00045269"/>
    <w:rsid w:val="0005209F"/>
    <w:rsid w:val="00053FD4"/>
    <w:rsid w:val="0006252C"/>
    <w:rsid w:val="00070CBF"/>
    <w:rsid w:val="00085BDA"/>
    <w:rsid w:val="000946F4"/>
    <w:rsid w:val="0009541E"/>
    <w:rsid w:val="00095AB5"/>
    <w:rsid w:val="000A1CFA"/>
    <w:rsid w:val="000B1005"/>
    <w:rsid w:val="000B1A2E"/>
    <w:rsid w:val="000B706E"/>
    <w:rsid w:val="000B7EED"/>
    <w:rsid w:val="000C11EC"/>
    <w:rsid w:val="000C22C5"/>
    <w:rsid w:val="000D21DE"/>
    <w:rsid w:val="000D70B3"/>
    <w:rsid w:val="000E05F0"/>
    <w:rsid w:val="000E72BF"/>
    <w:rsid w:val="000E7F64"/>
    <w:rsid w:val="000F1FA9"/>
    <w:rsid w:val="000F5BB3"/>
    <w:rsid w:val="000F7007"/>
    <w:rsid w:val="0011151C"/>
    <w:rsid w:val="00112703"/>
    <w:rsid w:val="001141A8"/>
    <w:rsid w:val="0012165C"/>
    <w:rsid w:val="00122126"/>
    <w:rsid w:val="00126876"/>
    <w:rsid w:val="00136FD6"/>
    <w:rsid w:val="00151140"/>
    <w:rsid w:val="00151FCE"/>
    <w:rsid w:val="00152073"/>
    <w:rsid w:val="0015397D"/>
    <w:rsid w:val="00153EE3"/>
    <w:rsid w:val="001544D1"/>
    <w:rsid w:val="00161C32"/>
    <w:rsid w:val="00163287"/>
    <w:rsid w:val="00165E45"/>
    <w:rsid w:val="0017295F"/>
    <w:rsid w:val="0017385B"/>
    <w:rsid w:val="0017726F"/>
    <w:rsid w:val="00182443"/>
    <w:rsid w:val="00185A5B"/>
    <w:rsid w:val="00195545"/>
    <w:rsid w:val="001A10FA"/>
    <w:rsid w:val="001A1462"/>
    <w:rsid w:val="001A1E5B"/>
    <w:rsid w:val="001B6F1E"/>
    <w:rsid w:val="001C0B10"/>
    <w:rsid w:val="001C52A7"/>
    <w:rsid w:val="001C69D4"/>
    <w:rsid w:val="001D2350"/>
    <w:rsid w:val="001D2BF7"/>
    <w:rsid w:val="001D47EE"/>
    <w:rsid w:val="001D70F0"/>
    <w:rsid w:val="001E1CF5"/>
    <w:rsid w:val="001E40A7"/>
    <w:rsid w:val="001F0FCA"/>
    <w:rsid w:val="001F4907"/>
    <w:rsid w:val="00201CD4"/>
    <w:rsid w:val="002030BE"/>
    <w:rsid w:val="0020541F"/>
    <w:rsid w:val="0020697B"/>
    <w:rsid w:val="00207FF9"/>
    <w:rsid w:val="002173D8"/>
    <w:rsid w:val="00223B2E"/>
    <w:rsid w:val="00224387"/>
    <w:rsid w:val="00227E3B"/>
    <w:rsid w:val="0023168D"/>
    <w:rsid w:val="00232D84"/>
    <w:rsid w:val="00233CCB"/>
    <w:rsid w:val="00245662"/>
    <w:rsid w:val="00256DB1"/>
    <w:rsid w:val="00260479"/>
    <w:rsid w:val="00262131"/>
    <w:rsid w:val="00266868"/>
    <w:rsid w:val="00266A0F"/>
    <w:rsid w:val="002673FC"/>
    <w:rsid w:val="00280C25"/>
    <w:rsid w:val="00285295"/>
    <w:rsid w:val="002909B0"/>
    <w:rsid w:val="00292831"/>
    <w:rsid w:val="00295C46"/>
    <w:rsid w:val="00297C19"/>
    <w:rsid w:val="002A1658"/>
    <w:rsid w:val="002A6497"/>
    <w:rsid w:val="002B601E"/>
    <w:rsid w:val="002C18CA"/>
    <w:rsid w:val="002C580C"/>
    <w:rsid w:val="002D0907"/>
    <w:rsid w:val="002D0B88"/>
    <w:rsid w:val="002D4C5A"/>
    <w:rsid w:val="002E0E08"/>
    <w:rsid w:val="002E1B22"/>
    <w:rsid w:val="002E1C48"/>
    <w:rsid w:val="002E2387"/>
    <w:rsid w:val="002E3B23"/>
    <w:rsid w:val="002E3E24"/>
    <w:rsid w:val="0030044E"/>
    <w:rsid w:val="00303E34"/>
    <w:rsid w:val="00322399"/>
    <w:rsid w:val="00324075"/>
    <w:rsid w:val="003240A3"/>
    <w:rsid w:val="00327B43"/>
    <w:rsid w:val="0033120F"/>
    <w:rsid w:val="00331A00"/>
    <w:rsid w:val="00332D33"/>
    <w:rsid w:val="00336347"/>
    <w:rsid w:val="00350CE9"/>
    <w:rsid w:val="003540FA"/>
    <w:rsid w:val="00357ABF"/>
    <w:rsid w:val="003730BE"/>
    <w:rsid w:val="00373656"/>
    <w:rsid w:val="0038178C"/>
    <w:rsid w:val="00383670"/>
    <w:rsid w:val="00383A79"/>
    <w:rsid w:val="00387B42"/>
    <w:rsid w:val="003A0A50"/>
    <w:rsid w:val="003A1F8E"/>
    <w:rsid w:val="003A5EA7"/>
    <w:rsid w:val="003A6932"/>
    <w:rsid w:val="003B73E5"/>
    <w:rsid w:val="003C553D"/>
    <w:rsid w:val="003C58D3"/>
    <w:rsid w:val="003E015D"/>
    <w:rsid w:val="003F021C"/>
    <w:rsid w:val="003F201D"/>
    <w:rsid w:val="003F3C6D"/>
    <w:rsid w:val="003F4CCA"/>
    <w:rsid w:val="00400628"/>
    <w:rsid w:val="00406569"/>
    <w:rsid w:val="0040769E"/>
    <w:rsid w:val="0041158E"/>
    <w:rsid w:val="004126E6"/>
    <w:rsid w:val="00433239"/>
    <w:rsid w:val="00446C45"/>
    <w:rsid w:val="00451538"/>
    <w:rsid w:val="00457593"/>
    <w:rsid w:val="00466DDB"/>
    <w:rsid w:val="00472F87"/>
    <w:rsid w:val="0047698A"/>
    <w:rsid w:val="00476FA5"/>
    <w:rsid w:val="00482743"/>
    <w:rsid w:val="0049587B"/>
    <w:rsid w:val="004A240E"/>
    <w:rsid w:val="004A6C10"/>
    <w:rsid w:val="004B0FA3"/>
    <w:rsid w:val="004B249A"/>
    <w:rsid w:val="004B4879"/>
    <w:rsid w:val="004C0BDE"/>
    <w:rsid w:val="004C524F"/>
    <w:rsid w:val="004D4BF2"/>
    <w:rsid w:val="004E09CC"/>
    <w:rsid w:val="004F516E"/>
    <w:rsid w:val="0050154F"/>
    <w:rsid w:val="00501EBB"/>
    <w:rsid w:val="00504EA5"/>
    <w:rsid w:val="005066FD"/>
    <w:rsid w:val="00513165"/>
    <w:rsid w:val="005132F7"/>
    <w:rsid w:val="00522C41"/>
    <w:rsid w:val="00533835"/>
    <w:rsid w:val="00535C1D"/>
    <w:rsid w:val="00540EB2"/>
    <w:rsid w:val="005450B1"/>
    <w:rsid w:val="005503AF"/>
    <w:rsid w:val="00550912"/>
    <w:rsid w:val="005604BA"/>
    <w:rsid w:val="0057066E"/>
    <w:rsid w:val="00571619"/>
    <w:rsid w:val="00586392"/>
    <w:rsid w:val="00590FB7"/>
    <w:rsid w:val="005956A6"/>
    <w:rsid w:val="00596CF2"/>
    <w:rsid w:val="005A0976"/>
    <w:rsid w:val="005A1BE7"/>
    <w:rsid w:val="005A41A9"/>
    <w:rsid w:val="005B342A"/>
    <w:rsid w:val="005C0AE5"/>
    <w:rsid w:val="005C2015"/>
    <w:rsid w:val="005C3CD9"/>
    <w:rsid w:val="005C7741"/>
    <w:rsid w:val="005D1CBF"/>
    <w:rsid w:val="005D2352"/>
    <w:rsid w:val="005D4D32"/>
    <w:rsid w:val="005D652D"/>
    <w:rsid w:val="005E3351"/>
    <w:rsid w:val="005F04B6"/>
    <w:rsid w:val="005F4084"/>
    <w:rsid w:val="005F5149"/>
    <w:rsid w:val="005F6ABA"/>
    <w:rsid w:val="005F7437"/>
    <w:rsid w:val="0060073D"/>
    <w:rsid w:val="00613E6D"/>
    <w:rsid w:val="0062461E"/>
    <w:rsid w:val="006251D8"/>
    <w:rsid w:val="006269D8"/>
    <w:rsid w:val="00626B33"/>
    <w:rsid w:val="00633A9F"/>
    <w:rsid w:val="00645192"/>
    <w:rsid w:val="00650C2F"/>
    <w:rsid w:val="00651AEE"/>
    <w:rsid w:val="00653498"/>
    <w:rsid w:val="0066247E"/>
    <w:rsid w:val="00667561"/>
    <w:rsid w:val="0067434F"/>
    <w:rsid w:val="00681898"/>
    <w:rsid w:val="00687037"/>
    <w:rsid w:val="006904D4"/>
    <w:rsid w:val="00690BC6"/>
    <w:rsid w:val="006911C5"/>
    <w:rsid w:val="0069267D"/>
    <w:rsid w:val="00693AFC"/>
    <w:rsid w:val="00697A8F"/>
    <w:rsid w:val="006A2333"/>
    <w:rsid w:val="006A24EC"/>
    <w:rsid w:val="006A6A77"/>
    <w:rsid w:val="006A6BDD"/>
    <w:rsid w:val="006B3DCB"/>
    <w:rsid w:val="006C4064"/>
    <w:rsid w:val="006D01EF"/>
    <w:rsid w:val="006D0AEE"/>
    <w:rsid w:val="006D1FBC"/>
    <w:rsid w:val="006D4FA3"/>
    <w:rsid w:val="006E4F7D"/>
    <w:rsid w:val="006E591D"/>
    <w:rsid w:val="006F07F8"/>
    <w:rsid w:val="006F26C4"/>
    <w:rsid w:val="006F3383"/>
    <w:rsid w:val="006F35CB"/>
    <w:rsid w:val="006F58E7"/>
    <w:rsid w:val="006F5C4B"/>
    <w:rsid w:val="00703F63"/>
    <w:rsid w:val="00706A2E"/>
    <w:rsid w:val="0070713D"/>
    <w:rsid w:val="0071061A"/>
    <w:rsid w:val="0071257A"/>
    <w:rsid w:val="0071632C"/>
    <w:rsid w:val="00717495"/>
    <w:rsid w:val="0072337A"/>
    <w:rsid w:val="0072382E"/>
    <w:rsid w:val="00732495"/>
    <w:rsid w:val="007327E9"/>
    <w:rsid w:val="0075020F"/>
    <w:rsid w:val="00753520"/>
    <w:rsid w:val="007540F3"/>
    <w:rsid w:val="007558B6"/>
    <w:rsid w:val="00770DFE"/>
    <w:rsid w:val="007809FC"/>
    <w:rsid w:val="0078271E"/>
    <w:rsid w:val="00783C40"/>
    <w:rsid w:val="0079266A"/>
    <w:rsid w:val="007932F4"/>
    <w:rsid w:val="00793D62"/>
    <w:rsid w:val="00795F3C"/>
    <w:rsid w:val="007B4E68"/>
    <w:rsid w:val="007C61C6"/>
    <w:rsid w:val="007D562B"/>
    <w:rsid w:val="007D6C67"/>
    <w:rsid w:val="007E0207"/>
    <w:rsid w:val="007E2DA6"/>
    <w:rsid w:val="007E5A23"/>
    <w:rsid w:val="007E5AE5"/>
    <w:rsid w:val="007F4095"/>
    <w:rsid w:val="007F65DC"/>
    <w:rsid w:val="00812288"/>
    <w:rsid w:val="00816F40"/>
    <w:rsid w:val="00822A7E"/>
    <w:rsid w:val="0083093F"/>
    <w:rsid w:val="0083389C"/>
    <w:rsid w:val="008412B7"/>
    <w:rsid w:val="008479AF"/>
    <w:rsid w:val="00861FBC"/>
    <w:rsid w:val="00862FF2"/>
    <w:rsid w:val="00865043"/>
    <w:rsid w:val="00866357"/>
    <w:rsid w:val="008734D0"/>
    <w:rsid w:val="00873B38"/>
    <w:rsid w:val="00876C03"/>
    <w:rsid w:val="00883E65"/>
    <w:rsid w:val="00887A02"/>
    <w:rsid w:val="00895F87"/>
    <w:rsid w:val="00896210"/>
    <w:rsid w:val="008A22C3"/>
    <w:rsid w:val="008A2CE5"/>
    <w:rsid w:val="008B25DA"/>
    <w:rsid w:val="008B6DD3"/>
    <w:rsid w:val="008B7661"/>
    <w:rsid w:val="008D3DE3"/>
    <w:rsid w:val="008D40CF"/>
    <w:rsid w:val="008D4141"/>
    <w:rsid w:val="008E08D0"/>
    <w:rsid w:val="008E31D1"/>
    <w:rsid w:val="008E42DA"/>
    <w:rsid w:val="008E5FCC"/>
    <w:rsid w:val="008F1209"/>
    <w:rsid w:val="008F276D"/>
    <w:rsid w:val="0090054B"/>
    <w:rsid w:val="00901592"/>
    <w:rsid w:val="00902D53"/>
    <w:rsid w:val="00903969"/>
    <w:rsid w:val="009061AE"/>
    <w:rsid w:val="00914E0B"/>
    <w:rsid w:val="00921341"/>
    <w:rsid w:val="00921EFD"/>
    <w:rsid w:val="009223FA"/>
    <w:rsid w:val="0093492B"/>
    <w:rsid w:val="0093723C"/>
    <w:rsid w:val="00941302"/>
    <w:rsid w:val="00947ED5"/>
    <w:rsid w:val="0095051A"/>
    <w:rsid w:val="00965017"/>
    <w:rsid w:val="009922FD"/>
    <w:rsid w:val="00994A35"/>
    <w:rsid w:val="009971DE"/>
    <w:rsid w:val="009A7363"/>
    <w:rsid w:val="009B0F3E"/>
    <w:rsid w:val="009B18FB"/>
    <w:rsid w:val="009D1DA0"/>
    <w:rsid w:val="009D4500"/>
    <w:rsid w:val="009D723A"/>
    <w:rsid w:val="009E1AC8"/>
    <w:rsid w:val="009E3FA1"/>
    <w:rsid w:val="009E4A71"/>
    <w:rsid w:val="009E4F92"/>
    <w:rsid w:val="009F020F"/>
    <w:rsid w:val="009F705E"/>
    <w:rsid w:val="00A0274F"/>
    <w:rsid w:val="00A07446"/>
    <w:rsid w:val="00A10F48"/>
    <w:rsid w:val="00A11CFD"/>
    <w:rsid w:val="00A130D8"/>
    <w:rsid w:val="00A16ECA"/>
    <w:rsid w:val="00A1704F"/>
    <w:rsid w:val="00A216E5"/>
    <w:rsid w:val="00A22B54"/>
    <w:rsid w:val="00A250AE"/>
    <w:rsid w:val="00A25AD9"/>
    <w:rsid w:val="00A411B6"/>
    <w:rsid w:val="00A45405"/>
    <w:rsid w:val="00A517B6"/>
    <w:rsid w:val="00A54E0A"/>
    <w:rsid w:val="00A5629E"/>
    <w:rsid w:val="00A636A2"/>
    <w:rsid w:val="00A75E0E"/>
    <w:rsid w:val="00A927C0"/>
    <w:rsid w:val="00A97773"/>
    <w:rsid w:val="00AA4FEC"/>
    <w:rsid w:val="00AA5B31"/>
    <w:rsid w:val="00AA616B"/>
    <w:rsid w:val="00AA7517"/>
    <w:rsid w:val="00AB59A2"/>
    <w:rsid w:val="00AC415B"/>
    <w:rsid w:val="00AE768A"/>
    <w:rsid w:val="00AF4244"/>
    <w:rsid w:val="00AF7894"/>
    <w:rsid w:val="00B0120D"/>
    <w:rsid w:val="00B049CC"/>
    <w:rsid w:val="00B12981"/>
    <w:rsid w:val="00B1540E"/>
    <w:rsid w:val="00B166D3"/>
    <w:rsid w:val="00B2002F"/>
    <w:rsid w:val="00B261AD"/>
    <w:rsid w:val="00B276AF"/>
    <w:rsid w:val="00B31D9F"/>
    <w:rsid w:val="00B41A3A"/>
    <w:rsid w:val="00B50471"/>
    <w:rsid w:val="00B52340"/>
    <w:rsid w:val="00B52BBC"/>
    <w:rsid w:val="00B54FC0"/>
    <w:rsid w:val="00B57216"/>
    <w:rsid w:val="00B6342D"/>
    <w:rsid w:val="00B75BA9"/>
    <w:rsid w:val="00B82741"/>
    <w:rsid w:val="00B85D2D"/>
    <w:rsid w:val="00B910A4"/>
    <w:rsid w:val="00BA59F4"/>
    <w:rsid w:val="00BC144C"/>
    <w:rsid w:val="00BC3FD1"/>
    <w:rsid w:val="00BC7533"/>
    <w:rsid w:val="00BC7CD9"/>
    <w:rsid w:val="00BD0859"/>
    <w:rsid w:val="00BD15D5"/>
    <w:rsid w:val="00BD4F51"/>
    <w:rsid w:val="00BE01CB"/>
    <w:rsid w:val="00BE1BD8"/>
    <w:rsid w:val="00BE354C"/>
    <w:rsid w:val="00BF2FCE"/>
    <w:rsid w:val="00C11BC7"/>
    <w:rsid w:val="00C129F8"/>
    <w:rsid w:val="00C14B15"/>
    <w:rsid w:val="00C216BF"/>
    <w:rsid w:val="00C25BCF"/>
    <w:rsid w:val="00C25D88"/>
    <w:rsid w:val="00C26153"/>
    <w:rsid w:val="00C27A69"/>
    <w:rsid w:val="00C30323"/>
    <w:rsid w:val="00C41BD7"/>
    <w:rsid w:val="00C4477F"/>
    <w:rsid w:val="00C6047C"/>
    <w:rsid w:val="00C66AA4"/>
    <w:rsid w:val="00C745EE"/>
    <w:rsid w:val="00C806AD"/>
    <w:rsid w:val="00C81A60"/>
    <w:rsid w:val="00C81EAE"/>
    <w:rsid w:val="00C96262"/>
    <w:rsid w:val="00C962D4"/>
    <w:rsid w:val="00CA699D"/>
    <w:rsid w:val="00CB0157"/>
    <w:rsid w:val="00CB0A47"/>
    <w:rsid w:val="00CB6157"/>
    <w:rsid w:val="00CC087C"/>
    <w:rsid w:val="00CC0B31"/>
    <w:rsid w:val="00CC1328"/>
    <w:rsid w:val="00CC138B"/>
    <w:rsid w:val="00CC4E93"/>
    <w:rsid w:val="00CC692E"/>
    <w:rsid w:val="00CD0153"/>
    <w:rsid w:val="00CD3141"/>
    <w:rsid w:val="00CD62B4"/>
    <w:rsid w:val="00CE0242"/>
    <w:rsid w:val="00CE1613"/>
    <w:rsid w:val="00CE5751"/>
    <w:rsid w:val="00CF0631"/>
    <w:rsid w:val="00CF0B45"/>
    <w:rsid w:val="00D018FF"/>
    <w:rsid w:val="00D114ED"/>
    <w:rsid w:val="00D24163"/>
    <w:rsid w:val="00D33A62"/>
    <w:rsid w:val="00D457BE"/>
    <w:rsid w:val="00D57251"/>
    <w:rsid w:val="00D61698"/>
    <w:rsid w:val="00D6374C"/>
    <w:rsid w:val="00D66FC4"/>
    <w:rsid w:val="00D7115D"/>
    <w:rsid w:val="00D756D3"/>
    <w:rsid w:val="00D771C3"/>
    <w:rsid w:val="00D82CF9"/>
    <w:rsid w:val="00DA6214"/>
    <w:rsid w:val="00DA7FA1"/>
    <w:rsid w:val="00DB0787"/>
    <w:rsid w:val="00DC71A4"/>
    <w:rsid w:val="00DD1894"/>
    <w:rsid w:val="00DD289C"/>
    <w:rsid w:val="00DD64BC"/>
    <w:rsid w:val="00DE510C"/>
    <w:rsid w:val="00DE6135"/>
    <w:rsid w:val="00DF7749"/>
    <w:rsid w:val="00E03969"/>
    <w:rsid w:val="00E1253E"/>
    <w:rsid w:val="00E126FA"/>
    <w:rsid w:val="00E16862"/>
    <w:rsid w:val="00E170BF"/>
    <w:rsid w:val="00E20F19"/>
    <w:rsid w:val="00E22FFD"/>
    <w:rsid w:val="00E24127"/>
    <w:rsid w:val="00E41CE1"/>
    <w:rsid w:val="00E5221A"/>
    <w:rsid w:val="00E52B46"/>
    <w:rsid w:val="00E5544E"/>
    <w:rsid w:val="00E56A0D"/>
    <w:rsid w:val="00E606EF"/>
    <w:rsid w:val="00E6162E"/>
    <w:rsid w:val="00E640A6"/>
    <w:rsid w:val="00E6464D"/>
    <w:rsid w:val="00E64AB9"/>
    <w:rsid w:val="00E653D6"/>
    <w:rsid w:val="00E7272D"/>
    <w:rsid w:val="00E77AD8"/>
    <w:rsid w:val="00E80545"/>
    <w:rsid w:val="00E94377"/>
    <w:rsid w:val="00E960CA"/>
    <w:rsid w:val="00EA472A"/>
    <w:rsid w:val="00EA61B0"/>
    <w:rsid w:val="00EC34BE"/>
    <w:rsid w:val="00EC4BB3"/>
    <w:rsid w:val="00EF552C"/>
    <w:rsid w:val="00EF61E7"/>
    <w:rsid w:val="00F0068B"/>
    <w:rsid w:val="00F00F48"/>
    <w:rsid w:val="00F03DFC"/>
    <w:rsid w:val="00F0604E"/>
    <w:rsid w:val="00F0645B"/>
    <w:rsid w:val="00F06590"/>
    <w:rsid w:val="00F26A4C"/>
    <w:rsid w:val="00F31244"/>
    <w:rsid w:val="00F44406"/>
    <w:rsid w:val="00F52AD1"/>
    <w:rsid w:val="00F5609F"/>
    <w:rsid w:val="00F601D4"/>
    <w:rsid w:val="00F75C29"/>
    <w:rsid w:val="00F935EF"/>
    <w:rsid w:val="00FA4141"/>
    <w:rsid w:val="00FA5321"/>
    <w:rsid w:val="00FA7143"/>
    <w:rsid w:val="00FB02E9"/>
    <w:rsid w:val="00FB17C9"/>
    <w:rsid w:val="00FB3042"/>
    <w:rsid w:val="00FB33C0"/>
    <w:rsid w:val="00FB5CF1"/>
    <w:rsid w:val="00FB69AE"/>
    <w:rsid w:val="00FC1600"/>
    <w:rsid w:val="00FC3775"/>
    <w:rsid w:val="00FC50E7"/>
    <w:rsid w:val="00FC70D7"/>
    <w:rsid w:val="00FE1D18"/>
    <w:rsid w:val="00FE1D66"/>
    <w:rsid w:val="00FE2735"/>
    <w:rsid w:val="00FE37A5"/>
    <w:rsid w:val="00FE3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0D32FD"/>
  <w15:docId w15:val="{C62D659E-09AB-8C40-9859-8A4F73244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character" w:styleId="Strong">
    <w:name w:val="Strong"/>
    <w:basedOn w:val="DefaultParagraphFont"/>
    <w:uiPriority w:val="22"/>
    <w:qFormat/>
    <w:rsid w:val="00F06590"/>
    <w:rPr>
      <w:b/>
      <w:bCs/>
    </w:rPr>
  </w:style>
  <w:style w:type="paragraph" w:styleId="ListParagraph">
    <w:name w:val="List Paragraph"/>
    <w:basedOn w:val="Normal"/>
    <w:uiPriority w:val="34"/>
    <w:qFormat/>
    <w:rsid w:val="00C26153"/>
    <w:pPr>
      <w:ind w:left="720"/>
      <w:contextualSpacing/>
    </w:pPr>
  </w:style>
  <w:style w:type="numbering" w:customStyle="1" w:styleId="CurrentList1">
    <w:name w:val="Current List1"/>
    <w:uiPriority w:val="99"/>
    <w:rsid w:val="008D40CF"/>
    <w:pPr>
      <w:numPr>
        <w:numId w:val="5"/>
      </w:numPr>
    </w:pPr>
  </w:style>
  <w:style w:type="paragraph" w:styleId="Header">
    <w:name w:val="header"/>
    <w:basedOn w:val="Normal"/>
    <w:link w:val="HeaderChar"/>
    <w:uiPriority w:val="99"/>
    <w:unhideWhenUsed/>
    <w:rsid w:val="003C58D3"/>
    <w:pPr>
      <w:tabs>
        <w:tab w:val="center" w:pos="4680"/>
        <w:tab w:val="right" w:pos="9360"/>
      </w:tabs>
      <w:spacing w:line="240" w:lineRule="auto"/>
    </w:pPr>
  </w:style>
  <w:style w:type="character" w:customStyle="1" w:styleId="HeaderChar">
    <w:name w:val="Header Char"/>
    <w:basedOn w:val="DefaultParagraphFont"/>
    <w:link w:val="Header"/>
    <w:uiPriority w:val="99"/>
    <w:rsid w:val="003C58D3"/>
  </w:style>
  <w:style w:type="paragraph" w:styleId="Footer">
    <w:name w:val="footer"/>
    <w:basedOn w:val="Normal"/>
    <w:link w:val="FooterChar"/>
    <w:uiPriority w:val="99"/>
    <w:unhideWhenUsed/>
    <w:rsid w:val="003C58D3"/>
    <w:pPr>
      <w:tabs>
        <w:tab w:val="center" w:pos="4680"/>
        <w:tab w:val="right" w:pos="9360"/>
      </w:tabs>
      <w:spacing w:line="240" w:lineRule="auto"/>
    </w:pPr>
  </w:style>
  <w:style w:type="character" w:customStyle="1" w:styleId="FooterChar">
    <w:name w:val="Footer Char"/>
    <w:basedOn w:val="DefaultParagraphFont"/>
    <w:link w:val="Footer"/>
    <w:uiPriority w:val="99"/>
    <w:rsid w:val="003C58D3"/>
  </w:style>
  <w:style w:type="paragraph" w:styleId="NormalWeb">
    <w:name w:val="Normal (Web)"/>
    <w:basedOn w:val="Normal"/>
    <w:uiPriority w:val="99"/>
    <w:unhideWhenUsed/>
    <w:rsid w:val="00FE37A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E37A5"/>
    <w:rPr>
      <w:i/>
      <w:iCs/>
    </w:rPr>
  </w:style>
  <w:style w:type="paragraph" w:customStyle="1" w:styleId="ReferHead">
    <w:name w:val="Refer Head"/>
    <w:basedOn w:val="Normal"/>
    <w:rsid w:val="00126876"/>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085BDA"/>
    <w:rPr>
      <w:color w:val="0000FF" w:themeColor="hyperlink"/>
      <w:u w:val="single"/>
    </w:rPr>
  </w:style>
  <w:style w:type="character" w:styleId="UnresolvedMention">
    <w:name w:val="Unresolved Mention"/>
    <w:basedOn w:val="DefaultParagraphFont"/>
    <w:uiPriority w:val="99"/>
    <w:semiHidden/>
    <w:unhideWhenUsed/>
    <w:rsid w:val="00085BDA"/>
    <w:rPr>
      <w:color w:val="605E5C"/>
      <w:shd w:val="clear" w:color="auto" w:fill="E1DFDD"/>
    </w:rPr>
  </w:style>
  <w:style w:type="character" w:customStyle="1" w:styleId="id-label">
    <w:name w:val="id-label"/>
    <w:basedOn w:val="DefaultParagraphFont"/>
    <w:rsid w:val="00BC144C"/>
  </w:style>
  <w:style w:type="character" w:styleId="FollowedHyperlink">
    <w:name w:val="FollowedHyperlink"/>
    <w:basedOn w:val="DefaultParagraphFont"/>
    <w:uiPriority w:val="99"/>
    <w:semiHidden/>
    <w:unhideWhenUsed/>
    <w:rsid w:val="00FB17C9"/>
    <w:rPr>
      <w:color w:val="800080" w:themeColor="followedHyperlink"/>
      <w:u w:val="single"/>
    </w:rPr>
  </w:style>
  <w:style w:type="table" w:styleId="ListTable6Colorful">
    <w:name w:val="List Table 6 Colorful"/>
    <w:basedOn w:val="TableNormal"/>
    <w:uiPriority w:val="51"/>
    <w:rsid w:val="00FB5CF1"/>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1289">
      <w:bodyDiv w:val="1"/>
      <w:marLeft w:val="0"/>
      <w:marRight w:val="0"/>
      <w:marTop w:val="0"/>
      <w:marBottom w:val="0"/>
      <w:divBdr>
        <w:top w:val="none" w:sz="0" w:space="0" w:color="auto"/>
        <w:left w:val="none" w:sz="0" w:space="0" w:color="auto"/>
        <w:bottom w:val="none" w:sz="0" w:space="0" w:color="auto"/>
        <w:right w:val="none" w:sz="0" w:space="0" w:color="auto"/>
      </w:divBdr>
    </w:div>
    <w:div w:id="218783904">
      <w:bodyDiv w:val="1"/>
      <w:marLeft w:val="0"/>
      <w:marRight w:val="0"/>
      <w:marTop w:val="0"/>
      <w:marBottom w:val="0"/>
      <w:divBdr>
        <w:top w:val="none" w:sz="0" w:space="0" w:color="auto"/>
        <w:left w:val="none" w:sz="0" w:space="0" w:color="auto"/>
        <w:bottom w:val="none" w:sz="0" w:space="0" w:color="auto"/>
        <w:right w:val="none" w:sz="0" w:space="0" w:color="auto"/>
      </w:divBdr>
    </w:div>
    <w:div w:id="251553172">
      <w:bodyDiv w:val="1"/>
      <w:marLeft w:val="0"/>
      <w:marRight w:val="0"/>
      <w:marTop w:val="0"/>
      <w:marBottom w:val="0"/>
      <w:divBdr>
        <w:top w:val="none" w:sz="0" w:space="0" w:color="auto"/>
        <w:left w:val="none" w:sz="0" w:space="0" w:color="auto"/>
        <w:bottom w:val="none" w:sz="0" w:space="0" w:color="auto"/>
        <w:right w:val="none" w:sz="0" w:space="0" w:color="auto"/>
      </w:divBdr>
    </w:div>
    <w:div w:id="268705216">
      <w:bodyDiv w:val="1"/>
      <w:marLeft w:val="0"/>
      <w:marRight w:val="0"/>
      <w:marTop w:val="0"/>
      <w:marBottom w:val="0"/>
      <w:divBdr>
        <w:top w:val="none" w:sz="0" w:space="0" w:color="auto"/>
        <w:left w:val="none" w:sz="0" w:space="0" w:color="auto"/>
        <w:bottom w:val="none" w:sz="0" w:space="0" w:color="auto"/>
        <w:right w:val="none" w:sz="0" w:space="0" w:color="auto"/>
      </w:divBdr>
    </w:div>
    <w:div w:id="286008963">
      <w:bodyDiv w:val="1"/>
      <w:marLeft w:val="0"/>
      <w:marRight w:val="0"/>
      <w:marTop w:val="0"/>
      <w:marBottom w:val="0"/>
      <w:divBdr>
        <w:top w:val="none" w:sz="0" w:space="0" w:color="auto"/>
        <w:left w:val="none" w:sz="0" w:space="0" w:color="auto"/>
        <w:bottom w:val="none" w:sz="0" w:space="0" w:color="auto"/>
        <w:right w:val="none" w:sz="0" w:space="0" w:color="auto"/>
      </w:divBdr>
    </w:div>
    <w:div w:id="302152244">
      <w:bodyDiv w:val="1"/>
      <w:marLeft w:val="0"/>
      <w:marRight w:val="0"/>
      <w:marTop w:val="0"/>
      <w:marBottom w:val="0"/>
      <w:divBdr>
        <w:top w:val="none" w:sz="0" w:space="0" w:color="auto"/>
        <w:left w:val="none" w:sz="0" w:space="0" w:color="auto"/>
        <w:bottom w:val="none" w:sz="0" w:space="0" w:color="auto"/>
        <w:right w:val="none" w:sz="0" w:space="0" w:color="auto"/>
      </w:divBdr>
    </w:div>
    <w:div w:id="304160412">
      <w:bodyDiv w:val="1"/>
      <w:marLeft w:val="0"/>
      <w:marRight w:val="0"/>
      <w:marTop w:val="0"/>
      <w:marBottom w:val="0"/>
      <w:divBdr>
        <w:top w:val="none" w:sz="0" w:space="0" w:color="auto"/>
        <w:left w:val="none" w:sz="0" w:space="0" w:color="auto"/>
        <w:bottom w:val="none" w:sz="0" w:space="0" w:color="auto"/>
        <w:right w:val="none" w:sz="0" w:space="0" w:color="auto"/>
      </w:divBdr>
    </w:div>
    <w:div w:id="317805616">
      <w:bodyDiv w:val="1"/>
      <w:marLeft w:val="0"/>
      <w:marRight w:val="0"/>
      <w:marTop w:val="0"/>
      <w:marBottom w:val="0"/>
      <w:divBdr>
        <w:top w:val="none" w:sz="0" w:space="0" w:color="auto"/>
        <w:left w:val="none" w:sz="0" w:space="0" w:color="auto"/>
        <w:bottom w:val="none" w:sz="0" w:space="0" w:color="auto"/>
        <w:right w:val="none" w:sz="0" w:space="0" w:color="auto"/>
      </w:divBdr>
    </w:div>
    <w:div w:id="376322822">
      <w:bodyDiv w:val="1"/>
      <w:marLeft w:val="0"/>
      <w:marRight w:val="0"/>
      <w:marTop w:val="0"/>
      <w:marBottom w:val="0"/>
      <w:divBdr>
        <w:top w:val="none" w:sz="0" w:space="0" w:color="auto"/>
        <w:left w:val="none" w:sz="0" w:space="0" w:color="auto"/>
        <w:bottom w:val="none" w:sz="0" w:space="0" w:color="auto"/>
        <w:right w:val="none" w:sz="0" w:space="0" w:color="auto"/>
      </w:divBdr>
    </w:div>
    <w:div w:id="500901093">
      <w:bodyDiv w:val="1"/>
      <w:marLeft w:val="0"/>
      <w:marRight w:val="0"/>
      <w:marTop w:val="0"/>
      <w:marBottom w:val="0"/>
      <w:divBdr>
        <w:top w:val="none" w:sz="0" w:space="0" w:color="auto"/>
        <w:left w:val="none" w:sz="0" w:space="0" w:color="auto"/>
        <w:bottom w:val="none" w:sz="0" w:space="0" w:color="auto"/>
        <w:right w:val="none" w:sz="0" w:space="0" w:color="auto"/>
      </w:divBdr>
    </w:div>
    <w:div w:id="517936810">
      <w:bodyDiv w:val="1"/>
      <w:marLeft w:val="0"/>
      <w:marRight w:val="0"/>
      <w:marTop w:val="0"/>
      <w:marBottom w:val="0"/>
      <w:divBdr>
        <w:top w:val="none" w:sz="0" w:space="0" w:color="auto"/>
        <w:left w:val="none" w:sz="0" w:space="0" w:color="auto"/>
        <w:bottom w:val="none" w:sz="0" w:space="0" w:color="auto"/>
        <w:right w:val="none" w:sz="0" w:space="0" w:color="auto"/>
      </w:divBdr>
    </w:div>
    <w:div w:id="562832863">
      <w:bodyDiv w:val="1"/>
      <w:marLeft w:val="0"/>
      <w:marRight w:val="0"/>
      <w:marTop w:val="0"/>
      <w:marBottom w:val="0"/>
      <w:divBdr>
        <w:top w:val="none" w:sz="0" w:space="0" w:color="auto"/>
        <w:left w:val="none" w:sz="0" w:space="0" w:color="auto"/>
        <w:bottom w:val="none" w:sz="0" w:space="0" w:color="auto"/>
        <w:right w:val="none" w:sz="0" w:space="0" w:color="auto"/>
      </w:divBdr>
    </w:div>
    <w:div w:id="782269706">
      <w:bodyDiv w:val="1"/>
      <w:marLeft w:val="0"/>
      <w:marRight w:val="0"/>
      <w:marTop w:val="0"/>
      <w:marBottom w:val="0"/>
      <w:divBdr>
        <w:top w:val="none" w:sz="0" w:space="0" w:color="auto"/>
        <w:left w:val="none" w:sz="0" w:space="0" w:color="auto"/>
        <w:bottom w:val="none" w:sz="0" w:space="0" w:color="auto"/>
        <w:right w:val="none" w:sz="0" w:space="0" w:color="auto"/>
      </w:divBdr>
    </w:div>
    <w:div w:id="787315494">
      <w:bodyDiv w:val="1"/>
      <w:marLeft w:val="0"/>
      <w:marRight w:val="0"/>
      <w:marTop w:val="0"/>
      <w:marBottom w:val="0"/>
      <w:divBdr>
        <w:top w:val="none" w:sz="0" w:space="0" w:color="auto"/>
        <w:left w:val="none" w:sz="0" w:space="0" w:color="auto"/>
        <w:bottom w:val="none" w:sz="0" w:space="0" w:color="auto"/>
        <w:right w:val="none" w:sz="0" w:space="0" w:color="auto"/>
      </w:divBdr>
    </w:div>
    <w:div w:id="790126851">
      <w:bodyDiv w:val="1"/>
      <w:marLeft w:val="0"/>
      <w:marRight w:val="0"/>
      <w:marTop w:val="0"/>
      <w:marBottom w:val="0"/>
      <w:divBdr>
        <w:top w:val="none" w:sz="0" w:space="0" w:color="auto"/>
        <w:left w:val="none" w:sz="0" w:space="0" w:color="auto"/>
        <w:bottom w:val="none" w:sz="0" w:space="0" w:color="auto"/>
        <w:right w:val="none" w:sz="0" w:space="0" w:color="auto"/>
      </w:divBdr>
    </w:div>
    <w:div w:id="980037288">
      <w:bodyDiv w:val="1"/>
      <w:marLeft w:val="0"/>
      <w:marRight w:val="0"/>
      <w:marTop w:val="0"/>
      <w:marBottom w:val="0"/>
      <w:divBdr>
        <w:top w:val="none" w:sz="0" w:space="0" w:color="auto"/>
        <w:left w:val="none" w:sz="0" w:space="0" w:color="auto"/>
        <w:bottom w:val="none" w:sz="0" w:space="0" w:color="auto"/>
        <w:right w:val="none" w:sz="0" w:space="0" w:color="auto"/>
      </w:divBdr>
      <w:divsChild>
        <w:div w:id="985743473">
          <w:marLeft w:val="0"/>
          <w:marRight w:val="0"/>
          <w:marTop w:val="0"/>
          <w:marBottom w:val="0"/>
          <w:divBdr>
            <w:top w:val="none" w:sz="0" w:space="0" w:color="auto"/>
            <w:left w:val="none" w:sz="0" w:space="0" w:color="auto"/>
            <w:bottom w:val="none" w:sz="0" w:space="0" w:color="auto"/>
            <w:right w:val="none" w:sz="0" w:space="0" w:color="auto"/>
          </w:divBdr>
          <w:divsChild>
            <w:div w:id="69159789">
              <w:marLeft w:val="0"/>
              <w:marRight w:val="0"/>
              <w:marTop w:val="0"/>
              <w:marBottom w:val="0"/>
              <w:divBdr>
                <w:top w:val="none" w:sz="0" w:space="0" w:color="auto"/>
                <w:left w:val="none" w:sz="0" w:space="0" w:color="auto"/>
                <w:bottom w:val="none" w:sz="0" w:space="0" w:color="auto"/>
                <w:right w:val="none" w:sz="0" w:space="0" w:color="auto"/>
              </w:divBdr>
              <w:divsChild>
                <w:div w:id="40823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636257">
      <w:bodyDiv w:val="1"/>
      <w:marLeft w:val="0"/>
      <w:marRight w:val="0"/>
      <w:marTop w:val="0"/>
      <w:marBottom w:val="0"/>
      <w:divBdr>
        <w:top w:val="none" w:sz="0" w:space="0" w:color="auto"/>
        <w:left w:val="none" w:sz="0" w:space="0" w:color="auto"/>
        <w:bottom w:val="none" w:sz="0" w:space="0" w:color="auto"/>
        <w:right w:val="none" w:sz="0" w:space="0" w:color="auto"/>
      </w:divBdr>
    </w:div>
    <w:div w:id="1384209941">
      <w:bodyDiv w:val="1"/>
      <w:marLeft w:val="0"/>
      <w:marRight w:val="0"/>
      <w:marTop w:val="0"/>
      <w:marBottom w:val="0"/>
      <w:divBdr>
        <w:top w:val="none" w:sz="0" w:space="0" w:color="auto"/>
        <w:left w:val="none" w:sz="0" w:space="0" w:color="auto"/>
        <w:bottom w:val="none" w:sz="0" w:space="0" w:color="auto"/>
        <w:right w:val="none" w:sz="0" w:space="0" w:color="auto"/>
      </w:divBdr>
    </w:div>
    <w:div w:id="1454253192">
      <w:bodyDiv w:val="1"/>
      <w:marLeft w:val="0"/>
      <w:marRight w:val="0"/>
      <w:marTop w:val="0"/>
      <w:marBottom w:val="0"/>
      <w:divBdr>
        <w:top w:val="none" w:sz="0" w:space="0" w:color="auto"/>
        <w:left w:val="none" w:sz="0" w:space="0" w:color="auto"/>
        <w:bottom w:val="none" w:sz="0" w:space="0" w:color="auto"/>
        <w:right w:val="none" w:sz="0" w:space="0" w:color="auto"/>
      </w:divBdr>
    </w:div>
    <w:div w:id="1475297565">
      <w:bodyDiv w:val="1"/>
      <w:marLeft w:val="0"/>
      <w:marRight w:val="0"/>
      <w:marTop w:val="0"/>
      <w:marBottom w:val="0"/>
      <w:divBdr>
        <w:top w:val="none" w:sz="0" w:space="0" w:color="auto"/>
        <w:left w:val="none" w:sz="0" w:space="0" w:color="auto"/>
        <w:bottom w:val="none" w:sz="0" w:space="0" w:color="auto"/>
        <w:right w:val="none" w:sz="0" w:space="0" w:color="auto"/>
      </w:divBdr>
    </w:div>
    <w:div w:id="1498961901">
      <w:bodyDiv w:val="1"/>
      <w:marLeft w:val="0"/>
      <w:marRight w:val="0"/>
      <w:marTop w:val="0"/>
      <w:marBottom w:val="0"/>
      <w:divBdr>
        <w:top w:val="none" w:sz="0" w:space="0" w:color="auto"/>
        <w:left w:val="none" w:sz="0" w:space="0" w:color="auto"/>
        <w:bottom w:val="none" w:sz="0" w:space="0" w:color="auto"/>
        <w:right w:val="none" w:sz="0" w:space="0" w:color="auto"/>
      </w:divBdr>
    </w:div>
    <w:div w:id="1512647244">
      <w:bodyDiv w:val="1"/>
      <w:marLeft w:val="0"/>
      <w:marRight w:val="0"/>
      <w:marTop w:val="0"/>
      <w:marBottom w:val="0"/>
      <w:divBdr>
        <w:top w:val="none" w:sz="0" w:space="0" w:color="auto"/>
        <w:left w:val="none" w:sz="0" w:space="0" w:color="auto"/>
        <w:bottom w:val="none" w:sz="0" w:space="0" w:color="auto"/>
        <w:right w:val="none" w:sz="0" w:space="0" w:color="auto"/>
      </w:divBdr>
    </w:div>
    <w:div w:id="1575897883">
      <w:bodyDiv w:val="1"/>
      <w:marLeft w:val="0"/>
      <w:marRight w:val="0"/>
      <w:marTop w:val="0"/>
      <w:marBottom w:val="0"/>
      <w:divBdr>
        <w:top w:val="none" w:sz="0" w:space="0" w:color="auto"/>
        <w:left w:val="none" w:sz="0" w:space="0" w:color="auto"/>
        <w:bottom w:val="none" w:sz="0" w:space="0" w:color="auto"/>
        <w:right w:val="none" w:sz="0" w:space="0" w:color="auto"/>
      </w:divBdr>
    </w:div>
    <w:div w:id="1613974954">
      <w:bodyDiv w:val="1"/>
      <w:marLeft w:val="0"/>
      <w:marRight w:val="0"/>
      <w:marTop w:val="0"/>
      <w:marBottom w:val="0"/>
      <w:divBdr>
        <w:top w:val="none" w:sz="0" w:space="0" w:color="auto"/>
        <w:left w:val="none" w:sz="0" w:space="0" w:color="auto"/>
        <w:bottom w:val="none" w:sz="0" w:space="0" w:color="auto"/>
        <w:right w:val="none" w:sz="0" w:space="0" w:color="auto"/>
      </w:divBdr>
    </w:div>
    <w:div w:id="1619676057">
      <w:bodyDiv w:val="1"/>
      <w:marLeft w:val="0"/>
      <w:marRight w:val="0"/>
      <w:marTop w:val="0"/>
      <w:marBottom w:val="0"/>
      <w:divBdr>
        <w:top w:val="none" w:sz="0" w:space="0" w:color="auto"/>
        <w:left w:val="none" w:sz="0" w:space="0" w:color="auto"/>
        <w:bottom w:val="none" w:sz="0" w:space="0" w:color="auto"/>
        <w:right w:val="none" w:sz="0" w:space="0" w:color="auto"/>
      </w:divBdr>
      <w:divsChild>
        <w:div w:id="1612282217">
          <w:marLeft w:val="0"/>
          <w:marRight w:val="0"/>
          <w:marTop w:val="0"/>
          <w:marBottom w:val="0"/>
          <w:divBdr>
            <w:top w:val="none" w:sz="0" w:space="0" w:color="auto"/>
            <w:left w:val="none" w:sz="0" w:space="0" w:color="auto"/>
            <w:bottom w:val="none" w:sz="0" w:space="0" w:color="auto"/>
            <w:right w:val="none" w:sz="0" w:space="0" w:color="auto"/>
          </w:divBdr>
          <w:divsChild>
            <w:div w:id="7798910">
              <w:marLeft w:val="0"/>
              <w:marRight w:val="0"/>
              <w:marTop w:val="0"/>
              <w:marBottom w:val="0"/>
              <w:divBdr>
                <w:top w:val="none" w:sz="0" w:space="0" w:color="auto"/>
                <w:left w:val="none" w:sz="0" w:space="0" w:color="auto"/>
                <w:bottom w:val="none" w:sz="0" w:space="0" w:color="auto"/>
                <w:right w:val="none" w:sz="0" w:space="0" w:color="auto"/>
              </w:divBdr>
              <w:divsChild>
                <w:div w:id="58176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05506">
      <w:bodyDiv w:val="1"/>
      <w:marLeft w:val="0"/>
      <w:marRight w:val="0"/>
      <w:marTop w:val="0"/>
      <w:marBottom w:val="0"/>
      <w:divBdr>
        <w:top w:val="none" w:sz="0" w:space="0" w:color="auto"/>
        <w:left w:val="none" w:sz="0" w:space="0" w:color="auto"/>
        <w:bottom w:val="none" w:sz="0" w:space="0" w:color="auto"/>
        <w:right w:val="none" w:sz="0" w:space="0" w:color="auto"/>
      </w:divBdr>
    </w:div>
    <w:div w:id="1751348431">
      <w:bodyDiv w:val="1"/>
      <w:marLeft w:val="0"/>
      <w:marRight w:val="0"/>
      <w:marTop w:val="0"/>
      <w:marBottom w:val="0"/>
      <w:divBdr>
        <w:top w:val="none" w:sz="0" w:space="0" w:color="auto"/>
        <w:left w:val="none" w:sz="0" w:space="0" w:color="auto"/>
        <w:bottom w:val="none" w:sz="0" w:space="0" w:color="auto"/>
        <w:right w:val="none" w:sz="0" w:space="0" w:color="auto"/>
      </w:divBdr>
    </w:div>
    <w:div w:id="1770464376">
      <w:bodyDiv w:val="1"/>
      <w:marLeft w:val="0"/>
      <w:marRight w:val="0"/>
      <w:marTop w:val="0"/>
      <w:marBottom w:val="0"/>
      <w:divBdr>
        <w:top w:val="none" w:sz="0" w:space="0" w:color="auto"/>
        <w:left w:val="none" w:sz="0" w:space="0" w:color="auto"/>
        <w:bottom w:val="none" w:sz="0" w:space="0" w:color="auto"/>
        <w:right w:val="none" w:sz="0" w:space="0" w:color="auto"/>
      </w:divBdr>
    </w:div>
    <w:div w:id="1922907822">
      <w:bodyDiv w:val="1"/>
      <w:marLeft w:val="0"/>
      <w:marRight w:val="0"/>
      <w:marTop w:val="0"/>
      <w:marBottom w:val="0"/>
      <w:divBdr>
        <w:top w:val="none" w:sz="0" w:space="0" w:color="auto"/>
        <w:left w:val="none" w:sz="0" w:space="0" w:color="auto"/>
        <w:bottom w:val="none" w:sz="0" w:space="0" w:color="auto"/>
        <w:right w:val="none" w:sz="0" w:space="0" w:color="auto"/>
      </w:divBdr>
    </w:div>
    <w:div w:id="1943488345">
      <w:bodyDiv w:val="1"/>
      <w:marLeft w:val="0"/>
      <w:marRight w:val="0"/>
      <w:marTop w:val="0"/>
      <w:marBottom w:val="0"/>
      <w:divBdr>
        <w:top w:val="none" w:sz="0" w:space="0" w:color="auto"/>
        <w:left w:val="none" w:sz="0" w:space="0" w:color="auto"/>
        <w:bottom w:val="none" w:sz="0" w:space="0" w:color="auto"/>
        <w:right w:val="none" w:sz="0" w:space="0" w:color="auto"/>
      </w:divBdr>
    </w:div>
    <w:div w:id="1980645422">
      <w:bodyDiv w:val="1"/>
      <w:marLeft w:val="0"/>
      <w:marRight w:val="0"/>
      <w:marTop w:val="0"/>
      <w:marBottom w:val="0"/>
      <w:divBdr>
        <w:top w:val="none" w:sz="0" w:space="0" w:color="auto"/>
        <w:left w:val="none" w:sz="0" w:space="0" w:color="auto"/>
        <w:bottom w:val="none" w:sz="0" w:space="0" w:color="auto"/>
        <w:right w:val="none" w:sz="0" w:space="0" w:color="auto"/>
      </w:divBdr>
    </w:div>
    <w:div w:id="2020305622">
      <w:bodyDiv w:val="1"/>
      <w:marLeft w:val="0"/>
      <w:marRight w:val="0"/>
      <w:marTop w:val="0"/>
      <w:marBottom w:val="0"/>
      <w:divBdr>
        <w:top w:val="none" w:sz="0" w:space="0" w:color="auto"/>
        <w:left w:val="none" w:sz="0" w:space="0" w:color="auto"/>
        <w:bottom w:val="none" w:sz="0" w:space="0" w:color="auto"/>
        <w:right w:val="none" w:sz="0" w:space="0" w:color="auto"/>
      </w:divBdr>
    </w:div>
    <w:div w:id="2096320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3925</Words>
  <Characters>22375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Sophia Alaere Ghomorai</dc:creator>
  <cp:lastModifiedBy>SDI 1084</cp:lastModifiedBy>
  <cp:revision>6</cp:revision>
  <cp:lastPrinted>2025-09-15T13:59:00Z</cp:lastPrinted>
  <dcterms:created xsi:type="dcterms:W3CDTF">2025-09-22T13:40:00Z</dcterms:created>
  <dcterms:modified xsi:type="dcterms:W3CDTF">2025-09-23T12:57:00Z</dcterms:modified>
</cp:coreProperties>
</file>