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409A8" w14:textId="77777777" w:rsidR="002D3E91" w:rsidRDefault="002D3E91" w:rsidP="002D3E91">
      <w:pPr>
        <w:snapToGrid w:val="0"/>
        <w:spacing w:after="0" w:line="240" w:lineRule="auto"/>
        <w:rPr>
          <w:rFonts w:ascii="Times New Roman" w:eastAsia="Calibri" w:hAnsi="Times New Roman" w:cs="Times New Roman"/>
          <w:b/>
          <w:bCs/>
        </w:rPr>
      </w:pPr>
    </w:p>
    <w:p w14:paraId="49333B6C" w14:textId="77777777" w:rsidR="002D3E91" w:rsidRDefault="002D3E91" w:rsidP="002D3E91">
      <w:pPr>
        <w:spacing w:after="0" w:line="240" w:lineRule="auto"/>
        <w:jc w:val="center"/>
        <w:rPr>
          <w:rFonts w:ascii="Times New Roman" w:eastAsia="Times New Roman" w:hAnsi="Times New Roman" w:cs="Times New Roman"/>
          <w:b/>
          <w:bCs/>
          <w:i/>
          <w:kern w:val="0"/>
        </w:rPr>
      </w:pPr>
      <w:r>
        <w:rPr>
          <w:rFonts w:ascii="Times New Roman" w:eastAsia="Times New Roman" w:hAnsi="Times New Roman" w:cs="Times New Roman"/>
          <w:b/>
          <w:bCs/>
          <w:i/>
          <w:kern w:val="0"/>
          <w:lang w:val="en-US"/>
        </w:rPr>
        <w:t xml:space="preserve">Prevalence and Antimicrobial Resistance of Enterohemorrhagic Escherichia </w:t>
      </w:r>
      <w:proofErr w:type="gramStart"/>
      <w:r>
        <w:rPr>
          <w:rFonts w:ascii="Times New Roman" w:eastAsia="Times New Roman" w:hAnsi="Times New Roman" w:cs="Times New Roman"/>
          <w:b/>
          <w:bCs/>
          <w:i/>
          <w:kern w:val="0"/>
          <w:lang w:val="en-US"/>
        </w:rPr>
        <w:t>coli(</w:t>
      </w:r>
      <w:proofErr w:type="gramEnd"/>
      <w:r>
        <w:rPr>
          <w:rFonts w:ascii="Times New Roman" w:eastAsia="Times New Roman" w:hAnsi="Times New Roman" w:cs="Times New Roman"/>
          <w:b/>
          <w:bCs/>
          <w:i/>
          <w:kern w:val="0"/>
          <w:lang w:val="en-US"/>
        </w:rPr>
        <w:t xml:space="preserve">Ecoli.0157) in children less than five years old with diarrhea In </w:t>
      </w:r>
      <w:proofErr w:type="spellStart"/>
      <w:r>
        <w:rPr>
          <w:rFonts w:ascii="Times New Roman" w:eastAsia="Times New Roman" w:hAnsi="Times New Roman" w:cs="Times New Roman"/>
          <w:b/>
          <w:bCs/>
          <w:i/>
          <w:kern w:val="0"/>
          <w:lang w:val="en-US"/>
        </w:rPr>
        <w:t>Esut</w:t>
      </w:r>
      <w:proofErr w:type="spellEnd"/>
    </w:p>
    <w:p w14:paraId="2F5A0DBE" w14:textId="77777777" w:rsidR="002D3E91" w:rsidRDefault="002D3E91">
      <w:pPr>
        <w:spacing w:line="240" w:lineRule="auto"/>
        <w:jc w:val="right"/>
        <w:rPr>
          <w:rFonts w:ascii="Times New Roman" w:eastAsia="Calibri" w:hAnsi="Times New Roman" w:cs="Times New Roman"/>
          <w:b/>
          <w:bCs/>
        </w:rPr>
      </w:pPr>
    </w:p>
    <w:p w14:paraId="36A88E40" w14:textId="4962C5A7" w:rsidR="00D14DDE" w:rsidRDefault="002F5A93">
      <w:pPr>
        <w:snapToGrid w:val="0"/>
        <w:spacing w:after="0" w:line="240" w:lineRule="auto"/>
        <w:jc w:val="right"/>
        <w:rPr>
          <w:rFonts w:ascii="Times New Roman" w:eastAsia="Calibri" w:hAnsi="Times New Roman" w:cs="Times New Roman"/>
          <w:b/>
          <w:bCs/>
        </w:rPr>
      </w:pPr>
      <w:r>
        <w:rPr>
          <w:rFonts w:ascii="Times New Roman" w:eastAsia="Calibri" w:hAnsi="Times New Roman" w:cs="Times New Roman"/>
          <w:b/>
          <w:bCs/>
          <w:lang w:val="en-US"/>
        </w:rPr>
        <w:t xml:space="preserve"> </w:t>
      </w:r>
    </w:p>
    <w:p w14:paraId="7B660969" w14:textId="77777777" w:rsidR="00D14DDE" w:rsidRDefault="00D14DDE">
      <w:pPr>
        <w:snapToGrid w:val="0"/>
        <w:spacing w:after="0" w:line="240" w:lineRule="auto"/>
        <w:rPr>
          <w:rFonts w:ascii="Times New Roman" w:eastAsia="Calibri" w:hAnsi="Times New Roman" w:cs="Times New Roman"/>
          <w:b/>
          <w:bCs/>
        </w:rPr>
      </w:pPr>
    </w:p>
    <w:p w14:paraId="46EAED35" w14:textId="77777777" w:rsidR="00D14DDE" w:rsidRDefault="00D14DDE">
      <w:pPr>
        <w:spacing w:after="0" w:line="240" w:lineRule="auto"/>
        <w:jc w:val="both"/>
        <w:rPr>
          <w:rFonts w:ascii="Times New Roman" w:eastAsia="Times New Roman" w:hAnsi="Times New Roman" w:cs="Times New Roman"/>
          <w:b/>
          <w:bCs/>
          <w:color w:val="000000"/>
        </w:rPr>
      </w:pPr>
    </w:p>
    <w:p w14:paraId="3D9AD7CE" w14:textId="77777777" w:rsidR="00D14DDE" w:rsidRDefault="00792D33">
      <w:pPr>
        <w:pStyle w:val="PRE-TOC"/>
        <w:spacing w:line="240" w:lineRule="auto"/>
        <w:outlineLvl w:val="0"/>
        <w:rPr>
          <w:sz w:val="22"/>
          <w:szCs w:val="22"/>
        </w:rPr>
      </w:pPr>
      <w:bookmarkStart w:id="0" w:name="_Toc169814295"/>
      <w:r>
        <w:rPr>
          <w:sz w:val="22"/>
          <w:szCs w:val="22"/>
        </w:rPr>
        <w:t>ABSTRACT</w:t>
      </w:r>
      <w:bookmarkEnd w:id="0"/>
    </w:p>
    <w:p w14:paraId="7855D399" w14:textId="77777777" w:rsidR="00D14DDE" w:rsidRDefault="00D14DDE">
      <w:pPr>
        <w:spacing w:after="240" w:line="240" w:lineRule="auto"/>
        <w:jc w:val="both"/>
        <w:rPr>
          <w:rFonts w:ascii="Times New Roman" w:eastAsia="Times New Roman" w:hAnsi="Times New Roman" w:cs="Times New Roman"/>
        </w:rPr>
      </w:pPr>
    </w:p>
    <w:p w14:paraId="0FA385A7" w14:textId="77777777" w:rsidR="00D14DDE" w:rsidRDefault="00792D33">
      <w:pPr>
        <w:spacing w:after="0" w:line="240" w:lineRule="auto"/>
        <w:jc w:val="both"/>
        <w:rPr>
          <w:rFonts w:ascii="Times New Roman" w:eastAsia="Tahoma" w:hAnsi="Times New Roman" w:cs="Times New Roman"/>
          <w:color w:val="262626"/>
          <w:shd w:val="clear" w:color="auto" w:fill="FFFFFF"/>
        </w:rPr>
      </w:pPr>
      <w:r>
        <w:rPr>
          <w:rFonts w:ascii="Times New Roman" w:eastAsia="Times New Roman" w:hAnsi="Times New Roman" w:cs="Times New Roman"/>
          <w:color w:val="000000"/>
          <w:lang w:val="en-US"/>
        </w:rPr>
        <w:t>E</w:t>
      </w:r>
      <w:proofErr w:type="spellStart"/>
      <w:r>
        <w:rPr>
          <w:rFonts w:ascii="Times New Roman" w:eastAsia="Times New Roman" w:hAnsi="Times New Roman" w:cs="Times New Roman"/>
          <w:color w:val="000000"/>
        </w:rPr>
        <w:t>scherichia</w:t>
      </w:r>
      <w:proofErr w:type="spellEnd"/>
      <w:r>
        <w:rPr>
          <w:rFonts w:ascii="Times New Roman" w:eastAsia="Times New Roman" w:hAnsi="Times New Roman" w:cs="Times New Roman"/>
          <w:color w:val="000000"/>
        </w:rPr>
        <w:t xml:space="preserve"> coli (E. coli) is a leading cause of diarrhoea in low- and middle-income nations, particularly among children under the age of five. This</w:t>
      </w:r>
      <w:r>
        <w:rPr>
          <w:rFonts w:ascii="Times New Roman" w:eastAsia="Times New Roman" w:hAnsi="Times New Roman" w:cs="Times New Roman"/>
          <w:color w:val="000000"/>
          <w:lang w:val="en-US"/>
        </w:rPr>
        <w:t xml:space="preserve"> study aimed to determine the prevalence </w:t>
      </w:r>
      <w:proofErr w:type="gramStart"/>
      <w:r>
        <w:rPr>
          <w:rFonts w:ascii="Times New Roman" w:eastAsia="Times New Roman" w:hAnsi="Times New Roman" w:cs="Times New Roman"/>
          <w:color w:val="000000"/>
          <w:lang w:val="en-US"/>
        </w:rPr>
        <w:t>of  Enterohemorrhagic</w:t>
      </w:r>
      <w:proofErr w:type="gramEnd"/>
      <w:r>
        <w:rPr>
          <w:rFonts w:ascii="Times New Roman" w:eastAsia="Times New Roman" w:hAnsi="Times New Roman" w:cs="Times New Roman"/>
          <w:color w:val="000000"/>
          <w:lang w:val="en-US"/>
        </w:rPr>
        <w:t xml:space="preserve"> E coli(E coli 0157)and the antimicrobial susceptibility</w:t>
      </w:r>
      <w:r>
        <w:rPr>
          <w:rFonts w:ascii="Times New Roman" w:eastAsia="Times New Roman" w:hAnsi="Times New Roman" w:cs="Times New Roman"/>
          <w:color w:val="000000"/>
          <w:lang w:val="en-US"/>
        </w:rPr>
        <w:t xml:space="preserve"> in children less than five years old in Enugu State University of  Science and Technology Teaching Hospital. </w:t>
      </w:r>
      <w:r>
        <w:rPr>
          <w:rFonts w:ascii="Times New Roman" w:eastAsia="Tahoma" w:hAnsi="Times New Roman" w:cs="Times New Roman"/>
          <w:color w:val="262626"/>
          <w:shd w:val="clear" w:color="auto" w:fill="FFFFFF"/>
        </w:rPr>
        <w:t>Th</w:t>
      </w:r>
      <w:r>
        <w:rPr>
          <w:rFonts w:ascii="Times New Roman" w:eastAsia="Tahoma" w:hAnsi="Times New Roman" w:cs="Times New Roman"/>
          <w:color w:val="262626"/>
          <w:shd w:val="clear" w:color="auto" w:fill="FFFFFF"/>
          <w:lang w:val="en-US"/>
        </w:rPr>
        <w:t xml:space="preserve">e study </w:t>
      </w:r>
      <w:r>
        <w:rPr>
          <w:rFonts w:ascii="Times New Roman" w:eastAsia="Tahoma" w:hAnsi="Times New Roman" w:cs="Times New Roman"/>
          <w:color w:val="262626"/>
          <w:shd w:val="clear" w:color="auto" w:fill="FFFFFF"/>
        </w:rPr>
        <w:t>employed</w:t>
      </w:r>
      <w:r>
        <w:rPr>
          <w:rFonts w:ascii="Times New Roman" w:eastAsia="Tahoma" w:hAnsi="Times New Roman" w:cs="Times New Roman"/>
          <w:color w:val="262626"/>
          <w:shd w:val="clear" w:color="auto" w:fill="FFFFFF"/>
          <w:lang w:val="en-US"/>
        </w:rPr>
        <w:t xml:space="preserve"> </w:t>
      </w:r>
      <w:r>
        <w:rPr>
          <w:rFonts w:ascii="Times New Roman" w:eastAsia="Tahoma" w:hAnsi="Times New Roman" w:cs="Times New Roman"/>
          <w:color w:val="262626"/>
          <w:shd w:val="clear" w:color="auto" w:fill="FFFFFF"/>
        </w:rPr>
        <w:t xml:space="preserve">a mixed cross-sectional design </w:t>
      </w:r>
      <w:r>
        <w:rPr>
          <w:rFonts w:ascii="Times New Roman" w:eastAsia="Tahoma" w:hAnsi="Times New Roman" w:cs="Times New Roman"/>
          <w:color w:val="262626"/>
          <w:shd w:val="clear" w:color="auto" w:fill="FFFFFF"/>
          <w:lang w:val="en-US"/>
        </w:rPr>
        <w:t xml:space="preserve">which was carried out from October-November </w:t>
      </w:r>
      <w:proofErr w:type="gramStart"/>
      <w:r>
        <w:rPr>
          <w:rFonts w:ascii="Times New Roman" w:eastAsia="Tahoma" w:hAnsi="Times New Roman" w:cs="Times New Roman"/>
          <w:color w:val="262626"/>
          <w:shd w:val="clear" w:color="auto" w:fill="FFFFFF"/>
          <w:lang w:val="en-US"/>
        </w:rPr>
        <w:t xml:space="preserve">2024  </w:t>
      </w:r>
      <w:proofErr w:type="spellStart"/>
      <w:r>
        <w:rPr>
          <w:rFonts w:ascii="Times New Roman" w:eastAsia="Tahoma" w:hAnsi="Times New Roman" w:cs="Times New Roman"/>
          <w:color w:val="262626"/>
          <w:shd w:val="clear" w:color="auto" w:fill="FFFFFF"/>
          <w:lang w:val="en-US"/>
        </w:rPr>
        <w:t>Esuth</w:t>
      </w:r>
      <w:proofErr w:type="spellEnd"/>
      <w:proofErr w:type="gramEnd"/>
      <w:r>
        <w:rPr>
          <w:rFonts w:ascii="Times New Roman" w:eastAsia="Tahoma" w:hAnsi="Times New Roman" w:cs="Times New Roman"/>
          <w:color w:val="262626"/>
          <w:shd w:val="clear" w:color="auto" w:fill="FFFFFF"/>
          <w:lang w:val="en-US"/>
        </w:rPr>
        <w:t xml:space="preserve"> Teaching Hospital. Ethical consideration</w:t>
      </w:r>
      <w:r>
        <w:rPr>
          <w:rFonts w:ascii="Times New Roman" w:eastAsia="Tahoma" w:hAnsi="Times New Roman" w:cs="Times New Roman"/>
          <w:color w:val="262626"/>
          <w:shd w:val="clear" w:color="auto" w:fill="FFFFFF"/>
          <w:lang w:val="en-US"/>
        </w:rPr>
        <w:t xml:space="preserve">s were met before </w:t>
      </w:r>
      <w:r>
        <w:rPr>
          <w:rFonts w:ascii="Times New Roman" w:eastAsia="Tahoma" w:hAnsi="Times New Roman" w:cs="Times New Roman"/>
          <w:color w:val="262626"/>
          <w:shd w:val="clear" w:color="auto" w:fill="FFFFFF"/>
        </w:rPr>
        <w:t xml:space="preserve">83 stool samples were collected from eligible children, and questionnaires </w:t>
      </w:r>
      <w:proofErr w:type="spellStart"/>
      <w:r>
        <w:rPr>
          <w:rFonts w:ascii="Times New Roman" w:eastAsia="Tahoma" w:hAnsi="Times New Roman" w:cs="Times New Roman"/>
          <w:color w:val="262626"/>
          <w:shd w:val="clear" w:color="auto" w:fill="FFFFFF"/>
        </w:rPr>
        <w:t>administere</w:t>
      </w:r>
      <w:proofErr w:type="spellEnd"/>
      <w:r>
        <w:rPr>
          <w:rFonts w:ascii="Times New Roman" w:eastAsia="Tahoma" w:hAnsi="Times New Roman" w:cs="Times New Roman"/>
          <w:color w:val="262626"/>
          <w:shd w:val="clear" w:color="auto" w:fill="FFFFFF"/>
          <w:lang w:val="en-US"/>
        </w:rPr>
        <w:t>d</w:t>
      </w:r>
      <w:r>
        <w:rPr>
          <w:rFonts w:ascii="Times New Roman" w:eastAsia="Tahoma" w:hAnsi="Times New Roman" w:cs="Times New Roman"/>
          <w:color w:val="262626"/>
          <w:shd w:val="clear" w:color="auto" w:fill="FFFFFF"/>
        </w:rPr>
        <w:t xml:space="preserve">. </w:t>
      </w:r>
      <w:r>
        <w:rPr>
          <w:rFonts w:ascii="Times New Roman" w:eastAsia="Tahoma" w:hAnsi="Times New Roman" w:cs="Times New Roman"/>
          <w:color w:val="262626"/>
          <w:shd w:val="clear" w:color="auto" w:fill="FFFFFF"/>
          <w:lang w:val="en-US"/>
        </w:rPr>
        <w:t>Samples were cultured on Coliform chromogenic (E coli 0</w:t>
      </w:r>
      <w:bookmarkStart w:id="1" w:name="_GoBack"/>
      <w:bookmarkEnd w:id="1"/>
      <w:r>
        <w:rPr>
          <w:rFonts w:ascii="Times New Roman" w:eastAsia="Tahoma" w:hAnsi="Times New Roman" w:cs="Times New Roman"/>
          <w:color w:val="262626"/>
          <w:shd w:val="clear" w:color="auto" w:fill="FFFFFF"/>
          <w:lang w:val="en-US"/>
        </w:rPr>
        <w:t>157) agar and antimicrobial susceptibility testing were done using the Kirby- Bauer Disk Diffu</w:t>
      </w:r>
      <w:r>
        <w:rPr>
          <w:rFonts w:ascii="Times New Roman" w:eastAsia="Tahoma" w:hAnsi="Times New Roman" w:cs="Times New Roman"/>
          <w:color w:val="262626"/>
          <w:shd w:val="clear" w:color="auto" w:fill="FFFFFF"/>
          <w:lang w:val="en-US"/>
        </w:rPr>
        <w:t xml:space="preserve">sion Method. </w:t>
      </w:r>
      <w:r>
        <w:rPr>
          <w:rFonts w:ascii="Times New Roman" w:eastAsia="Tahoma" w:hAnsi="Times New Roman" w:cs="Times New Roman"/>
          <w:color w:val="262626"/>
          <w:shd w:val="clear" w:color="auto" w:fill="FFFFFF"/>
        </w:rPr>
        <w:t xml:space="preserve">The findings </w:t>
      </w:r>
      <w:proofErr w:type="spellStart"/>
      <w:r>
        <w:rPr>
          <w:rFonts w:ascii="Times New Roman" w:eastAsia="Tahoma" w:hAnsi="Times New Roman" w:cs="Times New Roman"/>
          <w:color w:val="262626"/>
          <w:shd w:val="clear" w:color="auto" w:fill="FFFFFF"/>
        </w:rPr>
        <w:t>revea</w:t>
      </w:r>
      <w:proofErr w:type="spellEnd"/>
      <w:r>
        <w:rPr>
          <w:rFonts w:ascii="Times New Roman" w:eastAsia="Tahoma" w:hAnsi="Times New Roman" w:cs="Times New Roman"/>
          <w:color w:val="262626"/>
          <w:shd w:val="clear" w:color="auto" w:fill="FFFFFF"/>
          <w:lang w:val="en-US"/>
        </w:rPr>
        <w:t>led a prevalence of 15 out of 83 participants (</w:t>
      </w:r>
      <w:r>
        <w:rPr>
          <w:rFonts w:ascii="Times New Roman" w:eastAsia="Tahoma" w:hAnsi="Times New Roman" w:cs="Times New Roman"/>
          <w:color w:val="262626"/>
          <w:shd w:val="clear" w:color="auto" w:fill="FFFFFF"/>
        </w:rPr>
        <w:t>18%</w:t>
      </w:r>
      <w:r>
        <w:rPr>
          <w:rFonts w:ascii="Times New Roman" w:eastAsia="Tahoma" w:hAnsi="Times New Roman" w:cs="Times New Roman"/>
          <w:color w:val="262626"/>
          <w:shd w:val="clear" w:color="auto" w:fill="FFFFFF"/>
          <w:lang w:val="en-US"/>
        </w:rPr>
        <w:t xml:space="preserve">) </w:t>
      </w:r>
      <w:r>
        <w:rPr>
          <w:rFonts w:ascii="Times New Roman" w:eastAsia="Tahoma" w:hAnsi="Times New Roman" w:cs="Times New Roman"/>
          <w:color w:val="262626"/>
          <w:shd w:val="clear" w:color="auto" w:fill="FFFFFF"/>
        </w:rPr>
        <w:t xml:space="preserve">for E. coli O157, with a slightly higher prevalence in females (21%) than males (15%). The most affected age group was children aged 1-2 years (46.7%). </w:t>
      </w:r>
      <w:proofErr w:type="spellStart"/>
      <w:r>
        <w:rPr>
          <w:rFonts w:ascii="Times New Roman" w:eastAsia="Tahoma" w:hAnsi="Times New Roman" w:cs="Times New Roman"/>
          <w:color w:val="262626"/>
          <w:shd w:val="clear" w:color="auto" w:fill="FFFFFF"/>
        </w:rPr>
        <w:t>vomiti</w:t>
      </w:r>
      <w:proofErr w:type="spellEnd"/>
      <w:r>
        <w:rPr>
          <w:rFonts w:ascii="Times New Roman" w:eastAsia="Tahoma" w:hAnsi="Times New Roman" w:cs="Times New Roman"/>
          <w:color w:val="262626"/>
          <w:shd w:val="clear" w:color="auto" w:fill="FFFFFF"/>
          <w:lang w:val="en-US"/>
        </w:rPr>
        <w:t>ng was reported</w:t>
      </w:r>
      <w:r>
        <w:rPr>
          <w:rFonts w:ascii="Times New Roman" w:eastAsia="Tahoma" w:hAnsi="Times New Roman" w:cs="Times New Roman"/>
          <w:color w:val="262626"/>
          <w:shd w:val="clear" w:color="auto" w:fill="FFFFFF"/>
          <w:lang w:val="en-US"/>
        </w:rPr>
        <w:t xml:space="preserve"> (57%), </w:t>
      </w:r>
      <w:proofErr w:type="gramStart"/>
      <w:r>
        <w:rPr>
          <w:rFonts w:ascii="Times New Roman" w:eastAsia="Tahoma" w:hAnsi="Times New Roman" w:cs="Times New Roman"/>
          <w:color w:val="262626"/>
          <w:shd w:val="clear" w:color="auto" w:fill="FFFFFF"/>
        </w:rPr>
        <w:t>fever,</w:t>
      </w:r>
      <w:r>
        <w:rPr>
          <w:rFonts w:ascii="Times New Roman" w:eastAsia="Tahoma" w:hAnsi="Times New Roman" w:cs="Times New Roman"/>
          <w:color w:val="262626"/>
          <w:shd w:val="clear" w:color="auto" w:fill="FFFFFF"/>
          <w:lang w:val="en-US"/>
        </w:rPr>
        <w:t>(</w:t>
      </w:r>
      <w:proofErr w:type="gramEnd"/>
      <w:r>
        <w:rPr>
          <w:rFonts w:ascii="Times New Roman" w:eastAsia="Tahoma" w:hAnsi="Times New Roman" w:cs="Times New Roman"/>
          <w:color w:val="262626"/>
          <w:shd w:val="clear" w:color="auto" w:fill="FFFFFF"/>
          <w:lang w:val="en-US"/>
        </w:rPr>
        <w:t xml:space="preserve">23%), </w:t>
      </w:r>
      <w:r>
        <w:rPr>
          <w:rFonts w:ascii="Times New Roman" w:eastAsia="Tahoma" w:hAnsi="Times New Roman" w:cs="Times New Roman"/>
          <w:color w:val="262626"/>
          <w:shd w:val="clear" w:color="auto" w:fill="FFFFFF"/>
        </w:rPr>
        <w:t>abdominal pain</w:t>
      </w:r>
      <w:r>
        <w:rPr>
          <w:rFonts w:ascii="Times New Roman" w:eastAsia="Tahoma" w:hAnsi="Times New Roman" w:cs="Times New Roman"/>
          <w:color w:val="262626"/>
          <w:shd w:val="clear" w:color="auto" w:fill="FFFFFF"/>
          <w:lang w:val="en-US"/>
        </w:rPr>
        <w:t>(64%)</w:t>
      </w:r>
      <w:r>
        <w:rPr>
          <w:rFonts w:ascii="Times New Roman" w:eastAsia="Tahoma" w:hAnsi="Times New Roman" w:cs="Times New Roman"/>
          <w:color w:val="262626"/>
          <w:shd w:val="clear" w:color="auto" w:fill="FFFFFF"/>
        </w:rPr>
        <w:t xml:space="preserve"> and dehydration</w:t>
      </w:r>
      <w:r>
        <w:rPr>
          <w:rFonts w:ascii="Times New Roman" w:eastAsia="Tahoma" w:hAnsi="Times New Roman" w:cs="Times New Roman"/>
          <w:color w:val="262626"/>
          <w:shd w:val="clear" w:color="auto" w:fill="FFFFFF"/>
          <w:lang w:val="en-US"/>
        </w:rPr>
        <w:t>(58%)</w:t>
      </w:r>
      <w:r>
        <w:rPr>
          <w:rFonts w:ascii="Times New Roman" w:eastAsia="Tahoma" w:hAnsi="Times New Roman" w:cs="Times New Roman"/>
          <w:color w:val="262626"/>
          <w:shd w:val="clear" w:color="auto" w:fill="FFFFFF"/>
        </w:rPr>
        <w:t>, with 85.5% presenting loose or watery stools</w:t>
      </w:r>
      <w:r>
        <w:rPr>
          <w:rFonts w:ascii="Times New Roman" w:eastAsia="Tahoma" w:hAnsi="Times New Roman" w:cs="Times New Roman"/>
          <w:color w:val="262626"/>
          <w:shd w:val="clear" w:color="auto" w:fill="FFFFFF"/>
          <w:lang w:val="en-US"/>
        </w:rPr>
        <w:t xml:space="preserve"> and semi-formed stools (14.5%). </w:t>
      </w:r>
      <w:r>
        <w:rPr>
          <w:rFonts w:ascii="Times New Roman" w:eastAsia="Tahoma" w:hAnsi="Times New Roman" w:cs="Times New Roman"/>
          <w:color w:val="262626"/>
          <w:shd w:val="clear" w:color="auto" w:fill="FFFFFF"/>
        </w:rPr>
        <w:t xml:space="preserve">Antimicrobial susceptibility testing indicated that while several strains were sensitive to </w:t>
      </w:r>
      <w:proofErr w:type="spellStart"/>
      <w:r>
        <w:rPr>
          <w:rFonts w:ascii="Times New Roman" w:eastAsia="Tahoma" w:hAnsi="Times New Roman" w:cs="Times New Roman"/>
          <w:color w:val="262626"/>
          <w:shd w:val="clear" w:color="auto" w:fill="FFFFFF"/>
        </w:rPr>
        <w:t>antibiot</w:t>
      </w:r>
      <w:r>
        <w:rPr>
          <w:rFonts w:ascii="Times New Roman" w:eastAsia="Tahoma" w:hAnsi="Times New Roman" w:cs="Times New Roman"/>
          <w:color w:val="262626"/>
          <w:shd w:val="clear" w:color="auto" w:fill="FFFFFF"/>
          <w:lang w:val="en-US"/>
        </w:rPr>
        <w:t>ics</w:t>
      </w:r>
      <w:proofErr w:type="spellEnd"/>
      <w:r>
        <w:rPr>
          <w:rFonts w:ascii="Times New Roman" w:eastAsia="Tahoma" w:hAnsi="Times New Roman" w:cs="Times New Roman"/>
          <w:color w:val="262626"/>
          <w:shd w:val="clear" w:color="auto" w:fill="FFFFFF"/>
          <w:lang w:val="en-US"/>
        </w:rPr>
        <w:t xml:space="preserve"> </w:t>
      </w:r>
      <w:r>
        <w:rPr>
          <w:rFonts w:ascii="Times New Roman" w:eastAsia="Tahoma" w:hAnsi="Times New Roman" w:cs="Times New Roman"/>
          <w:color w:val="262626"/>
          <w:shd w:val="clear" w:color="auto" w:fill="FFFFFF"/>
        </w:rPr>
        <w:t>there was si</w:t>
      </w:r>
      <w:r>
        <w:rPr>
          <w:rFonts w:ascii="Times New Roman" w:eastAsia="Tahoma" w:hAnsi="Times New Roman" w:cs="Times New Roman"/>
          <w:color w:val="262626"/>
          <w:shd w:val="clear" w:color="auto" w:fill="FFFFFF"/>
        </w:rPr>
        <w:t xml:space="preserve">gnificant resistance </w:t>
      </w:r>
      <w:r>
        <w:rPr>
          <w:rFonts w:ascii="Times New Roman" w:eastAsia="Tahoma" w:hAnsi="Times New Roman" w:cs="Times New Roman"/>
          <w:color w:val="262626"/>
          <w:shd w:val="clear" w:color="auto" w:fill="FFFFFF"/>
          <w:lang w:val="en-US"/>
        </w:rPr>
        <w:t xml:space="preserve">to some. </w:t>
      </w:r>
      <w:r>
        <w:rPr>
          <w:rFonts w:ascii="Times New Roman" w:eastAsia="Tahoma" w:hAnsi="Times New Roman" w:cs="Times New Roman"/>
          <w:b/>
          <w:bCs/>
          <w:color w:val="262626"/>
          <w:shd w:val="clear" w:color="auto" w:fill="FFFFFF"/>
          <w:lang w:val="en-US"/>
        </w:rPr>
        <w:t xml:space="preserve"> </w:t>
      </w:r>
      <w:r>
        <w:rPr>
          <w:rFonts w:ascii="Times New Roman" w:eastAsia="Tahoma" w:hAnsi="Times New Roman" w:cs="Times New Roman"/>
          <w:color w:val="262626"/>
          <w:shd w:val="clear" w:color="auto" w:fill="FFFFFF"/>
          <w:lang w:val="en-US"/>
        </w:rPr>
        <w:t xml:space="preserve">The study found an 18% prevalence of E. coli O157 in children under 5 in Enugu, Nigeria, with higher rates in females and the 1-2 age group. </w:t>
      </w:r>
      <w:proofErr w:type="gramStart"/>
      <w:r>
        <w:rPr>
          <w:rFonts w:ascii="Times New Roman" w:eastAsia="Tahoma" w:hAnsi="Times New Roman" w:cs="Times New Roman"/>
          <w:color w:val="262626"/>
          <w:shd w:val="clear" w:color="auto" w:fill="FFFFFF"/>
          <w:lang w:val="en-US"/>
        </w:rPr>
        <w:t>Also</w:t>
      </w:r>
      <w:proofErr w:type="gramEnd"/>
      <w:r>
        <w:rPr>
          <w:rFonts w:ascii="Times New Roman" w:eastAsia="Tahoma" w:hAnsi="Times New Roman" w:cs="Times New Roman"/>
          <w:color w:val="262626"/>
          <w:shd w:val="clear" w:color="auto" w:fill="FFFFFF"/>
          <w:lang w:val="en-US"/>
        </w:rPr>
        <w:t xml:space="preserve"> susceptibility studies showed significant rate of resistance in amoxicillin, ni</w:t>
      </w:r>
      <w:r>
        <w:rPr>
          <w:rFonts w:ascii="Times New Roman" w:eastAsia="Tahoma" w:hAnsi="Times New Roman" w:cs="Times New Roman"/>
          <w:color w:val="262626"/>
          <w:shd w:val="clear" w:color="auto" w:fill="FFFFFF"/>
          <w:lang w:val="en-US"/>
        </w:rPr>
        <w:t xml:space="preserve">trofurantoin and streptomycin drugs. Poor sanitation and hygiene were linked to infections. Antimicrobial resistance was also shown to be prevalent. The outcome of the </w:t>
      </w:r>
      <w:proofErr w:type="gramStart"/>
      <w:r>
        <w:rPr>
          <w:rFonts w:ascii="Times New Roman" w:eastAsia="Tahoma" w:hAnsi="Times New Roman" w:cs="Times New Roman"/>
          <w:color w:val="262626"/>
          <w:shd w:val="clear" w:color="auto" w:fill="FFFFFF"/>
          <w:lang w:val="en-US"/>
        </w:rPr>
        <w:t>study  indicate</w:t>
      </w:r>
      <w:proofErr w:type="gramEnd"/>
      <w:r>
        <w:rPr>
          <w:rFonts w:ascii="Times New Roman" w:eastAsia="Tahoma" w:hAnsi="Times New Roman" w:cs="Times New Roman"/>
          <w:color w:val="262626"/>
          <w:shd w:val="clear" w:color="auto" w:fill="FFFFFF"/>
          <w:lang w:val="en-US"/>
        </w:rPr>
        <w:t xml:space="preserve"> a key relationship between sex and prevalence of the disease as well as </w:t>
      </w:r>
      <w:r>
        <w:rPr>
          <w:rFonts w:ascii="Times New Roman" w:eastAsia="Tahoma" w:hAnsi="Times New Roman" w:cs="Times New Roman"/>
          <w:color w:val="262626"/>
          <w:shd w:val="clear" w:color="auto" w:fill="FFFFFF"/>
          <w:lang w:val="en-US"/>
        </w:rPr>
        <w:t xml:space="preserve">the relative epidemiological predispositions. In conclusion, </w:t>
      </w:r>
      <w:proofErr w:type="spellStart"/>
      <w:r>
        <w:rPr>
          <w:rFonts w:ascii="Times New Roman" w:eastAsia="Tahoma" w:hAnsi="Times New Roman" w:cs="Times New Roman"/>
          <w:color w:val="262626"/>
          <w:shd w:val="clear" w:color="auto" w:fill="FFFFFF"/>
          <w:lang w:val="en-US"/>
        </w:rPr>
        <w:t>th</w:t>
      </w:r>
      <w:proofErr w:type="spellEnd"/>
      <w:r>
        <w:rPr>
          <w:rFonts w:ascii="Times New Roman" w:eastAsia="Tahoma" w:hAnsi="Times New Roman" w:cs="Times New Roman"/>
          <w:color w:val="262626"/>
          <w:shd w:val="clear" w:color="auto" w:fill="FFFFFF"/>
        </w:rPr>
        <w:t>e study underscores the urgent need for improved public health initiatives focused on sanitation and hygiene practices to mitigate E. coli infections, alongside continuous monitoring of antimic</w:t>
      </w:r>
      <w:r>
        <w:rPr>
          <w:rFonts w:ascii="Times New Roman" w:eastAsia="Tahoma" w:hAnsi="Times New Roman" w:cs="Times New Roman"/>
          <w:color w:val="262626"/>
          <w:shd w:val="clear" w:color="auto" w:fill="FFFFFF"/>
        </w:rPr>
        <w:t>robial resistance patterns to inform treatment protocol</w:t>
      </w:r>
      <w:r>
        <w:rPr>
          <w:rFonts w:ascii="Times New Roman" w:eastAsia="Tahoma" w:hAnsi="Times New Roman" w:cs="Times New Roman"/>
          <w:color w:val="262626"/>
          <w:shd w:val="clear" w:color="auto" w:fill="FFFFFF"/>
          <w:lang w:val="en-US"/>
        </w:rPr>
        <w:t>s.</w:t>
      </w:r>
    </w:p>
    <w:p w14:paraId="0F4B0EE5" w14:textId="77777777" w:rsidR="00D14DDE" w:rsidRDefault="00D14DDE">
      <w:pPr>
        <w:spacing w:after="0" w:line="240" w:lineRule="auto"/>
        <w:jc w:val="both"/>
        <w:rPr>
          <w:rFonts w:ascii="Times New Roman" w:eastAsia="Times New Roman" w:hAnsi="Times New Roman" w:cs="Times New Roman"/>
          <w:color w:val="000000"/>
        </w:rPr>
      </w:pPr>
    </w:p>
    <w:p w14:paraId="4D8715A5" w14:textId="77777777" w:rsidR="00D14DDE" w:rsidRDefault="00D14DDE">
      <w:pPr>
        <w:spacing w:after="0" w:line="240" w:lineRule="auto"/>
        <w:jc w:val="both"/>
        <w:rPr>
          <w:rFonts w:ascii="Times New Roman" w:eastAsia="Times New Roman" w:hAnsi="Times New Roman" w:cs="Times New Roman"/>
          <w:color w:val="000000"/>
        </w:rPr>
        <w:sectPr w:rsidR="00D14D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52564C75" w14:textId="77777777" w:rsidR="00D14DDE" w:rsidRDefault="00D14DDE">
      <w:pPr>
        <w:spacing w:after="0" w:line="240" w:lineRule="auto"/>
        <w:jc w:val="both"/>
        <w:rPr>
          <w:rFonts w:ascii="Times New Roman" w:eastAsia="Times New Roman" w:hAnsi="Times New Roman" w:cs="Times New Roman"/>
          <w:color w:val="000000"/>
        </w:rPr>
      </w:pPr>
    </w:p>
    <w:p w14:paraId="53C00576" w14:textId="77777777" w:rsidR="00D14DDE" w:rsidRDefault="00D14DDE">
      <w:pPr>
        <w:spacing w:after="0" w:line="240" w:lineRule="auto"/>
        <w:jc w:val="center"/>
        <w:rPr>
          <w:rFonts w:ascii="Times New Roman" w:eastAsia="Times New Roman" w:hAnsi="Times New Roman" w:cs="Times New Roman"/>
          <w:b/>
          <w:bCs/>
          <w:color w:val="000000"/>
          <w:kern w:val="0"/>
        </w:rPr>
      </w:pPr>
    </w:p>
    <w:p w14:paraId="24135747" w14:textId="77777777" w:rsidR="002F5A93" w:rsidRDefault="002F5A93">
      <w:pPr>
        <w:spacing w:after="0" w:line="240" w:lineRule="auto"/>
        <w:jc w:val="center"/>
        <w:rPr>
          <w:rFonts w:ascii="Times New Roman" w:eastAsia="Times New Roman" w:hAnsi="Times New Roman" w:cs="Times New Roman"/>
          <w:b/>
          <w:bCs/>
          <w:color w:val="000000"/>
          <w:kern w:val="0"/>
        </w:rPr>
        <w:sectPr w:rsidR="002F5A93">
          <w:type w:val="continuous"/>
          <w:pgSz w:w="12240" w:h="15840"/>
          <w:pgMar w:top="1440" w:right="1440" w:bottom="1440" w:left="1440" w:header="720" w:footer="720" w:gutter="0"/>
          <w:cols w:num="2" w:space="720" w:equalWidth="0">
            <w:col w:w="4467" w:space="425"/>
            <w:col w:w="4467"/>
          </w:cols>
          <w:docGrid w:linePitch="360"/>
        </w:sectPr>
      </w:pPr>
    </w:p>
    <w:p w14:paraId="089E5B5C" w14:textId="77777777" w:rsidR="00D14DDE" w:rsidRDefault="00792D3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b/>
          <w:bCs/>
          <w:color w:val="000000"/>
          <w:kern w:val="0"/>
        </w:rPr>
        <w:t>INTRODUCTION </w:t>
      </w:r>
    </w:p>
    <w:p w14:paraId="3E238395"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 xml:space="preserve"> Background</w:t>
      </w:r>
    </w:p>
    <w:p w14:paraId="737BB694" w14:textId="77777777" w:rsidR="00D14DDE" w:rsidRDefault="00D14DDE">
      <w:pPr>
        <w:spacing w:after="0" w:line="240" w:lineRule="auto"/>
        <w:rPr>
          <w:rFonts w:ascii="Times New Roman" w:eastAsia="Times New Roman" w:hAnsi="Times New Roman" w:cs="Times New Roman"/>
          <w:kern w:val="0"/>
        </w:rPr>
      </w:pPr>
    </w:p>
    <w:p w14:paraId="6C184898"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 xml:space="preserve">Diarrheal illnesses remain a major concern for </w:t>
      </w:r>
      <w:r>
        <w:rPr>
          <w:rFonts w:ascii="Times New Roman" w:eastAsia="Times New Roman" w:hAnsi="Times New Roman" w:cs="Times New Roman"/>
          <w:color w:val="000000"/>
          <w:kern w:val="0"/>
          <w:lang w:val="en-US"/>
        </w:rPr>
        <w:t>infant</w:t>
      </w:r>
      <w:r>
        <w:rPr>
          <w:rFonts w:ascii="Times New Roman" w:eastAsia="Times New Roman" w:hAnsi="Times New Roman" w:cs="Times New Roman"/>
          <w:color w:val="000000"/>
          <w:kern w:val="0"/>
        </w:rPr>
        <w:t xml:space="preserve"> health worldwide, particularly in underdeveloped nations such as Nigeria [1]. Among the many infections that produce these illnesses, Enterohemorrhagic Escherichia coli (EHEC) is notable for its severe health implications [2]. The O157:H7 serotype, in par</w:t>
      </w:r>
      <w:r>
        <w:rPr>
          <w:rFonts w:ascii="Times New Roman" w:eastAsia="Times New Roman" w:hAnsi="Times New Roman" w:cs="Times New Roman"/>
          <w:color w:val="000000"/>
          <w:kern w:val="0"/>
        </w:rPr>
        <w:t xml:space="preserve">ticular, is known to induce bloody diarrhoea and potentially fatal complications such </w:t>
      </w:r>
      <w:proofErr w:type="spellStart"/>
      <w:r>
        <w:rPr>
          <w:rFonts w:ascii="Times New Roman" w:eastAsia="Times New Roman" w:hAnsi="Times New Roman" w:cs="Times New Roman"/>
          <w:color w:val="000000"/>
          <w:kern w:val="0"/>
        </w:rPr>
        <w:t>hemolytic</w:t>
      </w:r>
      <w:proofErr w:type="spellEnd"/>
      <w:r>
        <w:rPr>
          <w:rFonts w:ascii="Times New Roman" w:eastAsia="Times New Roman" w:hAnsi="Times New Roman" w:cs="Times New Roman"/>
          <w:color w:val="000000"/>
          <w:kern w:val="0"/>
        </w:rPr>
        <w:t xml:space="preserve"> uremic syndrome (HUS) [3]. Accurate isolation and identification of E. coli O157 is crucial for disease control and prevention, highlighting the importance of e</w:t>
      </w:r>
      <w:r>
        <w:rPr>
          <w:rFonts w:ascii="Times New Roman" w:eastAsia="Times New Roman" w:hAnsi="Times New Roman" w:cs="Times New Roman"/>
          <w:color w:val="000000"/>
          <w:kern w:val="0"/>
        </w:rPr>
        <w:t>xtensive research and public health interventions.</w:t>
      </w:r>
    </w:p>
    <w:p w14:paraId="7AA5E0BB" w14:textId="77777777" w:rsidR="00D14DDE" w:rsidRDefault="00792D33">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Escherichia coli (E. coli) is a bacterium that is commonly found in both human and animal intestines [4]. While most E. coli strains are harmless, some, such as E. coli O157, produce potent Shiga toxins th</w:t>
      </w:r>
      <w:r>
        <w:rPr>
          <w:rFonts w:ascii="Times New Roman" w:eastAsia="Times New Roman" w:hAnsi="Times New Roman" w:cs="Times New Roman"/>
          <w:color w:val="000000"/>
          <w:kern w:val="0"/>
        </w:rPr>
        <w:t xml:space="preserve">at disrupt the digestive tract [5].  These poisons cause severe gastrointestinal aches, bloody diarrhoea, and even </w:t>
      </w:r>
      <w:proofErr w:type="spellStart"/>
      <w:r>
        <w:rPr>
          <w:rFonts w:ascii="Times New Roman" w:eastAsia="Times New Roman" w:hAnsi="Times New Roman" w:cs="Times New Roman"/>
          <w:color w:val="000000"/>
          <w:kern w:val="0"/>
        </w:rPr>
        <w:t>hemolytic</w:t>
      </w:r>
      <w:proofErr w:type="spellEnd"/>
      <w:r>
        <w:rPr>
          <w:rFonts w:ascii="Times New Roman" w:eastAsia="Times New Roman" w:hAnsi="Times New Roman" w:cs="Times New Roman"/>
          <w:color w:val="000000"/>
          <w:kern w:val="0"/>
        </w:rPr>
        <w:t xml:space="preserve"> uremic syndrome (HUS), a potentially fatal kidney and blood clotting disorder [5,4].  The spread of E. coli O157 has been noted wor</w:t>
      </w:r>
      <w:r>
        <w:rPr>
          <w:rFonts w:ascii="Times New Roman" w:eastAsia="Times New Roman" w:hAnsi="Times New Roman" w:cs="Times New Roman"/>
          <w:color w:val="000000"/>
          <w:kern w:val="0"/>
        </w:rPr>
        <w:t>ldwide, with outbreaks connected to contaminated food and water sources, particularly undercooked ground beef and unpasteurized milk [4].  Developed countries have implemented stricter food safety regulations, resulting in fewer E. coli O157 illnesses. How</w:t>
      </w:r>
      <w:r>
        <w:rPr>
          <w:rFonts w:ascii="Times New Roman" w:eastAsia="Times New Roman" w:hAnsi="Times New Roman" w:cs="Times New Roman"/>
          <w:color w:val="000000"/>
          <w:kern w:val="0"/>
        </w:rPr>
        <w:t xml:space="preserve">ever, the burden </w:t>
      </w:r>
      <w:r>
        <w:rPr>
          <w:rFonts w:ascii="Times New Roman" w:eastAsia="Times New Roman" w:hAnsi="Times New Roman" w:cs="Times New Roman"/>
          <w:color w:val="000000"/>
          <w:kern w:val="0"/>
        </w:rPr>
        <w:lastRenderedPageBreak/>
        <w:t xml:space="preserve">remains significant in developing countries with limited access to clean water and sanitation infrastructure, as well as less stringent food safety regulations. </w:t>
      </w:r>
    </w:p>
    <w:p w14:paraId="48AB6D54"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In Nigeria, the situation is particularly concerning. The combination of poor</w:t>
      </w:r>
      <w:r>
        <w:rPr>
          <w:rFonts w:ascii="Times New Roman" w:eastAsia="Times New Roman" w:hAnsi="Times New Roman" w:cs="Times New Roman"/>
          <w:color w:val="000000"/>
          <w:kern w:val="0"/>
        </w:rPr>
        <w:t xml:space="preserve"> sanitation, limited access to clean water, and lax food safety standards provides an environment conducive to the spread of E. coli O157. According to a study by [6] this virus is present in both clinical and environmental samples, highlighting the need f</w:t>
      </w:r>
      <w:r>
        <w:rPr>
          <w:rFonts w:ascii="Times New Roman" w:eastAsia="Times New Roman" w:hAnsi="Times New Roman" w:cs="Times New Roman"/>
          <w:color w:val="000000"/>
          <w:kern w:val="0"/>
        </w:rPr>
        <w:t>or enhanced diagnostic and prevention measures. Children under the age of five are especially prone to E. coli O157 infection because their immune systems are undeveloped, and they spend more time in contaminated areas. Young children have less established</w:t>
      </w:r>
      <w:r>
        <w:rPr>
          <w:rFonts w:ascii="Times New Roman" w:eastAsia="Times New Roman" w:hAnsi="Times New Roman" w:cs="Times New Roman"/>
          <w:color w:val="000000"/>
          <w:kern w:val="0"/>
        </w:rPr>
        <w:t xml:space="preserve"> handwashing practices and explore their surroundings by putting objects in their mouths, which increases their risk of eating germs [6].   Furthermore, malnutrition, which is common in impoverished countries, can weaken a child's immune system, increasing</w:t>
      </w:r>
      <w:r>
        <w:rPr>
          <w:rFonts w:ascii="Times New Roman" w:eastAsia="Times New Roman" w:hAnsi="Times New Roman" w:cs="Times New Roman"/>
          <w:color w:val="000000"/>
          <w:kern w:val="0"/>
        </w:rPr>
        <w:t xml:space="preserve"> the risk of severe effects from E. coli O157 infection.</w:t>
      </w:r>
    </w:p>
    <w:p w14:paraId="738E120B"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The global data reveal significant variations in the burden of E. coli O157 infections. Developed countries report decreasing case counts, most likely as a result of improved food safety and sanitati</w:t>
      </w:r>
      <w:r>
        <w:rPr>
          <w:rFonts w:ascii="Times New Roman" w:eastAsia="Times New Roman" w:hAnsi="Times New Roman" w:cs="Times New Roman"/>
          <w:color w:val="000000"/>
          <w:kern w:val="0"/>
        </w:rPr>
        <w:t>on.  [7] discovered that high-income countries have an incidence rate of fewer than one case per 100,000 individuals, while low- and middle-income countries have rates of 10 to 20 cases per 100,000. Poorer countries, particularly Nigeria, have a greater pr</w:t>
      </w:r>
      <w:r>
        <w:rPr>
          <w:rFonts w:ascii="Times New Roman" w:eastAsia="Times New Roman" w:hAnsi="Times New Roman" w:cs="Times New Roman"/>
          <w:color w:val="000000"/>
          <w:kern w:val="0"/>
        </w:rPr>
        <w:t>evalence of E. coli O157, which is often associated with inadequate sanitary facilities and the challenges of maintaining a cold chain for food storage and transit. According to [8], low- and middle-income nations account for roughly 80% of all E. coli O15</w:t>
      </w:r>
      <w:r>
        <w:rPr>
          <w:rFonts w:ascii="Times New Roman" w:eastAsia="Times New Roman" w:hAnsi="Times New Roman" w:cs="Times New Roman"/>
          <w:color w:val="000000"/>
          <w:kern w:val="0"/>
        </w:rPr>
        <w:t>7 cases. This disparity emphasises the vital need for focused public health strategies in developing countries to safeguard vulnerable groups, such as children. Children in Nigeria are particularly prone to E. coli O157 infections due to the high prevalenc</w:t>
      </w:r>
      <w:r>
        <w:rPr>
          <w:rFonts w:ascii="Times New Roman" w:eastAsia="Times New Roman" w:hAnsi="Times New Roman" w:cs="Times New Roman"/>
          <w:color w:val="000000"/>
          <w:kern w:val="0"/>
        </w:rPr>
        <w:t>e of malnutrition. Poor eating habits, combined with regular exposure to contaminated environments, increase the likelihood of serious illness outcomes. According to [6], malnutrition accounts for 45% of diarrheal mortality in children under the age of fiv</w:t>
      </w:r>
      <w:r>
        <w:rPr>
          <w:rFonts w:ascii="Times New Roman" w:eastAsia="Times New Roman" w:hAnsi="Times New Roman" w:cs="Times New Roman"/>
          <w:color w:val="000000"/>
          <w:kern w:val="0"/>
        </w:rPr>
        <w:t>e. Addressing these issues would necessitate a multifaceted approach that includes increasing nutritional status, developing water and sanitation facilities, and enacting strict food safety standards.</w:t>
      </w:r>
    </w:p>
    <w:p w14:paraId="2C572ABB"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The public health consequences of E. coli O157 infectio</w:t>
      </w:r>
      <w:r>
        <w:rPr>
          <w:rFonts w:ascii="Times New Roman" w:eastAsia="Times New Roman" w:hAnsi="Times New Roman" w:cs="Times New Roman"/>
          <w:color w:val="000000"/>
          <w:kern w:val="0"/>
        </w:rPr>
        <w:t>ns extend beyond the direct health effects on those afflicted. It includes significant economic costs for healthcare, decreased productivity, and long-term health implications. In developing countries such as Nigeria, the healthcare system is usually overc</w:t>
      </w:r>
      <w:r>
        <w:rPr>
          <w:rFonts w:ascii="Times New Roman" w:eastAsia="Times New Roman" w:hAnsi="Times New Roman" w:cs="Times New Roman"/>
          <w:color w:val="000000"/>
          <w:kern w:val="0"/>
        </w:rPr>
        <w:t>rowded and resources are few, making the management of such illnesses extremely difficult [9].  Interventions to reduce the spread of E. coli O157 should be diverse. Improving diagnostic capabilities is crucial for early and accurate diagnosis of infection</w:t>
      </w:r>
      <w:r>
        <w:rPr>
          <w:rFonts w:ascii="Times New Roman" w:eastAsia="Times New Roman" w:hAnsi="Times New Roman" w:cs="Times New Roman"/>
          <w:color w:val="000000"/>
          <w:kern w:val="0"/>
        </w:rPr>
        <w:t>s. Enhanced surveillance tools can help track the pathogen's movement and locate outbreak sources. Furthermore, public health campaigns that educate communities about proper food handling techniques, the importance of handwashing, and the dangers of drinki</w:t>
      </w:r>
      <w:r>
        <w:rPr>
          <w:rFonts w:ascii="Times New Roman" w:eastAsia="Times New Roman" w:hAnsi="Times New Roman" w:cs="Times New Roman"/>
          <w:color w:val="000000"/>
          <w:kern w:val="0"/>
        </w:rPr>
        <w:t>ng unpasteurized milk and eating undercooked meat can significantly reduce infection rates [5]. Furthermore, enforcing food safety rules can lower the risk of infection. Investments in water and sanitation systems are particularly crucial since they reduce</w:t>
      </w:r>
      <w:r>
        <w:rPr>
          <w:rFonts w:ascii="Times New Roman" w:eastAsia="Times New Roman" w:hAnsi="Times New Roman" w:cs="Times New Roman"/>
          <w:color w:val="000000"/>
          <w:kern w:val="0"/>
        </w:rPr>
        <w:t xml:space="preserve"> environmental pollution and impede the bacteria spread [8]. In Nigeria, specialised public health measures that consider local socioeconomic and cultural factors are essential for effectively managing E. coli O157 infections [8]. </w:t>
      </w:r>
    </w:p>
    <w:p w14:paraId="270F0FCB"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 xml:space="preserve">Aim and Objectives of </w:t>
      </w:r>
      <w:r>
        <w:rPr>
          <w:rFonts w:ascii="Times New Roman" w:eastAsia="Times New Roman" w:hAnsi="Times New Roman" w:cs="Times New Roman"/>
          <w:b/>
          <w:bCs/>
          <w:color w:val="000000"/>
          <w:kern w:val="0"/>
        </w:rPr>
        <w:t>the study</w:t>
      </w:r>
    </w:p>
    <w:p w14:paraId="07DD99A5" w14:textId="77777777" w:rsidR="00D14DDE" w:rsidRDefault="00792D33">
      <w:pPr>
        <w:numPr>
          <w:ilvl w:val="0"/>
          <w:numId w:val="1"/>
        </w:numPr>
        <w:tabs>
          <w:tab w:val="left" w:pos="720"/>
        </w:tabs>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lang w:val="en-US"/>
        </w:rPr>
        <w:t>Aim:</w:t>
      </w:r>
      <w:r>
        <w:rPr>
          <w:rFonts w:ascii="Times New Roman" w:eastAsia="Times New Roman" w:hAnsi="Times New Roman" w:cs="Times New Roman"/>
          <w:color w:val="000000"/>
          <w:kern w:val="0"/>
          <w:lang w:val="en-US"/>
        </w:rPr>
        <w:t xml:space="preserve"> </w:t>
      </w:r>
      <w:r>
        <w:rPr>
          <w:rFonts w:ascii="Times New Roman" w:eastAsia="Times New Roman" w:hAnsi="Times New Roman" w:cs="Times New Roman"/>
          <w:color w:val="000000"/>
          <w:kern w:val="0"/>
        </w:rPr>
        <w:t xml:space="preserve">The aim of this study is to </w:t>
      </w:r>
      <w:r>
        <w:rPr>
          <w:rFonts w:ascii="Times New Roman" w:eastAsia="Times New Roman" w:hAnsi="Times New Roman" w:cs="Times New Roman"/>
          <w:color w:val="000000"/>
          <w:kern w:val="0"/>
          <w:lang w:val="en-US"/>
        </w:rPr>
        <w:t>establish</w:t>
      </w:r>
      <w:r>
        <w:rPr>
          <w:rFonts w:ascii="Times New Roman" w:eastAsia="Times New Roman" w:hAnsi="Times New Roman" w:cs="Times New Roman"/>
          <w:color w:val="000000"/>
          <w:kern w:val="0"/>
        </w:rPr>
        <w:t xml:space="preserve"> the </w:t>
      </w:r>
      <w:r>
        <w:rPr>
          <w:rFonts w:ascii="Times New Roman" w:eastAsia="Times New Roman" w:hAnsi="Times New Roman" w:cs="Times New Roman"/>
          <w:color w:val="000000"/>
          <w:kern w:val="0"/>
          <w:lang w:val="en-US"/>
        </w:rPr>
        <w:t xml:space="preserve">prevalence of </w:t>
      </w:r>
      <w:r>
        <w:rPr>
          <w:rFonts w:ascii="Times New Roman" w:eastAsia="Times New Roman" w:hAnsi="Times New Roman" w:cs="Times New Roman"/>
          <w:color w:val="000000"/>
          <w:kern w:val="0"/>
        </w:rPr>
        <w:t xml:space="preserve">Enterohemorrhagic Escherichia coli (E. coli O157) </w:t>
      </w:r>
      <w:r>
        <w:rPr>
          <w:rFonts w:ascii="Times New Roman" w:eastAsia="Times New Roman" w:hAnsi="Times New Roman" w:cs="Times New Roman"/>
          <w:color w:val="000000"/>
          <w:kern w:val="0"/>
          <w:lang w:val="en-US"/>
        </w:rPr>
        <w:t xml:space="preserve">and antimicrobial susceptibility </w:t>
      </w:r>
      <w:r>
        <w:rPr>
          <w:rFonts w:ascii="Times New Roman" w:eastAsia="Times New Roman" w:hAnsi="Times New Roman" w:cs="Times New Roman"/>
          <w:color w:val="000000"/>
          <w:kern w:val="0"/>
        </w:rPr>
        <w:t>in children under five years with diarrhoea at the Enugu State University Teaching Hospital.</w:t>
      </w:r>
    </w:p>
    <w:p w14:paraId="5B5BF993" w14:textId="77777777" w:rsidR="00D14DDE" w:rsidRDefault="00792D33">
      <w:pPr>
        <w:numPr>
          <w:ilvl w:val="0"/>
          <w:numId w:val="1"/>
        </w:numPr>
        <w:tabs>
          <w:tab w:val="left" w:pos="720"/>
        </w:tabs>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The speci</w:t>
      </w:r>
      <w:r>
        <w:rPr>
          <w:rFonts w:ascii="Times New Roman" w:eastAsia="Times New Roman" w:hAnsi="Times New Roman" w:cs="Times New Roman"/>
          <w:b/>
          <w:bCs/>
          <w:color w:val="000000"/>
          <w:kern w:val="0"/>
        </w:rPr>
        <w:t>fic objectives include the following:</w:t>
      </w:r>
    </w:p>
    <w:p w14:paraId="728263CD" w14:textId="77777777" w:rsidR="00D14DDE" w:rsidRDefault="00792D33">
      <w:pPr>
        <w:pStyle w:val="ListParagraph"/>
        <w:numPr>
          <w:ilvl w:val="0"/>
          <w:numId w:val="2"/>
        </w:num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Determine the prevalence of enterohemorrhagic Escherichia coli (E. coli O157) in children under the age of five who report diarrhoea at Enugu State University Teaching Hospital.</w:t>
      </w:r>
    </w:p>
    <w:p w14:paraId="0F3BA2CA" w14:textId="77777777" w:rsidR="00D14DDE" w:rsidRDefault="00792D33">
      <w:pPr>
        <w:pStyle w:val="ListParagraph"/>
        <w:numPr>
          <w:ilvl w:val="0"/>
          <w:numId w:val="2"/>
        </w:num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Evaluate the clinical symptoms and sever</w:t>
      </w:r>
      <w:r>
        <w:rPr>
          <w:rFonts w:ascii="Times New Roman" w:eastAsia="Times New Roman" w:hAnsi="Times New Roman" w:cs="Times New Roman"/>
          <w:color w:val="000000"/>
          <w:kern w:val="0"/>
        </w:rPr>
        <w:t>ity of illnesses associated with E. coli O157 infections in paediatric patients at the hospital.</w:t>
      </w:r>
    </w:p>
    <w:p w14:paraId="7DE0E7D6" w14:textId="77777777" w:rsidR="00D14DDE" w:rsidRDefault="00792D33">
      <w:pPr>
        <w:pStyle w:val="ListParagraph"/>
        <w:numPr>
          <w:ilvl w:val="0"/>
          <w:numId w:val="2"/>
        </w:num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Investigate the epidemiological patterns that influence the incidence of E. coli O157 infections in children under the age of five in Enugu, Nigeria.</w:t>
      </w:r>
    </w:p>
    <w:p w14:paraId="382AEF62" w14:textId="77777777" w:rsidR="00D14DDE" w:rsidRDefault="00D14DDE">
      <w:pPr>
        <w:pStyle w:val="ListParagraph"/>
        <w:spacing w:after="0" w:line="240" w:lineRule="auto"/>
        <w:jc w:val="both"/>
        <w:rPr>
          <w:rFonts w:ascii="Times New Roman" w:eastAsia="Times New Roman" w:hAnsi="Times New Roman" w:cs="Times New Roman"/>
          <w:color w:val="000000"/>
          <w:kern w:val="0"/>
        </w:rPr>
      </w:pPr>
    </w:p>
    <w:p w14:paraId="622E5924" w14:textId="77777777" w:rsidR="00D14DDE" w:rsidRDefault="00792D3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b/>
          <w:bCs/>
          <w:color w:val="000000"/>
          <w:kern w:val="0"/>
        </w:rPr>
        <w:t>MATERIAL</w:t>
      </w:r>
      <w:r>
        <w:rPr>
          <w:rFonts w:ascii="Times New Roman" w:eastAsia="Times New Roman" w:hAnsi="Times New Roman" w:cs="Times New Roman"/>
          <w:b/>
          <w:bCs/>
          <w:color w:val="000000"/>
          <w:kern w:val="0"/>
        </w:rPr>
        <w:t>S AND METHODS</w:t>
      </w:r>
    </w:p>
    <w:p w14:paraId="271EB26A" w14:textId="77777777" w:rsidR="00D14DDE" w:rsidRDefault="00D14DDE">
      <w:pPr>
        <w:spacing w:after="0" w:line="240" w:lineRule="auto"/>
        <w:rPr>
          <w:rFonts w:ascii="Times New Roman" w:eastAsia="Times New Roman" w:hAnsi="Times New Roman" w:cs="Times New Roman"/>
          <w:kern w:val="0"/>
        </w:rPr>
      </w:pPr>
    </w:p>
    <w:p w14:paraId="5FAF5B68"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3.1 Study Design</w:t>
      </w:r>
    </w:p>
    <w:p w14:paraId="655288E2"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The study adopted a mixed correlational design which combined quantitative and qualitative methodologies to thoroughly investigate both the epidemiological patterns and contextual factors that contribute to E. coli O157 outb</w:t>
      </w:r>
      <w:r>
        <w:rPr>
          <w:rFonts w:ascii="Times New Roman" w:eastAsia="Times New Roman" w:hAnsi="Times New Roman" w:cs="Times New Roman"/>
          <w:color w:val="000000"/>
          <w:kern w:val="0"/>
        </w:rPr>
        <w:t xml:space="preserve">reaks. </w:t>
      </w:r>
    </w:p>
    <w:p w14:paraId="2A5A39B8"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3.2 Study Area</w:t>
      </w:r>
    </w:p>
    <w:p w14:paraId="626505BC"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1F1F1F"/>
          <w:kern w:val="0"/>
          <w:shd w:val="clear" w:color="auto" w:fill="FFFFFF"/>
        </w:rPr>
        <w:t>The study area is at Enugu State Teaching Hospital Parklane in Enugu, Nigeria's capital. Enugu is a well-known city in southeastern Nigeria, particularly as an educational and medical hub. The hospital is a large healthcare centre th</w:t>
      </w:r>
      <w:r>
        <w:rPr>
          <w:rFonts w:ascii="Times New Roman" w:eastAsia="Times New Roman" w:hAnsi="Times New Roman" w:cs="Times New Roman"/>
          <w:color w:val="1F1F1F"/>
          <w:kern w:val="0"/>
          <w:shd w:val="clear" w:color="auto" w:fill="FFFFFF"/>
        </w:rPr>
        <w:t>at serves a diverse population from both cities and rural locations. It is situated near Shoprite (shopping plaza) in the centre of Enugu State (Coal City) GRA. Geographically, Enugu State is located in Nigeria's southeastern area, bordering Anambra, Ebony</w:t>
      </w:r>
      <w:r>
        <w:rPr>
          <w:rFonts w:ascii="Times New Roman" w:eastAsia="Times New Roman" w:hAnsi="Times New Roman" w:cs="Times New Roman"/>
          <w:color w:val="1F1F1F"/>
          <w:kern w:val="0"/>
          <w:shd w:val="clear" w:color="auto" w:fill="FFFFFF"/>
        </w:rPr>
        <w:t>i, Abia, Benue, and Kogi. The hospital's strategic location in Enugu's metropolitan centre allows it to serve a diverse spectrum of patients from across the state and beyond.</w:t>
      </w:r>
    </w:p>
    <w:p w14:paraId="5899D87C"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3.3 Study Population</w:t>
      </w:r>
    </w:p>
    <w:p w14:paraId="2112E910"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This study's population covers all paediatric patients at Enugu State University Teaching Hospital, Parklane, with a focus on children under the age of five who present with diarrhoea. This includes both inpatients and outpatients seeking medical care at t</w:t>
      </w:r>
      <w:r>
        <w:rPr>
          <w:rFonts w:ascii="Times New Roman" w:eastAsia="Times New Roman" w:hAnsi="Times New Roman" w:cs="Times New Roman"/>
          <w:color w:val="000000"/>
          <w:kern w:val="0"/>
        </w:rPr>
        <w:t xml:space="preserve">he hospital. </w:t>
      </w:r>
    </w:p>
    <w:p w14:paraId="6D83C062"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3.4 Sample size</w:t>
      </w:r>
    </w:p>
    <w:p w14:paraId="72786AEE" w14:textId="77777777" w:rsidR="00D14DDE" w:rsidRDefault="00792D3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t xml:space="preserve">To determine the appropriate sample size for this study, the study employed a simple random sampling to ensure </w:t>
      </w:r>
      <w:r>
        <w:rPr>
          <w:rFonts w:ascii="Times New Roman" w:eastAsia="Times New Roman" w:hAnsi="Times New Roman" w:cs="Times New Roman"/>
          <w:color w:val="000000"/>
          <w:kern w:val="0"/>
          <w:lang w:val="en-US"/>
        </w:rPr>
        <w:t xml:space="preserve">full representation </w:t>
      </w:r>
      <w:r>
        <w:rPr>
          <w:rFonts w:ascii="Times New Roman" w:eastAsia="Times New Roman" w:hAnsi="Times New Roman" w:cs="Times New Roman"/>
          <w:color w:val="000000"/>
          <w:kern w:val="0"/>
        </w:rPr>
        <w:t>and account for both inpatients and outpatients. the sample size for each stratum would be calc</w:t>
      </w:r>
      <w:r>
        <w:rPr>
          <w:rFonts w:ascii="Times New Roman" w:eastAsia="Times New Roman" w:hAnsi="Times New Roman" w:cs="Times New Roman"/>
          <w:color w:val="000000"/>
          <w:kern w:val="0"/>
        </w:rPr>
        <w:t xml:space="preserve">ulated using </w:t>
      </w:r>
      <w:proofErr w:type="gramStart"/>
      <w:r>
        <w:rPr>
          <w:rFonts w:ascii="Times New Roman" w:eastAsia="Times New Roman" w:hAnsi="Times New Roman" w:cs="Times New Roman"/>
          <w:color w:val="000000"/>
          <w:kern w:val="0"/>
        </w:rPr>
        <w:t>the  Cochran’s</w:t>
      </w:r>
      <w:proofErr w:type="gramEnd"/>
      <w:r>
        <w:rPr>
          <w:rFonts w:ascii="Times New Roman" w:eastAsia="Times New Roman" w:hAnsi="Times New Roman" w:cs="Times New Roman"/>
          <w:color w:val="000000"/>
          <w:kern w:val="0"/>
        </w:rPr>
        <w:t xml:space="preserve"> Sample Size Formula. </w:t>
      </w:r>
    </w:p>
    <w:p w14:paraId="10AB2C11" w14:textId="77777777" w:rsidR="00D14DDE" w:rsidRDefault="00792D33">
      <w:pPr>
        <w:spacing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Using the Cochrane Sample Size formula </w:t>
      </w:r>
    </w:p>
    <w:p w14:paraId="11C6488B" w14:textId="77777777" w:rsidR="00D14DDE" w:rsidRDefault="00792D33">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n=</w:t>
      </w:r>
      <w:proofErr w:type="gramStart"/>
      <w:r>
        <w:rPr>
          <w:rFonts w:ascii="Times New Roman" w:eastAsia="Times New Roman" w:hAnsi="Times New Roman" w:cs="Times New Roman"/>
          <w:b/>
          <w:bCs/>
          <w:color w:val="000000"/>
        </w:rPr>
        <w:t>√(</w:t>
      </w:r>
      <w:proofErr w:type="gramEnd"/>
      <w:r>
        <w:rPr>
          <w:rFonts w:ascii="Times New Roman" w:eastAsia="Times New Roman" w:hAnsi="Times New Roman" w:cs="Times New Roman"/>
          <w:b/>
          <w:bCs/>
          <w:color w:val="000000"/>
        </w:rPr>
        <w:t>N×Z² ×</w:t>
      </w:r>
      <w:proofErr w:type="spellStart"/>
      <w:r>
        <w:rPr>
          <w:rFonts w:ascii="Times New Roman" w:eastAsia="Times New Roman" w:hAnsi="Times New Roman" w:cs="Times New Roman"/>
          <w:b/>
          <w:bCs/>
          <w:color w:val="000000"/>
        </w:rPr>
        <w:t>p×q</w:t>
      </w:r>
      <w:proofErr w:type="spellEnd"/>
      <w:r>
        <w:rPr>
          <w:rFonts w:ascii="Times New Roman" w:eastAsia="Times New Roman" w:hAnsi="Times New Roman" w:cs="Times New Roman"/>
          <w:b/>
          <w:bCs/>
          <w:color w:val="000000"/>
        </w:rPr>
        <w:t xml:space="preserve">) ÷ (E² × (N-1)+ Z²×p×q) </w:t>
      </w:r>
    </w:p>
    <w:p w14:paraId="7ED9B118" w14:textId="77777777" w:rsidR="00D14DDE" w:rsidRDefault="00792D33">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 N= estimated population size of ESUT =2000 </w:t>
      </w:r>
    </w:p>
    <w:p w14:paraId="006BD331" w14:textId="77777777" w:rsidR="00D14DDE" w:rsidRDefault="00792D33">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Z= Confidence Interval= 1.96 or 95%</w:t>
      </w:r>
    </w:p>
    <w:p w14:paraId="4391C0D0" w14:textId="77777777" w:rsidR="00D14DDE" w:rsidRDefault="00792D33">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 = estimated proportion of the </w:t>
      </w:r>
      <w:r>
        <w:rPr>
          <w:rFonts w:ascii="Times New Roman" w:eastAsia="Times New Roman" w:hAnsi="Times New Roman" w:cs="Times New Roman"/>
          <w:color w:val="000000"/>
        </w:rPr>
        <w:t>population (</w:t>
      </w:r>
      <w:proofErr w:type="spellStart"/>
      <w:r>
        <w:rPr>
          <w:rFonts w:ascii="Times New Roman" w:eastAsia="Times New Roman" w:hAnsi="Times New Roman" w:cs="Times New Roman"/>
          <w:color w:val="000000"/>
          <w:lang w:val="en-US"/>
        </w:rPr>
        <w:t>paediatric</w:t>
      </w:r>
      <w:proofErr w:type="spellEnd"/>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ward</w:t>
      </w:r>
      <w:r>
        <w:rPr>
          <w:rFonts w:ascii="Times New Roman" w:eastAsia="Times New Roman" w:hAnsi="Times New Roman" w:cs="Times New Roman"/>
          <w:color w:val="000000"/>
          <w:lang w:val="en-US"/>
        </w:rPr>
        <w:t xml:space="preserve"> and Special care baby </w:t>
      </w:r>
      <w:proofErr w:type="gramStart"/>
      <w:r>
        <w:rPr>
          <w:rFonts w:ascii="Times New Roman" w:eastAsia="Times New Roman" w:hAnsi="Times New Roman" w:cs="Times New Roman"/>
          <w:color w:val="000000"/>
          <w:lang w:val="en-US"/>
        </w:rPr>
        <w:t>unit</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10% or 0.1</w:t>
      </w:r>
    </w:p>
    <w:p w14:paraId="499EC660" w14:textId="77777777" w:rsidR="00D14DDE" w:rsidRDefault="00792D33">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 = estimated proportion of population not being studied= 90% or 0.9</w:t>
      </w:r>
    </w:p>
    <w:p w14:paraId="6B2D3BDF" w14:textId="77777777" w:rsidR="00D14DDE" w:rsidRDefault="00792D33">
      <w:pPr>
        <w:spacing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E= margin of error = </w:t>
      </w:r>
      <w:r>
        <w:rPr>
          <w:rFonts w:ascii="Times New Roman" w:eastAsia="Times New Roman" w:hAnsi="Times New Roman" w:cs="Times New Roman"/>
          <w:color w:val="000000"/>
          <w:lang w:val="en-US"/>
        </w:rPr>
        <w:t xml:space="preserve">0.0287 </w:t>
      </w:r>
    </w:p>
    <w:p w14:paraId="415EC289" w14:textId="77777777" w:rsidR="00D14DDE" w:rsidRDefault="00792D33">
      <w:pPr>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SS = </w:t>
      </w:r>
      <w:r>
        <w:rPr>
          <w:rFonts w:ascii="Times New Roman" w:eastAsia="Times New Roman" w:hAnsi="Times New Roman" w:cs="Times New Roman"/>
          <w:b/>
          <w:bCs/>
          <w:color w:val="000000"/>
          <w:lang w:val="en-US"/>
        </w:rPr>
        <w:t xml:space="preserve">83 </w:t>
      </w:r>
      <w:r>
        <w:rPr>
          <w:rFonts w:ascii="Times New Roman" w:eastAsia="Times New Roman" w:hAnsi="Times New Roman" w:cs="Times New Roman"/>
          <w:b/>
          <w:bCs/>
          <w:color w:val="000000"/>
        </w:rPr>
        <w:t>participants</w:t>
      </w:r>
    </w:p>
    <w:p w14:paraId="6B59EA98"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 xml:space="preserve"> Data Collection</w:t>
      </w:r>
    </w:p>
    <w:p w14:paraId="7389A77A"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The data collection procedure for the study consists</w:t>
      </w:r>
      <w:r>
        <w:rPr>
          <w:rFonts w:ascii="Times New Roman" w:eastAsia="Times New Roman" w:hAnsi="Times New Roman" w:cs="Times New Roman"/>
          <w:color w:val="000000"/>
          <w:kern w:val="0"/>
        </w:rPr>
        <w:t xml:space="preserve"> of multiple stages. This procedure ensured the complete and reliable data collection by utilising questionnaires, laboratory testing, and data collectors.</w:t>
      </w:r>
    </w:p>
    <w:p w14:paraId="02EAE0A5" w14:textId="77777777" w:rsidR="00D14DDE" w:rsidRDefault="00792D33">
      <w:pPr>
        <w:spacing w:after="0" w:line="240" w:lineRule="auto"/>
        <w:jc w:val="both"/>
        <w:rPr>
          <w:rFonts w:ascii="Times New Roman" w:eastAsia="Times New Roman" w:hAnsi="Times New Roman" w:cs="Times New Roman"/>
          <w:i/>
          <w:kern w:val="0"/>
        </w:rPr>
      </w:pPr>
      <w:r>
        <w:rPr>
          <w:rFonts w:ascii="Times New Roman" w:eastAsia="Times New Roman" w:hAnsi="Times New Roman" w:cs="Times New Roman"/>
          <w:b/>
          <w:bCs/>
          <w:i/>
          <w:color w:val="000000"/>
          <w:kern w:val="0"/>
        </w:rPr>
        <w:t>Questionnaires</w:t>
      </w:r>
    </w:p>
    <w:p w14:paraId="07B8CE05"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Questionnaires were used to collect demographics, medical history, and risk factors f</w:t>
      </w:r>
      <w:r>
        <w:rPr>
          <w:rFonts w:ascii="Times New Roman" w:eastAsia="Times New Roman" w:hAnsi="Times New Roman" w:cs="Times New Roman"/>
          <w:color w:val="000000"/>
          <w:kern w:val="0"/>
        </w:rPr>
        <w:t>or E. coli O157 infections. The essential sections are demographic information on the children and their families including their age, gender, place of residence, and socioeconomic status.  Any previous diarrhoea episodes, hospitalisation history, or bacte</w:t>
      </w:r>
      <w:r>
        <w:rPr>
          <w:rFonts w:ascii="Times New Roman" w:eastAsia="Times New Roman" w:hAnsi="Times New Roman" w:cs="Times New Roman"/>
          <w:color w:val="000000"/>
          <w:kern w:val="0"/>
        </w:rPr>
        <w:t xml:space="preserve">rial infection diagnosis. Details on food and water consumption, hygiene routines, and recent travel history. Trained data collectors provided questionnaires to children's parents or guardians. Face-to-face interviews were also used to verify that data is </w:t>
      </w:r>
      <w:r>
        <w:rPr>
          <w:rFonts w:ascii="Times New Roman" w:eastAsia="Times New Roman" w:hAnsi="Times New Roman" w:cs="Times New Roman"/>
          <w:color w:val="000000"/>
          <w:kern w:val="0"/>
        </w:rPr>
        <w:t>collected accurately and completely.</w:t>
      </w:r>
    </w:p>
    <w:p w14:paraId="57C45282"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lang w:val="en-US"/>
        </w:rPr>
        <w:t>3.5.2 L</w:t>
      </w:r>
      <w:proofErr w:type="spellStart"/>
      <w:r>
        <w:rPr>
          <w:rFonts w:ascii="Times New Roman" w:eastAsia="Times New Roman" w:hAnsi="Times New Roman" w:cs="Times New Roman"/>
          <w:b/>
          <w:bCs/>
          <w:color w:val="000000"/>
          <w:kern w:val="0"/>
        </w:rPr>
        <w:t>aboratory</w:t>
      </w:r>
      <w:proofErr w:type="spellEnd"/>
      <w:r>
        <w:rPr>
          <w:rFonts w:ascii="Times New Roman" w:eastAsia="Times New Roman" w:hAnsi="Times New Roman" w:cs="Times New Roman"/>
          <w:b/>
          <w:bCs/>
          <w:color w:val="000000"/>
          <w:kern w:val="0"/>
        </w:rPr>
        <w:t xml:space="preserve"> Tests:</w:t>
      </w:r>
      <w:r>
        <w:rPr>
          <w:rFonts w:ascii="Times New Roman" w:eastAsia="Times New Roman" w:hAnsi="Times New Roman" w:cs="Times New Roman"/>
          <w:color w:val="000000"/>
          <w:kern w:val="0"/>
        </w:rPr>
        <w:t> </w:t>
      </w:r>
    </w:p>
    <w:p w14:paraId="219E3B02" w14:textId="77777777" w:rsidR="00D14DDE" w:rsidRDefault="00792D33">
      <w:pPr>
        <w:spacing w:after="0" w:line="240" w:lineRule="auto"/>
        <w:jc w:val="both"/>
        <w:rPr>
          <w:rFonts w:ascii="Times New Roman" w:eastAsia="Times New Roman" w:hAnsi="Times New Roman" w:cs="Times New Roman"/>
          <w:kern w:val="0"/>
          <w:lang w:val="en-US"/>
        </w:rPr>
      </w:pPr>
      <w:r>
        <w:rPr>
          <w:rFonts w:ascii="Times New Roman" w:eastAsia="Times New Roman" w:hAnsi="Times New Roman" w:cs="Times New Roman"/>
          <w:color w:val="000000"/>
          <w:kern w:val="0"/>
        </w:rPr>
        <w:t>Stool samples were taken from children with diarrhoea at Enugu State University Teaching Hospital. To maintain the integrity of the samples, they were collected in sterile containers and transported to the laboratory under appropriate conditions.  Stool sa</w:t>
      </w:r>
      <w:r>
        <w:rPr>
          <w:rFonts w:ascii="Times New Roman" w:eastAsia="Times New Roman" w:hAnsi="Times New Roman" w:cs="Times New Roman"/>
          <w:color w:val="000000"/>
          <w:kern w:val="0"/>
        </w:rPr>
        <w:t xml:space="preserve">mples were then grown on </w:t>
      </w:r>
      <w:r>
        <w:rPr>
          <w:rFonts w:ascii="Times New Roman" w:eastAsia="Times New Roman" w:hAnsi="Times New Roman" w:cs="Times New Roman"/>
          <w:color w:val="000000"/>
          <w:kern w:val="0"/>
          <w:lang w:val="en-US"/>
        </w:rPr>
        <w:t xml:space="preserve">Coliform Chromogenic Agar </w:t>
      </w:r>
      <w:r>
        <w:rPr>
          <w:rFonts w:ascii="Times New Roman" w:eastAsia="Times New Roman" w:hAnsi="Times New Roman" w:cs="Times New Roman"/>
          <w:color w:val="000000"/>
          <w:kern w:val="0"/>
        </w:rPr>
        <w:t>(C</w:t>
      </w:r>
      <w:r>
        <w:rPr>
          <w:rFonts w:ascii="Times New Roman" w:eastAsia="Times New Roman" w:hAnsi="Times New Roman" w:cs="Times New Roman"/>
          <w:color w:val="000000"/>
          <w:kern w:val="0"/>
          <w:lang w:val="en-US"/>
        </w:rPr>
        <w:t>CA</w:t>
      </w:r>
      <w:r>
        <w:rPr>
          <w:rFonts w:ascii="Times New Roman" w:eastAsia="Times New Roman" w:hAnsi="Times New Roman" w:cs="Times New Roman"/>
          <w:color w:val="000000"/>
          <w:kern w:val="0"/>
        </w:rPr>
        <w:t>) agar, which is selective for E. coli O157</w:t>
      </w:r>
      <w:r>
        <w:rPr>
          <w:rFonts w:ascii="Times New Roman" w:eastAsia="Times New Roman" w:hAnsi="Times New Roman" w:cs="Times New Roman"/>
          <w:color w:val="000000"/>
          <w:kern w:val="0"/>
          <w:lang w:val="en-US"/>
        </w:rPr>
        <w:t>.</w:t>
      </w:r>
    </w:p>
    <w:p w14:paraId="4E4A7499"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lang w:val="en-US"/>
        </w:rPr>
        <w:t xml:space="preserve">3.5.3 </w:t>
      </w:r>
      <w:r>
        <w:rPr>
          <w:rFonts w:ascii="Times New Roman" w:eastAsia="Times New Roman" w:hAnsi="Times New Roman" w:cs="Times New Roman"/>
          <w:b/>
          <w:bCs/>
          <w:color w:val="000000"/>
          <w:kern w:val="0"/>
        </w:rPr>
        <w:t>Data/Sample Collectors</w:t>
      </w:r>
      <w:r>
        <w:rPr>
          <w:rFonts w:ascii="Times New Roman" w:eastAsia="Times New Roman" w:hAnsi="Times New Roman" w:cs="Times New Roman"/>
          <w:color w:val="000000"/>
          <w:kern w:val="0"/>
        </w:rPr>
        <w:t>: </w:t>
      </w:r>
    </w:p>
    <w:p w14:paraId="1967E641"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lastRenderedPageBreak/>
        <w:t>Qualified health personnel, such as medical students, nurses, and laboratory technicians, are recruited and trained to collec</w:t>
      </w:r>
      <w:r>
        <w:rPr>
          <w:rFonts w:ascii="Times New Roman" w:eastAsia="Times New Roman" w:hAnsi="Times New Roman" w:cs="Times New Roman"/>
          <w:color w:val="000000"/>
          <w:kern w:val="0"/>
        </w:rPr>
        <w:t>t data. They receive extensive training on the study's aims, ethical considerations, questionnaire delivery, sample collection, and correct handling of biological specimens.</w:t>
      </w:r>
    </w:p>
    <w:p w14:paraId="41F908D4"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lang w:val="en-US"/>
        </w:rPr>
        <w:t xml:space="preserve">3.5.4 </w:t>
      </w:r>
      <w:r>
        <w:rPr>
          <w:rFonts w:ascii="Times New Roman" w:eastAsia="Times New Roman" w:hAnsi="Times New Roman" w:cs="Times New Roman"/>
          <w:b/>
          <w:bCs/>
          <w:color w:val="000000"/>
          <w:kern w:val="0"/>
        </w:rPr>
        <w:t>Inclusion and Exclusion Criteria</w:t>
      </w:r>
    </w:p>
    <w:p w14:paraId="09D49638"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Inclusion criteria:</w:t>
      </w:r>
    </w:p>
    <w:p w14:paraId="3B9396B8" w14:textId="77777777" w:rsidR="00D14DDE" w:rsidRDefault="00792D33">
      <w:pPr>
        <w:numPr>
          <w:ilvl w:val="0"/>
          <w:numId w:val="3"/>
        </w:numPr>
        <w:spacing w:after="0" w:line="240" w:lineRule="auto"/>
        <w:jc w:val="both"/>
        <w:textAlignment w:val="baseline"/>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Children under the age </w:t>
      </w:r>
      <w:r>
        <w:rPr>
          <w:rFonts w:ascii="Times New Roman" w:eastAsia="Times New Roman" w:hAnsi="Times New Roman" w:cs="Times New Roman"/>
          <w:color w:val="000000"/>
          <w:kern w:val="0"/>
        </w:rPr>
        <w:t xml:space="preserve">of five present with </w:t>
      </w:r>
      <w:proofErr w:type="spellStart"/>
      <w:proofErr w:type="gramStart"/>
      <w:r>
        <w:rPr>
          <w:rFonts w:ascii="Times New Roman" w:eastAsia="Times New Roman" w:hAnsi="Times New Roman" w:cs="Times New Roman"/>
          <w:color w:val="000000"/>
          <w:kern w:val="0"/>
        </w:rPr>
        <w:t>diarrhoea.Enugu</w:t>
      </w:r>
      <w:proofErr w:type="spellEnd"/>
      <w:proofErr w:type="gramEnd"/>
      <w:r>
        <w:rPr>
          <w:rFonts w:ascii="Times New Roman" w:eastAsia="Times New Roman" w:hAnsi="Times New Roman" w:cs="Times New Roman"/>
          <w:color w:val="000000"/>
          <w:kern w:val="0"/>
        </w:rPr>
        <w:t xml:space="preserve"> State University Teaching Hospital, Parklane, accepts both inpatient and outpatient cases.</w:t>
      </w:r>
    </w:p>
    <w:p w14:paraId="2809E969" w14:textId="77777777" w:rsidR="00D14DDE" w:rsidRDefault="00792D33">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Exclusion criteria:</w:t>
      </w:r>
    </w:p>
    <w:p w14:paraId="1F4C2F72" w14:textId="77777777" w:rsidR="00D14DDE" w:rsidRDefault="00792D33">
      <w:pPr>
        <w:numPr>
          <w:ilvl w:val="0"/>
          <w:numId w:val="4"/>
        </w:numPr>
        <w:spacing w:after="0" w:line="240" w:lineRule="auto"/>
        <w:jc w:val="both"/>
        <w:textAlignment w:val="baseline"/>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Children older than five years of age.</w:t>
      </w:r>
    </w:p>
    <w:p w14:paraId="48C4FB22" w14:textId="77777777" w:rsidR="00D14DDE" w:rsidRDefault="00792D33">
      <w:pPr>
        <w:numPr>
          <w:ilvl w:val="0"/>
          <w:numId w:val="4"/>
        </w:numPr>
        <w:spacing w:after="0" w:line="240" w:lineRule="auto"/>
        <w:jc w:val="both"/>
        <w:textAlignment w:val="baseline"/>
        <w:rPr>
          <w:rFonts w:ascii="Times New Roman" w:eastAsia="Times New Roman" w:hAnsi="Times New Roman" w:cs="Times New Roman"/>
          <w:kern w:val="0"/>
        </w:rPr>
      </w:pPr>
      <w:r>
        <w:rPr>
          <w:rFonts w:ascii="Times New Roman" w:eastAsia="Times New Roman" w:hAnsi="Times New Roman" w:cs="Times New Roman"/>
          <w:color w:val="000000"/>
          <w:kern w:val="0"/>
        </w:rPr>
        <w:t>Children experiencing non-diarrheal symptoms or disorders.</w:t>
      </w:r>
    </w:p>
    <w:p w14:paraId="47E33592" w14:textId="77777777" w:rsidR="00D14DDE" w:rsidRDefault="00792D33">
      <w:pPr>
        <w:spacing w:after="0" w:line="240" w:lineRule="auto"/>
        <w:jc w:val="both"/>
        <w:rPr>
          <w:rFonts w:ascii="Times New Roman" w:eastAsia="Times New Roman" w:hAnsi="Times New Roman" w:cs="Times New Roman"/>
          <w:b/>
          <w:bCs/>
          <w:kern w:val="0"/>
        </w:rPr>
      </w:pPr>
      <w:r>
        <w:rPr>
          <w:rFonts w:ascii="Times New Roman" w:eastAsia="Times New Roman" w:hAnsi="Times New Roman" w:cs="Times New Roman"/>
          <w:b/>
          <w:bCs/>
          <w:color w:val="000000"/>
          <w:kern w:val="0"/>
        </w:rPr>
        <w:t xml:space="preserve"> Culture a</w:t>
      </w:r>
      <w:r>
        <w:rPr>
          <w:rFonts w:ascii="Times New Roman" w:eastAsia="Times New Roman" w:hAnsi="Times New Roman" w:cs="Times New Roman"/>
          <w:b/>
          <w:bCs/>
          <w:color w:val="000000"/>
          <w:kern w:val="0"/>
        </w:rPr>
        <w:t>nd Isolation</w:t>
      </w:r>
    </w:p>
    <w:p w14:paraId="728B034B" w14:textId="77777777" w:rsidR="00D14DDE" w:rsidRDefault="00792D33">
      <w:pPr>
        <w:numPr>
          <w:ilvl w:val="0"/>
          <w:numId w:val="5"/>
        </w:numPr>
        <w:spacing w:before="240" w:after="0" w:line="240" w:lineRule="auto"/>
        <w:jc w:val="both"/>
        <w:textAlignment w:val="baseline"/>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Stool samples are inoculated onto</w:t>
      </w:r>
      <w:r>
        <w:rPr>
          <w:rFonts w:ascii="Times New Roman" w:eastAsia="Times New Roman" w:hAnsi="Times New Roman" w:cs="Times New Roman"/>
          <w:color w:val="000000"/>
          <w:kern w:val="0"/>
          <w:lang w:val="en-US"/>
        </w:rPr>
        <w:t xml:space="preserve"> Coliform Chromogenic</w:t>
      </w:r>
      <w:r>
        <w:rPr>
          <w:rFonts w:ascii="Times New Roman" w:eastAsia="Times New Roman" w:hAnsi="Times New Roman" w:cs="Times New Roman"/>
          <w:color w:val="000000"/>
          <w:kern w:val="0"/>
        </w:rPr>
        <w:t xml:space="preserve"> agar plates, which are selective for E. coli O157 due to their inability to ferment sorbitol.</w:t>
      </w:r>
    </w:p>
    <w:p w14:paraId="5A0A4B9B" w14:textId="77777777" w:rsidR="00D14DDE" w:rsidRDefault="00792D33">
      <w:pPr>
        <w:numPr>
          <w:ilvl w:val="0"/>
          <w:numId w:val="5"/>
        </w:numPr>
        <w:spacing w:after="240" w:line="240" w:lineRule="auto"/>
        <w:jc w:val="both"/>
        <w:textAlignment w:val="baseline"/>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The plates are incubated at 37°C for 24-48 hours to allow for bacterial growth.</w:t>
      </w:r>
    </w:p>
    <w:p w14:paraId="580360C9" w14:textId="77777777" w:rsidR="00D14DDE" w:rsidRDefault="00792D33">
      <w:pPr>
        <w:numPr>
          <w:ilvl w:val="0"/>
          <w:numId w:val="6"/>
        </w:numPr>
        <w:spacing w:before="240" w:after="0" w:line="240" w:lineRule="auto"/>
        <w:jc w:val="both"/>
        <w:textAlignment w:val="baseline"/>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After incubation, </w:t>
      </w:r>
      <w:r>
        <w:rPr>
          <w:rFonts w:ascii="Times New Roman" w:eastAsia="Times New Roman" w:hAnsi="Times New Roman" w:cs="Times New Roman"/>
          <w:color w:val="000000"/>
          <w:kern w:val="0"/>
          <w:lang w:val="en-US"/>
        </w:rPr>
        <w:t>coliform</w:t>
      </w:r>
      <w:r>
        <w:rPr>
          <w:rFonts w:ascii="Times New Roman" w:eastAsia="Tahoma" w:hAnsi="Times New Roman" w:cs="Times New Roman"/>
          <w:color w:val="262626"/>
          <w:shd w:val="clear" w:color="auto" w:fill="FFFFFF"/>
        </w:rPr>
        <w:t xml:space="preserve"> </w:t>
      </w:r>
      <w:r>
        <w:rPr>
          <w:rFonts w:ascii="Times New Roman" w:eastAsia="Tahoma" w:hAnsi="Times New Roman" w:cs="Times New Roman"/>
          <w:color w:val="262626"/>
          <w:shd w:val="clear" w:color="auto" w:fill="FFFFFF"/>
          <w:lang w:val="en-US"/>
        </w:rPr>
        <w:t>chromogenic</w:t>
      </w:r>
      <w:r>
        <w:rPr>
          <w:rFonts w:ascii="Times New Roman" w:eastAsia="Tahoma" w:hAnsi="Times New Roman" w:cs="Times New Roman"/>
          <w:color w:val="262626"/>
          <w:shd w:val="clear" w:color="auto" w:fill="FFFFFF"/>
        </w:rPr>
        <w:t xml:space="preserve"> agar contains chromogenic substrates that allow for the identification of coliforms by producing coloured colonies when specific enzymes (such as β-galactosidase) are present</w:t>
      </w:r>
      <w:r>
        <w:rPr>
          <w:rFonts w:ascii="Times New Roman" w:eastAsia="Tahoma" w:hAnsi="Times New Roman" w:cs="Times New Roman"/>
          <w:color w:val="262626"/>
          <w:shd w:val="clear" w:color="auto" w:fill="FFFFFF"/>
          <w:lang w:val="en-US"/>
        </w:rPr>
        <w:t>. C</w:t>
      </w:r>
      <w:r>
        <w:rPr>
          <w:rFonts w:ascii="Times New Roman" w:eastAsia="Times New Roman" w:hAnsi="Times New Roman" w:cs="Times New Roman"/>
          <w:color w:val="000000"/>
          <w:kern w:val="0"/>
          <w:lang w:val="en-US"/>
        </w:rPr>
        <w:t xml:space="preserve">olonies that appeared mauve or </w:t>
      </w:r>
      <w:r>
        <w:rPr>
          <w:rFonts w:ascii="Times New Roman" w:eastAsia="Times New Roman" w:hAnsi="Times New Roman" w:cs="Times New Roman"/>
          <w:color w:val="000000"/>
          <w:kern w:val="0"/>
          <w:lang w:val="en-US"/>
        </w:rPr>
        <w:t>purplish-pink on Coliform Chromogenic</w:t>
      </w:r>
      <w:r>
        <w:rPr>
          <w:rFonts w:ascii="Times New Roman" w:eastAsia="Times New Roman" w:hAnsi="Times New Roman" w:cs="Times New Roman"/>
          <w:color w:val="000000"/>
          <w:kern w:val="0"/>
        </w:rPr>
        <w:t xml:space="preserve"> agar</w:t>
      </w:r>
      <w:r>
        <w:rPr>
          <w:rFonts w:ascii="Times New Roman" w:eastAsia="Times New Roman" w:hAnsi="Times New Roman" w:cs="Times New Roman"/>
          <w:color w:val="000000"/>
          <w:kern w:val="0"/>
          <w:lang w:val="en-US"/>
        </w:rPr>
        <w:t xml:space="preserve"> </w:t>
      </w:r>
      <w:r>
        <w:rPr>
          <w:rFonts w:ascii="Times New Roman" w:eastAsia="Times New Roman" w:hAnsi="Times New Roman" w:cs="Times New Roman"/>
          <w:color w:val="000000"/>
          <w:kern w:val="0"/>
        </w:rPr>
        <w:t>were selected as presumptive E. coli O157.</w:t>
      </w:r>
    </w:p>
    <w:p w14:paraId="14A4D2F1" w14:textId="77777777" w:rsidR="00D14DDE" w:rsidRDefault="00792D33">
      <w:pPr>
        <w:numPr>
          <w:ilvl w:val="0"/>
          <w:numId w:val="6"/>
        </w:numPr>
        <w:spacing w:after="240" w:line="240" w:lineRule="auto"/>
        <w:jc w:val="both"/>
        <w:textAlignment w:val="baseline"/>
        <w:rPr>
          <w:rFonts w:ascii="Times New Roman" w:eastAsia="Times New Roman" w:hAnsi="Times New Roman" w:cs="Times New Roman"/>
          <w:b/>
          <w:bCs/>
          <w:kern w:val="0"/>
        </w:rPr>
      </w:pPr>
      <w:r>
        <w:rPr>
          <w:rFonts w:ascii="Times New Roman" w:eastAsia="Times New Roman" w:hAnsi="Times New Roman" w:cs="Times New Roman"/>
          <w:color w:val="000000"/>
          <w:kern w:val="0"/>
        </w:rPr>
        <w:t xml:space="preserve">These colonies were then </w:t>
      </w:r>
      <w:proofErr w:type="spellStart"/>
      <w:r>
        <w:rPr>
          <w:rFonts w:ascii="Times New Roman" w:eastAsia="Times New Roman" w:hAnsi="Times New Roman" w:cs="Times New Roman"/>
          <w:color w:val="000000"/>
          <w:kern w:val="0"/>
        </w:rPr>
        <w:t>subcultured</w:t>
      </w:r>
      <w:proofErr w:type="spellEnd"/>
      <w:r>
        <w:rPr>
          <w:rFonts w:ascii="Times New Roman" w:eastAsia="Times New Roman" w:hAnsi="Times New Roman" w:cs="Times New Roman"/>
          <w:color w:val="000000"/>
          <w:kern w:val="0"/>
        </w:rPr>
        <w:t xml:space="preserve"> onto nutrient agar plates to obtain pure isolates for further analysis.</w:t>
      </w:r>
    </w:p>
    <w:p w14:paraId="123D2BD0" w14:textId="77777777" w:rsidR="00D14DDE" w:rsidRDefault="00792D33">
      <w:pPr>
        <w:spacing w:after="240" w:line="240" w:lineRule="auto"/>
        <w:jc w:val="both"/>
        <w:textAlignment w:val="baseline"/>
        <w:rPr>
          <w:rFonts w:ascii="Times New Roman" w:eastAsia="Times New Roman" w:hAnsi="Times New Roman" w:cs="Times New Roman"/>
          <w:kern w:val="0"/>
          <w:lang w:val="en-US"/>
        </w:rPr>
      </w:pPr>
      <w:r>
        <w:rPr>
          <w:rFonts w:ascii="Times New Roman" w:eastAsia="Times New Roman" w:hAnsi="Times New Roman" w:cs="Times New Roman"/>
          <w:b/>
          <w:bCs/>
          <w:color w:val="000000"/>
          <w:kern w:val="0"/>
          <w:lang w:val="en-US"/>
        </w:rPr>
        <w:t xml:space="preserve"> </w:t>
      </w:r>
      <w:r>
        <w:rPr>
          <w:rFonts w:ascii="Times New Roman" w:eastAsia="Times New Roman" w:hAnsi="Times New Roman" w:cs="Times New Roman"/>
          <w:b/>
          <w:bCs/>
          <w:color w:val="000000"/>
          <w:kern w:val="0"/>
        </w:rPr>
        <w:t>Antimicrobial Susceptibility Testing</w:t>
      </w:r>
      <w:r>
        <w:rPr>
          <w:rFonts w:ascii="Times New Roman" w:eastAsia="Times New Roman" w:hAnsi="Times New Roman" w:cs="Times New Roman"/>
          <w:b/>
          <w:bCs/>
          <w:color w:val="000000"/>
          <w:kern w:val="0"/>
          <w:lang w:val="en-US"/>
        </w:rPr>
        <w:t xml:space="preserve"> (</w:t>
      </w:r>
      <w:r>
        <w:rPr>
          <w:rFonts w:ascii="Times New Roman" w:eastAsia="Times New Roman" w:hAnsi="Times New Roman" w:cs="Times New Roman"/>
          <w:b/>
          <w:bCs/>
          <w:color w:val="000000"/>
          <w:kern w:val="0"/>
        </w:rPr>
        <w:t>Kirby-Bauer Disk Diffu</w:t>
      </w:r>
      <w:r>
        <w:rPr>
          <w:rFonts w:ascii="Times New Roman" w:eastAsia="Times New Roman" w:hAnsi="Times New Roman" w:cs="Times New Roman"/>
          <w:b/>
          <w:bCs/>
          <w:color w:val="000000"/>
          <w:kern w:val="0"/>
        </w:rPr>
        <w:t>sion Method</w:t>
      </w:r>
      <w:r>
        <w:rPr>
          <w:rFonts w:ascii="Times New Roman" w:eastAsia="Times New Roman" w:hAnsi="Times New Roman" w:cs="Times New Roman"/>
          <w:b/>
          <w:bCs/>
          <w:color w:val="000000"/>
          <w:kern w:val="0"/>
          <w:lang w:val="en-US"/>
        </w:rPr>
        <w:t>)</w:t>
      </w:r>
    </w:p>
    <w:p w14:paraId="4FC6903F" w14:textId="77777777" w:rsidR="00D14DDE" w:rsidRDefault="00792D33">
      <w:pPr>
        <w:numPr>
          <w:ilvl w:val="0"/>
          <w:numId w:val="7"/>
        </w:numPr>
        <w:spacing w:after="240" w:line="240" w:lineRule="auto"/>
        <w:jc w:val="both"/>
        <w:textAlignment w:val="baseline"/>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Isolates were spread onto </w:t>
      </w:r>
      <w:r>
        <w:rPr>
          <w:rFonts w:ascii="Times New Roman" w:eastAsia="Times New Roman" w:hAnsi="Times New Roman" w:cs="Times New Roman"/>
          <w:color w:val="000000"/>
          <w:kern w:val="0"/>
          <w:lang w:val="en-US"/>
        </w:rPr>
        <w:t>nutrient</w:t>
      </w:r>
      <w:r>
        <w:rPr>
          <w:rFonts w:ascii="Times New Roman" w:eastAsia="Times New Roman" w:hAnsi="Times New Roman" w:cs="Times New Roman"/>
          <w:color w:val="000000"/>
          <w:kern w:val="0"/>
        </w:rPr>
        <w:t xml:space="preserve"> agar plates, and antibiotic-impregnated disks were placed on the surface.</w:t>
      </w:r>
      <w:r>
        <w:rPr>
          <w:rFonts w:ascii="Times New Roman" w:eastAsia="Times New Roman" w:hAnsi="Times New Roman" w:cs="Times New Roman"/>
          <w:color w:val="000000"/>
          <w:kern w:val="0"/>
          <w:lang w:val="en-US"/>
        </w:rPr>
        <w:t xml:space="preserve"> (Chloramphenicol, Ofloxacin, Meropenem, Pefloxacin, Ceftriaxone, Amoxicillin, Streptomycin, </w:t>
      </w:r>
      <w:proofErr w:type="spellStart"/>
      <w:r>
        <w:rPr>
          <w:rFonts w:ascii="Times New Roman" w:eastAsia="Times New Roman" w:hAnsi="Times New Roman" w:cs="Times New Roman"/>
          <w:color w:val="000000"/>
          <w:kern w:val="0"/>
          <w:lang w:val="en-US"/>
        </w:rPr>
        <w:t>Nitofurantoin</w:t>
      </w:r>
      <w:proofErr w:type="spellEnd"/>
      <w:r>
        <w:rPr>
          <w:rFonts w:ascii="Times New Roman" w:eastAsia="Times New Roman" w:hAnsi="Times New Roman" w:cs="Times New Roman"/>
          <w:color w:val="000000"/>
          <w:kern w:val="0"/>
          <w:lang w:val="en-US"/>
        </w:rPr>
        <w:t>, Gentamycin, Ciprofloxacin)</w:t>
      </w:r>
      <w:r>
        <w:rPr>
          <w:rFonts w:ascii="Times New Roman" w:eastAsia="Times New Roman" w:hAnsi="Times New Roman" w:cs="Times New Roman"/>
          <w:color w:val="000000"/>
          <w:kern w:val="0"/>
        </w:rPr>
        <w:t xml:space="preserve"> </w:t>
      </w:r>
      <w:r>
        <w:rPr>
          <w:rFonts w:ascii="Times New Roman" w:eastAsia="Times New Roman" w:hAnsi="Times New Roman" w:cs="Times New Roman"/>
          <w:color w:val="000000"/>
          <w:kern w:val="0"/>
        </w:rPr>
        <w:t>After incubation, zones of inhibition were measured to determine susceptibility or resistance.</w:t>
      </w:r>
    </w:p>
    <w:p w14:paraId="0F9897E2" w14:textId="77777777" w:rsidR="00D14DDE" w:rsidRDefault="00792D33">
      <w:pPr>
        <w:spacing w:before="240" w:after="240" w:line="240" w:lineRule="auto"/>
        <w:rPr>
          <w:rFonts w:ascii="Times New Roman" w:eastAsia="Times New Roman" w:hAnsi="Times New Roman" w:cs="Times New Roman"/>
          <w:kern w:val="0"/>
        </w:rPr>
      </w:pPr>
      <w:r>
        <w:rPr>
          <w:rFonts w:ascii="Times New Roman" w:eastAsia="Times New Roman" w:hAnsi="Times New Roman" w:cs="Times New Roman"/>
          <w:b/>
          <w:bCs/>
          <w:color w:val="000000"/>
          <w:kern w:val="0"/>
          <w:lang w:val="en-US"/>
        </w:rPr>
        <w:t xml:space="preserve"> </w:t>
      </w:r>
      <w:r>
        <w:rPr>
          <w:rFonts w:ascii="Times New Roman" w:eastAsia="Times New Roman" w:hAnsi="Times New Roman" w:cs="Times New Roman"/>
          <w:b/>
          <w:bCs/>
          <w:color w:val="000000"/>
          <w:kern w:val="0"/>
        </w:rPr>
        <w:t>DATA ANALYSIS</w:t>
      </w:r>
    </w:p>
    <w:p w14:paraId="6C076827" w14:textId="77777777" w:rsidR="00D14DDE" w:rsidRDefault="00792D33">
      <w:pPr>
        <w:spacing w:before="240" w:after="24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Data analysis for this study involved utilizing SPSS software to process and interpret the collected data thoroughly. Initially, the study populat</w:t>
      </w:r>
      <w:r>
        <w:rPr>
          <w:rFonts w:ascii="Times New Roman" w:eastAsia="Times New Roman" w:hAnsi="Times New Roman" w:cs="Times New Roman"/>
          <w:color w:val="000000"/>
          <w:kern w:val="0"/>
        </w:rPr>
        <w:t xml:space="preserve">ion's demographic and clinical characteristics are summarised using descriptive statistics, which include frequencies, measures of central tendency (mean) and dispersion (standard deviation). </w:t>
      </w:r>
    </w:p>
    <w:p w14:paraId="7333A311" w14:textId="77777777" w:rsidR="00D14DDE" w:rsidRDefault="00792D33">
      <w:pPr>
        <w:spacing w:before="240" w:after="24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3.</w:t>
      </w:r>
      <w:r>
        <w:rPr>
          <w:rFonts w:ascii="Times New Roman" w:eastAsia="Times New Roman" w:hAnsi="Times New Roman" w:cs="Times New Roman"/>
          <w:b/>
          <w:bCs/>
          <w:color w:val="000000"/>
          <w:kern w:val="0"/>
          <w:lang w:val="en-US"/>
        </w:rPr>
        <w:t>9</w:t>
      </w:r>
      <w:r>
        <w:rPr>
          <w:rFonts w:ascii="Times New Roman" w:eastAsia="Times New Roman" w:hAnsi="Times New Roman" w:cs="Times New Roman"/>
          <w:b/>
          <w:bCs/>
          <w:color w:val="000000"/>
          <w:kern w:val="0"/>
        </w:rPr>
        <w:t xml:space="preserve"> ETHICAL CONSIDERATION</w:t>
      </w:r>
    </w:p>
    <w:p w14:paraId="1F03A99B" w14:textId="77777777" w:rsidR="00D14DDE" w:rsidRDefault="00792D33">
      <w:pPr>
        <w:spacing w:before="240" w:after="240" w:line="240" w:lineRule="auto"/>
        <w:jc w:val="both"/>
        <w:rPr>
          <w:rFonts w:ascii="Times New Roman" w:eastAsia="Times New Roman" w:hAnsi="Times New Roman" w:cs="Times New Roman"/>
          <w:color w:val="000000"/>
          <w:kern w:val="0"/>
          <w:lang w:val="en-US"/>
        </w:rPr>
      </w:pPr>
      <w:r>
        <w:rPr>
          <w:rFonts w:ascii="Times New Roman" w:eastAsia="Times New Roman" w:hAnsi="Times New Roman" w:cs="Times New Roman"/>
          <w:color w:val="000000"/>
          <w:kern w:val="0"/>
        </w:rPr>
        <w:t xml:space="preserve"> Prior to the start of the study, informed consent </w:t>
      </w:r>
      <w:proofErr w:type="gramStart"/>
      <w:r>
        <w:rPr>
          <w:rFonts w:ascii="Times New Roman" w:eastAsia="Times New Roman" w:hAnsi="Times New Roman" w:cs="Times New Roman"/>
          <w:color w:val="000000"/>
          <w:kern w:val="0"/>
        </w:rPr>
        <w:t>were</w:t>
      </w:r>
      <w:proofErr w:type="gramEnd"/>
      <w:r>
        <w:rPr>
          <w:rFonts w:ascii="Times New Roman" w:eastAsia="Times New Roman" w:hAnsi="Times New Roman" w:cs="Times New Roman"/>
          <w:color w:val="000000"/>
          <w:kern w:val="0"/>
        </w:rPr>
        <w:t xml:space="preserve"> obtained from the parents or guardians, which included a detailed explanation of the study's objective, procedures, potential dangers, and benefits. The Enugu State University Teaching Hospital's ethi</w:t>
      </w:r>
      <w:r>
        <w:rPr>
          <w:rFonts w:ascii="Times New Roman" w:eastAsia="Times New Roman" w:hAnsi="Times New Roman" w:cs="Times New Roman"/>
          <w:color w:val="000000"/>
          <w:kern w:val="0"/>
        </w:rPr>
        <w:t xml:space="preserve">cal review board reviewed and approved the study protocol to ensure that it met ethical standards. The confidentiality of the participants was also ensured by employing unique IDs for samples and data rather than personal information. </w:t>
      </w:r>
    </w:p>
    <w:p w14:paraId="6A8E5E79" w14:textId="77777777" w:rsidR="00D14DDE" w:rsidRDefault="00792D33">
      <w:pPr>
        <w:spacing w:line="240" w:lineRule="auto"/>
        <w:jc w:val="center"/>
        <w:rPr>
          <w:rFonts w:ascii="Times New Roman" w:eastAsia="SimSun" w:hAnsi="Times New Roman" w:cs="Times New Roman"/>
          <w:b/>
          <w:bCs/>
          <w:color w:val="222222"/>
          <w:shd w:val="clear" w:color="auto" w:fill="FFFFFF"/>
        </w:rPr>
      </w:pPr>
      <w:r>
        <w:rPr>
          <w:rFonts w:ascii="Times New Roman" w:eastAsia="SimSun" w:hAnsi="Times New Roman" w:cs="Times New Roman"/>
          <w:b/>
          <w:bCs/>
          <w:color w:val="222222"/>
          <w:shd w:val="clear" w:color="auto" w:fill="FFFFFF"/>
          <w:lang w:val="en-US"/>
        </w:rPr>
        <w:t xml:space="preserve"> </w:t>
      </w:r>
      <w:r>
        <w:rPr>
          <w:rFonts w:ascii="Times New Roman" w:eastAsia="SimSun" w:hAnsi="Times New Roman" w:cs="Times New Roman"/>
          <w:b/>
          <w:bCs/>
          <w:color w:val="222222"/>
          <w:shd w:val="clear" w:color="auto" w:fill="FFFFFF"/>
        </w:rPr>
        <w:t>RESULTS</w:t>
      </w:r>
    </w:p>
    <w:p w14:paraId="72CB2684" w14:textId="44E162DF" w:rsidR="00D14DDE" w:rsidRDefault="00792D33">
      <w:pPr>
        <w:spacing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1 Pre</w:t>
      </w:r>
      <w:r>
        <w:rPr>
          <w:rFonts w:ascii="Times New Roman" w:eastAsia="Times New Roman" w:hAnsi="Times New Roman" w:cs="Times New Roman"/>
          <w:b/>
          <w:bCs/>
          <w:color w:val="000000"/>
        </w:rPr>
        <w:t xml:space="preserve">valence and Antimicrobial Resistance of Enterohemorrhagic E-coli (E-Coli 0157) in Children less than Five years old with </w:t>
      </w:r>
      <w:proofErr w:type="spellStart"/>
      <w:r>
        <w:rPr>
          <w:rFonts w:ascii="Times New Roman" w:eastAsia="Times New Roman" w:hAnsi="Times New Roman" w:cs="Times New Roman"/>
          <w:b/>
          <w:bCs/>
          <w:color w:val="000000"/>
        </w:rPr>
        <w:t>Diarrhea</w:t>
      </w:r>
      <w:proofErr w:type="spellEnd"/>
      <w:r>
        <w:rPr>
          <w:rFonts w:ascii="Times New Roman" w:eastAsia="Times New Roman" w:hAnsi="Times New Roman" w:cs="Times New Roman"/>
          <w:b/>
          <w:bCs/>
          <w:color w:val="000000"/>
        </w:rPr>
        <w:t xml:space="preserve"> in ESUT. </w:t>
      </w:r>
    </w:p>
    <w:p w14:paraId="769178A1" w14:textId="77777777" w:rsidR="00D14DDE" w:rsidRDefault="00792D33">
      <w:pPr>
        <w:spacing w:line="240" w:lineRule="auto"/>
        <w:jc w:val="both"/>
        <w:rPr>
          <w:rFonts w:ascii="Times New Roman" w:eastAsia="Times New Roman" w:hAnsi="Times New Roman" w:cs="Times New Roman"/>
          <w:b/>
          <w:bCs/>
          <w:color w:val="000000"/>
        </w:rPr>
      </w:pPr>
      <w:r>
        <w:rPr>
          <w:rFonts w:ascii="Times New Roman" w:hAnsi="Times New Roman" w:cs="Times New Roman"/>
        </w:rPr>
        <w:t>The table below presents the demographic data of the study participants. Out of 83 samples collected from children u</w:t>
      </w:r>
      <w:r>
        <w:rPr>
          <w:rFonts w:ascii="Times New Roman" w:hAnsi="Times New Roman" w:cs="Times New Roman"/>
        </w:rPr>
        <w:t xml:space="preserve">nder 5 years old at ESUT, 41 (49.4%) were male, and 42 (50.6%) were female. Among these </w:t>
      </w:r>
      <w:r>
        <w:rPr>
          <w:rFonts w:ascii="Times New Roman" w:hAnsi="Times New Roman" w:cs="Times New Roman"/>
        </w:rPr>
        <w:lastRenderedPageBreak/>
        <w:t xml:space="preserve">children, 30 (36.1%) were between 1-2 years old, 25 (30.1%) were between </w:t>
      </w:r>
      <w:proofErr w:type="gramStart"/>
      <w:r>
        <w:rPr>
          <w:rFonts w:ascii="Times New Roman" w:hAnsi="Times New Roman" w:cs="Times New Roman"/>
        </w:rPr>
        <w:t>0-1 year old</w:t>
      </w:r>
      <w:proofErr w:type="gramEnd"/>
      <w:r>
        <w:rPr>
          <w:rFonts w:ascii="Times New Roman" w:hAnsi="Times New Roman" w:cs="Times New Roman"/>
        </w:rPr>
        <w:t>, 18 (21.7%) were between 2-3 years old, 6 (7.3%) were between 3-4 years old, and 4</w:t>
      </w:r>
      <w:r>
        <w:rPr>
          <w:rFonts w:ascii="Times New Roman" w:hAnsi="Times New Roman" w:cs="Times New Roman"/>
        </w:rPr>
        <w:t xml:space="preserve"> (4.8%) were between 4-5 years old. Regarding the duration of </w:t>
      </w:r>
      <w:proofErr w:type="spellStart"/>
      <w:r>
        <w:rPr>
          <w:rFonts w:ascii="Times New Roman" w:hAnsi="Times New Roman" w:cs="Times New Roman"/>
        </w:rPr>
        <w:t>diarrhea</w:t>
      </w:r>
      <w:proofErr w:type="spellEnd"/>
      <w:r>
        <w:rPr>
          <w:rFonts w:ascii="Times New Roman" w:hAnsi="Times New Roman" w:cs="Times New Roman"/>
        </w:rPr>
        <w:t xml:space="preserve">, 43 (51.8%) had suffered for 1 week, 24 (28.9%) for 2 weeks, 5 (6.0%) for 3 weeks, and 11 (13.3%) for more than 3 weeks. The majority of the children had loose/watery stool, while only </w:t>
      </w:r>
      <w:r>
        <w:rPr>
          <w:rFonts w:ascii="Times New Roman" w:hAnsi="Times New Roman" w:cs="Times New Roman"/>
        </w:rPr>
        <w:t>12 (14.5%) had semi-formed stool. Additionally, 37 (44.6%) of the children stooled more than 4 times daily, while 13 (15.7%) stooled once, 20 (24.0%) stooled twice, and 13 (15.7%) stooled thrice daily.</w:t>
      </w:r>
    </w:p>
    <w:tbl>
      <w:tblPr>
        <w:tblStyle w:val="TableGrid"/>
        <w:tblW w:w="5958" w:type="dxa"/>
        <w:jc w:val="center"/>
        <w:tblLayout w:type="fixed"/>
        <w:tblLook w:val="04A0" w:firstRow="1" w:lastRow="0" w:firstColumn="1" w:lastColumn="0" w:noHBand="0" w:noVBand="1"/>
      </w:tblPr>
      <w:tblGrid>
        <w:gridCol w:w="4518"/>
        <w:gridCol w:w="1440"/>
      </w:tblGrid>
      <w:tr w:rsidR="00D14DDE" w14:paraId="62224440" w14:textId="77777777" w:rsidTr="002F5A93">
        <w:trPr>
          <w:jc w:val="center"/>
        </w:trPr>
        <w:tc>
          <w:tcPr>
            <w:tcW w:w="4518" w:type="dxa"/>
          </w:tcPr>
          <w:p w14:paraId="45CDC13B" w14:textId="77777777" w:rsidR="00D14DDE" w:rsidRDefault="00D14DDE">
            <w:pPr>
              <w:spacing w:after="0" w:line="240" w:lineRule="auto"/>
              <w:rPr>
                <w:rFonts w:ascii="Times New Roman" w:eastAsia="Times New Roman" w:hAnsi="Times New Roman"/>
                <w:b/>
                <w:bCs/>
                <w:color w:val="000000"/>
              </w:rPr>
            </w:pPr>
          </w:p>
        </w:tc>
        <w:tc>
          <w:tcPr>
            <w:tcW w:w="1440" w:type="dxa"/>
          </w:tcPr>
          <w:p w14:paraId="017AE14F"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N (%)</w:t>
            </w:r>
          </w:p>
        </w:tc>
      </w:tr>
      <w:tr w:rsidR="00D14DDE" w14:paraId="2DAB748C" w14:textId="77777777" w:rsidTr="002F5A93">
        <w:trPr>
          <w:jc w:val="center"/>
        </w:trPr>
        <w:tc>
          <w:tcPr>
            <w:tcW w:w="4518" w:type="dxa"/>
          </w:tcPr>
          <w:p w14:paraId="57A14010"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 xml:space="preserve">Gender </w:t>
            </w:r>
          </w:p>
          <w:p w14:paraId="602391EF"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Male </w:t>
            </w:r>
          </w:p>
          <w:p w14:paraId="4FA25BC9"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Female </w:t>
            </w:r>
          </w:p>
          <w:p w14:paraId="22A7FF52"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 xml:space="preserve">Age </w:t>
            </w:r>
          </w:p>
          <w:p w14:paraId="21FAA357"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0-12 months</w:t>
            </w:r>
          </w:p>
          <w:p w14:paraId="2758FD13"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13 </w:t>
            </w:r>
            <w:r>
              <w:rPr>
                <w:rFonts w:ascii="Times New Roman" w:eastAsia="Times New Roman" w:hAnsi="Times New Roman"/>
                <w:bCs/>
                <w:color w:val="000000"/>
              </w:rPr>
              <w:t>moths-24 months</w:t>
            </w:r>
          </w:p>
          <w:p w14:paraId="1BF18BC9"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25 moths-36 months</w:t>
            </w:r>
          </w:p>
          <w:p w14:paraId="1C8C553F"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37 moths-48 months</w:t>
            </w:r>
          </w:p>
          <w:p w14:paraId="4EAF0057"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49 moths-60 months</w:t>
            </w:r>
          </w:p>
          <w:p w14:paraId="2AACFB20"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 xml:space="preserve">Duration of </w:t>
            </w:r>
            <w:proofErr w:type="spellStart"/>
            <w:r>
              <w:rPr>
                <w:rFonts w:ascii="Times New Roman" w:eastAsia="Times New Roman" w:hAnsi="Times New Roman"/>
                <w:b/>
                <w:bCs/>
                <w:color w:val="000000"/>
              </w:rPr>
              <w:t>diarrhea</w:t>
            </w:r>
            <w:proofErr w:type="spellEnd"/>
          </w:p>
          <w:p w14:paraId="492AB538"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1 week</w:t>
            </w:r>
          </w:p>
          <w:p w14:paraId="067700D6"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2 weeks</w:t>
            </w:r>
          </w:p>
          <w:p w14:paraId="1E67BCE7"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3 weeks </w:t>
            </w:r>
          </w:p>
          <w:p w14:paraId="0CC6B560"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&gt;3 weeks</w:t>
            </w:r>
          </w:p>
          <w:p w14:paraId="3E28D3FB"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Frequency of stooling</w:t>
            </w:r>
          </w:p>
          <w:p w14:paraId="3F590F30"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Once </w:t>
            </w:r>
          </w:p>
          <w:p w14:paraId="56A87775"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Twice </w:t>
            </w:r>
          </w:p>
          <w:p w14:paraId="17FBA73C"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Thrice </w:t>
            </w:r>
          </w:p>
          <w:p w14:paraId="2C4B7992"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4 times and above </w:t>
            </w:r>
          </w:p>
          <w:p w14:paraId="6683A888"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Consistency of stool</w:t>
            </w:r>
          </w:p>
          <w:p w14:paraId="63E56915"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Loose </w:t>
            </w:r>
          </w:p>
          <w:p w14:paraId="72FD383F"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Cs/>
                <w:color w:val="000000"/>
              </w:rPr>
              <w:t>Semi-formed</w:t>
            </w:r>
          </w:p>
        </w:tc>
        <w:tc>
          <w:tcPr>
            <w:tcW w:w="1440" w:type="dxa"/>
          </w:tcPr>
          <w:p w14:paraId="7763BF1F" w14:textId="77777777" w:rsidR="00D14DDE" w:rsidRDefault="00D14DDE">
            <w:pPr>
              <w:spacing w:after="0" w:line="240" w:lineRule="auto"/>
              <w:rPr>
                <w:rFonts w:ascii="Times New Roman" w:eastAsia="Times New Roman" w:hAnsi="Times New Roman"/>
                <w:b/>
                <w:bCs/>
                <w:color w:val="000000"/>
              </w:rPr>
            </w:pPr>
          </w:p>
          <w:p w14:paraId="48A7FA61"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41(49.4)</w:t>
            </w:r>
          </w:p>
          <w:p w14:paraId="6F3D274A"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42(50.6)</w:t>
            </w:r>
          </w:p>
          <w:p w14:paraId="181929BC" w14:textId="77777777" w:rsidR="00D14DDE" w:rsidRDefault="00D14DDE">
            <w:pPr>
              <w:spacing w:after="0" w:line="240" w:lineRule="auto"/>
              <w:rPr>
                <w:rFonts w:ascii="Times New Roman" w:eastAsia="Times New Roman" w:hAnsi="Times New Roman"/>
                <w:bCs/>
                <w:color w:val="000000"/>
              </w:rPr>
            </w:pPr>
          </w:p>
          <w:p w14:paraId="1862E1D9"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25(30.1)</w:t>
            </w:r>
          </w:p>
          <w:p w14:paraId="247EFF6D"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30(36.1)</w:t>
            </w:r>
          </w:p>
          <w:p w14:paraId="3719B7EA"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18(21.7)</w:t>
            </w:r>
          </w:p>
          <w:p w14:paraId="70B15223"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6(7.3)</w:t>
            </w:r>
          </w:p>
          <w:p w14:paraId="5DA90984"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4(4.8)</w:t>
            </w:r>
          </w:p>
          <w:p w14:paraId="38DEF016" w14:textId="77777777" w:rsidR="00D14DDE" w:rsidRDefault="00D14DDE">
            <w:pPr>
              <w:spacing w:after="0" w:line="240" w:lineRule="auto"/>
              <w:rPr>
                <w:rFonts w:ascii="Times New Roman" w:eastAsia="Times New Roman" w:hAnsi="Times New Roman"/>
                <w:b/>
                <w:bCs/>
                <w:color w:val="000000"/>
              </w:rPr>
            </w:pPr>
          </w:p>
          <w:p w14:paraId="5BAD3B61"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43(51.8)</w:t>
            </w:r>
          </w:p>
          <w:p w14:paraId="1FCBEBB4"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24(28.9)</w:t>
            </w:r>
          </w:p>
          <w:p w14:paraId="6D1E2EB5"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5(6.0)</w:t>
            </w:r>
          </w:p>
          <w:p w14:paraId="39F2B92F"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11(13.3)</w:t>
            </w:r>
          </w:p>
          <w:p w14:paraId="2FB71B6A" w14:textId="77777777" w:rsidR="00D14DDE" w:rsidRDefault="00D14DDE">
            <w:pPr>
              <w:spacing w:after="0" w:line="240" w:lineRule="auto"/>
              <w:rPr>
                <w:rFonts w:ascii="Times New Roman" w:eastAsia="Times New Roman" w:hAnsi="Times New Roman"/>
                <w:b/>
                <w:bCs/>
                <w:color w:val="000000"/>
              </w:rPr>
            </w:pPr>
          </w:p>
          <w:p w14:paraId="1EA37518"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13(15.7)</w:t>
            </w:r>
          </w:p>
          <w:p w14:paraId="7FCFED69"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20(24.0)</w:t>
            </w:r>
          </w:p>
          <w:p w14:paraId="66D3D139"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13(15.7)</w:t>
            </w:r>
          </w:p>
          <w:p w14:paraId="670E701D"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37(44.6)</w:t>
            </w:r>
          </w:p>
          <w:p w14:paraId="2FF004C4" w14:textId="77777777" w:rsidR="00D14DDE" w:rsidRDefault="00D14DDE">
            <w:pPr>
              <w:spacing w:after="0" w:line="240" w:lineRule="auto"/>
              <w:rPr>
                <w:rFonts w:ascii="Times New Roman" w:eastAsia="Times New Roman" w:hAnsi="Times New Roman"/>
                <w:b/>
                <w:bCs/>
                <w:color w:val="000000"/>
              </w:rPr>
            </w:pPr>
          </w:p>
          <w:p w14:paraId="25F3B330"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71(85.5)</w:t>
            </w:r>
          </w:p>
          <w:p w14:paraId="112E0611"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Cs/>
                <w:color w:val="000000"/>
              </w:rPr>
              <w:t>12(14.5)</w:t>
            </w:r>
          </w:p>
        </w:tc>
      </w:tr>
    </w:tbl>
    <w:p w14:paraId="25A2E572" w14:textId="77777777" w:rsidR="00D14DDE" w:rsidRDefault="00D14DDE">
      <w:pPr>
        <w:spacing w:after="0" w:line="240" w:lineRule="auto"/>
        <w:rPr>
          <w:rFonts w:ascii="Times New Roman" w:eastAsia="Times New Roman" w:hAnsi="Times New Roman" w:cs="Times New Roman"/>
          <w:b/>
          <w:bCs/>
          <w:color w:val="000000"/>
        </w:rPr>
      </w:pPr>
    </w:p>
    <w:p w14:paraId="7548FDEF" w14:textId="77777777" w:rsidR="00D14DDE" w:rsidRDefault="00792D33">
      <w:pPr>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Objective 1. The Prevalence of Enterohemorrhagic Escherichia Coli (Coli O157)</w:t>
      </w:r>
      <w:r>
        <w:rPr>
          <w:rFonts w:ascii="Times New Roman" w:eastAsia="Times New Roman" w:hAnsi="Times New Roman" w:cs="Times New Roman"/>
          <w:b/>
          <w:color w:val="000000"/>
          <w:lang w:val="en-US"/>
        </w:rPr>
        <w:t xml:space="preserve"> and Antimicrobial Susceptibility</w:t>
      </w:r>
      <w:r>
        <w:rPr>
          <w:rFonts w:ascii="Times New Roman" w:eastAsia="Times New Roman" w:hAnsi="Times New Roman" w:cs="Times New Roman"/>
          <w:b/>
          <w:color w:val="000000"/>
        </w:rPr>
        <w:t xml:space="preserve"> in Children Under the Age of Five who Report with Diarrhoea at Enugu State University Teaching Hospital.</w:t>
      </w:r>
    </w:p>
    <w:p w14:paraId="0C42AA85" w14:textId="77777777" w:rsidR="00D14DDE" w:rsidRDefault="00792D33">
      <w:pPr>
        <w:spacing w:line="240" w:lineRule="auto"/>
        <w:jc w:val="both"/>
        <w:rPr>
          <w:rFonts w:ascii="Times New Roman" w:hAnsi="Times New Roman" w:cs="Times New Roman"/>
        </w:rPr>
      </w:pPr>
      <w:r>
        <w:rPr>
          <w:rFonts w:ascii="Times New Roman" w:hAnsi="Times New Roman" w:cs="Times New Roman"/>
        </w:rPr>
        <w:t xml:space="preserve">Out of the 83 children examined, 15 (18%) tested positive for </w:t>
      </w:r>
      <w:proofErr w:type="spellStart"/>
      <w:r>
        <w:rPr>
          <w:rFonts w:ascii="Times New Roman" w:hAnsi="Times New Roman" w:cs="Times New Roman"/>
        </w:rPr>
        <w:t>diarrhea</w:t>
      </w:r>
      <w:proofErr w:type="spellEnd"/>
      <w:r>
        <w:rPr>
          <w:rFonts w:ascii="Times New Roman" w:hAnsi="Times New Roman" w:cs="Times New Roman"/>
        </w:rPr>
        <w:t>. Among them, 6 (15%) were male, and 9 (21%) were female. Of the children who te</w:t>
      </w:r>
      <w:r>
        <w:rPr>
          <w:rFonts w:ascii="Times New Roman" w:hAnsi="Times New Roman" w:cs="Times New Roman"/>
        </w:rPr>
        <w:t xml:space="preserve">sted positive, 46.7% were between 1-2 years old, 26.7% were between </w:t>
      </w:r>
      <w:proofErr w:type="gramStart"/>
      <w:r>
        <w:rPr>
          <w:rFonts w:ascii="Times New Roman" w:hAnsi="Times New Roman" w:cs="Times New Roman"/>
        </w:rPr>
        <w:t>0-1 year old</w:t>
      </w:r>
      <w:proofErr w:type="gramEnd"/>
      <w:r>
        <w:rPr>
          <w:rFonts w:ascii="Times New Roman" w:hAnsi="Times New Roman" w:cs="Times New Roman"/>
        </w:rPr>
        <w:t>, 20.0% were between 2-3 years old, and 6.7% were between 3-4 years old</w:t>
      </w:r>
    </w:p>
    <w:p w14:paraId="74946AFB" w14:textId="77777777" w:rsidR="00D14DDE" w:rsidRDefault="00792D33">
      <w:pPr>
        <w:spacing w:line="240" w:lineRule="auto"/>
        <w:rPr>
          <w:rFonts w:ascii="Times New Roman" w:hAnsi="Times New Roman" w:cs="Times New Roman"/>
        </w:rPr>
      </w:pPr>
      <w:r>
        <w:rPr>
          <w:rFonts w:ascii="Times New Roman" w:hAnsi="Times New Roman" w:cs="Times New Roman"/>
          <w:noProof/>
          <w:lang w:val="en-US"/>
        </w:rPr>
        <w:drawing>
          <wp:inline distT="0" distB="0" distL="114300" distR="114300" wp14:anchorId="4217124E" wp14:editId="0A2611C8">
            <wp:extent cx="2495550" cy="2018665"/>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noProof/>
          <w:lang w:val="en-US"/>
        </w:rPr>
        <w:drawing>
          <wp:inline distT="0" distB="0" distL="114300" distR="114300" wp14:anchorId="7184D828" wp14:editId="4693CEBB">
            <wp:extent cx="2503937" cy="1984159"/>
            <wp:effectExtent l="0" t="0" r="10795" b="1651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D92800" w14:textId="4EBF830D" w:rsidR="00D14DDE" w:rsidRDefault="00792D33">
      <w:pPr>
        <w:spacing w:line="240" w:lineRule="auto"/>
        <w:jc w:val="both"/>
        <w:rPr>
          <w:rFonts w:ascii="Times New Roman" w:eastAsia="Times New Roman" w:hAnsi="Times New Roman" w:cs="Times New Roman"/>
          <w:b/>
          <w:color w:val="000000"/>
        </w:rPr>
      </w:pPr>
      <w:r>
        <w:rPr>
          <w:rFonts w:ascii="Times New Roman" w:hAnsi="Times New Roman" w:cs="Times New Roman"/>
          <w:b/>
        </w:rPr>
        <w:lastRenderedPageBreak/>
        <w:t xml:space="preserve">Fig 1. </w:t>
      </w:r>
      <w:r>
        <w:rPr>
          <w:rFonts w:ascii="Times New Roman" w:eastAsia="Times New Roman" w:hAnsi="Times New Roman" w:cs="Times New Roman"/>
          <w:b/>
          <w:color w:val="000000"/>
        </w:rPr>
        <w:t xml:space="preserve">The Prevalence of Enterohemorrhagic Escherichia Coli (E. Coli O157) in Children Under the Age </w:t>
      </w:r>
      <w:r>
        <w:rPr>
          <w:rFonts w:ascii="Times New Roman" w:eastAsia="Times New Roman" w:hAnsi="Times New Roman" w:cs="Times New Roman"/>
          <w:b/>
          <w:color w:val="000000"/>
        </w:rPr>
        <w:t>of Five who Report with Diarrhoea at Enugu State University Teaching Hospital.</w:t>
      </w:r>
    </w:p>
    <w:p w14:paraId="31E07BEA" w14:textId="77777777" w:rsidR="00D14DDE" w:rsidRDefault="00792D33">
      <w:pPr>
        <w:spacing w:after="0" w:line="240" w:lineRule="auto"/>
        <w:rPr>
          <w:rFonts w:ascii="Times New Roman" w:eastAsia="SimSun" w:hAnsi="Times New Roman" w:cs="Times New Roman"/>
          <w:b/>
          <w:bCs/>
          <w:color w:val="222222"/>
          <w:shd w:val="clear" w:color="auto" w:fill="FFFFFF"/>
        </w:rPr>
      </w:pPr>
      <w:r>
        <w:rPr>
          <w:rFonts w:ascii="Times New Roman" w:eastAsia="SimSun" w:hAnsi="Times New Roman" w:cs="Times New Roman"/>
          <w:b/>
          <w:bCs/>
          <w:color w:val="222222"/>
          <w:shd w:val="clear" w:color="auto" w:fill="FFFFFF"/>
        </w:rPr>
        <w:br w:type="page"/>
      </w:r>
    </w:p>
    <w:p w14:paraId="0BFE99DA" w14:textId="6EB521C6" w:rsidR="00D14DDE" w:rsidRDefault="00792D33">
      <w:pPr>
        <w:spacing w:line="240" w:lineRule="auto"/>
        <w:rPr>
          <w:rFonts w:ascii="Times New Roman" w:hAnsi="Times New Roman" w:cs="Times New Roman"/>
          <w:lang w:val="en-US"/>
        </w:rPr>
      </w:pPr>
      <w:r>
        <w:rPr>
          <w:rFonts w:ascii="Times New Roman" w:hAnsi="Times New Roman" w:cs="Times New Roman"/>
          <w:b/>
        </w:rPr>
        <w:lastRenderedPageBreak/>
        <w:t xml:space="preserve">Table </w:t>
      </w:r>
      <w:proofErr w:type="gramStart"/>
      <w:r>
        <w:rPr>
          <w:rFonts w:ascii="Times New Roman" w:hAnsi="Times New Roman" w:cs="Times New Roman"/>
          <w:b/>
          <w:lang w:val="en-US"/>
        </w:rPr>
        <w:t xml:space="preserve">2 </w:t>
      </w:r>
      <w:r>
        <w:rPr>
          <w:rFonts w:ascii="Times New Roman" w:hAnsi="Times New Roman" w:cs="Times New Roman"/>
          <w:b/>
        </w:rPr>
        <w:t>:</w:t>
      </w:r>
      <w:proofErr w:type="gramEnd"/>
      <w:r>
        <w:rPr>
          <w:rFonts w:ascii="Times New Roman" w:hAnsi="Times New Roman" w:cs="Times New Roman"/>
        </w:rPr>
        <w:t xml:space="preserve"> </w:t>
      </w:r>
      <w:r>
        <w:rPr>
          <w:rFonts w:ascii="Times New Roman" w:hAnsi="Times New Roman" w:cs="Times New Roman"/>
          <w:b/>
        </w:rPr>
        <w:t>Antibiotic Resistance Patterns of positive cases</w:t>
      </w:r>
      <w:r>
        <w:rPr>
          <w:rFonts w:ascii="Times New Roman" w:hAnsi="Times New Roman" w:cs="Times New Roman"/>
          <w:b/>
          <w:lang w:val="en-US"/>
        </w:rPr>
        <w:t xml:space="preserve">  expressed in % of positive samples</w:t>
      </w:r>
    </w:p>
    <w:tbl>
      <w:tblPr>
        <w:tblStyle w:val="TableGrid"/>
        <w:tblW w:w="9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4"/>
        <w:gridCol w:w="1049"/>
        <w:gridCol w:w="519"/>
        <w:gridCol w:w="485"/>
        <w:gridCol w:w="878"/>
        <w:gridCol w:w="951"/>
        <w:gridCol w:w="953"/>
        <w:gridCol w:w="548"/>
        <w:gridCol w:w="952"/>
        <w:gridCol w:w="952"/>
        <w:gridCol w:w="591"/>
      </w:tblGrid>
      <w:tr w:rsidR="00D14DDE" w14:paraId="6311C309" w14:textId="77777777">
        <w:trPr>
          <w:trHeight w:val="1075"/>
        </w:trPr>
        <w:tc>
          <w:tcPr>
            <w:tcW w:w="1586" w:type="dxa"/>
            <w:tcBorders>
              <w:top w:val="single" w:sz="4" w:space="0" w:color="auto"/>
              <w:bottom w:val="single" w:sz="4" w:space="0" w:color="auto"/>
            </w:tcBorders>
          </w:tcPr>
          <w:p w14:paraId="4160EB81" w14:textId="77777777" w:rsidR="00D14DDE" w:rsidRDefault="00792D33">
            <w:pPr>
              <w:spacing w:after="0" w:line="240" w:lineRule="auto"/>
              <w:rPr>
                <w:rFonts w:ascii="Times New Roman" w:hAnsi="Times New Roman"/>
              </w:rPr>
            </w:pPr>
            <w:r>
              <w:rPr>
                <w:rFonts w:ascii="Times New Roman" w:hAnsi="Times New Roman"/>
              </w:rPr>
              <w:t xml:space="preserve"> </w:t>
            </w:r>
          </w:p>
        </w:tc>
        <w:tc>
          <w:tcPr>
            <w:tcW w:w="1050" w:type="dxa"/>
            <w:tcBorders>
              <w:top w:val="single" w:sz="4" w:space="0" w:color="auto"/>
              <w:bottom w:val="single" w:sz="4" w:space="0" w:color="auto"/>
            </w:tcBorders>
          </w:tcPr>
          <w:p w14:paraId="3E378D41" w14:textId="77777777" w:rsidR="00D14DDE" w:rsidRDefault="00792D33">
            <w:pPr>
              <w:spacing w:after="0" w:line="240" w:lineRule="auto"/>
              <w:rPr>
                <w:rFonts w:ascii="Times New Roman" w:hAnsi="Times New Roman"/>
              </w:rPr>
            </w:pPr>
            <w:r>
              <w:rPr>
                <w:rFonts w:ascii="Times New Roman" w:hAnsi="Times New Roman"/>
              </w:rPr>
              <w:t xml:space="preserve"> </w:t>
            </w:r>
          </w:p>
          <w:p w14:paraId="7432C4D6" w14:textId="77777777" w:rsidR="00D14DDE" w:rsidRDefault="00D14DDE">
            <w:pPr>
              <w:spacing w:after="0" w:line="240" w:lineRule="auto"/>
              <w:rPr>
                <w:rFonts w:ascii="Times New Roman" w:hAnsi="Times New Roman"/>
              </w:rPr>
            </w:pPr>
          </w:p>
          <w:p w14:paraId="5AB637DB" w14:textId="77777777" w:rsidR="00D14DDE" w:rsidRDefault="00D14DDE">
            <w:pPr>
              <w:spacing w:after="0" w:line="240" w:lineRule="auto"/>
              <w:rPr>
                <w:rFonts w:ascii="Times New Roman" w:hAnsi="Times New Roman"/>
              </w:rPr>
            </w:pPr>
          </w:p>
          <w:p w14:paraId="1B89BEFA" w14:textId="77777777" w:rsidR="00D14DDE" w:rsidRDefault="00792D33">
            <w:pPr>
              <w:spacing w:after="0" w:line="240" w:lineRule="auto"/>
              <w:rPr>
                <w:rFonts w:ascii="Times New Roman" w:hAnsi="Times New Roman"/>
              </w:rPr>
            </w:pPr>
            <w:r>
              <w:rPr>
                <w:rFonts w:ascii="Times New Roman" w:hAnsi="Times New Roman"/>
              </w:rPr>
              <w:t xml:space="preserve">      NF</w:t>
            </w:r>
          </w:p>
        </w:tc>
        <w:tc>
          <w:tcPr>
            <w:tcW w:w="520" w:type="dxa"/>
            <w:tcBorders>
              <w:top w:val="single" w:sz="4" w:space="0" w:color="auto"/>
              <w:bottom w:val="single" w:sz="4" w:space="0" w:color="auto"/>
            </w:tcBorders>
          </w:tcPr>
          <w:p w14:paraId="0E703E50" w14:textId="77777777" w:rsidR="00D14DDE" w:rsidRDefault="00D14DDE">
            <w:pPr>
              <w:spacing w:after="0" w:line="240" w:lineRule="auto"/>
              <w:jc w:val="left"/>
              <w:rPr>
                <w:rFonts w:ascii="Times New Roman" w:hAnsi="Times New Roman"/>
              </w:rPr>
            </w:pPr>
          </w:p>
          <w:p w14:paraId="03132D1A" w14:textId="77777777" w:rsidR="00D14DDE" w:rsidRDefault="00D14DDE">
            <w:pPr>
              <w:spacing w:after="0" w:line="240" w:lineRule="auto"/>
              <w:jc w:val="left"/>
              <w:rPr>
                <w:rFonts w:ascii="Times New Roman" w:hAnsi="Times New Roman"/>
              </w:rPr>
            </w:pPr>
          </w:p>
          <w:p w14:paraId="11B5EE1A" w14:textId="77777777" w:rsidR="00D14DDE" w:rsidRDefault="00D14DDE">
            <w:pPr>
              <w:spacing w:after="0" w:line="240" w:lineRule="auto"/>
              <w:jc w:val="left"/>
              <w:rPr>
                <w:rFonts w:ascii="Times New Roman" w:hAnsi="Times New Roman"/>
              </w:rPr>
            </w:pPr>
          </w:p>
          <w:p w14:paraId="0B7C2302" w14:textId="77777777" w:rsidR="00D14DDE" w:rsidRDefault="00792D33">
            <w:pPr>
              <w:spacing w:after="0" w:line="240" w:lineRule="auto"/>
              <w:jc w:val="left"/>
              <w:rPr>
                <w:rFonts w:ascii="Times New Roman" w:hAnsi="Times New Roman"/>
              </w:rPr>
            </w:pPr>
            <w:r>
              <w:rPr>
                <w:rFonts w:ascii="Times New Roman" w:hAnsi="Times New Roman"/>
              </w:rPr>
              <w:t>PE</w:t>
            </w:r>
          </w:p>
        </w:tc>
        <w:tc>
          <w:tcPr>
            <w:tcW w:w="485" w:type="dxa"/>
            <w:tcBorders>
              <w:top w:val="single" w:sz="4" w:space="0" w:color="auto"/>
              <w:bottom w:val="single" w:sz="4" w:space="0" w:color="auto"/>
            </w:tcBorders>
          </w:tcPr>
          <w:p w14:paraId="3457B9C0" w14:textId="77777777" w:rsidR="00D14DDE" w:rsidRDefault="00D14DDE">
            <w:pPr>
              <w:spacing w:after="0" w:line="240" w:lineRule="auto"/>
              <w:jc w:val="center"/>
              <w:rPr>
                <w:rFonts w:ascii="Times New Roman" w:hAnsi="Times New Roman"/>
              </w:rPr>
            </w:pPr>
          </w:p>
          <w:p w14:paraId="247DD32B" w14:textId="77777777" w:rsidR="00D14DDE" w:rsidRDefault="00D14DDE">
            <w:pPr>
              <w:spacing w:after="0" w:line="240" w:lineRule="auto"/>
              <w:jc w:val="center"/>
              <w:rPr>
                <w:rFonts w:ascii="Times New Roman" w:hAnsi="Times New Roman"/>
              </w:rPr>
            </w:pPr>
          </w:p>
          <w:p w14:paraId="0A1AD8FD" w14:textId="77777777" w:rsidR="00D14DDE" w:rsidRDefault="00D14DDE">
            <w:pPr>
              <w:spacing w:after="0" w:line="240" w:lineRule="auto"/>
              <w:jc w:val="center"/>
              <w:rPr>
                <w:rFonts w:ascii="Times New Roman" w:hAnsi="Times New Roman"/>
              </w:rPr>
            </w:pPr>
          </w:p>
          <w:p w14:paraId="43031683" w14:textId="77777777" w:rsidR="00D14DDE" w:rsidRDefault="00792D33">
            <w:pPr>
              <w:spacing w:after="0" w:line="240" w:lineRule="auto"/>
              <w:jc w:val="center"/>
              <w:rPr>
                <w:rFonts w:ascii="Times New Roman" w:hAnsi="Times New Roman"/>
              </w:rPr>
            </w:pPr>
            <w:r>
              <w:rPr>
                <w:rFonts w:ascii="Times New Roman" w:hAnsi="Times New Roman"/>
              </w:rPr>
              <w:t>C</w:t>
            </w:r>
          </w:p>
        </w:tc>
        <w:tc>
          <w:tcPr>
            <w:tcW w:w="878" w:type="dxa"/>
            <w:tcBorders>
              <w:top w:val="single" w:sz="4" w:space="0" w:color="auto"/>
              <w:bottom w:val="single" w:sz="4" w:space="0" w:color="auto"/>
            </w:tcBorders>
          </w:tcPr>
          <w:p w14:paraId="688366B2" w14:textId="77777777" w:rsidR="00D14DDE" w:rsidRDefault="00D14DDE">
            <w:pPr>
              <w:spacing w:after="0" w:line="240" w:lineRule="auto"/>
              <w:jc w:val="center"/>
              <w:rPr>
                <w:rFonts w:ascii="Times New Roman" w:hAnsi="Times New Roman"/>
              </w:rPr>
            </w:pPr>
          </w:p>
          <w:p w14:paraId="1407A2F8" w14:textId="77777777" w:rsidR="00D14DDE" w:rsidRDefault="00D14DDE">
            <w:pPr>
              <w:spacing w:after="0" w:line="240" w:lineRule="auto"/>
              <w:jc w:val="center"/>
              <w:rPr>
                <w:rFonts w:ascii="Times New Roman" w:hAnsi="Times New Roman"/>
              </w:rPr>
            </w:pPr>
          </w:p>
          <w:p w14:paraId="0403B194" w14:textId="77777777" w:rsidR="00D14DDE" w:rsidRDefault="00D14DDE">
            <w:pPr>
              <w:spacing w:after="0" w:line="240" w:lineRule="auto"/>
              <w:jc w:val="center"/>
              <w:rPr>
                <w:rFonts w:ascii="Times New Roman" w:hAnsi="Times New Roman"/>
              </w:rPr>
            </w:pPr>
          </w:p>
          <w:p w14:paraId="1CC0380F" w14:textId="77777777" w:rsidR="00D14DDE" w:rsidRDefault="00792D33">
            <w:pPr>
              <w:spacing w:after="0" w:line="240" w:lineRule="auto"/>
              <w:jc w:val="center"/>
              <w:rPr>
                <w:rFonts w:ascii="Times New Roman" w:hAnsi="Times New Roman"/>
              </w:rPr>
            </w:pPr>
            <w:r>
              <w:rPr>
                <w:rFonts w:ascii="Times New Roman" w:hAnsi="Times New Roman"/>
              </w:rPr>
              <w:t>CIP</w:t>
            </w:r>
          </w:p>
        </w:tc>
        <w:tc>
          <w:tcPr>
            <w:tcW w:w="951" w:type="dxa"/>
            <w:tcBorders>
              <w:top w:val="single" w:sz="4" w:space="0" w:color="auto"/>
              <w:bottom w:val="single" w:sz="4" w:space="0" w:color="auto"/>
            </w:tcBorders>
          </w:tcPr>
          <w:p w14:paraId="15336142" w14:textId="77777777" w:rsidR="00D14DDE" w:rsidRDefault="00D14DDE">
            <w:pPr>
              <w:spacing w:after="0" w:line="240" w:lineRule="auto"/>
              <w:jc w:val="center"/>
              <w:rPr>
                <w:rFonts w:ascii="Times New Roman" w:hAnsi="Times New Roman"/>
              </w:rPr>
            </w:pPr>
          </w:p>
          <w:p w14:paraId="6F26D13A" w14:textId="77777777" w:rsidR="00D14DDE" w:rsidRDefault="00D14DDE">
            <w:pPr>
              <w:spacing w:after="0" w:line="240" w:lineRule="auto"/>
              <w:jc w:val="center"/>
              <w:rPr>
                <w:rFonts w:ascii="Times New Roman" w:hAnsi="Times New Roman"/>
              </w:rPr>
            </w:pPr>
          </w:p>
          <w:p w14:paraId="3F359D60" w14:textId="77777777" w:rsidR="00D14DDE" w:rsidRDefault="00D14DDE">
            <w:pPr>
              <w:spacing w:after="0" w:line="240" w:lineRule="auto"/>
              <w:jc w:val="center"/>
              <w:rPr>
                <w:rFonts w:ascii="Times New Roman" w:hAnsi="Times New Roman"/>
              </w:rPr>
            </w:pPr>
          </w:p>
          <w:p w14:paraId="06E336BB" w14:textId="77777777" w:rsidR="00D14DDE" w:rsidRDefault="00792D33">
            <w:pPr>
              <w:spacing w:after="0" w:line="240" w:lineRule="auto"/>
              <w:jc w:val="center"/>
              <w:rPr>
                <w:rFonts w:ascii="Times New Roman" w:hAnsi="Times New Roman"/>
              </w:rPr>
            </w:pPr>
            <w:r>
              <w:rPr>
                <w:rFonts w:ascii="Times New Roman" w:hAnsi="Times New Roman"/>
              </w:rPr>
              <w:t>CT</w:t>
            </w:r>
          </w:p>
        </w:tc>
        <w:tc>
          <w:tcPr>
            <w:tcW w:w="953" w:type="dxa"/>
            <w:tcBorders>
              <w:top w:val="single" w:sz="4" w:space="0" w:color="auto"/>
              <w:bottom w:val="single" w:sz="4" w:space="0" w:color="auto"/>
            </w:tcBorders>
          </w:tcPr>
          <w:p w14:paraId="55B76904" w14:textId="77777777" w:rsidR="00D14DDE" w:rsidRDefault="00D14DDE">
            <w:pPr>
              <w:spacing w:after="0" w:line="240" w:lineRule="auto"/>
              <w:jc w:val="center"/>
              <w:rPr>
                <w:rFonts w:ascii="Times New Roman" w:hAnsi="Times New Roman"/>
              </w:rPr>
            </w:pPr>
          </w:p>
          <w:p w14:paraId="7844AA6C" w14:textId="77777777" w:rsidR="00D14DDE" w:rsidRDefault="00D14DDE">
            <w:pPr>
              <w:spacing w:after="0" w:line="240" w:lineRule="auto"/>
              <w:jc w:val="center"/>
              <w:rPr>
                <w:rFonts w:ascii="Times New Roman" w:hAnsi="Times New Roman"/>
              </w:rPr>
            </w:pPr>
          </w:p>
          <w:p w14:paraId="7D4AE79E" w14:textId="77777777" w:rsidR="00D14DDE" w:rsidRDefault="00D14DDE">
            <w:pPr>
              <w:spacing w:after="0" w:line="240" w:lineRule="auto"/>
              <w:jc w:val="center"/>
              <w:rPr>
                <w:rFonts w:ascii="Times New Roman" w:hAnsi="Times New Roman"/>
              </w:rPr>
            </w:pPr>
          </w:p>
          <w:p w14:paraId="3DA4984D" w14:textId="77777777" w:rsidR="00D14DDE" w:rsidRDefault="00792D33">
            <w:pPr>
              <w:spacing w:after="0" w:line="240" w:lineRule="auto"/>
              <w:jc w:val="center"/>
              <w:rPr>
                <w:rFonts w:ascii="Times New Roman" w:hAnsi="Times New Roman"/>
              </w:rPr>
            </w:pPr>
            <w:r>
              <w:rPr>
                <w:rFonts w:ascii="Times New Roman" w:hAnsi="Times New Roman"/>
              </w:rPr>
              <w:t>MP</w:t>
            </w:r>
          </w:p>
        </w:tc>
        <w:tc>
          <w:tcPr>
            <w:tcW w:w="548" w:type="dxa"/>
            <w:tcBorders>
              <w:top w:val="single" w:sz="4" w:space="0" w:color="auto"/>
              <w:bottom w:val="single" w:sz="4" w:space="0" w:color="auto"/>
            </w:tcBorders>
          </w:tcPr>
          <w:p w14:paraId="6E739E35" w14:textId="77777777" w:rsidR="00D14DDE" w:rsidRDefault="00D14DDE">
            <w:pPr>
              <w:spacing w:after="0" w:line="240" w:lineRule="auto"/>
              <w:jc w:val="center"/>
              <w:rPr>
                <w:rFonts w:ascii="Times New Roman" w:hAnsi="Times New Roman"/>
              </w:rPr>
            </w:pPr>
          </w:p>
          <w:p w14:paraId="64894818" w14:textId="77777777" w:rsidR="00D14DDE" w:rsidRDefault="00D14DDE">
            <w:pPr>
              <w:spacing w:after="0" w:line="240" w:lineRule="auto"/>
              <w:jc w:val="center"/>
              <w:rPr>
                <w:rFonts w:ascii="Times New Roman" w:hAnsi="Times New Roman"/>
              </w:rPr>
            </w:pPr>
          </w:p>
          <w:p w14:paraId="019FAFD7" w14:textId="77777777" w:rsidR="00D14DDE" w:rsidRDefault="00D14DDE">
            <w:pPr>
              <w:spacing w:after="0" w:line="240" w:lineRule="auto"/>
              <w:jc w:val="center"/>
              <w:rPr>
                <w:rFonts w:ascii="Times New Roman" w:hAnsi="Times New Roman"/>
              </w:rPr>
            </w:pPr>
          </w:p>
          <w:p w14:paraId="66298CE4" w14:textId="77777777" w:rsidR="00D14DDE" w:rsidRDefault="00792D33">
            <w:pPr>
              <w:spacing w:after="0" w:line="240" w:lineRule="auto"/>
              <w:jc w:val="center"/>
              <w:rPr>
                <w:rFonts w:ascii="Times New Roman" w:hAnsi="Times New Roman"/>
              </w:rPr>
            </w:pPr>
            <w:r>
              <w:rPr>
                <w:rFonts w:ascii="Times New Roman" w:hAnsi="Times New Roman"/>
              </w:rPr>
              <w:t>OF</w:t>
            </w:r>
          </w:p>
        </w:tc>
        <w:tc>
          <w:tcPr>
            <w:tcW w:w="952" w:type="dxa"/>
            <w:tcBorders>
              <w:top w:val="single" w:sz="4" w:space="0" w:color="auto"/>
              <w:bottom w:val="single" w:sz="4" w:space="0" w:color="auto"/>
            </w:tcBorders>
          </w:tcPr>
          <w:p w14:paraId="630EF319" w14:textId="77777777" w:rsidR="00D14DDE" w:rsidRDefault="00D14DDE">
            <w:pPr>
              <w:spacing w:after="0" w:line="240" w:lineRule="auto"/>
              <w:jc w:val="center"/>
              <w:rPr>
                <w:rFonts w:ascii="Times New Roman" w:hAnsi="Times New Roman"/>
              </w:rPr>
            </w:pPr>
          </w:p>
          <w:p w14:paraId="4F90FD71" w14:textId="77777777" w:rsidR="00D14DDE" w:rsidRDefault="00D14DDE">
            <w:pPr>
              <w:spacing w:after="0" w:line="240" w:lineRule="auto"/>
              <w:jc w:val="center"/>
              <w:rPr>
                <w:rFonts w:ascii="Times New Roman" w:hAnsi="Times New Roman"/>
              </w:rPr>
            </w:pPr>
          </w:p>
          <w:p w14:paraId="0857BF75" w14:textId="77777777" w:rsidR="00D14DDE" w:rsidRDefault="00D14DDE">
            <w:pPr>
              <w:spacing w:after="0" w:line="240" w:lineRule="auto"/>
              <w:jc w:val="center"/>
              <w:rPr>
                <w:rFonts w:ascii="Times New Roman" w:hAnsi="Times New Roman"/>
              </w:rPr>
            </w:pPr>
          </w:p>
          <w:p w14:paraId="29589218" w14:textId="77777777" w:rsidR="00D14DDE" w:rsidRDefault="00792D33">
            <w:pPr>
              <w:spacing w:after="0" w:line="240" w:lineRule="auto"/>
              <w:jc w:val="center"/>
              <w:rPr>
                <w:rFonts w:ascii="Times New Roman" w:hAnsi="Times New Roman"/>
              </w:rPr>
            </w:pPr>
            <w:r>
              <w:rPr>
                <w:rFonts w:ascii="Times New Roman" w:hAnsi="Times New Roman"/>
              </w:rPr>
              <w:t>SN</w:t>
            </w:r>
          </w:p>
        </w:tc>
        <w:tc>
          <w:tcPr>
            <w:tcW w:w="952" w:type="dxa"/>
            <w:tcBorders>
              <w:top w:val="single" w:sz="4" w:space="0" w:color="auto"/>
              <w:bottom w:val="single" w:sz="4" w:space="0" w:color="auto"/>
            </w:tcBorders>
          </w:tcPr>
          <w:p w14:paraId="45E96B19" w14:textId="77777777" w:rsidR="00D14DDE" w:rsidRDefault="00D14DDE">
            <w:pPr>
              <w:spacing w:after="0" w:line="240" w:lineRule="auto"/>
              <w:jc w:val="center"/>
              <w:rPr>
                <w:rFonts w:ascii="Times New Roman" w:hAnsi="Times New Roman"/>
              </w:rPr>
            </w:pPr>
          </w:p>
          <w:p w14:paraId="26BE89C1" w14:textId="77777777" w:rsidR="00D14DDE" w:rsidRDefault="00D14DDE">
            <w:pPr>
              <w:spacing w:after="0" w:line="240" w:lineRule="auto"/>
              <w:jc w:val="center"/>
              <w:rPr>
                <w:rFonts w:ascii="Times New Roman" w:hAnsi="Times New Roman"/>
              </w:rPr>
            </w:pPr>
          </w:p>
          <w:p w14:paraId="76B78BA0" w14:textId="77777777" w:rsidR="00D14DDE" w:rsidRDefault="00D14DDE">
            <w:pPr>
              <w:spacing w:after="0" w:line="240" w:lineRule="auto"/>
              <w:jc w:val="center"/>
              <w:rPr>
                <w:rFonts w:ascii="Times New Roman" w:hAnsi="Times New Roman"/>
              </w:rPr>
            </w:pPr>
          </w:p>
          <w:p w14:paraId="7A746325" w14:textId="77777777" w:rsidR="00D14DDE" w:rsidRDefault="00792D33">
            <w:pPr>
              <w:spacing w:after="0" w:line="240" w:lineRule="auto"/>
              <w:jc w:val="center"/>
              <w:rPr>
                <w:rFonts w:ascii="Times New Roman" w:hAnsi="Times New Roman"/>
              </w:rPr>
            </w:pPr>
            <w:r>
              <w:rPr>
                <w:rFonts w:ascii="Times New Roman" w:hAnsi="Times New Roman"/>
              </w:rPr>
              <w:t>AX</w:t>
            </w:r>
          </w:p>
        </w:tc>
        <w:tc>
          <w:tcPr>
            <w:tcW w:w="591" w:type="dxa"/>
            <w:tcBorders>
              <w:top w:val="single" w:sz="4" w:space="0" w:color="auto"/>
              <w:bottom w:val="single" w:sz="4" w:space="0" w:color="auto"/>
            </w:tcBorders>
          </w:tcPr>
          <w:p w14:paraId="5E0C838B" w14:textId="77777777" w:rsidR="00D14DDE" w:rsidRDefault="00D14DDE">
            <w:pPr>
              <w:spacing w:after="0" w:line="240" w:lineRule="auto"/>
              <w:jc w:val="center"/>
              <w:rPr>
                <w:rFonts w:ascii="Times New Roman" w:hAnsi="Times New Roman"/>
              </w:rPr>
            </w:pPr>
          </w:p>
          <w:p w14:paraId="211F4423" w14:textId="77777777" w:rsidR="00D14DDE" w:rsidRDefault="00D14DDE">
            <w:pPr>
              <w:spacing w:after="0" w:line="240" w:lineRule="auto"/>
              <w:jc w:val="center"/>
              <w:rPr>
                <w:rFonts w:ascii="Times New Roman" w:hAnsi="Times New Roman"/>
              </w:rPr>
            </w:pPr>
          </w:p>
          <w:p w14:paraId="4785C7FC" w14:textId="77777777" w:rsidR="00D14DDE" w:rsidRDefault="00D14DDE">
            <w:pPr>
              <w:spacing w:after="0" w:line="240" w:lineRule="auto"/>
              <w:jc w:val="center"/>
              <w:rPr>
                <w:rFonts w:ascii="Times New Roman" w:hAnsi="Times New Roman"/>
              </w:rPr>
            </w:pPr>
          </w:p>
          <w:p w14:paraId="7255DD25" w14:textId="77777777" w:rsidR="00D14DDE" w:rsidRDefault="00792D33">
            <w:pPr>
              <w:spacing w:after="0" w:line="240" w:lineRule="auto"/>
              <w:jc w:val="center"/>
              <w:rPr>
                <w:rFonts w:ascii="Times New Roman" w:hAnsi="Times New Roman"/>
              </w:rPr>
            </w:pPr>
            <w:r>
              <w:rPr>
                <w:rFonts w:ascii="Times New Roman" w:hAnsi="Times New Roman"/>
              </w:rPr>
              <w:t>GN</w:t>
            </w:r>
          </w:p>
        </w:tc>
      </w:tr>
      <w:tr w:rsidR="00D14DDE" w14:paraId="4574FE19" w14:textId="77777777">
        <w:trPr>
          <w:trHeight w:val="954"/>
        </w:trPr>
        <w:tc>
          <w:tcPr>
            <w:tcW w:w="1586" w:type="dxa"/>
            <w:tcBorders>
              <w:top w:val="single" w:sz="4" w:space="0" w:color="auto"/>
            </w:tcBorders>
          </w:tcPr>
          <w:p w14:paraId="3B740E01" w14:textId="77777777" w:rsidR="00D14DDE" w:rsidRDefault="00792D33">
            <w:pPr>
              <w:spacing w:after="0" w:line="240" w:lineRule="auto"/>
              <w:rPr>
                <w:rFonts w:ascii="Times New Roman" w:hAnsi="Times New Roman"/>
                <w:b/>
              </w:rPr>
            </w:pPr>
            <w:r>
              <w:rPr>
                <w:rFonts w:ascii="Times New Roman" w:hAnsi="Times New Roman"/>
                <w:b/>
              </w:rPr>
              <w:t xml:space="preserve">Resistance </w:t>
            </w:r>
          </w:p>
        </w:tc>
        <w:tc>
          <w:tcPr>
            <w:tcW w:w="1050" w:type="dxa"/>
            <w:tcBorders>
              <w:top w:val="single" w:sz="4" w:space="0" w:color="auto"/>
            </w:tcBorders>
          </w:tcPr>
          <w:p w14:paraId="6E4A1F1E" w14:textId="77777777" w:rsidR="00D14DDE" w:rsidRDefault="00792D33">
            <w:pPr>
              <w:spacing w:after="0" w:line="240" w:lineRule="auto"/>
              <w:jc w:val="center"/>
              <w:rPr>
                <w:rFonts w:ascii="Times New Roman" w:hAnsi="Times New Roman"/>
              </w:rPr>
            </w:pPr>
            <w:r>
              <w:rPr>
                <w:rFonts w:ascii="Times New Roman" w:hAnsi="Times New Roman"/>
              </w:rPr>
              <w:t>45</w:t>
            </w:r>
          </w:p>
        </w:tc>
        <w:tc>
          <w:tcPr>
            <w:tcW w:w="520" w:type="dxa"/>
            <w:tcBorders>
              <w:top w:val="single" w:sz="4" w:space="0" w:color="auto"/>
            </w:tcBorders>
          </w:tcPr>
          <w:p w14:paraId="2C98AB2D" w14:textId="77777777" w:rsidR="00D14DDE" w:rsidRDefault="00792D33">
            <w:pPr>
              <w:spacing w:after="0" w:line="240" w:lineRule="auto"/>
              <w:jc w:val="center"/>
              <w:rPr>
                <w:rFonts w:ascii="Times New Roman" w:hAnsi="Times New Roman"/>
              </w:rPr>
            </w:pPr>
            <w:r>
              <w:rPr>
                <w:rFonts w:ascii="Times New Roman" w:hAnsi="Times New Roman"/>
              </w:rPr>
              <w:t>50</w:t>
            </w:r>
          </w:p>
        </w:tc>
        <w:tc>
          <w:tcPr>
            <w:tcW w:w="485" w:type="dxa"/>
            <w:tcBorders>
              <w:top w:val="single" w:sz="4" w:space="0" w:color="auto"/>
            </w:tcBorders>
          </w:tcPr>
          <w:p w14:paraId="77EB98C3" w14:textId="77777777" w:rsidR="00D14DDE" w:rsidRDefault="00792D33">
            <w:pPr>
              <w:spacing w:after="0" w:line="240" w:lineRule="auto"/>
              <w:jc w:val="center"/>
              <w:rPr>
                <w:rFonts w:ascii="Times New Roman" w:hAnsi="Times New Roman"/>
              </w:rPr>
            </w:pPr>
            <w:r>
              <w:rPr>
                <w:rFonts w:ascii="Times New Roman" w:hAnsi="Times New Roman"/>
              </w:rPr>
              <w:t>40</w:t>
            </w:r>
          </w:p>
        </w:tc>
        <w:tc>
          <w:tcPr>
            <w:tcW w:w="878" w:type="dxa"/>
            <w:tcBorders>
              <w:top w:val="single" w:sz="4" w:space="0" w:color="auto"/>
            </w:tcBorders>
          </w:tcPr>
          <w:p w14:paraId="2450729E" w14:textId="77777777" w:rsidR="00D14DDE" w:rsidRDefault="00792D33">
            <w:pPr>
              <w:tabs>
                <w:tab w:val="left" w:pos="180"/>
                <w:tab w:val="center" w:pos="328"/>
              </w:tabs>
              <w:spacing w:after="0" w:line="240" w:lineRule="auto"/>
              <w:jc w:val="left"/>
              <w:rPr>
                <w:rFonts w:ascii="Times New Roman" w:hAnsi="Times New Roman"/>
              </w:rPr>
            </w:pPr>
            <w:r>
              <w:rPr>
                <w:rFonts w:ascii="Times New Roman" w:hAnsi="Times New Roman"/>
              </w:rPr>
              <w:tab/>
            </w:r>
            <w:r>
              <w:rPr>
                <w:rFonts w:ascii="Times New Roman" w:hAnsi="Times New Roman"/>
              </w:rPr>
              <w:tab/>
              <w:t>55</w:t>
            </w:r>
          </w:p>
        </w:tc>
        <w:tc>
          <w:tcPr>
            <w:tcW w:w="951" w:type="dxa"/>
            <w:tcBorders>
              <w:top w:val="single" w:sz="4" w:space="0" w:color="auto"/>
            </w:tcBorders>
          </w:tcPr>
          <w:p w14:paraId="3D49E1F4" w14:textId="77777777" w:rsidR="00D14DDE" w:rsidRDefault="00792D33">
            <w:pPr>
              <w:spacing w:after="0" w:line="240" w:lineRule="auto"/>
              <w:jc w:val="center"/>
              <w:rPr>
                <w:rFonts w:ascii="Times New Roman" w:hAnsi="Times New Roman"/>
              </w:rPr>
            </w:pPr>
            <w:r>
              <w:rPr>
                <w:rFonts w:ascii="Times New Roman" w:hAnsi="Times New Roman"/>
              </w:rPr>
              <w:t>43</w:t>
            </w:r>
          </w:p>
        </w:tc>
        <w:tc>
          <w:tcPr>
            <w:tcW w:w="953" w:type="dxa"/>
            <w:tcBorders>
              <w:top w:val="single" w:sz="4" w:space="0" w:color="auto"/>
            </w:tcBorders>
          </w:tcPr>
          <w:p w14:paraId="566E1D37" w14:textId="77777777" w:rsidR="00D14DDE" w:rsidRDefault="00792D33">
            <w:pPr>
              <w:spacing w:after="0" w:line="240" w:lineRule="auto"/>
              <w:jc w:val="center"/>
              <w:rPr>
                <w:rFonts w:ascii="Times New Roman" w:hAnsi="Times New Roman"/>
              </w:rPr>
            </w:pPr>
            <w:r>
              <w:rPr>
                <w:rFonts w:ascii="Times New Roman" w:hAnsi="Times New Roman"/>
              </w:rPr>
              <w:t>39</w:t>
            </w:r>
          </w:p>
          <w:p w14:paraId="59639D12" w14:textId="77777777" w:rsidR="00D14DDE" w:rsidRDefault="00D14DDE">
            <w:pPr>
              <w:spacing w:after="0" w:line="240" w:lineRule="auto"/>
              <w:jc w:val="center"/>
              <w:rPr>
                <w:rFonts w:ascii="Times New Roman" w:hAnsi="Times New Roman"/>
              </w:rPr>
            </w:pPr>
          </w:p>
        </w:tc>
        <w:tc>
          <w:tcPr>
            <w:tcW w:w="548" w:type="dxa"/>
            <w:tcBorders>
              <w:top w:val="single" w:sz="4" w:space="0" w:color="auto"/>
            </w:tcBorders>
          </w:tcPr>
          <w:p w14:paraId="5D8DB06D" w14:textId="77777777" w:rsidR="00D14DDE" w:rsidRDefault="00792D33">
            <w:pPr>
              <w:spacing w:after="0" w:line="240" w:lineRule="auto"/>
              <w:jc w:val="center"/>
              <w:rPr>
                <w:rFonts w:ascii="Times New Roman" w:hAnsi="Times New Roman"/>
              </w:rPr>
            </w:pPr>
            <w:r>
              <w:rPr>
                <w:rFonts w:ascii="Times New Roman" w:hAnsi="Times New Roman"/>
              </w:rPr>
              <w:t>40</w:t>
            </w:r>
          </w:p>
        </w:tc>
        <w:tc>
          <w:tcPr>
            <w:tcW w:w="952" w:type="dxa"/>
            <w:tcBorders>
              <w:top w:val="single" w:sz="4" w:space="0" w:color="auto"/>
            </w:tcBorders>
          </w:tcPr>
          <w:p w14:paraId="1FB62D3A" w14:textId="77777777" w:rsidR="00D14DDE" w:rsidRDefault="00792D33">
            <w:pPr>
              <w:spacing w:after="0" w:line="240" w:lineRule="auto"/>
              <w:jc w:val="center"/>
              <w:rPr>
                <w:rFonts w:ascii="Times New Roman" w:hAnsi="Times New Roman"/>
              </w:rPr>
            </w:pPr>
            <w:r>
              <w:rPr>
                <w:rFonts w:ascii="Times New Roman" w:hAnsi="Times New Roman"/>
              </w:rPr>
              <w:t>41</w:t>
            </w:r>
          </w:p>
        </w:tc>
        <w:tc>
          <w:tcPr>
            <w:tcW w:w="952" w:type="dxa"/>
            <w:tcBorders>
              <w:top w:val="single" w:sz="4" w:space="0" w:color="auto"/>
            </w:tcBorders>
          </w:tcPr>
          <w:p w14:paraId="2AF1C591" w14:textId="77777777" w:rsidR="00D14DDE" w:rsidRDefault="00792D33">
            <w:pPr>
              <w:spacing w:after="0" w:line="240" w:lineRule="auto"/>
              <w:jc w:val="center"/>
              <w:rPr>
                <w:rFonts w:ascii="Times New Roman" w:hAnsi="Times New Roman"/>
              </w:rPr>
            </w:pPr>
            <w:r>
              <w:rPr>
                <w:rFonts w:ascii="Times New Roman" w:hAnsi="Times New Roman"/>
              </w:rPr>
              <w:t>57</w:t>
            </w:r>
          </w:p>
        </w:tc>
        <w:tc>
          <w:tcPr>
            <w:tcW w:w="591" w:type="dxa"/>
            <w:tcBorders>
              <w:top w:val="single" w:sz="4" w:space="0" w:color="auto"/>
            </w:tcBorders>
          </w:tcPr>
          <w:p w14:paraId="183507B2" w14:textId="77777777" w:rsidR="00D14DDE" w:rsidRDefault="00792D33">
            <w:pPr>
              <w:spacing w:after="0" w:line="240" w:lineRule="auto"/>
              <w:jc w:val="center"/>
              <w:rPr>
                <w:rFonts w:ascii="Times New Roman" w:hAnsi="Times New Roman"/>
              </w:rPr>
            </w:pPr>
            <w:r>
              <w:rPr>
                <w:rFonts w:ascii="Times New Roman" w:hAnsi="Times New Roman"/>
              </w:rPr>
              <w:t>47</w:t>
            </w:r>
          </w:p>
        </w:tc>
      </w:tr>
      <w:tr w:rsidR="00D14DDE" w14:paraId="088898D3" w14:textId="77777777">
        <w:trPr>
          <w:trHeight w:val="1058"/>
        </w:trPr>
        <w:tc>
          <w:tcPr>
            <w:tcW w:w="1586" w:type="dxa"/>
            <w:tcBorders>
              <w:bottom w:val="single" w:sz="4" w:space="0" w:color="auto"/>
            </w:tcBorders>
          </w:tcPr>
          <w:p w14:paraId="3444D508" w14:textId="77777777" w:rsidR="00D14DDE" w:rsidRDefault="00792D33">
            <w:pPr>
              <w:spacing w:after="0" w:line="240" w:lineRule="auto"/>
              <w:rPr>
                <w:rFonts w:ascii="Times New Roman" w:hAnsi="Times New Roman"/>
                <w:b/>
              </w:rPr>
            </w:pPr>
            <w:r>
              <w:rPr>
                <w:rFonts w:ascii="Times New Roman" w:hAnsi="Times New Roman"/>
                <w:b/>
              </w:rPr>
              <w:t>Sensitive</w:t>
            </w:r>
          </w:p>
        </w:tc>
        <w:tc>
          <w:tcPr>
            <w:tcW w:w="1050" w:type="dxa"/>
            <w:tcBorders>
              <w:bottom w:val="single" w:sz="4" w:space="0" w:color="auto"/>
            </w:tcBorders>
          </w:tcPr>
          <w:p w14:paraId="4FAD667A" w14:textId="77777777" w:rsidR="00D14DDE" w:rsidRDefault="00792D33">
            <w:pPr>
              <w:spacing w:after="0" w:line="240" w:lineRule="auto"/>
              <w:jc w:val="center"/>
              <w:rPr>
                <w:rFonts w:ascii="Times New Roman" w:hAnsi="Times New Roman"/>
              </w:rPr>
            </w:pPr>
            <w:r>
              <w:rPr>
                <w:rFonts w:ascii="Times New Roman" w:hAnsi="Times New Roman"/>
              </w:rPr>
              <w:t>55</w:t>
            </w:r>
          </w:p>
        </w:tc>
        <w:tc>
          <w:tcPr>
            <w:tcW w:w="520" w:type="dxa"/>
            <w:tcBorders>
              <w:bottom w:val="single" w:sz="4" w:space="0" w:color="auto"/>
            </w:tcBorders>
          </w:tcPr>
          <w:p w14:paraId="4A41369A" w14:textId="77777777" w:rsidR="00D14DDE" w:rsidRDefault="00792D33">
            <w:pPr>
              <w:spacing w:after="0" w:line="240" w:lineRule="auto"/>
              <w:jc w:val="center"/>
              <w:rPr>
                <w:rFonts w:ascii="Times New Roman" w:hAnsi="Times New Roman"/>
              </w:rPr>
            </w:pPr>
            <w:r>
              <w:rPr>
                <w:rFonts w:ascii="Times New Roman" w:hAnsi="Times New Roman"/>
              </w:rPr>
              <w:t>50</w:t>
            </w:r>
          </w:p>
        </w:tc>
        <w:tc>
          <w:tcPr>
            <w:tcW w:w="485" w:type="dxa"/>
            <w:tcBorders>
              <w:bottom w:val="single" w:sz="4" w:space="0" w:color="auto"/>
            </w:tcBorders>
          </w:tcPr>
          <w:p w14:paraId="42D89B72" w14:textId="77777777" w:rsidR="00D14DDE" w:rsidRDefault="00792D33">
            <w:pPr>
              <w:spacing w:after="0" w:line="240" w:lineRule="auto"/>
              <w:jc w:val="center"/>
              <w:rPr>
                <w:rFonts w:ascii="Times New Roman" w:hAnsi="Times New Roman"/>
              </w:rPr>
            </w:pPr>
            <w:r>
              <w:rPr>
                <w:rFonts w:ascii="Times New Roman" w:hAnsi="Times New Roman"/>
              </w:rPr>
              <w:t>60</w:t>
            </w:r>
          </w:p>
        </w:tc>
        <w:tc>
          <w:tcPr>
            <w:tcW w:w="878" w:type="dxa"/>
            <w:tcBorders>
              <w:bottom w:val="single" w:sz="4" w:space="0" w:color="auto"/>
            </w:tcBorders>
          </w:tcPr>
          <w:p w14:paraId="0AD034AA" w14:textId="77777777" w:rsidR="00D14DDE" w:rsidRDefault="00792D33">
            <w:pPr>
              <w:spacing w:after="0" w:line="240" w:lineRule="auto"/>
              <w:jc w:val="center"/>
              <w:rPr>
                <w:rFonts w:ascii="Times New Roman" w:hAnsi="Times New Roman"/>
              </w:rPr>
            </w:pPr>
            <w:r>
              <w:rPr>
                <w:rFonts w:ascii="Times New Roman" w:hAnsi="Times New Roman"/>
              </w:rPr>
              <w:t>45</w:t>
            </w:r>
          </w:p>
        </w:tc>
        <w:tc>
          <w:tcPr>
            <w:tcW w:w="951" w:type="dxa"/>
            <w:tcBorders>
              <w:bottom w:val="single" w:sz="4" w:space="0" w:color="auto"/>
            </w:tcBorders>
          </w:tcPr>
          <w:p w14:paraId="708125D6" w14:textId="77777777" w:rsidR="00D14DDE" w:rsidRDefault="00792D33">
            <w:pPr>
              <w:spacing w:after="0" w:line="240" w:lineRule="auto"/>
              <w:jc w:val="center"/>
              <w:rPr>
                <w:rFonts w:ascii="Times New Roman" w:hAnsi="Times New Roman"/>
              </w:rPr>
            </w:pPr>
            <w:r>
              <w:rPr>
                <w:rFonts w:ascii="Times New Roman" w:hAnsi="Times New Roman"/>
              </w:rPr>
              <w:t>57</w:t>
            </w:r>
          </w:p>
        </w:tc>
        <w:tc>
          <w:tcPr>
            <w:tcW w:w="953" w:type="dxa"/>
            <w:tcBorders>
              <w:bottom w:val="single" w:sz="4" w:space="0" w:color="auto"/>
            </w:tcBorders>
          </w:tcPr>
          <w:p w14:paraId="259578E8" w14:textId="77777777" w:rsidR="00D14DDE" w:rsidRDefault="00792D33">
            <w:pPr>
              <w:spacing w:after="0" w:line="240" w:lineRule="auto"/>
              <w:jc w:val="center"/>
              <w:rPr>
                <w:rFonts w:ascii="Times New Roman" w:hAnsi="Times New Roman"/>
              </w:rPr>
            </w:pPr>
            <w:r>
              <w:rPr>
                <w:rFonts w:ascii="Times New Roman" w:hAnsi="Times New Roman"/>
              </w:rPr>
              <w:t>61</w:t>
            </w:r>
          </w:p>
        </w:tc>
        <w:tc>
          <w:tcPr>
            <w:tcW w:w="548" w:type="dxa"/>
            <w:tcBorders>
              <w:bottom w:val="single" w:sz="4" w:space="0" w:color="auto"/>
            </w:tcBorders>
          </w:tcPr>
          <w:p w14:paraId="724C20FD" w14:textId="77777777" w:rsidR="00D14DDE" w:rsidRDefault="00792D33">
            <w:pPr>
              <w:spacing w:after="0" w:line="240" w:lineRule="auto"/>
              <w:jc w:val="center"/>
              <w:rPr>
                <w:rFonts w:ascii="Times New Roman" w:hAnsi="Times New Roman"/>
              </w:rPr>
            </w:pPr>
            <w:r>
              <w:rPr>
                <w:rFonts w:ascii="Times New Roman" w:hAnsi="Times New Roman"/>
              </w:rPr>
              <w:t>60</w:t>
            </w:r>
          </w:p>
        </w:tc>
        <w:tc>
          <w:tcPr>
            <w:tcW w:w="952" w:type="dxa"/>
            <w:tcBorders>
              <w:bottom w:val="single" w:sz="4" w:space="0" w:color="auto"/>
            </w:tcBorders>
          </w:tcPr>
          <w:p w14:paraId="6D9A7967" w14:textId="77777777" w:rsidR="00D14DDE" w:rsidRDefault="00792D33">
            <w:pPr>
              <w:spacing w:after="0" w:line="240" w:lineRule="auto"/>
              <w:jc w:val="center"/>
              <w:rPr>
                <w:rFonts w:ascii="Times New Roman" w:hAnsi="Times New Roman"/>
              </w:rPr>
            </w:pPr>
            <w:r>
              <w:rPr>
                <w:rFonts w:ascii="Times New Roman" w:hAnsi="Times New Roman"/>
              </w:rPr>
              <w:t>59</w:t>
            </w:r>
          </w:p>
        </w:tc>
        <w:tc>
          <w:tcPr>
            <w:tcW w:w="952" w:type="dxa"/>
            <w:tcBorders>
              <w:bottom w:val="single" w:sz="4" w:space="0" w:color="auto"/>
            </w:tcBorders>
          </w:tcPr>
          <w:p w14:paraId="5A30490C" w14:textId="77777777" w:rsidR="00D14DDE" w:rsidRDefault="00792D33">
            <w:pPr>
              <w:spacing w:after="0" w:line="240" w:lineRule="auto"/>
              <w:jc w:val="center"/>
              <w:rPr>
                <w:rFonts w:ascii="Times New Roman" w:hAnsi="Times New Roman"/>
              </w:rPr>
            </w:pPr>
            <w:r>
              <w:rPr>
                <w:rFonts w:ascii="Times New Roman" w:hAnsi="Times New Roman"/>
              </w:rPr>
              <w:t>43</w:t>
            </w:r>
          </w:p>
        </w:tc>
        <w:tc>
          <w:tcPr>
            <w:tcW w:w="591" w:type="dxa"/>
            <w:tcBorders>
              <w:bottom w:val="single" w:sz="4" w:space="0" w:color="auto"/>
            </w:tcBorders>
          </w:tcPr>
          <w:p w14:paraId="096F291B" w14:textId="77777777" w:rsidR="00D14DDE" w:rsidRDefault="00792D33">
            <w:pPr>
              <w:spacing w:after="0" w:line="240" w:lineRule="auto"/>
              <w:jc w:val="center"/>
              <w:rPr>
                <w:rFonts w:ascii="Times New Roman" w:hAnsi="Times New Roman"/>
              </w:rPr>
            </w:pPr>
            <w:r>
              <w:rPr>
                <w:rFonts w:ascii="Times New Roman" w:hAnsi="Times New Roman"/>
              </w:rPr>
              <w:t>53</w:t>
            </w:r>
          </w:p>
        </w:tc>
      </w:tr>
    </w:tbl>
    <w:p w14:paraId="7B5B89FA" w14:textId="77777777" w:rsidR="00D14DDE" w:rsidRDefault="00D14DDE">
      <w:pPr>
        <w:spacing w:line="240" w:lineRule="auto"/>
        <w:rPr>
          <w:rFonts w:ascii="Times New Roman" w:hAnsi="Times New Roman" w:cs="Times New Roman"/>
        </w:rPr>
      </w:pPr>
    </w:p>
    <w:p w14:paraId="01C925EC" w14:textId="77777777" w:rsidR="00D14DDE" w:rsidRDefault="00792D33">
      <w:pPr>
        <w:spacing w:line="240" w:lineRule="auto"/>
        <w:rPr>
          <w:rFonts w:ascii="Times New Roman" w:hAnsi="Times New Roman" w:cs="Times New Roman"/>
        </w:rPr>
      </w:pPr>
      <w:r>
        <w:rPr>
          <w:rFonts w:ascii="Times New Roman" w:hAnsi="Times New Roman" w:cs="Times New Roman"/>
        </w:rPr>
        <w:t>Key:</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D14DDE" w14:paraId="217B15D8" w14:textId="77777777">
        <w:tc>
          <w:tcPr>
            <w:tcW w:w="9016" w:type="dxa"/>
            <w:tcBorders>
              <w:top w:val="nil"/>
              <w:bottom w:val="nil"/>
            </w:tcBorders>
          </w:tcPr>
          <w:p w14:paraId="1CC08A01" w14:textId="77777777" w:rsidR="00D14DDE" w:rsidRDefault="00792D33">
            <w:pPr>
              <w:spacing w:after="0" w:line="240" w:lineRule="auto"/>
              <w:rPr>
                <w:rFonts w:ascii="Times New Roman" w:hAnsi="Times New Roman"/>
              </w:rPr>
            </w:pPr>
            <w:r>
              <w:rPr>
                <w:rFonts w:ascii="Times New Roman" w:hAnsi="Times New Roman"/>
              </w:rPr>
              <w:t>SN= Streptomycin</w:t>
            </w:r>
          </w:p>
        </w:tc>
      </w:tr>
      <w:tr w:rsidR="00D14DDE" w14:paraId="009F040B" w14:textId="77777777">
        <w:tc>
          <w:tcPr>
            <w:tcW w:w="9016" w:type="dxa"/>
            <w:tcBorders>
              <w:top w:val="nil"/>
            </w:tcBorders>
          </w:tcPr>
          <w:p w14:paraId="0A01C2E8" w14:textId="77777777" w:rsidR="00D14DDE" w:rsidRDefault="00792D33">
            <w:pPr>
              <w:spacing w:after="0" w:line="240" w:lineRule="auto"/>
              <w:rPr>
                <w:rFonts w:ascii="Times New Roman" w:hAnsi="Times New Roman"/>
              </w:rPr>
            </w:pPr>
            <w:r>
              <w:rPr>
                <w:rFonts w:ascii="Times New Roman" w:hAnsi="Times New Roman"/>
              </w:rPr>
              <w:t>GN= Gentamicin</w:t>
            </w:r>
          </w:p>
        </w:tc>
      </w:tr>
      <w:tr w:rsidR="00D14DDE" w14:paraId="6FF78584" w14:textId="77777777">
        <w:tc>
          <w:tcPr>
            <w:tcW w:w="9016" w:type="dxa"/>
          </w:tcPr>
          <w:p w14:paraId="6F6AD197" w14:textId="77777777" w:rsidR="00D14DDE" w:rsidRDefault="00792D33">
            <w:pPr>
              <w:spacing w:after="0" w:line="240" w:lineRule="auto"/>
              <w:rPr>
                <w:rFonts w:ascii="Times New Roman" w:hAnsi="Times New Roman"/>
              </w:rPr>
            </w:pPr>
            <w:r>
              <w:rPr>
                <w:rFonts w:ascii="Times New Roman" w:hAnsi="Times New Roman"/>
              </w:rPr>
              <w:t>CIP= Ciprofloxacin</w:t>
            </w:r>
          </w:p>
        </w:tc>
      </w:tr>
      <w:tr w:rsidR="00D14DDE" w14:paraId="31A78E25" w14:textId="77777777">
        <w:tc>
          <w:tcPr>
            <w:tcW w:w="9016" w:type="dxa"/>
          </w:tcPr>
          <w:p w14:paraId="05CA017B" w14:textId="77777777" w:rsidR="00D14DDE" w:rsidRDefault="00792D33">
            <w:pPr>
              <w:spacing w:after="0" w:line="240" w:lineRule="auto"/>
              <w:rPr>
                <w:rFonts w:ascii="Times New Roman" w:hAnsi="Times New Roman"/>
              </w:rPr>
            </w:pPr>
            <w:r>
              <w:rPr>
                <w:rFonts w:ascii="Times New Roman" w:hAnsi="Times New Roman"/>
              </w:rPr>
              <w:t>C= Chloramphenicol</w:t>
            </w:r>
          </w:p>
        </w:tc>
      </w:tr>
      <w:tr w:rsidR="00D14DDE" w14:paraId="4ED26333" w14:textId="77777777">
        <w:tc>
          <w:tcPr>
            <w:tcW w:w="9016" w:type="dxa"/>
          </w:tcPr>
          <w:p w14:paraId="0404FFB5" w14:textId="77777777" w:rsidR="00D14DDE" w:rsidRDefault="00792D33">
            <w:pPr>
              <w:spacing w:after="0" w:line="240" w:lineRule="auto"/>
              <w:rPr>
                <w:rFonts w:ascii="Times New Roman" w:hAnsi="Times New Roman"/>
              </w:rPr>
            </w:pPr>
            <w:r>
              <w:rPr>
                <w:rFonts w:ascii="Times New Roman" w:hAnsi="Times New Roman"/>
              </w:rPr>
              <w:t>OF= Ofloxacin</w:t>
            </w:r>
          </w:p>
        </w:tc>
      </w:tr>
      <w:tr w:rsidR="00D14DDE" w14:paraId="0D84DFF9" w14:textId="77777777">
        <w:tc>
          <w:tcPr>
            <w:tcW w:w="9016" w:type="dxa"/>
          </w:tcPr>
          <w:p w14:paraId="783467F3" w14:textId="77777777" w:rsidR="00D14DDE" w:rsidRDefault="00792D33">
            <w:pPr>
              <w:spacing w:after="0" w:line="240" w:lineRule="auto"/>
              <w:rPr>
                <w:rFonts w:ascii="Times New Roman" w:hAnsi="Times New Roman"/>
              </w:rPr>
            </w:pPr>
            <w:r>
              <w:rPr>
                <w:rFonts w:ascii="Times New Roman" w:hAnsi="Times New Roman"/>
              </w:rPr>
              <w:t>MP= Meropenem</w:t>
            </w:r>
          </w:p>
        </w:tc>
      </w:tr>
      <w:tr w:rsidR="00D14DDE" w14:paraId="0105C204" w14:textId="77777777">
        <w:tc>
          <w:tcPr>
            <w:tcW w:w="9016" w:type="dxa"/>
          </w:tcPr>
          <w:p w14:paraId="3D910F53" w14:textId="77777777" w:rsidR="00D14DDE" w:rsidRDefault="00792D33">
            <w:pPr>
              <w:spacing w:after="0" w:line="240" w:lineRule="auto"/>
              <w:rPr>
                <w:rFonts w:ascii="Times New Roman" w:hAnsi="Times New Roman"/>
              </w:rPr>
            </w:pPr>
            <w:r>
              <w:rPr>
                <w:rFonts w:ascii="Times New Roman" w:hAnsi="Times New Roman"/>
              </w:rPr>
              <w:t>PF= Pefloxacin</w:t>
            </w:r>
          </w:p>
        </w:tc>
      </w:tr>
      <w:tr w:rsidR="00D14DDE" w14:paraId="33CD2CFB" w14:textId="77777777">
        <w:tc>
          <w:tcPr>
            <w:tcW w:w="9016" w:type="dxa"/>
          </w:tcPr>
          <w:p w14:paraId="54F0C548" w14:textId="77777777" w:rsidR="00D14DDE" w:rsidRDefault="00792D33">
            <w:pPr>
              <w:spacing w:after="0" w:line="240" w:lineRule="auto"/>
              <w:rPr>
                <w:rFonts w:ascii="Times New Roman" w:hAnsi="Times New Roman"/>
              </w:rPr>
            </w:pPr>
            <w:r>
              <w:rPr>
                <w:rFonts w:ascii="Times New Roman" w:hAnsi="Times New Roman"/>
              </w:rPr>
              <w:t>CT= Ceftriaxone</w:t>
            </w:r>
          </w:p>
        </w:tc>
      </w:tr>
      <w:tr w:rsidR="00D14DDE" w14:paraId="53F34028" w14:textId="77777777">
        <w:tc>
          <w:tcPr>
            <w:tcW w:w="9016" w:type="dxa"/>
            <w:tcBorders>
              <w:bottom w:val="nil"/>
            </w:tcBorders>
          </w:tcPr>
          <w:p w14:paraId="6143659C" w14:textId="77777777" w:rsidR="00D14DDE" w:rsidRDefault="00792D33">
            <w:pPr>
              <w:spacing w:after="0" w:line="240" w:lineRule="auto"/>
              <w:rPr>
                <w:rFonts w:ascii="Times New Roman" w:hAnsi="Times New Roman"/>
              </w:rPr>
            </w:pPr>
            <w:r>
              <w:rPr>
                <w:rFonts w:ascii="Times New Roman" w:hAnsi="Times New Roman"/>
              </w:rPr>
              <w:t>AX= Amoxicillin</w:t>
            </w:r>
          </w:p>
          <w:p w14:paraId="719DF600" w14:textId="77777777" w:rsidR="00D14DDE" w:rsidRDefault="00792D33">
            <w:pPr>
              <w:spacing w:after="0" w:line="240" w:lineRule="auto"/>
              <w:rPr>
                <w:rFonts w:ascii="Times New Roman" w:hAnsi="Times New Roman"/>
              </w:rPr>
            </w:pPr>
            <w:r>
              <w:rPr>
                <w:rFonts w:ascii="Times New Roman" w:hAnsi="Times New Roman"/>
              </w:rPr>
              <w:t xml:space="preserve">NF= </w:t>
            </w:r>
            <w:proofErr w:type="spellStart"/>
            <w:r>
              <w:rPr>
                <w:rFonts w:ascii="Times New Roman" w:hAnsi="Times New Roman"/>
              </w:rPr>
              <w:t>Nitofurantoin</w:t>
            </w:r>
            <w:proofErr w:type="spellEnd"/>
          </w:p>
        </w:tc>
      </w:tr>
    </w:tbl>
    <w:p w14:paraId="35F11693" w14:textId="77777777" w:rsidR="00D14DDE" w:rsidRDefault="00D14DDE">
      <w:pPr>
        <w:spacing w:after="0" w:line="240" w:lineRule="auto"/>
        <w:rPr>
          <w:rFonts w:ascii="Times New Roman" w:eastAsia="SimSun" w:hAnsi="Times New Roman" w:cs="Times New Roman"/>
          <w:b/>
          <w:bCs/>
          <w:color w:val="222222"/>
          <w:shd w:val="clear" w:color="auto" w:fill="FFFFFF"/>
        </w:rPr>
      </w:pPr>
    </w:p>
    <w:p w14:paraId="7CFBC949" w14:textId="77777777" w:rsidR="00D14DDE" w:rsidRDefault="00D14DDE">
      <w:pPr>
        <w:spacing w:after="0" w:line="240" w:lineRule="auto"/>
        <w:rPr>
          <w:rFonts w:ascii="Times New Roman" w:eastAsia="SimSun" w:hAnsi="Times New Roman" w:cs="Times New Roman"/>
          <w:b/>
          <w:bCs/>
          <w:color w:val="222222"/>
          <w:shd w:val="clear" w:color="auto" w:fill="FFFFFF"/>
        </w:rPr>
      </w:pPr>
    </w:p>
    <w:p w14:paraId="6265E516" w14:textId="77777777" w:rsidR="00D14DDE" w:rsidRDefault="00792D33">
      <w:pPr>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bCs/>
          <w:color w:val="000000"/>
        </w:rPr>
        <w:t xml:space="preserve">Objective </w:t>
      </w:r>
      <w:r>
        <w:rPr>
          <w:rFonts w:ascii="Times New Roman" w:eastAsia="Times New Roman" w:hAnsi="Times New Roman" w:cs="Times New Roman"/>
          <w:b/>
          <w:color w:val="000000"/>
        </w:rPr>
        <w:t>2. The Clinical Symptoms and Severity of Illnesses Associated with E. coli O157 Infections in Paediatric Patients at ESUT Hospital.</w:t>
      </w:r>
    </w:p>
    <w:p w14:paraId="7A1268A9" w14:textId="77777777" w:rsidR="00D14DDE" w:rsidRDefault="00792D33">
      <w:pPr>
        <w:spacing w:line="24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The clinical symptoms presented by children less than 5 years old with </w:t>
      </w:r>
      <w:proofErr w:type="spellStart"/>
      <w:r>
        <w:rPr>
          <w:rFonts w:ascii="Times New Roman" w:eastAsia="Times New Roman" w:hAnsi="Times New Roman" w:cs="Times New Roman"/>
          <w:bCs/>
          <w:color w:val="000000"/>
        </w:rPr>
        <w:t>diarrhea</w:t>
      </w:r>
      <w:proofErr w:type="spellEnd"/>
      <w:r>
        <w:rPr>
          <w:rFonts w:ascii="Times New Roman" w:eastAsia="Times New Roman" w:hAnsi="Times New Roman" w:cs="Times New Roman"/>
          <w:bCs/>
          <w:color w:val="000000"/>
        </w:rPr>
        <w:t xml:space="preserve"> at ESUT include; vomiting, fever, abdominal pain and dehydration. </w:t>
      </w:r>
    </w:p>
    <w:p w14:paraId="2F461C46" w14:textId="77777777" w:rsidR="00D14DDE" w:rsidRDefault="00792D33">
      <w:pPr>
        <w:spacing w:line="240" w:lineRule="auto"/>
        <w:rPr>
          <w:rFonts w:ascii="Times New Roman" w:eastAsia="Times New Roman" w:hAnsi="Times New Roman" w:cs="Times New Roman"/>
          <w:b/>
          <w:bCs/>
          <w:color w:val="000000"/>
        </w:rPr>
      </w:pPr>
      <w:r>
        <w:rPr>
          <w:rFonts w:ascii="Times New Roman" w:hAnsi="Times New Roman" w:cs="Times New Roman"/>
          <w:noProof/>
          <w:lang w:val="en-US"/>
        </w:rPr>
        <w:lastRenderedPageBreak/>
        <w:drawing>
          <wp:inline distT="0" distB="0" distL="114300" distR="114300" wp14:anchorId="1C3BC211" wp14:editId="3B90D680">
            <wp:extent cx="4572000" cy="274320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B76D17" w14:textId="77777777" w:rsidR="00D14DDE" w:rsidRDefault="00792D33">
      <w:pPr>
        <w:spacing w:line="240" w:lineRule="auto"/>
        <w:rPr>
          <w:rFonts w:ascii="Times New Roman" w:eastAsia="Times New Roman" w:hAnsi="Times New Roman" w:cs="Times New Roman"/>
          <w:b/>
          <w:color w:val="000000"/>
        </w:rPr>
      </w:pPr>
      <w:r>
        <w:rPr>
          <w:rFonts w:ascii="Times New Roman" w:eastAsia="Times New Roman" w:hAnsi="Times New Roman" w:cs="Times New Roman"/>
          <w:b/>
          <w:bCs/>
          <w:color w:val="000000"/>
        </w:rPr>
        <w:t xml:space="preserve">Fig 2. </w:t>
      </w:r>
      <w:r>
        <w:rPr>
          <w:rFonts w:ascii="Times New Roman" w:eastAsia="Times New Roman" w:hAnsi="Times New Roman" w:cs="Times New Roman"/>
          <w:b/>
          <w:color w:val="000000"/>
        </w:rPr>
        <w:t>The Clinical Symptoms Associated with E. coli O157 Infections in Paediatric Patients at ESUT Hospital.</w:t>
      </w:r>
    </w:p>
    <w:p w14:paraId="59133F83" w14:textId="77777777" w:rsidR="002F5A93" w:rsidRDefault="002F5A93">
      <w:pPr>
        <w:spacing w:line="240" w:lineRule="auto"/>
        <w:rPr>
          <w:rFonts w:ascii="Times New Roman" w:eastAsia="Times New Roman" w:hAnsi="Times New Roman" w:cs="Times New Roman"/>
          <w:b/>
          <w:bCs/>
          <w:color w:val="000000"/>
        </w:rPr>
      </w:pPr>
    </w:p>
    <w:p w14:paraId="2AE0E605" w14:textId="77777777" w:rsidR="00D14DDE" w:rsidRDefault="00792D33">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bCs/>
          <w:color w:val="000000"/>
        </w:rPr>
        <w:t xml:space="preserve">Objective 3. </w:t>
      </w:r>
      <w:r>
        <w:rPr>
          <w:rFonts w:ascii="Times New Roman" w:eastAsia="Times New Roman" w:hAnsi="Times New Roman" w:cs="Times New Roman"/>
          <w:b/>
          <w:color w:val="000000"/>
        </w:rPr>
        <w:t xml:space="preserve">The Epidemiological Patterns, Socioeconomic Characteristics, </w:t>
      </w:r>
      <w:r>
        <w:rPr>
          <w:rFonts w:ascii="Times New Roman" w:eastAsia="Times New Roman" w:hAnsi="Times New Roman" w:cs="Times New Roman"/>
          <w:b/>
          <w:color w:val="000000"/>
        </w:rPr>
        <w:t>and Environmental Circumstances that Influence the Incidence of E. coli O157 Infections in Children under the Age of Five in Enugu, Nigeria.</w:t>
      </w:r>
    </w:p>
    <w:p w14:paraId="6E3BBA19" w14:textId="77777777" w:rsidR="002F5A93" w:rsidRDefault="002F5A93">
      <w:pPr>
        <w:spacing w:after="0" w:line="240" w:lineRule="auto"/>
        <w:rPr>
          <w:rFonts w:ascii="Times New Roman" w:eastAsia="Times New Roman" w:hAnsi="Times New Roman" w:cs="Times New Roman"/>
          <w:b/>
          <w:bCs/>
          <w:color w:val="000000"/>
        </w:rPr>
      </w:pPr>
    </w:p>
    <w:p w14:paraId="10E51F6B" w14:textId="77777777" w:rsidR="00D14DDE" w:rsidRDefault="00792D33">
      <w:pPr>
        <w:spacing w:line="240" w:lineRule="auto"/>
        <w:jc w:val="both"/>
        <w:rPr>
          <w:rFonts w:ascii="Times New Roman" w:hAnsi="Times New Roman" w:cs="Times New Roman"/>
        </w:rPr>
      </w:pPr>
      <w:r>
        <w:rPr>
          <w:rFonts w:ascii="Times New Roman" w:hAnsi="Times New Roman" w:cs="Times New Roman"/>
        </w:rPr>
        <w:t xml:space="preserve">The epidemiological pattern of </w:t>
      </w:r>
      <w:proofErr w:type="spellStart"/>
      <w:r>
        <w:rPr>
          <w:rFonts w:ascii="Times New Roman" w:hAnsi="Times New Roman" w:cs="Times New Roman"/>
        </w:rPr>
        <w:t>diarrhea</w:t>
      </w:r>
      <w:proofErr w:type="spellEnd"/>
      <w:r>
        <w:rPr>
          <w:rFonts w:ascii="Times New Roman" w:hAnsi="Times New Roman" w:cs="Times New Roman"/>
        </w:rPr>
        <w:t xml:space="preserve"> among children under 5 years old at ESUT showed that the majority of the c</w:t>
      </w:r>
      <w:r>
        <w:rPr>
          <w:rFonts w:ascii="Times New Roman" w:hAnsi="Times New Roman" w:cs="Times New Roman"/>
        </w:rPr>
        <w:t>hildren had no recent travel history (75.9%), nor exposure to contaminated water (59.0%) or food (84.3%). Additionally, most of the children had no contact with animals (96.4%) or infected individuals (85.5%). However, 75.9% of the study participants had f</w:t>
      </w:r>
      <w:r>
        <w:rPr>
          <w:rFonts w:ascii="Times New Roman" w:hAnsi="Times New Roman" w:cs="Times New Roman"/>
        </w:rPr>
        <w:t>lies and rodents in their environment, 9.6% lived near livestock farms, and 25.3% had an open sewage system in their vicinity.</w:t>
      </w:r>
    </w:p>
    <w:p w14:paraId="540F59AF" w14:textId="77777777" w:rsidR="002F5A93" w:rsidRDefault="002F5A93">
      <w:pPr>
        <w:spacing w:line="240" w:lineRule="auto"/>
        <w:jc w:val="both"/>
        <w:rPr>
          <w:rFonts w:ascii="Times New Roman" w:hAnsi="Times New Roman" w:cs="Times New Roman"/>
        </w:rPr>
      </w:pPr>
    </w:p>
    <w:p w14:paraId="0335816A" w14:textId="77777777" w:rsidR="002F5A93" w:rsidRDefault="002F5A93">
      <w:pPr>
        <w:spacing w:line="240" w:lineRule="auto"/>
        <w:jc w:val="both"/>
        <w:rPr>
          <w:rFonts w:ascii="Times New Roman" w:hAnsi="Times New Roman" w:cs="Times New Roman"/>
        </w:rPr>
      </w:pPr>
    </w:p>
    <w:p w14:paraId="7587CF83" w14:textId="77777777" w:rsidR="002F5A93" w:rsidRDefault="002F5A93">
      <w:pPr>
        <w:spacing w:line="240" w:lineRule="auto"/>
        <w:jc w:val="both"/>
        <w:rPr>
          <w:rFonts w:ascii="Times New Roman" w:hAnsi="Times New Roman" w:cs="Times New Roman"/>
        </w:rPr>
      </w:pPr>
    </w:p>
    <w:p w14:paraId="4B15596B" w14:textId="77777777" w:rsidR="002F5A93" w:rsidRDefault="002F5A93">
      <w:pPr>
        <w:spacing w:line="240" w:lineRule="auto"/>
        <w:jc w:val="both"/>
        <w:rPr>
          <w:rFonts w:ascii="Times New Roman" w:hAnsi="Times New Roman" w:cs="Times New Roman"/>
        </w:rPr>
      </w:pPr>
    </w:p>
    <w:p w14:paraId="5F086BFD" w14:textId="77777777" w:rsidR="002F5A93" w:rsidRDefault="002F5A93">
      <w:pPr>
        <w:spacing w:line="240" w:lineRule="auto"/>
        <w:jc w:val="both"/>
        <w:rPr>
          <w:rFonts w:ascii="Times New Roman" w:hAnsi="Times New Roman" w:cs="Times New Roman"/>
        </w:rPr>
      </w:pPr>
    </w:p>
    <w:p w14:paraId="33887EFC" w14:textId="77777777" w:rsidR="002F5A93" w:rsidRDefault="002F5A93">
      <w:pPr>
        <w:spacing w:line="240" w:lineRule="auto"/>
        <w:jc w:val="both"/>
        <w:rPr>
          <w:rFonts w:ascii="Times New Roman" w:hAnsi="Times New Roman" w:cs="Times New Roman"/>
        </w:rPr>
      </w:pPr>
    </w:p>
    <w:p w14:paraId="3D87986E" w14:textId="77777777" w:rsidR="002F5A93" w:rsidRDefault="002F5A93">
      <w:pPr>
        <w:spacing w:line="240" w:lineRule="auto"/>
        <w:jc w:val="both"/>
        <w:rPr>
          <w:rFonts w:ascii="Times New Roman" w:hAnsi="Times New Roman" w:cs="Times New Roman"/>
        </w:rPr>
      </w:pPr>
    </w:p>
    <w:p w14:paraId="21288E45" w14:textId="77777777" w:rsidR="002F5A93" w:rsidRDefault="002F5A93">
      <w:pPr>
        <w:spacing w:line="240" w:lineRule="auto"/>
        <w:jc w:val="both"/>
        <w:rPr>
          <w:rFonts w:ascii="Times New Roman" w:hAnsi="Times New Roman" w:cs="Times New Roman"/>
        </w:rPr>
      </w:pPr>
    </w:p>
    <w:p w14:paraId="4AF7372A" w14:textId="77777777" w:rsidR="002F5A93" w:rsidRDefault="002F5A93">
      <w:pPr>
        <w:spacing w:line="240" w:lineRule="auto"/>
        <w:jc w:val="both"/>
        <w:rPr>
          <w:rFonts w:ascii="Times New Roman" w:hAnsi="Times New Roman" w:cs="Times New Roman"/>
        </w:rPr>
      </w:pPr>
    </w:p>
    <w:p w14:paraId="34404DD6" w14:textId="77777777" w:rsidR="002F5A93" w:rsidRDefault="002F5A93">
      <w:pPr>
        <w:spacing w:line="240" w:lineRule="auto"/>
        <w:jc w:val="both"/>
        <w:rPr>
          <w:rFonts w:ascii="Times New Roman" w:hAnsi="Times New Roman" w:cs="Times New Roman"/>
        </w:rPr>
      </w:pPr>
    </w:p>
    <w:p w14:paraId="1794FAD7" w14:textId="77777777" w:rsidR="002F5A93" w:rsidRDefault="002F5A93">
      <w:pPr>
        <w:spacing w:line="240" w:lineRule="auto"/>
        <w:jc w:val="both"/>
        <w:rPr>
          <w:rFonts w:ascii="Times New Roman" w:hAnsi="Times New Roman" w:cs="Times New Roman"/>
        </w:rPr>
      </w:pPr>
    </w:p>
    <w:p w14:paraId="2FB3B88A" w14:textId="77777777" w:rsidR="002F5A93" w:rsidRDefault="002F5A93">
      <w:pPr>
        <w:spacing w:line="240" w:lineRule="auto"/>
        <w:jc w:val="both"/>
        <w:rPr>
          <w:rFonts w:ascii="Times New Roman" w:hAnsi="Times New Roman" w:cs="Times New Roman"/>
        </w:rPr>
      </w:pPr>
    </w:p>
    <w:p w14:paraId="40F2F7EE" w14:textId="11BD058D" w:rsidR="00D14DDE" w:rsidRDefault="00792D33">
      <w:pPr>
        <w:spacing w:line="240" w:lineRule="auto"/>
        <w:jc w:val="both"/>
        <w:rPr>
          <w:rFonts w:ascii="Times New Roman" w:hAnsi="Times New Roman" w:cs="Times New Roman"/>
          <w:b/>
          <w:bCs/>
          <w:lang w:val="en-US"/>
        </w:rPr>
      </w:pPr>
      <w:r>
        <w:rPr>
          <w:rFonts w:ascii="Times New Roman" w:hAnsi="Times New Roman" w:cs="Times New Roman"/>
          <w:b/>
          <w:bCs/>
          <w:lang w:val="en-US"/>
        </w:rPr>
        <w:lastRenderedPageBreak/>
        <w:t xml:space="preserve">Table </w:t>
      </w:r>
      <w:proofErr w:type="gramStart"/>
      <w:r>
        <w:rPr>
          <w:rFonts w:ascii="Times New Roman" w:hAnsi="Times New Roman" w:cs="Times New Roman"/>
          <w:b/>
          <w:bCs/>
          <w:lang w:val="en-US"/>
        </w:rPr>
        <w:t>3 :</w:t>
      </w:r>
      <w:proofErr w:type="gramEnd"/>
      <w:r>
        <w:rPr>
          <w:rFonts w:ascii="Times New Roman" w:hAnsi="Times New Roman" w:cs="Times New Roman"/>
          <w:b/>
          <w:bCs/>
          <w:lang w:val="en-US"/>
        </w:rPr>
        <w:t xml:space="preserve"> Epidemiological patterns; Socioeconomic And Environmental Characteristics</w:t>
      </w:r>
    </w:p>
    <w:tbl>
      <w:tblPr>
        <w:tblStyle w:val="TableGrid"/>
        <w:tblW w:w="0" w:type="auto"/>
        <w:jc w:val="center"/>
        <w:tblLayout w:type="fixed"/>
        <w:tblLook w:val="04A0" w:firstRow="1" w:lastRow="0" w:firstColumn="1" w:lastColumn="0" w:noHBand="0" w:noVBand="1"/>
      </w:tblPr>
      <w:tblGrid>
        <w:gridCol w:w="4565"/>
        <w:gridCol w:w="1254"/>
      </w:tblGrid>
      <w:tr w:rsidR="00D14DDE" w14:paraId="52BFB41D" w14:textId="77777777" w:rsidTr="002F5A93">
        <w:trPr>
          <w:trHeight w:val="8549"/>
          <w:jc w:val="center"/>
        </w:trPr>
        <w:tc>
          <w:tcPr>
            <w:tcW w:w="4565" w:type="dxa"/>
          </w:tcPr>
          <w:p w14:paraId="4AE04BD4" w14:textId="77777777" w:rsidR="00D14DDE" w:rsidRDefault="00792D33">
            <w:pPr>
              <w:spacing w:after="0" w:line="240" w:lineRule="auto"/>
              <w:rPr>
                <w:rFonts w:ascii="Times New Roman" w:eastAsia="Times New Roman" w:hAnsi="Times New Roman"/>
                <w:b/>
                <w:bCs/>
                <w:color w:val="FF0000"/>
              </w:rPr>
            </w:pPr>
            <w:r>
              <w:rPr>
                <w:rFonts w:ascii="Times New Roman" w:eastAsia="Times New Roman" w:hAnsi="Times New Roman"/>
                <w:b/>
                <w:bCs/>
                <w:color w:val="FF0000"/>
              </w:rPr>
              <w:t>Epidemiological patterns</w:t>
            </w:r>
          </w:p>
          <w:p w14:paraId="19C9D6AA"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 xml:space="preserve">Recent </w:t>
            </w:r>
            <w:r>
              <w:rPr>
                <w:rFonts w:ascii="Times New Roman" w:eastAsia="Times New Roman" w:hAnsi="Times New Roman"/>
                <w:b/>
                <w:bCs/>
                <w:color w:val="000000"/>
              </w:rPr>
              <w:t>travels</w:t>
            </w:r>
          </w:p>
          <w:p w14:paraId="6F3CF8A5"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111BB753"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No</w:t>
            </w:r>
          </w:p>
          <w:p w14:paraId="6F54957C"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Exposure to Contaminated Water</w:t>
            </w:r>
          </w:p>
          <w:p w14:paraId="1AF7A7F1"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29F27FA0"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5716E402"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Exposure to Contaminated Food</w:t>
            </w:r>
          </w:p>
          <w:p w14:paraId="2435F420"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44E32978"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59BAC320"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Contact with Farm Animals</w:t>
            </w:r>
          </w:p>
          <w:p w14:paraId="6CDC76FE"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60CDDC57"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548AEF5D"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Contact with Infected Individuals</w:t>
            </w:r>
          </w:p>
          <w:p w14:paraId="710DA2FE"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3332CCCE"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3EE7CF48" w14:textId="77777777" w:rsidR="00D14DDE" w:rsidRDefault="00792D33">
            <w:pPr>
              <w:spacing w:after="0" w:line="240" w:lineRule="auto"/>
              <w:rPr>
                <w:rFonts w:ascii="Times New Roman" w:eastAsia="Times New Roman" w:hAnsi="Times New Roman"/>
                <w:b/>
                <w:bCs/>
                <w:color w:val="FF0000"/>
              </w:rPr>
            </w:pPr>
            <w:r>
              <w:rPr>
                <w:rFonts w:ascii="Times New Roman" w:eastAsia="Times New Roman" w:hAnsi="Times New Roman"/>
                <w:b/>
                <w:bCs/>
                <w:color w:val="FF0000"/>
              </w:rPr>
              <w:t>Socioeconomic characteristics</w:t>
            </w:r>
          </w:p>
          <w:p w14:paraId="5E07CBD4"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Family size</w:t>
            </w:r>
          </w:p>
          <w:p w14:paraId="6C237993"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1-2 members </w:t>
            </w:r>
          </w:p>
          <w:p w14:paraId="27FBFC62"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3-4 members </w:t>
            </w:r>
          </w:p>
          <w:p w14:paraId="090DF85F"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5-6 members </w:t>
            </w:r>
          </w:p>
          <w:p w14:paraId="77FE13E6"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7-8 members </w:t>
            </w:r>
          </w:p>
          <w:p w14:paraId="694E5204"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Educational level of parents</w:t>
            </w:r>
          </w:p>
          <w:p w14:paraId="7CAD6035"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O’ level</w:t>
            </w:r>
          </w:p>
          <w:p w14:paraId="2250BBA7" w14:textId="77777777" w:rsidR="00D14DDE" w:rsidRDefault="00792D33">
            <w:pPr>
              <w:spacing w:after="0" w:line="240" w:lineRule="auto"/>
              <w:rPr>
                <w:rFonts w:ascii="Times New Roman" w:eastAsia="Times New Roman" w:hAnsi="Times New Roman"/>
                <w:bCs/>
                <w:color w:val="000000"/>
              </w:rPr>
            </w:pPr>
            <w:proofErr w:type="spellStart"/>
            <w:proofErr w:type="gramStart"/>
            <w:r>
              <w:rPr>
                <w:rFonts w:ascii="Times New Roman" w:eastAsia="Times New Roman" w:hAnsi="Times New Roman"/>
                <w:bCs/>
                <w:color w:val="000000"/>
              </w:rPr>
              <w:t>B.Sc</w:t>
            </w:r>
            <w:proofErr w:type="spellEnd"/>
            <w:proofErr w:type="gramEnd"/>
          </w:p>
          <w:p w14:paraId="0E3BCCD0"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M. Sc/</w:t>
            </w:r>
            <w:proofErr w:type="gramStart"/>
            <w:r>
              <w:rPr>
                <w:rFonts w:ascii="Times New Roman" w:eastAsia="Times New Roman" w:hAnsi="Times New Roman"/>
                <w:bCs/>
                <w:color w:val="000000"/>
              </w:rPr>
              <w:t>M.A</w:t>
            </w:r>
            <w:proofErr w:type="gramEnd"/>
            <w:r>
              <w:rPr>
                <w:rFonts w:ascii="Times New Roman" w:eastAsia="Times New Roman" w:hAnsi="Times New Roman"/>
                <w:bCs/>
                <w:color w:val="000000"/>
              </w:rPr>
              <w:t>/</w:t>
            </w:r>
            <w:proofErr w:type="spellStart"/>
            <w:r>
              <w:rPr>
                <w:rFonts w:ascii="Times New Roman" w:eastAsia="Times New Roman" w:hAnsi="Times New Roman"/>
                <w:bCs/>
                <w:color w:val="000000"/>
              </w:rPr>
              <w:t>Ph.D</w:t>
            </w:r>
            <w:proofErr w:type="spellEnd"/>
          </w:p>
          <w:p w14:paraId="272D048E"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Occupation of parents</w:t>
            </w:r>
          </w:p>
          <w:p w14:paraId="05148FE2"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Civil servants</w:t>
            </w:r>
          </w:p>
          <w:p w14:paraId="00E091D8"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Farmers </w:t>
            </w:r>
          </w:p>
          <w:p w14:paraId="4247BC8C"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Artisans</w:t>
            </w:r>
          </w:p>
          <w:p w14:paraId="55191FB9"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Business men/traders </w:t>
            </w:r>
          </w:p>
          <w:p w14:paraId="3FE2F1D8"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Monthly income</w:t>
            </w:r>
          </w:p>
          <w:p w14:paraId="0064CC0E"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50-100k</w:t>
            </w:r>
          </w:p>
          <w:p w14:paraId="35F4EDBC"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101-200k</w:t>
            </w:r>
          </w:p>
          <w:p w14:paraId="10510511"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201-300k</w:t>
            </w:r>
          </w:p>
          <w:p w14:paraId="0F3C0EC8"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&gt;300k</w:t>
            </w:r>
          </w:p>
          <w:p w14:paraId="0E0FCB94"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Housing type</w:t>
            </w:r>
          </w:p>
          <w:p w14:paraId="0F0193BB"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Rented apartment </w:t>
            </w:r>
          </w:p>
          <w:p w14:paraId="4A8D31CB"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Own apartment </w:t>
            </w:r>
          </w:p>
          <w:p w14:paraId="25BC0FD1"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Access to clean</w:t>
            </w:r>
            <w:r>
              <w:rPr>
                <w:rFonts w:ascii="Times New Roman" w:eastAsia="Times New Roman" w:hAnsi="Times New Roman"/>
                <w:b/>
                <w:bCs/>
                <w:color w:val="000000"/>
              </w:rPr>
              <w:t xml:space="preserve"> water</w:t>
            </w:r>
          </w:p>
          <w:p w14:paraId="3AB77AF3"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2BF494B2"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60F93107"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Access to sanitation facility</w:t>
            </w:r>
          </w:p>
          <w:p w14:paraId="52DAB481"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2B4BA656"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1038F32F" w14:textId="77777777" w:rsidR="00D14DDE" w:rsidRDefault="00792D33">
            <w:pPr>
              <w:spacing w:after="0" w:line="240" w:lineRule="auto"/>
              <w:rPr>
                <w:rFonts w:ascii="Times New Roman" w:eastAsia="Times New Roman" w:hAnsi="Times New Roman"/>
                <w:b/>
                <w:bCs/>
                <w:color w:val="FF0000"/>
              </w:rPr>
            </w:pPr>
            <w:r>
              <w:rPr>
                <w:rFonts w:ascii="Times New Roman" w:eastAsia="Times New Roman" w:hAnsi="Times New Roman"/>
                <w:b/>
                <w:bCs/>
                <w:color w:val="FF0000"/>
              </w:rPr>
              <w:t>Environmental circumstances</w:t>
            </w:r>
          </w:p>
          <w:p w14:paraId="73D5FF8E"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presence of open sewage system</w:t>
            </w:r>
          </w:p>
          <w:p w14:paraId="73B9CE3D"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3A29EA7A"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75152EF2"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lastRenderedPageBreak/>
              <w:t>Presence of livestock farms</w:t>
            </w:r>
          </w:p>
          <w:p w14:paraId="48B6F7F1"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2E52C679"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Cs/>
                <w:color w:val="000000"/>
              </w:rPr>
              <w:t xml:space="preserve">No </w:t>
            </w:r>
          </w:p>
          <w:p w14:paraId="3894D557"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Presence of flies and rodents</w:t>
            </w:r>
          </w:p>
          <w:p w14:paraId="40C94C16"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2B0098E4"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0578CDE6" w14:textId="72C3D7FB" w:rsidR="002F5A93" w:rsidRDefault="002F5A93">
            <w:pPr>
              <w:spacing w:after="0" w:line="240" w:lineRule="auto"/>
              <w:rPr>
                <w:rFonts w:ascii="Times New Roman" w:eastAsia="Times New Roman" w:hAnsi="Times New Roman"/>
                <w:b/>
                <w:bCs/>
                <w:color w:val="000000"/>
              </w:rPr>
            </w:pPr>
          </w:p>
        </w:tc>
        <w:tc>
          <w:tcPr>
            <w:tcW w:w="1254" w:type="dxa"/>
          </w:tcPr>
          <w:p w14:paraId="067FA53C" w14:textId="77777777" w:rsidR="00D14DDE" w:rsidRDefault="00D14DDE">
            <w:pPr>
              <w:spacing w:after="0" w:line="240" w:lineRule="auto"/>
              <w:rPr>
                <w:rFonts w:ascii="Times New Roman" w:eastAsia="Times New Roman" w:hAnsi="Times New Roman"/>
                <w:b/>
                <w:bCs/>
                <w:color w:val="000000"/>
              </w:rPr>
            </w:pPr>
          </w:p>
          <w:p w14:paraId="69F29682" w14:textId="77777777" w:rsidR="00D14DDE" w:rsidRDefault="00D14DDE">
            <w:pPr>
              <w:spacing w:after="0" w:line="240" w:lineRule="auto"/>
              <w:rPr>
                <w:rFonts w:ascii="Times New Roman" w:eastAsia="Times New Roman" w:hAnsi="Times New Roman"/>
                <w:b/>
                <w:bCs/>
                <w:color w:val="000000"/>
              </w:rPr>
            </w:pPr>
          </w:p>
          <w:p w14:paraId="1A84DD69"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20(24.1)</w:t>
            </w:r>
          </w:p>
          <w:p w14:paraId="762EB2FF"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63(75.9)</w:t>
            </w:r>
          </w:p>
          <w:p w14:paraId="7895E721" w14:textId="77777777" w:rsidR="00D14DDE" w:rsidRDefault="00D14DDE">
            <w:pPr>
              <w:spacing w:after="0" w:line="240" w:lineRule="auto"/>
              <w:rPr>
                <w:rFonts w:ascii="Times New Roman" w:eastAsia="Times New Roman" w:hAnsi="Times New Roman"/>
                <w:bCs/>
                <w:color w:val="000000"/>
              </w:rPr>
            </w:pPr>
          </w:p>
          <w:p w14:paraId="29D0DEFE"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34(41.0)</w:t>
            </w:r>
          </w:p>
          <w:p w14:paraId="4D076F71"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49(59.0)</w:t>
            </w:r>
          </w:p>
          <w:p w14:paraId="314B3298" w14:textId="77777777" w:rsidR="00D14DDE" w:rsidRDefault="00D14DDE">
            <w:pPr>
              <w:spacing w:after="0" w:line="240" w:lineRule="auto"/>
              <w:rPr>
                <w:rFonts w:ascii="Times New Roman" w:eastAsia="Times New Roman" w:hAnsi="Times New Roman"/>
                <w:bCs/>
                <w:color w:val="000000"/>
              </w:rPr>
            </w:pPr>
          </w:p>
          <w:p w14:paraId="2CE0C451"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13(15.7)</w:t>
            </w:r>
          </w:p>
          <w:p w14:paraId="45D81BC3"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70(84.3)</w:t>
            </w:r>
          </w:p>
          <w:p w14:paraId="0EADD47F" w14:textId="77777777" w:rsidR="00D14DDE" w:rsidRDefault="00D14DDE">
            <w:pPr>
              <w:spacing w:after="0" w:line="240" w:lineRule="auto"/>
              <w:rPr>
                <w:rFonts w:ascii="Times New Roman" w:eastAsia="Times New Roman" w:hAnsi="Times New Roman"/>
                <w:bCs/>
                <w:color w:val="000000"/>
              </w:rPr>
            </w:pPr>
          </w:p>
          <w:p w14:paraId="3DBDB8A5"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3(3.6)</w:t>
            </w:r>
          </w:p>
          <w:p w14:paraId="326167BC"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80(96.4)</w:t>
            </w:r>
          </w:p>
          <w:p w14:paraId="5DD5704F" w14:textId="77777777" w:rsidR="00D14DDE" w:rsidRDefault="00D14DDE">
            <w:pPr>
              <w:spacing w:after="0" w:line="240" w:lineRule="auto"/>
              <w:rPr>
                <w:rFonts w:ascii="Times New Roman" w:eastAsia="Times New Roman" w:hAnsi="Times New Roman"/>
                <w:bCs/>
                <w:color w:val="000000"/>
              </w:rPr>
            </w:pPr>
          </w:p>
          <w:p w14:paraId="60427ECF"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12(14.5)</w:t>
            </w:r>
          </w:p>
          <w:p w14:paraId="7207AB8E"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71(85.5)</w:t>
            </w:r>
          </w:p>
          <w:p w14:paraId="2B4D570E" w14:textId="77777777" w:rsidR="00D14DDE" w:rsidRDefault="00D14DDE">
            <w:pPr>
              <w:spacing w:after="0" w:line="240" w:lineRule="auto"/>
              <w:rPr>
                <w:rFonts w:ascii="Times New Roman" w:eastAsia="Times New Roman" w:hAnsi="Times New Roman"/>
                <w:bCs/>
                <w:color w:val="000000"/>
              </w:rPr>
            </w:pPr>
          </w:p>
          <w:p w14:paraId="5111804A" w14:textId="77777777" w:rsidR="00D14DDE" w:rsidRDefault="00D14DDE">
            <w:pPr>
              <w:spacing w:after="0" w:line="240" w:lineRule="auto"/>
              <w:rPr>
                <w:rFonts w:ascii="Times New Roman" w:eastAsia="Times New Roman" w:hAnsi="Times New Roman"/>
                <w:bCs/>
                <w:color w:val="000000"/>
              </w:rPr>
            </w:pPr>
          </w:p>
          <w:p w14:paraId="2773664F"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1(1.2)</w:t>
            </w:r>
          </w:p>
          <w:p w14:paraId="1128ACDC"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29(34.9)</w:t>
            </w:r>
          </w:p>
          <w:p w14:paraId="607C2453"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40(48.2)</w:t>
            </w:r>
          </w:p>
          <w:p w14:paraId="158A6B08"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13(15.7)</w:t>
            </w:r>
          </w:p>
          <w:p w14:paraId="7A38D470" w14:textId="77777777" w:rsidR="00D14DDE" w:rsidRDefault="00D14DDE">
            <w:pPr>
              <w:spacing w:after="0" w:line="240" w:lineRule="auto"/>
              <w:rPr>
                <w:rFonts w:ascii="Times New Roman" w:eastAsia="Times New Roman" w:hAnsi="Times New Roman"/>
                <w:bCs/>
                <w:color w:val="000000"/>
              </w:rPr>
            </w:pPr>
          </w:p>
          <w:p w14:paraId="713AD847"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33(39.8)</w:t>
            </w:r>
          </w:p>
          <w:p w14:paraId="798804EA"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50(60.2)</w:t>
            </w:r>
          </w:p>
          <w:p w14:paraId="72317F37"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0</w:t>
            </w:r>
          </w:p>
          <w:p w14:paraId="6FEA44B5" w14:textId="77777777" w:rsidR="00D14DDE" w:rsidRDefault="00D14DDE">
            <w:pPr>
              <w:spacing w:after="0" w:line="240" w:lineRule="auto"/>
              <w:rPr>
                <w:rFonts w:ascii="Times New Roman" w:eastAsia="Times New Roman" w:hAnsi="Times New Roman"/>
                <w:bCs/>
                <w:color w:val="000000"/>
              </w:rPr>
            </w:pPr>
          </w:p>
          <w:p w14:paraId="095ACAF8"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39(47.0)</w:t>
            </w:r>
          </w:p>
          <w:p w14:paraId="7B293F44"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1(1.2)</w:t>
            </w:r>
          </w:p>
          <w:p w14:paraId="786D163A"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6(7.2)</w:t>
            </w:r>
          </w:p>
          <w:p w14:paraId="0BFA9919"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37(44.6)</w:t>
            </w:r>
          </w:p>
          <w:p w14:paraId="27D00875" w14:textId="77777777" w:rsidR="00D14DDE" w:rsidRDefault="00D14DDE">
            <w:pPr>
              <w:spacing w:after="0" w:line="240" w:lineRule="auto"/>
              <w:rPr>
                <w:rFonts w:ascii="Times New Roman" w:eastAsia="Times New Roman" w:hAnsi="Times New Roman"/>
                <w:bCs/>
                <w:color w:val="000000"/>
              </w:rPr>
            </w:pPr>
          </w:p>
          <w:p w14:paraId="72E14911"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4(4.8)</w:t>
            </w:r>
          </w:p>
          <w:p w14:paraId="47BD05D7"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40(48.2)</w:t>
            </w:r>
          </w:p>
          <w:p w14:paraId="3995DBE7"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26(31.3)</w:t>
            </w:r>
          </w:p>
          <w:p w14:paraId="4521FBBE"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13(15.7)</w:t>
            </w:r>
          </w:p>
          <w:p w14:paraId="43C38529" w14:textId="77777777" w:rsidR="00D14DDE" w:rsidRDefault="00D14DDE">
            <w:pPr>
              <w:spacing w:after="0" w:line="240" w:lineRule="auto"/>
              <w:rPr>
                <w:rFonts w:ascii="Times New Roman" w:eastAsia="Times New Roman" w:hAnsi="Times New Roman"/>
                <w:bCs/>
                <w:color w:val="000000"/>
              </w:rPr>
            </w:pPr>
          </w:p>
          <w:p w14:paraId="3ED84744"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58(69.9)</w:t>
            </w:r>
          </w:p>
          <w:p w14:paraId="0A32DF96"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25(30.1)</w:t>
            </w:r>
          </w:p>
          <w:p w14:paraId="5CB835D6" w14:textId="77777777" w:rsidR="00D14DDE" w:rsidRDefault="00D14DDE">
            <w:pPr>
              <w:spacing w:after="0" w:line="240" w:lineRule="auto"/>
              <w:rPr>
                <w:rFonts w:ascii="Times New Roman" w:eastAsia="Times New Roman" w:hAnsi="Times New Roman"/>
                <w:bCs/>
                <w:color w:val="000000"/>
              </w:rPr>
            </w:pPr>
          </w:p>
          <w:p w14:paraId="21F6435D"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66(79.5)</w:t>
            </w:r>
          </w:p>
          <w:p w14:paraId="7F82FA7B"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17(20.5)</w:t>
            </w:r>
          </w:p>
          <w:p w14:paraId="5ED04D9F" w14:textId="77777777" w:rsidR="00D14DDE" w:rsidRDefault="00D14DDE">
            <w:pPr>
              <w:spacing w:after="0" w:line="240" w:lineRule="auto"/>
              <w:rPr>
                <w:rFonts w:ascii="Times New Roman" w:eastAsia="Times New Roman" w:hAnsi="Times New Roman"/>
                <w:bCs/>
                <w:color w:val="000000"/>
              </w:rPr>
            </w:pPr>
          </w:p>
          <w:p w14:paraId="783EC039"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72(86.7)</w:t>
            </w:r>
          </w:p>
          <w:p w14:paraId="1A614764"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11(13.3)</w:t>
            </w:r>
          </w:p>
          <w:p w14:paraId="20FC8466" w14:textId="77777777" w:rsidR="00D14DDE" w:rsidRDefault="00D14DDE">
            <w:pPr>
              <w:spacing w:after="0" w:line="240" w:lineRule="auto"/>
              <w:rPr>
                <w:rFonts w:ascii="Times New Roman" w:eastAsia="Times New Roman" w:hAnsi="Times New Roman"/>
                <w:bCs/>
                <w:color w:val="000000"/>
              </w:rPr>
            </w:pPr>
          </w:p>
          <w:p w14:paraId="126FF1F5" w14:textId="77777777" w:rsidR="00D14DDE" w:rsidRDefault="00D14DDE">
            <w:pPr>
              <w:spacing w:after="0" w:line="240" w:lineRule="auto"/>
              <w:rPr>
                <w:rFonts w:ascii="Times New Roman" w:eastAsia="Times New Roman" w:hAnsi="Times New Roman"/>
                <w:bCs/>
                <w:color w:val="000000"/>
              </w:rPr>
            </w:pPr>
          </w:p>
          <w:p w14:paraId="6BA2009E"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21(25.3)</w:t>
            </w:r>
          </w:p>
          <w:p w14:paraId="40FEAB94"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62(74.7)</w:t>
            </w:r>
          </w:p>
          <w:p w14:paraId="0509221D" w14:textId="77777777" w:rsidR="00D14DDE" w:rsidRDefault="00D14DDE">
            <w:pPr>
              <w:spacing w:after="0" w:line="240" w:lineRule="auto"/>
              <w:rPr>
                <w:rFonts w:ascii="Times New Roman" w:eastAsia="Times New Roman" w:hAnsi="Times New Roman"/>
                <w:bCs/>
                <w:color w:val="000000"/>
              </w:rPr>
            </w:pPr>
          </w:p>
          <w:p w14:paraId="4A6E61BD"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8(9.6)</w:t>
            </w:r>
          </w:p>
          <w:p w14:paraId="07A87A23"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75(90.4)</w:t>
            </w:r>
          </w:p>
          <w:p w14:paraId="65624876" w14:textId="77777777" w:rsidR="00D14DDE" w:rsidRDefault="00D14DDE">
            <w:pPr>
              <w:spacing w:after="0" w:line="240" w:lineRule="auto"/>
              <w:rPr>
                <w:rFonts w:ascii="Times New Roman" w:eastAsia="Times New Roman" w:hAnsi="Times New Roman"/>
                <w:bCs/>
                <w:color w:val="000000"/>
              </w:rPr>
            </w:pPr>
          </w:p>
          <w:p w14:paraId="0682B61B" w14:textId="77777777" w:rsidR="00D14DDE" w:rsidRDefault="00792D33">
            <w:pPr>
              <w:spacing w:after="0" w:line="240" w:lineRule="auto"/>
              <w:rPr>
                <w:rFonts w:ascii="Times New Roman" w:eastAsia="Times New Roman" w:hAnsi="Times New Roman"/>
                <w:bCs/>
                <w:color w:val="000000"/>
              </w:rPr>
            </w:pPr>
            <w:r>
              <w:rPr>
                <w:rFonts w:ascii="Times New Roman" w:eastAsia="Times New Roman" w:hAnsi="Times New Roman"/>
                <w:bCs/>
                <w:color w:val="000000"/>
              </w:rPr>
              <w:t>63(75.9)</w:t>
            </w:r>
          </w:p>
          <w:p w14:paraId="5F90D81D" w14:textId="77777777" w:rsidR="00D14DDE" w:rsidRDefault="00792D33">
            <w:pPr>
              <w:spacing w:after="0" w:line="240" w:lineRule="auto"/>
              <w:rPr>
                <w:rFonts w:ascii="Times New Roman" w:eastAsia="Times New Roman" w:hAnsi="Times New Roman"/>
                <w:b/>
                <w:bCs/>
                <w:color w:val="000000"/>
              </w:rPr>
            </w:pPr>
            <w:r>
              <w:rPr>
                <w:rFonts w:ascii="Times New Roman" w:eastAsia="Times New Roman" w:hAnsi="Times New Roman"/>
                <w:bCs/>
                <w:color w:val="000000"/>
              </w:rPr>
              <w:t>20(24.1)</w:t>
            </w:r>
          </w:p>
        </w:tc>
      </w:tr>
    </w:tbl>
    <w:p w14:paraId="1F6DA5BD" w14:textId="77777777" w:rsidR="00D14DDE" w:rsidRDefault="00D14DDE">
      <w:pPr>
        <w:spacing w:after="0" w:line="240" w:lineRule="auto"/>
        <w:rPr>
          <w:rFonts w:ascii="Times New Roman" w:eastAsia="SimSun" w:hAnsi="Times New Roman" w:cs="Times New Roman"/>
          <w:b/>
          <w:bCs/>
          <w:color w:val="222222"/>
          <w:shd w:val="clear" w:color="auto" w:fill="FFFFFF"/>
        </w:rPr>
      </w:pPr>
    </w:p>
    <w:p w14:paraId="4C7BF809" w14:textId="4331A433" w:rsidR="00D14DDE" w:rsidRDefault="00792D33">
      <w:pPr>
        <w:spacing w:after="0" w:line="240" w:lineRule="auto"/>
        <w:jc w:val="center"/>
        <w:rPr>
          <w:rFonts w:ascii="Times New Roman" w:hAnsi="Times New Roman" w:cs="Times New Roman"/>
        </w:rPr>
      </w:pPr>
      <w:r>
        <w:rPr>
          <w:rFonts w:ascii="Times New Roman" w:eastAsia="Tahoma" w:hAnsi="Times New Roman" w:cs="Times New Roman"/>
          <w:b/>
          <w:bCs/>
          <w:color w:val="262626"/>
          <w:shd w:val="clear" w:color="auto" w:fill="FFFFFF"/>
        </w:rPr>
        <w:t xml:space="preserve">Discussion </w:t>
      </w:r>
    </w:p>
    <w:p w14:paraId="4AE749D6" w14:textId="77777777" w:rsidR="00D14DDE" w:rsidRDefault="00792D33">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 xml:space="preserve">The study aimed to investigate the prevalence and antimicrobial resistance of Enterohemorrhagic Escherichia coli (E. coli O157) among children under five years old with </w:t>
      </w:r>
      <w:proofErr w:type="spellStart"/>
      <w:r>
        <w:rPr>
          <w:rFonts w:eastAsia="Tahoma"/>
          <w:color w:val="262626"/>
          <w:sz w:val="22"/>
          <w:szCs w:val="22"/>
          <w:shd w:val="clear" w:color="auto" w:fill="FFFFFF"/>
        </w:rPr>
        <w:t>diarrhea</w:t>
      </w:r>
      <w:proofErr w:type="spellEnd"/>
      <w:r>
        <w:rPr>
          <w:rFonts w:eastAsia="Tahoma"/>
          <w:color w:val="262626"/>
          <w:sz w:val="22"/>
          <w:szCs w:val="22"/>
          <w:shd w:val="clear" w:color="auto" w:fill="FFFFFF"/>
        </w:rPr>
        <w:t xml:space="preserve"> at the Enugu State University Teaching Hospital (ESUT). The findings reveal a significant public health concern, with 18% of the sampled children testing positive for E. coli O157. This prevalence is particularly alarming given the vulnerable nature of th</w:t>
      </w:r>
      <w:r>
        <w:rPr>
          <w:rFonts w:eastAsia="Tahoma"/>
          <w:color w:val="262626"/>
          <w:sz w:val="22"/>
          <w:szCs w:val="22"/>
          <w:shd w:val="clear" w:color="auto" w:fill="FFFFFF"/>
        </w:rPr>
        <w:t xml:space="preserve">e </w:t>
      </w:r>
      <w:proofErr w:type="spellStart"/>
      <w:r>
        <w:rPr>
          <w:rFonts w:eastAsia="Tahoma"/>
          <w:color w:val="262626"/>
          <w:sz w:val="22"/>
          <w:szCs w:val="22"/>
          <w:shd w:val="clear" w:color="auto" w:fill="FFFFFF"/>
        </w:rPr>
        <w:t>pediatric</w:t>
      </w:r>
      <w:proofErr w:type="spellEnd"/>
      <w:r>
        <w:rPr>
          <w:rFonts w:eastAsia="Tahoma"/>
          <w:color w:val="262626"/>
          <w:sz w:val="22"/>
          <w:szCs w:val="22"/>
          <w:shd w:val="clear" w:color="auto" w:fill="FFFFFF"/>
        </w:rPr>
        <w:t xml:space="preserve"> population, which is at heightened risk for severe gastrointestinal infections</w:t>
      </w:r>
      <w:r>
        <w:rPr>
          <w:rFonts w:eastAsia="Tahoma"/>
          <w:color w:val="262626"/>
          <w:sz w:val="22"/>
          <w:szCs w:val="22"/>
          <w:shd w:val="clear" w:color="auto" w:fill="FFFFFF"/>
          <w:lang w:val="en-US"/>
        </w:rPr>
        <w:t xml:space="preserve"> [13]</w:t>
      </w:r>
      <w:r>
        <w:rPr>
          <w:rFonts w:eastAsia="Tahoma"/>
          <w:color w:val="262626"/>
          <w:sz w:val="22"/>
          <w:szCs w:val="22"/>
          <w:shd w:val="clear" w:color="auto" w:fill="FFFFFF"/>
        </w:rPr>
        <w:t>.</w:t>
      </w:r>
    </w:p>
    <w:p w14:paraId="2608650B" w14:textId="77777777" w:rsidR="00D14DDE" w:rsidRDefault="00792D33">
      <w:pPr>
        <w:pStyle w:val="Heading4"/>
        <w:keepNext w:val="0"/>
        <w:keepLines w:val="0"/>
        <w:shd w:val="clear" w:color="auto" w:fill="FFFFFF"/>
        <w:spacing w:after="120" w:line="240" w:lineRule="auto"/>
        <w:rPr>
          <w:rFonts w:ascii="Times New Roman" w:eastAsia="Tahoma" w:hAnsi="Times New Roman" w:cs="Times New Roman"/>
          <w:b/>
          <w:bCs/>
          <w:i w:val="0"/>
          <w:iCs w:val="0"/>
          <w:color w:val="262626"/>
          <w:lang w:val="en-US"/>
        </w:rPr>
      </w:pPr>
      <w:r>
        <w:rPr>
          <w:rFonts w:ascii="Times New Roman" w:eastAsia="Tahoma" w:hAnsi="Times New Roman" w:cs="Times New Roman"/>
          <w:b/>
          <w:bCs/>
          <w:i w:val="0"/>
          <w:iCs w:val="0"/>
          <w:color w:val="262626"/>
          <w:shd w:val="clear" w:color="auto" w:fill="FFFFFF"/>
          <w:lang w:val="en-US"/>
        </w:rPr>
        <w:t xml:space="preserve">5.1 </w:t>
      </w:r>
      <w:r>
        <w:rPr>
          <w:rFonts w:ascii="Times New Roman" w:eastAsia="Tahoma" w:hAnsi="Times New Roman" w:cs="Times New Roman"/>
          <w:b/>
          <w:bCs/>
          <w:i w:val="0"/>
          <w:iCs w:val="0"/>
          <w:color w:val="262626"/>
          <w:shd w:val="clear" w:color="auto" w:fill="FFFFFF"/>
        </w:rPr>
        <w:t>Clinical Presentation and Demographic</w:t>
      </w:r>
      <w:r>
        <w:rPr>
          <w:rFonts w:ascii="Times New Roman" w:eastAsia="Tahoma" w:hAnsi="Times New Roman" w:cs="Times New Roman"/>
          <w:b/>
          <w:bCs/>
          <w:i w:val="0"/>
          <w:iCs w:val="0"/>
          <w:color w:val="262626"/>
          <w:shd w:val="clear" w:color="auto" w:fill="FFFFFF"/>
          <w:lang w:val="en-US"/>
        </w:rPr>
        <w:t xml:space="preserve"> Information</w:t>
      </w:r>
    </w:p>
    <w:p w14:paraId="2B1929B8" w14:textId="77777777" w:rsidR="00D14DDE" w:rsidRDefault="00792D33">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Among the positive cases, a slightly higher prevalence was observed in females (21%) than males (15%). Th</w:t>
      </w:r>
      <w:r>
        <w:rPr>
          <w:rFonts w:eastAsia="Tahoma"/>
          <w:color w:val="262626"/>
          <w:sz w:val="22"/>
          <w:szCs w:val="22"/>
          <w:shd w:val="clear" w:color="auto" w:fill="FFFFFF"/>
        </w:rPr>
        <w:t>is gender disparity aligns with some existing literature that suggests biological and environmental factors may contribute to increased susceptibility in females</w:t>
      </w:r>
      <w:r>
        <w:rPr>
          <w:rFonts w:eastAsia="Tahoma"/>
          <w:color w:val="262626"/>
          <w:sz w:val="22"/>
          <w:szCs w:val="22"/>
          <w:shd w:val="clear" w:color="auto" w:fill="FFFFFF"/>
          <w:lang w:val="en-US"/>
        </w:rPr>
        <w:t xml:space="preserve"> [14, 15]</w:t>
      </w:r>
      <w:r>
        <w:rPr>
          <w:rFonts w:eastAsia="Tahoma"/>
          <w:color w:val="262626"/>
          <w:sz w:val="22"/>
          <w:szCs w:val="22"/>
          <w:shd w:val="clear" w:color="auto" w:fill="FFFFFF"/>
        </w:rPr>
        <w:t>. The age distribution of the positive cases indicates that the highest prevalence occ</w:t>
      </w:r>
      <w:r>
        <w:rPr>
          <w:rFonts w:eastAsia="Tahoma"/>
          <w:color w:val="262626"/>
          <w:sz w:val="22"/>
          <w:szCs w:val="22"/>
          <w:shd w:val="clear" w:color="auto" w:fill="FFFFFF"/>
        </w:rPr>
        <w:t>urred in children aged 1-2 years (46.7%), emphasizing the need for targeted interventions for this age group, which is often more susceptible to infections due to factors such as developing immune systems and dietary changes</w:t>
      </w:r>
      <w:r>
        <w:rPr>
          <w:rFonts w:eastAsia="Tahoma"/>
          <w:color w:val="262626"/>
          <w:sz w:val="22"/>
          <w:szCs w:val="22"/>
          <w:shd w:val="clear" w:color="auto" w:fill="FFFFFF"/>
          <w:lang w:val="en-US"/>
        </w:rPr>
        <w:t xml:space="preserve"> [16]</w:t>
      </w:r>
      <w:r>
        <w:rPr>
          <w:rFonts w:eastAsia="Tahoma"/>
          <w:color w:val="262626"/>
          <w:sz w:val="22"/>
          <w:szCs w:val="22"/>
          <w:shd w:val="clear" w:color="auto" w:fill="FFFFFF"/>
        </w:rPr>
        <w:t>.</w:t>
      </w:r>
    </w:p>
    <w:p w14:paraId="7F623FB2" w14:textId="77777777" w:rsidR="00D14DDE" w:rsidRDefault="00792D33">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lang w:val="en-US"/>
        </w:rPr>
        <w:lastRenderedPageBreak/>
        <w:t>On the other hand,</w:t>
      </w:r>
      <w:r>
        <w:rPr>
          <w:rFonts w:eastAsia="Tahoma"/>
          <w:color w:val="262626"/>
          <w:sz w:val="22"/>
          <w:szCs w:val="22"/>
          <w:shd w:val="clear" w:color="auto" w:fill="FFFFFF"/>
        </w:rPr>
        <w:t xml:space="preserve"> clinic</w:t>
      </w:r>
      <w:r>
        <w:rPr>
          <w:rFonts w:eastAsia="Tahoma"/>
          <w:color w:val="262626"/>
          <w:sz w:val="22"/>
          <w:szCs w:val="22"/>
          <w:shd w:val="clear" w:color="auto" w:fill="FFFFFF"/>
        </w:rPr>
        <w:t>al symptoms presented by the children included vomiting, fever, abdominal pain, and dehydration. These symptoms are consistent with E. coli infections and highlight the acute nature of the illness. The majority of the children presented with loose or water</w:t>
      </w:r>
      <w:r>
        <w:rPr>
          <w:rFonts w:eastAsia="Tahoma"/>
          <w:color w:val="262626"/>
          <w:sz w:val="22"/>
          <w:szCs w:val="22"/>
          <w:shd w:val="clear" w:color="auto" w:fill="FFFFFF"/>
        </w:rPr>
        <w:t>y stools (85.5%), further underscoring the severity of diarrhoea in this population. The high frequency of stooling, with 44.6% of the children stooling more than four times daily, necessitates prompt medical attention to prevent complications such as dehy</w:t>
      </w:r>
      <w:r>
        <w:rPr>
          <w:rFonts w:eastAsia="Tahoma"/>
          <w:color w:val="262626"/>
          <w:sz w:val="22"/>
          <w:szCs w:val="22"/>
          <w:shd w:val="clear" w:color="auto" w:fill="FFFFFF"/>
        </w:rPr>
        <w:t>dration, which can be particularly dangerous in young children</w:t>
      </w:r>
      <w:r>
        <w:rPr>
          <w:rFonts w:eastAsia="Tahoma"/>
          <w:color w:val="262626"/>
          <w:sz w:val="22"/>
          <w:szCs w:val="22"/>
          <w:shd w:val="clear" w:color="auto" w:fill="FFFFFF"/>
          <w:lang w:val="en-US"/>
        </w:rPr>
        <w:t xml:space="preserve"> [17]</w:t>
      </w:r>
      <w:r>
        <w:rPr>
          <w:rFonts w:eastAsia="Tahoma"/>
          <w:color w:val="262626"/>
          <w:sz w:val="22"/>
          <w:szCs w:val="22"/>
          <w:shd w:val="clear" w:color="auto" w:fill="FFFFFF"/>
        </w:rPr>
        <w:t>.</w:t>
      </w:r>
    </w:p>
    <w:p w14:paraId="77329748" w14:textId="77777777" w:rsidR="00D14DDE" w:rsidRDefault="00792D33">
      <w:pPr>
        <w:pStyle w:val="Heading4"/>
        <w:keepNext w:val="0"/>
        <w:keepLines w:val="0"/>
        <w:shd w:val="clear" w:color="auto" w:fill="FFFFFF"/>
        <w:spacing w:after="120" w:line="240" w:lineRule="auto"/>
        <w:rPr>
          <w:rFonts w:ascii="Times New Roman" w:eastAsia="Tahoma" w:hAnsi="Times New Roman" w:cs="Times New Roman"/>
          <w:b/>
          <w:bCs/>
          <w:i w:val="0"/>
          <w:iCs w:val="0"/>
          <w:color w:val="262626"/>
        </w:rPr>
      </w:pPr>
      <w:r>
        <w:rPr>
          <w:rFonts w:ascii="Times New Roman" w:eastAsia="Tahoma" w:hAnsi="Times New Roman" w:cs="Times New Roman"/>
          <w:b/>
          <w:bCs/>
          <w:i w:val="0"/>
          <w:iCs w:val="0"/>
          <w:color w:val="262626"/>
          <w:shd w:val="clear" w:color="auto" w:fill="FFFFFF"/>
        </w:rPr>
        <w:t>Antimicrobial Susceptibility Patterns</w:t>
      </w:r>
    </w:p>
    <w:p w14:paraId="6AE29CAA" w14:textId="77777777" w:rsidR="00D14DDE" w:rsidRDefault="00792D33">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Antimicrobial susceptibility testing revealed critical insights into the resistance patterns of E. coli O157. While many strains exhibited sensitivit</w:t>
      </w:r>
      <w:r>
        <w:rPr>
          <w:rFonts w:eastAsia="Tahoma"/>
          <w:color w:val="262626"/>
          <w:sz w:val="22"/>
          <w:szCs w:val="22"/>
          <w:shd w:val="clear" w:color="auto" w:fill="FFFFFF"/>
        </w:rPr>
        <w:t>y to multiple antibiotics, including gentamycin, ciprofloxacin, chloramphenicol, and meropenem, a concerning trend of resistance to commonly used antibiotics such as amoxicillin, streptomycin, and nitrofurantoin was also evident.</w:t>
      </w:r>
      <w:r>
        <w:rPr>
          <w:rFonts w:eastAsia="Tahoma"/>
          <w:color w:val="262626"/>
          <w:sz w:val="22"/>
          <w:szCs w:val="22"/>
          <w:shd w:val="clear" w:color="auto" w:fill="FFFFFF"/>
          <w:lang w:val="en-US"/>
        </w:rPr>
        <w:t xml:space="preserve"> This is consistent with so</w:t>
      </w:r>
      <w:r>
        <w:rPr>
          <w:rFonts w:eastAsia="Tahoma"/>
          <w:color w:val="262626"/>
          <w:sz w:val="22"/>
          <w:szCs w:val="22"/>
          <w:shd w:val="clear" w:color="auto" w:fill="FFFFFF"/>
          <w:lang w:val="en-US"/>
        </w:rPr>
        <w:t xml:space="preserve">me research evidence suggesting a need for a prompt public campaign against antimicrobial resistance among the </w:t>
      </w:r>
      <w:proofErr w:type="spellStart"/>
      <w:r>
        <w:rPr>
          <w:rFonts w:eastAsia="Tahoma"/>
          <w:color w:val="262626"/>
          <w:sz w:val="22"/>
          <w:szCs w:val="22"/>
          <w:shd w:val="clear" w:color="auto" w:fill="FFFFFF"/>
          <w:lang w:val="en-US"/>
        </w:rPr>
        <w:t>paediatric</w:t>
      </w:r>
      <w:proofErr w:type="spellEnd"/>
      <w:r>
        <w:rPr>
          <w:rFonts w:eastAsia="Tahoma"/>
          <w:color w:val="262626"/>
          <w:sz w:val="22"/>
          <w:szCs w:val="22"/>
          <w:shd w:val="clear" w:color="auto" w:fill="FFFFFF"/>
          <w:lang w:val="en-US"/>
        </w:rPr>
        <w:t xml:space="preserve"> population [18]</w:t>
      </w:r>
      <w:r>
        <w:rPr>
          <w:rFonts w:eastAsia="Tahoma"/>
          <w:color w:val="262626"/>
          <w:sz w:val="22"/>
          <w:szCs w:val="22"/>
          <w:shd w:val="clear" w:color="auto" w:fill="FFFFFF"/>
        </w:rPr>
        <w:t xml:space="preserve"> For instance, one strain was sensitive to gentamycin (with a sensitivity rating of +++) and ciprofloxacin (rated +++),</w:t>
      </w:r>
      <w:r>
        <w:rPr>
          <w:rFonts w:eastAsia="Tahoma"/>
          <w:color w:val="262626"/>
          <w:sz w:val="22"/>
          <w:szCs w:val="22"/>
          <w:shd w:val="clear" w:color="auto" w:fill="FFFFFF"/>
        </w:rPr>
        <w:t xml:space="preserve"> which are often considered first-line treatments for severe bacterial infections. However, the presence of resistance to other critical antibiotics, including ceftriaxone and meropenem</w:t>
      </w:r>
      <w:r>
        <w:rPr>
          <w:rFonts w:eastAsia="Tahoma"/>
          <w:color w:val="262626"/>
          <w:sz w:val="22"/>
          <w:szCs w:val="22"/>
          <w:shd w:val="clear" w:color="auto" w:fill="FFFFFF"/>
          <w:lang w:val="en-US"/>
        </w:rPr>
        <w:t>- usually considered a last-line drug</w:t>
      </w:r>
      <w:r>
        <w:rPr>
          <w:rFonts w:eastAsia="Tahoma"/>
          <w:color w:val="262626"/>
          <w:sz w:val="22"/>
          <w:szCs w:val="22"/>
          <w:shd w:val="clear" w:color="auto" w:fill="FFFFFF"/>
        </w:rPr>
        <w:t>, raises alarms about the potentia</w:t>
      </w:r>
      <w:r>
        <w:rPr>
          <w:rFonts w:eastAsia="Tahoma"/>
          <w:color w:val="262626"/>
          <w:sz w:val="22"/>
          <w:szCs w:val="22"/>
          <w:shd w:val="clear" w:color="auto" w:fill="FFFFFF"/>
        </w:rPr>
        <w:t>l for treatment failures in clinical settings</w:t>
      </w:r>
      <w:r>
        <w:rPr>
          <w:rFonts w:eastAsia="Tahoma"/>
          <w:color w:val="262626"/>
          <w:sz w:val="22"/>
          <w:szCs w:val="22"/>
          <w:shd w:val="clear" w:color="auto" w:fill="FFFFFF"/>
          <w:lang w:val="en-US"/>
        </w:rPr>
        <w:t xml:space="preserve"> [18]</w:t>
      </w:r>
      <w:r>
        <w:rPr>
          <w:rFonts w:eastAsia="Tahoma"/>
          <w:color w:val="262626"/>
          <w:sz w:val="22"/>
          <w:szCs w:val="22"/>
          <w:shd w:val="clear" w:color="auto" w:fill="FFFFFF"/>
        </w:rPr>
        <w:t>.</w:t>
      </w:r>
    </w:p>
    <w:p w14:paraId="12A11B2C" w14:textId="77777777" w:rsidR="00D14DDE" w:rsidRDefault="00792D33">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 xml:space="preserve">The data indicate that some strains were resistant to multiple antibiotics, complicating treatment options for </w:t>
      </w:r>
      <w:proofErr w:type="spellStart"/>
      <w:r>
        <w:rPr>
          <w:rFonts w:eastAsia="Tahoma"/>
          <w:color w:val="262626"/>
          <w:sz w:val="22"/>
          <w:szCs w:val="22"/>
          <w:shd w:val="clear" w:color="auto" w:fill="FFFFFF"/>
        </w:rPr>
        <w:t>pediatric</w:t>
      </w:r>
      <w:proofErr w:type="spellEnd"/>
      <w:r>
        <w:rPr>
          <w:rFonts w:eastAsia="Tahoma"/>
          <w:color w:val="262626"/>
          <w:sz w:val="22"/>
          <w:szCs w:val="22"/>
          <w:shd w:val="clear" w:color="auto" w:fill="FFFFFF"/>
        </w:rPr>
        <w:t xml:space="preserve"> patients. For example, one strain was sensitive to chloramphenicol and ofloxacin but resistant to a broad range of antibiotics, including meropenem and nitrofurantoin. This multidrug resistance not only poses a challenge for effective treatment but also h</w:t>
      </w:r>
      <w:r>
        <w:rPr>
          <w:rFonts w:eastAsia="Tahoma"/>
          <w:color w:val="262626"/>
          <w:sz w:val="22"/>
          <w:szCs w:val="22"/>
          <w:shd w:val="clear" w:color="auto" w:fill="FFFFFF"/>
        </w:rPr>
        <w:t>ighlights the need for ongoing surveillance of antimicrobial resistance patterns in the region</w:t>
      </w:r>
      <w:r>
        <w:rPr>
          <w:rFonts w:eastAsia="Tahoma"/>
          <w:color w:val="262626"/>
          <w:sz w:val="22"/>
          <w:szCs w:val="22"/>
          <w:shd w:val="clear" w:color="auto" w:fill="FFFFFF"/>
          <w:lang w:val="en-US"/>
        </w:rPr>
        <w:t xml:space="preserve"> [19]</w:t>
      </w:r>
      <w:r>
        <w:rPr>
          <w:rFonts w:eastAsia="Tahoma"/>
          <w:color w:val="262626"/>
          <w:sz w:val="22"/>
          <w:szCs w:val="22"/>
          <w:shd w:val="clear" w:color="auto" w:fill="FFFFFF"/>
        </w:rPr>
        <w:t>.</w:t>
      </w:r>
    </w:p>
    <w:p w14:paraId="499C32BD" w14:textId="77777777" w:rsidR="00D14DDE" w:rsidRDefault="00792D33">
      <w:pPr>
        <w:pStyle w:val="Heading4"/>
        <w:keepNext w:val="0"/>
        <w:keepLines w:val="0"/>
        <w:shd w:val="clear" w:color="auto" w:fill="FFFFFF"/>
        <w:spacing w:after="120" w:line="240" w:lineRule="auto"/>
        <w:rPr>
          <w:rFonts w:ascii="Times New Roman" w:eastAsia="Tahoma" w:hAnsi="Times New Roman" w:cs="Times New Roman"/>
          <w:b/>
          <w:bCs/>
          <w:i w:val="0"/>
          <w:iCs w:val="0"/>
          <w:color w:val="262626"/>
        </w:rPr>
      </w:pPr>
      <w:r>
        <w:rPr>
          <w:rFonts w:ascii="Times New Roman" w:eastAsia="Tahoma" w:hAnsi="Times New Roman" w:cs="Times New Roman"/>
          <w:b/>
          <w:bCs/>
          <w:i w:val="0"/>
          <w:iCs w:val="0"/>
          <w:color w:val="262626"/>
          <w:shd w:val="clear" w:color="auto" w:fill="FFFFFF"/>
        </w:rPr>
        <w:t>Environmental and Socioeconomic Factors</w:t>
      </w:r>
    </w:p>
    <w:p w14:paraId="085348A4" w14:textId="77777777" w:rsidR="00D14DDE" w:rsidRDefault="00792D33">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The epidemiological patterns observed in the study reveal that a significant proportion of the children had no rece</w:t>
      </w:r>
      <w:r>
        <w:rPr>
          <w:rFonts w:eastAsia="Tahoma"/>
          <w:color w:val="262626"/>
          <w:sz w:val="22"/>
          <w:szCs w:val="22"/>
          <w:shd w:val="clear" w:color="auto" w:fill="FFFFFF"/>
        </w:rPr>
        <w:t>nt travel history or exposure to contaminated food and water, suggesting that local environmental factors may play a substantial role in the transmission of E. coli O157</w:t>
      </w:r>
      <w:r>
        <w:rPr>
          <w:rFonts w:eastAsia="Tahoma"/>
          <w:color w:val="262626"/>
          <w:sz w:val="22"/>
          <w:szCs w:val="22"/>
          <w:shd w:val="clear" w:color="auto" w:fill="FFFFFF"/>
          <w:lang w:val="en-US"/>
        </w:rPr>
        <w:t xml:space="preserve"> as indicated by some research evidence [20]</w:t>
      </w:r>
      <w:r>
        <w:rPr>
          <w:rFonts w:eastAsia="Tahoma"/>
          <w:color w:val="262626"/>
          <w:sz w:val="22"/>
          <w:szCs w:val="22"/>
          <w:shd w:val="clear" w:color="auto" w:fill="FFFFFF"/>
        </w:rPr>
        <w:t>. Notably, 75.9% of the participants report</w:t>
      </w:r>
      <w:r>
        <w:rPr>
          <w:rFonts w:eastAsia="Tahoma"/>
          <w:color w:val="262626"/>
          <w:sz w:val="22"/>
          <w:szCs w:val="22"/>
          <w:shd w:val="clear" w:color="auto" w:fill="FFFFFF"/>
        </w:rPr>
        <w:t>ed the presence of flies and rodents in their environment, which are known vectors for various pathogens, including E. coli. This finding underscores the importance of improving sanitation and hygiene practices in the community to mitigate the risk of infe</w:t>
      </w:r>
      <w:r>
        <w:rPr>
          <w:rFonts w:eastAsia="Tahoma"/>
          <w:color w:val="262626"/>
          <w:sz w:val="22"/>
          <w:szCs w:val="22"/>
          <w:shd w:val="clear" w:color="auto" w:fill="FFFFFF"/>
        </w:rPr>
        <w:t>ction</w:t>
      </w:r>
      <w:r>
        <w:rPr>
          <w:rFonts w:eastAsia="Tahoma"/>
          <w:color w:val="262626"/>
          <w:sz w:val="22"/>
          <w:szCs w:val="22"/>
          <w:shd w:val="clear" w:color="auto" w:fill="FFFFFF"/>
          <w:lang w:val="en-US"/>
        </w:rPr>
        <w:t xml:space="preserve"> [15]</w:t>
      </w:r>
      <w:r>
        <w:rPr>
          <w:rFonts w:eastAsia="Tahoma"/>
          <w:color w:val="262626"/>
          <w:sz w:val="22"/>
          <w:szCs w:val="22"/>
          <w:shd w:val="clear" w:color="auto" w:fill="FFFFFF"/>
        </w:rPr>
        <w:t>.</w:t>
      </w:r>
    </w:p>
    <w:p w14:paraId="7E167618" w14:textId="77777777" w:rsidR="00D14DDE" w:rsidRDefault="00792D33">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Additionally, socioeconomic factors such as family size, parental education level, and access to clean water and sanitation facilities were explored. The data indicate that many families lacked adequate sanitation resources, which could contrib</w:t>
      </w:r>
      <w:r>
        <w:rPr>
          <w:rFonts w:eastAsia="Tahoma"/>
          <w:color w:val="262626"/>
          <w:sz w:val="22"/>
          <w:szCs w:val="22"/>
          <w:shd w:val="clear" w:color="auto" w:fill="FFFFFF"/>
        </w:rPr>
        <w:t>ute to the transmission of infections</w:t>
      </w:r>
      <w:r>
        <w:rPr>
          <w:rFonts w:eastAsia="Tahoma"/>
          <w:color w:val="262626"/>
          <w:sz w:val="22"/>
          <w:szCs w:val="22"/>
          <w:shd w:val="clear" w:color="auto" w:fill="FFFFFF"/>
          <w:lang w:val="en-US"/>
        </w:rPr>
        <w:t xml:space="preserve"> [20]</w:t>
      </w:r>
      <w:r>
        <w:rPr>
          <w:rFonts w:eastAsia="Tahoma"/>
          <w:color w:val="262626"/>
          <w:sz w:val="22"/>
          <w:szCs w:val="22"/>
          <w:shd w:val="clear" w:color="auto" w:fill="FFFFFF"/>
        </w:rPr>
        <w:t>. The presence of open sewage systems and proximity to livestock farms further exacerbate the risk, highlighting the need for public health initiatives aimed at improving living conditions in these communities</w:t>
      </w:r>
      <w:r>
        <w:rPr>
          <w:rFonts w:eastAsia="Tahoma"/>
          <w:color w:val="262626"/>
          <w:sz w:val="22"/>
          <w:szCs w:val="22"/>
          <w:shd w:val="clear" w:color="auto" w:fill="FFFFFF"/>
          <w:lang w:val="en-US"/>
        </w:rPr>
        <w:t xml:space="preserve"> [20]</w:t>
      </w:r>
      <w:r>
        <w:rPr>
          <w:rFonts w:eastAsia="Tahoma"/>
          <w:color w:val="262626"/>
          <w:sz w:val="22"/>
          <w:szCs w:val="22"/>
          <w:shd w:val="clear" w:color="auto" w:fill="FFFFFF"/>
        </w:rPr>
        <w:t>.</w:t>
      </w:r>
    </w:p>
    <w:p w14:paraId="3EBD719A" w14:textId="77777777" w:rsidR="00D14DDE" w:rsidRDefault="00792D33">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The study's findings also point to the impact of socioeconomic status on health outcomes. Children from larger families or those with parents who have lower educational levels may be at increased risk for infections due to limited access to healthcare an</w:t>
      </w:r>
      <w:r>
        <w:rPr>
          <w:rFonts w:eastAsia="Tahoma"/>
          <w:color w:val="262626"/>
          <w:sz w:val="22"/>
          <w:szCs w:val="22"/>
          <w:shd w:val="clear" w:color="auto" w:fill="FFFFFF"/>
        </w:rPr>
        <w:t>d education regarding hygiene practices</w:t>
      </w:r>
      <w:r>
        <w:rPr>
          <w:rFonts w:eastAsia="Tahoma"/>
          <w:color w:val="262626"/>
          <w:sz w:val="22"/>
          <w:szCs w:val="22"/>
          <w:shd w:val="clear" w:color="auto" w:fill="FFFFFF"/>
          <w:lang w:val="en-US"/>
        </w:rPr>
        <w:t xml:space="preserve"> [17]</w:t>
      </w:r>
      <w:r>
        <w:rPr>
          <w:rFonts w:eastAsia="Tahoma"/>
          <w:color w:val="262626"/>
          <w:sz w:val="22"/>
          <w:szCs w:val="22"/>
          <w:shd w:val="clear" w:color="auto" w:fill="FFFFFF"/>
        </w:rPr>
        <w:t>. The lack of access to clean water and adequate sanitation facilities further exacerbates the risk of infection, particularly in vulnerable populations such as young children</w:t>
      </w:r>
      <w:r>
        <w:rPr>
          <w:rFonts w:eastAsia="Tahoma"/>
          <w:color w:val="262626"/>
          <w:sz w:val="22"/>
          <w:szCs w:val="22"/>
          <w:shd w:val="clear" w:color="auto" w:fill="FFFFFF"/>
          <w:lang w:val="en-US"/>
        </w:rPr>
        <w:t xml:space="preserve"> [17, 20]</w:t>
      </w:r>
      <w:r>
        <w:rPr>
          <w:rFonts w:eastAsia="Tahoma"/>
          <w:color w:val="262626"/>
          <w:sz w:val="22"/>
          <w:szCs w:val="22"/>
          <w:shd w:val="clear" w:color="auto" w:fill="FFFFFF"/>
        </w:rPr>
        <w:t>.</w:t>
      </w:r>
    </w:p>
    <w:p w14:paraId="04BBF698" w14:textId="77777777" w:rsidR="00D14DDE" w:rsidRDefault="00792D33">
      <w:pPr>
        <w:pStyle w:val="Heading4"/>
        <w:keepNext w:val="0"/>
        <w:keepLines w:val="0"/>
        <w:shd w:val="clear" w:color="auto" w:fill="FFFFFF"/>
        <w:spacing w:after="120" w:line="240" w:lineRule="auto"/>
        <w:rPr>
          <w:rFonts w:ascii="Times New Roman" w:eastAsia="Tahoma" w:hAnsi="Times New Roman" w:cs="Times New Roman"/>
          <w:b/>
          <w:bCs/>
          <w:i w:val="0"/>
          <w:iCs w:val="0"/>
          <w:color w:val="262626"/>
        </w:rPr>
      </w:pPr>
      <w:r>
        <w:rPr>
          <w:rFonts w:ascii="Times New Roman" w:eastAsia="Tahoma" w:hAnsi="Times New Roman" w:cs="Times New Roman"/>
          <w:b/>
          <w:bCs/>
          <w:i w:val="0"/>
          <w:iCs w:val="0"/>
          <w:color w:val="262626"/>
          <w:shd w:val="clear" w:color="auto" w:fill="FFFFFF"/>
          <w:lang w:val="en-US"/>
        </w:rPr>
        <w:t>Conclusion, Recommendation</w:t>
      </w:r>
      <w:r>
        <w:rPr>
          <w:rFonts w:ascii="Times New Roman" w:eastAsia="Tahoma" w:hAnsi="Times New Roman" w:cs="Times New Roman"/>
          <w:b/>
          <w:bCs/>
          <w:i w:val="0"/>
          <w:iCs w:val="0"/>
          <w:color w:val="262626"/>
          <w:shd w:val="clear" w:color="auto" w:fill="FFFFFF"/>
          <w:lang w:val="en-US"/>
        </w:rPr>
        <w:t xml:space="preserve">, and </w:t>
      </w:r>
      <w:r>
        <w:rPr>
          <w:rFonts w:ascii="Times New Roman" w:eastAsia="Tahoma" w:hAnsi="Times New Roman" w:cs="Times New Roman"/>
          <w:b/>
          <w:bCs/>
          <w:i w:val="0"/>
          <w:iCs w:val="0"/>
          <w:color w:val="262626"/>
          <w:shd w:val="clear" w:color="auto" w:fill="FFFFFF"/>
        </w:rPr>
        <w:t>Public Health Implications</w:t>
      </w:r>
    </w:p>
    <w:p w14:paraId="39EFC9EF" w14:textId="77777777" w:rsidR="00D14DDE" w:rsidRDefault="00792D33">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In conclusion, this study reveals a concerning prevalence of E. coli O157 infections among children under five years old at ESUT, with significant implications for public health. The antimicrobial susceptibility patterns in</w:t>
      </w:r>
      <w:r>
        <w:rPr>
          <w:rFonts w:eastAsia="Tahoma"/>
          <w:color w:val="262626"/>
          <w:sz w:val="22"/>
          <w:szCs w:val="22"/>
          <w:shd w:val="clear" w:color="auto" w:fill="FFFFFF"/>
        </w:rPr>
        <w:t xml:space="preserve">dicate a dual challenge: while some strains remain sensitive to critical antibiotics, the emergence of multidrug-resistant strains poses a serious threat to effective treatment. These findings </w:t>
      </w:r>
      <w:r>
        <w:rPr>
          <w:rFonts w:eastAsia="Tahoma"/>
          <w:color w:val="262626"/>
          <w:sz w:val="22"/>
          <w:szCs w:val="22"/>
          <w:shd w:val="clear" w:color="auto" w:fill="FFFFFF"/>
        </w:rPr>
        <w:lastRenderedPageBreak/>
        <w:t>underscore the urgent need for improved public health initiativ</w:t>
      </w:r>
      <w:r>
        <w:rPr>
          <w:rFonts w:eastAsia="Tahoma"/>
          <w:color w:val="262626"/>
          <w:sz w:val="22"/>
          <w:szCs w:val="22"/>
          <w:shd w:val="clear" w:color="auto" w:fill="FFFFFF"/>
        </w:rPr>
        <w:t>es focused on enhancing sanitation and hygiene practices to reduce the incidence of E. coli infections.</w:t>
      </w:r>
    </w:p>
    <w:p w14:paraId="3F22AFD0" w14:textId="77777777" w:rsidR="00D14DDE" w:rsidRDefault="00792D33">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The presence of resistant strains highlights the necessity for healthcare providers to be vigilant in their antibiotic prescribing practices. Empirical treatment protocols may need to be adjusted based on local resistance patterns to ensure effective manag</w:t>
      </w:r>
      <w:r>
        <w:rPr>
          <w:rFonts w:eastAsia="Tahoma"/>
          <w:color w:val="262626"/>
          <w:sz w:val="22"/>
          <w:szCs w:val="22"/>
          <w:shd w:val="clear" w:color="auto" w:fill="FFFFFF"/>
        </w:rPr>
        <w:t xml:space="preserve">ement of infections. Furthermore, continuous monitoring of antimicrobial resistance is essential to inform treatment protocols and guide empirical therapy in </w:t>
      </w:r>
      <w:proofErr w:type="spellStart"/>
      <w:r>
        <w:rPr>
          <w:rFonts w:eastAsia="Tahoma"/>
          <w:color w:val="262626"/>
          <w:sz w:val="22"/>
          <w:szCs w:val="22"/>
          <w:shd w:val="clear" w:color="auto" w:fill="FFFFFF"/>
        </w:rPr>
        <w:t>pediatric</w:t>
      </w:r>
      <w:proofErr w:type="spellEnd"/>
      <w:r>
        <w:rPr>
          <w:rFonts w:eastAsia="Tahoma"/>
          <w:color w:val="262626"/>
          <w:sz w:val="22"/>
          <w:szCs w:val="22"/>
          <w:shd w:val="clear" w:color="auto" w:fill="FFFFFF"/>
        </w:rPr>
        <w:t xml:space="preserve"> patients.</w:t>
      </w:r>
    </w:p>
    <w:p w14:paraId="30BF9E2C" w14:textId="77777777" w:rsidR="00D14DDE" w:rsidRDefault="00792D33">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Addressing the identified socioeconomic and environmental determinants is cruc</w:t>
      </w:r>
      <w:r>
        <w:rPr>
          <w:rFonts w:eastAsia="Tahoma"/>
          <w:color w:val="262626"/>
          <w:sz w:val="22"/>
          <w:szCs w:val="22"/>
          <w:shd w:val="clear" w:color="auto" w:fill="FFFFFF"/>
        </w:rPr>
        <w:t>ial for preventing future outbreaks and protecting children's health in Enugu, Nigeria. Public health campaigns should focus on educating families about the importance of hygiene practices, the safe handling of food, and the need for proper sanitation faci</w:t>
      </w:r>
      <w:r>
        <w:rPr>
          <w:rFonts w:eastAsia="Tahoma"/>
          <w:color w:val="262626"/>
          <w:sz w:val="22"/>
          <w:szCs w:val="22"/>
          <w:shd w:val="clear" w:color="auto" w:fill="FFFFFF"/>
        </w:rPr>
        <w:t>lities. Additionally, interventions aimed at improving access to clean water and sanitation can significantly reduce the incidence of E. coli infections.</w:t>
      </w:r>
    </w:p>
    <w:p w14:paraId="4223CF22" w14:textId="77777777" w:rsidR="00D14DDE" w:rsidRDefault="00792D33">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Future research should prioritize the exploration of the mechanisms behind antibiotic resistance in lo</w:t>
      </w:r>
      <w:r>
        <w:rPr>
          <w:rFonts w:eastAsia="Tahoma"/>
          <w:color w:val="262626"/>
          <w:sz w:val="22"/>
          <w:szCs w:val="22"/>
          <w:shd w:val="clear" w:color="auto" w:fill="FFFFFF"/>
        </w:rPr>
        <w:t>cal strains of E. coli, aiming to develop targeted strategies for management and prevention. Understanding the genetic basis of resistance can inform the development of new therapeutic approaches and guide the use of existing antibiotics more effectively.</w:t>
      </w:r>
    </w:p>
    <w:p w14:paraId="72CE1A53" w14:textId="77777777" w:rsidR="00D14DDE" w:rsidRDefault="00792D33">
      <w:pPr>
        <w:pStyle w:val="NormalWeb"/>
        <w:shd w:val="clear" w:color="auto" w:fill="FFFFFF"/>
        <w:spacing w:line="240" w:lineRule="auto"/>
        <w:rPr>
          <w:rFonts w:eastAsia="Tahoma"/>
          <w:color w:val="262626"/>
          <w:sz w:val="22"/>
          <w:szCs w:val="22"/>
          <w:shd w:val="clear" w:color="auto" w:fill="FFFFFF"/>
        </w:rPr>
      </w:pPr>
      <w:r>
        <w:rPr>
          <w:rFonts w:eastAsia="Tahoma"/>
          <w:color w:val="262626"/>
          <w:sz w:val="22"/>
          <w:szCs w:val="22"/>
          <w:shd w:val="clear" w:color="auto" w:fill="FFFFFF"/>
        </w:rPr>
        <w:t>In summary, the findings from this study provide a crucial insight into the prevalence and antimicrobial resistance of E. coli O157 among young children in Enugu, emphasizing the need for comprehensive public health strategies to combat this pressing issue</w:t>
      </w:r>
      <w:r>
        <w:rPr>
          <w:rFonts w:eastAsia="Tahoma"/>
          <w:color w:val="262626"/>
          <w:sz w:val="22"/>
          <w:szCs w:val="22"/>
          <w:shd w:val="clear" w:color="auto" w:fill="FFFFFF"/>
        </w:rPr>
        <w:t>. By addressing the underlying environmental and socioeconomic factors, alongside vigilant monitoring of antibiotic resistance, we can work towards reducing the burden of E. coli infections and improving health outcomes for children in this vulnerable popu</w:t>
      </w:r>
      <w:r>
        <w:rPr>
          <w:rFonts w:eastAsia="Tahoma"/>
          <w:color w:val="262626"/>
          <w:sz w:val="22"/>
          <w:szCs w:val="22"/>
          <w:shd w:val="clear" w:color="auto" w:fill="FFFFFF"/>
        </w:rPr>
        <w:t>lation</w:t>
      </w:r>
    </w:p>
    <w:p w14:paraId="67D4CD39" w14:textId="77777777" w:rsidR="00D14DDE" w:rsidRDefault="00792D33">
      <w:pPr>
        <w:pStyle w:val="NormalWeb"/>
        <w:shd w:val="clear" w:color="auto" w:fill="FFFFFF"/>
        <w:spacing w:line="240" w:lineRule="auto"/>
        <w:rPr>
          <w:rFonts w:eastAsia="Tahoma"/>
          <w:b/>
          <w:color w:val="262626"/>
          <w:sz w:val="22"/>
          <w:szCs w:val="22"/>
          <w:shd w:val="clear" w:color="auto" w:fill="FFFFFF"/>
        </w:rPr>
      </w:pPr>
      <w:r>
        <w:rPr>
          <w:rFonts w:eastAsia="Tahoma"/>
          <w:b/>
          <w:color w:val="262626"/>
          <w:sz w:val="22"/>
          <w:szCs w:val="22"/>
          <w:shd w:val="clear" w:color="auto" w:fill="FFFFFF"/>
        </w:rPr>
        <w:t>Reference</w:t>
      </w:r>
    </w:p>
    <w:p w14:paraId="69D1F346" w14:textId="77777777" w:rsidR="00D14DDE" w:rsidRDefault="00792D33">
      <w:pPr>
        <w:pStyle w:val="NormalWeb"/>
        <w:numPr>
          <w:ilvl w:val="0"/>
          <w:numId w:val="8"/>
        </w:numPr>
        <w:shd w:val="clear" w:color="auto" w:fill="FFFFFF"/>
        <w:spacing w:line="240" w:lineRule="auto"/>
        <w:rPr>
          <w:sz w:val="22"/>
          <w:szCs w:val="22"/>
        </w:rPr>
      </w:pPr>
      <w:r>
        <w:rPr>
          <w:color w:val="262626"/>
          <w:sz w:val="22"/>
          <w:szCs w:val="22"/>
          <w:shd w:val="clear" w:color="auto" w:fill="FFFFFF"/>
        </w:rPr>
        <w:t xml:space="preserve">UNICEF. Under-five mortality [Internet]. 2020 [cited 2024 Dec 18]. Available from: </w:t>
      </w:r>
      <w:hyperlink r:id="rId16" w:tgtFrame="_blank" w:history="1">
        <w:r w:rsidR="00D14DDE">
          <w:rPr>
            <w:rStyle w:val="Hyperlink"/>
            <w:sz w:val="22"/>
            <w:szCs w:val="22"/>
            <w:shd w:val="clear" w:color="auto" w:fill="FFFFFF"/>
          </w:rPr>
          <w:t>http://data.unicef.org/topic/child-survival/under-five-mortality/</w:t>
        </w:r>
      </w:hyperlink>
    </w:p>
    <w:p w14:paraId="366EB007"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 xml:space="preserve">Yu J, Jing H, Lai S, Xu W, Li M, Wu J, Liu W, Yuan Z, Chen Y, Zhao S, Wang X. </w:t>
      </w:r>
      <w:proofErr w:type="spellStart"/>
      <w:r>
        <w:rPr>
          <w:color w:val="222222"/>
          <w:sz w:val="22"/>
          <w:szCs w:val="22"/>
          <w:shd w:val="clear" w:color="auto" w:fill="FFFFFF"/>
        </w:rPr>
        <w:t>Etiology</w:t>
      </w:r>
      <w:proofErr w:type="spellEnd"/>
      <w:r>
        <w:rPr>
          <w:color w:val="222222"/>
          <w:sz w:val="22"/>
          <w:szCs w:val="22"/>
          <w:shd w:val="clear" w:color="auto" w:fill="FFFFFF"/>
        </w:rPr>
        <w:t xml:space="preserve"> of diarrhoea among children under the age five in China: results from five-year surveillance. Journal o</w:t>
      </w:r>
      <w:r>
        <w:rPr>
          <w:color w:val="222222"/>
          <w:sz w:val="22"/>
          <w:szCs w:val="22"/>
          <w:shd w:val="clear" w:color="auto" w:fill="FFFFFF"/>
        </w:rPr>
        <w:t>f Infection. 2015 Jul 1;71(1):19-27.</w:t>
      </w:r>
    </w:p>
    <w:p w14:paraId="4F63D016"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proofErr w:type="spellStart"/>
      <w:r>
        <w:rPr>
          <w:color w:val="222222"/>
          <w:sz w:val="22"/>
          <w:szCs w:val="22"/>
          <w:shd w:val="clear" w:color="auto" w:fill="FFFFFF"/>
        </w:rPr>
        <w:t>Zelelie</w:t>
      </w:r>
      <w:proofErr w:type="spellEnd"/>
      <w:r>
        <w:rPr>
          <w:color w:val="222222"/>
          <w:sz w:val="22"/>
          <w:szCs w:val="22"/>
          <w:shd w:val="clear" w:color="auto" w:fill="FFFFFF"/>
        </w:rPr>
        <w:t xml:space="preserve"> TZ, </w:t>
      </w:r>
      <w:proofErr w:type="spellStart"/>
      <w:r>
        <w:rPr>
          <w:color w:val="222222"/>
          <w:sz w:val="22"/>
          <w:szCs w:val="22"/>
          <w:shd w:val="clear" w:color="auto" w:fill="FFFFFF"/>
        </w:rPr>
        <w:t>Eguale</w:t>
      </w:r>
      <w:proofErr w:type="spellEnd"/>
      <w:r>
        <w:rPr>
          <w:color w:val="222222"/>
          <w:sz w:val="22"/>
          <w:szCs w:val="22"/>
          <w:shd w:val="clear" w:color="auto" w:fill="FFFFFF"/>
        </w:rPr>
        <w:t xml:space="preserve"> T, </w:t>
      </w:r>
      <w:proofErr w:type="spellStart"/>
      <w:r>
        <w:rPr>
          <w:color w:val="222222"/>
          <w:sz w:val="22"/>
          <w:szCs w:val="22"/>
          <w:shd w:val="clear" w:color="auto" w:fill="FFFFFF"/>
        </w:rPr>
        <w:t>Yitayew</w:t>
      </w:r>
      <w:proofErr w:type="spellEnd"/>
      <w:r>
        <w:rPr>
          <w:color w:val="222222"/>
          <w:sz w:val="22"/>
          <w:szCs w:val="22"/>
          <w:shd w:val="clear" w:color="auto" w:fill="FFFFFF"/>
        </w:rPr>
        <w:t xml:space="preserve"> B, </w:t>
      </w:r>
      <w:proofErr w:type="spellStart"/>
      <w:r>
        <w:rPr>
          <w:color w:val="222222"/>
          <w:sz w:val="22"/>
          <w:szCs w:val="22"/>
          <w:shd w:val="clear" w:color="auto" w:fill="FFFFFF"/>
        </w:rPr>
        <w:t>Abeje</w:t>
      </w:r>
      <w:proofErr w:type="spellEnd"/>
      <w:r>
        <w:rPr>
          <w:color w:val="222222"/>
          <w:sz w:val="22"/>
          <w:szCs w:val="22"/>
          <w:shd w:val="clear" w:color="auto" w:fill="FFFFFF"/>
        </w:rPr>
        <w:t xml:space="preserve"> D, Alemu A, Seman A, Jass J, Mihret A, Abebe T. Molecular epidemiology and antimicrobial susceptibility of diarrheagenic Escherichia coli isolated from children under age five with</w:t>
      </w:r>
      <w:r>
        <w:rPr>
          <w:color w:val="222222"/>
          <w:sz w:val="22"/>
          <w:szCs w:val="22"/>
          <w:shd w:val="clear" w:color="auto" w:fill="FFFFFF"/>
        </w:rPr>
        <w:t xml:space="preserve"> and without diarrhoea in Central Ethiopia. </w:t>
      </w:r>
      <w:proofErr w:type="spellStart"/>
      <w:r>
        <w:rPr>
          <w:color w:val="222222"/>
          <w:sz w:val="22"/>
          <w:szCs w:val="22"/>
          <w:shd w:val="clear" w:color="auto" w:fill="FFFFFF"/>
        </w:rPr>
        <w:t>PLoS</w:t>
      </w:r>
      <w:proofErr w:type="spellEnd"/>
      <w:r>
        <w:rPr>
          <w:color w:val="222222"/>
          <w:sz w:val="22"/>
          <w:szCs w:val="22"/>
          <w:shd w:val="clear" w:color="auto" w:fill="FFFFFF"/>
        </w:rPr>
        <w:t xml:space="preserve"> One. 2023 Jul 14;18(7</w:t>
      </w:r>
      <w:proofErr w:type="gramStart"/>
      <w:r>
        <w:rPr>
          <w:color w:val="222222"/>
          <w:sz w:val="22"/>
          <w:szCs w:val="22"/>
          <w:shd w:val="clear" w:color="auto" w:fill="FFFFFF"/>
        </w:rPr>
        <w:t>):e</w:t>
      </w:r>
      <w:proofErr w:type="gramEnd"/>
      <w:r>
        <w:rPr>
          <w:color w:val="222222"/>
          <w:sz w:val="22"/>
          <w:szCs w:val="22"/>
          <w:shd w:val="clear" w:color="auto" w:fill="FFFFFF"/>
        </w:rPr>
        <w:t>0288517.</w:t>
      </w:r>
    </w:p>
    <w:p w14:paraId="4332CA23" w14:textId="77777777" w:rsidR="00D14DDE" w:rsidRDefault="00792D33">
      <w:pPr>
        <w:pStyle w:val="NormalWeb"/>
        <w:numPr>
          <w:ilvl w:val="0"/>
          <w:numId w:val="8"/>
        </w:numPr>
        <w:shd w:val="clear" w:color="auto" w:fill="FFFFFF"/>
        <w:spacing w:line="240" w:lineRule="auto"/>
        <w:rPr>
          <w:sz w:val="22"/>
          <w:szCs w:val="22"/>
        </w:rPr>
      </w:pPr>
      <w:r>
        <w:rPr>
          <w:color w:val="262626"/>
          <w:sz w:val="22"/>
          <w:szCs w:val="22"/>
          <w:shd w:val="clear" w:color="auto" w:fill="FFFFFF"/>
        </w:rPr>
        <w:t xml:space="preserve">World Health Organization. Diarrheal disease [Internet]. 2023 [cited 2023 Jan 21]. Available from: </w:t>
      </w:r>
      <w:hyperlink r:id="rId17" w:tgtFrame="_blank" w:history="1">
        <w:r w:rsidR="00D14DDE">
          <w:rPr>
            <w:rStyle w:val="Hyperlink"/>
            <w:sz w:val="22"/>
            <w:szCs w:val="22"/>
            <w:shd w:val="clear" w:color="auto" w:fill="FFFFFF"/>
          </w:rPr>
          <w:t>https://www.who.int/news-room/fact-sheets/detail/diarrheal-disease</w:t>
        </w:r>
      </w:hyperlink>
    </w:p>
    <w:p w14:paraId="0E817B02"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 xml:space="preserve">Kalule JB, Smith AM, </w:t>
      </w:r>
      <w:proofErr w:type="spellStart"/>
      <w:r>
        <w:rPr>
          <w:color w:val="222222"/>
          <w:sz w:val="22"/>
          <w:szCs w:val="22"/>
          <w:shd w:val="clear" w:color="auto" w:fill="FFFFFF"/>
        </w:rPr>
        <w:t>Vulindhlu</w:t>
      </w:r>
      <w:proofErr w:type="spellEnd"/>
      <w:r>
        <w:rPr>
          <w:color w:val="222222"/>
          <w:sz w:val="22"/>
          <w:szCs w:val="22"/>
          <w:shd w:val="clear" w:color="auto" w:fill="FFFFFF"/>
        </w:rPr>
        <w:t xml:space="preserve"> M, Tau NP, Nicol MP, Keddy KH, Robberts L. Prevalence and antibiotic susceptibility patterns of enteric bacterial pathogens in human and n</w:t>
      </w:r>
      <w:r>
        <w:rPr>
          <w:color w:val="222222"/>
          <w:sz w:val="22"/>
          <w:szCs w:val="22"/>
          <w:shd w:val="clear" w:color="auto" w:fill="FFFFFF"/>
        </w:rPr>
        <w:t xml:space="preserve">on-human sources in an urban informal settlement in Cape Town, South Africa. BMC microbiology. 2019 </w:t>
      </w:r>
      <w:proofErr w:type="gramStart"/>
      <w:r>
        <w:rPr>
          <w:color w:val="222222"/>
          <w:sz w:val="22"/>
          <w:szCs w:val="22"/>
          <w:shd w:val="clear" w:color="auto" w:fill="FFFFFF"/>
        </w:rPr>
        <w:t>Dec;19:1</w:t>
      </w:r>
      <w:proofErr w:type="gramEnd"/>
      <w:r>
        <w:rPr>
          <w:color w:val="222222"/>
          <w:sz w:val="22"/>
          <w:szCs w:val="22"/>
          <w:shd w:val="clear" w:color="auto" w:fill="FFFFFF"/>
        </w:rPr>
        <w:t>-1.</w:t>
      </w:r>
    </w:p>
    <w:p w14:paraId="1858AA7C"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proofErr w:type="spellStart"/>
      <w:r>
        <w:rPr>
          <w:color w:val="222222"/>
          <w:sz w:val="22"/>
          <w:szCs w:val="22"/>
          <w:shd w:val="clear" w:color="auto" w:fill="FFFFFF"/>
        </w:rPr>
        <w:t>Lewnard</w:t>
      </w:r>
      <w:proofErr w:type="spellEnd"/>
      <w:r>
        <w:rPr>
          <w:color w:val="222222"/>
          <w:sz w:val="22"/>
          <w:szCs w:val="22"/>
          <w:shd w:val="clear" w:color="auto" w:fill="FFFFFF"/>
        </w:rPr>
        <w:t xml:space="preserve"> JA, </w:t>
      </w:r>
      <w:proofErr w:type="spellStart"/>
      <w:r>
        <w:rPr>
          <w:color w:val="222222"/>
          <w:sz w:val="22"/>
          <w:szCs w:val="22"/>
          <w:shd w:val="clear" w:color="auto" w:fill="FFFFFF"/>
        </w:rPr>
        <w:t>Rogawski</w:t>
      </w:r>
      <w:proofErr w:type="spellEnd"/>
      <w:r>
        <w:rPr>
          <w:color w:val="222222"/>
          <w:sz w:val="22"/>
          <w:szCs w:val="22"/>
          <w:shd w:val="clear" w:color="auto" w:fill="FFFFFF"/>
        </w:rPr>
        <w:t xml:space="preserve"> McQuade ET, Platts-Mills JA, </w:t>
      </w:r>
      <w:proofErr w:type="spellStart"/>
      <w:r>
        <w:rPr>
          <w:color w:val="222222"/>
          <w:sz w:val="22"/>
          <w:szCs w:val="22"/>
          <w:shd w:val="clear" w:color="auto" w:fill="FFFFFF"/>
        </w:rPr>
        <w:t>Kotloff</w:t>
      </w:r>
      <w:proofErr w:type="spellEnd"/>
      <w:r>
        <w:rPr>
          <w:color w:val="222222"/>
          <w:sz w:val="22"/>
          <w:szCs w:val="22"/>
          <w:shd w:val="clear" w:color="auto" w:fill="FFFFFF"/>
        </w:rPr>
        <w:t xml:space="preserve"> KL, </w:t>
      </w:r>
      <w:proofErr w:type="spellStart"/>
      <w:r>
        <w:rPr>
          <w:color w:val="222222"/>
          <w:sz w:val="22"/>
          <w:szCs w:val="22"/>
          <w:shd w:val="clear" w:color="auto" w:fill="FFFFFF"/>
        </w:rPr>
        <w:t>Laxminarayan</w:t>
      </w:r>
      <w:proofErr w:type="spellEnd"/>
      <w:r>
        <w:rPr>
          <w:color w:val="222222"/>
          <w:sz w:val="22"/>
          <w:szCs w:val="22"/>
          <w:shd w:val="clear" w:color="auto" w:fill="FFFFFF"/>
        </w:rPr>
        <w:t xml:space="preserve"> R. Incidence and aetiology of clinically-attended, antibiotic-treated</w:t>
      </w:r>
      <w:r>
        <w:rPr>
          <w:color w:val="222222"/>
          <w:sz w:val="22"/>
          <w:szCs w:val="22"/>
          <w:shd w:val="clear" w:color="auto" w:fill="FFFFFF"/>
        </w:rPr>
        <w:t xml:space="preserve"> diarrhoea among children under five years of age in low-and middle-income countries: evidence from the Global Enteric </w:t>
      </w:r>
      <w:proofErr w:type="spellStart"/>
      <w:r>
        <w:rPr>
          <w:color w:val="222222"/>
          <w:sz w:val="22"/>
          <w:szCs w:val="22"/>
          <w:shd w:val="clear" w:color="auto" w:fill="FFFFFF"/>
        </w:rPr>
        <w:t>Multicenter</w:t>
      </w:r>
      <w:proofErr w:type="spellEnd"/>
      <w:r>
        <w:rPr>
          <w:color w:val="222222"/>
          <w:sz w:val="22"/>
          <w:szCs w:val="22"/>
          <w:shd w:val="clear" w:color="auto" w:fill="FFFFFF"/>
        </w:rPr>
        <w:t xml:space="preserve"> Study. </w:t>
      </w:r>
      <w:proofErr w:type="spellStart"/>
      <w:r>
        <w:rPr>
          <w:color w:val="222222"/>
          <w:sz w:val="22"/>
          <w:szCs w:val="22"/>
          <w:shd w:val="clear" w:color="auto" w:fill="FFFFFF"/>
        </w:rPr>
        <w:t>PLoS</w:t>
      </w:r>
      <w:proofErr w:type="spellEnd"/>
      <w:r>
        <w:rPr>
          <w:color w:val="222222"/>
          <w:sz w:val="22"/>
          <w:szCs w:val="22"/>
          <w:shd w:val="clear" w:color="auto" w:fill="FFFFFF"/>
        </w:rPr>
        <w:t xml:space="preserve"> neglected tropical diseases. 2020 Aug 10;14(8</w:t>
      </w:r>
      <w:proofErr w:type="gramStart"/>
      <w:r>
        <w:rPr>
          <w:color w:val="222222"/>
          <w:sz w:val="22"/>
          <w:szCs w:val="22"/>
          <w:shd w:val="clear" w:color="auto" w:fill="FFFFFF"/>
        </w:rPr>
        <w:t>):e</w:t>
      </w:r>
      <w:proofErr w:type="gramEnd"/>
      <w:r>
        <w:rPr>
          <w:color w:val="222222"/>
          <w:sz w:val="22"/>
          <w:szCs w:val="22"/>
          <w:shd w:val="clear" w:color="auto" w:fill="FFFFFF"/>
        </w:rPr>
        <w:t>0008520.</w:t>
      </w:r>
    </w:p>
    <w:p w14:paraId="1C9117B6"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lastRenderedPageBreak/>
        <w:t xml:space="preserve">Levine MM, </w:t>
      </w:r>
      <w:proofErr w:type="spellStart"/>
      <w:r>
        <w:rPr>
          <w:color w:val="222222"/>
          <w:sz w:val="22"/>
          <w:szCs w:val="22"/>
          <w:shd w:val="clear" w:color="auto" w:fill="FFFFFF"/>
        </w:rPr>
        <w:t>Kotloff</w:t>
      </w:r>
      <w:proofErr w:type="spellEnd"/>
      <w:r>
        <w:rPr>
          <w:color w:val="222222"/>
          <w:sz w:val="22"/>
          <w:szCs w:val="22"/>
          <w:shd w:val="clear" w:color="auto" w:fill="FFFFFF"/>
        </w:rPr>
        <w:t xml:space="preserve"> KL, </w:t>
      </w:r>
      <w:proofErr w:type="spellStart"/>
      <w:r>
        <w:rPr>
          <w:color w:val="222222"/>
          <w:sz w:val="22"/>
          <w:szCs w:val="22"/>
          <w:shd w:val="clear" w:color="auto" w:fill="FFFFFF"/>
        </w:rPr>
        <w:t>Nataro</w:t>
      </w:r>
      <w:proofErr w:type="spellEnd"/>
      <w:r>
        <w:rPr>
          <w:color w:val="222222"/>
          <w:sz w:val="22"/>
          <w:szCs w:val="22"/>
          <w:shd w:val="clear" w:color="auto" w:fill="FFFFFF"/>
        </w:rPr>
        <w:t xml:space="preserve"> JP, Muhsen K. The global e</w:t>
      </w:r>
      <w:r>
        <w:rPr>
          <w:color w:val="222222"/>
          <w:sz w:val="22"/>
          <w:szCs w:val="22"/>
          <w:shd w:val="clear" w:color="auto" w:fill="FFFFFF"/>
        </w:rPr>
        <w:t xml:space="preserve">nteric </w:t>
      </w:r>
      <w:proofErr w:type="spellStart"/>
      <w:r>
        <w:rPr>
          <w:color w:val="222222"/>
          <w:sz w:val="22"/>
          <w:szCs w:val="22"/>
          <w:shd w:val="clear" w:color="auto" w:fill="FFFFFF"/>
        </w:rPr>
        <w:t>multicenter</w:t>
      </w:r>
      <w:proofErr w:type="spellEnd"/>
      <w:r>
        <w:rPr>
          <w:color w:val="222222"/>
          <w:sz w:val="22"/>
          <w:szCs w:val="22"/>
          <w:shd w:val="clear" w:color="auto" w:fill="FFFFFF"/>
        </w:rPr>
        <w:t xml:space="preserve"> study (GEMS): impetus, rationale, and genesis. Clinical Infectious Diseases. 2012 Dec 15;55(suppl_4</w:t>
      </w:r>
      <w:proofErr w:type="gramStart"/>
      <w:r>
        <w:rPr>
          <w:color w:val="222222"/>
          <w:sz w:val="22"/>
          <w:szCs w:val="22"/>
          <w:shd w:val="clear" w:color="auto" w:fill="FFFFFF"/>
        </w:rPr>
        <w:t>):S</w:t>
      </w:r>
      <w:proofErr w:type="gramEnd"/>
      <w:r>
        <w:rPr>
          <w:color w:val="222222"/>
          <w:sz w:val="22"/>
          <w:szCs w:val="22"/>
          <w:shd w:val="clear" w:color="auto" w:fill="FFFFFF"/>
        </w:rPr>
        <w:t>215-24.</w:t>
      </w:r>
    </w:p>
    <w:p w14:paraId="05477198"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proofErr w:type="spellStart"/>
      <w:r>
        <w:rPr>
          <w:color w:val="222222"/>
          <w:sz w:val="22"/>
          <w:szCs w:val="22"/>
          <w:shd w:val="clear" w:color="auto" w:fill="FFFFFF"/>
        </w:rPr>
        <w:t>Kotloff</w:t>
      </w:r>
      <w:proofErr w:type="spellEnd"/>
      <w:r>
        <w:rPr>
          <w:color w:val="222222"/>
          <w:sz w:val="22"/>
          <w:szCs w:val="22"/>
          <w:shd w:val="clear" w:color="auto" w:fill="FFFFFF"/>
        </w:rPr>
        <w:t xml:space="preserve"> KL, </w:t>
      </w:r>
      <w:proofErr w:type="spellStart"/>
      <w:r>
        <w:rPr>
          <w:color w:val="222222"/>
          <w:sz w:val="22"/>
          <w:szCs w:val="22"/>
          <w:shd w:val="clear" w:color="auto" w:fill="FFFFFF"/>
        </w:rPr>
        <w:t>Nataro</w:t>
      </w:r>
      <w:proofErr w:type="spellEnd"/>
      <w:r>
        <w:rPr>
          <w:color w:val="222222"/>
          <w:sz w:val="22"/>
          <w:szCs w:val="22"/>
          <w:shd w:val="clear" w:color="auto" w:fill="FFFFFF"/>
        </w:rPr>
        <w:t xml:space="preserve"> JP, Blackwelder WC, Nasrin D, Farag TH, </w:t>
      </w:r>
      <w:proofErr w:type="spellStart"/>
      <w:r>
        <w:rPr>
          <w:color w:val="222222"/>
          <w:sz w:val="22"/>
          <w:szCs w:val="22"/>
          <w:shd w:val="clear" w:color="auto" w:fill="FFFFFF"/>
        </w:rPr>
        <w:t>Panchalingam</w:t>
      </w:r>
      <w:proofErr w:type="spellEnd"/>
      <w:r>
        <w:rPr>
          <w:color w:val="222222"/>
          <w:sz w:val="22"/>
          <w:szCs w:val="22"/>
          <w:shd w:val="clear" w:color="auto" w:fill="FFFFFF"/>
        </w:rPr>
        <w:t xml:space="preserve"> S, Wu Y, Sow SO, Sur D, </w:t>
      </w:r>
      <w:proofErr w:type="spellStart"/>
      <w:r>
        <w:rPr>
          <w:color w:val="222222"/>
          <w:sz w:val="22"/>
          <w:szCs w:val="22"/>
          <w:shd w:val="clear" w:color="auto" w:fill="FFFFFF"/>
        </w:rPr>
        <w:t>Breiman</w:t>
      </w:r>
      <w:proofErr w:type="spellEnd"/>
      <w:r>
        <w:rPr>
          <w:color w:val="222222"/>
          <w:sz w:val="22"/>
          <w:szCs w:val="22"/>
          <w:shd w:val="clear" w:color="auto" w:fill="FFFFFF"/>
        </w:rPr>
        <w:t xml:space="preserve"> RF, </w:t>
      </w:r>
      <w:proofErr w:type="spellStart"/>
      <w:r>
        <w:rPr>
          <w:color w:val="222222"/>
          <w:sz w:val="22"/>
          <w:szCs w:val="22"/>
          <w:shd w:val="clear" w:color="auto" w:fill="FFFFFF"/>
        </w:rPr>
        <w:t>Faruque</w:t>
      </w:r>
      <w:proofErr w:type="spellEnd"/>
      <w:r>
        <w:rPr>
          <w:color w:val="222222"/>
          <w:sz w:val="22"/>
          <w:szCs w:val="22"/>
          <w:shd w:val="clear" w:color="auto" w:fill="FFFFFF"/>
        </w:rPr>
        <w:t xml:space="preserve"> AS. Burden </w:t>
      </w:r>
      <w:r>
        <w:rPr>
          <w:color w:val="222222"/>
          <w:sz w:val="22"/>
          <w:szCs w:val="22"/>
          <w:shd w:val="clear" w:color="auto" w:fill="FFFFFF"/>
        </w:rPr>
        <w:t xml:space="preserve">and aetiology of diarrhoeal disease in infants and young children in developing countries (the Global Enteric </w:t>
      </w:r>
      <w:proofErr w:type="spellStart"/>
      <w:r>
        <w:rPr>
          <w:color w:val="222222"/>
          <w:sz w:val="22"/>
          <w:szCs w:val="22"/>
          <w:shd w:val="clear" w:color="auto" w:fill="FFFFFF"/>
        </w:rPr>
        <w:t>Multicenter</w:t>
      </w:r>
      <w:proofErr w:type="spellEnd"/>
      <w:r>
        <w:rPr>
          <w:color w:val="222222"/>
          <w:sz w:val="22"/>
          <w:szCs w:val="22"/>
          <w:shd w:val="clear" w:color="auto" w:fill="FFFFFF"/>
        </w:rPr>
        <w:t xml:space="preserve"> Study, GEMS): a prospective, case-control study. The lancet. 2013 Jul 20;382(9888):209-22.</w:t>
      </w:r>
    </w:p>
    <w:p w14:paraId="20DD8AD8"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 xml:space="preserve">Zheng S, Yu F, Chen X, Cui D, Cheng Y, Xie </w:t>
      </w:r>
      <w:r>
        <w:rPr>
          <w:color w:val="222222"/>
          <w:sz w:val="22"/>
          <w:szCs w:val="22"/>
          <w:shd w:val="clear" w:color="auto" w:fill="FFFFFF"/>
        </w:rPr>
        <w:t xml:space="preserve">G, Yang X, Han D, Wang Y, Zhang W, Chen Y. </w:t>
      </w:r>
      <w:proofErr w:type="spellStart"/>
      <w:r>
        <w:rPr>
          <w:color w:val="222222"/>
          <w:sz w:val="22"/>
          <w:szCs w:val="22"/>
          <w:shd w:val="clear" w:color="auto" w:fill="FFFFFF"/>
        </w:rPr>
        <w:t>Enteropathogens</w:t>
      </w:r>
      <w:proofErr w:type="spellEnd"/>
      <w:r>
        <w:rPr>
          <w:color w:val="222222"/>
          <w:sz w:val="22"/>
          <w:szCs w:val="22"/>
          <w:shd w:val="clear" w:color="auto" w:fill="FFFFFF"/>
        </w:rPr>
        <w:t xml:space="preserve"> in children less than 5 years of age with acute diarrhoea: a 5-year surveillance study in the Southeast Coast of China. BMC infectious diseases. 2016 </w:t>
      </w:r>
      <w:proofErr w:type="gramStart"/>
      <w:r>
        <w:rPr>
          <w:color w:val="222222"/>
          <w:sz w:val="22"/>
          <w:szCs w:val="22"/>
          <w:shd w:val="clear" w:color="auto" w:fill="FFFFFF"/>
        </w:rPr>
        <w:t>Dec;16:1</w:t>
      </w:r>
      <w:proofErr w:type="gramEnd"/>
      <w:r>
        <w:rPr>
          <w:color w:val="222222"/>
          <w:sz w:val="22"/>
          <w:szCs w:val="22"/>
          <w:shd w:val="clear" w:color="auto" w:fill="FFFFFF"/>
        </w:rPr>
        <w:t>-8.</w:t>
      </w:r>
    </w:p>
    <w:p w14:paraId="6E2443E7"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 xml:space="preserve">Mabika RM, </w:t>
      </w:r>
      <w:proofErr w:type="spellStart"/>
      <w:r>
        <w:rPr>
          <w:color w:val="222222"/>
          <w:sz w:val="22"/>
          <w:szCs w:val="22"/>
          <w:shd w:val="clear" w:color="auto" w:fill="FFFFFF"/>
        </w:rPr>
        <w:t>Liabagui</w:t>
      </w:r>
      <w:proofErr w:type="spellEnd"/>
      <w:r>
        <w:rPr>
          <w:color w:val="222222"/>
          <w:sz w:val="22"/>
          <w:szCs w:val="22"/>
          <w:shd w:val="clear" w:color="auto" w:fill="FFFFFF"/>
        </w:rPr>
        <w:t xml:space="preserve"> SL, </w:t>
      </w:r>
      <w:proofErr w:type="spellStart"/>
      <w:r>
        <w:rPr>
          <w:color w:val="222222"/>
          <w:sz w:val="22"/>
          <w:szCs w:val="22"/>
          <w:shd w:val="clear" w:color="auto" w:fill="FFFFFF"/>
        </w:rPr>
        <w:t>Moundounga</w:t>
      </w:r>
      <w:proofErr w:type="spellEnd"/>
      <w:r>
        <w:rPr>
          <w:color w:val="222222"/>
          <w:sz w:val="22"/>
          <w:szCs w:val="22"/>
          <w:shd w:val="clear" w:color="auto" w:fill="FFFFFF"/>
        </w:rPr>
        <w:t xml:space="preserve"> </w:t>
      </w:r>
      <w:r>
        <w:rPr>
          <w:color w:val="222222"/>
          <w:sz w:val="22"/>
          <w:szCs w:val="22"/>
          <w:shd w:val="clear" w:color="auto" w:fill="FFFFFF"/>
        </w:rPr>
        <w:t xml:space="preserve">HK, </w:t>
      </w:r>
      <w:proofErr w:type="spellStart"/>
      <w:r>
        <w:rPr>
          <w:color w:val="222222"/>
          <w:sz w:val="22"/>
          <w:szCs w:val="22"/>
          <w:shd w:val="clear" w:color="auto" w:fill="FFFFFF"/>
        </w:rPr>
        <w:t>Mounioko</w:t>
      </w:r>
      <w:proofErr w:type="spellEnd"/>
      <w:r>
        <w:rPr>
          <w:color w:val="222222"/>
          <w:sz w:val="22"/>
          <w:szCs w:val="22"/>
          <w:shd w:val="clear" w:color="auto" w:fill="FFFFFF"/>
        </w:rPr>
        <w:t xml:space="preserve"> F, Souza A, Yala JF. Molecular prevalence and epidemiological characteristics of diarrheagenic E. coli in children under 5 years old in the City of Koula-Moutou, East-Central Gabon. Open Journal of Medical Microbiology. 2021 Aug 5;11(3):157-75</w:t>
      </w:r>
      <w:r>
        <w:rPr>
          <w:color w:val="222222"/>
          <w:sz w:val="22"/>
          <w:szCs w:val="22"/>
          <w:shd w:val="clear" w:color="auto" w:fill="FFFFFF"/>
        </w:rPr>
        <w:t>.</w:t>
      </w:r>
    </w:p>
    <w:p w14:paraId="004DE10B"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 xml:space="preserve">Mbugua S, </w:t>
      </w:r>
      <w:proofErr w:type="spellStart"/>
      <w:r>
        <w:rPr>
          <w:color w:val="222222"/>
          <w:sz w:val="22"/>
          <w:szCs w:val="22"/>
          <w:shd w:val="clear" w:color="auto" w:fill="FFFFFF"/>
        </w:rPr>
        <w:t>Musikoyo</w:t>
      </w:r>
      <w:proofErr w:type="spellEnd"/>
      <w:r>
        <w:rPr>
          <w:color w:val="222222"/>
          <w:sz w:val="22"/>
          <w:szCs w:val="22"/>
          <w:shd w:val="clear" w:color="auto" w:fill="FFFFFF"/>
        </w:rPr>
        <w:t xml:space="preserve"> E, </w:t>
      </w:r>
      <w:proofErr w:type="spellStart"/>
      <w:r>
        <w:rPr>
          <w:color w:val="222222"/>
          <w:sz w:val="22"/>
          <w:szCs w:val="22"/>
          <w:shd w:val="clear" w:color="auto" w:fill="FFFFFF"/>
        </w:rPr>
        <w:t>Ndungi</w:t>
      </w:r>
      <w:proofErr w:type="spellEnd"/>
      <w:r>
        <w:rPr>
          <w:color w:val="222222"/>
          <w:sz w:val="22"/>
          <w:szCs w:val="22"/>
          <w:shd w:val="clear" w:color="auto" w:fill="FFFFFF"/>
        </w:rPr>
        <w:t xml:space="preserve"> F, Sang R, Kamau-Mbuthia E, Ngotho D. Determinants of diarrhoea among young children under the age of five in Kenya, evidence from KDHS 2008-09. African Population Studies. 2014 Aug 6:1046-56.</w:t>
      </w:r>
    </w:p>
    <w:p w14:paraId="46BF1AAB"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proofErr w:type="spellStart"/>
      <w:r>
        <w:rPr>
          <w:color w:val="222222"/>
          <w:sz w:val="22"/>
          <w:szCs w:val="22"/>
          <w:shd w:val="clear" w:color="auto" w:fill="FFFFFF"/>
        </w:rPr>
        <w:t>Manetu</w:t>
      </w:r>
      <w:proofErr w:type="spellEnd"/>
      <w:r>
        <w:rPr>
          <w:color w:val="222222"/>
          <w:sz w:val="22"/>
          <w:szCs w:val="22"/>
          <w:shd w:val="clear" w:color="auto" w:fill="FFFFFF"/>
        </w:rPr>
        <w:t xml:space="preserve"> WM, </w:t>
      </w:r>
      <w:proofErr w:type="spellStart"/>
      <w:r>
        <w:rPr>
          <w:color w:val="222222"/>
          <w:sz w:val="22"/>
          <w:szCs w:val="22"/>
          <w:shd w:val="clear" w:color="auto" w:fill="FFFFFF"/>
        </w:rPr>
        <w:t>M’masi</w:t>
      </w:r>
      <w:proofErr w:type="spellEnd"/>
      <w:r>
        <w:rPr>
          <w:color w:val="222222"/>
          <w:sz w:val="22"/>
          <w:szCs w:val="22"/>
          <w:shd w:val="clear" w:color="auto" w:fill="FFFFFF"/>
        </w:rPr>
        <w:t xml:space="preserve"> S, Recha CW. D</w:t>
      </w:r>
      <w:r>
        <w:rPr>
          <w:color w:val="222222"/>
          <w:sz w:val="22"/>
          <w:szCs w:val="22"/>
          <w:shd w:val="clear" w:color="auto" w:fill="FFFFFF"/>
        </w:rPr>
        <w:t>iarrhoea disease among children under 5 years of age: a global systematic review. Open Journal of Epidemiology. 2021 Jun 28;11(3):207-21.</w:t>
      </w:r>
    </w:p>
    <w:p w14:paraId="2C6EEA64"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proofErr w:type="spellStart"/>
      <w:r>
        <w:rPr>
          <w:color w:val="222222"/>
          <w:sz w:val="22"/>
          <w:szCs w:val="22"/>
          <w:shd w:val="clear" w:color="auto" w:fill="FFFFFF"/>
        </w:rPr>
        <w:t>Hojsak</w:t>
      </w:r>
      <w:proofErr w:type="spellEnd"/>
      <w:r>
        <w:rPr>
          <w:color w:val="222222"/>
          <w:sz w:val="22"/>
          <w:szCs w:val="22"/>
          <w:shd w:val="clear" w:color="auto" w:fill="FFFFFF"/>
        </w:rPr>
        <w:t xml:space="preserve"> I, Fabiano V, Pop TL, Goulet O, Zuccotti GV, </w:t>
      </w:r>
      <w:proofErr w:type="spellStart"/>
      <w:r>
        <w:rPr>
          <w:color w:val="222222"/>
          <w:sz w:val="22"/>
          <w:szCs w:val="22"/>
          <w:shd w:val="clear" w:color="auto" w:fill="FFFFFF"/>
        </w:rPr>
        <w:t>Çokuğraş</w:t>
      </w:r>
      <w:proofErr w:type="spellEnd"/>
      <w:r>
        <w:rPr>
          <w:color w:val="222222"/>
          <w:sz w:val="22"/>
          <w:szCs w:val="22"/>
          <w:shd w:val="clear" w:color="auto" w:fill="FFFFFF"/>
        </w:rPr>
        <w:t xml:space="preserve"> FC, </w:t>
      </w:r>
      <w:proofErr w:type="spellStart"/>
      <w:r>
        <w:rPr>
          <w:color w:val="222222"/>
          <w:sz w:val="22"/>
          <w:szCs w:val="22"/>
          <w:shd w:val="clear" w:color="auto" w:fill="FFFFFF"/>
        </w:rPr>
        <w:t>Pettoello‐Mantovani</w:t>
      </w:r>
      <w:proofErr w:type="spellEnd"/>
      <w:r>
        <w:rPr>
          <w:color w:val="222222"/>
          <w:sz w:val="22"/>
          <w:szCs w:val="22"/>
          <w:shd w:val="clear" w:color="auto" w:fill="FFFFFF"/>
        </w:rPr>
        <w:t xml:space="preserve"> M, </w:t>
      </w:r>
      <w:proofErr w:type="spellStart"/>
      <w:r>
        <w:rPr>
          <w:color w:val="222222"/>
          <w:sz w:val="22"/>
          <w:szCs w:val="22"/>
          <w:shd w:val="clear" w:color="auto" w:fill="FFFFFF"/>
        </w:rPr>
        <w:t>Kolaček</w:t>
      </w:r>
      <w:proofErr w:type="spellEnd"/>
      <w:r>
        <w:rPr>
          <w:color w:val="222222"/>
          <w:sz w:val="22"/>
          <w:szCs w:val="22"/>
          <w:shd w:val="clear" w:color="auto" w:fill="FFFFFF"/>
        </w:rPr>
        <w:t xml:space="preserve"> S. Guidance on the use</w:t>
      </w:r>
      <w:r>
        <w:rPr>
          <w:color w:val="222222"/>
          <w:sz w:val="22"/>
          <w:szCs w:val="22"/>
          <w:shd w:val="clear" w:color="auto" w:fill="FFFFFF"/>
        </w:rPr>
        <w:t xml:space="preserve"> of probiotics in clinical practice in children with selected clinical conditions and in specific vulnerable groups. Acta </w:t>
      </w:r>
      <w:proofErr w:type="spellStart"/>
      <w:r>
        <w:rPr>
          <w:color w:val="222222"/>
          <w:sz w:val="22"/>
          <w:szCs w:val="22"/>
          <w:shd w:val="clear" w:color="auto" w:fill="FFFFFF"/>
        </w:rPr>
        <w:t>Paediatrica</w:t>
      </w:r>
      <w:proofErr w:type="spellEnd"/>
      <w:r>
        <w:rPr>
          <w:color w:val="222222"/>
          <w:sz w:val="22"/>
          <w:szCs w:val="22"/>
          <w:shd w:val="clear" w:color="auto" w:fill="FFFFFF"/>
        </w:rPr>
        <w:t>. 2018 Jun;107(6):927-37.</w:t>
      </w:r>
    </w:p>
    <w:p w14:paraId="3622BF24"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Dias SP, Brouwer MC, van de Beek D. Sex and gender differences in bacterial infections. Infection</w:t>
      </w:r>
      <w:r>
        <w:rPr>
          <w:color w:val="222222"/>
          <w:sz w:val="22"/>
          <w:szCs w:val="22"/>
          <w:shd w:val="clear" w:color="auto" w:fill="FFFFFF"/>
        </w:rPr>
        <w:t xml:space="preserve"> and Immunity. 2022 Oct 20;90(10</w:t>
      </w:r>
      <w:proofErr w:type="gramStart"/>
      <w:r>
        <w:rPr>
          <w:color w:val="222222"/>
          <w:sz w:val="22"/>
          <w:szCs w:val="22"/>
          <w:shd w:val="clear" w:color="auto" w:fill="FFFFFF"/>
        </w:rPr>
        <w:t>):e</w:t>
      </w:r>
      <w:proofErr w:type="gramEnd"/>
      <w:r>
        <w:rPr>
          <w:color w:val="222222"/>
          <w:sz w:val="22"/>
          <w:szCs w:val="22"/>
          <w:shd w:val="clear" w:color="auto" w:fill="FFFFFF"/>
        </w:rPr>
        <w:t>00283-22.</w:t>
      </w:r>
    </w:p>
    <w:p w14:paraId="6E0BA67C"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 xml:space="preserve">Bryce A, Costelloe C, Wootton M, Butler CC, Hay AD. Comparison of risk factors for, and prevalence of, antibiotic resistance in contaminating and pathogenic urinary Escherichia coli in children in primary care: </w:t>
      </w:r>
      <w:r>
        <w:rPr>
          <w:color w:val="222222"/>
          <w:sz w:val="22"/>
          <w:szCs w:val="22"/>
          <w:shd w:val="clear" w:color="auto" w:fill="FFFFFF"/>
        </w:rPr>
        <w:t>prospective cohort study. Journal of Antimicrobial Chemotherapy. 2018 May 1;73(5):1359-67.</w:t>
      </w:r>
    </w:p>
    <w:p w14:paraId="4FFEDE27"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Karmali MA. Emerging public health challenges of Shiga toxin-producing Escherichia coli related to changes in the pathogen, the population, and the environment. Clin</w:t>
      </w:r>
      <w:r>
        <w:rPr>
          <w:color w:val="222222"/>
          <w:sz w:val="22"/>
          <w:szCs w:val="22"/>
          <w:shd w:val="clear" w:color="auto" w:fill="FFFFFF"/>
        </w:rPr>
        <w:t>ical Infectious Diseases. 2017 Feb 1;64(3):371-6.</w:t>
      </w:r>
    </w:p>
    <w:p w14:paraId="7F9D68CA"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ADIELE JA. </w:t>
      </w:r>
      <w:r>
        <w:rPr>
          <w:i/>
          <w:iCs/>
          <w:color w:val="222222"/>
          <w:sz w:val="22"/>
          <w:szCs w:val="22"/>
          <w:shd w:val="clear" w:color="auto" w:fill="FFFFFF"/>
        </w:rPr>
        <w:t>Knowledge, perception and health-seeking behaviour relating to childhood diarrhoea among mothers of under-five children in Eni-Osa community Ibadan, Oyo State, Nigeria</w:t>
      </w:r>
      <w:r>
        <w:rPr>
          <w:color w:val="222222"/>
          <w:sz w:val="22"/>
          <w:szCs w:val="22"/>
          <w:shd w:val="clear" w:color="auto" w:fill="FFFFFF"/>
        </w:rPr>
        <w:t> (Doctoral dissertation).</w:t>
      </w:r>
    </w:p>
    <w:p w14:paraId="54C9F96E"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proofErr w:type="spellStart"/>
      <w:r>
        <w:rPr>
          <w:color w:val="222222"/>
          <w:sz w:val="22"/>
          <w:szCs w:val="22"/>
          <w:shd w:val="clear" w:color="auto" w:fill="FFFFFF"/>
        </w:rPr>
        <w:t>Romandini</w:t>
      </w:r>
      <w:proofErr w:type="spellEnd"/>
      <w:r>
        <w:rPr>
          <w:color w:val="222222"/>
          <w:sz w:val="22"/>
          <w:szCs w:val="22"/>
          <w:shd w:val="clear" w:color="auto" w:fill="FFFFFF"/>
        </w:rPr>
        <w:t xml:space="preserve"> A, </w:t>
      </w:r>
      <w:proofErr w:type="spellStart"/>
      <w:r>
        <w:rPr>
          <w:color w:val="222222"/>
          <w:sz w:val="22"/>
          <w:szCs w:val="22"/>
          <w:shd w:val="clear" w:color="auto" w:fill="FFFFFF"/>
        </w:rPr>
        <w:t>Pani</w:t>
      </w:r>
      <w:proofErr w:type="spellEnd"/>
      <w:r>
        <w:rPr>
          <w:color w:val="222222"/>
          <w:sz w:val="22"/>
          <w:szCs w:val="22"/>
          <w:shd w:val="clear" w:color="auto" w:fill="FFFFFF"/>
        </w:rPr>
        <w:t xml:space="preserve"> A, </w:t>
      </w:r>
      <w:proofErr w:type="spellStart"/>
      <w:r>
        <w:rPr>
          <w:color w:val="222222"/>
          <w:sz w:val="22"/>
          <w:szCs w:val="22"/>
          <w:shd w:val="clear" w:color="auto" w:fill="FFFFFF"/>
        </w:rPr>
        <w:t>Schenardi</w:t>
      </w:r>
      <w:proofErr w:type="spellEnd"/>
      <w:r>
        <w:rPr>
          <w:color w:val="222222"/>
          <w:sz w:val="22"/>
          <w:szCs w:val="22"/>
          <w:shd w:val="clear" w:color="auto" w:fill="FFFFFF"/>
        </w:rPr>
        <w:t xml:space="preserve"> PA, </w:t>
      </w:r>
      <w:proofErr w:type="spellStart"/>
      <w:r>
        <w:rPr>
          <w:color w:val="222222"/>
          <w:sz w:val="22"/>
          <w:szCs w:val="22"/>
          <w:shd w:val="clear" w:color="auto" w:fill="FFFFFF"/>
        </w:rPr>
        <w:t>Pattarino</w:t>
      </w:r>
      <w:proofErr w:type="spellEnd"/>
      <w:r>
        <w:rPr>
          <w:color w:val="222222"/>
          <w:sz w:val="22"/>
          <w:szCs w:val="22"/>
          <w:shd w:val="clear" w:color="auto" w:fill="FFFFFF"/>
        </w:rPr>
        <w:t xml:space="preserve"> GA, De Giacomo C, Scaglione F. Antibiotic resistance in </w:t>
      </w:r>
      <w:proofErr w:type="spellStart"/>
      <w:r>
        <w:rPr>
          <w:color w:val="222222"/>
          <w:sz w:val="22"/>
          <w:szCs w:val="22"/>
          <w:shd w:val="clear" w:color="auto" w:fill="FFFFFF"/>
        </w:rPr>
        <w:t>pediatric</w:t>
      </w:r>
      <w:proofErr w:type="spellEnd"/>
      <w:r>
        <w:rPr>
          <w:color w:val="222222"/>
          <w:sz w:val="22"/>
          <w:szCs w:val="22"/>
          <w:shd w:val="clear" w:color="auto" w:fill="FFFFFF"/>
        </w:rPr>
        <w:t xml:space="preserve"> infections: global emerging threats, predicting the near future. Antibiotics. 2021 Apr 6;10(4):393.</w:t>
      </w:r>
    </w:p>
    <w:p w14:paraId="6372C81A" w14:textId="77777777" w:rsidR="00D14DDE" w:rsidRDefault="00792D33">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Bryce A, Hay AD, Lane IF, Thornton HV, Wootto</w:t>
      </w:r>
      <w:r>
        <w:rPr>
          <w:color w:val="222222"/>
          <w:sz w:val="22"/>
          <w:szCs w:val="22"/>
          <w:shd w:val="clear" w:color="auto" w:fill="FFFFFF"/>
        </w:rPr>
        <w:t xml:space="preserve">n M, Costelloe C. Global prevalence of antibiotic resistance in paediatric urinary tract infections caused by Escherichia coli and association with routine use of antibiotics in primary care: systematic review and meta-analysis. </w:t>
      </w:r>
      <w:proofErr w:type="spellStart"/>
      <w:r>
        <w:rPr>
          <w:color w:val="222222"/>
          <w:sz w:val="22"/>
          <w:szCs w:val="22"/>
          <w:shd w:val="clear" w:color="auto" w:fill="FFFFFF"/>
        </w:rPr>
        <w:t>bmj</w:t>
      </w:r>
      <w:proofErr w:type="spellEnd"/>
      <w:r>
        <w:rPr>
          <w:color w:val="222222"/>
          <w:sz w:val="22"/>
          <w:szCs w:val="22"/>
          <w:shd w:val="clear" w:color="auto" w:fill="FFFFFF"/>
        </w:rPr>
        <w:t>. 2016 Mar 15;352.</w:t>
      </w:r>
    </w:p>
    <w:p w14:paraId="457370CD" w14:textId="77777777" w:rsidR="00D14DDE" w:rsidRDefault="00792D33">
      <w:pPr>
        <w:pStyle w:val="NormalWeb"/>
        <w:numPr>
          <w:ilvl w:val="0"/>
          <w:numId w:val="8"/>
        </w:numPr>
        <w:shd w:val="clear" w:color="auto" w:fill="FFFFFF"/>
        <w:spacing w:line="240" w:lineRule="auto"/>
        <w:rPr>
          <w:rFonts w:eastAsia="Tahoma"/>
          <w:color w:val="262626"/>
          <w:sz w:val="22"/>
          <w:szCs w:val="22"/>
        </w:rPr>
        <w:sectPr w:rsidR="00D14DDE" w:rsidSect="002F5A93">
          <w:type w:val="continuous"/>
          <w:pgSz w:w="12240" w:h="15840"/>
          <w:pgMar w:top="1440" w:right="1440" w:bottom="1440" w:left="1440" w:header="720" w:footer="720" w:gutter="0"/>
          <w:cols w:space="720"/>
          <w:docGrid w:linePitch="360"/>
        </w:sectPr>
      </w:pPr>
      <w:proofErr w:type="spellStart"/>
      <w:r>
        <w:rPr>
          <w:color w:val="222222"/>
          <w:sz w:val="22"/>
          <w:szCs w:val="22"/>
          <w:shd w:val="clear" w:color="auto" w:fill="FFFFFF"/>
        </w:rPr>
        <w:t>Kurowski</w:t>
      </w:r>
      <w:proofErr w:type="spellEnd"/>
      <w:r>
        <w:rPr>
          <w:color w:val="222222"/>
          <w:sz w:val="22"/>
          <w:szCs w:val="22"/>
          <w:shd w:val="clear" w:color="auto" w:fill="FFFFFF"/>
        </w:rPr>
        <w:t xml:space="preserve"> KM, </w:t>
      </w:r>
      <w:proofErr w:type="spellStart"/>
      <w:r>
        <w:rPr>
          <w:color w:val="222222"/>
          <w:sz w:val="22"/>
          <w:szCs w:val="22"/>
          <w:shd w:val="clear" w:color="auto" w:fill="FFFFFF"/>
        </w:rPr>
        <w:t>Marusinec</w:t>
      </w:r>
      <w:proofErr w:type="spellEnd"/>
      <w:r>
        <w:rPr>
          <w:color w:val="222222"/>
          <w:sz w:val="22"/>
          <w:szCs w:val="22"/>
          <w:shd w:val="clear" w:color="auto" w:fill="FFFFFF"/>
        </w:rPr>
        <w:t xml:space="preserve"> R, Amato HK, Saraiva-Garcia C, Loayza F, Salinas L, Trueba G, Graham JP. Social and environmental determinants of community-acquired antimicrobial-</w:t>
      </w:r>
      <w:r>
        <w:rPr>
          <w:color w:val="222222"/>
          <w:sz w:val="22"/>
          <w:szCs w:val="22"/>
          <w:shd w:val="clear" w:color="auto" w:fill="FFFFFF"/>
        </w:rPr>
        <w:lastRenderedPageBreak/>
        <w:t>resistant Escherichia coli in children living in semirural communities of Qui</w:t>
      </w:r>
      <w:r>
        <w:rPr>
          <w:color w:val="222222"/>
          <w:sz w:val="22"/>
          <w:szCs w:val="22"/>
          <w:shd w:val="clear" w:color="auto" w:fill="FFFFFF"/>
        </w:rPr>
        <w:t>to, Ecuador. The American journal of tropical medicine and hygiene. 2</w:t>
      </w:r>
    </w:p>
    <w:p w14:paraId="78BB3CC4" w14:textId="77777777" w:rsidR="00D14DDE" w:rsidRDefault="00792D33" w:rsidP="00184F55">
      <w:pPr>
        <w:pStyle w:val="NormalWeb"/>
        <w:shd w:val="clear" w:color="auto" w:fill="FFFFFF"/>
        <w:spacing w:line="240" w:lineRule="auto"/>
        <w:rPr>
          <w:rFonts w:eastAsia="Tahoma"/>
          <w:color w:val="262626"/>
          <w:sz w:val="22"/>
          <w:szCs w:val="22"/>
        </w:rPr>
      </w:pPr>
      <w:r>
        <w:rPr>
          <w:color w:val="222222"/>
          <w:sz w:val="22"/>
          <w:szCs w:val="22"/>
          <w:shd w:val="clear" w:color="auto" w:fill="FFFFFF"/>
        </w:rPr>
        <w:t>021 Sep;105(3):600.</w:t>
      </w:r>
    </w:p>
    <w:sectPr w:rsidR="00D14DDE" w:rsidSect="002F5A9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F0399" w14:textId="77777777" w:rsidR="00792D33" w:rsidRDefault="00792D33">
      <w:pPr>
        <w:spacing w:after="0" w:line="240" w:lineRule="auto"/>
      </w:pPr>
      <w:r>
        <w:separator/>
      </w:r>
    </w:p>
  </w:endnote>
  <w:endnote w:type="continuationSeparator" w:id="0">
    <w:p w14:paraId="45717419" w14:textId="77777777" w:rsidR="00792D33" w:rsidRDefault="00792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4530" w14:textId="77777777" w:rsidR="00D14DDE" w:rsidRDefault="00D14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8C5CB" w14:textId="77777777" w:rsidR="00D14DDE" w:rsidRDefault="00D14D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D0A71" w14:textId="77777777" w:rsidR="00660015" w:rsidRDefault="00660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07738" w14:textId="77777777" w:rsidR="00792D33" w:rsidRDefault="00792D33">
      <w:pPr>
        <w:spacing w:after="0" w:line="240" w:lineRule="auto"/>
      </w:pPr>
      <w:r>
        <w:separator/>
      </w:r>
    </w:p>
  </w:footnote>
  <w:footnote w:type="continuationSeparator" w:id="0">
    <w:p w14:paraId="346AF2EC" w14:textId="77777777" w:rsidR="00792D33" w:rsidRDefault="00792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D0B3" w14:textId="30A0DE73" w:rsidR="00D14DDE" w:rsidRDefault="00660015">
    <w:pPr>
      <w:pStyle w:val="Header"/>
    </w:pPr>
    <w:r>
      <w:rPr>
        <w:noProof/>
      </w:rPr>
      <w:pict w14:anchorId="7D4DE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10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C53D" w14:textId="031E8E93" w:rsidR="00D14DDE" w:rsidRDefault="00660015">
    <w:pPr>
      <w:pStyle w:val="Header"/>
    </w:pPr>
    <w:r>
      <w:rPr>
        <w:noProof/>
      </w:rPr>
      <w:pict w14:anchorId="04170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10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D4C62" w14:textId="1083BFB3" w:rsidR="00D14DDE" w:rsidRDefault="00660015">
    <w:pPr>
      <w:pStyle w:val="Header"/>
    </w:pPr>
    <w:r>
      <w:rPr>
        <w:noProof/>
      </w:rPr>
      <w:pict w14:anchorId="04B43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10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0000000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000000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000000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singleLevel"/>
    <w:tmpl w:val="22F4135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0000006"/>
    <w:multiLevelType w:val="multilevel"/>
    <w:tmpl w:val="57C438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60DB03E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0F371C"/>
    <w:multiLevelType w:val="multilevel"/>
    <w:tmpl w:val="000000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7"/>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DE"/>
    <w:rsid w:val="00067391"/>
    <w:rsid w:val="00184F55"/>
    <w:rsid w:val="00213495"/>
    <w:rsid w:val="00281FFD"/>
    <w:rsid w:val="002D3E91"/>
    <w:rsid w:val="002D4E07"/>
    <w:rsid w:val="002F5A93"/>
    <w:rsid w:val="00660015"/>
    <w:rsid w:val="0066625C"/>
    <w:rsid w:val="00792D33"/>
    <w:rsid w:val="0099290F"/>
    <w:rsid w:val="00BC1C81"/>
    <w:rsid w:val="00C77450"/>
    <w:rsid w:val="00D14DDE"/>
    <w:rsid w:val="00F92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624BC8"/>
  <w15:docId w15:val="{A8E010E3-DC8B-468F-94FE-2663C97D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Aptos" w:eastAsia="Aptos" w:hAnsi="Aptos"/>
      <w:kern w:val="2"/>
      <w:sz w:val="22"/>
      <w:szCs w:val="22"/>
      <w:lang w:eastAsia="en-US"/>
    </w:rPr>
  </w:style>
  <w:style w:type="paragraph" w:styleId="Heading3">
    <w:name w:val="heading 3"/>
    <w:basedOn w:val="Normal"/>
    <w:next w:val="Normal"/>
    <w:link w:val="Heading3Char"/>
    <w:uiPriority w:val="9"/>
    <w:unhideWhenUsed/>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SimSun"/>
      <w:i/>
      <w:iCs/>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rPr>
      <w:rFonts w:ascii="Times New Roman" w:hAnsi="Times New Roman" w:cs="Times New Roman"/>
      <w:sz w:val="24"/>
      <w:szCs w:val="24"/>
    </w:rPr>
  </w:style>
  <w:style w:type="table" w:styleId="TableGrid">
    <w:name w:val="Table Grid"/>
    <w:basedOn w:val="TableNormal"/>
    <w:qFormat/>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5b035238-8920-44fa-9e46-95f95ec576d2">
    <w:name w:val="List Paragraph_5b035238-8920-44fa-9e46-95f95ec576d2"/>
    <w:basedOn w:val="Normal"/>
    <w:uiPriority w:val="34"/>
    <w:qFormat/>
    <w:pPr>
      <w:ind w:left="720"/>
      <w:contextualSpacing/>
    </w:pPr>
  </w:style>
  <w:style w:type="paragraph" w:customStyle="1" w:styleId="PRE-TOC">
    <w:name w:val="PRE-TOC"/>
    <w:basedOn w:val="Normal"/>
    <w:qFormat/>
    <w:pPr>
      <w:spacing w:after="0" w:line="480" w:lineRule="auto"/>
      <w:jc w:val="center"/>
    </w:pPr>
    <w:rPr>
      <w:rFonts w:ascii="Times New Roman" w:eastAsia="Times New Roman" w:hAnsi="Times New Roman" w:cs="Times New Roman"/>
      <w:b/>
      <w:bCs/>
      <w:color w:val="000000"/>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Aptos" w:eastAsia="SimSun" w:hAnsi="Aptos" w:cs="SimSun"/>
      <w:color w:val="0F4761"/>
      <w:kern w:val="2"/>
      <w:sz w:val="28"/>
      <w:szCs w:val="28"/>
      <w:lang w:val="en-GB"/>
    </w:rPr>
  </w:style>
  <w:style w:type="character" w:customStyle="1" w:styleId="Heading4Char">
    <w:name w:val="Heading 4 Char"/>
    <w:basedOn w:val="DefaultParagraphFont"/>
    <w:link w:val="Heading4"/>
    <w:uiPriority w:val="9"/>
    <w:qFormat/>
    <w:rPr>
      <w:rFonts w:ascii="Aptos" w:eastAsia="SimSun" w:hAnsi="Aptos" w:cs="SimSun"/>
      <w:i/>
      <w:iCs/>
      <w:color w:val="0F4761"/>
      <w:kern w:val="2"/>
      <w:lang w:val="en-GB"/>
    </w:rPr>
  </w:style>
  <w:style w:type="character" w:customStyle="1" w:styleId="HeaderChar">
    <w:name w:val="Header Char"/>
    <w:basedOn w:val="DefaultParagraphFont"/>
    <w:link w:val="Header"/>
    <w:uiPriority w:val="99"/>
    <w:qFormat/>
    <w:rPr>
      <w:rFonts w:ascii="Aptos" w:eastAsia="Aptos" w:hAnsi="Aptos" w:cs="SimSun"/>
      <w:kern w:val="2"/>
      <w:lang w:val="en-GB"/>
    </w:rPr>
  </w:style>
  <w:style w:type="character" w:customStyle="1" w:styleId="FooterChar">
    <w:name w:val="Footer Char"/>
    <w:basedOn w:val="DefaultParagraphFont"/>
    <w:link w:val="Footer"/>
    <w:uiPriority w:val="99"/>
    <w:qFormat/>
    <w:rPr>
      <w:rFonts w:ascii="Aptos" w:eastAsia="Aptos" w:hAnsi="Aptos" w:cs="SimSun"/>
      <w:kern w:val="2"/>
      <w:lang w:val="en-GB"/>
    </w:rPr>
  </w:style>
  <w:style w:type="character" w:styleId="UnresolvedMention">
    <w:name w:val="Unresolved Mention"/>
    <w:basedOn w:val="DefaultParagraphFont"/>
    <w:uiPriority w:val="99"/>
    <w:semiHidden/>
    <w:unhideWhenUsed/>
    <w:rsid w:val="002D3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who.int/news-room/fact-sheets/detail/diarrheal-disease" TargetMode="External"/><Relationship Id="rId2" Type="http://schemas.openxmlformats.org/officeDocument/2006/relationships/styles" Target="styles.xml"/><Relationship Id="rId16" Type="http://schemas.openxmlformats.org/officeDocument/2006/relationships/hyperlink" Target="http://data.unicef.org/topic/child-survival/under-five-morta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1-29E5-4B5F-BB9C-377CE209BE9A}"/>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3-29E5-4B5F-BB9C-377CE209BE9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dk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Sheet4!$P$10:$P$11</c:f>
              <c:strCache>
                <c:ptCount val="2"/>
                <c:pt idx="0">
                  <c:v>Positive</c:v>
                </c:pt>
                <c:pt idx="1">
                  <c:v>Negative</c:v>
                </c:pt>
              </c:strCache>
            </c:strRef>
          </c:cat>
          <c:val>
            <c:numRef>
              <c:f>Sheet4!$Q$10:$Q$11</c:f>
              <c:numCache>
                <c:formatCode>General</c:formatCode>
                <c:ptCount val="2"/>
                <c:pt idx="0">
                  <c:v>15</c:v>
                </c:pt>
                <c:pt idx="1">
                  <c:v>68</c:v>
                </c:pt>
              </c:numCache>
            </c:numRef>
          </c:val>
          <c:extLst>
            <c:ext xmlns:c16="http://schemas.microsoft.com/office/drawing/2014/chart" uri="{C3380CC4-5D6E-409C-BE32-E72D297353CC}">
              <c16:uniqueId val="{00000004-29E5-4B5F-BB9C-377CE209BE9A}"/>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accent2"/>
      </a:solidFill>
      <a:prstDash val="solid"/>
      <a:miter lim="800000"/>
    </a:ln>
    <a:effectLst/>
  </c:spPr>
  <c:txPr>
    <a:bodyPr/>
    <a:lstStyle/>
    <a:p>
      <a:pPr>
        <a:defRPr lang="en-US">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Sheet4!$C$10</c:f>
              <c:strCache>
                <c:ptCount val="1"/>
                <c:pt idx="0">
                  <c:v>POSITIVE </c:v>
                </c:pt>
              </c:strCache>
            </c:strRef>
          </c:tx>
          <c:spPr>
            <a:solidFill>
              <a:schemeClr val="accent1"/>
            </a:solidFill>
            <a:ln>
              <a:noFill/>
            </a:ln>
            <a:effectLst/>
          </c:spPr>
          <c:invertIfNegative val="0"/>
          <c:dLbls>
            <c:spPr>
              <a:noFill/>
              <a:ln>
                <a:noFill/>
              </a:ln>
              <a:effectLst/>
            </c:spPr>
            <c:txPr>
              <a:bodyPr rot="-5400000" spcFirstLastPara="1" vertOverflow="clip" horzOverflow="clip"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errBars>
            <c:errBarType val="both"/>
            <c:errValType val="stdErr"/>
            <c:noEndCap val="0"/>
            <c:spPr>
              <a:noFill/>
              <a:ln w="9525">
                <a:solidFill>
                  <a:schemeClr val="tx1">
                    <a:lumMod val="65000"/>
                    <a:lumOff val="35000"/>
                  </a:schemeClr>
                </a:solidFill>
                <a:round/>
              </a:ln>
              <a:effectLst/>
            </c:spPr>
          </c:errBars>
          <c:cat>
            <c:strRef>
              <c:f>Sheet4!$D$9:$E$9</c:f>
              <c:strCache>
                <c:ptCount val="2"/>
                <c:pt idx="0">
                  <c:v>MALE </c:v>
                </c:pt>
                <c:pt idx="1">
                  <c:v>FEMALE</c:v>
                </c:pt>
              </c:strCache>
            </c:strRef>
          </c:cat>
          <c:val>
            <c:numRef>
              <c:f>Sheet4!$D$10:$E$10</c:f>
              <c:numCache>
                <c:formatCode>General</c:formatCode>
                <c:ptCount val="2"/>
                <c:pt idx="0">
                  <c:v>15</c:v>
                </c:pt>
                <c:pt idx="1">
                  <c:v>21</c:v>
                </c:pt>
              </c:numCache>
            </c:numRef>
          </c:val>
          <c:extLst>
            <c:ext xmlns:c16="http://schemas.microsoft.com/office/drawing/2014/chart" uri="{C3380CC4-5D6E-409C-BE32-E72D297353CC}">
              <c16:uniqueId val="{00000001-3AD5-432E-BB28-2C6D5E0B7229}"/>
            </c:ext>
          </c:extLst>
        </c:ser>
        <c:ser>
          <c:idx val="1"/>
          <c:order val="1"/>
          <c:tx>
            <c:strRef>
              <c:f>Sheet4!$C$11</c:f>
              <c:strCache>
                <c:ptCount val="1"/>
                <c:pt idx="0">
                  <c:v>NEGATIVE </c:v>
                </c:pt>
              </c:strCache>
            </c:strRef>
          </c:tx>
          <c:spPr>
            <a:solidFill>
              <a:schemeClr val="accent2"/>
            </a:solidFill>
            <a:ln>
              <a:noFill/>
            </a:ln>
            <a:effectLst/>
          </c:spPr>
          <c:invertIfNegative val="0"/>
          <c:dLbls>
            <c:spPr>
              <a:noFill/>
              <a:ln>
                <a:noFill/>
              </a:ln>
              <a:effectLst/>
            </c:spPr>
            <c:txPr>
              <a:bodyPr rot="-5400000" spcFirstLastPara="1" vertOverflow="clip" horzOverflow="clip"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65000"/>
                    <a:lumOff val="35000"/>
                  </a:schemeClr>
                </a:solidFill>
                <a:round/>
              </a:ln>
              <a:effectLst/>
            </c:spPr>
          </c:errBars>
          <c:cat>
            <c:strRef>
              <c:f>Sheet4!$D$9:$E$9</c:f>
              <c:strCache>
                <c:ptCount val="2"/>
                <c:pt idx="0">
                  <c:v>MALE </c:v>
                </c:pt>
                <c:pt idx="1">
                  <c:v>FEMALE</c:v>
                </c:pt>
              </c:strCache>
            </c:strRef>
          </c:cat>
          <c:val>
            <c:numRef>
              <c:f>Sheet4!$D$11:$E$11</c:f>
              <c:numCache>
                <c:formatCode>General</c:formatCode>
                <c:ptCount val="2"/>
                <c:pt idx="0">
                  <c:v>85</c:v>
                </c:pt>
                <c:pt idx="1">
                  <c:v>79</c:v>
                </c:pt>
              </c:numCache>
            </c:numRef>
          </c:val>
          <c:extLst>
            <c:ext xmlns:c16="http://schemas.microsoft.com/office/drawing/2014/chart" uri="{C3380CC4-5D6E-409C-BE32-E72D297353CC}">
              <c16:uniqueId val="{00000002-3AD5-432E-BB28-2C6D5E0B7229}"/>
            </c:ext>
          </c:extLst>
        </c:ser>
        <c:dLbls>
          <c:showLegendKey val="0"/>
          <c:showVal val="1"/>
          <c:showCatName val="0"/>
          <c:showSerName val="0"/>
          <c:showPercent val="0"/>
          <c:showBubbleSize val="0"/>
        </c:dLbls>
        <c:gapWidth val="444"/>
        <c:overlap val="-90"/>
        <c:axId val="386580216"/>
        <c:axId val="386581392"/>
      </c:barChart>
      <c:catAx>
        <c:axId val="3865802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386581392"/>
        <c:crosses val="autoZero"/>
        <c:auto val="1"/>
        <c:lblAlgn val="ctr"/>
        <c:lblOffset val="100"/>
        <c:noMultiLvlLbl val="0"/>
      </c:catAx>
      <c:valAx>
        <c:axId val="386581392"/>
        <c:scaling>
          <c:orientation val="minMax"/>
        </c:scaling>
        <c:delete val="1"/>
        <c:axPos val="l"/>
        <c:numFmt formatCode="General" sourceLinked="1"/>
        <c:majorTickMark val="none"/>
        <c:minorTickMark val="none"/>
        <c:tickLblPos val="nextTo"/>
        <c:crossAx val="3865802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Sheet2!$C$6</c:f>
              <c:strCache>
                <c:ptCount val="1"/>
                <c:pt idx="0">
                  <c:v>Yes</c:v>
                </c:pt>
              </c:strCache>
            </c:strRef>
          </c:tx>
          <c:spPr>
            <a:solidFill>
              <a:schemeClr val="accent6">
                <a:lumMod val="50000"/>
              </a:schemeClr>
            </a:solidFill>
            <a:ln w="9525" cap="flat" cmpd="sng" algn="ctr">
              <a:solidFill>
                <a:schemeClr val="lt1">
                  <a:alpha val="50000"/>
                </a:schemeClr>
              </a:solidFill>
              <a:round/>
            </a:ln>
            <a:effectLst/>
          </c:spPr>
          <c:invertIfNegative val="0"/>
          <c:dLbls>
            <c:dLbl>
              <c:idx val="0"/>
              <c:tx>
                <c:rich>
                  <a:bodyPr/>
                  <a:lstStyle/>
                  <a:p>
                    <a:fld id="{0BF07DA9-377B-42B8-AD65-05BCF6D3B2AA}"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6E8-43C1-AA9A-2FFB84E68188}"/>
                </c:ext>
              </c:extLst>
            </c:dLbl>
            <c:dLbl>
              <c:idx val="1"/>
              <c:tx>
                <c:rich>
                  <a:bodyPr/>
                  <a:lstStyle/>
                  <a:p>
                    <a:fld id="{077E19A6-D736-4977-BFDF-2FC503A9045B}"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6E8-43C1-AA9A-2FFB84E68188}"/>
                </c:ext>
              </c:extLst>
            </c:dLbl>
            <c:dLbl>
              <c:idx val="2"/>
              <c:tx>
                <c:rich>
                  <a:bodyPr/>
                  <a:lstStyle/>
                  <a:p>
                    <a:fld id="{C897F7E7-F81D-4E5E-8489-AB1D258599A3}"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6E8-43C1-AA9A-2FFB84E68188}"/>
                </c:ext>
              </c:extLst>
            </c:dLbl>
            <c:dLbl>
              <c:idx val="3"/>
              <c:tx>
                <c:rich>
                  <a:bodyPr/>
                  <a:lstStyle/>
                  <a:p>
                    <a:fld id="{E4DE5BBE-8047-4DA1-A74C-F126824BB202}"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6E8-43C1-AA9A-2FFB84E68188}"/>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dk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Sheet2!$D$5:$G$5</c:f>
              <c:strCache>
                <c:ptCount val="4"/>
                <c:pt idx="0">
                  <c:v>Presence of vomiting</c:v>
                </c:pt>
                <c:pt idx="1">
                  <c:v>Presence of abdominal pain</c:v>
                </c:pt>
                <c:pt idx="2">
                  <c:v>Presence of fever</c:v>
                </c:pt>
                <c:pt idx="3">
                  <c:v>Presence of dehydration signs</c:v>
                </c:pt>
              </c:strCache>
            </c:strRef>
          </c:cat>
          <c:val>
            <c:numRef>
              <c:f>Sheet2!$D$6:$G$6</c:f>
              <c:numCache>
                <c:formatCode>General</c:formatCode>
                <c:ptCount val="4"/>
                <c:pt idx="0">
                  <c:v>57</c:v>
                </c:pt>
                <c:pt idx="1">
                  <c:v>36</c:v>
                </c:pt>
                <c:pt idx="2">
                  <c:v>77</c:v>
                </c:pt>
                <c:pt idx="3">
                  <c:v>42</c:v>
                </c:pt>
              </c:numCache>
            </c:numRef>
          </c:val>
          <c:extLst>
            <c:ext xmlns:c16="http://schemas.microsoft.com/office/drawing/2014/chart" uri="{C3380CC4-5D6E-409C-BE32-E72D297353CC}">
              <c16:uniqueId val="{00000004-46E8-43C1-AA9A-2FFB84E68188}"/>
            </c:ext>
          </c:extLst>
        </c:ser>
        <c:ser>
          <c:idx val="1"/>
          <c:order val="1"/>
          <c:tx>
            <c:strRef>
              <c:f>Sheet2!$C$7</c:f>
              <c:strCache>
                <c:ptCount val="1"/>
                <c:pt idx="0">
                  <c:v>No</c:v>
                </c:pt>
              </c:strCache>
            </c:strRef>
          </c:tx>
          <c:spPr>
            <a:solidFill>
              <a:srgbClr val="C00000"/>
            </a:solidFill>
            <a:ln w="9525" cap="flat" cmpd="sng" algn="ctr">
              <a:solidFill>
                <a:schemeClr val="lt1">
                  <a:alpha val="50000"/>
                </a:schemeClr>
              </a:solidFill>
              <a:round/>
            </a:ln>
            <a:effectLst/>
          </c:spPr>
          <c:invertIfNegative val="0"/>
          <c:dLbls>
            <c:dLbl>
              <c:idx val="0"/>
              <c:tx>
                <c:rich>
                  <a:bodyPr/>
                  <a:lstStyle/>
                  <a:p>
                    <a:fld id="{8F258EE2-96DE-4E62-BD35-AA854BF0E960}"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6E8-43C1-AA9A-2FFB84E68188}"/>
                </c:ext>
              </c:extLst>
            </c:dLbl>
            <c:dLbl>
              <c:idx val="1"/>
              <c:tx>
                <c:rich>
                  <a:bodyPr/>
                  <a:lstStyle/>
                  <a:p>
                    <a:fld id="{DAB438EC-DBF8-43A3-8B5E-8E43F7B199C3}"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6E8-43C1-AA9A-2FFB84E68188}"/>
                </c:ext>
              </c:extLst>
            </c:dLbl>
            <c:dLbl>
              <c:idx val="2"/>
              <c:tx>
                <c:rich>
                  <a:bodyPr/>
                  <a:lstStyle/>
                  <a:p>
                    <a:r>
                      <a:rPr lang="en-US"/>
                      <a:t>23%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6E8-43C1-AA9A-2FFB84E68188}"/>
                </c:ext>
              </c:extLst>
            </c:dLbl>
            <c:dLbl>
              <c:idx val="3"/>
              <c:tx>
                <c:rich>
                  <a:bodyPr/>
                  <a:lstStyle/>
                  <a:p>
                    <a:fld id="{4889DF7C-D0FD-47F5-B520-BB44F10B9C45}"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6E8-43C1-AA9A-2FFB84E68188}"/>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dk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trendline>
            <c:spPr>
              <a:ln w="19050" cap="rnd">
                <a:solidFill>
                  <a:schemeClr val="accent2"/>
                </a:solidFill>
              </a:ln>
              <a:effectLst/>
            </c:spPr>
            <c:trendlineType val="linear"/>
            <c:dispRSqr val="0"/>
            <c:dispEq val="0"/>
          </c:trendline>
          <c:errBars>
            <c:errBarType val="both"/>
            <c:errValType val="stdErr"/>
            <c:noEndCap val="0"/>
            <c:spPr>
              <a:noFill/>
              <a:ln w="9525">
                <a:solidFill>
                  <a:schemeClr val="dk1">
                    <a:lumMod val="65000"/>
                    <a:lumOff val="35000"/>
                  </a:schemeClr>
                </a:solidFill>
                <a:round/>
              </a:ln>
              <a:effectLst/>
            </c:spPr>
          </c:errBars>
          <c:cat>
            <c:strRef>
              <c:f>Sheet2!$D$5:$G$5</c:f>
              <c:strCache>
                <c:ptCount val="4"/>
                <c:pt idx="0">
                  <c:v>Presence of vomiting</c:v>
                </c:pt>
                <c:pt idx="1">
                  <c:v>Presence of abdominal pain</c:v>
                </c:pt>
                <c:pt idx="2">
                  <c:v>Presence of fever</c:v>
                </c:pt>
                <c:pt idx="3">
                  <c:v>Presence of dehydration signs</c:v>
                </c:pt>
              </c:strCache>
            </c:strRef>
          </c:cat>
          <c:val>
            <c:numRef>
              <c:f>Sheet2!$D$7:$G$7</c:f>
              <c:numCache>
                <c:formatCode>General</c:formatCode>
                <c:ptCount val="4"/>
                <c:pt idx="0">
                  <c:v>43</c:v>
                </c:pt>
                <c:pt idx="1">
                  <c:v>64</c:v>
                </c:pt>
                <c:pt idx="2">
                  <c:v>23</c:v>
                </c:pt>
                <c:pt idx="3">
                  <c:v>58</c:v>
                </c:pt>
              </c:numCache>
            </c:numRef>
          </c:val>
          <c:extLst>
            <c:ext xmlns:c16="http://schemas.microsoft.com/office/drawing/2014/chart" uri="{C3380CC4-5D6E-409C-BE32-E72D297353CC}">
              <c16:uniqueId val="{0000000A-46E8-43C1-AA9A-2FFB84E68188}"/>
            </c:ext>
          </c:extLst>
        </c:ser>
        <c:dLbls>
          <c:showLegendKey val="0"/>
          <c:showVal val="1"/>
          <c:showCatName val="0"/>
          <c:showSerName val="0"/>
          <c:showPercent val="0"/>
          <c:showBubbleSize val="0"/>
        </c:dLbls>
        <c:gapWidth val="65"/>
        <c:axId val="390068856"/>
        <c:axId val="390072384"/>
      </c:barChart>
      <c:catAx>
        <c:axId val="3900688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en-US" sz="900" b="0" i="0" u="none" strike="noStrike" kern="1200" cap="all" baseline="0">
                <a:solidFill>
                  <a:schemeClr val="dk1"/>
                </a:solidFill>
                <a:latin typeface="+mn-lt"/>
                <a:ea typeface="+mn-ea"/>
                <a:cs typeface="+mn-cs"/>
              </a:defRPr>
            </a:pPr>
            <a:endParaRPr lang="en-US"/>
          </a:p>
        </c:txPr>
        <c:crossAx val="390072384"/>
        <c:crosses val="autoZero"/>
        <c:auto val="1"/>
        <c:lblAlgn val="ctr"/>
        <c:lblOffset val="100"/>
        <c:noMultiLvlLbl val="0"/>
      </c:catAx>
      <c:valAx>
        <c:axId val="390072384"/>
        <c:scaling>
          <c:orientation val="minMax"/>
        </c:scaling>
        <c:delete val="1"/>
        <c:axPos val="l"/>
        <c:numFmt formatCode="General" sourceLinked="1"/>
        <c:majorTickMark val="none"/>
        <c:minorTickMark val="none"/>
        <c:tickLblPos val="nextTo"/>
        <c:crossAx val="3900688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lang="en-US">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lt1">
                <a:lumMod val="75000"/>
                <a:alpha val="36000"/>
              </a:schemeClr>
            </a:gs>
            <a:gs pos="100000">
              <a:schemeClr val="dk1">
                <a:lumMod val="95000"/>
                <a:lumOff val="5000"/>
                <a:alpha val="42000"/>
              </a:schemeClr>
            </a:gs>
          </a:gsLst>
          <a:lin ang="5400000" scaled="0"/>
        </a:gradFill>
        <a:round/>
      </a:ln>
    </cs:spPr>
  </cs:gridlineMajor>
  <cs:gridlineMinor>
    <cs:lnRef idx="0"/>
    <cs:fillRef idx="0"/>
    <cs:effectRef idx="0"/>
    <cs:fontRef idx="minor">
      <a:schemeClr val="dk1"/>
    </cs:fontRef>
    <cs:spPr>
      <a:ln>
        <a:gradFill>
          <a:gsLst>
            <a:gs pos="0">
              <a:schemeClr val="lt1">
                <a:lumMod val="75000"/>
                <a:alpha val="36000"/>
              </a:schemeClr>
            </a:gs>
            <a:gs pos="100000">
              <a:schemeClr val="dk1">
                <a:lumMod val="95000"/>
                <a:lumOff val="5000"/>
                <a:alpha val="42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lt1">
                <a:lumMod val="75000"/>
                <a:alpha val="36000"/>
              </a:schemeClr>
            </a:gs>
            <a:gs pos="100000">
              <a:schemeClr val="dk1">
                <a:lumMod val="95000"/>
                <a:lumOff val="5000"/>
                <a:alpha val="42000"/>
              </a:schemeClr>
            </a:gs>
          </a:gsLst>
          <a:lin ang="5400000" scaled="0"/>
        </a:gradFill>
        <a:round/>
      </a:ln>
    </cs:spPr>
  </cs:gridlineMajor>
  <cs:gridlineMinor>
    <cs:lnRef idx="0"/>
    <cs:fillRef idx="0"/>
    <cs:effectRef idx="0"/>
    <cs:fontRef idx="minor">
      <a:schemeClr val="dk1"/>
    </cs:fontRef>
    <cs:spPr>
      <a:ln>
        <a:gradFill>
          <a:gsLst>
            <a:gs pos="0">
              <a:schemeClr val="lt1">
                <a:lumMod val="75000"/>
                <a:alpha val="36000"/>
              </a:schemeClr>
            </a:gs>
            <a:gs pos="100000">
              <a:schemeClr val="dk1">
                <a:lumMod val="95000"/>
                <a:lumOff val="5000"/>
                <a:alpha val="42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Pages>
  <Words>4687</Words>
  <Characters>26722</Characters>
  <Application>Microsoft Office Word</Application>
  <DocSecurity>0</DocSecurity>
  <Lines>222</Lines>
  <Paragraphs>62</Paragraphs>
  <ScaleCrop>false</ScaleCrop>
  <Company/>
  <LinksUpToDate>false</LinksUpToDate>
  <CharactersWithSpaces>31347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SDI 1180</cp:lastModifiedBy>
  <cp:revision>16</cp:revision>
  <dcterms:created xsi:type="dcterms:W3CDTF">2024-12-18T12:05:00Z</dcterms:created>
  <dcterms:modified xsi:type="dcterms:W3CDTF">2025-10-04T11:24:00Z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a5ae9cd1-bc31-4269-858b-93de43da20ae</vt:lpwstr>
  </property>
  <property fmtid="{D5CDD505-2E9C-101B-9397-08002B2CF9AE}" pid="3" name="KSOProductBuildVer">
    <vt:lpwstr>1033-12.2.0.19805</vt:lpwstr>
  </property>
  <property fmtid="{D5CDD505-2E9C-101B-9397-08002B2CF9AE}" pid="4" name="ICV">
    <vt:lpwstr>980cdfab0e07476abacc5796dc758af8</vt:lpwstr>
  </property>
</Properties>
</file>