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B8064" w14:textId="77777777" w:rsidR="006A2D52" w:rsidRDefault="006A2D52" w:rsidP="006A2D52">
      <w:pPr>
        <w:spacing w:line="240" w:lineRule="auto"/>
        <w:jc w:val="center"/>
        <w:rPr>
          <w:rFonts w:ascii="Times New Roman" w:hAnsi="Times New Roman" w:cs="Times New Roman"/>
          <w:b/>
          <w:bCs/>
        </w:rPr>
      </w:pPr>
      <w:r w:rsidRPr="00EE3195">
        <w:rPr>
          <w:rFonts w:ascii="Times New Roman" w:hAnsi="Times New Roman" w:cs="Times New Roman"/>
          <w:b/>
          <w:bCs/>
        </w:rPr>
        <w:t xml:space="preserve">Effects </w:t>
      </w:r>
      <w:proofErr w:type="gramStart"/>
      <w:r w:rsidRPr="00EE3195">
        <w:rPr>
          <w:rFonts w:ascii="Times New Roman" w:hAnsi="Times New Roman" w:cs="Times New Roman"/>
          <w:b/>
          <w:bCs/>
        </w:rPr>
        <w:t>Of</w:t>
      </w:r>
      <w:proofErr w:type="gramEnd"/>
      <w:r w:rsidRPr="00EE3195">
        <w:rPr>
          <w:rFonts w:ascii="Times New Roman" w:hAnsi="Times New Roman" w:cs="Times New Roman"/>
          <w:b/>
          <w:bCs/>
        </w:rPr>
        <w:t xml:space="preserve"> Intrinsic Incentives on Employees’ Job Performance: A Case of Iringa Airport, Tanzania</w:t>
      </w:r>
    </w:p>
    <w:p w14:paraId="7444F410" w14:textId="77777777" w:rsidR="00C1627E" w:rsidRPr="00EE3195" w:rsidRDefault="00C1627E" w:rsidP="006A2D52">
      <w:pPr>
        <w:spacing w:line="240" w:lineRule="auto"/>
        <w:jc w:val="center"/>
        <w:rPr>
          <w:rFonts w:ascii="Times New Roman" w:hAnsi="Times New Roman" w:cs="Times New Roman"/>
          <w:b/>
          <w:bCs/>
        </w:rPr>
      </w:pPr>
    </w:p>
    <w:p w14:paraId="71C0D39D" w14:textId="77777777" w:rsidR="00867047" w:rsidRDefault="00867047" w:rsidP="006A2D52">
      <w:pPr>
        <w:spacing w:line="240" w:lineRule="auto"/>
        <w:jc w:val="both"/>
        <w:rPr>
          <w:rFonts w:ascii="Times New Roman" w:hAnsi="Times New Roman" w:cs="Times New Roman"/>
          <w:b/>
          <w:bCs/>
        </w:rPr>
      </w:pPr>
    </w:p>
    <w:p w14:paraId="3866B553" w14:textId="1E2E5007" w:rsidR="006A2D52" w:rsidRPr="00EE3195" w:rsidRDefault="006A2D52" w:rsidP="006A2D52">
      <w:pPr>
        <w:spacing w:line="240" w:lineRule="auto"/>
        <w:jc w:val="both"/>
        <w:rPr>
          <w:rFonts w:ascii="Times New Roman" w:hAnsi="Times New Roman" w:cs="Times New Roman"/>
          <w:b/>
          <w:bCs/>
        </w:rPr>
      </w:pPr>
      <w:bookmarkStart w:id="0" w:name="_GoBack"/>
      <w:bookmarkEnd w:id="0"/>
      <w:r w:rsidRPr="00EE3195">
        <w:rPr>
          <w:rFonts w:ascii="Times New Roman" w:hAnsi="Times New Roman" w:cs="Times New Roman"/>
          <w:b/>
          <w:bCs/>
        </w:rPr>
        <w:t>ABSTRACT</w:t>
      </w:r>
    </w:p>
    <w:p w14:paraId="57470080"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This study examined the effects of intrinsic incentives on employees’ job performance at Iringa Airport, Tanzania. Specifically, it analyzed five intrinsic levers: job description clarity, recognition, promotion fairness, targets as motivators, and challenging work. A mixed-methods, explanatory cross-sectional design was employed, combining structured questionnaires administered to 59 employees with key informant interviews for contextual insights. Data were analyzed using descriptive statistics, reliability tests, and multiple linear regression (MLR) through SPSS. The findings revealed that all five intrinsic incentives had a positive and statistically significant effect on job performance. The regression model explained 93.6% of the variation in employee performance, with diagnostic tests confirming model reliability. These results suggest that strengthening recognition practices, designing participatory and feedback-linked targets, clarifying roles, and ensuring transparent promotion systems are critical for enhancing employee performance in resource-constrained public-sector settings.</w:t>
      </w:r>
    </w:p>
    <w:p w14:paraId="59EB160D" w14:textId="77777777" w:rsidR="006A2D52" w:rsidRPr="00EE3195" w:rsidRDefault="006A2D52" w:rsidP="006A2D52">
      <w:pPr>
        <w:spacing w:line="240" w:lineRule="auto"/>
        <w:jc w:val="both"/>
        <w:rPr>
          <w:rFonts w:ascii="Times New Roman" w:hAnsi="Times New Roman" w:cs="Times New Roman"/>
          <w:i/>
          <w:iCs/>
        </w:rPr>
      </w:pPr>
      <w:r w:rsidRPr="00EE3195">
        <w:rPr>
          <w:rFonts w:ascii="Times New Roman" w:hAnsi="Times New Roman" w:cs="Times New Roman"/>
          <w:b/>
          <w:bCs/>
        </w:rPr>
        <w:t>Keywords</w:t>
      </w:r>
      <w:r w:rsidRPr="00EE3195">
        <w:rPr>
          <w:rFonts w:ascii="Times New Roman" w:hAnsi="Times New Roman" w:cs="Times New Roman"/>
        </w:rPr>
        <w:t xml:space="preserve">: </w:t>
      </w:r>
      <w:r w:rsidRPr="00EE3195">
        <w:rPr>
          <w:rFonts w:ascii="Times New Roman" w:hAnsi="Times New Roman" w:cs="Times New Roman"/>
          <w:i/>
          <w:iCs/>
        </w:rPr>
        <w:t>intrinsic incentives; recognition; job description clarity; promotion fairness; employee performance;</w:t>
      </w:r>
    </w:p>
    <w:p w14:paraId="2F6DBEFA" w14:textId="0F0FD3E5" w:rsidR="00564FA8" w:rsidRPr="00526ABB" w:rsidRDefault="006A2D52" w:rsidP="006A6CB4">
      <w:pPr>
        <w:pStyle w:val="ListParagraph"/>
        <w:numPr>
          <w:ilvl w:val="0"/>
          <w:numId w:val="3"/>
        </w:numPr>
        <w:spacing w:line="240" w:lineRule="auto"/>
        <w:jc w:val="both"/>
        <w:rPr>
          <w:rFonts w:ascii="Times New Roman" w:hAnsi="Times New Roman" w:cs="Times New Roman"/>
          <w:b/>
          <w:bCs/>
        </w:rPr>
      </w:pPr>
      <w:r w:rsidRPr="00564FA8">
        <w:rPr>
          <w:rFonts w:ascii="Times New Roman" w:hAnsi="Times New Roman" w:cs="Times New Roman"/>
          <w:b/>
          <w:bCs/>
        </w:rPr>
        <w:t>INTRODUCTION</w:t>
      </w:r>
    </w:p>
    <w:p w14:paraId="21553055" w14:textId="0EAA4DE2" w:rsidR="00564FA8" w:rsidRPr="00564FA8" w:rsidRDefault="00564FA8" w:rsidP="00564FA8">
      <w:pPr>
        <w:jc w:val="both"/>
        <w:rPr>
          <w:rFonts w:ascii="Times New Roman" w:hAnsi="Times New Roman" w:cs="Times New Roman"/>
        </w:rPr>
      </w:pPr>
      <w:r>
        <w:rPr>
          <w:rFonts w:ascii="Times New Roman" w:hAnsi="Times New Roman" w:cs="Times New Roman"/>
        </w:rPr>
        <w:t xml:space="preserve">Employee performance is central to organizational success, </w:t>
      </w:r>
      <w:r w:rsidRPr="00564FA8">
        <w:rPr>
          <w:rFonts w:ascii="Times New Roman" w:hAnsi="Times New Roman" w:cs="Times New Roman"/>
        </w:rPr>
        <w:t>particularly in public sector settings where resources are limited and service quality matters. High performance improves operational efficiency, boosts customer satisfaction, supports safety and compliance, and strengthens institutional reputation. Conversely, poor performance can lead to wasted resources, reduced morale, and service failures outcomes that in airport management or similarly high-stakes sectors can have serious safety, financial, and reputational consequences</w:t>
      </w:r>
      <w:r>
        <w:rPr>
          <w:rFonts w:ascii="Times New Roman" w:hAnsi="Times New Roman" w:cs="Times New Roman"/>
        </w:rPr>
        <w:t xml:space="preserve"> </w:t>
      </w:r>
      <w:sdt>
        <w:sdtPr>
          <w:rPr>
            <w:rFonts w:ascii="Times New Roman" w:hAnsi="Times New Roman" w:cs="Times New Roman"/>
          </w:rPr>
          <w:id w:val="2045238320"/>
          <w:citation/>
        </w:sdtPr>
        <w:sdtEndPr/>
        <w:sdtContent>
          <w:r>
            <w:rPr>
              <w:rFonts w:ascii="Times New Roman" w:hAnsi="Times New Roman" w:cs="Times New Roman"/>
            </w:rPr>
            <w:fldChar w:fldCharType="begin"/>
          </w:r>
          <w:r w:rsidR="006E0C3C">
            <w:rPr>
              <w:rFonts w:ascii="Times New Roman" w:hAnsi="Times New Roman" w:cs="Times New Roman"/>
            </w:rPr>
            <w:instrText xml:space="preserve">CITATION Man211 \l 1033 </w:instrText>
          </w:r>
          <w:r>
            <w:rPr>
              <w:rFonts w:ascii="Times New Roman" w:hAnsi="Times New Roman" w:cs="Times New Roman"/>
            </w:rPr>
            <w:fldChar w:fldCharType="separate"/>
          </w:r>
          <w:r w:rsidR="00526ABB" w:rsidRPr="00526ABB">
            <w:rPr>
              <w:rFonts w:ascii="Times New Roman" w:hAnsi="Times New Roman" w:cs="Times New Roman"/>
              <w:noProof/>
            </w:rPr>
            <w:t>(Asamani, et al., 2025)</w:t>
          </w:r>
          <w:r>
            <w:rPr>
              <w:rFonts w:ascii="Times New Roman" w:hAnsi="Times New Roman" w:cs="Times New Roman"/>
            </w:rPr>
            <w:fldChar w:fldCharType="end"/>
          </w:r>
        </w:sdtContent>
      </w:sdt>
    </w:p>
    <w:p w14:paraId="058AB269" w14:textId="3EBA6364" w:rsidR="006A2D52" w:rsidRPr="00105011" w:rsidRDefault="006E0C3C" w:rsidP="006A2D52">
      <w:pPr>
        <w:spacing w:line="240" w:lineRule="auto"/>
        <w:jc w:val="both"/>
        <w:rPr>
          <w:rFonts w:ascii="Times New Roman" w:hAnsi="Times New Roman" w:cs="Times New Roman"/>
        </w:rPr>
      </w:pPr>
      <w:r>
        <w:rPr>
          <w:rFonts w:ascii="Times New Roman" w:hAnsi="Times New Roman" w:cs="Times New Roman"/>
        </w:rPr>
        <w:t xml:space="preserve">Employee motivation is primary driver of performance. Positive motivators include </w:t>
      </w:r>
      <w:r w:rsidR="00A5766A">
        <w:rPr>
          <w:rFonts w:ascii="Times New Roman" w:hAnsi="Times New Roman" w:cs="Times New Roman"/>
        </w:rPr>
        <w:t xml:space="preserve">meaningful work, recognition of effort, </w:t>
      </w:r>
      <w:r w:rsidR="00A5766A" w:rsidRPr="00A5766A">
        <w:rPr>
          <w:rFonts w:ascii="Times New Roman" w:hAnsi="Times New Roman" w:cs="Times New Roman"/>
        </w:rPr>
        <w:t xml:space="preserve">fair promotion practices, autonomy, and opportunities to engage in challenging tasks. In contrast, demotivators include unclear job roles, lack of constructive feedback, perceived unfairness in advancement, weak recognition systems, and limited growth opportunities </w:t>
      </w:r>
      <w:sdt>
        <w:sdtPr>
          <w:rPr>
            <w:rFonts w:ascii="Times New Roman" w:hAnsi="Times New Roman" w:cs="Times New Roman"/>
          </w:rPr>
          <w:id w:val="-246892025"/>
          <w:citation/>
        </w:sdtPr>
        <w:sdtEndPr/>
        <w:sdtContent>
          <w:r w:rsidR="00A5766A">
            <w:rPr>
              <w:rFonts w:ascii="Times New Roman" w:hAnsi="Times New Roman" w:cs="Times New Roman"/>
            </w:rPr>
            <w:fldChar w:fldCharType="begin"/>
          </w:r>
          <w:r w:rsidR="00A5766A">
            <w:rPr>
              <w:rFonts w:ascii="Times New Roman" w:hAnsi="Times New Roman" w:cs="Times New Roman"/>
            </w:rPr>
            <w:instrText xml:space="preserve"> CITATION NZe25 \l 1033 </w:instrText>
          </w:r>
          <w:r w:rsidR="00A5766A">
            <w:rPr>
              <w:rFonts w:ascii="Times New Roman" w:hAnsi="Times New Roman" w:cs="Times New Roman"/>
            </w:rPr>
            <w:fldChar w:fldCharType="separate"/>
          </w:r>
          <w:r w:rsidR="00526ABB" w:rsidRPr="00526ABB">
            <w:rPr>
              <w:rFonts w:ascii="Times New Roman" w:hAnsi="Times New Roman" w:cs="Times New Roman"/>
              <w:noProof/>
            </w:rPr>
            <w:t>(Zettna, et al., 2025)</w:t>
          </w:r>
          <w:r w:rsidR="00A5766A">
            <w:rPr>
              <w:rFonts w:ascii="Times New Roman" w:hAnsi="Times New Roman" w:cs="Times New Roman"/>
            </w:rPr>
            <w:fldChar w:fldCharType="end"/>
          </w:r>
        </w:sdtContent>
      </w:sdt>
      <w:r w:rsidR="00A5766A">
        <w:rPr>
          <w:rFonts w:ascii="Times New Roman" w:hAnsi="Times New Roman" w:cs="Times New Roman"/>
        </w:rPr>
        <w:t xml:space="preserve">. </w:t>
      </w:r>
      <w:r w:rsidR="00A5766A" w:rsidRPr="00A5766A">
        <w:rPr>
          <w:rFonts w:ascii="Times New Roman" w:hAnsi="Times New Roman" w:cs="Times New Roman"/>
        </w:rPr>
        <w:t xml:space="preserve">Organizational cultures that embrace trust, transparency, and employee involvement foster motivation, while bureaucratic or opaque systems tend to undermine it </w:t>
      </w:r>
      <w:sdt>
        <w:sdtPr>
          <w:rPr>
            <w:rFonts w:ascii="Times New Roman" w:hAnsi="Times New Roman" w:cs="Times New Roman"/>
          </w:rPr>
          <w:id w:val="1882823892"/>
          <w:citation/>
        </w:sdtPr>
        <w:sdtEndPr/>
        <w:sdtContent>
          <w:r w:rsidR="00A5766A">
            <w:rPr>
              <w:rFonts w:ascii="Times New Roman" w:hAnsi="Times New Roman" w:cs="Times New Roman"/>
            </w:rPr>
            <w:fldChar w:fldCharType="begin"/>
          </w:r>
          <w:r w:rsidR="00A5766A">
            <w:rPr>
              <w:rFonts w:ascii="Times New Roman" w:hAnsi="Times New Roman" w:cs="Times New Roman"/>
            </w:rPr>
            <w:instrText xml:space="preserve"> CITATION CFa25 \l 1033 </w:instrText>
          </w:r>
          <w:r w:rsidR="00A5766A">
            <w:rPr>
              <w:rFonts w:ascii="Times New Roman" w:hAnsi="Times New Roman" w:cs="Times New Roman"/>
            </w:rPr>
            <w:fldChar w:fldCharType="separate"/>
          </w:r>
          <w:r w:rsidR="00526ABB" w:rsidRPr="00526ABB">
            <w:rPr>
              <w:rFonts w:ascii="Times New Roman" w:hAnsi="Times New Roman" w:cs="Times New Roman"/>
              <w:noProof/>
            </w:rPr>
            <w:t>(Fang, et al., 2025)</w:t>
          </w:r>
          <w:r w:rsidR="00A5766A">
            <w:rPr>
              <w:rFonts w:ascii="Times New Roman" w:hAnsi="Times New Roman" w:cs="Times New Roman"/>
            </w:rPr>
            <w:fldChar w:fldCharType="end"/>
          </w:r>
        </w:sdtContent>
      </w:sdt>
    </w:p>
    <w:p w14:paraId="34EB1341" w14:textId="2CA0CE02" w:rsidR="006A2D52" w:rsidRPr="00105011" w:rsidRDefault="002F1CBF" w:rsidP="006A2D52">
      <w:pPr>
        <w:spacing w:line="240" w:lineRule="auto"/>
        <w:jc w:val="both"/>
        <w:rPr>
          <w:rFonts w:ascii="Times New Roman" w:hAnsi="Times New Roman" w:cs="Times New Roman"/>
        </w:rPr>
      </w:pPr>
      <w:r>
        <w:rPr>
          <w:rFonts w:ascii="Times New Roman" w:hAnsi="Times New Roman" w:cs="Times New Roman"/>
        </w:rPr>
        <w:t xml:space="preserve">Intrinsic incentives have emerged as a cost-effective intervention to address such challenges. </w:t>
      </w:r>
      <w:r w:rsidRPr="002F1CBF">
        <w:rPr>
          <w:rFonts w:ascii="Times New Roman" w:hAnsi="Times New Roman" w:cs="Times New Roman"/>
        </w:rPr>
        <w:t xml:space="preserve">Unlike extrinsic incentives such as salaries and bonuses, intrinsic incentives emphasize recognition, role clarity, fairness, challenging assignments, and meaningful targets. These mechanisms meet employees’ psychological needs for autonomy, competence, and relatedness, thereby strengthening long-term commitment and accountability </w:t>
      </w:r>
      <w:sdt>
        <w:sdtPr>
          <w:rPr>
            <w:rFonts w:ascii="Times New Roman" w:hAnsi="Times New Roman" w:cs="Times New Roman"/>
          </w:rPr>
          <w:id w:val="223183939"/>
          <w:citation/>
        </w:sdtPr>
        <w:sdtEndPr/>
        <w:sdtContent>
          <w:r>
            <w:rPr>
              <w:rFonts w:ascii="Times New Roman" w:hAnsi="Times New Roman" w:cs="Times New Roman"/>
            </w:rPr>
            <w:fldChar w:fldCharType="begin"/>
          </w:r>
          <w:r>
            <w:rPr>
              <w:rFonts w:ascii="Times New Roman" w:hAnsi="Times New Roman" w:cs="Times New Roman"/>
            </w:rPr>
            <w:instrText xml:space="preserve">CITATION Gay24 \l 1033 </w:instrText>
          </w:r>
          <w:r>
            <w:rPr>
              <w:rFonts w:ascii="Times New Roman" w:hAnsi="Times New Roman" w:cs="Times New Roman"/>
            </w:rPr>
            <w:fldChar w:fldCharType="separate"/>
          </w:r>
          <w:r w:rsidR="00526ABB" w:rsidRPr="00526ABB">
            <w:rPr>
              <w:rFonts w:ascii="Times New Roman" w:hAnsi="Times New Roman" w:cs="Times New Roman"/>
              <w:noProof/>
            </w:rPr>
            <w:t>(Kepemimpinan, et al., 2024)</w:t>
          </w:r>
          <w:r>
            <w:rPr>
              <w:rFonts w:ascii="Times New Roman" w:hAnsi="Times New Roman" w:cs="Times New Roman"/>
            </w:rPr>
            <w:fldChar w:fldCharType="end"/>
          </w:r>
        </w:sdtContent>
      </w:sdt>
      <w:r w:rsidR="0006378B">
        <w:rPr>
          <w:rFonts w:ascii="Times New Roman" w:hAnsi="Times New Roman" w:cs="Times New Roman"/>
        </w:rPr>
        <w:t xml:space="preserve">. </w:t>
      </w:r>
      <w:r w:rsidRPr="002F1CBF">
        <w:rPr>
          <w:rFonts w:ascii="Times New Roman" w:hAnsi="Times New Roman" w:cs="Times New Roman"/>
        </w:rPr>
        <w:t xml:space="preserve">In public institutions, where financial rewards are often limited, intrinsic incentives become critical levers for sustaining engagement and high-quality performance </w:t>
      </w:r>
      <w:sdt>
        <w:sdtPr>
          <w:rPr>
            <w:rFonts w:ascii="Times New Roman" w:hAnsi="Times New Roman" w:cs="Times New Roman"/>
          </w:rPr>
          <w:id w:val="-1337378194"/>
          <w:citation/>
        </w:sdtPr>
        <w:sdtEndPr/>
        <w:sdtContent>
          <w:r>
            <w:rPr>
              <w:rFonts w:ascii="Times New Roman" w:hAnsi="Times New Roman" w:cs="Times New Roman"/>
            </w:rPr>
            <w:fldChar w:fldCharType="begin"/>
          </w:r>
          <w:r w:rsidR="0006378B">
            <w:rPr>
              <w:rFonts w:ascii="Times New Roman" w:hAnsi="Times New Roman" w:cs="Times New Roman"/>
            </w:rPr>
            <w:instrText xml:space="preserve">CITATION Sej24 \l 1033 </w:instrText>
          </w:r>
          <w:r>
            <w:rPr>
              <w:rFonts w:ascii="Times New Roman" w:hAnsi="Times New Roman" w:cs="Times New Roman"/>
            </w:rPr>
            <w:fldChar w:fldCharType="separate"/>
          </w:r>
          <w:r w:rsidR="00526ABB" w:rsidRPr="00526ABB">
            <w:rPr>
              <w:rFonts w:ascii="Times New Roman" w:hAnsi="Times New Roman" w:cs="Times New Roman"/>
              <w:noProof/>
            </w:rPr>
            <w:t>(Hoxha, et al., 2024)</w:t>
          </w:r>
          <w:r>
            <w:rPr>
              <w:rFonts w:ascii="Times New Roman" w:hAnsi="Times New Roman" w:cs="Times New Roman"/>
            </w:rPr>
            <w:fldChar w:fldCharType="end"/>
          </w:r>
        </w:sdtContent>
      </w:sdt>
      <w:r w:rsidR="0006378B">
        <w:rPr>
          <w:rFonts w:ascii="Times New Roman" w:hAnsi="Times New Roman" w:cs="Times New Roman"/>
        </w:rPr>
        <w:t>.</w:t>
      </w:r>
    </w:p>
    <w:p w14:paraId="7ABFD30E" w14:textId="7CF6110E" w:rsidR="0006378B" w:rsidRDefault="0006378B" w:rsidP="006A2D52">
      <w:pPr>
        <w:spacing w:line="240" w:lineRule="auto"/>
        <w:jc w:val="both"/>
        <w:rPr>
          <w:rFonts w:ascii="Times New Roman" w:hAnsi="Times New Roman" w:cs="Times New Roman"/>
        </w:rPr>
      </w:pPr>
      <w:r>
        <w:rPr>
          <w:rFonts w:ascii="Times New Roman" w:hAnsi="Times New Roman" w:cs="Times New Roman"/>
        </w:rPr>
        <w:lastRenderedPageBreak/>
        <w:t xml:space="preserve">Also, </w:t>
      </w:r>
      <w:r w:rsidR="006A2D52">
        <w:rPr>
          <w:rFonts w:ascii="Times New Roman" w:hAnsi="Times New Roman" w:cs="Times New Roman"/>
        </w:rPr>
        <w:t>I</w:t>
      </w:r>
      <w:r w:rsidR="006A2D52" w:rsidRPr="00EC0808">
        <w:rPr>
          <w:rFonts w:ascii="Times New Roman" w:hAnsi="Times New Roman" w:cs="Times New Roman"/>
        </w:rPr>
        <w:t xml:space="preserve">ntrinsic incentives have been shown to significantly improve employee performance across diverse sectors. For instance, the study of </w:t>
      </w:r>
      <w:sdt>
        <w:sdtPr>
          <w:rPr>
            <w:rFonts w:ascii="Times New Roman" w:hAnsi="Times New Roman" w:cs="Times New Roman"/>
          </w:rPr>
          <w:id w:val="-1772163085"/>
          <w:citation/>
        </w:sdtPr>
        <w:sdtEndPr/>
        <w:sdtContent>
          <w:r w:rsidR="006A2D52">
            <w:rPr>
              <w:rFonts w:ascii="Times New Roman" w:hAnsi="Times New Roman" w:cs="Times New Roman"/>
            </w:rPr>
            <w:fldChar w:fldCharType="begin"/>
          </w:r>
          <w:r>
            <w:rPr>
              <w:rFonts w:ascii="Times New Roman" w:hAnsi="Times New Roman" w:cs="Times New Roman"/>
            </w:rPr>
            <w:instrText xml:space="preserve">CITATION Man21 \l 1033 </w:instrText>
          </w:r>
          <w:r w:rsidR="006A2D52">
            <w:rPr>
              <w:rFonts w:ascii="Times New Roman" w:hAnsi="Times New Roman" w:cs="Times New Roman"/>
            </w:rPr>
            <w:fldChar w:fldCharType="separate"/>
          </w:r>
          <w:r w:rsidR="00526ABB" w:rsidRPr="00526ABB">
            <w:rPr>
              <w:rFonts w:ascii="Times New Roman" w:hAnsi="Times New Roman" w:cs="Times New Roman"/>
              <w:noProof/>
            </w:rPr>
            <w:t>(Aljumah, 2023)</w:t>
          </w:r>
          <w:r w:rsidR="006A2D52">
            <w:rPr>
              <w:rFonts w:ascii="Times New Roman" w:hAnsi="Times New Roman" w:cs="Times New Roman"/>
            </w:rPr>
            <w:fldChar w:fldCharType="end"/>
          </w:r>
        </w:sdtContent>
      </w:sdt>
      <w:r>
        <w:rPr>
          <w:rFonts w:ascii="Times New Roman" w:hAnsi="Times New Roman" w:cs="Times New Roman"/>
        </w:rPr>
        <w:t>;</w:t>
      </w:r>
      <w:r w:rsidR="006A2D52" w:rsidRPr="00EC0808">
        <w:rPr>
          <w:rFonts w:ascii="Times New Roman" w:hAnsi="Times New Roman" w:cs="Times New Roman"/>
        </w:rPr>
        <w:t xml:space="preserve"> </w:t>
      </w:r>
      <w:r w:rsidRPr="0006378B">
        <w:rPr>
          <w:rFonts w:ascii="Times New Roman" w:hAnsi="Times New Roman" w:cs="Times New Roman"/>
        </w:rPr>
        <w:t>in Asia and Europe have demonstrated that transparent advancement systems, recognition practices, and enriched role clarity directly enhance job satisfaction and accountability (</w:t>
      </w:r>
      <w:proofErr w:type="spellStart"/>
      <w:r w:rsidRPr="0006378B">
        <w:rPr>
          <w:rFonts w:ascii="Times New Roman" w:hAnsi="Times New Roman" w:cs="Times New Roman"/>
        </w:rPr>
        <w:t>Aljumah</w:t>
      </w:r>
      <w:proofErr w:type="spellEnd"/>
      <w:r w:rsidRPr="0006378B">
        <w:rPr>
          <w:rFonts w:ascii="Times New Roman" w:hAnsi="Times New Roman" w:cs="Times New Roman"/>
        </w:rPr>
        <w:t>, 2023;</w:t>
      </w:r>
      <w:sdt>
        <w:sdtPr>
          <w:rPr>
            <w:rFonts w:ascii="Times New Roman" w:hAnsi="Times New Roman" w:cs="Times New Roman"/>
          </w:rPr>
          <w:id w:val="-146363352"/>
          <w:citation/>
        </w:sdtPr>
        <w:sdtEndPr/>
        <w:sdtContent>
          <w:r>
            <w:rPr>
              <w:rFonts w:ascii="Times New Roman" w:hAnsi="Times New Roman" w:cs="Times New Roman"/>
            </w:rPr>
            <w:fldChar w:fldCharType="begin"/>
          </w:r>
          <w:r>
            <w:rPr>
              <w:rFonts w:ascii="Times New Roman" w:hAnsi="Times New Roman" w:cs="Times New Roman"/>
            </w:rPr>
            <w:instrText xml:space="preserve"> CITATION Man211 \l 1033 </w:instrText>
          </w:r>
          <w:r>
            <w:rPr>
              <w:rFonts w:ascii="Times New Roman" w:hAnsi="Times New Roman" w:cs="Times New Roman"/>
            </w:rPr>
            <w:fldChar w:fldCharType="separate"/>
          </w:r>
          <w:r w:rsidR="00526ABB">
            <w:rPr>
              <w:rFonts w:ascii="Times New Roman" w:hAnsi="Times New Roman" w:cs="Times New Roman"/>
              <w:noProof/>
            </w:rPr>
            <w:t xml:space="preserve"> </w:t>
          </w:r>
          <w:r w:rsidR="00526ABB" w:rsidRPr="00526ABB">
            <w:rPr>
              <w:rFonts w:ascii="Times New Roman" w:hAnsi="Times New Roman" w:cs="Times New Roman"/>
              <w:noProof/>
            </w:rPr>
            <w:t>(Asamani, et al., 2025)</w:t>
          </w:r>
          <w:r>
            <w:rPr>
              <w:rFonts w:ascii="Times New Roman" w:hAnsi="Times New Roman" w:cs="Times New Roman"/>
            </w:rPr>
            <w:fldChar w:fldCharType="end"/>
          </w:r>
        </w:sdtContent>
      </w:sdt>
      <w:r>
        <w:rPr>
          <w:rFonts w:ascii="Times New Roman" w:hAnsi="Times New Roman" w:cs="Times New Roman"/>
        </w:rPr>
        <w:t xml:space="preserve">. </w:t>
      </w:r>
      <w:r w:rsidRPr="0006378B">
        <w:rPr>
          <w:rFonts w:ascii="Times New Roman" w:hAnsi="Times New Roman" w:cs="Times New Roman"/>
        </w:rPr>
        <w:t xml:space="preserve">Similarly, </w:t>
      </w:r>
      <w:sdt>
        <w:sdtPr>
          <w:rPr>
            <w:rFonts w:ascii="Times New Roman" w:hAnsi="Times New Roman" w:cs="Times New Roman"/>
          </w:rPr>
          <w:id w:val="-1523159891"/>
          <w:citation/>
        </w:sdtPr>
        <w:sdtEndPr/>
        <w:sdtContent>
          <w:r w:rsidR="0058330A">
            <w:rPr>
              <w:rFonts w:ascii="Times New Roman" w:hAnsi="Times New Roman" w:cs="Times New Roman"/>
            </w:rPr>
            <w:fldChar w:fldCharType="begin"/>
          </w:r>
          <w:r w:rsidR="0058330A">
            <w:rPr>
              <w:rFonts w:ascii="Times New Roman" w:hAnsi="Times New Roman" w:cs="Times New Roman"/>
            </w:rPr>
            <w:instrText xml:space="preserve"> CITATION CFa25 \l 1033 </w:instrText>
          </w:r>
          <w:r w:rsidR="0058330A">
            <w:rPr>
              <w:rFonts w:ascii="Times New Roman" w:hAnsi="Times New Roman" w:cs="Times New Roman"/>
            </w:rPr>
            <w:fldChar w:fldCharType="separate"/>
          </w:r>
          <w:r w:rsidR="00526ABB" w:rsidRPr="00526ABB">
            <w:rPr>
              <w:rFonts w:ascii="Times New Roman" w:hAnsi="Times New Roman" w:cs="Times New Roman"/>
              <w:noProof/>
            </w:rPr>
            <w:t>(Fang, et al., 2025)</w:t>
          </w:r>
          <w:r w:rsidR="0058330A">
            <w:rPr>
              <w:rFonts w:ascii="Times New Roman" w:hAnsi="Times New Roman" w:cs="Times New Roman"/>
            </w:rPr>
            <w:fldChar w:fldCharType="end"/>
          </w:r>
        </w:sdtContent>
      </w:sdt>
      <w:r w:rsidR="0058330A">
        <w:rPr>
          <w:rFonts w:ascii="Times New Roman" w:hAnsi="Times New Roman" w:cs="Times New Roman"/>
        </w:rPr>
        <w:t xml:space="preserve"> in </w:t>
      </w:r>
      <w:r w:rsidRPr="0006378B">
        <w:rPr>
          <w:rFonts w:ascii="Times New Roman" w:hAnsi="Times New Roman" w:cs="Times New Roman"/>
        </w:rPr>
        <w:t>China indicates that role clarity and perceptions of fairness are positively linked to performance through improved job embeddedness and decent work experiences</w:t>
      </w:r>
      <w:r w:rsidR="0058330A">
        <w:rPr>
          <w:rFonts w:ascii="Times New Roman" w:hAnsi="Times New Roman" w:cs="Times New Roman"/>
        </w:rPr>
        <w:t xml:space="preserve">. </w:t>
      </w:r>
      <w:r w:rsidRPr="0006378B">
        <w:rPr>
          <w:rFonts w:ascii="Times New Roman" w:hAnsi="Times New Roman" w:cs="Times New Roman"/>
        </w:rPr>
        <w:t>These confirm that intrinsic incentives are robust predictors of employee motivation and effectiveness across diverse organizational settings.</w:t>
      </w:r>
    </w:p>
    <w:p w14:paraId="0F95E503" w14:textId="6E56BEB9" w:rsidR="006A2D52" w:rsidRPr="00EC0808" w:rsidRDefault="006A2D52" w:rsidP="006A2D52">
      <w:pPr>
        <w:spacing w:line="240" w:lineRule="auto"/>
        <w:jc w:val="both"/>
        <w:rPr>
          <w:rFonts w:ascii="Times New Roman" w:hAnsi="Times New Roman" w:cs="Times New Roman"/>
        </w:rPr>
      </w:pPr>
      <w:r w:rsidRPr="00EC0808">
        <w:rPr>
          <w:rFonts w:ascii="Times New Roman" w:hAnsi="Times New Roman" w:cs="Times New Roman"/>
        </w:rPr>
        <w:t xml:space="preserve">In Africa, intrinsic incentives have </w:t>
      </w:r>
      <w:r w:rsidR="0058330A" w:rsidRPr="0058330A">
        <w:rPr>
          <w:rFonts w:ascii="Times New Roman" w:hAnsi="Times New Roman" w:cs="Times New Roman"/>
        </w:rPr>
        <w:t xml:space="preserve">been increasingly recognized as vital in resource-constrained public service environments. For instance, </w:t>
      </w:r>
      <w:sdt>
        <w:sdtPr>
          <w:rPr>
            <w:rFonts w:ascii="Times New Roman" w:hAnsi="Times New Roman" w:cs="Times New Roman"/>
          </w:rPr>
          <w:id w:val="2009868446"/>
          <w:citation/>
        </w:sdtPr>
        <w:sdtEndPr/>
        <w:sdtContent>
          <w:r w:rsidR="0058330A">
            <w:rPr>
              <w:rFonts w:ascii="Times New Roman" w:hAnsi="Times New Roman" w:cs="Times New Roman"/>
            </w:rPr>
            <w:fldChar w:fldCharType="begin"/>
          </w:r>
          <w:r w:rsidR="0058330A">
            <w:rPr>
              <w:rFonts w:ascii="Times New Roman" w:hAnsi="Times New Roman" w:cs="Times New Roman"/>
            </w:rPr>
            <w:instrText xml:space="preserve"> CITATION Buy24 \l 1033 </w:instrText>
          </w:r>
          <w:r w:rsidR="0058330A">
            <w:rPr>
              <w:rFonts w:ascii="Times New Roman" w:hAnsi="Times New Roman" w:cs="Times New Roman"/>
            </w:rPr>
            <w:fldChar w:fldCharType="separate"/>
          </w:r>
          <w:r w:rsidR="00526ABB" w:rsidRPr="00526ABB">
            <w:rPr>
              <w:rFonts w:ascii="Times New Roman" w:hAnsi="Times New Roman" w:cs="Times New Roman"/>
              <w:noProof/>
            </w:rPr>
            <w:t>(Buyekwa, et al., 2024)</w:t>
          </w:r>
          <w:r w:rsidR="0058330A">
            <w:rPr>
              <w:rFonts w:ascii="Times New Roman" w:hAnsi="Times New Roman" w:cs="Times New Roman"/>
            </w:rPr>
            <w:fldChar w:fldCharType="end"/>
          </w:r>
        </w:sdtContent>
      </w:sdt>
      <w:r w:rsidR="0058330A">
        <w:rPr>
          <w:rFonts w:ascii="Times New Roman" w:hAnsi="Times New Roman" w:cs="Times New Roman"/>
        </w:rPr>
        <w:t xml:space="preserve"> </w:t>
      </w:r>
      <w:r w:rsidR="0058330A" w:rsidRPr="0058330A">
        <w:rPr>
          <w:rFonts w:ascii="Times New Roman" w:hAnsi="Times New Roman" w:cs="Times New Roman"/>
        </w:rPr>
        <w:t>highlight</w:t>
      </w:r>
      <w:r w:rsidR="0058330A">
        <w:rPr>
          <w:rFonts w:ascii="Times New Roman" w:hAnsi="Times New Roman" w:cs="Times New Roman"/>
        </w:rPr>
        <w:t>ed</w:t>
      </w:r>
      <w:r w:rsidR="0058330A" w:rsidRPr="0058330A">
        <w:rPr>
          <w:rFonts w:ascii="Times New Roman" w:hAnsi="Times New Roman" w:cs="Times New Roman"/>
        </w:rPr>
        <w:t xml:space="preserve"> that recognition, fairness in promotions, and opportunities for challenging work significantly enhance employee commitment and productivity</w:t>
      </w:r>
      <w:r w:rsidR="0058330A">
        <w:rPr>
          <w:rFonts w:ascii="Times New Roman" w:hAnsi="Times New Roman" w:cs="Times New Roman"/>
        </w:rPr>
        <w:t xml:space="preserve">. </w:t>
      </w:r>
      <w:r w:rsidR="00706704">
        <w:rPr>
          <w:rFonts w:ascii="Times New Roman" w:hAnsi="Times New Roman" w:cs="Times New Roman"/>
        </w:rPr>
        <w:t>Also, in</w:t>
      </w:r>
      <w:r w:rsidR="0058330A" w:rsidRPr="0058330A">
        <w:rPr>
          <w:rFonts w:ascii="Times New Roman" w:hAnsi="Times New Roman" w:cs="Times New Roman"/>
        </w:rPr>
        <w:t xml:space="preserve"> Kenya</w:t>
      </w:r>
      <w:r w:rsidR="0058330A">
        <w:rPr>
          <w:rFonts w:ascii="Times New Roman" w:hAnsi="Times New Roman" w:cs="Times New Roman"/>
        </w:rPr>
        <w:t xml:space="preserve"> </w:t>
      </w:r>
      <w:r w:rsidR="0058330A" w:rsidRPr="0058330A">
        <w:rPr>
          <w:rFonts w:ascii="Times New Roman" w:hAnsi="Times New Roman" w:cs="Times New Roman"/>
        </w:rPr>
        <w:t xml:space="preserve">also shows that intrinsic motivation strongly predicts job satisfaction and engagement, often outweighing the effects of extrinsic motivators </w:t>
      </w:r>
      <w:sdt>
        <w:sdtPr>
          <w:rPr>
            <w:rFonts w:ascii="Times New Roman" w:hAnsi="Times New Roman" w:cs="Times New Roman"/>
          </w:rPr>
          <w:id w:val="1952435606"/>
          <w:citation/>
        </w:sdtPr>
        <w:sdtEndPr/>
        <w:sdtContent>
          <w:r w:rsidR="00EC10EE">
            <w:rPr>
              <w:rFonts w:ascii="Times New Roman" w:hAnsi="Times New Roman" w:cs="Times New Roman"/>
            </w:rPr>
            <w:fldChar w:fldCharType="begin"/>
          </w:r>
          <w:r w:rsidR="00EC10EE">
            <w:rPr>
              <w:rFonts w:ascii="Times New Roman" w:hAnsi="Times New Roman" w:cs="Times New Roman"/>
            </w:rPr>
            <w:instrText xml:space="preserve"> CITATION Pau22 \l 1033 </w:instrText>
          </w:r>
          <w:r w:rsidR="00EC10EE">
            <w:rPr>
              <w:rFonts w:ascii="Times New Roman" w:hAnsi="Times New Roman" w:cs="Times New Roman"/>
            </w:rPr>
            <w:fldChar w:fldCharType="separate"/>
          </w:r>
          <w:r w:rsidR="00526ABB" w:rsidRPr="00526ABB">
            <w:rPr>
              <w:rFonts w:ascii="Times New Roman" w:hAnsi="Times New Roman" w:cs="Times New Roman"/>
              <w:noProof/>
            </w:rPr>
            <w:t>(Arusei &amp; Okoth, 2022)</w:t>
          </w:r>
          <w:r w:rsidR="00EC10EE">
            <w:rPr>
              <w:rFonts w:ascii="Times New Roman" w:hAnsi="Times New Roman" w:cs="Times New Roman"/>
            </w:rPr>
            <w:fldChar w:fldCharType="end"/>
          </w:r>
        </w:sdtContent>
      </w:sdt>
      <w:r w:rsidR="0058330A" w:rsidRPr="0058330A">
        <w:rPr>
          <w:rFonts w:ascii="Times New Roman" w:hAnsi="Times New Roman" w:cs="Times New Roman"/>
        </w:rPr>
        <w:t>. These insights underscore the importance of designing non-financial strategies that address fairness and recognition to sustain public-sector workforce motivation.</w:t>
      </w:r>
      <w:r w:rsidRPr="00EC0808">
        <w:rPr>
          <w:rFonts w:ascii="Times New Roman" w:hAnsi="Times New Roman" w:cs="Times New Roman"/>
        </w:rPr>
        <w:t xml:space="preserve"> Similarly, in Tanzania’s manufacturing sector, recognition has been identified as a powerful motivator that improves workforce performance, suggesting that intrinsic incentives can effectively complement extrinsic measures in sustaining productivity </w:t>
      </w:r>
      <w:sdt>
        <w:sdtPr>
          <w:rPr>
            <w:rFonts w:ascii="Times New Roman" w:hAnsi="Times New Roman" w:cs="Times New Roman"/>
          </w:rPr>
          <w:id w:val="-531882467"/>
          <w:citation/>
        </w:sdtPr>
        <w:sdtEndPr/>
        <w:sdtContent>
          <w:r>
            <w:rPr>
              <w:rFonts w:ascii="Times New Roman" w:hAnsi="Times New Roman" w:cs="Times New Roman"/>
            </w:rPr>
            <w:fldChar w:fldCharType="begin"/>
          </w:r>
          <w:r>
            <w:rPr>
              <w:rFonts w:ascii="Times New Roman" w:hAnsi="Times New Roman" w:cs="Times New Roman"/>
            </w:rPr>
            <w:instrText xml:space="preserve"> CITATION Sik24 \l 1033 </w:instrText>
          </w:r>
          <w:r>
            <w:rPr>
              <w:rFonts w:ascii="Times New Roman" w:hAnsi="Times New Roman" w:cs="Times New Roman"/>
            </w:rPr>
            <w:fldChar w:fldCharType="separate"/>
          </w:r>
          <w:r w:rsidR="00526ABB" w:rsidRPr="00526ABB">
            <w:rPr>
              <w:rFonts w:ascii="Times New Roman" w:hAnsi="Times New Roman" w:cs="Times New Roman"/>
              <w:noProof/>
            </w:rPr>
            <w:t>(Sikira, et al., 2024)</w:t>
          </w:r>
          <w:r>
            <w:rPr>
              <w:rFonts w:ascii="Times New Roman" w:hAnsi="Times New Roman" w:cs="Times New Roman"/>
            </w:rPr>
            <w:fldChar w:fldCharType="end"/>
          </w:r>
        </w:sdtContent>
      </w:sdt>
      <w:r>
        <w:rPr>
          <w:rFonts w:ascii="Times New Roman" w:hAnsi="Times New Roman" w:cs="Times New Roman"/>
        </w:rPr>
        <w:t>.</w:t>
      </w:r>
      <w:r w:rsidR="00706704">
        <w:rPr>
          <w:rFonts w:ascii="Times New Roman" w:hAnsi="Times New Roman" w:cs="Times New Roman"/>
        </w:rPr>
        <w:t xml:space="preserve"> </w:t>
      </w:r>
      <w:r w:rsidR="00706704" w:rsidRPr="00706704">
        <w:rPr>
          <w:rFonts w:ascii="Times New Roman" w:hAnsi="Times New Roman" w:cs="Times New Roman"/>
        </w:rPr>
        <w:t>However, despite the recognition of these levers, implementation often remains fragmented or inconsistent. As a result, there exists a persistent gap between theoretical understanding and practical institutionalization of intrinsic motivators in Tanzanian workplaces.</w:t>
      </w:r>
    </w:p>
    <w:p w14:paraId="238BB025" w14:textId="77777777" w:rsidR="006A2D52" w:rsidRPr="00B37BCB" w:rsidRDefault="006A2D52" w:rsidP="006A2D52">
      <w:pPr>
        <w:spacing w:line="240" w:lineRule="auto"/>
        <w:jc w:val="both"/>
        <w:rPr>
          <w:rFonts w:ascii="Times New Roman" w:hAnsi="Times New Roman" w:cs="Times New Roman"/>
        </w:rPr>
      </w:pPr>
      <w:r w:rsidRPr="00EC0808">
        <w:rPr>
          <w:rFonts w:ascii="Times New Roman" w:hAnsi="Times New Roman" w:cs="Times New Roman"/>
        </w:rPr>
        <w:t>Despite the growing recognition of intrinsic incentives, research gaps remain. Specifically, few studies in Tanzania’s public-sector institutions have empirically examined multiple intrinsic levers together and how they jointly influence employee performance. This study addresses that gap by analyzing the effects of intrinsic incentives such as recognition, job description clarity, promotion fairness, target motivation, and challenging work on employees’ job performance at Iringa Airport, Tanzania, thereby offering context-specific insights to inform managerial and policy interventions.</w:t>
      </w:r>
    </w:p>
    <w:p w14:paraId="40F13A28" w14:textId="77777777" w:rsidR="006A2D52" w:rsidRPr="00EE3195" w:rsidRDefault="006A2D52" w:rsidP="006A2D52">
      <w:pPr>
        <w:spacing w:line="240" w:lineRule="auto"/>
        <w:jc w:val="both"/>
        <w:rPr>
          <w:rFonts w:ascii="Times New Roman" w:hAnsi="Times New Roman" w:cs="Times New Roman"/>
          <w:b/>
          <w:bCs/>
        </w:rPr>
      </w:pPr>
    </w:p>
    <w:p w14:paraId="0150EBA6"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1.2 Objective of the Study</w:t>
      </w:r>
    </w:p>
    <w:p w14:paraId="186CEDFD"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The general objective of this study was to examine the effect of intrinsic incentives on employees’ job performance at Iringa Airport.</w:t>
      </w:r>
      <w:r w:rsidRPr="00EE3195">
        <w:rPr>
          <w:rFonts w:ascii="Times New Roman" w:hAnsi="Times New Roman" w:cs="Times New Roman"/>
          <w:b/>
          <w:bCs/>
        </w:rPr>
        <w:t xml:space="preserve"> </w:t>
      </w:r>
    </w:p>
    <w:p w14:paraId="25F2BC9C"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1.3 Specific Objectives</w:t>
      </w:r>
    </w:p>
    <w:p w14:paraId="6C3A6667" w14:textId="77777777" w:rsidR="006A2D52" w:rsidRPr="00EE3195" w:rsidRDefault="006A2D52" w:rsidP="006A6CB4">
      <w:pPr>
        <w:pStyle w:val="ListParagraph"/>
        <w:numPr>
          <w:ilvl w:val="0"/>
          <w:numId w:val="2"/>
        </w:numPr>
        <w:spacing w:line="240" w:lineRule="auto"/>
        <w:jc w:val="both"/>
        <w:rPr>
          <w:rFonts w:ascii="Times New Roman" w:hAnsi="Times New Roman" w:cs="Times New Roman"/>
        </w:rPr>
      </w:pPr>
      <w:r w:rsidRPr="00EE3195">
        <w:rPr>
          <w:rFonts w:ascii="Times New Roman" w:hAnsi="Times New Roman" w:cs="Times New Roman"/>
        </w:rPr>
        <w:t>To examine the effect of challenging work on employees’ job performance</w:t>
      </w:r>
    </w:p>
    <w:p w14:paraId="177768AE" w14:textId="77777777" w:rsidR="006A2D52" w:rsidRPr="00EE3195" w:rsidRDefault="006A2D52" w:rsidP="006A6CB4">
      <w:pPr>
        <w:pStyle w:val="ListParagraph"/>
        <w:numPr>
          <w:ilvl w:val="0"/>
          <w:numId w:val="2"/>
        </w:numPr>
        <w:spacing w:line="240" w:lineRule="auto"/>
        <w:jc w:val="both"/>
        <w:rPr>
          <w:rFonts w:ascii="Times New Roman" w:hAnsi="Times New Roman" w:cs="Times New Roman"/>
        </w:rPr>
      </w:pPr>
      <w:r w:rsidRPr="00EE3195">
        <w:rPr>
          <w:rFonts w:ascii="Times New Roman" w:hAnsi="Times New Roman" w:cs="Times New Roman"/>
        </w:rPr>
        <w:t>To examine the impact of meeting target on employees’ job performance</w:t>
      </w:r>
    </w:p>
    <w:p w14:paraId="5AF7A29E" w14:textId="77777777" w:rsidR="006A2D52" w:rsidRPr="00EE3195" w:rsidRDefault="006A2D52" w:rsidP="006A6CB4">
      <w:pPr>
        <w:pStyle w:val="ListParagraph"/>
        <w:numPr>
          <w:ilvl w:val="0"/>
          <w:numId w:val="2"/>
        </w:numPr>
        <w:spacing w:line="240" w:lineRule="auto"/>
        <w:jc w:val="both"/>
        <w:rPr>
          <w:rFonts w:ascii="Times New Roman" w:hAnsi="Times New Roman" w:cs="Times New Roman"/>
        </w:rPr>
      </w:pPr>
      <w:r w:rsidRPr="00EE3195">
        <w:rPr>
          <w:rFonts w:ascii="Times New Roman" w:hAnsi="Times New Roman" w:cs="Times New Roman"/>
        </w:rPr>
        <w:t>To determine the effect of availability of job descriptions on employees’ job performance</w:t>
      </w:r>
    </w:p>
    <w:p w14:paraId="69266535" w14:textId="77777777" w:rsidR="006A2D52" w:rsidRPr="00EE3195" w:rsidRDefault="006A2D52" w:rsidP="006A6CB4">
      <w:pPr>
        <w:pStyle w:val="ListParagraph"/>
        <w:numPr>
          <w:ilvl w:val="0"/>
          <w:numId w:val="2"/>
        </w:numPr>
        <w:spacing w:line="240" w:lineRule="auto"/>
        <w:jc w:val="both"/>
        <w:rPr>
          <w:rFonts w:ascii="Times New Roman" w:hAnsi="Times New Roman" w:cs="Times New Roman"/>
        </w:rPr>
      </w:pPr>
      <w:r w:rsidRPr="00EE3195">
        <w:rPr>
          <w:rFonts w:ascii="Times New Roman" w:hAnsi="Times New Roman" w:cs="Times New Roman"/>
        </w:rPr>
        <w:t>To examine the effect of Fair procedures in advancement or promotion on employees’ job                performance</w:t>
      </w:r>
    </w:p>
    <w:p w14:paraId="01058BFB" w14:textId="77777777" w:rsidR="006A2D52" w:rsidRPr="00EE3195" w:rsidRDefault="006A2D52" w:rsidP="006A6CB4">
      <w:pPr>
        <w:pStyle w:val="ListParagraph"/>
        <w:numPr>
          <w:ilvl w:val="0"/>
          <w:numId w:val="2"/>
        </w:numPr>
        <w:spacing w:line="240" w:lineRule="auto"/>
        <w:jc w:val="both"/>
        <w:rPr>
          <w:rFonts w:ascii="Times New Roman" w:hAnsi="Times New Roman" w:cs="Times New Roman"/>
        </w:rPr>
      </w:pPr>
      <w:r w:rsidRPr="00EE3195">
        <w:rPr>
          <w:rFonts w:ascii="Times New Roman" w:hAnsi="Times New Roman" w:cs="Times New Roman"/>
        </w:rPr>
        <w:t>To examine the effect of Recognition on good work on employees’ job performance</w:t>
      </w:r>
    </w:p>
    <w:p w14:paraId="4CD7DAF9" w14:textId="77777777"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 xml:space="preserve">1.4 </w:t>
      </w:r>
      <w:r w:rsidRPr="00EE3195">
        <w:rPr>
          <w:rFonts w:ascii="Times New Roman" w:hAnsi="Times New Roman" w:cs="Times New Roman"/>
          <w:b/>
          <w:bCs/>
        </w:rPr>
        <w:t>Research Questions</w:t>
      </w:r>
    </w:p>
    <w:p w14:paraId="0FF8648B" w14:textId="77777777" w:rsidR="006A2D52" w:rsidRPr="00EE3195" w:rsidRDefault="006A2D52" w:rsidP="006A6CB4">
      <w:pPr>
        <w:pStyle w:val="ListParagraph"/>
        <w:numPr>
          <w:ilvl w:val="0"/>
          <w:numId w:val="1"/>
        </w:numPr>
        <w:spacing w:line="240" w:lineRule="auto"/>
        <w:jc w:val="both"/>
        <w:rPr>
          <w:rFonts w:ascii="Times New Roman" w:hAnsi="Times New Roman" w:cs="Times New Roman"/>
        </w:rPr>
      </w:pPr>
      <w:r w:rsidRPr="00EE3195">
        <w:rPr>
          <w:rFonts w:ascii="Times New Roman" w:hAnsi="Times New Roman" w:cs="Times New Roman"/>
        </w:rPr>
        <w:t>What are the effects of challenging work on employees’ job performance</w:t>
      </w:r>
    </w:p>
    <w:p w14:paraId="4735DE85" w14:textId="77777777" w:rsidR="006A2D52" w:rsidRPr="00EE3195" w:rsidRDefault="006A2D52" w:rsidP="006A6CB4">
      <w:pPr>
        <w:pStyle w:val="ListParagraph"/>
        <w:numPr>
          <w:ilvl w:val="0"/>
          <w:numId w:val="1"/>
        </w:numPr>
        <w:spacing w:line="240" w:lineRule="auto"/>
        <w:jc w:val="both"/>
        <w:rPr>
          <w:rFonts w:ascii="Times New Roman" w:hAnsi="Times New Roman" w:cs="Times New Roman"/>
        </w:rPr>
      </w:pPr>
      <w:r w:rsidRPr="00EE3195">
        <w:rPr>
          <w:rFonts w:ascii="Times New Roman" w:hAnsi="Times New Roman" w:cs="Times New Roman"/>
        </w:rPr>
        <w:t>What are the impacts of meeting target on employees’ job performance</w:t>
      </w:r>
    </w:p>
    <w:p w14:paraId="78A66CBB" w14:textId="77777777" w:rsidR="006A2D52" w:rsidRPr="00EE3195" w:rsidRDefault="006A2D52" w:rsidP="006A6CB4">
      <w:pPr>
        <w:pStyle w:val="ListParagraph"/>
        <w:numPr>
          <w:ilvl w:val="0"/>
          <w:numId w:val="1"/>
        </w:numPr>
        <w:spacing w:line="240" w:lineRule="auto"/>
        <w:jc w:val="both"/>
        <w:rPr>
          <w:rFonts w:ascii="Times New Roman" w:hAnsi="Times New Roman" w:cs="Times New Roman"/>
        </w:rPr>
      </w:pPr>
      <w:r w:rsidRPr="00EE3195">
        <w:rPr>
          <w:rFonts w:ascii="Times New Roman" w:hAnsi="Times New Roman" w:cs="Times New Roman"/>
        </w:rPr>
        <w:lastRenderedPageBreak/>
        <w:t>What are the effects of availability of job descriptions on employees’ job performance</w:t>
      </w:r>
    </w:p>
    <w:p w14:paraId="23A628AA" w14:textId="77777777" w:rsidR="006A2D52" w:rsidRPr="00EE3195" w:rsidRDefault="006A2D52" w:rsidP="006A6CB4">
      <w:pPr>
        <w:pStyle w:val="ListParagraph"/>
        <w:numPr>
          <w:ilvl w:val="0"/>
          <w:numId w:val="1"/>
        </w:numPr>
        <w:spacing w:line="240" w:lineRule="auto"/>
        <w:jc w:val="both"/>
        <w:rPr>
          <w:rFonts w:ascii="Times New Roman" w:hAnsi="Times New Roman" w:cs="Times New Roman"/>
        </w:rPr>
      </w:pPr>
      <w:r w:rsidRPr="00EE3195">
        <w:rPr>
          <w:rFonts w:ascii="Times New Roman" w:hAnsi="Times New Roman" w:cs="Times New Roman"/>
        </w:rPr>
        <w:t>What are the effects of Fair procedures in advancement or promotion on employees’ job performance</w:t>
      </w:r>
    </w:p>
    <w:p w14:paraId="3872B66F" w14:textId="77777777" w:rsidR="006A2D52" w:rsidRPr="00EE3195" w:rsidRDefault="006A2D52" w:rsidP="006A6CB4">
      <w:pPr>
        <w:pStyle w:val="ListParagraph"/>
        <w:numPr>
          <w:ilvl w:val="0"/>
          <w:numId w:val="1"/>
        </w:numPr>
        <w:spacing w:line="240" w:lineRule="auto"/>
        <w:jc w:val="both"/>
        <w:rPr>
          <w:rFonts w:ascii="Times New Roman" w:hAnsi="Times New Roman" w:cs="Times New Roman"/>
        </w:rPr>
      </w:pPr>
      <w:r w:rsidRPr="00EE3195">
        <w:rPr>
          <w:rFonts w:ascii="Times New Roman" w:hAnsi="Times New Roman" w:cs="Times New Roman"/>
        </w:rPr>
        <w:t>What are the effects of Recognition on good work on employees’ job performance</w:t>
      </w:r>
    </w:p>
    <w:p w14:paraId="23CD8E67" w14:textId="77777777"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 xml:space="preserve">2. </w:t>
      </w:r>
      <w:r w:rsidRPr="00EE3195">
        <w:rPr>
          <w:rFonts w:ascii="Times New Roman" w:hAnsi="Times New Roman" w:cs="Times New Roman"/>
          <w:b/>
          <w:bCs/>
        </w:rPr>
        <w:t>LITERATURE REVIEW</w:t>
      </w:r>
    </w:p>
    <w:p w14:paraId="1FDCC33C" w14:textId="77777777" w:rsidR="006A2D52" w:rsidRPr="002E6888" w:rsidRDefault="006A2D52" w:rsidP="006A2D52">
      <w:pPr>
        <w:pStyle w:val="Heading2"/>
        <w:spacing w:line="240" w:lineRule="auto"/>
        <w:jc w:val="both"/>
        <w:rPr>
          <w:rFonts w:ascii="Times New Roman" w:eastAsia="DengXian Light" w:hAnsi="Times New Roman" w:cs="Times New Roman"/>
          <w:b/>
          <w:color w:val="auto"/>
          <w:sz w:val="24"/>
          <w:szCs w:val="24"/>
          <w:lang w:val="sw-KE"/>
        </w:rPr>
      </w:pPr>
      <w:bookmarkStart w:id="1" w:name="_Toc239532263"/>
      <w:bookmarkStart w:id="2" w:name="_Toc97394359"/>
      <w:bookmarkStart w:id="3" w:name="_Toc195003714"/>
      <w:bookmarkStart w:id="4" w:name="_Toc192402385"/>
      <w:r w:rsidRPr="002E6888">
        <w:rPr>
          <w:rFonts w:ascii="Times New Roman" w:eastAsia="DengXian Light" w:hAnsi="Times New Roman" w:cs="Times New Roman"/>
          <w:b/>
          <w:color w:val="auto"/>
          <w:sz w:val="24"/>
          <w:szCs w:val="24"/>
          <w:lang w:val="sw-KE"/>
        </w:rPr>
        <w:t>2.1 Theoretical Literature Review</w:t>
      </w:r>
      <w:bookmarkEnd w:id="1"/>
      <w:bookmarkEnd w:id="2"/>
      <w:bookmarkEnd w:id="3"/>
      <w:bookmarkEnd w:id="4"/>
    </w:p>
    <w:p w14:paraId="733AA903" w14:textId="77777777" w:rsidR="006A2D52" w:rsidRPr="002E6888" w:rsidRDefault="006A2D52" w:rsidP="006A2D52">
      <w:pPr>
        <w:spacing w:before="240" w:line="240" w:lineRule="auto"/>
        <w:jc w:val="both"/>
        <w:rPr>
          <w:rFonts w:ascii="Times New Roman" w:eastAsia="Calibri" w:hAnsi="Times New Roman" w:cs="Times New Roman"/>
        </w:rPr>
      </w:pPr>
      <w:r w:rsidRPr="002E6888">
        <w:rPr>
          <w:rFonts w:ascii="Times New Roman" w:eastAsia="Calibri" w:hAnsi="Times New Roman" w:cs="Times New Roman"/>
        </w:rPr>
        <w:t>This study was guided by Human Motivation theory, Motivation-Hygiene Theory and Self-determination theory.</w:t>
      </w:r>
    </w:p>
    <w:p w14:paraId="2C72DE96" w14:textId="77777777" w:rsidR="006A2D52" w:rsidRPr="002E6888" w:rsidRDefault="006A2D52" w:rsidP="006A2D52">
      <w:pPr>
        <w:pStyle w:val="Heading3"/>
        <w:spacing w:line="240" w:lineRule="auto"/>
        <w:jc w:val="both"/>
        <w:rPr>
          <w:rFonts w:ascii="Times New Roman" w:eastAsia="DengXian Light" w:hAnsi="Times New Roman" w:cs="Times New Roman"/>
          <w:b/>
          <w:color w:val="auto"/>
          <w:sz w:val="24"/>
          <w:szCs w:val="24"/>
          <w:lang w:val="sw-KE"/>
        </w:rPr>
      </w:pPr>
      <w:bookmarkStart w:id="5" w:name="_Toc239532264"/>
      <w:bookmarkStart w:id="6" w:name="_Toc195003715"/>
      <w:bookmarkStart w:id="7" w:name="_Toc192402386"/>
      <w:r w:rsidRPr="002E6888">
        <w:rPr>
          <w:rFonts w:ascii="Times New Roman" w:eastAsia="DengXian Light" w:hAnsi="Times New Roman" w:cs="Times New Roman"/>
          <w:b/>
          <w:color w:val="auto"/>
          <w:sz w:val="24"/>
          <w:szCs w:val="24"/>
          <w:lang w:val="sw-KE"/>
        </w:rPr>
        <w:t>2.1.1 Human Motivation theory</w:t>
      </w:r>
      <w:bookmarkEnd w:id="5"/>
      <w:bookmarkEnd w:id="6"/>
      <w:bookmarkEnd w:id="7"/>
    </w:p>
    <w:p w14:paraId="4DD1FC21" w14:textId="425912CA" w:rsidR="006A2D52" w:rsidRPr="002E6888" w:rsidRDefault="006A2D52" w:rsidP="006A2D52">
      <w:pPr>
        <w:spacing w:before="240" w:line="240" w:lineRule="auto"/>
        <w:jc w:val="both"/>
        <w:rPr>
          <w:rFonts w:ascii="Times New Roman" w:eastAsia="Calibri" w:hAnsi="Times New Roman" w:cs="Times New Roman"/>
        </w:rPr>
      </w:pPr>
      <w:r w:rsidRPr="002E6888">
        <w:rPr>
          <w:rFonts w:ascii="Times New Roman" w:eastAsia="Calibri" w:hAnsi="Times New Roman" w:cs="Times New Roman"/>
        </w:rPr>
        <w:t xml:space="preserve">Human Motivation theory was developed by McClelland’s in 1961. The theory stated that every person has one of three main driving motivators which facilitate employee’s job performance; the needs for achievement, affiliation or power (McClelland, 2013). These motivators are not inherent; we develop them through organization culture like having training, recognition practices and praising employees in terms of finance and life experiences. Achievers like to solve problems and achieve goals. Employees who have a need for achievement prefer to work on tasks of moderate difficulty in which results are based on their efforts rather than on anything else to receive feedback on their work </w:t>
      </w:r>
      <w:sdt>
        <w:sdtPr>
          <w:rPr>
            <w:rFonts w:ascii="Times New Roman" w:eastAsia="Calibri" w:hAnsi="Times New Roman" w:cs="Times New Roman"/>
          </w:rPr>
          <w:id w:val="2115236070"/>
          <w:citation/>
        </w:sdtPr>
        <w:sdtEndPr/>
        <w:sdtContent>
          <w:r w:rsidRPr="002E6888">
            <w:rPr>
              <w:rFonts w:ascii="Times New Roman" w:eastAsia="Calibri" w:hAnsi="Times New Roman" w:cs="Times New Roman"/>
            </w:rPr>
            <w:fldChar w:fldCharType="begin"/>
          </w:r>
          <w:r w:rsidRPr="002E6888">
            <w:rPr>
              <w:rFonts w:ascii="Times New Roman" w:eastAsia="Calibri" w:hAnsi="Times New Roman" w:cs="Times New Roman"/>
            </w:rPr>
            <w:instrText xml:space="preserve"> CITATION Her59 \l 1033 </w:instrText>
          </w:r>
          <w:r w:rsidRPr="002E6888">
            <w:rPr>
              <w:rFonts w:ascii="Times New Roman" w:eastAsia="Calibri" w:hAnsi="Times New Roman" w:cs="Times New Roman"/>
            </w:rPr>
            <w:fldChar w:fldCharType="separate"/>
          </w:r>
          <w:r w:rsidR="00526ABB" w:rsidRPr="00526ABB">
            <w:rPr>
              <w:rFonts w:ascii="Times New Roman" w:eastAsia="Calibri" w:hAnsi="Times New Roman" w:cs="Times New Roman"/>
              <w:noProof/>
            </w:rPr>
            <w:t>(Herzberg, et al., 1959)</w:t>
          </w:r>
          <w:r w:rsidRPr="002E6888">
            <w:rPr>
              <w:rFonts w:ascii="Times New Roman" w:eastAsia="Calibri" w:hAnsi="Times New Roman" w:cs="Times New Roman"/>
            </w:rPr>
            <w:fldChar w:fldCharType="end"/>
          </w:r>
        </w:sdtContent>
      </w:sdt>
      <w:r w:rsidRPr="002E6888">
        <w:rPr>
          <w:rFonts w:ascii="Times New Roman" w:eastAsia="Calibri" w:hAnsi="Times New Roman" w:cs="Times New Roman"/>
        </w:rPr>
        <w:t>. The kind of feedback from employers includes incentives, recognition and sometime the employee can be sent to training. Moreover, people who have a need for achievement are motivated by accomplishment in the workplace and an accomplishment in the workplace and employment hierarchy with training opportunities.</w:t>
      </w:r>
    </w:p>
    <w:p w14:paraId="0BC25D73" w14:textId="77777777" w:rsidR="006A2D52" w:rsidRPr="002E6888" w:rsidRDefault="006A2D52" w:rsidP="006A2D52">
      <w:pPr>
        <w:spacing w:before="240" w:line="240" w:lineRule="auto"/>
        <w:jc w:val="both"/>
        <w:rPr>
          <w:rFonts w:ascii="Times New Roman" w:eastAsia="Calibri" w:hAnsi="Times New Roman" w:cs="Times New Roman"/>
        </w:rPr>
      </w:pPr>
      <w:r w:rsidRPr="002E6888">
        <w:rPr>
          <w:rFonts w:ascii="Times New Roman" w:eastAsia="Calibri" w:hAnsi="Times New Roman" w:cs="Times New Roman"/>
        </w:rPr>
        <w:t>Also, for the need for power, people who need power prefer to work and place a high value on discipline. A person who is motivated by the need for power enjoys status recognition, winning arguments, competition and influencing others. With this motivational type come a need for a personal prestige and a constant need for a better personal status. Furthermore, the theory postulates that the need of affiliation in the sense that people who have a need for affiliation prefer to spend time creating and maintaining social relationships, enjoying being a part of groups and have a desire to feel loved and accepted. People in this group tend to adhere to the norms of the culture in that workplace and typically do not change norms of the workplace for fear of rejections. This person favors collaborations and training for him or her to perform accordingly. Based on this theory the researcher adopted intrinsic as the main variables to study its contribution on employees’ job performance.</w:t>
      </w:r>
    </w:p>
    <w:p w14:paraId="3A87C7FD" w14:textId="77777777" w:rsidR="006A2D52" w:rsidRPr="002E6888" w:rsidRDefault="006A2D52" w:rsidP="006A2D52">
      <w:pPr>
        <w:pStyle w:val="Heading3"/>
        <w:spacing w:line="240" w:lineRule="auto"/>
        <w:jc w:val="both"/>
        <w:rPr>
          <w:rFonts w:ascii="Times New Roman" w:eastAsia="DengXian Light" w:hAnsi="Times New Roman" w:cs="Times New Roman"/>
          <w:b/>
          <w:color w:val="auto"/>
          <w:sz w:val="24"/>
          <w:szCs w:val="24"/>
          <w:lang w:val="sw-KE"/>
        </w:rPr>
      </w:pPr>
      <w:bookmarkStart w:id="8" w:name="_Toc239532265"/>
      <w:bookmarkStart w:id="9" w:name="_Toc195003716"/>
      <w:bookmarkStart w:id="10" w:name="_Toc192402387"/>
      <w:r w:rsidRPr="002E6888">
        <w:rPr>
          <w:rFonts w:ascii="Times New Roman" w:eastAsia="DengXian Light" w:hAnsi="Times New Roman" w:cs="Times New Roman"/>
          <w:b/>
          <w:color w:val="auto"/>
          <w:sz w:val="24"/>
          <w:szCs w:val="24"/>
          <w:lang w:val="sw-KE"/>
        </w:rPr>
        <w:t>2.1.2 Motivation-Hygiene Theory</w:t>
      </w:r>
      <w:bookmarkEnd w:id="8"/>
      <w:bookmarkEnd w:id="9"/>
      <w:bookmarkEnd w:id="10"/>
    </w:p>
    <w:p w14:paraId="06100C21" w14:textId="77777777" w:rsidR="006A2D52" w:rsidRPr="002E6888" w:rsidRDefault="006A2D52" w:rsidP="006A2D52">
      <w:pPr>
        <w:spacing w:before="240" w:line="240" w:lineRule="auto"/>
        <w:jc w:val="both"/>
        <w:rPr>
          <w:rFonts w:ascii="Times New Roman" w:eastAsia="Times New Roman" w:hAnsi="Times New Roman" w:cs="Times New Roman"/>
        </w:rPr>
      </w:pPr>
      <w:r w:rsidRPr="002E6888">
        <w:rPr>
          <w:rFonts w:ascii="Times New Roman" w:eastAsia="Times New Roman" w:hAnsi="Times New Roman" w:cs="Times New Roman"/>
        </w:rPr>
        <w:t>Motivation</w:t>
      </w:r>
      <w:r w:rsidRPr="002E6888">
        <w:rPr>
          <w:rFonts w:ascii="Times New Roman" w:hAnsi="Times New Roman" w:cs="Times New Roman"/>
        </w:rPr>
        <w:t>-</w:t>
      </w:r>
      <w:r w:rsidRPr="002E6888">
        <w:rPr>
          <w:rFonts w:ascii="Times New Roman" w:eastAsia="Times New Roman" w:hAnsi="Times New Roman" w:cs="Times New Roman"/>
        </w:rPr>
        <w:t>Hygiene Theory was developed by Herzberg in 1959. The founder of the theory discovered some factors which made an employee to satisfy and other factors which made them dissatisfied. Herzberg (1959) termed the factors which cause job satisfaction motivators while he called those who cause dissatisfaction Hygiene factors. According to Herzberg (1959), the motivators are the intrinsic factors which are employees’ desire for achievement, reorganization, work itself, responsibility, job advancement.</w:t>
      </w:r>
    </w:p>
    <w:p w14:paraId="30AE11F3" w14:textId="4E088C8B" w:rsidR="006A2D52" w:rsidRPr="002E6888" w:rsidRDefault="006A2D52" w:rsidP="006A2D52">
      <w:pPr>
        <w:spacing w:before="240" w:line="240" w:lineRule="auto"/>
        <w:jc w:val="both"/>
        <w:rPr>
          <w:rFonts w:ascii="Times New Roman" w:eastAsia="Times New Roman" w:hAnsi="Times New Roman" w:cs="Times New Roman"/>
        </w:rPr>
      </w:pPr>
      <w:r w:rsidRPr="002E6888">
        <w:rPr>
          <w:rFonts w:ascii="Times New Roman" w:eastAsia="Times New Roman" w:hAnsi="Times New Roman" w:cs="Times New Roman"/>
        </w:rPr>
        <w:t xml:space="preserve">This theory was directly related to the study since it explains on the motivation factors which are the key objectives of the study as in intrinsic factors (motivation factors) </w:t>
      </w:r>
      <w:sdt>
        <w:sdtPr>
          <w:rPr>
            <w:rFonts w:ascii="Times New Roman" w:eastAsia="Times New Roman" w:hAnsi="Times New Roman" w:cs="Times New Roman"/>
          </w:rPr>
          <w:id w:val="1655188220"/>
          <w:citation/>
        </w:sdtPr>
        <w:sdtEndPr/>
        <w:sdtContent>
          <w:r w:rsidRPr="002E6888">
            <w:rPr>
              <w:rFonts w:ascii="Times New Roman" w:eastAsia="Times New Roman" w:hAnsi="Times New Roman" w:cs="Times New Roman"/>
            </w:rPr>
            <w:fldChar w:fldCharType="begin"/>
          </w:r>
          <w:r w:rsidRPr="002E6888">
            <w:rPr>
              <w:rFonts w:ascii="Times New Roman" w:eastAsia="Times New Roman" w:hAnsi="Times New Roman" w:cs="Times New Roman"/>
            </w:rPr>
            <w:instrText xml:space="preserve"> CITATION Vro64 \l 1033 </w:instrText>
          </w:r>
          <w:r w:rsidRPr="002E6888">
            <w:rPr>
              <w:rFonts w:ascii="Times New Roman" w:eastAsia="Times New Roman" w:hAnsi="Times New Roman" w:cs="Times New Roman"/>
            </w:rPr>
            <w:fldChar w:fldCharType="separate"/>
          </w:r>
          <w:r w:rsidR="00526ABB" w:rsidRPr="00526ABB">
            <w:rPr>
              <w:rFonts w:ascii="Times New Roman" w:eastAsia="Times New Roman" w:hAnsi="Times New Roman" w:cs="Times New Roman"/>
              <w:noProof/>
            </w:rPr>
            <w:t>(Vroom, 1964)</w:t>
          </w:r>
          <w:r w:rsidRPr="002E6888">
            <w:rPr>
              <w:rFonts w:ascii="Times New Roman" w:eastAsia="Times New Roman" w:hAnsi="Times New Roman" w:cs="Times New Roman"/>
            </w:rPr>
            <w:fldChar w:fldCharType="end"/>
          </w:r>
        </w:sdtContent>
      </w:sdt>
      <w:r w:rsidRPr="002E6888">
        <w:rPr>
          <w:rFonts w:ascii="Times New Roman" w:eastAsia="Times New Roman" w:hAnsi="Times New Roman" w:cs="Times New Roman"/>
        </w:rPr>
        <w:t xml:space="preserve">. It was </w:t>
      </w:r>
      <w:r w:rsidRPr="002E6888">
        <w:rPr>
          <w:rFonts w:ascii="Times New Roman" w:eastAsia="Times New Roman" w:hAnsi="Times New Roman" w:cs="Times New Roman"/>
        </w:rPr>
        <w:lastRenderedPageBreak/>
        <w:t xml:space="preserve">explained by literature that First type of conditions, was maintenance or hygiene factors, ‘do not motivate employees by their presence but their absence dissatisfies them’. Company policy and administration, technical supervision, inter- personal relations with supervisor, inter-personal relations with peers, inter-personal relations with subordinates, salary, job security, personal life, work relations with subordinates, status. These factors relate to conditions under which the job is performed.  </w:t>
      </w:r>
    </w:p>
    <w:p w14:paraId="20F36774" w14:textId="77777777" w:rsidR="006A2D52" w:rsidRPr="002E6888" w:rsidRDefault="006A2D52" w:rsidP="006A2D52">
      <w:pPr>
        <w:pStyle w:val="Heading3"/>
        <w:spacing w:line="240" w:lineRule="auto"/>
        <w:jc w:val="both"/>
        <w:rPr>
          <w:rFonts w:ascii="Times New Roman" w:eastAsia="DengXian Light" w:hAnsi="Times New Roman" w:cs="Times New Roman"/>
          <w:b/>
          <w:color w:val="auto"/>
          <w:sz w:val="24"/>
          <w:szCs w:val="24"/>
          <w:lang w:val="sw-KE"/>
        </w:rPr>
      </w:pPr>
      <w:bookmarkStart w:id="11" w:name="_Toc239532266"/>
      <w:bookmarkStart w:id="12" w:name="_Toc195003717"/>
      <w:bookmarkStart w:id="13" w:name="_Toc192402388"/>
      <w:r w:rsidRPr="002E6888">
        <w:rPr>
          <w:rFonts w:ascii="Times New Roman" w:eastAsia="DengXian Light" w:hAnsi="Times New Roman" w:cs="Times New Roman"/>
          <w:b/>
          <w:color w:val="auto"/>
          <w:sz w:val="24"/>
          <w:szCs w:val="24"/>
          <w:lang w:val="sw-KE"/>
        </w:rPr>
        <w:t>2.1.3 Self-determination theory</w:t>
      </w:r>
      <w:bookmarkEnd w:id="11"/>
      <w:bookmarkEnd w:id="12"/>
      <w:bookmarkEnd w:id="13"/>
    </w:p>
    <w:p w14:paraId="34D48E41" w14:textId="58BBEB08" w:rsidR="006A2D52" w:rsidRPr="002E6888" w:rsidRDefault="006A2D52" w:rsidP="006A2D52">
      <w:pPr>
        <w:spacing w:before="240" w:line="240" w:lineRule="auto"/>
        <w:jc w:val="both"/>
        <w:rPr>
          <w:rFonts w:ascii="Times New Roman" w:hAnsi="Times New Roman" w:cs="Times New Roman"/>
          <w:lang w:eastAsia="zh-CN"/>
        </w:rPr>
      </w:pPr>
      <w:r w:rsidRPr="002E6888">
        <w:rPr>
          <w:rFonts w:ascii="Times New Roman" w:hAnsi="Times New Roman" w:cs="Times New Roman"/>
          <w:lang w:eastAsia="zh-CN"/>
        </w:rPr>
        <w:t xml:space="preserve">Self-determination theory (SDT) was developed by Edward L. Deci and Richard Ryan in 1970’s. This is a macro theory of human motivation and personality that concerns people’s innate growth tendencies and innate psychological needs. It pertains to the </w:t>
      </w:r>
      <w:hyperlink r:id="rId8" w:tooltip="Motivation" w:history="1">
        <w:r w:rsidRPr="002E6888">
          <w:rPr>
            <w:rFonts w:ascii="Times New Roman" w:hAnsi="Times New Roman" w:cs="Times New Roman"/>
            <w:lang w:eastAsia="zh-CN"/>
          </w:rPr>
          <w:t>motivation</w:t>
        </w:r>
      </w:hyperlink>
      <w:r w:rsidRPr="002E6888">
        <w:rPr>
          <w:rFonts w:ascii="Times New Roman" w:hAnsi="Times New Roman" w:cs="Times New Roman"/>
          <w:lang w:eastAsia="zh-CN"/>
        </w:rPr>
        <w:t xml:space="preserve"> behind people’s choices in the absence of external influences and distractions. SDT focuses on the degree to which human behavior is self-motivated and self-determined </w:t>
      </w:r>
      <w:sdt>
        <w:sdtPr>
          <w:rPr>
            <w:rFonts w:ascii="Times New Roman" w:hAnsi="Times New Roman" w:cs="Times New Roman"/>
            <w:lang w:eastAsia="zh-CN"/>
          </w:rPr>
          <w:id w:val="1580951286"/>
          <w:citation/>
        </w:sdtPr>
        <w:sdtEndPr/>
        <w:sdtContent>
          <w:r w:rsidRPr="002E6888">
            <w:rPr>
              <w:rFonts w:ascii="Times New Roman" w:hAnsi="Times New Roman" w:cs="Times New Roman"/>
              <w:lang w:eastAsia="zh-CN"/>
            </w:rPr>
            <w:fldChar w:fldCharType="begin"/>
          </w:r>
          <w:r w:rsidRPr="002E6888">
            <w:rPr>
              <w:rFonts w:ascii="Times New Roman" w:hAnsi="Times New Roman" w:cs="Times New Roman"/>
              <w:lang w:eastAsia="zh-CN"/>
            </w:rPr>
            <w:instrText xml:space="preserve">CITATION Rya07 \l 1033 </w:instrText>
          </w:r>
          <w:r w:rsidRPr="002E6888">
            <w:rPr>
              <w:rFonts w:ascii="Times New Roman" w:hAnsi="Times New Roman" w:cs="Times New Roman"/>
              <w:lang w:eastAsia="zh-CN"/>
            </w:rPr>
            <w:fldChar w:fldCharType="separate"/>
          </w:r>
          <w:r w:rsidR="00526ABB" w:rsidRPr="00526ABB">
            <w:rPr>
              <w:rFonts w:ascii="Times New Roman" w:hAnsi="Times New Roman" w:cs="Times New Roman"/>
              <w:noProof/>
              <w:lang w:eastAsia="zh-CN"/>
            </w:rPr>
            <w:t>(Ryan &amp; Deci, 2017)</w:t>
          </w:r>
          <w:r w:rsidRPr="002E6888">
            <w:rPr>
              <w:rFonts w:ascii="Times New Roman" w:hAnsi="Times New Roman" w:cs="Times New Roman"/>
              <w:lang w:eastAsia="zh-CN"/>
            </w:rPr>
            <w:fldChar w:fldCharType="end"/>
          </w:r>
        </w:sdtContent>
      </w:sdt>
      <w:r w:rsidRPr="002E6888">
        <w:rPr>
          <w:rFonts w:ascii="Times New Roman" w:hAnsi="Times New Roman" w:cs="Times New Roman"/>
          <w:lang w:eastAsia="zh-CN"/>
        </w:rPr>
        <w:t>.</w:t>
      </w:r>
    </w:p>
    <w:p w14:paraId="59622788" w14:textId="4E9023C5" w:rsidR="006A2D52" w:rsidRPr="002E6888" w:rsidRDefault="006A2D52" w:rsidP="006A2D52">
      <w:pPr>
        <w:spacing w:before="240" w:line="240" w:lineRule="auto"/>
        <w:jc w:val="both"/>
        <w:rPr>
          <w:rFonts w:ascii="Times New Roman" w:hAnsi="Times New Roman" w:cs="Times New Roman"/>
          <w:u w:val="single"/>
          <w:lang w:eastAsia="zh-CN"/>
        </w:rPr>
      </w:pPr>
      <w:r w:rsidRPr="002E6888">
        <w:rPr>
          <w:rFonts w:ascii="Times New Roman" w:hAnsi="Times New Roman" w:cs="Times New Roman"/>
          <w:lang w:eastAsia="zh-CN"/>
        </w:rPr>
        <w:t xml:space="preserve">In the 1970s, research on SDT evolved from studies comparing </w:t>
      </w:r>
      <w:hyperlink r:id="rId9" w:tooltip="Intrinsic motivation" w:history="1">
        <w:r w:rsidRPr="002E6888">
          <w:rPr>
            <w:rFonts w:ascii="Times New Roman" w:hAnsi="Times New Roman" w:cs="Times New Roman"/>
            <w:lang w:eastAsia="zh-CN"/>
          </w:rPr>
          <w:t>intrinsic</w:t>
        </w:r>
      </w:hyperlink>
      <w:r w:rsidRPr="002E6888">
        <w:rPr>
          <w:rFonts w:ascii="Times New Roman" w:hAnsi="Times New Roman" w:cs="Times New Roman"/>
          <w:lang w:eastAsia="zh-CN"/>
        </w:rPr>
        <w:t xml:space="preserve"> and </w:t>
      </w:r>
      <w:hyperlink r:id="rId10" w:tooltip="Intrinsic motivation" w:history="1">
        <w:r w:rsidRPr="002E6888">
          <w:rPr>
            <w:rFonts w:ascii="Times New Roman" w:hAnsi="Times New Roman" w:cs="Times New Roman"/>
            <w:lang w:eastAsia="zh-CN"/>
          </w:rPr>
          <w:t>extrinsic</w:t>
        </w:r>
      </w:hyperlink>
      <w:r w:rsidRPr="002E6888">
        <w:rPr>
          <w:rFonts w:ascii="Times New Roman" w:hAnsi="Times New Roman" w:cs="Times New Roman"/>
          <w:lang w:eastAsia="zh-CN"/>
        </w:rPr>
        <w:t xml:space="preserve"> motives, and from growing understanding of the dominant role that intrinsic motivation played in individual behavior. It was not until the mid-1980s </w:t>
      </w:r>
      <w:hyperlink r:id="rId11" w:tooltip="Edward L. Deci" w:history="1">
        <w:r w:rsidRPr="002E6888">
          <w:rPr>
            <w:rFonts w:ascii="Times New Roman" w:hAnsi="Times New Roman" w:cs="Times New Roman"/>
            <w:lang w:eastAsia="zh-CN"/>
          </w:rPr>
          <w:t>Edward L. Deci</w:t>
        </w:r>
      </w:hyperlink>
      <w:r w:rsidRPr="002E6888">
        <w:rPr>
          <w:rFonts w:ascii="Times New Roman" w:hAnsi="Times New Roman" w:cs="Times New Roman"/>
          <w:lang w:eastAsia="zh-CN"/>
        </w:rPr>
        <w:t xml:space="preserve"> and </w:t>
      </w:r>
      <w:hyperlink r:id="rId12" w:tooltip="Richard Ryan (professor)" w:history="1">
        <w:r w:rsidRPr="002E6888">
          <w:rPr>
            <w:rFonts w:ascii="Times New Roman" w:hAnsi="Times New Roman" w:cs="Times New Roman"/>
            <w:lang w:eastAsia="zh-CN"/>
          </w:rPr>
          <w:t>Richard Ryan</w:t>
        </w:r>
      </w:hyperlink>
      <w:r w:rsidRPr="002E6888">
        <w:rPr>
          <w:rFonts w:ascii="Times New Roman" w:hAnsi="Times New Roman" w:cs="Times New Roman"/>
          <w:lang w:eastAsia="zh-CN"/>
        </w:rPr>
        <w:t xml:space="preserve"> wrote a book titled "</w:t>
      </w:r>
      <w:r w:rsidRPr="002E6888">
        <w:rPr>
          <w:rFonts w:ascii="Times New Roman" w:hAnsi="Times New Roman" w:cs="Times New Roman"/>
          <w:i/>
          <w:iCs/>
          <w:lang w:eastAsia="zh-CN"/>
        </w:rPr>
        <w:t>Self-Determination and Intrinsic Motivation in Human Behavior</w:t>
      </w:r>
      <w:r w:rsidRPr="002E6888">
        <w:rPr>
          <w:rFonts w:ascii="Times New Roman" w:hAnsi="Times New Roman" w:cs="Times New Roman"/>
          <w:lang w:eastAsia="zh-CN"/>
        </w:rPr>
        <w:t xml:space="preserve">" that SDT was formally introduced and accepted as a sound empirical theory. Since the 2000s, research into practical applications of SDT has increased significantly </w:t>
      </w:r>
      <w:sdt>
        <w:sdtPr>
          <w:rPr>
            <w:rFonts w:ascii="Times New Roman" w:hAnsi="Times New Roman" w:cs="Times New Roman"/>
            <w:lang w:eastAsia="zh-CN"/>
          </w:rPr>
          <w:id w:val="1599367960"/>
          <w:citation/>
        </w:sdtPr>
        <w:sdtEndPr/>
        <w:sdtContent>
          <w:r w:rsidRPr="002E6888">
            <w:rPr>
              <w:rFonts w:ascii="Times New Roman" w:hAnsi="Times New Roman" w:cs="Times New Roman"/>
              <w:lang w:eastAsia="zh-CN"/>
            </w:rPr>
            <w:fldChar w:fldCharType="begin"/>
          </w:r>
          <w:r w:rsidRPr="002E6888">
            <w:rPr>
              <w:rFonts w:ascii="Times New Roman" w:hAnsi="Times New Roman" w:cs="Times New Roman"/>
              <w:lang w:eastAsia="zh-CN"/>
            </w:rPr>
            <w:instrText xml:space="preserve"> CITATION Rya07 \l 1033 </w:instrText>
          </w:r>
          <w:r w:rsidRPr="002E6888">
            <w:rPr>
              <w:rFonts w:ascii="Times New Roman" w:hAnsi="Times New Roman" w:cs="Times New Roman"/>
              <w:lang w:eastAsia="zh-CN"/>
            </w:rPr>
            <w:fldChar w:fldCharType="separate"/>
          </w:r>
          <w:r w:rsidR="00526ABB" w:rsidRPr="00526ABB">
            <w:rPr>
              <w:rFonts w:ascii="Times New Roman" w:hAnsi="Times New Roman" w:cs="Times New Roman"/>
              <w:noProof/>
              <w:lang w:eastAsia="zh-CN"/>
            </w:rPr>
            <w:t>(Ryan &amp; Deci, 2017)</w:t>
          </w:r>
          <w:r w:rsidRPr="002E6888">
            <w:rPr>
              <w:rFonts w:ascii="Times New Roman" w:hAnsi="Times New Roman" w:cs="Times New Roman"/>
              <w:lang w:eastAsia="zh-CN"/>
            </w:rPr>
            <w:fldChar w:fldCharType="end"/>
          </w:r>
        </w:sdtContent>
      </w:sdt>
      <w:r w:rsidRPr="002E6888">
        <w:rPr>
          <w:rFonts w:ascii="Times New Roman" w:hAnsi="Times New Roman" w:cs="Times New Roman"/>
          <w:lang w:eastAsia="zh-CN"/>
        </w:rPr>
        <w:t>.</w:t>
      </w:r>
    </w:p>
    <w:p w14:paraId="25937708" w14:textId="77777777" w:rsidR="006A2D52" w:rsidRPr="002E6888" w:rsidRDefault="006A2D52" w:rsidP="006A2D52">
      <w:pPr>
        <w:spacing w:before="240" w:line="240" w:lineRule="auto"/>
        <w:jc w:val="both"/>
        <w:rPr>
          <w:rFonts w:ascii="Times New Roman" w:hAnsi="Times New Roman" w:cs="Times New Roman"/>
          <w:lang w:eastAsia="zh-CN"/>
        </w:rPr>
      </w:pPr>
      <w:r w:rsidRPr="002E6888">
        <w:rPr>
          <w:rFonts w:ascii="Times New Roman" w:hAnsi="Times New Roman" w:cs="Times New Roman"/>
          <w:lang w:eastAsia="zh-CN"/>
        </w:rPr>
        <w:t xml:space="preserve">The key research that led to the emergence of SDT included research on intrinsic motivation. Intrinsic motivation refers to initiating an activity because it is interesting and satisfying in itself to do so, as opposed to doing an activity for the purpose of obtaining an external goal (extrinsic motivation). A taxonomy of motivations has been described based on the degree to which they are </w:t>
      </w:r>
      <w:hyperlink r:id="rId13" w:tooltip="Internalization" w:history="1">
        <w:r w:rsidRPr="002E6888">
          <w:rPr>
            <w:rFonts w:ascii="Times New Roman" w:hAnsi="Times New Roman" w:cs="Times New Roman"/>
            <w:lang w:eastAsia="zh-CN"/>
          </w:rPr>
          <w:t>internalized</w:t>
        </w:r>
      </w:hyperlink>
      <w:r w:rsidRPr="002E6888">
        <w:rPr>
          <w:rFonts w:ascii="Times New Roman" w:hAnsi="Times New Roman" w:cs="Times New Roman"/>
          <w:lang w:eastAsia="zh-CN"/>
        </w:rPr>
        <w:t>. Internalization refers to the active attempt to transform an extrinsic motive into personally endorsed values and thus assimilate behavioral regulations that were originally external.</w:t>
      </w:r>
    </w:p>
    <w:p w14:paraId="254A3397" w14:textId="77777777" w:rsidR="006A2D52" w:rsidRPr="002E6888" w:rsidRDefault="006A2D52" w:rsidP="006A2D52">
      <w:pPr>
        <w:spacing w:before="240" w:line="240" w:lineRule="auto"/>
        <w:jc w:val="both"/>
        <w:rPr>
          <w:rFonts w:ascii="Times New Roman" w:hAnsi="Times New Roman" w:cs="Times New Roman"/>
          <w:lang w:eastAsia="zh-CN"/>
        </w:rPr>
      </w:pPr>
      <w:r w:rsidRPr="002E6888">
        <w:rPr>
          <w:rFonts w:ascii="Times New Roman" w:hAnsi="Times New Roman" w:cs="Times New Roman"/>
          <w:lang w:eastAsia="zh-CN"/>
        </w:rPr>
        <w:t xml:space="preserve">Edward Deci and Richard Ryan (2017) later expanded on the early work differentiating between intrinsic and extrinsic motivation and proposed three main intrinsic needs involved in self-determination. According to Deci and Ryan (2017), three basic psychological needs motivate self-initiated behavior and specify essential nutrients for individual psychological health and well-being. These needs are said to be the universal and innate need for </w:t>
      </w:r>
      <w:hyperlink r:id="rId14" w:tooltip="Autonomy" w:history="1">
        <w:r w:rsidRPr="002E6888">
          <w:rPr>
            <w:rFonts w:ascii="Times New Roman" w:hAnsi="Times New Roman" w:cs="Times New Roman"/>
            <w:lang w:eastAsia="zh-CN"/>
          </w:rPr>
          <w:t>autonomy</w:t>
        </w:r>
      </w:hyperlink>
      <w:r w:rsidRPr="002E6888">
        <w:rPr>
          <w:rFonts w:ascii="Times New Roman" w:hAnsi="Times New Roman" w:cs="Times New Roman"/>
          <w:lang w:eastAsia="zh-CN"/>
        </w:rPr>
        <w:t xml:space="preserve">, </w:t>
      </w:r>
      <w:hyperlink r:id="rId15" w:tooltip="Competence (human resources)" w:history="1">
        <w:r w:rsidRPr="002E6888">
          <w:rPr>
            <w:rFonts w:ascii="Times New Roman" w:hAnsi="Times New Roman" w:cs="Times New Roman"/>
            <w:lang w:eastAsia="zh-CN"/>
          </w:rPr>
          <w:t>competence</w:t>
        </w:r>
      </w:hyperlink>
      <w:r w:rsidRPr="002E6888">
        <w:rPr>
          <w:rFonts w:ascii="Times New Roman" w:hAnsi="Times New Roman" w:cs="Times New Roman"/>
          <w:lang w:eastAsia="zh-CN"/>
        </w:rPr>
        <w:t xml:space="preserve"> and </w:t>
      </w:r>
      <w:hyperlink r:id="rId16" w:tooltip="Social relation" w:history="1">
        <w:r w:rsidRPr="002E6888">
          <w:rPr>
            <w:rFonts w:ascii="Times New Roman" w:hAnsi="Times New Roman" w:cs="Times New Roman"/>
            <w:lang w:eastAsia="zh-CN"/>
          </w:rPr>
          <w:t>relatedness</w:t>
        </w:r>
      </w:hyperlink>
      <w:r w:rsidRPr="002E6888">
        <w:rPr>
          <w:rFonts w:ascii="Times New Roman" w:hAnsi="Times New Roman" w:cs="Times New Roman"/>
          <w:lang w:eastAsia="zh-CN"/>
        </w:rPr>
        <w:t>.</w:t>
      </w:r>
    </w:p>
    <w:p w14:paraId="2AA9FED9" w14:textId="77777777" w:rsidR="006A2D52" w:rsidRPr="002E6888" w:rsidRDefault="006A2D52" w:rsidP="006A2D52">
      <w:pPr>
        <w:spacing w:line="240" w:lineRule="auto"/>
        <w:jc w:val="both"/>
        <w:rPr>
          <w:rFonts w:ascii="Times New Roman" w:hAnsi="Times New Roman" w:cs="Times New Roman"/>
          <w:b/>
          <w:bCs/>
        </w:rPr>
      </w:pPr>
      <w:r w:rsidRPr="002E6888">
        <w:rPr>
          <w:rFonts w:ascii="Times New Roman" w:hAnsi="Times New Roman" w:cs="Times New Roman"/>
          <w:b/>
          <w:bCs/>
        </w:rPr>
        <w:t>2.2 Empirical Literature Review</w:t>
      </w:r>
    </w:p>
    <w:p w14:paraId="56A2A040" w14:textId="77777777" w:rsidR="006A2D52" w:rsidRPr="002E6888" w:rsidRDefault="006A2D52" w:rsidP="006A2D52">
      <w:pPr>
        <w:spacing w:line="240" w:lineRule="auto"/>
        <w:jc w:val="both"/>
        <w:rPr>
          <w:rFonts w:ascii="Times New Roman" w:hAnsi="Times New Roman" w:cs="Times New Roman"/>
          <w:b/>
          <w:bCs/>
        </w:rPr>
      </w:pPr>
      <w:r w:rsidRPr="002E6888">
        <w:rPr>
          <w:rFonts w:ascii="Times New Roman" w:hAnsi="Times New Roman" w:cs="Times New Roman"/>
          <w:b/>
          <w:bCs/>
        </w:rPr>
        <w:t>2.2.1 Recognition for Good Work on Employees’ Job Performance</w:t>
      </w:r>
    </w:p>
    <w:p w14:paraId="2CCC1CBF" w14:textId="69E62BC2" w:rsidR="001F459E" w:rsidRDefault="001F459E" w:rsidP="006A2D52">
      <w:pPr>
        <w:spacing w:line="240" w:lineRule="auto"/>
        <w:jc w:val="both"/>
        <w:rPr>
          <w:rFonts w:ascii="Times New Roman" w:hAnsi="Times New Roman" w:cs="Times New Roman"/>
        </w:rPr>
      </w:pPr>
      <w:r w:rsidRPr="001F459E">
        <w:rPr>
          <w:rFonts w:ascii="Times New Roman" w:hAnsi="Times New Roman" w:cs="Times New Roman"/>
        </w:rPr>
        <w:t xml:space="preserve">Recognition for good work has consistently been identified as a critical driver of employee performance across different organizational contexts. </w:t>
      </w:r>
      <w:sdt>
        <w:sdtPr>
          <w:rPr>
            <w:rFonts w:ascii="Times New Roman" w:hAnsi="Times New Roman" w:cs="Times New Roman"/>
          </w:rPr>
          <w:id w:val="-1839998586"/>
          <w:citation/>
        </w:sdtPr>
        <w:sdtEndPr/>
        <w:sdtContent>
          <w:r w:rsidRPr="002E6888">
            <w:rPr>
              <w:rFonts w:ascii="Times New Roman" w:hAnsi="Times New Roman" w:cs="Times New Roman"/>
            </w:rPr>
            <w:fldChar w:fldCharType="begin"/>
          </w:r>
          <w:r>
            <w:rPr>
              <w:rFonts w:ascii="Times New Roman" w:hAnsi="Times New Roman" w:cs="Times New Roman"/>
            </w:rPr>
            <w:instrText xml:space="preserve">CITATION Bru08 \l 1033 </w:instrText>
          </w:r>
          <w:r w:rsidRPr="002E6888">
            <w:rPr>
              <w:rFonts w:ascii="Times New Roman" w:hAnsi="Times New Roman" w:cs="Times New Roman"/>
            </w:rPr>
            <w:fldChar w:fldCharType="separate"/>
          </w:r>
          <w:r w:rsidR="00526ABB" w:rsidRPr="00526ABB">
            <w:rPr>
              <w:rFonts w:ascii="Times New Roman" w:hAnsi="Times New Roman" w:cs="Times New Roman"/>
              <w:noProof/>
            </w:rPr>
            <w:t>(Jo &amp; Shin, 2025)</w:t>
          </w:r>
          <w:r w:rsidRPr="002E6888">
            <w:rPr>
              <w:rFonts w:ascii="Times New Roman" w:hAnsi="Times New Roman" w:cs="Times New Roman"/>
            </w:rPr>
            <w:fldChar w:fldCharType="end"/>
          </w:r>
        </w:sdtContent>
      </w:sdt>
      <w:r w:rsidRPr="001F459E">
        <w:rPr>
          <w:rFonts w:ascii="Times New Roman" w:hAnsi="Times New Roman" w:cs="Times New Roman"/>
        </w:rPr>
        <w:t xml:space="preserve"> demonstrated that recognition significantly enhances employee outcomes, particularly when embedded within transparent systems of fairness and supportive leadership,</w:t>
      </w:r>
      <w:r w:rsidR="00310830">
        <w:rPr>
          <w:rFonts w:ascii="Times New Roman" w:hAnsi="Times New Roman" w:cs="Times New Roman"/>
        </w:rPr>
        <w:t xml:space="preserve"> also, </w:t>
      </w:r>
      <w:r w:rsidR="00310830" w:rsidRPr="001F459E">
        <w:rPr>
          <w:rFonts w:ascii="Times New Roman" w:hAnsi="Times New Roman" w:cs="Times New Roman"/>
        </w:rPr>
        <w:t>highlighting</w:t>
      </w:r>
      <w:r w:rsidRPr="001F459E">
        <w:rPr>
          <w:rFonts w:ascii="Times New Roman" w:hAnsi="Times New Roman" w:cs="Times New Roman"/>
        </w:rPr>
        <w:t xml:space="preserve"> that recognition should be institutionalized rather than ad hoc. </w:t>
      </w:r>
      <w:sdt>
        <w:sdtPr>
          <w:rPr>
            <w:rFonts w:ascii="Times New Roman" w:hAnsi="Times New Roman" w:cs="Times New Roman"/>
          </w:rPr>
          <w:id w:val="-1572576390"/>
          <w:citation/>
        </w:sdtPr>
        <w:sdtEndPr/>
        <w:sdtContent>
          <w:r w:rsidR="00073EB5" w:rsidRPr="00EE3195">
            <w:rPr>
              <w:rFonts w:ascii="Times New Roman" w:hAnsi="Times New Roman" w:cs="Times New Roman"/>
            </w:rPr>
            <w:fldChar w:fldCharType="begin"/>
          </w:r>
          <w:r w:rsidR="00310830">
            <w:rPr>
              <w:rFonts w:ascii="Times New Roman" w:hAnsi="Times New Roman" w:cs="Times New Roman"/>
            </w:rPr>
            <w:instrText xml:space="preserve">CITATION Bel13 \l 1033 </w:instrText>
          </w:r>
          <w:r w:rsidR="00073EB5" w:rsidRPr="00EE3195">
            <w:rPr>
              <w:rFonts w:ascii="Times New Roman" w:hAnsi="Times New Roman" w:cs="Times New Roman"/>
            </w:rPr>
            <w:fldChar w:fldCharType="separate"/>
          </w:r>
          <w:r w:rsidR="00526ABB" w:rsidRPr="00526ABB">
            <w:rPr>
              <w:rFonts w:ascii="Times New Roman" w:hAnsi="Times New Roman" w:cs="Times New Roman"/>
              <w:noProof/>
            </w:rPr>
            <w:t>(Trang, 2022)</w:t>
          </w:r>
          <w:r w:rsidR="00073EB5" w:rsidRPr="00EE3195">
            <w:rPr>
              <w:rFonts w:ascii="Times New Roman" w:hAnsi="Times New Roman" w:cs="Times New Roman"/>
            </w:rPr>
            <w:fldChar w:fldCharType="end"/>
          </w:r>
        </w:sdtContent>
      </w:sdt>
      <w:r w:rsidRPr="001F459E">
        <w:rPr>
          <w:rFonts w:ascii="Times New Roman" w:hAnsi="Times New Roman" w:cs="Times New Roman"/>
        </w:rPr>
        <w:t xml:space="preserve"> </w:t>
      </w:r>
      <w:r w:rsidR="00073EB5" w:rsidRPr="00073EB5">
        <w:rPr>
          <w:rFonts w:ascii="Times New Roman" w:hAnsi="Times New Roman" w:cs="Times New Roman"/>
        </w:rPr>
        <w:t xml:space="preserve">found that employee recognition and commitment significantly reduced knowledge-hiding </w:t>
      </w:r>
      <w:r w:rsidR="00310830" w:rsidRPr="00073EB5">
        <w:rPr>
          <w:rFonts w:ascii="Times New Roman" w:hAnsi="Times New Roman" w:cs="Times New Roman"/>
        </w:rPr>
        <w:t>behaviors</w:t>
      </w:r>
      <w:r w:rsidR="00073EB5" w:rsidRPr="00073EB5">
        <w:rPr>
          <w:rFonts w:ascii="Times New Roman" w:hAnsi="Times New Roman" w:cs="Times New Roman"/>
        </w:rPr>
        <w:t xml:space="preserve">, but employee commitment exacerbated the negative link between employee recognition and workplace knowledge hiding. This suggests that </w:t>
      </w:r>
      <w:r w:rsidR="00310830" w:rsidRPr="00073EB5">
        <w:rPr>
          <w:rFonts w:ascii="Times New Roman" w:hAnsi="Times New Roman" w:cs="Times New Roman"/>
        </w:rPr>
        <w:t>organizational</w:t>
      </w:r>
      <w:r w:rsidR="00073EB5" w:rsidRPr="00073EB5">
        <w:rPr>
          <w:rFonts w:ascii="Times New Roman" w:hAnsi="Times New Roman" w:cs="Times New Roman"/>
        </w:rPr>
        <w:t xml:space="preserve"> collaboration and knowledge exchange depend heavily on recognition. For the success of public universities, the study recommends putting in place both </w:t>
      </w:r>
      <w:r w:rsidR="00073EB5" w:rsidRPr="00073EB5">
        <w:rPr>
          <w:rFonts w:ascii="Times New Roman" w:hAnsi="Times New Roman" w:cs="Times New Roman"/>
        </w:rPr>
        <w:lastRenderedPageBreak/>
        <w:t xml:space="preserve">formal and informal recognition programs to boost employee commitment and lessen workplace knowledge hiding to boost employee performance. </w:t>
      </w:r>
      <w:r w:rsidRPr="001F459E">
        <w:rPr>
          <w:rFonts w:ascii="Times New Roman" w:hAnsi="Times New Roman" w:cs="Times New Roman"/>
        </w:rPr>
        <w:t xml:space="preserve">Complementing these </w:t>
      </w:r>
      <w:sdt>
        <w:sdtPr>
          <w:rPr>
            <w:rFonts w:ascii="Times New Roman" w:hAnsi="Times New Roman" w:cs="Times New Roman"/>
          </w:rPr>
          <w:id w:val="1561441027"/>
          <w:citation/>
        </w:sdtPr>
        <w:sdtEndPr/>
        <w:sdtContent>
          <w:r w:rsidR="00C41E86">
            <w:rPr>
              <w:rFonts w:ascii="Times New Roman" w:hAnsi="Times New Roman" w:cs="Times New Roman"/>
            </w:rPr>
            <w:fldChar w:fldCharType="begin"/>
          </w:r>
          <w:r w:rsidR="00C41E86">
            <w:rPr>
              <w:rFonts w:ascii="Times New Roman" w:hAnsi="Times New Roman" w:cs="Times New Roman"/>
            </w:rPr>
            <w:instrText xml:space="preserve"> CITATION Mar25 \l 1033 </w:instrText>
          </w:r>
          <w:r w:rsidR="00C41E86">
            <w:rPr>
              <w:rFonts w:ascii="Times New Roman" w:hAnsi="Times New Roman" w:cs="Times New Roman"/>
            </w:rPr>
            <w:fldChar w:fldCharType="separate"/>
          </w:r>
          <w:r w:rsidR="00526ABB" w:rsidRPr="00526ABB">
            <w:rPr>
              <w:rFonts w:ascii="Times New Roman" w:hAnsi="Times New Roman" w:cs="Times New Roman"/>
              <w:noProof/>
            </w:rPr>
            <w:t>(Njeru, et al., 2025)</w:t>
          </w:r>
          <w:r w:rsidR="00C41E86">
            <w:rPr>
              <w:rFonts w:ascii="Times New Roman" w:hAnsi="Times New Roman" w:cs="Times New Roman"/>
            </w:rPr>
            <w:fldChar w:fldCharType="end"/>
          </w:r>
        </w:sdtContent>
      </w:sdt>
      <w:r w:rsidR="00C41E86">
        <w:rPr>
          <w:rFonts w:ascii="Times New Roman" w:hAnsi="Times New Roman" w:cs="Times New Roman"/>
        </w:rPr>
        <w:t xml:space="preserve"> </w:t>
      </w:r>
      <w:r w:rsidR="00C41E86" w:rsidRPr="00C41E86">
        <w:rPr>
          <w:rFonts w:ascii="Times New Roman" w:hAnsi="Times New Roman" w:cs="Times New Roman"/>
        </w:rPr>
        <w:t xml:space="preserve">indicates that recognition yields a stronger impact on engagement when delivered within an effective leadership </w:t>
      </w:r>
      <w:r w:rsidR="008A48CE" w:rsidRPr="00C41E86">
        <w:rPr>
          <w:rFonts w:ascii="Times New Roman" w:hAnsi="Times New Roman" w:cs="Times New Roman"/>
        </w:rPr>
        <w:t>framework. Training</w:t>
      </w:r>
      <w:r w:rsidR="00C41E86" w:rsidRPr="00C41E86">
        <w:rPr>
          <w:rFonts w:ascii="Times New Roman" w:hAnsi="Times New Roman" w:cs="Times New Roman"/>
        </w:rPr>
        <w:t xml:space="preserve"> leaders to provide timely, specific and sincere recognition can amplify its effect on employee engagement, leading to improved performance, retention, and service quality in the </w:t>
      </w:r>
      <w:r w:rsidR="008A48CE">
        <w:rPr>
          <w:rFonts w:ascii="Times New Roman" w:hAnsi="Times New Roman" w:cs="Times New Roman"/>
        </w:rPr>
        <w:t>Airport</w:t>
      </w:r>
      <w:r w:rsidR="00C41E86" w:rsidRPr="00C41E86">
        <w:rPr>
          <w:rFonts w:ascii="Times New Roman" w:hAnsi="Times New Roman" w:cs="Times New Roman"/>
        </w:rPr>
        <w:t xml:space="preserve"> sector.</w:t>
      </w:r>
      <w:r>
        <w:rPr>
          <w:rFonts w:ascii="Times New Roman" w:hAnsi="Times New Roman" w:cs="Times New Roman"/>
        </w:rPr>
        <w:t xml:space="preserve">              </w:t>
      </w:r>
    </w:p>
    <w:p w14:paraId="37EA93CA" w14:textId="23D9EB01" w:rsidR="006A2D52" w:rsidRPr="00EE3195" w:rsidRDefault="001F459E" w:rsidP="006A2D52">
      <w:pPr>
        <w:spacing w:line="240" w:lineRule="auto"/>
        <w:jc w:val="both"/>
        <w:rPr>
          <w:rFonts w:ascii="Times New Roman" w:hAnsi="Times New Roman" w:cs="Times New Roman"/>
        </w:rPr>
      </w:pPr>
      <w:r w:rsidRPr="001F459E">
        <w:rPr>
          <w:rFonts w:ascii="Times New Roman" w:hAnsi="Times New Roman" w:cs="Times New Roman"/>
        </w:rPr>
        <w:t xml:space="preserve"> </w:t>
      </w:r>
    </w:p>
    <w:p w14:paraId="3D346C5F"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2.2.2 Promotion Fairness on Employees’ Job Performance</w:t>
      </w:r>
    </w:p>
    <w:p w14:paraId="54289AFF" w14:textId="55CDDC34" w:rsidR="00B903F4" w:rsidRDefault="006A2D52" w:rsidP="006A2D52">
      <w:pPr>
        <w:spacing w:line="240" w:lineRule="auto"/>
        <w:jc w:val="both"/>
        <w:rPr>
          <w:rFonts w:ascii="Times New Roman" w:hAnsi="Times New Roman" w:cs="Times New Roman"/>
        </w:rPr>
      </w:pPr>
      <w:r w:rsidRPr="00EE3195">
        <w:rPr>
          <w:rFonts w:ascii="Times New Roman" w:hAnsi="Times New Roman" w:cs="Times New Roman"/>
        </w:rPr>
        <w:t xml:space="preserve">Perceptions of procedural justice clear criteria, consistent application, and adequate explanation are positively associated with job performance and citizen ship behaviors. The study by </w:t>
      </w:r>
      <w:sdt>
        <w:sdtPr>
          <w:rPr>
            <w:rFonts w:ascii="Times New Roman" w:hAnsi="Times New Roman" w:cs="Times New Roman"/>
          </w:rPr>
          <w:id w:val="-143049758"/>
          <w:citation/>
        </w:sdtPr>
        <w:sdtEndPr/>
        <w:sdtContent>
          <w:r w:rsidRPr="00EE3195">
            <w:rPr>
              <w:rFonts w:ascii="Times New Roman" w:hAnsi="Times New Roman" w:cs="Times New Roman"/>
            </w:rPr>
            <w:fldChar w:fldCharType="begin"/>
          </w:r>
          <w:r w:rsidR="00C41E86">
            <w:rPr>
              <w:rFonts w:ascii="Times New Roman" w:hAnsi="Times New Roman" w:cs="Times New Roman"/>
            </w:rPr>
            <w:instrText xml:space="preserve">CITATION Col01 \l 1033 </w:instrText>
          </w:r>
          <w:r w:rsidRPr="00EE3195">
            <w:rPr>
              <w:rFonts w:ascii="Times New Roman" w:hAnsi="Times New Roman" w:cs="Times New Roman"/>
            </w:rPr>
            <w:fldChar w:fldCharType="separate"/>
          </w:r>
          <w:r w:rsidR="00526ABB" w:rsidRPr="00526ABB">
            <w:rPr>
              <w:rFonts w:ascii="Times New Roman" w:hAnsi="Times New Roman" w:cs="Times New Roman"/>
              <w:noProof/>
            </w:rPr>
            <w:t>(Kitole &amp; Mwita, 2025)</w:t>
          </w:r>
          <w:r w:rsidRPr="00EE3195">
            <w:rPr>
              <w:rFonts w:ascii="Times New Roman" w:hAnsi="Times New Roman" w:cs="Times New Roman"/>
            </w:rPr>
            <w:fldChar w:fldCharType="end"/>
          </w:r>
        </w:sdtContent>
      </w:sdt>
      <w:r w:rsidRPr="00EE3195">
        <w:rPr>
          <w:rFonts w:ascii="Times New Roman" w:hAnsi="Times New Roman" w:cs="Times New Roman"/>
        </w:rPr>
        <w:t xml:space="preserve"> </w:t>
      </w:r>
      <w:r w:rsidR="00B903F4" w:rsidRPr="00B903F4">
        <w:rPr>
          <w:rFonts w:ascii="Times New Roman" w:hAnsi="Times New Roman" w:cs="Times New Roman"/>
        </w:rPr>
        <w:t>found that in both public and private institutions in Tanzania, transparent promotion policies, frequency of promotions, and clarity of criteria strongly predict job satisfaction, a known antecedent to job performance.</w:t>
      </w:r>
      <w:r w:rsidR="008A48CE">
        <w:rPr>
          <w:rFonts w:ascii="Times New Roman" w:hAnsi="Times New Roman" w:cs="Times New Roman"/>
        </w:rPr>
        <w:t xml:space="preserve"> Also,</w:t>
      </w:r>
      <w:r w:rsidRPr="00EE3195">
        <w:rPr>
          <w:rFonts w:ascii="Times New Roman" w:hAnsi="Times New Roman" w:cs="Times New Roman"/>
        </w:rPr>
        <w:t xml:space="preserve"> </w:t>
      </w:r>
      <w:sdt>
        <w:sdtPr>
          <w:rPr>
            <w:rFonts w:ascii="Times New Roman" w:hAnsi="Times New Roman" w:cs="Times New Roman"/>
          </w:rPr>
          <w:id w:val="26379979"/>
          <w:citation/>
        </w:sdtPr>
        <w:sdtEndPr/>
        <w:sdtContent>
          <w:r w:rsidRPr="00EE3195">
            <w:rPr>
              <w:rFonts w:ascii="Times New Roman" w:hAnsi="Times New Roman" w:cs="Times New Roman"/>
            </w:rPr>
            <w:fldChar w:fldCharType="begin"/>
          </w:r>
          <w:r w:rsidR="00B903F4">
            <w:rPr>
              <w:rFonts w:ascii="Times New Roman" w:hAnsi="Times New Roman" w:cs="Times New Roman"/>
            </w:rPr>
            <w:instrText xml:space="preserve">CITATION Per \l 1033 </w:instrText>
          </w:r>
          <w:r w:rsidRPr="00EE3195">
            <w:rPr>
              <w:rFonts w:ascii="Times New Roman" w:hAnsi="Times New Roman" w:cs="Times New Roman"/>
            </w:rPr>
            <w:fldChar w:fldCharType="separate"/>
          </w:r>
          <w:r w:rsidR="00526ABB" w:rsidRPr="00526ABB">
            <w:rPr>
              <w:rFonts w:ascii="Times New Roman" w:hAnsi="Times New Roman" w:cs="Times New Roman"/>
              <w:noProof/>
            </w:rPr>
            <w:t>(Campbell, 2025)</w:t>
          </w:r>
          <w:r w:rsidRPr="00EE3195">
            <w:rPr>
              <w:rFonts w:ascii="Times New Roman" w:hAnsi="Times New Roman" w:cs="Times New Roman"/>
            </w:rPr>
            <w:fldChar w:fldCharType="end"/>
          </w:r>
        </w:sdtContent>
      </w:sdt>
      <w:r w:rsidR="008A48CE">
        <w:rPr>
          <w:rFonts w:ascii="Times New Roman" w:hAnsi="Times New Roman" w:cs="Times New Roman"/>
        </w:rPr>
        <w:t xml:space="preserve"> demonstrated that</w:t>
      </w:r>
      <w:r w:rsidRPr="00EE3195">
        <w:rPr>
          <w:rFonts w:ascii="Times New Roman" w:hAnsi="Times New Roman" w:cs="Times New Roman"/>
        </w:rPr>
        <w:t xml:space="preserve"> </w:t>
      </w:r>
      <w:r w:rsidR="00B903F4" w:rsidRPr="00B903F4">
        <w:rPr>
          <w:rFonts w:ascii="Times New Roman" w:hAnsi="Times New Roman" w:cs="Times New Roman"/>
        </w:rPr>
        <w:t>fairness in promotions</w:t>
      </w:r>
      <w:r w:rsidR="008A48CE">
        <w:rPr>
          <w:rFonts w:ascii="Times New Roman" w:hAnsi="Times New Roman" w:cs="Times New Roman"/>
        </w:rPr>
        <w:t xml:space="preserve"> </w:t>
      </w:r>
      <w:r w:rsidR="00B903F4" w:rsidRPr="00B903F4">
        <w:rPr>
          <w:rFonts w:ascii="Times New Roman" w:hAnsi="Times New Roman" w:cs="Times New Roman"/>
        </w:rPr>
        <w:t>is positively associated with performance outcomes when combined with recognition and supportive leadership.</w:t>
      </w:r>
      <w:r w:rsidR="00B903F4">
        <w:rPr>
          <w:rFonts w:ascii="Times New Roman" w:hAnsi="Times New Roman" w:cs="Times New Roman"/>
        </w:rPr>
        <w:t xml:space="preserve"> </w:t>
      </w:r>
      <w:r w:rsidR="008A48CE">
        <w:rPr>
          <w:rFonts w:ascii="Times New Roman" w:hAnsi="Times New Roman" w:cs="Times New Roman"/>
        </w:rPr>
        <w:t>Thus,</w:t>
      </w:r>
      <w:r w:rsidR="00B903F4" w:rsidRPr="00B903F4">
        <w:rPr>
          <w:rFonts w:ascii="Times New Roman" w:hAnsi="Times New Roman" w:cs="Times New Roman"/>
        </w:rPr>
        <w:t xml:space="preserve"> promotion fairness matters not just as policy but in how people perceive and experience the promotion process</w:t>
      </w:r>
      <w:r w:rsidR="008A48CE">
        <w:rPr>
          <w:rFonts w:ascii="Times New Roman" w:hAnsi="Times New Roman" w:cs="Times New Roman"/>
        </w:rPr>
        <w:t xml:space="preserve"> and </w:t>
      </w:r>
      <w:r w:rsidR="00B903F4" w:rsidRPr="00B903F4">
        <w:rPr>
          <w:rFonts w:ascii="Times New Roman" w:hAnsi="Times New Roman" w:cs="Times New Roman"/>
        </w:rPr>
        <w:t>it can strengthen motivation, reduce uncertainty, and improve performance.</w:t>
      </w:r>
    </w:p>
    <w:p w14:paraId="4FCC5059" w14:textId="376260CE"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2.2.3 Job Description Clarity on Employees’ Job Performance</w:t>
      </w:r>
    </w:p>
    <w:p w14:paraId="071493EF" w14:textId="709C9614"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rPr>
        <w:t>A work-on-work design shows that role clarity, feedback, and autonomy are core job resources that predict desirable attitudes and performance.</w:t>
      </w:r>
      <w:sdt>
        <w:sdtPr>
          <w:rPr>
            <w:rFonts w:ascii="Times New Roman" w:hAnsi="Times New Roman" w:cs="Times New Roman"/>
          </w:rPr>
          <w:id w:val="-1670708485"/>
          <w:citation/>
        </w:sdtPr>
        <w:sdtEndPr/>
        <w:sdtContent>
          <w:r w:rsidRPr="00EE3195">
            <w:rPr>
              <w:rFonts w:ascii="Times New Roman" w:hAnsi="Times New Roman" w:cs="Times New Roman"/>
            </w:rPr>
            <w:fldChar w:fldCharType="begin"/>
          </w:r>
          <w:r w:rsidR="00AC1B24">
            <w:rPr>
              <w:rFonts w:ascii="Times New Roman" w:hAnsi="Times New Roman" w:cs="Times New Roman"/>
            </w:rPr>
            <w:instrText xml:space="preserve">CITATION Hum07 \l 1033 </w:instrText>
          </w:r>
          <w:r w:rsidRPr="00EE3195">
            <w:rPr>
              <w:rFonts w:ascii="Times New Roman" w:hAnsi="Times New Roman" w:cs="Times New Roman"/>
            </w:rPr>
            <w:fldChar w:fldCharType="separate"/>
          </w:r>
          <w:r w:rsidR="00526ABB">
            <w:rPr>
              <w:rFonts w:ascii="Times New Roman" w:hAnsi="Times New Roman" w:cs="Times New Roman"/>
              <w:noProof/>
            </w:rPr>
            <w:t xml:space="preserve"> </w:t>
          </w:r>
          <w:r w:rsidR="00526ABB" w:rsidRPr="00526ABB">
            <w:rPr>
              <w:rFonts w:ascii="Times New Roman" w:hAnsi="Times New Roman" w:cs="Times New Roman"/>
              <w:noProof/>
            </w:rPr>
            <w:t>(Lan, et al., 2025)</w:t>
          </w:r>
          <w:r w:rsidRPr="00EE3195">
            <w:rPr>
              <w:rFonts w:ascii="Times New Roman" w:hAnsi="Times New Roman" w:cs="Times New Roman"/>
            </w:rPr>
            <w:fldChar w:fldCharType="end"/>
          </w:r>
        </w:sdtContent>
      </w:sdt>
      <w:r w:rsidRPr="00EE3195">
        <w:rPr>
          <w:rFonts w:ascii="Times New Roman" w:hAnsi="Times New Roman" w:cs="Times New Roman"/>
        </w:rPr>
        <w:t xml:space="preserve"> </w:t>
      </w:r>
      <w:r w:rsidR="00480D3B" w:rsidRPr="00480D3B">
        <w:rPr>
          <w:rFonts w:ascii="Times New Roman" w:hAnsi="Times New Roman" w:cs="Times New Roman"/>
        </w:rPr>
        <w:t>that role clarity positively influenced proactive taking charge behaviors, which are closely associated with higher levels of job performance</w:t>
      </w:r>
      <w:r w:rsidR="00480D3B">
        <w:rPr>
          <w:rFonts w:ascii="Times New Roman" w:hAnsi="Times New Roman" w:cs="Times New Roman"/>
        </w:rPr>
        <w:t xml:space="preserve">. </w:t>
      </w:r>
      <w:sdt>
        <w:sdtPr>
          <w:rPr>
            <w:rFonts w:ascii="Times New Roman" w:hAnsi="Times New Roman" w:cs="Times New Roman"/>
          </w:rPr>
          <w:id w:val="-313713010"/>
          <w:citation/>
        </w:sdtPr>
        <w:sdtEndPr/>
        <w:sdtContent>
          <w:r w:rsidRPr="00EE3195">
            <w:rPr>
              <w:rFonts w:ascii="Times New Roman" w:hAnsi="Times New Roman" w:cs="Times New Roman"/>
            </w:rPr>
            <w:fldChar w:fldCharType="begin"/>
          </w:r>
          <w:r w:rsidR="00480D3B">
            <w:rPr>
              <w:rFonts w:ascii="Times New Roman" w:hAnsi="Times New Roman" w:cs="Times New Roman"/>
            </w:rPr>
            <w:instrText xml:space="preserve">CITATION Bak07 \l 1033 </w:instrText>
          </w:r>
          <w:r w:rsidRPr="00EE3195">
            <w:rPr>
              <w:rFonts w:ascii="Times New Roman" w:hAnsi="Times New Roman" w:cs="Times New Roman"/>
            </w:rPr>
            <w:fldChar w:fldCharType="separate"/>
          </w:r>
          <w:r w:rsidR="00526ABB" w:rsidRPr="00526ABB">
            <w:rPr>
              <w:rFonts w:ascii="Times New Roman" w:hAnsi="Times New Roman" w:cs="Times New Roman"/>
              <w:noProof/>
            </w:rPr>
            <w:t>(Twinamasiko, 2025)</w:t>
          </w:r>
          <w:r w:rsidRPr="00EE3195">
            <w:rPr>
              <w:rFonts w:ascii="Times New Roman" w:hAnsi="Times New Roman" w:cs="Times New Roman"/>
            </w:rPr>
            <w:fldChar w:fldCharType="end"/>
          </w:r>
        </w:sdtContent>
      </w:sdt>
      <w:r w:rsidR="00480D3B" w:rsidRPr="00480D3B">
        <w:rPr>
          <w:rFonts w:ascii="Times New Roman" w:hAnsi="Times New Roman" w:cs="Times New Roman"/>
        </w:rPr>
        <w:t xml:space="preserve"> highlight</w:t>
      </w:r>
      <w:r w:rsidR="008A48CE">
        <w:rPr>
          <w:rFonts w:ascii="Times New Roman" w:hAnsi="Times New Roman" w:cs="Times New Roman"/>
        </w:rPr>
        <w:t>ed</w:t>
      </w:r>
      <w:r w:rsidR="00480D3B" w:rsidRPr="00480D3B">
        <w:rPr>
          <w:rFonts w:ascii="Times New Roman" w:hAnsi="Times New Roman" w:cs="Times New Roman"/>
        </w:rPr>
        <w:t xml:space="preserve"> the role of job descriptions in strengthening accountability, supporting performance appraisal, and serving as a foundational tool across key </w:t>
      </w:r>
      <w:r w:rsidR="008A48CE">
        <w:rPr>
          <w:rFonts w:ascii="Times New Roman" w:hAnsi="Times New Roman" w:cs="Times New Roman"/>
        </w:rPr>
        <w:t>human resource</w:t>
      </w:r>
      <w:r w:rsidR="00480D3B" w:rsidRPr="00480D3B">
        <w:rPr>
          <w:rFonts w:ascii="Times New Roman" w:hAnsi="Times New Roman" w:cs="Times New Roman"/>
        </w:rPr>
        <w:t xml:space="preserve"> functions, including recruitment, training, and career development. </w:t>
      </w:r>
      <w:r w:rsidR="008A48CE">
        <w:rPr>
          <w:rFonts w:ascii="Times New Roman" w:hAnsi="Times New Roman" w:cs="Times New Roman"/>
        </w:rPr>
        <w:t>Thus,</w:t>
      </w:r>
      <w:r w:rsidR="00480D3B" w:rsidRPr="00480D3B">
        <w:rPr>
          <w:rFonts w:ascii="Times New Roman" w:hAnsi="Times New Roman" w:cs="Times New Roman"/>
        </w:rPr>
        <w:t xml:space="preserve"> that job descriptions should not be treated as static administrative tools but as dynamic, strategic instruments integral to effective human resource management</w:t>
      </w:r>
      <w:r w:rsidR="008A48CE">
        <w:rPr>
          <w:rFonts w:ascii="Times New Roman" w:hAnsi="Times New Roman" w:cs="Times New Roman"/>
        </w:rPr>
        <w:t>, and also,</w:t>
      </w:r>
      <w:r w:rsidR="00480D3B" w:rsidRPr="00480D3B">
        <w:rPr>
          <w:rFonts w:ascii="Times New Roman" w:hAnsi="Times New Roman" w:cs="Times New Roman"/>
        </w:rPr>
        <w:t xml:space="preserve"> </w:t>
      </w:r>
      <w:r w:rsidR="008A48CE" w:rsidRPr="00480D3B">
        <w:rPr>
          <w:rFonts w:ascii="Times New Roman" w:hAnsi="Times New Roman" w:cs="Times New Roman"/>
        </w:rPr>
        <w:t>organizations</w:t>
      </w:r>
      <w:r w:rsidR="00480D3B" w:rsidRPr="00480D3B">
        <w:rPr>
          <w:rFonts w:ascii="Times New Roman" w:hAnsi="Times New Roman" w:cs="Times New Roman"/>
        </w:rPr>
        <w:t xml:space="preserve"> regularly review and update job descriptions to reflect evolving job demands and institutional priorities. By embedding clarity, structure, and motivational value into job descriptions, </w:t>
      </w:r>
      <w:r w:rsidR="008A48CE" w:rsidRPr="00480D3B">
        <w:rPr>
          <w:rFonts w:ascii="Times New Roman" w:hAnsi="Times New Roman" w:cs="Times New Roman"/>
        </w:rPr>
        <w:t>organizations</w:t>
      </w:r>
      <w:r w:rsidR="00480D3B" w:rsidRPr="00480D3B">
        <w:rPr>
          <w:rFonts w:ascii="Times New Roman" w:hAnsi="Times New Roman" w:cs="Times New Roman"/>
        </w:rPr>
        <w:t xml:space="preserve"> can foster a high-performance culture that enhances employee commitment, innovation, and long-term </w:t>
      </w:r>
      <w:r w:rsidR="008A48CE" w:rsidRPr="00480D3B">
        <w:rPr>
          <w:rFonts w:ascii="Times New Roman" w:hAnsi="Times New Roman" w:cs="Times New Roman"/>
        </w:rPr>
        <w:t>organizational</w:t>
      </w:r>
      <w:r w:rsidR="00480D3B" w:rsidRPr="00480D3B">
        <w:rPr>
          <w:rFonts w:ascii="Times New Roman" w:hAnsi="Times New Roman" w:cs="Times New Roman"/>
        </w:rPr>
        <w:t xml:space="preserve"> success.</w:t>
      </w:r>
    </w:p>
    <w:p w14:paraId="3B7BE934"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2.2.4 Target as Motivation on Employees’ Job Performance</w:t>
      </w:r>
    </w:p>
    <w:p w14:paraId="1BAE3E45" w14:textId="74FC1DA4"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Specific and challenging goals improves performance when paired with feedback and commitment</w:t>
      </w:r>
      <w:r w:rsidR="00C64BDF">
        <w:rPr>
          <w:rFonts w:ascii="Times New Roman" w:hAnsi="Times New Roman" w:cs="Times New Roman"/>
        </w:rPr>
        <w:t xml:space="preserve">, </w:t>
      </w:r>
      <w:sdt>
        <w:sdtPr>
          <w:rPr>
            <w:rFonts w:ascii="Times New Roman" w:hAnsi="Times New Roman" w:cs="Times New Roman"/>
          </w:rPr>
          <w:id w:val="347526874"/>
          <w:citation/>
        </w:sdtPr>
        <w:sdtEndPr/>
        <w:sdtContent>
          <w:r w:rsidRPr="00EE3195">
            <w:rPr>
              <w:rFonts w:ascii="Times New Roman" w:hAnsi="Times New Roman" w:cs="Times New Roman"/>
            </w:rPr>
            <w:fldChar w:fldCharType="begin"/>
          </w:r>
          <w:r w:rsidR="00C64BDF">
            <w:rPr>
              <w:rFonts w:ascii="Times New Roman" w:hAnsi="Times New Roman" w:cs="Times New Roman"/>
            </w:rPr>
            <w:instrText xml:space="preserve">CITATION Loc02 \l 1033 </w:instrText>
          </w:r>
          <w:r w:rsidRPr="00EE3195">
            <w:rPr>
              <w:rFonts w:ascii="Times New Roman" w:hAnsi="Times New Roman" w:cs="Times New Roman"/>
            </w:rPr>
            <w:fldChar w:fldCharType="separate"/>
          </w:r>
          <w:r w:rsidR="00526ABB" w:rsidRPr="00526ABB">
            <w:rPr>
              <w:rFonts w:ascii="Times New Roman" w:hAnsi="Times New Roman" w:cs="Times New Roman"/>
              <w:noProof/>
            </w:rPr>
            <w:t>(Pervaiz, et al., 2021)</w:t>
          </w:r>
          <w:r w:rsidRPr="00EE3195">
            <w:rPr>
              <w:rFonts w:ascii="Times New Roman" w:hAnsi="Times New Roman" w:cs="Times New Roman"/>
            </w:rPr>
            <w:fldChar w:fldCharType="end"/>
          </w:r>
        </w:sdtContent>
      </w:sdt>
      <w:r w:rsidR="00C64BDF">
        <w:rPr>
          <w:rFonts w:ascii="Times New Roman" w:hAnsi="Times New Roman" w:cs="Times New Roman"/>
        </w:rPr>
        <w:t xml:space="preserve"> </w:t>
      </w:r>
      <w:r w:rsidR="00C64BDF" w:rsidRPr="00C64BDF">
        <w:rPr>
          <w:rFonts w:ascii="Times New Roman" w:hAnsi="Times New Roman" w:cs="Times New Roman"/>
        </w:rPr>
        <w:t>found that involving employees in setting targets increased their sense of ownership, insider status, and thus their proactive behaviors</w:t>
      </w:r>
      <w:r w:rsidR="008A48CE">
        <w:rPr>
          <w:rFonts w:ascii="Times New Roman" w:hAnsi="Times New Roman" w:cs="Times New Roman"/>
        </w:rPr>
        <w:t xml:space="preserve"> </w:t>
      </w:r>
      <w:r w:rsidR="00C64BDF" w:rsidRPr="00C64BDF">
        <w:rPr>
          <w:rFonts w:ascii="Times New Roman" w:hAnsi="Times New Roman" w:cs="Times New Roman"/>
        </w:rPr>
        <w:t>which relate to performance. The more participative the target process, the stronger the effect on behaviors that contribute to performance</w:t>
      </w:r>
      <w:r w:rsidRPr="00EE3195">
        <w:rPr>
          <w:rFonts w:ascii="Times New Roman" w:hAnsi="Times New Roman" w:cs="Times New Roman"/>
        </w:rPr>
        <w:t xml:space="preserve">. However, </w:t>
      </w:r>
      <w:sdt>
        <w:sdtPr>
          <w:rPr>
            <w:rFonts w:ascii="Times New Roman" w:hAnsi="Times New Roman" w:cs="Times New Roman"/>
          </w:rPr>
          <w:id w:val="673847970"/>
          <w:citation/>
        </w:sdtPr>
        <w:sdtEndPr/>
        <w:sdtContent>
          <w:r w:rsidRPr="00EE3195">
            <w:rPr>
              <w:rFonts w:ascii="Times New Roman" w:hAnsi="Times New Roman" w:cs="Times New Roman"/>
            </w:rPr>
            <w:fldChar w:fldCharType="begin"/>
          </w:r>
          <w:r w:rsidR="00C64BDF">
            <w:rPr>
              <w:rFonts w:ascii="Times New Roman" w:hAnsi="Times New Roman" w:cs="Times New Roman"/>
            </w:rPr>
            <w:instrText xml:space="preserve">CITATION Wei10 \l 1033 </w:instrText>
          </w:r>
          <w:r w:rsidRPr="00EE3195">
            <w:rPr>
              <w:rFonts w:ascii="Times New Roman" w:hAnsi="Times New Roman" w:cs="Times New Roman"/>
            </w:rPr>
            <w:fldChar w:fldCharType="separate"/>
          </w:r>
          <w:r w:rsidR="00526ABB" w:rsidRPr="00526ABB">
            <w:rPr>
              <w:rFonts w:ascii="Times New Roman" w:hAnsi="Times New Roman" w:cs="Times New Roman"/>
              <w:noProof/>
            </w:rPr>
            <w:t>(Williamson, et al., 2024)</w:t>
          </w:r>
          <w:r w:rsidRPr="00EE3195">
            <w:rPr>
              <w:rFonts w:ascii="Times New Roman" w:hAnsi="Times New Roman" w:cs="Times New Roman"/>
            </w:rPr>
            <w:fldChar w:fldCharType="end"/>
          </w:r>
        </w:sdtContent>
      </w:sdt>
      <w:r w:rsidR="00383691">
        <w:rPr>
          <w:rFonts w:ascii="Times New Roman" w:hAnsi="Times New Roman" w:cs="Times New Roman"/>
        </w:rPr>
        <w:t xml:space="preserve"> </w:t>
      </w:r>
      <w:r w:rsidR="00383691" w:rsidRPr="00383691">
        <w:rPr>
          <w:rFonts w:ascii="Times New Roman" w:hAnsi="Times New Roman" w:cs="Times New Roman"/>
        </w:rPr>
        <w:t>found that both process goals (how work should be done) and performance goals (outcomes to achieve) led to significant improvements in performance,</w:t>
      </w:r>
      <w:r w:rsidR="00383691" w:rsidRPr="00383691">
        <w:t xml:space="preserve"> </w:t>
      </w:r>
      <w:r w:rsidR="00383691" w:rsidRPr="00383691">
        <w:rPr>
          <w:rFonts w:ascii="Times New Roman" w:hAnsi="Times New Roman" w:cs="Times New Roman"/>
        </w:rPr>
        <w:t>Process goals especially boosted performance when employees received feedback. This suggests that beyond having targets, how targets are designed</w:t>
      </w:r>
      <w:r w:rsidR="00A42277">
        <w:rPr>
          <w:rFonts w:ascii="Times New Roman" w:hAnsi="Times New Roman" w:cs="Times New Roman"/>
        </w:rPr>
        <w:t xml:space="preserve">. </w:t>
      </w:r>
      <w:r w:rsidRPr="00EE3195">
        <w:rPr>
          <w:rFonts w:ascii="Times New Roman" w:hAnsi="Times New Roman" w:cs="Times New Roman"/>
        </w:rPr>
        <w:t>Thus, the effect of meeting targets is design-contingent participative target-setting, timely progress reviews, and informational recognition sustain motivation and performance. Thus, there should be Re-</w:t>
      </w:r>
      <w:r w:rsidRPr="00EE3195">
        <w:rPr>
          <w:rFonts w:ascii="Times New Roman" w:hAnsi="Times New Roman" w:cs="Times New Roman"/>
        </w:rPr>
        <w:lastRenderedPageBreak/>
        <w:t>design target systems at Iringa Airport to ensure participative setting, frequent feedback, and visible acknowledgment of attainment.</w:t>
      </w:r>
    </w:p>
    <w:p w14:paraId="06979065" w14:textId="77777777" w:rsidR="006A2D52" w:rsidRPr="00EE3195" w:rsidRDefault="006A2D52" w:rsidP="006A2D52">
      <w:pPr>
        <w:spacing w:line="240" w:lineRule="auto"/>
        <w:jc w:val="both"/>
        <w:rPr>
          <w:rFonts w:ascii="Times New Roman" w:hAnsi="Times New Roman" w:cs="Times New Roman"/>
          <w:b/>
          <w:bCs/>
        </w:rPr>
      </w:pPr>
    </w:p>
    <w:p w14:paraId="7F8B366C"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2.2.5 Challenging Work on Employees’ Job Performance</w:t>
      </w:r>
    </w:p>
    <w:p w14:paraId="000805FD" w14:textId="1EB5E852"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 xml:space="preserve">Work that is appropriately challenging with opportunities to solve problems and building mastery is linked to motivation and performance. </w:t>
      </w:r>
      <w:sdt>
        <w:sdtPr>
          <w:rPr>
            <w:rFonts w:ascii="Times New Roman" w:hAnsi="Times New Roman" w:cs="Times New Roman"/>
          </w:rPr>
          <w:id w:val="-1137025833"/>
          <w:citation/>
        </w:sdtPr>
        <w:sdtEndPr/>
        <w:sdtContent>
          <w:r w:rsidRPr="00EE3195">
            <w:rPr>
              <w:rFonts w:ascii="Times New Roman" w:hAnsi="Times New Roman" w:cs="Times New Roman"/>
            </w:rPr>
            <w:fldChar w:fldCharType="begin"/>
          </w:r>
          <w:r w:rsidR="000A592E">
            <w:rPr>
              <w:rFonts w:ascii="Times New Roman" w:hAnsi="Times New Roman" w:cs="Times New Roman"/>
            </w:rPr>
            <w:instrText xml:space="preserve">CITATION Gra08 \l 1033 </w:instrText>
          </w:r>
          <w:r w:rsidRPr="00EE3195">
            <w:rPr>
              <w:rFonts w:ascii="Times New Roman" w:hAnsi="Times New Roman" w:cs="Times New Roman"/>
            </w:rPr>
            <w:fldChar w:fldCharType="separate"/>
          </w:r>
          <w:r w:rsidR="00526ABB" w:rsidRPr="00526ABB">
            <w:rPr>
              <w:rFonts w:ascii="Times New Roman" w:hAnsi="Times New Roman" w:cs="Times New Roman"/>
              <w:noProof/>
            </w:rPr>
            <w:t>(Lea Pfajfar Cotič, et al., 2025)</w:t>
          </w:r>
          <w:r w:rsidRPr="00EE3195">
            <w:rPr>
              <w:rFonts w:ascii="Times New Roman" w:hAnsi="Times New Roman" w:cs="Times New Roman"/>
            </w:rPr>
            <w:fldChar w:fldCharType="end"/>
          </w:r>
        </w:sdtContent>
      </w:sdt>
      <w:r w:rsidRPr="00EE3195">
        <w:rPr>
          <w:rFonts w:ascii="Times New Roman" w:hAnsi="Times New Roman" w:cs="Times New Roman"/>
        </w:rPr>
        <w:t xml:space="preserve"> </w:t>
      </w:r>
      <w:r w:rsidR="00310830" w:rsidRPr="00310830">
        <w:rPr>
          <w:rFonts w:ascii="Times New Roman" w:hAnsi="Times New Roman" w:cs="Times New Roman"/>
        </w:rPr>
        <w:t>found that these job characteristics positively affect work engagement, which in turn is linked to better performance outcomes. Employees reporting higher task significance and variety felt more engaged and hence more productive</w:t>
      </w:r>
      <w:r w:rsidR="00310830">
        <w:rPr>
          <w:rFonts w:ascii="Times New Roman" w:hAnsi="Times New Roman" w:cs="Times New Roman"/>
        </w:rPr>
        <w:t xml:space="preserve">, </w:t>
      </w:r>
      <w:sdt>
        <w:sdtPr>
          <w:rPr>
            <w:rFonts w:ascii="Times New Roman" w:hAnsi="Times New Roman" w:cs="Times New Roman"/>
          </w:rPr>
          <w:id w:val="-1449303759"/>
          <w:citation/>
        </w:sdtPr>
        <w:sdtEndPr/>
        <w:sdtContent>
          <w:r w:rsidRPr="00EE3195">
            <w:rPr>
              <w:rFonts w:ascii="Times New Roman" w:hAnsi="Times New Roman" w:cs="Times New Roman"/>
            </w:rPr>
            <w:fldChar w:fldCharType="begin"/>
          </w:r>
          <w:r w:rsidR="00310830">
            <w:rPr>
              <w:rFonts w:ascii="Times New Roman" w:hAnsi="Times New Roman" w:cs="Times New Roman"/>
            </w:rPr>
            <w:instrText xml:space="preserve">CITATION Bel13 \l 1033 </w:instrText>
          </w:r>
          <w:r w:rsidRPr="00EE3195">
            <w:rPr>
              <w:rFonts w:ascii="Times New Roman" w:hAnsi="Times New Roman" w:cs="Times New Roman"/>
            </w:rPr>
            <w:fldChar w:fldCharType="separate"/>
          </w:r>
          <w:r w:rsidR="00526ABB" w:rsidRPr="00526ABB">
            <w:rPr>
              <w:rFonts w:ascii="Times New Roman" w:hAnsi="Times New Roman" w:cs="Times New Roman"/>
              <w:noProof/>
            </w:rPr>
            <w:t>(Trang, 2022)</w:t>
          </w:r>
          <w:r w:rsidRPr="00EE3195">
            <w:rPr>
              <w:rFonts w:ascii="Times New Roman" w:hAnsi="Times New Roman" w:cs="Times New Roman"/>
            </w:rPr>
            <w:fldChar w:fldCharType="end"/>
          </w:r>
        </w:sdtContent>
      </w:sdt>
      <w:r w:rsidR="00310830">
        <w:rPr>
          <w:rFonts w:ascii="Times New Roman" w:hAnsi="Times New Roman" w:cs="Times New Roman"/>
        </w:rPr>
        <w:t xml:space="preserve"> </w:t>
      </w:r>
      <w:r w:rsidR="00310830" w:rsidRPr="00310830">
        <w:rPr>
          <w:rFonts w:ascii="Times New Roman" w:hAnsi="Times New Roman" w:cs="Times New Roman"/>
        </w:rPr>
        <w:t xml:space="preserve">found that when employees feel psychologically owned of their jobs (job-based psychological ownership), the positive effects of task significance on performance are stronger. That means challenging work yields better performance especially when employees feel responsible and </w:t>
      </w:r>
      <w:r w:rsidR="00E504FE" w:rsidRPr="00310830">
        <w:rPr>
          <w:rFonts w:ascii="Times New Roman" w:hAnsi="Times New Roman" w:cs="Times New Roman"/>
        </w:rPr>
        <w:t>empowered.</w:t>
      </w:r>
      <w:r>
        <w:rPr>
          <w:rFonts w:ascii="Times New Roman" w:hAnsi="Times New Roman" w:cs="Times New Roman"/>
        </w:rPr>
        <w:t xml:space="preserve"> </w:t>
      </w:r>
      <w:r w:rsidRPr="00EE3195">
        <w:rPr>
          <w:rFonts w:ascii="Times New Roman" w:hAnsi="Times New Roman" w:cs="Times New Roman"/>
        </w:rPr>
        <w:t>Thus,</w:t>
      </w:r>
      <w:r>
        <w:rPr>
          <w:rFonts w:ascii="Times New Roman" w:hAnsi="Times New Roman" w:cs="Times New Roman"/>
        </w:rPr>
        <w:t xml:space="preserve"> </w:t>
      </w:r>
      <w:r w:rsidRPr="00EE3195">
        <w:rPr>
          <w:rFonts w:ascii="Times New Roman" w:hAnsi="Times New Roman" w:cs="Times New Roman"/>
        </w:rPr>
        <w:t xml:space="preserve">systematize stretch assignments with coaching, checklists, and quick feedback loops to turn challenge into mastery </w:t>
      </w:r>
    </w:p>
    <w:p w14:paraId="4EDA6E4F" w14:textId="77777777" w:rsidR="006A2D52" w:rsidRDefault="006A2D52" w:rsidP="006A2D52">
      <w:pPr>
        <w:spacing w:line="240" w:lineRule="auto"/>
        <w:jc w:val="both"/>
        <w:rPr>
          <w:rFonts w:ascii="Times New Roman" w:hAnsi="Times New Roman" w:cs="Times New Roman"/>
          <w:b/>
          <w:bCs/>
        </w:rPr>
      </w:pPr>
    </w:p>
    <w:p w14:paraId="2CC6BDC5" w14:textId="77777777"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 xml:space="preserve">3. </w:t>
      </w:r>
      <w:r w:rsidRPr="00EE3195">
        <w:rPr>
          <w:rFonts w:ascii="Times New Roman" w:hAnsi="Times New Roman" w:cs="Times New Roman"/>
          <w:b/>
          <w:bCs/>
        </w:rPr>
        <w:t>METHODOLOGY</w:t>
      </w:r>
    </w:p>
    <w:p w14:paraId="5F6AF359"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3.1 Research Design</w:t>
      </w:r>
    </w:p>
    <w:p w14:paraId="250693CC"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This study adopts a mixed-methods, explanatory cross-sectional design. The quantitative approach uses a structured Likert-scale questionnaire to examine relationships between intrinsic incentives Job Description Clarity (JD), Recognition (REC), Promotion Fairness (PRO), Targets as Motivators (TAR), and Challenging Work (CHA) as independent variables and the dependent variable Employee Job Performance (EJP). A qualitative approach follows to explain why or how the observed patterns occur in practice such as, how targets are set, how recognition is delivered, how promotion processes work. The cross-sectional, mixed approach provides timely, low-cost evidence sui</w:t>
      </w:r>
      <w:r w:rsidRPr="00C1627E">
        <w:rPr>
          <w:rFonts w:ascii="Times New Roman" w:hAnsi="Times New Roman" w:cs="Times New Roman"/>
        </w:rPr>
        <w:t>table</w:t>
      </w:r>
      <w:r w:rsidRPr="00EE3195">
        <w:rPr>
          <w:rFonts w:ascii="Times New Roman" w:hAnsi="Times New Roman" w:cs="Times New Roman"/>
        </w:rPr>
        <w:t xml:space="preserve"> for a public-sector setting and allows triangulation of survey patterns with managerial narratives.</w:t>
      </w:r>
    </w:p>
    <w:p w14:paraId="0860B342"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3.2 Population of the study</w:t>
      </w:r>
    </w:p>
    <w:p w14:paraId="00C99CA9"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The target population comprises all employees at Iringa Airport, including technical, operations, and passenger-service units, as well as first-line supervisors involved in performance oversight. The unit of analysis is the individual employee) and unit managers or human resources or operations heads.</w:t>
      </w:r>
    </w:p>
    <w:p w14:paraId="518B9CEA"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3.3 Sampling Procedure and Sample Size.</w:t>
      </w:r>
    </w:p>
    <w:p w14:paraId="740FAC93"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 xml:space="preserve">The study used both probability and non-probability sampling. For the quantitative survey, all Iringa Airport employees formed the frame and were proportionately stratified by department, then selected through systematic random sampling with a random start and every </w:t>
      </w:r>
      <w:r w:rsidRPr="00EE3195">
        <w:rPr>
          <w:rFonts w:ascii="Times New Roman" w:hAnsi="Times New Roman" w:cs="Times New Roman"/>
          <w:i/>
          <w:iCs/>
        </w:rPr>
        <w:t>k</w:t>
      </w:r>
      <w:r w:rsidRPr="00EE3195">
        <w:rPr>
          <w:rFonts w:ascii="Times New Roman" w:hAnsi="Times New Roman" w:cs="Times New Roman"/>
        </w:rPr>
        <w:t>th case within each stratum. The study was selected sample size of 59 employees of Iringa Airport and 59 questionnaires were completed to enrich interpretations.</w:t>
      </w:r>
    </w:p>
    <w:p w14:paraId="185C7A77" w14:textId="77777777" w:rsidR="006A2D52" w:rsidRPr="00EE3195" w:rsidRDefault="006A2D52" w:rsidP="006A2D52">
      <w:pPr>
        <w:spacing w:line="240" w:lineRule="auto"/>
        <w:jc w:val="both"/>
        <w:rPr>
          <w:rFonts w:ascii="Times New Roman" w:hAnsi="Times New Roman" w:cs="Times New Roman"/>
          <w:b/>
          <w:bCs/>
        </w:rPr>
      </w:pPr>
    </w:p>
    <w:p w14:paraId="2ED2F2D6"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3.4 Data Collection Methods</w:t>
      </w:r>
    </w:p>
    <w:p w14:paraId="6DBAB9C8"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rPr>
        <w:lastRenderedPageBreak/>
        <w:t>The study adopted a mixed methodology where both qualitative and quantitative data were collected, through a questionnaire administered to employees of Iringa Airport, and quantitative data was collected through Key informant interviews.</w:t>
      </w:r>
    </w:p>
    <w:p w14:paraId="2F7616C8"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3.5 Data Analysis</w:t>
      </w:r>
    </w:p>
    <w:p w14:paraId="6054CA80"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In the assessment of effects of Intrinsic Incentives on Employees’ Job Performance at Iringa Airport, Tanzania, the study adopted quantitative and qualitative data analysis to establish the relationship between the independent variables and the dependent variable of the study through correlation analysis and descriptive statistics computed in the study through SPSS Version 26. Qualitative data, on the other hand, was analyzed using Excel by classifying themes, categories, and aspects and interpreting what informants said and what the researcher saw and read carefully. The study proceeded to determine descriptive statistics (frequencies, means, and percentages) and inferential statistics. Multiple Linear Regression analysis was conducted to determine whether Intrinsic Incentives had a significant effect on Employees’ Job Performance.</w:t>
      </w:r>
    </w:p>
    <w:p w14:paraId="3F8C75DC" w14:textId="77777777" w:rsidR="006A2D52" w:rsidRDefault="006A2D52" w:rsidP="006A2D52">
      <w:pPr>
        <w:spacing w:line="240" w:lineRule="auto"/>
        <w:jc w:val="both"/>
        <w:rPr>
          <w:rFonts w:ascii="Times New Roman" w:hAnsi="Times New Roman" w:cs="Times New Roman"/>
          <w:b/>
          <w:bCs/>
        </w:rPr>
      </w:pPr>
    </w:p>
    <w:p w14:paraId="0A9251DE" w14:textId="77777777"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 xml:space="preserve">4. </w:t>
      </w:r>
      <w:r w:rsidRPr="00EE3195">
        <w:rPr>
          <w:rFonts w:ascii="Times New Roman" w:hAnsi="Times New Roman" w:cs="Times New Roman"/>
          <w:b/>
          <w:bCs/>
        </w:rPr>
        <w:t>FINDING AND DISCUSSION</w:t>
      </w:r>
    </w:p>
    <w:p w14:paraId="2A5B5611"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4.1 Demographic Characteristics</w:t>
      </w:r>
    </w:p>
    <w:p w14:paraId="0D01884B"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 xml:space="preserve">This study </w:t>
      </w:r>
      <w:proofErr w:type="gramStart"/>
      <w:r w:rsidRPr="00EE3195">
        <w:rPr>
          <w:rFonts w:ascii="Times New Roman" w:hAnsi="Times New Roman" w:cs="Times New Roman"/>
        </w:rPr>
        <w:t>took into account</w:t>
      </w:r>
      <w:proofErr w:type="gramEnd"/>
      <w:r w:rsidRPr="00EE3195">
        <w:rPr>
          <w:rFonts w:ascii="Times New Roman" w:hAnsi="Times New Roman" w:cs="Times New Roman"/>
        </w:rPr>
        <w:t xml:space="preserve"> the gender of respondents, with 66% being male and 34% being female, making up 100% of all participants who completed the questionnaire. The results showed that the proportional of male respondents was considerably higher than that of female, which reflects the general gender structure of Iringa Airport employees’, where men may dominate in technical roles requiring clarity of job description, while women may place greater emphasis on fair procedures and recognition to overcome structural imbalances.</w:t>
      </w:r>
    </w:p>
    <w:p w14:paraId="0ED66EFB"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The majority of respondents are in the 30–39 years age band (46.3%), followed by those aged 40–49 years (28%). Only 17% are in the 20–29 bracket, while 8.7% are 50+. This shows a mid-career workforce, likely with both the energy to take on challenging work and the expectation of advancement opportunities. This implies that promotion fairness and career growth will be particularly salient, while younger staff may prioritize recognition and target-based motivation.</w:t>
      </w:r>
    </w:p>
    <w:p w14:paraId="536C3C78"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Also, the researcher inquired about the respondents’ level of education, and the findings revealed that the largest proportion had attained Bachelor’s degree (49.1%), with 32.1% at Diploma level and 17% with Certificates. Only 1.8% have a Master’s degree. This reflects a relatively skilled workforce, but with a small postgraduate presence. Thus, this educational profile suggests staff can understand and value formalized role descriptions, performance standards, and feedback systems. It also points to the importance of recognition and fair advancement as incentives beyond salary, since higher education levels often raise expectations for transparent progression.</w:t>
      </w:r>
    </w:p>
    <w:p w14:paraId="7A58A4A7"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Also, the results showed that large proportion of employees had 0–5 years (33.4%) of experience, followed by 6–10 years (31.3%), 11–15 years (28%), and over 15 years (7.3%). This balance between newer and experienced staff. Newer employees are likely to be motivated by role clarity and recognition, while longer-serving staff may be more sensitive to promotion fairness and meaningful targets</w:t>
      </w:r>
    </w:p>
    <w:p w14:paraId="35B18B70" w14:textId="0C581154" w:rsidR="006A2D52" w:rsidRPr="00EE3195" w:rsidRDefault="006A2D52" w:rsidP="006A2D52">
      <w:pPr>
        <w:spacing w:line="240" w:lineRule="auto"/>
        <w:jc w:val="both"/>
        <w:rPr>
          <w:rFonts w:ascii="Times New Roman" w:eastAsia="Times New Roman" w:hAnsi="Times New Roman" w:cs="Times New Roman"/>
          <w:b/>
          <w:bCs/>
          <w:iCs/>
        </w:rPr>
      </w:pPr>
      <w:bookmarkStart w:id="14" w:name="_Toc115701631"/>
      <w:bookmarkStart w:id="15" w:name="_Toc115700895"/>
      <w:bookmarkStart w:id="16" w:name="_Toc115701595"/>
      <w:bookmarkStart w:id="17" w:name="_Toc115701507"/>
      <w:bookmarkStart w:id="18" w:name="_Toc239533410"/>
      <w:r w:rsidRPr="00C1627E">
        <w:rPr>
          <w:rFonts w:ascii="Times New Roman" w:eastAsia="Times New Roman" w:hAnsi="Times New Roman" w:cs="Times New Roman"/>
          <w:b/>
          <w:bCs/>
          <w:iCs/>
          <w:lang w:val="x-none"/>
        </w:rPr>
        <w:t>Table</w:t>
      </w:r>
      <w:r w:rsidRPr="00EE3195">
        <w:rPr>
          <w:rFonts w:ascii="Times New Roman" w:eastAsia="Times New Roman" w:hAnsi="Times New Roman" w:cs="Times New Roman"/>
          <w:b/>
          <w:bCs/>
          <w:iCs/>
          <w:lang w:val="x-none"/>
        </w:rPr>
        <w:t xml:space="preserve"> 1: Respondents’ </w:t>
      </w:r>
      <w:bookmarkEnd w:id="14"/>
      <w:bookmarkEnd w:id="15"/>
      <w:bookmarkEnd w:id="16"/>
      <w:bookmarkEnd w:id="17"/>
      <w:bookmarkEnd w:id="18"/>
      <w:r w:rsidRPr="00EE3195">
        <w:rPr>
          <w:rFonts w:ascii="Times New Roman" w:eastAsia="Times New Roman" w:hAnsi="Times New Roman" w:cs="Times New Roman"/>
          <w:b/>
          <w:bCs/>
          <w:iCs/>
        </w:rPr>
        <w:t>Demographic Information</w:t>
      </w:r>
    </w:p>
    <w:tbl>
      <w:tblPr>
        <w:tblW w:w="5000" w:type="pct"/>
        <w:tblCellMar>
          <w:left w:w="115" w:type="dxa"/>
          <w:right w:w="115" w:type="dxa"/>
        </w:tblCellMar>
        <w:tblLook w:val="0000" w:firstRow="0" w:lastRow="0" w:firstColumn="0" w:lastColumn="0" w:noHBand="0" w:noVBand="0"/>
      </w:tblPr>
      <w:tblGrid>
        <w:gridCol w:w="3398"/>
        <w:gridCol w:w="2763"/>
        <w:gridCol w:w="3199"/>
      </w:tblGrid>
      <w:tr w:rsidR="006A2D52" w:rsidRPr="00EE3195" w14:paraId="4CE279F2" w14:textId="77777777" w:rsidTr="00F97117">
        <w:trPr>
          <w:trHeight w:val="290"/>
        </w:trPr>
        <w:tc>
          <w:tcPr>
            <w:tcW w:w="1815" w:type="pct"/>
            <w:tcBorders>
              <w:top w:val="single" w:sz="4" w:space="0" w:color="000000"/>
              <w:left w:val="nil"/>
              <w:bottom w:val="single" w:sz="4" w:space="0" w:color="000000"/>
              <w:right w:val="nil"/>
            </w:tcBorders>
            <w:vAlign w:val="bottom"/>
          </w:tcPr>
          <w:p w14:paraId="773F0966" w14:textId="77777777" w:rsidR="006A2D52" w:rsidRPr="00EE3195" w:rsidRDefault="006A2D52" w:rsidP="00F97117">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lastRenderedPageBreak/>
              <w:t>Respondents' gender</w:t>
            </w:r>
          </w:p>
        </w:tc>
        <w:tc>
          <w:tcPr>
            <w:tcW w:w="1476" w:type="pct"/>
            <w:tcBorders>
              <w:top w:val="single" w:sz="4" w:space="0" w:color="000000"/>
              <w:left w:val="nil"/>
              <w:bottom w:val="single" w:sz="4" w:space="0" w:color="000000"/>
              <w:right w:val="nil"/>
            </w:tcBorders>
            <w:vAlign w:val="bottom"/>
          </w:tcPr>
          <w:p w14:paraId="4858735C" w14:textId="77777777" w:rsidR="006A2D52" w:rsidRPr="00EE3195" w:rsidRDefault="006A2D52" w:rsidP="00F97117">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t>Frequency</w:t>
            </w:r>
          </w:p>
        </w:tc>
        <w:tc>
          <w:tcPr>
            <w:tcW w:w="1709" w:type="pct"/>
            <w:tcBorders>
              <w:top w:val="single" w:sz="4" w:space="0" w:color="000000"/>
              <w:left w:val="nil"/>
              <w:bottom w:val="single" w:sz="4" w:space="0" w:color="000000"/>
              <w:right w:val="nil"/>
            </w:tcBorders>
            <w:vAlign w:val="bottom"/>
          </w:tcPr>
          <w:p w14:paraId="044E5A15" w14:textId="77777777" w:rsidR="006A2D52" w:rsidRPr="00EE3195" w:rsidRDefault="006A2D52" w:rsidP="00F97117">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t>Percent</w:t>
            </w:r>
          </w:p>
        </w:tc>
      </w:tr>
      <w:tr w:rsidR="006A2D52" w:rsidRPr="00EE3195" w14:paraId="163F153E" w14:textId="77777777" w:rsidTr="00F97117">
        <w:trPr>
          <w:trHeight w:val="290"/>
        </w:trPr>
        <w:tc>
          <w:tcPr>
            <w:tcW w:w="1815" w:type="pct"/>
            <w:tcBorders>
              <w:top w:val="nil"/>
              <w:left w:val="nil"/>
              <w:bottom w:val="nil"/>
              <w:right w:val="nil"/>
            </w:tcBorders>
          </w:tcPr>
          <w:p w14:paraId="276D1A19"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Male</w:t>
            </w:r>
          </w:p>
        </w:tc>
        <w:tc>
          <w:tcPr>
            <w:tcW w:w="1476" w:type="pct"/>
            <w:tcBorders>
              <w:top w:val="nil"/>
              <w:left w:val="nil"/>
              <w:bottom w:val="nil"/>
              <w:right w:val="nil"/>
            </w:tcBorders>
          </w:tcPr>
          <w:p w14:paraId="1F8EFB1D"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35</w:t>
            </w:r>
          </w:p>
        </w:tc>
        <w:tc>
          <w:tcPr>
            <w:tcW w:w="1709" w:type="pct"/>
            <w:tcBorders>
              <w:top w:val="nil"/>
              <w:left w:val="nil"/>
              <w:bottom w:val="nil"/>
              <w:right w:val="nil"/>
            </w:tcBorders>
          </w:tcPr>
          <w:p w14:paraId="4B444CB2"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66.0</w:t>
            </w:r>
          </w:p>
        </w:tc>
      </w:tr>
      <w:tr w:rsidR="006A2D52" w:rsidRPr="00EE3195" w14:paraId="442C78C7" w14:textId="77777777" w:rsidTr="00F97117">
        <w:trPr>
          <w:trHeight w:val="290"/>
        </w:trPr>
        <w:tc>
          <w:tcPr>
            <w:tcW w:w="1815" w:type="pct"/>
            <w:tcBorders>
              <w:top w:val="nil"/>
              <w:left w:val="nil"/>
              <w:bottom w:val="nil"/>
              <w:right w:val="nil"/>
            </w:tcBorders>
          </w:tcPr>
          <w:p w14:paraId="0D1EB76E"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Female</w:t>
            </w:r>
          </w:p>
        </w:tc>
        <w:tc>
          <w:tcPr>
            <w:tcW w:w="1476" w:type="pct"/>
            <w:tcBorders>
              <w:top w:val="nil"/>
              <w:left w:val="nil"/>
              <w:bottom w:val="nil"/>
              <w:right w:val="nil"/>
            </w:tcBorders>
          </w:tcPr>
          <w:p w14:paraId="6E6FAA82"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18</w:t>
            </w:r>
          </w:p>
        </w:tc>
        <w:tc>
          <w:tcPr>
            <w:tcW w:w="1709" w:type="pct"/>
            <w:tcBorders>
              <w:top w:val="nil"/>
              <w:left w:val="nil"/>
              <w:bottom w:val="nil"/>
              <w:right w:val="nil"/>
            </w:tcBorders>
          </w:tcPr>
          <w:p w14:paraId="4CED3C3B"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34.0</w:t>
            </w:r>
          </w:p>
        </w:tc>
      </w:tr>
      <w:tr w:rsidR="006A2D52" w:rsidRPr="00EE3195" w14:paraId="7D1E2493" w14:textId="77777777" w:rsidTr="00F97117">
        <w:trPr>
          <w:trHeight w:val="309"/>
        </w:trPr>
        <w:tc>
          <w:tcPr>
            <w:tcW w:w="1815" w:type="pct"/>
            <w:tcBorders>
              <w:top w:val="nil"/>
              <w:left w:val="nil"/>
              <w:bottom w:val="nil"/>
              <w:right w:val="nil"/>
            </w:tcBorders>
            <w:vAlign w:val="bottom"/>
          </w:tcPr>
          <w:p w14:paraId="79223FDC" w14:textId="77777777" w:rsidR="006A2D52" w:rsidRPr="00EE3195" w:rsidRDefault="006A2D52" w:rsidP="00F97117">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t>Respondents Age</w:t>
            </w:r>
          </w:p>
        </w:tc>
        <w:tc>
          <w:tcPr>
            <w:tcW w:w="1476" w:type="pct"/>
            <w:tcBorders>
              <w:top w:val="nil"/>
              <w:left w:val="nil"/>
              <w:bottom w:val="nil"/>
              <w:right w:val="nil"/>
            </w:tcBorders>
            <w:vAlign w:val="bottom"/>
          </w:tcPr>
          <w:p w14:paraId="31F8C565" w14:textId="77777777" w:rsidR="006A2D52" w:rsidRPr="00EE3195" w:rsidRDefault="006A2D52" w:rsidP="00F97117">
            <w:pPr>
              <w:spacing w:line="240" w:lineRule="auto"/>
              <w:jc w:val="both"/>
              <w:rPr>
                <w:rFonts w:ascii="Times New Roman" w:eastAsia="Times New Roman" w:hAnsi="Times New Roman" w:cs="Times New Roman"/>
              </w:rPr>
            </w:pPr>
          </w:p>
        </w:tc>
        <w:tc>
          <w:tcPr>
            <w:tcW w:w="1709" w:type="pct"/>
            <w:tcBorders>
              <w:top w:val="nil"/>
              <w:left w:val="nil"/>
              <w:bottom w:val="nil"/>
              <w:right w:val="nil"/>
            </w:tcBorders>
            <w:vAlign w:val="bottom"/>
          </w:tcPr>
          <w:p w14:paraId="2FB991E1" w14:textId="77777777" w:rsidR="006A2D52" w:rsidRPr="00EE3195" w:rsidRDefault="006A2D52" w:rsidP="00F97117">
            <w:pPr>
              <w:spacing w:line="240" w:lineRule="auto"/>
              <w:jc w:val="both"/>
              <w:rPr>
                <w:rFonts w:ascii="Times New Roman" w:eastAsia="Times New Roman" w:hAnsi="Times New Roman" w:cs="Times New Roman"/>
              </w:rPr>
            </w:pPr>
          </w:p>
        </w:tc>
      </w:tr>
      <w:tr w:rsidR="006A2D52" w:rsidRPr="00EE3195" w14:paraId="5FF56E60" w14:textId="77777777" w:rsidTr="00F97117">
        <w:trPr>
          <w:trHeight w:val="387"/>
        </w:trPr>
        <w:tc>
          <w:tcPr>
            <w:tcW w:w="1815" w:type="pct"/>
            <w:tcBorders>
              <w:top w:val="nil"/>
              <w:left w:val="nil"/>
              <w:bottom w:val="nil"/>
              <w:right w:val="nil"/>
            </w:tcBorders>
          </w:tcPr>
          <w:p w14:paraId="086E1251"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20-29</w:t>
            </w:r>
          </w:p>
        </w:tc>
        <w:tc>
          <w:tcPr>
            <w:tcW w:w="1476" w:type="pct"/>
            <w:tcBorders>
              <w:top w:val="nil"/>
              <w:left w:val="nil"/>
              <w:bottom w:val="nil"/>
              <w:right w:val="nil"/>
            </w:tcBorders>
          </w:tcPr>
          <w:p w14:paraId="01C16B19"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9</w:t>
            </w:r>
          </w:p>
        </w:tc>
        <w:tc>
          <w:tcPr>
            <w:tcW w:w="1709" w:type="pct"/>
            <w:tcBorders>
              <w:top w:val="nil"/>
              <w:left w:val="nil"/>
              <w:bottom w:val="nil"/>
              <w:right w:val="nil"/>
            </w:tcBorders>
          </w:tcPr>
          <w:p w14:paraId="74363E00"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17.0</w:t>
            </w:r>
          </w:p>
        </w:tc>
      </w:tr>
      <w:tr w:rsidR="006A2D52" w:rsidRPr="00EE3195" w14:paraId="39FE720F" w14:textId="77777777" w:rsidTr="00F97117">
        <w:trPr>
          <w:trHeight w:val="290"/>
        </w:trPr>
        <w:tc>
          <w:tcPr>
            <w:tcW w:w="1815" w:type="pct"/>
            <w:tcBorders>
              <w:top w:val="nil"/>
              <w:left w:val="nil"/>
              <w:bottom w:val="nil"/>
              <w:right w:val="nil"/>
            </w:tcBorders>
          </w:tcPr>
          <w:p w14:paraId="65984AB0"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30-39</w:t>
            </w:r>
          </w:p>
        </w:tc>
        <w:tc>
          <w:tcPr>
            <w:tcW w:w="1476" w:type="pct"/>
            <w:tcBorders>
              <w:top w:val="nil"/>
              <w:left w:val="nil"/>
              <w:bottom w:val="nil"/>
              <w:right w:val="nil"/>
            </w:tcBorders>
          </w:tcPr>
          <w:p w14:paraId="1E763EC5"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25</w:t>
            </w:r>
          </w:p>
        </w:tc>
        <w:tc>
          <w:tcPr>
            <w:tcW w:w="1709" w:type="pct"/>
            <w:tcBorders>
              <w:top w:val="nil"/>
              <w:left w:val="nil"/>
              <w:bottom w:val="nil"/>
              <w:right w:val="nil"/>
            </w:tcBorders>
          </w:tcPr>
          <w:p w14:paraId="3952D692"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46.3</w:t>
            </w:r>
          </w:p>
        </w:tc>
      </w:tr>
      <w:tr w:rsidR="006A2D52" w:rsidRPr="00EE3195" w14:paraId="2530B68E" w14:textId="77777777" w:rsidTr="00F97117">
        <w:trPr>
          <w:trHeight w:val="290"/>
        </w:trPr>
        <w:tc>
          <w:tcPr>
            <w:tcW w:w="1815" w:type="pct"/>
            <w:tcBorders>
              <w:top w:val="nil"/>
              <w:left w:val="nil"/>
              <w:bottom w:val="nil"/>
              <w:right w:val="nil"/>
            </w:tcBorders>
          </w:tcPr>
          <w:p w14:paraId="716A8D2D"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40-49</w:t>
            </w:r>
          </w:p>
        </w:tc>
        <w:tc>
          <w:tcPr>
            <w:tcW w:w="1476" w:type="pct"/>
            <w:tcBorders>
              <w:top w:val="nil"/>
              <w:left w:val="nil"/>
              <w:bottom w:val="nil"/>
              <w:right w:val="nil"/>
            </w:tcBorders>
          </w:tcPr>
          <w:p w14:paraId="1FB6EE7C"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15</w:t>
            </w:r>
          </w:p>
        </w:tc>
        <w:tc>
          <w:tcPr>
            <w:tcW w:w="1709" w:type="pct"/>
            <w:tcBorders>
              <w:top w:val="nil"/>
              <w:left w:val="nil"/>
              <w:bottom w:val="nil"/>
              <w:right w:val="nil"/>
            </w:tcBorders>
          </w:tcPr>
          <w:p w14:paraId="47E7DDB1"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28.0</w:t>
            </w:r>
          </w:p>
        </w:tc>
      </w:tr>
      <w:tr w:rsidR="006A2D52" w:rsidRPr="00EE3195" w14:paraId="4A127837" w14:textId="77777777" w:rsidTr="00F97117">
        <w:trPr>
          <w:trHeight w:val="290"/>
        </w:trPr>
        <w:tc>
          <w:tcPr>
            <w:tcW w:w="1815" w:type="pct"/>
            <w:tcBorders>
              <w:top w:val="nil"/>
              <w:left w:val="nil"/>
              <w:bottom w:val="single" w:sz="4" w:space="0" w:color="auto"/>
              <w:right w:val="nil"/>
            </w:tcBorders>
          </w:tcPr>
          <w:p w14:paraId="58D82499"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50 and above</w:t>
            </w:r>
          </w:p>
        </w:tc>
        <w:tc>
          <w:tcPr>
            <w:tcW w:w="1476" w:type="pct"/>
            <w:tcBorders>
              <w:top w:val="nil"/>
              <w:left w:val="nil"/>
              <w:bottom w:val="single" w:sz="4" w:space="0" w:color="auto"/>
              <w:right w:val="nil"/>
            </w:tcBorders>
          </w:tcPr>
          <w:p w14:paraId="7700F891"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5</w:t>
            </w:r>
          </w:p>
        </w:tc>
        <w:tc>
          <w:tcPr>
            <w:tcW w:w="1709" w:type="pct"/>
            <w:tcBorders>
              <w:top w:val="nil"/>
              <w:left w:val="nil"/>
              <w:bottom w:val="single" w:sz="4" w:space="0" w:color="auto"/>
              <w:right w:val="nil"/>
            </w:tcBorders>
          </w:tcPr>
          <w:p w14:paraId="7B4CBD98"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8.7</w:t>
            </w:r>
          </w:p>
        </w:tc>
      </w:tr>
      <w:tr w:rsidR="006A2D52" w:rsidRPr="00EE3195" w14:paraId="1CC15973" w14:textId="77777777" w:rsidTr="00F97117">
        <w:trPr>
          <w:trHeight w:val="305"/>
        </w:trPr>
        <w:tc>
          <w:tcPr>
            <w:tcW w:w="1815" w:type="pct"/>
            <w:tcBorders>
              <w:top w:val="single" w:sz="4" w:space="0" w:color="auto"/>
              <w:left w:val="nil"/>
              <w:bottom w:val="nil"/>
              <w:right w:val="nil"/>
            </w:tcBorders>
            <w:vAlign w:val="bottom"/>
          </w:tcPr>
          <w:p w14:paraId="419AA388" w14:textId="77777777" w:rsidR="006A2D52" w:rsidRPr="00EE3195" w:rsidRDefault="006A2D52" w:rsidP="00F97117">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t>Respondents Education</w:t>
            </w:r>
          </w:p>
        </w:tc>
        <w:tc>
          <w:tcPr>
            <w:tcW w:w="1476" w:type="pct"/>
            <w:tcBorders>
              <w:top w:val="single" w:sz="4" w:space="0" w:color="auto"/>
              <w:left w:val="nil"/>
              <w:bottom w:val="nil"/>
              <w:right w:val="nil"/>
            </w:tcBorders>
            <w:vAlign w:val="bottom"/>
          </w:tcPr>
          <w:p w14:paraId="6480722B" w14:textId="77777777" w:rsidR="006A2D52" w:rsidRPr="00EE3195" w:rsidRDefault="006A2D52" w:rsidP="00F97117">
            <w:pPr>
              <w:spacing w:line="240" w:lineRule="auto"/>
              <w:jc w:val="both"/>
              <w:rPr>
                <w:rFonts w:ascii="Times New Roman" w:eastAsia="Times New Roman" w:hAnsi="Times New Roman" w:cs="Times New Roman"/>
              </w:rPr>
            </w:pPr>
          </w:p>
        </w:tc>
        <w:tc>
          <w:tcPr>
            <w:tcW w:w="1709" w:type="pct"/>
            <w:tcBorders>
              <w:top w:val="single" w:sz="4" w:space="0" w:color="auto"/>
              <w:left w:val="nil"/>
              <w:bottom w:val="nil"/>
              <w:right w:val="nil"/>
            </w:tcBorders>
            <w:vAlign w:val="bottom"/>
          </w:tcPr>
          <w:p w14:paraId="2EA8CCB0" w14:textId="77777777" w:rsidR="006A2D52" w:rsidRPr="00EE3195" w:rsidRDefault="006A2D52" w:rsidP="00F97117">
            <w:pPr>
              <w:spacing w:line="240" w:lineRule="auto"/>
              <w:jc w:val="both"/>
              <w:rPr>
                <w:rFonts w:ascii="Times New Roman" w:eastAsia="Times New Roman" w:hAnsi="Times New Roman" w:cs="Times New Roman"/>
              </w:rPr>
            </w:pPr>
          </w:p>
        </w:tc>
      </w:tr>
      <w:tr w:rsidR="006A2D52" w:rsidRPr="00EE3195" w14:paraId="6CD7A03E" w14:textId="77777777" w:rsidTr="00F97117">
        <w:trPr>
          <w:trHeight w:val="290"/>
        </w:trPr>
        <w:tc>
          <w:tcPr>
            <w:tcW w:w="1815" w:type="pct"/>
            <w:tcBorders>
              <w:top w:val="nil"/>
              <w:left w:val="nil"/>
              <w:bottom w:val="nil"/>
              <w:right w:val="nil"/>
            </w:tcBorders>
          </w:tcPr>
          <w:p w14:paraId="40915EA1"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Certificate</w:t>
            </w:r>
          </w:p>
        </w:tc>
        <w:tc>
          <w:tcPr>
            <w:tcW w:w="1476" w:type="pct"/>
            <w:tcBorders>
              <w:top w:val="nil"/>
              <w:left w:val="nil"/>
              <w:bottom w:val="nil"/>
              <w:right w:val="nil"/>
            </w:tcBorders>
          </w:tcPr>
          <w:p w14:paraId="23E815C4"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9</w:t>
            </w:r>
          </w:p>
        </w:tc>
        <w:tc>
          <w:tcPr>
            <w:tcW w:w="1709" w:type="pct"/>
            <w:tcBorders>
              <w:top w:val="nil"/>
              <w:left w:val="nil"/>
              <w:bottom w:val="nil"/>
              <w:right w:val="nil"/>
            </w:tcBorders>
          </w:tcPr>
          <w:p w14:paraId="1997BA6D"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17</w:t>
            </w:r>
          </w:p>
        </w:tc>
      </w:tr>
      <w:tr w:rsidR="006A2D52" w:rsidRPr="00EE3195" w14:paraId="273F0490" w14:textId="77777777" w:rsidTr="00F97117">
        <w:trPr>
          <w:trHeight w:val="290"/>
        </w:trPr>
        <w:tc>
          <w:tcPr>
            <w:tcW w:w="1815" w:type="pct"/>
            <w:tcBorders>
              <w:top w:val="nil"/>
              <w:left w:val="nil"/>
              <w:bottom w:val="nil"/>
              <w:right w:val="nil"/>
            </w:tcBorders>
          </w:tcPr>
          <w:p w14:paraId="272B50A7"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Diploma</w:t>
            </w:r>
          </w:p>
        </w:tc>
        <w:tc>
          <w:tcPr>
            <w:tcW w:w="1476" w:type="pct"/>
            <w:tcBorders>
              <w:top w:val="nil"/>
              <w:left w:val="nil"/>
              <w:bottom w:val="nil"/>
              <w:right w:val="nil"/>
            </w:tcBorders>
          </w:tcPr>
          <w:p w14:paraId="43C1E053"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17</w:t>
            </w:r>
          </w:p>
        </w:tc>
        <w:tc>
          <w:tcPr>
            <w:tcW w:w="1709" w:type="pct"/>
            <w:tcBorders>
              <w:top w:val="nil"/>
              <w:left w:val="nil"/>
              <w:bottom w:val="nil"/>
              <w:right w:val="nil"/>
            </w:tcBorders>
          </w:tcPr>
          <w:p w14:paraId="7FC798D4"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32.1</w:t>
            </w:r>
          </w:p>
        </w:tc>
      </w:tr>
      <w:tr w:rsidR="006A2D52" w:rsidRPr="00EE3195" w14:paraId="128153C9" w14:textId="77777777" w:rsidTr="00F97117">
        <w:trPr>
          <w:trHeight w:val="379"/>
        </w:trPr>
        <w:tc>
          <w:tcPr>
            <w:tcW w:w="1815" w:type="pct"/>
            <w:tcBorders>
              <w:top w:val="nil"/>
              <w:left w:val="nil"/>
              <w:bottom w:val="nil"/>
              <w:right w:val="nil"/>
            </w:tcBorders>
          </w:tcPr>
          <w:p w14:paraId="379ED26B"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Bachelor degree</w:t>
            </w:r>
          </w:p>
        </w:tc>
        <w:tc>
          <w:tcPr>
            <w:tcW w:w="1476" w:type="pct"/>
            <w:tcBorders>
              <w:top w:val="nil"/>
              <w:left w:val="nil"/>
              <w:bottom w:val="nil"/>
              <w:right w:val="nil"/>
            </w:tcBorders>
          </w:tcPr>
          <w:p w14:paraId="62FB1EFF"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26</w:t>
            </w:r>
          </w:p>
        </w:tc>
        <w:tc>
          <w:tcPr>
            <w:tcW w:w="1709" w:type="pct"/>
            <w:tcBorders>
              <w:top w:val="nil"/>
              <w:left w:val="nil"/>
              <w:bottom w:val="nil"/>
              <w:right w:val="nil"/>
            </w:tcBorders>
          </w:tcPr>
          <w:p w14:paraId="56E10B74"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49.1</w:t>
            </w:r>
          </w:p>
        </w:tc>
      </w:tr>
      <w:tr w:rsidR="006A2D52" w:rsidRPr="00EE3195" w14:paraId="3166E9C1" w14:textId="77777777" w:rsidTr="00F97117">
        <w:trPr>
          <w:trHeight w:val="390"/>
        </w:trPr>
        <w:tc>
          <w:tcPr>
            <w:tcW w:w="1815" w:type="pct"/>
            <w:tcBorders>
              <w:top w:val="nil"/>
              <w:left w:val="nil"/>
              <w:bottom w:val="single" w:sz="4" w:space="0" w:color="auto"/>
              <w:right w:val="nil"/>
            </w:tcBorders>
          </w:tcPr>
          <w:p w14:paraId="0677F60D"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Masters’ degree</w:t>
            </w:r>
          </w:p>
        </w:tc>
        <w:tc>
          <w:tcPr>
            <w:tcW w:w="1476" w:type="pct"/>
            <w:tcBorders>
              <w:top w:val="nil"/>
              <w:left w:val="nil"/>
              <w:bottom w:val="single" w:sz="4" w:space="0" w:color="auto"/>
              <w:right w:val="nil"/>
            </w:tcBorders>
          </w:tcPr>
          <w:p w14:paraId="432714C2"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w:t>
            </w:r>
          </w:p>
        </w:tc>
        <w:tc>
          <w:tcPr>
            <w:tcW w:w="1709" w:type="pct"/>
            <w:tcBorders>
              <w:top w:val="nil"/>
              <w:left w:val="nil"/>
              <w:bottom w:val="single" w:sz="4" w:space="0" w:color="auto"/>
              <w:right w:val="nil"/>
            </w:tcBorders>
          </w:tcPr>
          <w:p w14:paraId="4D542D9E"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1.8</w:t>
            </w:r>
          </w:p>
        </w:tc>
      </w:tr>
      <w:tr w:rsidR="006A2D52" w:rsidRPr="00EE3195" w14:paraId="0174C35D" w14:textId="77777777" w:rsidTr="00F97117">
        <w:trPr>
          <w:trHeight w:val="290"/>
        </w:trPr>
        <w:tc>
          <w:tcPr>
            <w:tcW w:w="1815" w:type="pct"/>
            <w:tcBorders>
              <w:top w:val="single" w:sz="4" w:space="0" w:color="auto"/>
              <w:left w:val="nil"/>
              <w:bottom w:val="nil"/>
              <w:right w:val="nil"/>
            </w:tcBorders>
            <w:vAlign w:val="bottom"/>
          </w:tcPr>
          <w:p w14:paraId="54226568" w14:textId="77777777" w:rsidR="006A2D52" w:rsidRPr="00EE3195" w:rsidRDefault="006A2D52" w:rsidP="00F97117">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t>Work Experience</w:t>
            </w:r>
          </w:p>
        </w:tc>
        <w:tc>
          <w:tcPr>
            <w:tcW w:w="1476" w:type="pct"/>
            <w:tcBorders>
              <w:top w:val="single" w:sz="4" w:space="0" w:color="auto"/>
              <w:left w:val="nil"/>
              <w:bottom w:val="nil"/>
              <w:right w:val="nil"/>
            </w:tcBorders>
            <w:vAlign w:val="bottom"/>
          </w:tcPr>
          <w:p w14:paraId="46992DE2" w14:textId="77777777" w:rsidR="006A2D52" w:rsidRPr="00EE3195" w:rsidRDefault="006A2D52" w:rsidP="00F97117">
            <w:pPr>
              <w:spacing w:line="240" w:lineRule="auto"/>
              <w:jc w:val="both"/>
              <w:rPr>
                <w:rFonts w:ascii="Times New Roman" w:eastAsia="Times New Roman" w:hAnsi="Times New Roman" w:cs="Times New Roman"/>
              </w:rPr>
            </w:pPr>
          </w:p>
        </w:tc>
        <w:tc>
          <w:tcPr>
            <w:tcW w:w="1709" w:type="pct"/>
            <w:tcBorders>
              <w:top w:val="single" w:sz="4" w:space="0" w:color="auto"/>
              <w:left w:val="nil"/>
              <w:bottom w:val="nil"/>
              <w:right w:val="nil"/>
            </w:tcBorders>
            <w:vAlign w:val="bottom"/>
          </w:tcPr>
          <w:p w14:paraId="7D820E8A" w14:textId="77777777" w:rsidR="006A2D52" w:rsidRPr="00EE3195" w:rsidRDefault="006A2D52" w:rsidP="00F97117">
            <w:pPr>
              <w:spacing w:line="240" w:lineRule="auto"/>
              <w:jc w:val="both"/>
              <w:rPr>
                <w:rFonts w:ascii="Times New Roman" w:eastAsia="Times New Roman" w:hAnsi="Times New Roman" w:cs="Times New Roman"/>
              </w:rPr>
            </w:pPr>
          </w:p>
        </w:tc>
      </w:tr>
      <w:tr w:rsidR="006A2D52" w:rsidRPr="00EE3195" w14:paraId="438F8F9A" w14:textId="77777777" w:rsidTr="00F97117">
        <w:trPr>
          <w:trHeight w:val="290"/>
        </w:trPr>
        <w:tc>
          <w:tcPr>
            <w:tcW w:w="1815" w:type="pct"/>
            <w:tcBorders>
              <w:top w:val="nil"/>
              <w:left w:val="nil"/>
              <w:bottom w:val="nil"/>
              <w:right w:val="nil"/>
            </w:tcBorders>
          </w:tcPr>
          <w:p w14:paraId="77778ABE"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0-5 year</w:t>
            </w:r>
          </w:p>
        </w:tc>
        <w:tc>
          <w:tcPr>
            <w:tcW w:w="1476" w:type="pct"/>
            <w:tcBorders>
              <w:top w:val="nil"/>
              <w:left w:val="nil"/>
              <w:bottom w:val="nil"/>
              <w:right w:val="nil"/>
            </w:tcBorders>
          </w:tcPr>
          <w:p w14:paraId="40129190"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18</w:t>
            </w:r>
          </w:p>
        </w:tc>
        <w:tc>
          <w:tcPr>
            <w:tcW w:w="1709" w:type="pct"/>
            <w:tcBorders>
              <w:top w:val="nil"/>
              <w:left w:val="nil"/>
              <w:bottom w:val="nil"/>
              <w:right w:val="nil"/>
            </w:tcBorders>
          </w:tcPr>
          <w:p w14:paraId="23670DF7"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33.4</w:t>
            </w:r>
          </w:p>
        </w:tc>
      </w:tr>
      <w:tr w:rsidR="006A2D52" w:rsidRPr="00EE3195" w14:paraId="70F4BC93" w14:textId="77777777" w:rsidTr="00F97117">
        <w:trPr>
          <w:trHeight w:val="290"/>
        </w:trPr>
        <w:tc>
          <w:tcPr>
            <w:tcW w:w="1815" w:type="pct"/>
            <w:tcBorders>
              <w:top w:val="nil"/>
              <w:left w:val="nil"/>
              <w:bottom w:val="nil"/>
              <w:right w:val="nil"/>
            </w:tcBorders>
          </w:tcPr>
          <w:p w14:paraId="7584DCBC"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6-10 years</w:t>
            </w:r>
          </w:p>
        </w:tc>
        <w:tc>
          <w:tcPr>
            <w:tcW w:w="1476" w:type="pct"/>
            <w:tcBorders>
              <w:top w:val="nil"/>
              <w:left w:val="nil"/>
              <w:bottom w:val="nil"/>
              <w:right w:val="nil"/>
            </w:tcBorders>
          </w:tcPr>
          <w:p w14:paraId="051517AE"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17</w:t>
            </w:r>
          </w:p>
        </w:tc>
        <w:tc>
          <w:tcPr>
            <w:tcW w:w="1709" w:type="pct"/>
            <w:tcBorders>
              <w:top w:val="nil"/>
              <w:left w:val="nil"/>
              <w:bottom w:val="nil"/>
              <w:right w:val="nil"/>
            </w:tcBorders>
          </w:tcPr>
          <w:p w14:paraId="153A1999"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31.3</w:t>
            </w:r>
          </w:p>
        </w:tc>
      </w:tr>
      <w:tr w:rsidR="006A2D52" w:rsidRPr="00EE3195" w14:paraId="2DAF74CF" w14:textId="77777777" w:rsidTr="00F97117">
        <w:trPr>
          <w:trHeight w:val="290"/>
        </w:trPr>
        <w:tc>
          <w:tcPr>
            <w:tcW w:w="1815" w:type="pct"/>
            <w:tcBorders>
              <w:top w:val="nil"/>
              <w:left w:val="nil"/>
              <w:bottom w:val="nil"/>
              <w:right w:val="nil"/>
            </w:tcBorders>
          </w:tcPr>
          <w:p w14:paraId="77F343DE"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11-15 years</w:t>
            </w:r>
          </w:p>
        </w:tc>
        <w:tc>
          <w:tcPr>
            <w:tcW w:w="1476" w:type="pct"/>
            <w:tcBorders>
              <w:top w:val="nil"/>
              <w:left w:val="nil"/>
              <w:bottom w:val="nil"/>
              <w:right w:val="nil"/>
            </w:tcBorders>
          </w:tcPr>
          <w:p w14:paraId="4A7F8E37"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15</w:t>
            </w:r>
          </w:p>
        </w:tc>
        <w:tc>
          <w:tcPr>
            <w:tcW w:w="1709" w:type="pct"/>
            <w:tcBorders>
              <w:top w:val="nil"/>
              <w:left w:val="nil"/>
              <w:bottom w:val="nil"/>
              <w:right w:val="nil"/>
            </w:tcBorders>
          </w:tcPr>
          <w:p w14:paraId="1A7FA37B"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28.0</w:t>
            </w:r>
          </w:p>
        </w:tc>
      </w:tr>
      <w:tr w:rsidR="006A2D52" w:rsidRPr="00EE3195" w14:paraId="18D20768" w14:textId="77777777" w:rsidTr="00F97117">
        <w:trPr>
          <w:trHeight w:val="310"/>
        </w:trPr>
        <w:tc>
          <w:tcPr>
            <w:tcW w:w="1815" w:type="pct"/>
            <w:tcBorders>
              <w:top w:val="nil"/>
              <w:left w:val="nil"/>
              <w:bottom w:val="single" w:sz="4" w:space="0" w:color="auto"/>
              <w:right w:val="nil"/>
            </w:tcBorders>
          </w:tcPr>
          <w:p w14:paraId="3F20FBD8"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Over 15 years</w:t>
            </w:r>
          </w:p>
        </w:tc>
        <w:tc>
          <w:tcPr>
            <w:tcW w:w="1476" w:type="pct"/>
            <w:tcBorders>
              <w:top w:val="nil"/>
              <w:left w:val="nil"/>
              <w:bottom w:val="single" w:sz="4" w:space="0" w:color="auto"/>
              <w:right w:val="nil"/>
            </w:tcBorders>
          </w:tcPr>
          <w:p w14:paraId="6F6A74B8"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4</w:t>
            </w:r>
          </w:p>
        </w:tc>
        <w:tc>
          <w:tcPr>
            <w:tcW w:w="1709" w:type="pct"/>
            <w:tcBorders>
              <w:top w:val="nil"/>
              <w:left w:val="nil"/>
              <w:bottom w:val="single" w:sz="4" w:space="0" w:color="auto"/>
              <w:right w:val="nil"/>
            </w:tcBorders>
          </w:tcPr>
          <w:p w14:paraId="620C9C38"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7.3</w:t>
            </w:r>
          </w:p>
        </w:tc>
      </w:tr>
      <w:tr w:rsidR="006A2D52" w:rsidRPr="00EE3195" w14:paraId="37558221" w14:textId="77777777" w:rsidTr="00F97117">
        <w:trPr>
          <w:trHeight w:val="290"/>
        </w:trPr>
        <w:tc>
          <w:tcPr>
            <w:tcW w:w="1815" w:type="pct"/>
            <w:tcBorders>
              <w:top w:val="single" w:sz="4" w:space="0" w:color="auto"/>
              <w:left w:val="nil"/>
              <w:bottom w:val="single" w:sz="4" w:space="0" w:color="000000"/>
              <w:right w:val="nil"/>
            </w:tcBorders>
          </w:tcPr>
          <w:p w14:paraId="4C72EC4F"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Total</w:t>
            </w:r>
          </w:p>
        </w:tc>
        <w:tc>
          <w:tcPr>
            <w:tcW w:w="1476" w:type="pct"/>
            <w:tcBorders>
              <w:top w:val="single" w:sz="4" w:space="0" w:color="auto"/>
              <w:left w:val="nil"/>
              <w:bottom w:val="single" w:sz="4" w:space="0" w:color="000000"/>
              <w:right w:val="nil"/>
            </w:tcBorders>
          </w:tcPr>
          <w:p w14:paraId="6FE07022"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53</w:t>
            </w:r>
          </w:p>
        </w:tc>
        <w:tc>
          <w:tcPr>
            <w:tcW w:w="1709" w:type="pct"/>
            <w:tcBorders>
              <w:top w:val="single" w:sz="4" w:space="0" w:color="auto"/>
              <w:left w:val="nil"/>
              <w:bottom w:val="single" w:sz="4" w:space="0" w:color="000000"/>
              <w:right w:val="nil"/>
            </w:tcBorders>
          </w:tcPr>
          <w:p w14:paraId="103AB59A" w14:textId="77777777" w:rsidR="006A2D52" w:rsidRPr="00EE3195" w:rsidRDefault="006A2D52" w:rsidP="00F97117">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100.0</w:t>
            </w:r>
          </w:p>
        </w:tc>
      </w:tr>
    </w:tbl>
    <w:p w14:paraId="666DF3C4" w14:textId="77777777" w:rsidR="006A2D52" w:rsidRPr="00EE3195" w:rsidRDefault="006A2D52" w:rsidP="006A2D52">
      <w:pPr>
        <w:spacing w:line="240" w:lineRule="auto"/>
        <w:jc w:val="both"/>
        <w:rPr>
          <w:rFonts w:ascii="Times New Roman" w:hAnsi="Times New Roman" w:cs="Times New Roman"/>
          <w:b/>
          <w:bCs/>
        </w:rPr>
      </w:pPr>
    </w:p>
    <w:p w14:paraId="232DA6DB" w14:textId="77777777" w:rsidR="006A2D52" w:rsidRPr="00EE3195" w:rsidRDefault="006A2D52" w:rsidP="006A2D52">
      <w:pPr>
        <w:spacing w:line="240" w:lineRule="auto"/>
        <w:jc w:val="both"/>
        <w:rPr>
          <w:rFonts w:ascii="Times New Roman" w:hAnsi="Times New Roman" w:cs="Times New Roman"/>
          <w:b/>
          <w:bCs/>
        </w:rPr>
      </w:pPr>
    </w:p>
    <w:p w14:paraId="2966F4AE"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 xml:space="preserve">4.2 RELIABILITY </w:t>
      </w:r>
    </w:p>
    <w:tbl>
      <w:tblPr>
        <w:tblW w:w="7540" w:type="dxa"/>
        <w:tblLook w:val="04A0" w:firstRow="1" w:lastRow="0" w:firstColumn="1" w:lastColumn="0" w:noHBand="0" w:noVBand="1"/>
      </w:tblPr>
      <w:tblGrid>
        <w:gridCol w:w="7540"/>
      </w:tblGrid>
      <w:tr w:rsidR="006A2D52" w:rsidRPr="00EE3195" w14:paraId="782901D6" w14:textId="77777777" w:rsidTr="00F97117">
        <w:trPr>
          <w:trHeight w:val="360"/>
        </w:trPr>
        <w:tc>
          <w:tcPr>
            <w:tcW w:w="7540" w:type="dxa"/>
            <w:tcBorders>
              <w:top w:val="nil"/>
              <w:left w:val="nil"/>
              <w:bottom w:val="nil"/>
              <w:right w:val="nil"/>
            </w:tcBorders>
            <w:vAlign w:val="center"/>
            <w:hideMark/>
          </w:tcPr>
          <w:p w14:paraId="6DC577DF" w14:textId="77777777" w:rsidR="006A2D52" w:rsidRPr="00526ABB" w:rsidRDefault="006A2D52" w:rsidP="00526ABB">
            <w:pPr>
              <w:spacing w:line="240" w:lineRule="auto"/>
              <w:jc w:val="both"/>
              <w:rPr>
                <w:rFonts w:ascii="Times New Roman" w:eastAsia="Times New Roman" w:hAnsi="Times New Roman" w:cs="Times New Roman"/>
                <w:color w:val="000000"/>
                <w:kern w:val="0"/>
                <w14:ligatures w14:val="none"/>
              </w:rPr>
            </w:pPr>
            <w:r w:rsidRPr="00526ABB">
              <w:rPr>
                <w:rFonts w:ascii="Times New Roman" w:eastAsia="Times New Roman" w:hAnsi="Times New Roman" w:cs="Times New Roman"/>
                <w:color w:val="000000"/>
                <w:kern w:val="0"/>
                <w14:ligatures w14:val="none"/>
              </w:rPr>
              <w:t>The Cronbach’s Alpha for the six items is 0.957, with the standardized items alpha at 0.959. Both values are well above the conventional threshold of 0.70, indicating excellent internal consistency. This means that the items used to measure intrinsic incentives are highly correlated and reliably capture the same underlying concept.</w:t>
            </w:r>
          </w:p>
          <w:p w14:paraId="4B949CD9" w14:textId="193E1C33" w:rsidR="006A2D52" w:rsidRPr="00526ABB" w:rsidRDefault="006A2D52" w:rsidP="00526ABB">
            <w:pPr>
              <w:spacing w:line="240" w:lineRule="auto"/>
              <w:jc w:val="both"/>
              <w:rPr>
                <w:rFonts w:ascii="Times New Roman" w:eastAsia="Times New Roman" w:hAnsi="Times New Roman" w:cs="Times New Roman"/>
                <w:color w:val="000000"/>
                <w:kern w:val="0"/>
                <w14:ligatures w14:val="none"/>
              </w:rPr>
            </w:pPr>
            <w:r w:rsidRPr="00526ABB">
              <w:rPr>
                <w:rFonts w:ascii="Times New Roman" w:eastAsia="Times New Roman" w:hAnsi="Times New Roman" w:cs="Times New Roman"/>
                <w:color w:val="000000"/>
                <w:kern w:val="0"/>
                <w14:ligatures w14:val="none"/>
              </w:rPr>
              <w:t xml:space="preserve">Thus, the scale is statistically reliable for further analysis such as descriptive statistics, correlation, and multiple linear regression presented in </w:t>
            </w:r>
            <w:r w:rsidRPr="00C1627E">
              <w:rPr>
                <w:rFonts w:ascii="Times New Roman" w:eastAsia="Times New Roman" w:hAnsi="Times New Roman" w:cs="Times New Roman"/>
                <w:color w:val="000000"/>
                <w:kern w:val="0"/>
                <w14:ligatures w14:val="none"/>
              </w:rPr>
              <w:t>table</w:t>
            </w:r>
            <w:r w:rsidRPr="00526ABB">
              <w:rPr>
                <w:rFonts w:ascii="Times New Roman" w:eastAsia="Times New Roman" w:hAnsi="Times New Roman" w:cs="Times New Roman"/>
                <w:color w:val="000000"/>
                <w:kern w:val="0"/>
                <w14:ligatures w14:val="none"/>
              </w:rPr>
              <w:t xml:space="preserve"> 2</w:t>
            </w:r>
          </w:p>
          <w:p w14:paraId="1F520DF8" w14:textId="77777777" w:rsidR="006A2D52" w:rsidRPr="00526ABB" w:rsidRDefault="006A2D52" w:rsidP="00526ABB">
            <w:pPr>
              <w:spacing w:line="240" w:lineRule="auto"/>
              <w:jc w:val="both"/>
              <w:rPr>
                <w:rFonts w:ascii="Times New Roman" w:eastAsia="Times New Roman" w:hAnsi="Times New Roman" w:cs="Times New Roman"/>
                <w:color w:val="000000"/>
                <w:kern w:val="0"/>
                <w14:ligatures w14:val="none"/>
              </w:rPr>
            </w:pPr>
          </w:p>
          <w:tbl>
            <w:tblPr>
              <w:tblW w:w="5000" w:type="pct"/>
              <w:tblLook w:val="04A0" w:firstRow="1" w:lastRow="0" w:firstColumn="1" w:lastColumn="0" w:noHBand="0" w:noVBand="1"/>
            </w:tblPr>
            <w:tblGrid>
              <w:gridCol w:w="2428"/>
              <w:gridCol w:w="2429"/>
              <w:gridCol w:w="2467"/>
            </w:tblGrid>
            <w:tr w:rsidR="006A2D52" w:rsidRPr="00526ABB" w14:paraId="458E1D1C" w14:textId="77777777" w:rsidTr="00F97117">
              <w:trPr>
                <w:trHeight w:val="360"/>
              </w:trPr>
              <w:tc>
                <w:tcPr>
                  <w:tcW w:w="5000" w:type="pct"/>
                  <w:gridSpan w:val="3"/>
                  <w:tcBorders>
                    <w:top w:val="nil"/>
                    <w:left w:val="nil"/>
                    <w:bottom w:val="nil"/>
                    <w:right w:val="nil"/>
                  </w:tcBorders>
                  <w:vAlign w:val="center"/>
                  <w:hideMark/>
                </w:tcPr>
                <w:p w14:paraId="29EEB478" w14:textId="06361472" w:rsidR="006A2D52" w:rsidRPr="00526ABB" w:rsidRDefault="006A2D52" w:rsidP="00526ABB">
                  <w:pPr>
                    <w:spacing w:line="240" w:lineRule="auto"/>
                    <w:jc w:val="both"/>
                    <w:rPr>
                      <w:rFonts w:ascii="Times New Roman" w:hAnsi="Times New Roman" w:cs="Times New Roman"/>
                      <w:b/>
                      <w:bCs/>
                      <w:color w:val="000000"/>
                    </w:rPr>
                  </w:pPr>
                  <w:r w:rsidRPr="00C1627E">
                    <w:rPr>
                      <w:rFonts w:ascii="Times New Roman" w:eastAsia="Times New Roman" w:hAnsi="Times New Roman" w:cs="Times New Roman"/>
                      <w:b/>
                      <w:bCs/>
                      <w:color w:val="000000"/>
                      <w:kern w:val="0"/>
                      <w14:ligatures w14:val="none"/>
                    </w:rPr>
                    <w:t>Table</w:t>
                  </w:r>
                  <w:r w:rsidRPr="00526ABB">
                    <w:rPr>
                      <w:rFonts w:ascii="Times New Roman" w:eastAsia="Times New Roman" w:hAnsi="Times New Roman" w:cs="Times New Roman"/>
                      <w:b/>
                      <w:bCs/>
                      <w:color w:val="000000"/>
                      <w:kern w:val="0"/>
                      <w14:ligatures w14:val="none"/>
                    </w:rPr>
                    <w:t xml:space="preserve"> 2 reliability</w:t>
                  </w:r>
                </w:p>
              </w:tc>
            </w:tr>
            <w:tr w:rsidR="006A2D52" w:rsidRPr="00526ABB" w14:paraId="2671B9B6" w14:textId="77777777" w:rsidTr="00F97117">
              <w:trPr>
                <w:trHeight w:val="1400"/>
              </w:trPr>
              <w:tc>
                <w:tcPr>
                  <w:tcW w:w="1658" w:type="pct"/>
                  <w:tcBorders>
                    <w:top w:val="single" w:sz="12" w:space="0" w:color="000000"/>
                    <w:left w:val="single" w:sz="12" w:space="0" w:color="000000"/>
                    <w:bottom w:val="single" w:sz="12" w:space="0" w:color="000000"/>
                    <w:right w:val="single" w:sz="4" w:space="0" w:color="000000"/>
                  </w:tcBorders>
                  <w:vAlign w:val="bottom"/>
                  <w:hideMark/>
                </w:tcPr>
                <w:p w14:paraId="77FF99E1" w14:textId="77777777" w:rsidR="006A2D52" w:rsidRPr="00526ABB" w:rsidRDefault="006A2D52" w:rsidP="00526ABB">
                  <w:pPr>
                    <w:spacing w:line="240" w:lineRule="auto"/>
                    <w:jc w:val="both"/>
                    <w:rPr>
                      <w:rFonts w:ascii="Times New Roman" w:hAnsi="Times New Roman" w:cs="Times New Roman"/>
                      <w:color w:val="000000"/>
                    </w:rPr>
                  </w:pPr>
                  <w:r w:rsidRPr="00526ABB">
                    <w:rPr>
                      <w:rFonts w:ascii="Times New Roman" w:hAnsi="Times New Roman" w:cs="Times New Roman"/>
                      <w:color w:val="000000"/>
                    </w:rPr>
                    <w:lastRenderedPageBreak/>
                    <w:t>Cronbach's Alpha</w:t>
                  </w:r>
                </w:p>
              </w:tc>
              <w:tc>
                <w:tcPr>
                  <w:tcW w:w="1658" w:type="pct"/>
                  <w:tcBorders>
                    <w:top w:val="single" w:sz="12" w:space="0" w:color="000000"/>
                    <w:left w:val="nil"/>
                    <w:bottom w:val="single" w:sz="12" w:space="0" w:color="000000"/>
                    <w:right w:val="single" w:sz="4" w:space="0" w:color="000000"/>
                  </w:tcBorders>
                  <w:vAlign w:val="bottom"/>
                  <w:hideMark/>
                </w:tcPr>
                <w:p w14:paraId="23BF3D5C" w14:textId="77777777" w:rsidR="006A2D52" w:rsidRPr="00526ABB" w:rsidRDefault="006A2D52" w:rsidP="00526ABB">
                  <w:pPr>
                    <w:spacing w:line="240" w:lineRule="auto"/>
                    <w:jc w:val="both"/>
                    <w:rPr>
                      <w:rFonts w:ascii="Times New Roman" w:hAnsi="Times New Roman" w:cs="Times New Roman"/>
                      <w:color w:val="000000"/>
                    </w:rPr>
                  </w:pPr>
                  <w:r w:rsidRPr="00526ABB">
                    <w:rPr>
                      <w:rFonts w:ascii="Times New Roman" w:hAnsi="Times New Roman" w:cs="Times New Roman"/>
                      <w:color w:val="000000"/>
                    </w:rPr>
                    <w:t>Cronbach's Alpha Based on Standardized Items</w:t>
                  </w:r>
                </w:p>
              </w:tc>
              <w:tc>
                <w:tcPr>
                  <w:tcW w:w="1684" w:type="pct"/>
                  <w:tcBorders>
                    <w:top w:val="single" w:sz="12" w:space="0" w:color="000000"/>
                    <w:left w:val="nil"/>
                    <w:bottom w:val="single" w:sz="12" w:space="0" w:color="000000"/>
                    <w:right w:val="single" w:sz="12" w:space="0" w:color="000000"/>
                  </w:tcBorders>
                  <w:vAlign w:val="bottom"/>
                  <w:hideMark/>
                </w:tcPr>
                <w:p w14:paraId="7AA1A632" w14:textId="77777777" w:rsidR="006A2D52" w:rsidRPr="00526ABB" w:rsidRDefault="006A2D52" w:rsidP="00526ABB">
                  <w:pPr>
                    <w:spacing w:line="240" w:lineRule="auto"/>
                    <w:jc w:val="both"/>
                    <w:rPr>
                      <w:rFonts w:ascii="Times New Roman" w:hAnsi="Times New Roman" w:cs="Times New Roman"/>
                      <w:color w:val="000000"/>
                    </w:rPr>
                  </w:pPr>
                  <w:r w:rsidRPr="00526ABB">
                    <w:rPr>
                      <w:rFonts w:ascii="Times New Roman" w:hAnsi="Times New Roman" w:cs="Times New Roman"/>
                      <w:color w:val="000000"/>
                    </w:rPr>
                    <w:t>N of Items</w:t>
                  </w:r>
                </w:p>
              </w:tc>
            </w:tr>
            <w:tr w:rsidR="006A2D52" w:rsidRPr="00526ABB" w14:paraId="6B62DEB4" w14:textId="77777777" w:rsidTr="00F97117">
              <w:trPr>
                <w:trHeight w:val="260"/>
              </w:trPr>
              <w:tc>
                <w:tcPr>
                  <w:tcW w:w="1658" w:type="pct"/>
                  <w:tcBorders>
                    <w:top w:val="nil"/>
                    <w:left w:val="single" w:sz="12" w:space="0" w:color="000000"/>
                    <w:bottom w:val="single" w:sz="12" w:space="0" w:color="000000"/>
                    <w:right w:val="single" w:sz="4" w:space="0" w:color="000000"/>
                  </w:tcBorders>
                  <w:noWrap/>
                  <w:hideMark/>
                </w:tcPr>
                <w:p w14:paraId="73EE442B" w14:textId="77777777" w:rsidR="006A2D52" w:rsidRPr="00526ABB" w:rsidRDefault="006A2D52" w:rsidP="00526ABB">
                  <w:pPr>
                    <w:spacing w:line="240" w:lineRule="auto"/>
                    <w:jc w:val="both"/>
                    <w:rPr>
                      <w:rFonts w:ascii="Times New Roman" w:hAnsi="Times New Roman" w:cs="Times New Roman"/>
                      <w:color w:val="000000"/>
                    </w:rPr>
                  </w:pPr>
                  <w:r w:rsidRPr="00526ABB">
                    <w:rPr>
                      <w:rFonts w:ascii="Times New Roman" w:hAnsi="Times New Roman" w:cs="Times New Roman"/>
                      <w:color w:val="000000"/>
                    </w:rPr>
                    <w:t>0.957</w:t>
                  </w:r>
                </w:p>
              </w:tc>
              <w:tc>
                <w:tcPr>
                  <w:tcW w:w="1658" w:type="pct"/>
                  <w:tcBorders>
                    <w:top w:val="nil"/>
                    <w:left w:val="nil"/>
                    <w:bottom w:val="single" w:sz="12" w:space="0" w:color="000000"/>
                    <w:right w:val="single" w:sz="4" w:space="0" w:color="000000"/>
                  </w:tcBorders>
                  <w:noWrap/>
                  <w:hideMark/>
                </w:tcPr>
                <w:p w14:paraId="16BA29A6" w14:textId="77777777" w:rsidR="006A2D52" w:rsidRPr="00526ABB" w:rsidRDefault="006A2D52" w:rsidP="00526ABB">
                  <w:pPr>
                    <w:spacing w:line="240" w:lineRule="auto"/>
                    <w:jc w:val="both"/>
                    <w:rPr>
                      <w:rFonts w:ascii="Times New Roman" w:hAnsi="Times New Roman" w:cs="Times New Roman"/>
                      <w:color w:val="000000"/>
                    </w:rPr>
                  </w:pPr>
                  <w:r w:rsidRPr="00526ABB">
                    <w:rPr>
                      <w:rFonts w:ascii="Times New Roman" w:hAnsi="Times New Roman" w:cs="Times New Roman"/>
                      <w:color w:val="000000"/>
                    </w:rPr>
                    <w:t>0.959</w:t>
                  </w:r>
                </w:p>
              </w:tc>
              <w:tc>
                <w:tcPr>
                  <w:tcW w:w="1684" w:type="pct"/>
                  <w:tcBorders>
                    <w:top w:val="nil"/>
                    <w:left w:val="nil"/>
                    <w:bottom w:val="single" w:sz="12" w:space="0" w:color="000000"/>
                    <w:right w:val="single" w:sz="12" w:space="0" w:color="000000"/>
                  </w:tcBorders>
                  <w:noWrap/>
                  <w:hideMark/>
                </w:tcPr>
                <w:p w14:paraId="7EDC7AE0" w14:textId="77777777" w:rsidR="006A2D52" w:rsidRPr="00526ABB" w:rsidRDefault="006A2D52" w:rsidP="00526ABB">
                  <w:pPr>
                    <w:spacing w:line="240" w:lineRule="auto"/>
                    <w:jc w:val="both"/>
                    <w:rPr>
                      <w:rFonts w:ascii="Times New Roman" w:hAnsi="Times New Roman" w:cs="Times New Roman"/>
                      <w:color w:val="000000"/>
                    </w:rPr>
                  </w:pPr>
                  <w:r w:rsidRPr="00526ABB">
                    <w:rPr>
                      <w:rFonts w:ascii="Times New Roman" w:hAnsi="Times New Roman" w:cs="Times New Roman"/>
                      <w:color w:val="000000"/>
                    </w:rPr>
                    <w:t>6</w:t>
                  </w:r>
                </w:p>
              </w:tc>
            </w:tr>
          </w:tbl>
          <w:p w14:paraId="580E5D00" w14:textId="77777777" w:rsidR="006A2D52" w:rsidRPr="00526ABB" w:rsidRDefault="006A2D52" w:rsidP="00526ABB">
            <w:pPr>
              <w:spacing w:line="240" w:lineRule="auto"/>
              <w:jc w:val="both"/>
              <w:rPr>
                <w:rFonts w:ascii="Times New Roman" w:eastAsia="Times New Roman" w:hAnsi="Times New Roman" w:cs="Times New Roman"/>
                <w:color w:val="000000"/>
                <w:kern w:val="0"/>
                <w14:ligatures w14:val="none"/>
              </w:rPr>
            </w:pPr>
          </w:p>
          <w:p w14:paraId="3A12A3F7" w14:textId="77777777" w:rsidR="006A2D52" w:rsidRPr="00526ABB" w:rsidRDefault="006A2D52" w:rsidP="00526ABB">
            <w:pPr>
              <w:spacing w:line="240" w:lineRule="auto"/>
              <w:jc w:val="both"/>
              <w:rPr>
                <w:rFonts w:ascii="Times New Roman" w:eastAsia="Times New Roman" w:hAnsi="Times New Roman" w:cs="Times New Roman"/>
                <w:color w:val="000000"/>
                <w:kern w:val="0"/>
                <w14:ligatures w14:val="none"/>
              </w:rPr>
            </w:pPr>
          </w:p>
        </w:tc>
      </w:tr>
    </w:tbl>
    <w:p w14:paraId="73CE398D" w14:textId="51B82649" w:rsidR="00DC3C3A" w:rsidRPr="004E7A73" w:rsidRDefault="004E7A73" w:rsidP="006A2D52">
      <w:pPr>
        <w:spacing w:line="240" w:lineRule="auto"/>
        <w:jc w:val="both"/>
        <w:rPr>
          <w:rFonts w:ascii="Times New Roman" w:hAnsi="Times New Roman" w:cs="Times New Roman"/>
        </w:rPr>
      </w:pPr>
      <w:r>
        <w:rPr>
          <w:rFonts w:ascii="Times New Roman" w:hAnsi="Times New Roman" w:cs="Times New Roman"/>
          <w:b/>
          <w:bCs/>
        </w:rPr>
        <w:lastRenderedPageBreak/>
        <w:t xml:space="preserve">                </w:t>
      </w:r>
      <w:r>
        <w:rPr>
          <w:rFonts w:ascii="Times New Roman" w:hAnsi="Times New Roman" w:cs="Times New Roman"/>
        </w:rPr>
        <w:t xml:space="preserve">Moreover, the study was conducted multiple linear regression so as to study the effect of intrinsic incentives on Employees’ job performance, and presented by model summary in </w:t>
      </w:r>
      <w:r w:rsidRPr="00C1627E">
        <w:rPr>
          <w:rFonts w:ascii="Times New Roman" w:hAnsi="Times New Roman" w:cs="Times New Roman"/>
        </w:rPr>
        <w:t>Table</w:t>
      </w:r>
      <w:r>
        <w:rPr>
          <w:rFonts w:ascii="Times New Roman" w:hAnsi="Times New Roman" w:cs="Times New Roman"/>
        </w:rPr>
        <w:t xml:space="preserve"> 3 and coefficients in </w:t>
      </w:r>
      <w:r w:rsidRPr="00C1627E">
        <w:rPr>
          <w:rFonts w:ascii="Times New Roman" w:hAnsi="Times New Roman" w:cs="Times New Roman"/>
        </w:rPr>
        <w:t>Table</w:t>
      </w:r>
      <w:r>
        <w:rPr>
          <w:rFonts w:ascii="Times New Roman" w:hAnsi="Times New Roman" w:cs="Times New Roman"/>
        </w:rPr>
        <w:t xml:space="preserve"> </w:t>
      </w:r>
      <w:r w:rsidR="00C1627E">
        <w:rPr>
          <w:rFonts w:ascii="Times New Roman" w:hAnsi="Times New Roman" w:cs="Times New Roman"/>
        </w:rPr>
        <w:t>4</w:t>
      </w:r>
      <w:r>
        <w:rPr>
          <w:rFonts w:ascii="Times New Roman" w:hAnsi="Times New Roman" w:cs="Times New Roman"/>
        </w:rPr>
        <w:t>.</w:t>
      </w:r>
    </w:p>
    <w:p w14:paraId="7BA76056" w14:textId="77777777" w:rsidR="00DC3C3A" w:rsidRPr="00833542" w:rsidRDefault="00DC3C3A" w:rsidP="00DC3C3A">
      <w:pPr>
        <w:spacing w:line="240" w:lineRule="auto"/>
        <w:jc w:val="both"/>
        <w:rPr>
          <w:rFonts w:ascii="Times New Roman" w:hAnsi="Times New Roman" w:cs="Times New Roman"/>
          <w:b/>
          <w:bCs/>
        </w:rPr>
      </w:pPr>
      <w:r w:rsidRPr="00833542">
        <w:rPr>
          <w:rFonts w:ascii="Times New Roman" w:hAnsi="Times New Roman" w:cs="Times New Roman"/>
          <w:b/>
          <w:bCs/>
        </w:rPr>
        <w:t>4.4 Model Summary</w:t>
      </w:r>
    </w:p>
    <w:p w14:paraId="5F27BD00" w14:textId="71FD177D" w:rsidR="00DC3C3A" w:rsidRPr="00EE3195" w:rsidRDefault="00DC3C3A" w:rsidP="00DC3C3A">
      <w:pPr>
        <w:spacing w:line="240" w:lineRule="auto"/>
        <w:jc w:val="both"/>
        <w:rPr>
          <w:rFonts w:ascii="Times New Roman" w:hAnsi="Times New Roman" w:cs="Times New Roman"/>
        </w:rPr>
      </w:pPr>
      <w:r w:rsidRPr="00EE3195">
        <w:rPr>
          <w:rFonts w:ascii="Times New Roman" w:hAnsi="Times New Roman" w:cs="Times New Roman"/>
        </w:rPr>
        <w:t xml:space="preserve">The intrinsic incentives factors that influenced employees’ job performance at Iringa Airport were estimated using multiple regression analysis with job performance as the dependent variable. </w:t>
      </w:r>
      <w:r w:rsidRPr="00C1627E">
        <w:rPr>
          <w:rFonts w:ascii="Times New Roman" w:hAnsi="Times New Roman" w:cs="Times New Roman"/>
        </w:rPr>
        <w:t>Table</w:t>
      </w:r>
      <w:r w:rsidRPr="00EE3195">
        <w:rPr>
          <w:rFonts w:ascii="Times New Roman" w:hAnsi="Times New Roman" w:cs="Times New Roman"/>
        </w:rPr>
        <w:t xml:space="preserve"> </w:t>
      </w:r>
      <w:r w:rsidR="00755B9D">
        <w:rPr>
          <w:rFonts w:ascii="Times New Roman" w:hAnsi="Times New Roman" w:cs="Times New Roman"/>
        </w:rPr>
        <w:t>3</w:t>
      </w:r>
      <w:r w:rsidRPr="00EE3195">
        <w:rPr>
          <w:rFonts w:ascii="Times New Roman" w:hAnsi="Times New Roman" w:cs="Times New Roman"/>
        </w:rPr>
        <w:t xml:space="preserve"> presents the findings and summarizes the model, with the corrected R² statistic (.936) being of particular importance. This means that 93.6% of the total variation in employees’ job performance was explained by intrinsic incentives while the remaining 6.4% was explained by other factors not included in the model. The F-change statistic (F = 171.841, p &lt; .001) confirms that the overall regression model is statistically significant. Furthermore, the Durbin–Watson statistic (1.841) falls within the accep</w:t>
      </w:r>
      <w:r w:rsidRPr="00C1627E">
        <w:rPr>
          <w:rFonts w:ascii="Times New Roman" w:hAnsi="Times New Roman" w:cs="Times New Roman"/>
        </w:rPr>
        <w:t>table</w:t>
      </w:r>
      <w:r w:rsidRPr="00EE3195">
        <w:rPr>
          <w:rFonts w:ascii="Times New Roman" w:hAnsi="Times New Roman" w:cs="Times New Roman"/>
        </w:rPr>
        <w:t xml:space="preserve"> range of 1.5–2.5, indicating that there was no serious autocorrelation problem in the residuals, thereby confirming the reliability of the regression model.</w:t>
      </w:r>
    </w:p>
    <w:tbl>
      <w:tblPr>
        <w:tblW w:w="5000" w:type="pct"/>
        <w:tblLook w:val="04A0" w:firstRow="1" w:lastRow="0" w:firstColumn="1" w:lastColumn="0" w:noHBand="0" w:noVBand="1"/>
      </w:tblPr>
      <w:tblGrid>
        <w:gridCol w:w="829"/>
        <w:gridCol w:w="697"/>
        <w:gridCol w:w="868"/>
        <w:gridCol w:w="1064"/>
        <w:gridCol w:w="1038"/>
        <w:gridCol w:w="934"/>
        <w:gridCol w:w="979"/>
        <w:gridCol w:w="529"/>
        <w:gridCol w:w="529"/>
        <w:gridCol w:w="934"/>
        <w:gridCol w:w="959"/>
      </w:tblGrid>
      <w:tr w:rsidR="00DC3C3A" w:rsidRPr="00EE3195" w14:paraId="17297414" w14:textId="77777777" w:rsidTr="00F97117">
        <w:trPr>
          <w:trHeight w:val="360"/>
        </w:trPr>
        <w:tc>
          <w:tcPr>
            <w:tcW w:w="5000" w:type="pct"/>
            <w:gridSpan w:val="11"/>
            <w:tcBorders>
              <w:top w:val="nil"/>
              <w:left w:val="nil"/>
              <w:bottom w:val="nil"/>
              <w:right w:val="nil"/>
            </w:tcBorders>
            <w:vAlign w:val="center"/>
            <w:hideMark/>
          </w:tcPr>
          <w:p w14:paraId="6FF1B33C" w14:textId="49C50238" w:rsidR="00DC3C3A" w:rsidRDefault="00DC3C3A" w:rsidP="00F97117">
            <w:pPr>
              <w:spacing w:line="240" w:lineRule="auto"/>
              <w:jc w:val="both"/>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    </w:t>
            </w:r>
          </w:p>
          <w:p w14:paraId="2675FAF6" w14:textId="405EAB65" w:rsidR="00DC3C3A" w:rsidRPr="00EE3195" w:rsidRDefault="00DC3C3A" w:rsidP="00F97117">
            <w:pPr>
              <w:spacing w:line="240" w:lineRule="auto"/>
              <w:jc w:val="both"/>
              <w:rPr>
                <w:rFonts w:ascii="Times New Roman" w:eastAsia="Times New Roman" w:hAnsi="Times New Roman" w:cs="Times New Roman"/>
                <w:b/>
                <w:bCs/>
                <w:color w:val="000000"/>
                <w:kern w:val="0"/>
                <w14:ligatures w14:val="none"/>
              </w:rPr>
            </w:pPr>
            <w:r w:rsidRPr="00C1627E">
              <w:rPr>
                <w:rFonts w:ascii="Times New Roman" w:eastAsia="Times New Roman" w:hAnsi="Times New Roman" w:cs="Times New Roman"/>
                <w:b/>
                <w:bCs/>
                <w:color w:val="000000"/>
                <w:kern w:val="0"/>
                <w14:ligatures w14:val="none"/>
              </w:rPr>
              <w:t>Table</w:t>
            </w:r>
            <w:r w:rsidRPr="00EE3195">
              <w:rPr>
                <w:rFonts w:ascii="Times New Roman" w:eastAsia="Times New Roman" w:hAnsi="Times New Roman" w:cs="Times New Roman"/>
                <w:b/>
                <w:bCs/>
                <w:color w:val="000000"/>
                <w:kern w:val="0"/>
                <w14:ligatures w14:val="none"/>
              </w:rPr>
              <w:t xml:space="preserve"> </w:t>
            </w:r>
            <w:r w:rsidR="00755B9D">
              <w:rPr>
                <w:rFonts w:ascii="Times New Roman" w:eastAsia="Times New Roman" w:hAnsi="Times New Roman" w:cs="Times New Roman"/>
                <w:b/>
                <w:bCs/>
                <w:color w:val="000000"/>
                <w:kern w:val="0"/>
                <w14:ligatures w14:val="none"/>
              </w:rPr>
              <w:t>3</w:t>
            </w:r>
            <w:r w:rsidRPr="00EE3195">
              <w:rPr>
                <w:rFonts w:ascii="Times New Roman" w:eastAsia="Times New Roman" w:hAnsi="Times New Roman" w:cs="Times New Roman"/>
                <w:b/>
                <w:bCs/>
                <w:color w:val="000000"/>
                <w:kern w:val="0"/>
                <w14:ligatures w14:val="none"/>
              </w:rPr>
              <w:t xml:space="preserve"> Model Summary</w:t>
            </w:r>
          </w:p>
        </w:tc>
      </w:tr>
      <w:tr w:rsidR="00DC3C3A" w:rsidRPr="00EE3195" w14:paraId="5306A3C5" w14:textId="77777777" w:rsidTr="00F97117">
        <w:trPr>
          <w:trHeight w:val="300"/>
        </w:trPr>
        <w:tc>
          <w:tcPr>
            <w:tcW w:w="640" w:type="pct"/>
            <w:vMerge w:val="restart"/>
            <w:tcBorders>
              <w:top w:val="single" w:sz="12" w:space="0" w:color="000000"/>
              <w:left w:val="single" w:sz="12" w:space="0" w:color="000000"/>
              <w:bottom w:val="single" w:sz="12" w:space="0" w:color="000000"/>
              <w:right w:val="single" w:sz="12" w:space="0" w:color="000000"/>
            </w:tcBorders>
            <w:vAlign w:val="bottom"/>
            <w:hideMark/>
          </w:tcPr>
          <w:p w14:paraId="2C56EC66"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Model</w:t>
            </w:r>
          </w:p>
        </w:tc>
        <w:tc>
          <w:tcPr>
            <w:tcW w:w="640" w:type="pct"/>
            <w:vMerge w:val="restart"/>
            <w:tcBorders>
              <w:top w:val="single" w:sz="12" w:space="0" w:color="000000"/>
              <w:left w:val="single" w:sz="12" w:space="0" w:color="000000"/>
              <w:bottom w:val="single" w:sz="12" w:space="0" w:color="000000"/>
              <w:right w:val="single" w:sz="4" w:space="0" w:color="000000"/>
            </w:tcBorders>
            <w:vAlign w:val="bottom"/>
            <w:hideMark/>
          </w:tcPr>
          <w:p w14:paraId="1DB7C353"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R</w:t>
            </w:r>
          </w:p>
        </w:tc>
        <w:tc>
          <w:tcPr>
            <w:tcW w:w="650" w:type="pct"/>
            <w:vMerge w:val="restart"/>
            <w:tcBorders>
              <w:top w:val="single" w:sz="12" w:space="0" w:color="000000"/>
              <w:left w:val="single" w:sz="4" w:space="0" w:color="000000"/>
              <w:bottom w:val="single" w:sz="12" w:space="0" w:color="000000"/>
              <w:right w:val="single" w:sz="4" w:space="0" w:color="000000"/>
            </w:tcBorders>
            <w:vAlign w:val="bottom"/>
            <w:hideMark/>
          </w:tcPr>
          <w:p w14:paraId="2DCCF875"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R Square</w:t>
            </w:r>
          </w:p>
        </w:tc>
        <w:tc>
          <w:tcPr>
            <w:tcW w:w="384" w:type="pct"/>
            <w:vMerge w:val="restart"/>
            <w:tcBorders>
              <w:top w:val="single" w:sz="12" w:space="0" w:color="000000"/>
              <w:left w:val="single" w:sz="4" w:space="0" w:color="000000"/>
              <w:bottom w:val="single" w:sz="12" w:space="0" w:color="000000"/>
              <w:right w:val="single" w:sz="4" w:space="0" w:color="000000"/>
            </w:tcBorders>
            <w:vAlign w:val="bottom"/>
            <w:hideMark/>
          </w:tcPr>
          <w:p w14:paraId="2B6467EA"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Adjusted R Square</w:t>
            </w:r>
          </w:p>
        </w:tc>
        <w:tc>
          <w:tcPr>
            <w:tcW w:w="384" w:type="pct"/>
            <w:vMerge w:val="restart"/>
            <w:tcBorders>
              <w:top w:val="single" w:sz="12" w:space="0" w:color="000000"/>
              <w:left w:val="single" w:sz="4" w:space="0" w:color="000000"/>
              <w:bottom w:val="single" w:sz="12" w:space="0" w:color="000000"/>
              <w:right w:val="single" w:sz="4" w:space="0" w:color="000000"/>
            </w:tcBorders>
            <w:vAlign w:val="bottom"/>
            <w:hideMark/>
          </w:tcPr>
          <w:p w14:paraId="45F33374"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Std. Error of the Estimate</w:t>
            </w:r>
          </w:p>
        </w:tc>
        <w:tc>
          <w:tcPr>
            <w:tcW w:w="1919" w:type="pct"/>
            <w:gridSpan w:val="5"/>
            <w:tcBorders>
              <w:top w:val="single" w:sz="12" w:space="0" w:color="000000"/>
              <w:left w:val="nil"/>
              <w:bottom w:val="single" w:sz="4" w:space="0" w:color="000000"/>
              <w:right w:val="single" w:sz="4" w:space="0" w:color="000000"/>
            </w:tcBorders>
            <w:vAlign w:val="bottom"/>
            <w:hideMark/>
          </w:tcPr>
          <w:p w14:paraId="1E09D2DE"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Change Statistics</w:t>
            </w:r>
          </w:p>
        </w:tc>
        <w:tc>
          <w:tcPr>
            <w:tcW w:w="384" w:type="pct"/>
            <w:vMerge w:val="restart"/>
            <w:tcBorders>
              <w:top w:val="single" w:sz="12" w:space="0" w:color="000000"/>
              <w:left w:val="single" w:sz="4" w:space="0" w:color="000000"/>
              <w:bottom w:val="single" w:sz="12" w:space="0" w:color="000000"/>
              <w:right w:val="single" w:sz="12" w:space="0" w:color="000000"/>
            </w:tcBorders>
            <w:vAlign w:val="bottom"/>
            <w:hideMark/>
          </w:tcPr>
          <w:p w14:paraId="79EB4D6F"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Durbin-Watson</w:t>
            </w:r>
          </w:p>
        </w:tc>
      </w:tr>
      <w:tr w:rsidR="00DC3C3A" w:rsidRPr="00EE3195" w14:paraId="34AEC98F" w14:textId="77777777" w:rsidTr="00F97117">
        <w:trPr>
          <w:trHeight w:val="560"/>
        </w:trPr>
        <w:tc>
          <w:tcPr>
            <w:tcW w:w="640" w:type="pct"/>
            <w:vMerge/>
            <w:tcBorders>
              <w:top w:val="single" w:sz="12" w:space="0" w:color="000000"/>
              <w:left w:val="single" w:sz="12" w:space="0" w:color="000000"/>
              <w:bottom w:val="single" w:sz="12" w:space="0" w:color="000000"/>
              <w:right w:val="single" w:sz="12" w:space="0" w:color="000000"/>
            </w:tcBorders>
            <w:vAlign w:val="center"/>
            <w:hideMark/>
          </w:tcPr>
          <w:p w14:paraId="40C58D90"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p>
        </w:tc>
        <w:tc>
          <w:tcPr>
            <w:tcW w:w="640" w:type="pct"/>
            <w:vMerge/>
            <w:tcBorders>
              <w:top w:val="single" w:sz="12" w:space="0" w:color="000000"/>
              <w:left w:val="single" w:sz="12" w:space="0" w:color="000000"/>
              <w:bottom w:val="single" w:sz="12" w:space="0" w:color="000000"/>
              <w:right w:val="single" w:sz="4" w:space="0" w:color="000000"/>
            </w:tcBorders>
            <w:vAlign w:val="center"/>
            <w:hideMark/>
          </w:tcPr>
          <w:p w14:paraId="75D4B4B6"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p>
        </w:tc>
        <w:tc>
          <w:tcPr>
            <w:tcW w:w="650" w:type="pct"/>
            <w:vMerge/>
            <w:tcBorders>
              <w:top w:val="single" w:sz="12" w:space="0" w:color="000000"/>
              <w:left w:val="single" w:sz="4" w:space="0" w:color="000000"/>
              <w:bottom w:val="single" w:sz="12" w:space="0" w:color="000000"/>
              <w:right w:val="single" w:sz="4" w:space="0" w:color="000000"/>
            </w:tcBorders>
            <w:vAlign w:val="center"/>
            <w:hideMark/>
          </w:tcPr>
          <w:p w14:paraId="7C259D6E"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p>
        </w:tc>
        <w:tc>
          <w:tcPr>
            <w:tcW w:w="384" w:type="pct"/>
            <w:vMerge/>
            <w:tcBorders>
              <w:top w:val="single" w:sz="12" w:space="0" w:color="000000"/>
              <w:left w:val="single" w:sz="4" w:space="0" w:color="000000"/>
              <w:bottom w:val="single" w:sz="12" w:space="0" w:color="000000"/>
              <w:right w:val="single" w:sz="4" w:space="0" w:color="000000"/>
            </w:tcBorders>
            <w:vAlign w:val="center"/>
            <w:hideMark/>
          </w:tcPr>
          <w:p w14:paraId="4A1573C8"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p>
        </w:tc>
        <w:tc>
          <w:tcPr>
            <w:tcW w:w="384" w:type="pct"/>
            <w:vMerge/>
            <w:tcBorders>
              <w:top w:val="single" w:sz="12" w:space="0" w:color="000000"/>
              <w:left w:val="single" w:sz="4" w:space="0" w:color="000000"/>
              <w:bottom w:val="single" w:sz="12" w:space="0" w:color="000000"/>
              <w:right w:val="single" w:sz="4" w:space="0" w:color="000000"/>
            </w:tcBorders>
            <w:vAlign w:val="center"/>
            <w:hideMark/>
          </w:tcPr>
          <w:p w14:paraId="34078C02"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p>
        </w:tc>
        <w:tc>
          <w:tcPr>
            <w:tcW w:w="384" w:type="pct"/>
            <w:tcBorders>
              <w:top w:val="nil"/>
              <w:left w:val="nil"/>
              <w:bottom w:val="single" w:sz="12" w:space="0" w:color="000000"/>
              <w:right w:val="single" w:sz="4" w:space="0" w:color="000000"/>
            </w:tcBorders>
            <w:vAlign w:val="bottom"/>
            <w:hideMark/>
          </w:tcPr>
          <w:p w14:paraId="20930617"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R Square Change</w:t>
            </w:r>
          </w:p>
        </w:tc>
        <w:tc>
          <w:tcPr>
            <w:tcW w:w="384" w:type="pct"/>
            <w:tcBorders>
              <w:top w:val="nil"/>
              <w:left w:val="nil"/>
              <w:bottom w:val="single" w:sz="12" w:space="0" w:color="000000"/>
              <w:right w:val="single" w:sz="4" w:space="0" w:color="000000"/>
            </w:tcBorders>
            <w:vAlign w:val="bottom"/>
            <w:hideMark/>
          </w:tcPr>
          <w:p w14:paraId="435D6045"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F Change</w:t>
            </w:r>
          </w:p>
        </w:tc>
        <w:tc>
          <w:tcPr>
            <w:tcW w:w="384" w:type="pct"/>
            <w:tcBorders>
              <w:top w:val="nil"/>
              <w:left w:val="nil"/>
              <w:bottom w:val="single" w:sz="12" w:space="0" w:color="000000"/>
              <w:right w:val="single" w:sz="4" w:space="0" w:color="000000"/>
            </w:tcBorders>
            <w:vAlign w:val="bottom"/>
            <w:hideMark/>
          </w:tcPr>
          <w:p w14:paraId="70430E94"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df1</w:t>
            </w:r>
          </w:p>
        </w:tc>
        <w:tc>
          <w:tcPr>
            <w:tcW w:w="384" w:type="pct"/>
            <w:tcBorders>
              <w:top w:val="nil"/>
              <w:left w:val="nil"/>
              <w:bottom w:val="single" w:sz="12" w:space="0" w:color="000000"/>
              <w:right w:val="single" w:sz="4" w:space="0" w:color="000000"/>
            </w:tcBorders>
            <w:vAlign w:val="bottom"/>
            <w:hideMark/>
          </w:tcPr>
          <w:p w14:paraId="579349F6"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df2</w:t>
            </w:r>
          </w:p>
        </w:tc>
        <w:tc>
          <w:tcPr>
            <w:tcW w:w="384" w:type="pct"/>
            <w:tcBorders>
              <w:top w:val="nil"/>
              <w:left w:val="nil"/>
              <w:bottom w:val="single" w:sz="12" w:space="0" w:color="000000"/>
              <w:right w:val="single" w:sz="4" w:space="0" w:color="000000"/>
            </w:tcBorders>
            <w:vAlign w:val="bottom"/>
            <w:hideMark/>
          </w:tcPr>
          <w:p w14:paraId="4889487F"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Sig. F Change</w:t>
            </w:r>
          </w:p>
        </w:tc>
        <w:tc>
          <w:tcPr>
            <w:tcW w:w="384" w:type="pct"/>
            <w:vMerge/>
            <w:tcBorders>
              <w:top w:val="single" w:sz="12" w:space="0" w:color="000000"/>
              <w:left w:val="single" w:sz="4" w:space="0" w:color="000000"/>
              <w:bottom w:val="single" w:sz="12" w:space="0" w:color="000000"/>
              <w:right w:val="single" w:sz="12" w:space="0" w:color="000000"/>
            </w:tcBorders>
            <w:vAlign w:val="center"/>
            <w:hideMark/>
          </w:tcPr>
          <w:p w14:paraId="55AEF9B7"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p>
        </w:tc>
      </w:tr>
      <w:tr w:rsidR="00DC3C3A" w:rsidRPr="00EE3195" w14:paraId="0C5C81A6" w14:textId="77777777" w:rsidTr="00F97117">
        <w:trPr>
          <w:trHeight w:val="300"/>
        </w:trPr>
        <w:tc>
          <w:tcPr>
            <w:tcW w:w="640" w:type="pct"/>
            <w:tcBorders>
              <w:top w:val="nil"/>
              <w:left w:val="single" w:sz="12" w:space="0" w:color="000000"/>
              <w:bottom w:val="single" w:sz="12" w:space="0" w:color="000000"/>
              <w:right w:val="single" w:sz="12" w:space="0" w:color="000000"/>
            </w:tcBorders>
            <w:noWrap/>
            <w:hideMark/>
          </w:tcPr>
          <w:p w14:paraId="307731E4"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w:t>
            </w:r>
          </w:p>
        </w:tc>
        <w:tc>
          <w:tcPr>
            <w:tcW w:w="640" w:type="pct"/>
            <w:tcBorders>
              <w:top w:val="nil"/>
              <w:left w:val="nil"/>
              <w:bottom w:val="single" w:sz="12" w:space="0" w:color="000000"/>
              <w:right w:val="single" w:sz="4" w:space="0" w:color="000000"/>
            </w:tcBorders>
            <w:noWrap/>
            <w:hideMark/>
          </w:tcPr>
          <w:p w14:paraId="67C1C17B"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.971</w:t>
            </w:r>
            <w:r w:rsidRPr="00EE3195">
              <w:rPr>
                <w:rFonts w:ascii="Times New Roman" w:eastAsia="Times New Roman" w:hAnsi="Times New Roman" w:cs="Times New Roman"/>
                <w:color w:val="000000"/>
                <w:kern w:val="0"/>
                <w:vertAlign w:val="superscript"/>
                <w14:ligatures w14:val="none"/>
              </w:rPr>
              <w:t>a</w:t>
            </w:r>
          </w:p>
        </w:tc>
        <w:tc>
          <w:tcPr>
            <w:tcW w:w="650" w:type="pct"/>
            <w:tcBorders>
              <w:top w:val="nil"/>
              <w:left w:val="nil"/>
              <w:bottom w:val="single" w:sz="12" w:space="0" w:color="000000"/>
              <w:right w:val="single" w:sz="4" w:space="0" w:color="000000"/>
            </w:tcBorders>
            <w:noWrap/>
            <w:hideMark/>
          </w:tcPr>
          <w:p w14:paraId="0F287ABB"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.942</w:t>
            </w:r>
          </w:p>
        </w:tc>
        <w:tc>
          <w:tcPr>
            <w:tcW w:w="384" w:type="pct"/>
            <w:tcBorders>
              <w:top w:val="nil"/>
              <w:left w:val="nil"/>
              <w:bottom w:val="single" w:sz="12" w:space="0" w:color="000000"/>
              <w:right w:val="single" w:sz="4" w:space="0" w:color="000000"/>
            </w:tcBorders>
            <w:noWrap/>
            <w:hideMark/>
          </w:tcPr>
          <w:p w14:paraId="1EF912C1"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.936</w:t>
            </w:r>
          </w:p>
        </w:tc>
        <w:tc>
          <w:tcPr>
            <w:tcW w:w="384" w:type="pct"/>
            <w:tcBorders>
              <w:top w:val="nil"/>
              <w:left w:val="nil"/>
              <w:bottom w:val="single" w:sz="12" w:space="0" w:color="000000"/>
              <w:right w:val="single" w:sz="4" w:space="0" w:color="000000"/>
            </w:tcBorders>
            <w:noWrap/>
            <w:hideMark/>
          </w:tcPr>
          <w:p w14:paraId="54514024"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.21336</w:t>
            </w:r>
          </w:p>
        </w:tc>
        <w:tc>
          <w:tcPr>
            <w:tcW w:w="384" w:type="pct"/>
            <w:tcBorders>
              <w:top w:val="nil"/>
              <w:left w:val="nil"/>
              <w:bottom w:val="single" w:sz="12" w:space="0" w:color="000000"/>
              <w:right w:val="single" w:sz="4" w:space="0" w:color="000000"/>
            </w:tcBorders>
            <w:noWrap/>
            <w:hideMark/>
          </w:tcPr>
          <w:p w14:paraId="4C16909A"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.942</w:t>
            </w:r>
          </w:p>
        </w:tc>
        <w:tc>
          <w:tcPr>
            <w:tcW w:w="384" w:type="pct"/>
            <w:tcBorders>
              <w:top w:val="nil"/>
              <w:left w:val="nil"/>
              <w:bottom w:val="single" w:sz="12" w:space="0" w:color="000000"/>
              <w:right w:val="single" w:sz="4" w:space="0" w:color="000000"/>
            </w:tcBorders>
            <w:noWrap/>
            <w:hideMark/>
          </w:tcPr>
          <w:p w14:paraId="18B63086"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171.841</w:t>
            </w:r>
          </w:p>
        </w:tc>
        <w:tc>
          <w:tcPr>
            <w:tcW w:w="384" w:type="pct"/>
            <w:tcBorders>
              <w:top w:val="nil"/>
              <w:left w:val="nil"/>
              <w:bottom w:val="single" w:sz="12" w:space="0" w:color="000000"/>
              <w:right w:val="single" w:sz="4" w:space="0" w:color="000000"/>
            </w:tcBorders>
            <w:noWrap/>
            <w:hideMark/>
          </w:tcPr>
          <w:p w14:paraId="20705096"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w:t>
            </w:r>
          </w:p>
        </w:tc>
        <w:tc>
          <w:tcPr>
            <w:tcW w:w="384" w:type="pct"/>
            <w:tcBorders>
              <w:top w:val="nil"/>
              <w:left w:val="nil"/>
              <w:bottom w:val="single" w:sz="12" w:space="0" w:color="000000"/>
              <w:right w:val="single" w:sz="4" w:space="0" w:color="000000"/>
            </w:tcBorders>
            <w:noWrap/>
            <w:hideMark/>
          </w:tcPr>
          <w:p w14:paraId="0FD03E0C"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53</w:t>
            </w:r>
          </w:p>
        </w:tc>
        <w:tc>
          <w:tcPr>
            <w:tcW w:w="384" w:type="pct"/>
            <w:tcBorders>
              <w:top w:val="nil"/>
              <w:left w:val="nil"/>
              <w:bottom w:val="single" w:sz="12" w:space="0" w:color="000000"/>
              <w:right w:val="single" w:sz="4" w:space="0" w:color="000000"/>
            </w:tcBorders>
            <w:noWrap/>
            <w:hideMark/>
          </w:tcPr>
          <w:p w14:paraId="42E904A3"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.000</w:t>
            </w:r>
          </w:p>
        </w:tc>
        <w:tc>
          <w:tcPr>
            <w:tcW w:w="384" w:type="pct"/>
            <w:tcBorders>
              <w:top w:val="nil"/>
              <w:left w:val="nil"/>
              <w:bottom w:val="single" w:sz="12" w:space="0" w:color="000000"/>
              <w:right w:val="single" w:sz="12" w:space="0" w:color="000000"/>
            </w:tcBorders>
            <w:noWrap/>
            <w:hideMark/>
          </w:tcPr>
          <w:p w14:paraId="0063B67D"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1.841</w:t>
            </w:r>
          </w:p>
        </w:tc>
      </w:tr>
    </w:tbl>
    <w:p w14:paraId="53E68589" w14:textId="77777777" w:rsidR="00DC3C3A" w:rsidRPr="00EE3195" w:rsidRDefault="00DC3C3A" w:rsidP="00DC3C3A">
      <w:pPr>
        <w:spacing w:line="240" w:lineRule="auto"/>
        <w:jc w:val="both"/>
        <w:rPr>
          <w:rFonts w:ascii="Times New Roman" w:hAnsi="Times New Roman" w:cs="Times New Roman"/>
          <w:b/>
          <w:bCs/>
        </w:rPr>
      </w:pPr>
    </w:p>
    <w:p w14:paraId="5433245C" w14:textId="77777777" w:rsidR="00755B9D" w:rsidRDefault="00DC3C3A" w:rsidP="00DC3C3A">
      <w:pPr>
        <w:spacing w:line="240" w:lineRule="auto"/>
        <w:jc w:val="both"/>
        <w:rPr>
          <w:rFonts w:ascii="Times New Roman" w:hAnsi="Times New Roman" w:cs="Times New Roman"/>
          <w:b/>
          <w:bCs/>
        </w:rPr>
      </w:pPr>
      <w:r w:rsidRPr="00833542">
        <w:rPr>
          <w:rFonts w:ascii="Times New Roman" w:hAnsi="Times New Roman" w:cs="Times New Roman"/>
          <w:b/>
          <w:bCs/>
        </w:rPr>
        <w:t xml:space="preserve"> </w:t>
      </w:r>
    </w:p>
    <w:p w14:paraId="22EAA8EB" w14:textId="77777777" w:rsidR="00755B9D" w:rsidRDefault="00755B9D" w:rsidP="00DC3C3A">
      <w:pPr>
        <w:spacing w:line="240" w:lineRule="auto"/>
        <w:jc w:val="both"/>
        <w:rPr>
          <w:rFonts w:ascii="Times New Roman" w:hAnsi="Times New Roman" w:cs="Times New Roman"/>
          <w:b/>
          <w:bCs/>
        </w:rPr>
      </w:pPr>
    </w:p>
    <w:p w14:paraId="4D9DC4E2" w14:textId="4906BF6E" w:rsidR="00DC3C3A" w:rsidRPr="00833542" w:rsidRDefault="00DC3C3A" w:rsidP="00DC3C3A">
      <w:pPr>
        <w:spacing w:line="240" w:lineRule="auto"/>
        <w:jc w:val="both"/>
        <w:rPr>
          <w:rFonts w:ascii="Times New Roman" w:hAnsi="Times New Roman" w:cs="Times New Roman"/>
          <w:b/>
          <w:bCs/>
        </w:rPr>
      </w:pPr>
      <w:r w:rsidRPr="00833542">
        <w:rPr>
          <w:rFonts w:ascii="Times New Roman" w:hAnsi="Times New Roman" w:cs="Times New Roman"/>
          <w:b/>
          <w:bCs/>
        </w:rPr>
        <w:t>4.5 Coefficient</w:t>
      </w:r>
      <w:r>
        <w:rPr>
          <w:rFonts w:ascii="Times New Roman" w:hAnsi="Times New Roman" w:cs="Times New Roman"/>
          <w:b/>
          <w:bCs/>
        </w:rPr>
        <w:t>s</w:t>
      </w:r>
    </w:p>
    <w:p w14:paraId="3896E0C7" w14:textId="1C672330" w:rsidR="00DC3C3A" w:rsidRPr="00EE3195" w:rsidRDefault="00755B9D" w:rsidP="00DC3C3A">
      <w:pPr>
        <w:spacing w:line="240" w:lineRule="auto"/>
        <w:jc w:val="both"/>
        <w:rPr>
          <w:rFonts w:ascii="Times New Roman" w:hAnsi="Times New Roman" w:cs="Times New Roman"/>
        </w:rPr>
      </w:pPr>
      <w:r w:rsidRPr="00C1627E">
        <w:rPr>
          <w:rFonts w:ascii="Times New Roman" w:hAnsi="Times New Roman" w:cs="Times New Roman"/>
        </w:rPr>
        <w:t>Table</w:t>
      </w:r>
      <w:r>
        <w:rPr>
          <w:rFonts w:ascii="Times New Roman" w:hAnsi="Times New Roman" w:cs="Times New Roman"/>
        </w:rPr>
        <w:t xml:space="preserve"> 4</w:t>
      </w:r>
      <w:r w:rsidR="00DC3C3A" w:rsidRPr="00EE3195">
        <w:rPr>
          <w:rFonts w:ascii="Times New Roman" w:hAnsi="Times New Roman" w:cs="Times New Roman"/>
        </w:rPr>
        <w:t xml:space="preserve"> presents the regression model coefficients, which revealed that all intrinsic incentive variables had a positive and significant influence on employees’ job performance at Iringa Airport. Recognition of good work emerged as the strongest predictor, with a standardized coefficient β = 0.302 (p = 0.000), indicating that when employees feel their efforts are visibly and credibly acknowledged, their performance substantially improves. Targets as motivators also showed a </w:t>
      </w:r>
      <w:r w:rsidR="00DC3C3A" w:rsidRPr="00EE3195">
        <w:rPr>
          <w:rFonts w:ascii="Times New Roman" w:hAnsi="Times New Roman" w:cs="Times New Roman"/>
        </w:rPr>
        <w:lastRenderedPageBreak/>
        <w:t>strong and significant effect (β = 0.231, p = 0.000), suggesting that specific and participatory goal-setting linked with recognition enhances commitment and output. Challenging work had a significant positive effect (β = 0.199, p = 0.001), showing that assignments that stretch employees’ skills in a supportive environment contribute meaningfully to better performance. Promotion fairness also influenced job performance positively (β = 0.175, p = 0.011), implying that transparent and merit-based advancement decisions foster motivation and effort. Finally, job description clarity had a significant impact as well (β = 0.173, p = 0.016), reflecting that clearly defined roles, responsibilities, and decision rights provide a strong foundation for accountability and effectiveness.</w:t>
      </w:r>
    </w:p>
    <w:p w14:paraId="0F3A017F" w14:textId="77777777" w:rsidR="00DC3C3A" w:rsidRPr="00EE3195" w:rsidRDefault="00DC3C3A" w:rsidP="00DC3C3A">
      <w:pPr>
        <w:spacing w:line="240" w:lineRule="auto"/>
        <w:jc w:val="both"/>
        <w:rPr>
          <w:rFonts w:ascii="Times New Roman" w:hAnsi="Times New Roman" w:cs="Times New Roman"/>
        </w:rPr>
      </w:pPr>
      <w:r w:rsidRPr="00EE3195">
        <w:rPr>
          <w:rFonts w:ascii="Times New Roman" w:hAnsi="Times New Roman" w:cs="Times New Roman"/>
        </w:rPr>
        <w:t>Overall, these findings indicate that all five intrinsic incentive levers significantly affect job performance, with recognition exerting the strongest positive influence, followed closely by targets as motivators, while job description clarity and promotion fairness also play meaningful roles in sustaining performance at Iringa Airport.</w:t>
      </w:r>
    </w:p>
    <w:tbl>
      <w:tblPr>
        <w:tblW w:w="5000" w:type="pct"/>
        <w:tblLook w:val="04A0" w:firstRow="1" w:lastRow="0" w:firstColumn="1" w:lastColumn="0" w:noHBand="0" w:noVBand="1"/>
      </w:tblPr>
      <w:tblGrid>
        <w:gridCol w:w="316"/>
        <w:gridCol w:w="1204"/>
        <w:gridCol w:w="943"/>
        <w:gridCol w:w="644"/>
        <w:gridCol w:w="1271"/>
        <w:gridCol w:w="738"/>
        <w:gridCol w:w="570"/>
        <w:gridCol w:w="665"/>
        <w:gridCol w:w="744"/>
        <w:gridCol w:w="570"/>
        <w:gridCol w:w="1024"/>
        <w:gridCol w:w="671"/>
      </w:tblGrid>
      <w:tr w:rsidR="00DC3C3A" w:rsidRPr="00EE3195" w14:paraId="5F8D84D2" w14:textId="77777777" w:rsidTr="00F97117">
        <w:trPr>
          <w:trHeight w:val="360"/>
        </w:trPr>
        <w:tc>
          <w:tcPr>
            <w:tcW w:w="5000" w:type="pct"/>
            <w:gridSpan w:val="12"/>
            <w:tcBorders>
              <w:top w:val="nil"/>
              <w:left w:val="nil"/>
              <w:bottom w:val="nil"/>
              <w:right w:val="nil"/>
            </w:tcBorders>
            <w:vAlign w:val="center"/>
            <w:hideMark/>
          </w:tcPr>
          <w:p w14:paraId="5A584C19" w14:textId="77777777" w:rsidR="00755B9D" w:rsidRDefault="00755B9D" w:rsidP="00F97117">
            <w:pPr>
              <w:spacing w:line="240" w:lineRule="auto"/>
              <w:jc w:val="both"/>
              <w:rPr>
                <w:rFonts w:ascii="Times New Roman" w:eastAsia="Times New Roman" w:hAnsi="Times New Roman" w:cs="Times New Roman"/>
                <w:b/>
                <w:bCs/>
                <w:color w:val="000000"/>
                <w:kern w:val="0"/>
                <w14:ligatures w14:val="none"/>
              </w:rPr>
            </w:pPr>
          </w:p>
          <w:p w14:paraId="46764ED9"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1495EA92"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084CBE8A"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5A0C1384"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176B0810"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0FA549C1"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6CE97C01"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4A4937F9"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5B4827E3"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7DCED59A"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378707A8"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1D9F315F"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4F20DF3B"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736E138B" w14:textId="77777777" w:rsidR="004E7A73" w:rsidRDefault="004E7A73" w:rsidP="00F97117">
            <w:pPr>
              <w:spacing w:line="240" w:lineRule="auto"/>
              <w:jc w:val="both"/>
              <w:rPr>
                <w:rFonts w:ascii="Times New Roman" w:eastAsia="Times New Roman" w:hAnsi="Times New Roman" w:cs="Times New Roman"/>
                <w:b/>
                <w:bCs/>
                <w:color w:val="000000"/>
                <w:kern w:val="0"/>
                <w14:ligatures w14:val="none"/>
              </w:rPr>
            </w:pPr>
          </w:p>
          <w:p w14:paraId="3D4AAFF9" w14:textId="77777777" w:rsidR="00755B9D" w:rsidRDefault="00755B9D" w:rsidP="00F97117">
            <w:pPr>
              <w:spacing w:line="240" w:lineRule="auto"/>
              <w:jc w:val="both"/>
              <w:rPr>
                <w:rFonts w:ascii="Times New Roman" w:eastAsia="Times New Roman" w:hAnsi="Times New Roman" w:cs="Times New Roman"/>
                <w:b/>
                <w:bCs/>
                <w:color w:val="000000"/>
                <w:kern w:val="0"/>
                <w14:ligatures w14:val="none"/>
              </w:rPr>
            </w:pPr>
          </w:p>
          <w:p w14:paraId="49CD2EE9" w14:textId="551469F0" w:rsidR="00DC3C3A" w:rsidRPr="00EE3195" w:rsidRDefault="00DC3C3A" w:rsidP="00F97117">
            <w:pPr>
              <w:spacing w:line="240" w:lineRule="auto"/>
              <w:jc w:val="both"/>
              <w:rPr>
                <w:rFonts w:ascii="Times New Roman" w:eastAsia="Times New Roman" w:hAnsi="Times New Roman" w:cs="Times New Roman"/>
                <w:b/>
                <w:bCs/>
                <w:color w:val="000000"/>
                <w:kern w:val="0"/>
                <w14:ligatures w14:val="none"/>
              </w:rPr>
            </w:pPr>
            <w:r w:rsidRPr="00C1627E">
              <w:rPr>
                <w:rFonts w:ascii="Times New Roman" w:eastAsia="Times New Roman" w:hAnsi="Times New Roman" w:cs="Times New Roman"/>
                <w:b/>
                <w:bCs/>
                <w:color w:val="000000"/>
                <w:kern w:val="0"/>
                <w14:ligatures w14:val="none"/>
              </w:rPr>
              <w:t>Table</w:t>
            </w:r>
            <w:r w:rsidRPr="00EE3195">
              <w:rPr>
                <w:rFonts w:ascii="Times New Roman" w:eastAsia="Times New Roman" w:hAnsi="Times New Roman" w:cs="Times New Roman"/>
                <w:b/>
                <w:bCs/>
                <w:color w:val="000000"/>
                <w:kern w:val="0"/>
                <w14:ligatures w14:val="none"/>
              </w:rPr>
              <w:t xml:space="preserve"> 4 Coefficients</w:t>
            </w:r>
          </w:p>
        </w:tc>
      </w:tr>
      <w:tr w:rsidR="00DC3C3A" w:rsidRPr="00EE3195" w14:paraId="20902C62" w14:textId="77777777" w:rsidTr="00F97117">
        <w:trPr>
          <w:trHeight w:val="560"/>
        </w:trPr>
        <w:tc>
          <w:tcPr>
            <w:tcW w:w="1072" w:type="pct"/>
            <w:gridSpan w:val="2"/>
            <w:vMerge w:val="restart"/>
            <w:tcBorders>
              <w:top w:val="single" w:sz="12" w:space="0" w:color="000000"/>
              <w:left w:val="single" w:sz="12" w:space="0" w:color="000000"/>
              <w:bottom w:val="single" w:sz="12" w:space="0" w:color="000000"/>
              <w:right w:val="single" w:sz="12" w:space="0" w:color="000000"/>
            </w:tcBorders>
            <w:vAlign w:val="bottom"/>
            <w:hideMark/>
          </w:tcPr>
          <w:p w14:paraId="532D66DF"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Model</w:t>
            </w:r>
          </w:p>
        </w:tc>
        <w:tc>
          <w:tcPr>
            <w:tcW w:w="1010" w:type="pct"/>
            <w:gridSpan w:val="2"/>
            <w:tcBorders>
              <w:top w:val="single" w:sz="12" w:space="0" w:color="000000"/>
              <w:left w:val="nil"/>
              <w:bottom w:val="single" w:sz="4" w:space="0" w:color="000000"/>
              <w:right w:val="single" w:sz="4" w:space="0" w:color="000000"/>
            </w:tcBorders>
            <w:vAlign w:val="bottom"/>
            <w:hideMark/>
          </w:tcPr>
          <w:p w14:paraId="0FD05926"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Unstandardized Coefficients</w:t>
            </w:r>
          </w:p>
        </w:tc>
        <w:tc>
          <w:tcPr>
            <w:tcW w:w="394" w:type="pct"/>
            <w:tcBorders>
              <w:top w:val="single" w:sz="12" w:space="0" w:color="000000"/>
              <w:left w:val="nil"/>
              <w:bottom w:val="single" w:sz="4" w:space="0" w:color="000000"/>
              <w:right w:val="single" w:sz="4" w:space="0" w:color="000000"/>
            </w:tcBorders>
            <w:vAlign w:val="bottom"/>
            <w:hideMark/>
          </w:tcPr>
          <w:p w14:paraId="46F8BC01"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Standardized Coefficients</w:t>
            </w:r>
          </w:p>
        </w:tc>
        <w:tc>
          <w:tcPr>
            <w:tcW w:w="377" w:type="pct"/>
            <w:vMerge w:val="restart"/>
            <w:tcBorders>
              <w:top w:val="single" w:sz="12" w:space="0" w:color="000000"/>
              <w:left w:val="single" w:sz="4" w:space="0" w:color="000000"/>
              <w:bottom w:val="single" w:sz="12" w:space="0" w:color="000000"/>
              <w:right w:val="single" w:sz="4" w:space="0" w:color="000000"/>
            </w:tcBorders>
            <w:vAlign w:val="bottom"/>
            <w:hideMark/>
          </w:tcPr>
          <w:p w14:paraId="4F514ADA"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t</w:t>
            </w:r>
          </w:p>
        </w:tc>
        <w:tc>
          <w:tcPr>
            <w:tcW w:w="372" w:type="pct"/>
            <w:vMerge w:val="restart"/>
            <w:tcBorders>
              <w:top w:val="single" w:sz="12" w:space="0" w:color="000000"/>
              <w:left w:val="single" w:sz="4" w:space="0" w:color="000000"/>
              <w:bottom w:val="single" w:sz="12" w:space="0" w:color="000000"/>
              <w:right w:val="single" w:sz="4" w:space="0" w:color="000000"/>
            </w:tcBorders>
            <w:vAlign w:val="bottom"/>
            <w:hideMark/>
          </w:tcPr>
          <w:p w14:paraId="7CB17AE3"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Sig.</w:t>
            </w:r>
          </w:p>
        </w:tc>
        <w:tc>
          <w:tcPr>
            <w:tcW w:w="1124" w:type="pct"/>
            <w:gridSpan w:val="3"/>
            <w:tcBorders>
              <w:top w:val="single" w:sz="12" w:space="0" w:color="000000"/>
              <w:left w:val="nil"/>
              <w:bottom w:val="single" w:sz="4" w:space="0" w:color="000000"/>
              <w:right w:val="single" w:sz="4" w:space="0" w:color="000000"/>
            </w:tcBorders>
            <w:vAlign w:val="bottom"/>
            <w:hideMark/>
          </w:tcPr>
          <w:p w14:paraId="3FC453AC"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Correlations</w:t>
            </w:r>
          </w:p>
        </w:tc>
        <w:tc>
          <w:tcPr>
            <w:tcW w:w="650" w:type="pct"/>
            <w:gridSpan w:val="2"/>
            <w:tcBorders>
              <w:top w:val="single" w:sz="12" w:space="0" w:color="000000"/>
              <w:left w:val="nil"/>
              <w:bottom w:val="single" w:sz="4" w:space="0" w:color="000000"/>
              <w:right w:val="single" w:sz="12" w:space="0" w:color="000000"/>
            </w:tcBorders>
            <w:vAlign w:val="bottom"/>
            <w:hideMark/>
          </w:tcPr>
          <w:p w14:paraId="69CAB50A"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Collinearity Statistics</w:t>
            </w:r>
          </w:p>
        </w:tc>
      </w:tr>
      <w:tr w:rsidR="00DC3C3A" w:rsidRPr="00EE3195" w14:paraId="0C44B39B" w14:textId="77777777" w:rsidTr="00F97117">
        <w:trPr>
          <w:trHeight w:val="300"/>
        </w:trPr>
        <w:tc>
          <w:tcPr>
            <w:tcW w:w="1072" w:type="pct"/>
            <w:gridSpan w:val="2"/>
            <w:vMerge/>
            <w:tcBorders>
              <w:top w:val="single" w:sz="12" w:space="0" w:color="000000"/>
              <w:left w:val="single" w:sz="12" w:space="0" w:color="000000"/>
              <w:bottom w:val="single" w:sz="12" w:space="0" w:color="000000"/>
              <w:right w:val="single" w:sz="12" w:space="0" w:color="000000"/>
            </w:tcBorders>
            <w:vAlign w:val="center"/>
            <w:hideMark/>
          </w:tcPr>
          <w:p w14:paraId="560366B8"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p>
        </w:tc>
        <w:tc>
          <w:tcPr>
            <w:tcW w:w="633" w:type="pct"/>
            <w:tcBorders>
              <w:top w:val="nil"/>
              <w:left w:val="nil"/>
              <w:bottom w:val="single" w:sz="12" w:space="0" w:color="000000"/>
              <w:right w:val="single" w:sz="4" w:space="0" w:color="000000"/>
            </w:tcBorders>
            <w:vAlign w:val="bottom"/>
            <w:hideMark/>
          </w:tcPr>
          <w:p w14:paraId="5B8886BF"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B</w:t>
            </w:r>
          </w:p>
        </w:tc>
        <w:tc>
          <w:tcPr>
            <w:tcW w:w="377" w:type="pct"/>
            <w:tcBorders>
              <w:top w:val="nil"/>
              <w:left w:val="nil"/>
              <w:bottom w:val="single" w:sz="12" w:space="0" w:color="000000"/>
              <w:right w:val="single" w:sz="4" w:space="0" w:color="000000"/>
            </w:tcBorders>
            <w:vAlign w:val="bottom"/>
            <w:hideMark/>
          </w:tcPr>
          <w:p w14:paraId="1FA6286D"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Std. Error</w:t>
            </w:r>
          </w:p>
        </w:tc>
        <w:tc>
          <w:tcPr>
            <w:tcW w:w="394" w:type="pct"/>
            <w:tcBorders>
              <w:top w:val="nil"/>
              <w:left w:val="nil"/>
              <w:bottom w:val="single" w:sz="12" w:space="0" w:color="000000"/>
              <w:right w:val="single" w:sz="4" w:space="0" w:color="000000"/>
            </w:tcBorders>
            <w:vAlign w:val="bottom"/>
            <w:hideMark/>
          </w:tcPr>
          <w:p w14:paraId="4469ABAC"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Beta</w:t>
            </w:r>
          </w:p>
        </w:tc>
        <w:tc>
          <w:tcPr>
            <w:tcW w:w="377" w:type="pct"/>
            <w:vMerge/>
            <w:tcBorders>
              <w:top w:val="single" w:sz="12" w:space="0" w:color="000000"/>
              <w:left w:val="single" w:sz="4" w:space="0" w:color="000000"/>
              <w:bottom w:val="single" w:sz="12" w:space="0" w:color="000000"/>
              <w:right w:val="single" w:sz="4" w:space="0" w:color="000000"/>
            </w:tcBorders>
            <w:vAlign w:val="center"/>
            <w:hideMark/>
          </w:tcPr>
          <w:p w14:paraId="24EBC9AA"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p>
        </w:tc>
        <w:tc>
          <w:tcPr>
            <w:tcW w:w="372" w:type="pct"/>
            <w:vMerge/>
            <w:tcBorders>
              <w:top w:val="single" w:sz="12" w:space="0" w:color="000000"/>
              <w:left w:val="single" w:sz="4" w:space="0" w:color="000000"/>
              <w:bottom w:val="single" w:sz="12" w:space="0" w:color="000000"/>
              <w:right w:val="single" w:sz="4" w:space="0" w:color="000000"/>
            </w:tcBorders>
            <w:vAlign w:val="center"/>
            <w:hideMark/>
          </w:tcPr>
          <w:p w14:paraId="04A452FB"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p>
        </w:tc>
        <w:tc>
          <w:tcPr>
            <w:tcW w:w="375" w:type="pct"/>
            <w:tcBorders>
              <w:top w:val="nil"/>
              <w:left w:val="nil"/>
              <w:bottom w:val="single" w:sz="12" w:space="0" w:color="000000"/>
              <w:right w:val="single" w:sz="4" w:space="0" w:color="000000"/>
            </w:tcBorders>
            <w:vAlign w:val="bottom"/>
            <w:hideMark/>
          </w:tcPr>
          <w:p w14:paraId="2F1020F4"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Zero-order</w:t>
            </w:r>
          </w:p>
        </w:tc>
        <w:tc>
          <w:tcPr>
            <w:tcW w:w="377" w:type="pct"/>
            <w:tcBorders>
              <w:top w:val="nil"/>
              <w:left w:val="nil"/>
              <w:bottom w:val="single" w:sz="12" w:space="0" w:color="000000"/>
              <w:right w:val="single" w:sz="4" w:space="0" w:color="000000"/>
            </w:tcBorders>
            <w:vAlign w:val="bottom"/>
            <w:hideMark/>
          </w:tcPr>
          <w:p w14:paraId="18CD0C35"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Partial</w:t>
            </w:r>
          </w:p>
        </w:tc>
        <w:tc>
          <w:tcPr>
            <w:tcW w:w="372" w:type="pct"/>
            <w:tcBorders>
              <w:top w:val="nil"/>
              <w:left w:val="nil"/>
              <w:bottom w:val="single" w:sz="12" w:space="0" w:color="000000"/>
              <w:right w:val="single" w:sz="4" w:space="0" w:color="000000"/>
            </w:tcBorders>
            <w:vAlign w:val="bottom"/>
            <w:hideMark/>
          </w:tcPr>
          <w:p w14:paraId="0D59FF62"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Part</w:t>
            </w:r>
          </w:p>
        </w:tc>
        <w:tc>
          <w:tcPr>
            <w:tcW w:w="386" w:type="pct"/>
            <w:tcBorders>
              <w:top w:val="nil"/>
              <w:left w:val="nil"/>
              <w:bottom w:val="single" w:sz="12" w:space="0" w:color="000000"/>
              <w:right w:val="single" w:sz="4" w:space="0" w:color="000000"/>
            </w:tcBorders>
            <w:vAlign w:val="bottom"/>
            <w:hideMark/>
          </w:tcPr>
          <w:p w14:paraId="50A719EF"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Tolerance</w:t>
            </w:r>
          </w:p>
        </w:tc>
        <w:tc>
          <w:tcPr>
            <w:tcW w:w="265" w:type="pct"/>
            <w:tcBorders>
              <w:top w:val="nil"/>
              <w:left w:val="nil"/>
              <w:bottom w:val="single" w:sz="12" w:space="0" w:color="000000"/>
              <w:right w:val="single" w:sz="12" w:space="0" w:color="000000"/>
            </w:tcBorders>
            <w:vAlign w:val="bottom"/>
            <w:hideMark/>
          </w:tcPr>
          <w:p w14:paraId="359ABCAB"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VIF</w:t>
            </w:r>
          </w:p>
        </w:tc>
      </w:tr>
      <w:tr w:rsidR="00DC3C3A" w:rsidRPr="00EE3195" w14:paraId="52B69FFD" w14:textId="77777777" w:rsidTr="00F97117">
        <w:trPr>
          <w:trHeight w:val="300"/>
        </w:trPr>
        <w:tc>
          <w:tcPr>
            <w:tcW w:w="79" w:type="pct"/>
            <w:vMerge w:val="restart"/>
            <w:tcBorders>
              <w:top w:val="nil"/>
              <w:left w:val="single" w:sz="12" w:space="0" w:color="000000"/>
              <w:bottom w:val="single" w:sz="12" w:space="0" w:color="000000"/>
              <w:right w:val="nil"/>
            </w:tcBorders>
            <w:noWrap/>
            <w:hideMark/>
          </w:tcPr>
          <w:p w14:paraId="42AAFFB9"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w:t>
            </w:r>
          </w:p>
        </w:tc>
        <w:tc>
          <w:tcPr>
            <w:tcW w:w="993" w:type="pct"/>
            <w:tcBorders>
              <w:top w:val="nil"/>
              <w:left w:val="nil"/>
              <w:bottom w:val="nil"/>
              <w:right w:val="single" w:sz="12" w:space="0" w:color="000000"/>
            </w:tcBorders>
            <w:hideMark/>
          </w:tcPr>
          <w:p w14:paraId="352141D0"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(Constant)</w:t>
            </w:r>
          </w:p>
        </w:tc>
        <w:tc>
          <w:tcPr>
            <w:tcW w:w="633" w:type="pct"/>
            <w:tcBorders>
              <w:top w:val="nil"/>
              <w:left w:val="nil"/>
              <w:bottom w:val="nil"/>
              <w:right w:val="single" w:sz="4" w:space="0" w:color="000000"/>
            </w:tcBorders>
            <w:noWrap/>
            <w:hideMark/>
          </w:tcPr>
          <w:p w14:paraId="57E687BA"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-.245</w:t>
            </w:r>
          </w:p>
        </w:tc>
        <w:tc>
          <w:tcPr>
            <w:tcW w:w="377" w:type="pct"/>
            <w:tcBorders>
              <w:top w:val="nil"/>
              <w:left w:val="nil"/>
              <w:bottom w:val="nil"/>
              <w:right w:val="single" w:sz="4" w:space="0" w:color="000000"/>
            </w:tcBorders>
            <w:noWrap/>
            <w:hideMark/>
          </w:tcPr>
          <w:p w14:paraId="41F1C921"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.148</w:t>
            </w:r>
          </w:p>
        </w:tc>
        <w:tc>
          <w:tcPr>
            <w:tcW w:w="394" w:type="pct"/>
            <w:tcBorders>
              <w:top w:val="nil"/>
              <w:left w:val="nil"/>
              <w:bottom w:val="nil"/>
              <w:right w:val="single" w:sz="4" w:space="0" w:color="000000"/>
            </w:tcBorders>
            <w:hideMark/>
          </w:tcPr>
          <w:p w14:paraId="73BDD9AA"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377" w:type="pct"/>
            <w:tcBorders>
              <w:top w:val="nil"/>
              <w:left w:val="nil"/>
              <w:bottom w:val="nil"/>
              <w:right w:val="single" w:sz="4" w:space="0" w:color="000000"/>
            </w:tcBorders>
            <w:noWrap/>
            <w:hideMark/>
          </w:tcPr>
          <w:p w14:paraId="5554576D"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-1.660</w:t>
            </w:r>
          </w:p>
        </w:tc>
        <w:tc>
          <w:tcPr>
            <w:tcW w:w="372" w:type="pct"/>
            <w:tcBorders>
              <w:top w:val="nil"/>
              <w:left w:val="nil"/>
              <w:bottom w:val="nil"/>
              <w:right w:val="single" w:sz="4" w:space="0" w:color="000000"/>
            </w:tcBorders>
            <w:noWrap/>
            <w:hideMark/>
          </w:tcPr>
          <w:p w14:paraId="1FAAD66D"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.103</w:t>
            </w:r>
          </w:p>
        </w:tc>
        <w:tc>
          <w:tcPr>
            <w:tcW w:w="375" w:type="pct"/>
            <w:tcBorders>
              <w:top w:val="nil"/>
              <w:left w:val="nil"/>
              <w:bottom w:val="nil"/>
              <w:right w:val="single" w:sz="4" w:space="0" w:color="000000"/>
            </w:tcBorders>
            <w:hideMark/>
          </w:tcPr>
          <w:p w14:paraId="77F0E7AA"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377" w:type="pct"/>
            <w:tcBorders>
              <w:top w:val="nil"/>
              <w:left w:val="nil"/>
              <w:bottom w:val="nil"/>
              <w:right w:val="single" w:sz="4" w:space="0" w:color="000000"/>
            </w:tcBorders>
            <w:hideMark/>
          </w:tcPr>
          <w:p w14:paraId="6FF45D51"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372" w:type="pct"/>
            <w:tcBorders>
              <w:top w:val="nil"/>
              <w:left w:val="nil"/>
              <w:bottom w:val="nil"/>
              <w:right w:val="single" w:sz="4" w:space="0" w:color="000000"/>
            </w:tcBorders>
            <w:hideMark/>
          </w:tcPr>
          <w:p w14:paraId="0CACD04F"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386" w:type="pct"/>
            <w:tcBorders>
              <w:top w:val="nil"/>
              <w:left w:val="nil"/>
              <w:bottom w:val="nil"/>
              <w:right w:val="single" w:sz="4" w:space="0" w:color="000000"/>
            </w:tcBorders>
            <w:hideMark/>
          </w:tcPr>
          <w:p w14:paraId="5CC01F1E"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265" w:type="pct"/>
            <w:tcBorders>
              <w:top w:val="nil"/>
              <w:left w:val="nil"/>
              <w:bottom w:val="nil"/>
              <w:right w:val="single" w:sz="12" w:space="0" w:color="000000"/>
            </w:tcBorders>
            <w:hideMark/>
          </w:tcPr>
          <w:p w14:paraId="5176B97C"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r>
      <w:tr w:rsidR="00DC3C3A" w:rsidRPr="00EE3195" w14:paraId="062C0B72" w14:textId="77777777" w:rsidTr="00F97117">
        <w:trPr>
          <w:trHeight w:val="300"/>
        </w:trPr>
        <w:tc>
          <w:tcPr>
            <w:tcW w:w="79" w:type="pct"/>
            <w:vMerge/>
            <w:tcBorders>
              <w:top w:val="nil"/>
              <w:left w:val="single" w:sz="12" w:space="0" w:color="000000"/>
              <w:bottom w:val="single" w:sz="12" w:space="0" w:color="000000"/>
              <w:right w:val="nil"/>
            </w:tcBorders>
            <w:vAlign w:val="center"/>
            <w:hideMark/>
          </w:tcPr>
          <w:p w14:paraId="432493DD"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p>
        </w:tc>
        <w:tc>
          <w:tcPr>
            <w:tcW w:w="993" w:type="pct"/>
            <w:tcBorders>
              <w:top w:val="nil"/>
              <w:left w:val="nil"/>
              <w:bottom w:val="nil"/>
              <w:right w:val="single" w:sz="12" w:space="0" w:color="000000"/>
            </w:tcBorders>
            <w:hideMark/>
          </w:tcPr>
          <w:p w14:paraId="6D494ECA"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Challenging Work</w:t>
            </w:r>
          </w:p>
        </w:tc>
        <w:tc>
          <w:tcPr>
            <w:tcW w:w="633" w:type="pct"/>
            <w:tcBorders>
              <w:top w:val="nil"/>
              <w:left w:val="nil"/>
              <w:bottom w:val="nil"/>
              <w:right w:val="single" w:sz="4" w:space="0" w:color="000000"/>
            </w:tcBorders>
            <w:noWrap/>
            <w:hideMark/>
          </w:tcPr>
          <w:p w14:paraId="30607C7E"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.208</w:t>
            </w:r>
          </w:p>
        </w:tc>
        <w:tc>
          <w:tcPr>
            <w:tcW w:w="377" w:type="pct"/>
            <w:tcBorders>
              <w:top w:val="nil"/>
              <w:left w:val="nil"/>
              <w:bottom w:val="nil"/>
              <w:right w:val="single" w:sz="4" w:space="0" w:color="000000"/>
            </w:tcBorders>
            <w:noWrap/>
            <w:hideMark/>
          </w:tcPr>
          <w:p w14:paraId="0094B0D7"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.060</w:t>
            </w:r>
          </w:p>
        </w:tc>
        <w:tc>
          <w:tcPr>
            <w:tcW w:w="394" w:type="pct"/>
            <w:tcBorders>
              <w:top w:val="nil"/>
              <w:left w:val="nil"/>
              <w:bottom w:val="nil"/>
              <w:right w:val="single" w:sz="4" w:space="0" w:color="000000"/>
            </w:tcBorders>
            <w:noWrap/>
            <w:hideMark/>
          </w:tcPr>
          <w:p w14:paraId="6350CB05"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.199</w:t>
            </w:r>
          </w:p>
        </w:tc>
        <w:tc>
          <w:tcPr>
            <w:tcW w:w="377" w:type="pct"/>
            <w:tcBorders>
              <w:top w:val="nil"/>
              <w:left w:val="nil"/>
              <w:bottom w:val="nil"/>
              <w:right w:val="single" w:sz="4" w:space="0" w:color="000000"/>
            </w:tcBorders>
            <w:noWrap/>
            <w:hideMark/>
          </w:tcPr>
          <w:p w14:paraId="2D897162"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3.486</w:t>
            </w:r>
          </w:p>
        </w:tc>
        <w:tc>
          <w:tcPr>
            <w:tcW w:w="372" w:type="pct"/>
            <w:tcBorders>
              <w:top w:val="nil"/>
              <w:left w:val="nil"/>
              <w:bottom w:val="nil"/>
              <w:right w:val="single" w:sz="4" w:space="0" w:color="000000"/>
            </w:tcBorders>
            <w:noWrap/>
            <w:hideMark/>
          </w:tcPr>
          <w:p w14:paraId="0CCF977E"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.001</w:t>
            </w:r>
          </w:p>
        </w:tc>
        <w:tc>
          <w:tcPr>
            <w:tcW w:w="375" w:type="pct"/>
            <w:tcBorders>
              <w:top w:val="nil"/>
              <w:left w:val="nil"/>
              <w:bottom w:val="nil"/>
              <w:right w:val="single" w:sz="4" w:space="0" w:color="000000"/>
            </w:tcBorders>
            <w:noWrap/>
            <w:hideMark/>
          </w:tcPr>
          <w:p w14:paraId="12F37CEA"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.848</w:t>
            </w:r>
          </w:p>
        </w:tc>
        <w:tc>
          <w:tcPr>
            <w:tcW w:w="377" w:type="pct"/>
            <w:tcBorders>
              <w:top w:val="nil"/>
              <w:left w:val="nil"/>
              <w:bottom w:val="nil"/>
              <w:right w:val="single" w:sz="4" w:space="0" w:color="000000"/>
            </w:tcBorders>
            <w:noWrap/>
            <w:hideMark/>
          </w:tcPr>
          <w:p w14:paraId="220BE311"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.432</w:t>
            </w:r>
          </w:p>
        </w:tc>
        <w:tc>
          <w:tcPr>
            <w:tcW w:w="372" w:type="pct"/>
            <w:tcBorders>
              <w:top w:val="nil"/>
              <w:left w:val="nil"/>
              <w:bottom w:val="nil"/>
              <w:right w:val="single" w:sz="4" w:space="0" w:color="000000"/>
            </w:tcBorders>
            <w:noWrap/>
            <w:hideMark/>
          </w:tcPr>
          <w:p w14:paraId="3D12D6A5"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.115</w:t>
            </w:r>
          </w:p>
        </w:tc>
        <w:tc>
          <w:tcPr>
            <w:tcW w:w="386" w:type="pct"/>
            <w:tcBorders>
              <w:top w:val="nil"/>
              <w:left w:val="nil"/>
              <w:bottom w:val="nil"/>
              <w:right w:val="single" w:sz="4" w:space="0" w:color="000000"/>
            </w:tcBorders>
            <w:noWrap/>
            <w:hideMark/>
          </w:tcPr>
          <w:p w14:paraId="16C15F1F"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.335</w:t>
            </w:r>
          </w:p>
        </w:tc>
        <w:tc>
          <w:tcPr>
            <w:tcW w:w="265" w:type="pct"/>
            <w:tcBorders>
              <w:top w:val="nil"/>
              <w:left w:val="nil"/>
              <w:bottom w:val="nil"/>
              <w:right w:val="single" w:sz="12" w:space="0" w:color="000000"/>
            </w:tcBorders>
            <w:noWrap/>
            <w:hideMark/>
          </w:tcPr>
          <w:p w14:paraId="136AE050"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2.984</w:t>
            </w:r>
          </w:p>
        </w:tc>
      </w:tr>
      <w:tr w:rsidR="00DC3C3A" w:rsidRPr="00EE3195" w14:paraId="62C16A9C" w14:textId="77777777" w:rsidTr="00F97117">
        <w:trPr>
          <w:trHeight w:val="300"/>
        </w:trPr>
        <w:tc>
          <w:tcPr>
            <w:tcW w:w="79" w:type="pct"/>
            <w:vMerge/>
            <w:tcBorders>
              <w:top w:val="nil"/>
              <w:left w:val="single" w:sz="12" w:space="0" w:color="000000"/>
              <w:bottom w:val="single" w:sz="12" w:space="0" w:color="000000"/>
              <w:right w:val="nil"/>
            </w:tcBorders>
            <w:vAlign w:val="center"/>
            <w:hideMark/>
          </w:tcPr>
          <w:p w14:paraId="62BFD899"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p>
        </w:tc>
        <w:tc>
          <w:tcPr>
            <w:tcW w:w="993" w:type="pct"/>
            <w:tcBorders>
              <w:top w:val="nil"/>
              <w:left w:val="nil"/>
              <w:bottom w:val="nil"/>
              <w:right w:val="single" w:sz="12" w:space="0" w:color="000000"/>
            </w:tcBorders>
            <w:hideMark/>
          </w:tcPr>
          <w:p w14:paraId="74E54AA8"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Target as motivators</w:t>
            </w:r>
          </w:p>
        </w:tc>
        <w:tc>
          <w:tcPr>
            <w:tcW w:w="633" w:type="pct"/>
            <w:tcBorders>
              <w:top w:val="nil"/>
              <w:left w:val="nil"/>
              <w:bottom w:val="nil"/>
              <w:right w:val="single" w:sz="4" w:space="0" w:color="000000"/>
            </w:tcBorders>
            <w:noWrap/>
            <w:hideMark/>
          </w:tcPr>
          <w:p w14:paraId="1B6E1083"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.218</w:t>
            </w:r>
          </w:p>
        </w:tc>
        <w:tc>
          <w:tcPr>
            <w:tcW w:w="377" w:type="pct"/>
            <w:tcBorders>
              <w:top w:val="nil"/>
              <w:left w:val="nil"/>
              <w:bottom w:val="nil"/>
              <w:right w:val="single" w:sz="4" w:space="0" w:color="000000"/>
            </w:tcBorders>
            <w:noWrap/>
            <w:hideMark/>
          </w:tcPr>
          <w:p w14:paraId="687C2045"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.049</w:t>
            </w:r>
          </w:p>
        </w:tc>
        <w:tc>
          <w:tcPr>
            <w:tcW w:w="394" w:type="pct"/>
            <w:tcBorders>
              <w:top w:val="nil"/>
              <w:left w:val="nil"/>
              <w:bottom w:val="nil"/>
              <w:right w:val="single" w:sz="4" w:space="0" w:color="000000"/>
            </w:tcBorders>
            <w:noWrap/>
            <w:hideMark/>
          </w:tcPr>
          <w:p w14:paraId="7CEED71F"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.231</w:t>
            </w:r>
          </w:p>
        </w:tc>
        <w:tc>
          <w:tcPr>
            <w:tcW w:w="377" w:type="pct"/>
            <w:tcBorders>
              <w:top w:val="nil"/>
              <w:left w:val="nil"/>
              <w:bottom w:val="nil"/>
              <w:right w:val="single" w:sz="4" w:space="0" w:color="000000"/>
            </w:tcBorders>
            <w:noWrap/>
            <w:hideMark/>
          </w:tcPr>
          <w:p w14:paraId="71BFBB37"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4.479</w:t>
            </w:r>
          </w:p>
        </w:tc>
        <w:tc>
          <w:tcPr>
            <w:tcW w:w="372" w:type="pct"/>
            <w:tcBorders>
              <w:top w:val="nil"/>
              <w:left w:val="nil"/>
              <w:bottom w:val="nil"/>
              <w:right w:val="single" w:sz="4" w:space="0" w:color="000000"/>
            </w:tcBorders>
            <w:noWrap/>
            <w:hideMark/>
          </w:tcPr>
          <w:p w14:paraId="637E3007"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.000</w:t>
            </w:r>
          </w:p>
        </w:tc>
        <w:tc>
          <w:tcPr>
            <w:tcW w:w="375" w:type="pct"/>
            <w:tcBorders>
              <w:top w:val="nil"/>
              <w:left w:val="nil"/>
              <w:bottom w:val="nil"/>
              <w:right w:val="single" w:sz="4" w:space="0" w:color="000000"/>
            </w:tcBorders>
            <w:noWrap/>
            <w:hideMark/>
          </w:tcPr>
          <w:p w14:paraId="7B0570E7"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.829</w:t>
            </w:r>
          </w:p>
        </w:tc>
        <w:tc>
          <w:tcPr>
            <w:tcW w:w="377" w:type="pct"/>
            <w:tcBorders>
              <w:top w:val="nil"/>
              <w:left w:val="nil"/>
              <w:bottom w:val="nil"/>
              <w:right w:val="single" w:sz="4" w:space="0" w:color="000000"/>
            </w:tcBorders>
            <w:noWrap/>
            <w:hideMark/>
          </w:tcPr>
          <w:p w14:paraId="1AC9517F"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.524</w:t>
            </w:r>
          </w:p>
        </w:tc>
        <w:tc>
          <w:tcPr>
            <w:tcW w:w="372" w:type="pct"/>
            <w:tcBorders>
              <w:top w:val="nil"/>
              <w:left w:val="nil"/>
              <w:bottom w:val="nil"/>
              <w:right w:val="single" w:sz="4" w:space="0" w:color="000000"/>
            </w:tcBorders>
            <w:noWrap/>
            <w:hideMark/>
          </w:tcPr>
          <w:p w14:paraId="3848271D"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.148</w:t>
            </w:r>
          </w:p>
        </w:tc>
        <w:tc>
          <w:tcPr>
            <w:tcW w:w="386" w:type="pct"/>
            <w:tcBorders>
              <w:top w:val="nil"/>
              <w:left w:val="nil"/>
              <w:bottom w:val="nil"/>
              <w:right w:val="single" w:sz="4" w:space="0" w:color="000000"/>
            </w:tcBorders>
            <w:noWrap/>
            <w:hideMark/>
          </w:tcPr>
          <w:p w14:paraId="4311634B"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.413</w:t>
            </w:r>
          </w:p>
        </w:tc>
        <w:tc>
          <w:tcPr>
            <w:tcW w:w="265" w:type="pct"/>
            <w:tcBorders>
              <w:top w:val="nil"/>
              <w:left w:val="nil"/>
              <w:bottom w:val="nil"/>
              <w:right w:val="single" w:sz="12" w:space="0" w:color="000000"/>
            </w:tcBorders>
            <w:noWrap/>
            <w:hideMark/>
          </w:tcPr>
          <w:p w14:paraId="0D1B1355"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2.421</w:t>
            </w:r>
          </w:p>
        </w:tc>
      </w:tr>
      <w:tr w:rsidR="00DC3C3A" w:rsidRPr="00EE3195" w14:paraId="3386E738" w14:textId="77777777" w:rsidTr="00F97117">
        <w:trPr>
          <w:trHeight w:val="300"/>
        </w:trPr>
        <w:tc>
          <w:tcPr>
            <w:tcW w:w="79" w:type="pct"/>
            <w:vMerge/>
            <w:tcBorders>
              <w:top w:val="nil"/>
              <w:left w:val="single" w:sz="12" w:space="0" w:color="000000"/>
              <w:bottom w:val="single" w:sz="12" w:space="0" w:color="000000"/>
              <w:right w:val="nil"/>
            </w:tcBorders>
            <w:vAlign w:val="center"/>
            <w:hideMark/>
          </w:tcPr>
          <w:p w14:paraId="3123CE7F"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p>
        </w:tc>
        <w:tc>
          <w:tcPr>
            <w:tcW w:w="993" w:type="pct"/>
            <w:tcBorders>
              <w:top w:val="nil"/>
              <w:left w:val="nil"/>
              <w:bottom w:val="nil"/>
              <w:right w:val="single" w:sz="12" w:space="0" w:color="000000"/>
            </w:tcBorders>
            <w:hideMark/>
          </w:tcPr>
          <w:p w14:paraId="45B5A039"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Job Description Clarity</w:t>
            </w:r>
          </w:p>
        </w:tc>
        <w:tc>
          <w:tcPr>
            <w:tcW w:w="633" w:type="pct"/>
            <w:tcBorders>
              <w:top w:val="nil"/>
              <w:left w:val="nil"/>
              <w:bottom w:val="nil"/>
              <w:right w:val="single" w:sz="4" w:space="0" w:color="000000"/>
            </w:tcBorders>
            <w:noWrap/>
            <w:hideMark/>
          </w:tcPr>
          <w:p w14:paraId="63D08C7D"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.179</w:t>
            </w:r>
          </w:p>
        </w:tc>
        <w:tc>
          <w:tcPr>
            <w:tcW w:w="377" w:type="pct"/>
            <w:tcBorders>
              <w:top w:val="nil"/>
              <w:left w:val="nil"/>
              <w:bottom w:val="nil"/>
              <w:right w:val="single" w:sz="4" w:space="0" w:color="000000"/>
            </w:tcBorders>
            <w:noWrap/>
            <w:hideMark/>
          </w:tcPr>
          <w:p w14:paraId="52AA72D2"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.072</w:t>
            </w:r>
          </w:p>
        </w:tc>
        <w:tc>
          <w:tcPr>
            <w:tcW w:w="394" w:type="pct"/>
            <w:tcBorders>
              <w:top w:val="nil"/>
              <w:left w:val="nil"/>
              <w:bottom w:val="nil"/>
              <w:right w:val="single" w:sz="4" w:space="0" w:color="000000"/>
            </w:tcBorders>
            <w:noWrap/>
            <w:hideMark/>
          </w:tcPr>
          <w:p w14:paraId="7003D334"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.173</w:t>
            </w:r>
          </w:p>
        </w:tc>
        <w:tc>
          <w:tcPr>
            <w:tcW w:w="377" w:type="pct"/>
            <w:tcBorders>
              <w:top w:val="nil"/>
              <w:left w:val="nil"/>
              <w:bottom w:val="nil"/>
              <w:right w:val="single" w:sz="4" w:space="0" w:color="000000"/>
            </w:tcBorders>
            <w:noWrap/>
            <w:hideMark/>
          </w:tcPr>
          <w:p w14:paraId="5DCA67D4"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2.498</w:t>
            </w:r>
          </w:p>
        </w:tc>
        <w:tc>
          <w:tcPr>
            <w:tcW w:w="372" w:type="pct"/>
            <w:tcBorders>
              <w:top w:val="nil"/>
              <w:left w:val="nil"/>
              <w:bottom w:val="nil"/>
              <w:right w:val="single" w:sz="4" w:space="0" w:color="000000"/>
            </w:tcBorders>
            <w:noWrap/>
            <w:hideMark/>
          </w:tcPr>
          <w:p w14:paraId="38FE0642"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.016</w:t>
            </w:r>
          </w:p>
        </w:tc>
        <w:tc>
          <w:tcPr>
            <w:tcW w:w="375" w:type="pct"/>
            <w:tcBorders>
              <w:top w:val="nil"/>
              <w:left w:val="nil"/>
              <w:bottom w:val="nil"/>
              <w:right w:val="single" w:sz="4" w:space="0" w:color="000000"/>
            </w:tcBorders>
            <w:noWrap/>
            <w:hideMark/>
          </w:tcPr>
          <w:p w14:paraId="0442EE71"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.880</w:t>
            </w:r>
          </w:p>
        </w:tc>
        <w:tc>
          <w:tcPr>
            <w:tcW w:w="377" w:type="pct"/>
            <w:tcBorders>
              <w:top w:val="nil"/>
              <w:left w:val="nil"/>
              <w:bottom w:val="nil"/>
              <w:right w:val="single" w:sz="4" w:space="0" w:color="000000"/>
            </w:tcBorders>
            <w:noWrap/>
            <w:hideMark/>
          </w:tcPr>
          <w:p w14:paraId="16C21E13"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.325</w:t>
            </w:r>
          </w:p>
        </w:tc>
        <w:tc>
          <w:tcPr>
            <w:tcW w:w="372" w:type="pct"/>
            <w:tcBorders>
              <w:top w:val="nil"/>
              <w:left w:val="nil"/>
              <w:bottom w:val="nil"/>
              <w:right w:val="single" w:sz="4" w:space="0" w:color="000000"/>
            </w:tcBorders>
            <w:noWrap/>
            <w:hideMark/>
          </w:tcPr>
          <w:p w14:paraId="30087B25"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.083</w:t>
            </w:r>
          </w:p>
        </w:tc>
        <w:tc>
          <w:tcPr>
            <w:tcW w:w="386" w:type="pct"/>
            <w:tcBorders>
              <w:top w:val="nil"/>
              <w:left w:val="nil"/>
              <w:bottom w:val="nil"/>
              <w:right w:val="single" w:sz="4" w:space="0" w:color="000000"/>
            </w:tcBorders>
            <w:noWrap/>
            <w:hideMark/>
          </w:tcPr>
          <w:p w14:paraId="506915C7"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.230</w:t>
            </w:r>
          </w:p>
        </w:tc>
        <w:tc>
          <w:tcPr>
            <w:tcW w:w="265" w:type="pct"/>
            <w:tcBorders>
              <w:top w:val="nil"/>
              <w:left w:val="nil"/>
              <w:bottom w:val="nil"/>
              <w:right w:val="single" w:sz="12" w:space="0" w:color="000000"/>
            </w:tcBorders>
            <w:noWrap/>
            <w:hideMark/>
          </w:tcPr>
          <w:p w14:paraId="6A755D3D"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4.354</w:t>
            </w:r>
          </w:p>
        </w:tc>
      </w:tr>
      <w:tr w:rsidR="00DC3C3A" w:rsidRPr="00EE3195" w14:paraId="4BF4840D" w14:textId="77777777" w:rsidTr="00F97117">
        <w:trPr>
          <w:trHeight w:val="560"/>
        </w:trPr>
        <w:tc>
          <w:tcPr>
            <w:tcW w:w="79" w:type="pct"/>
            <w:vMerge/>
            <w:tcBorders>
              <w:top w:val="nil"/>
              <w:left w:val="single" w:sz="12" w:space="0" w:color="000000"/>
              <w:bottom w:val="single" w:sz="12" w:space="0" w:color="000000"/>
              <w:right w:val="nil"/>
            </w:tcBorders>
            <w:vAlign w:val="center"/>
            <w:hideMark/>
          </w:tcPr>
          <w:p w14:paraId="5961250F"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p>
        </w:tc>
        <w:tc>
          <w:tcPr>
            <w:tcW w:w="993" w:type="pct"/>
            <w:tcBorders>
              <w:top w:val="nil"/>
              <w:left w:val="nil"/>
              <w:bottom w:val="nil"/>
              <w:right w:val="single" w:sz="12" w:space="0" w:color="000000"/>
            </w:tcBorders>
            <w:hideMark/>
          </w:tcPr>
          <w:p w14:paraId="7ED7A8DB"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Recognition on good work</w:t>
            </w:r>
          </w:p>
        </w:tc>
        <w:tc>
          <w:tcPr>
            <w:tcW w:w="633" w:type="pct"/>
            <w:tcBorders>
              <w:top w:val="nil"/>
              <w:left w:val="nil"/>
              <w:bottom w:val="nil"/>
              <w:right w:val="single" w:sz="4" w:space="0" w:color="000000"/>
            </w:tcBorders>
            <w:noWrap/>
            <w:hideMark/>
          </w:tcPr>
          <w:p w14:paraId="3275D5CA"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.334</w:t>
            </w:r>
          </w:p>
        </w:tc>
        <w:tc>
          <w:tcPr>
            <w:tcW w:w="377" w:type="pct"/>
            <w:tcBorders>
              <w:top w:val="nil"/>
              <w:left w:val="nil"/>
              <w:bottom w:val="nil"/>
              <w:right w:val="single" w:sz="4" w:space="0" w:color="000000"/>
            </w:tcBorders>
            <w:noWrap/>
            <w:hideMark/>
          </w:tcPr>
          <w:p w14:paraId="6D978683"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.081</w:t>
            </w:r>
          </w:p>
        </w:tc>
        <w:tc>
          <w:tcPr>
            <w:tcW w:w="394" w:type="pct"/>
            <w:tcBorders>
              <w:top w:val="nil"/>
              <w:left w:val="nil"/>
              <w:bottom w:val="nil"/>
              <w:right w:val="single" w:sz="4" w:space="0" w:color="000000"/>
            </w:tcBorders>
            <w:noWrap/>
            <w:hideMark/>
          </w:tcPr>
          <w:p w14:paraId="69105183"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.302</w:t>
            </w:r>
          </w:p>
        </w:tc>
        <w:tc>
          <w:tcPr>
            <w:tcW w:w="377" w:type="pct"/>
            <w:tcBorders>
              <w:top w:val="nil"/>
              <w:left w:val="nil"/>
              <w:bottom w:val="nil"/>
              <w:right w:val="single" w:sz="4" w:space="0" w:color="000000"/>
            </w:tcBorders>
            <w:noWrap/>
            <w:hideMark/>
          </w:tcPr>
          <w:p w14:paraId="32140D98"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4.101</w:t>
            </w:r>
          </w:p>
        </w:tc>
        <w:tc>
          <w:tcPr>
            <w:tcW w:w="372" w:type="pct"/>
            <w:tcBorders>
              <w:top w:val="nil"/>
              <w:left w:val="nil"/>
              <w:bottom w:val="nil"/>
              <w:right w:val="single" w:sz="4" w:space="0" w:color="000000"/>
            </w:tcBorders>
            <w:noWrap/>
            <w:hideMark/>
          </w:tcPr>
          <w:p w14:paraId="465A557D"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.000</w:t>
            </w:r>
          </w:p>
        </w:tc>
        <w:tc>
          <w:tcPr>
            <w:tcW w:w="375" w:type="pct"/>
            <w:tcBorders>
              <w:top w:val="nil"/>
              <w:left w:val="nil"/>
              <w:bottom w:val="nil"/>
              <w:right w:val="single" w:sz="4" w:space="0" w:color="000000"/>
            </w:tcBorders>
            <w:noWrap/>
            <w:hideMark/>
          </w:tcPr>
          <w:p w14:paraId="128E6B03"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.914</w:t>
            </w:r>
          </w:p>
        </w:tc>
        <w:tc>
          <w:tcPr>
            <w:tcW w:w="377" w:type="pct"/>
            <w:tcBorders>
              <w:top w:val="nil"/>
              <w:left w:val="nil"/>
              <w:bottom w:val="nil"/>
              <w:right w:val="single" w:sz="4" w:space="0" w:color="000000"/>
            </w:tcBorders>
            <w:noWrap/>
            <w:hideMark/>
          </w:tcPr>
          <w:p w14:paraId="7CAC1A51"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.491</w:t>
            </w:r>
          </w:p>
        </w:tc>
        <w:tc>
          <w:tcPr>
            <w:tcW w:w="372" w:type="pct"/>
            <w:tcBorders>
              <w:top w:val="nil"/>
              <w:left w:val="nil"/>
              <w:bottom w:val="nil"/>
              <w:right w:val="single" w:sz="4" w:space="0" w:color="000000"/>
            </w:tcBorders>
            <w:noWrap/>
            <w:hideMark/>
          </w:tcPr>
          <w:p w14:paraId="717A9986"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.136</w:t>
            </w:r>
          </w:p>
        </w:tc>
        <w:tc>
          <w:tcPr>
            <w:tcW w:w="386" w:type="pct"/>
            <w:tcBorders>
              <w:top w:val="nil"/>
              <w:left w:val="nil"/>
              <w:bottom w:val="nil"/>
              <w:right w:val="single" w:sz="4" w:space="0" w:color="000000"/>
            </w:tcBorders>
            <w:noWrap/>
            <w:hideMark/>
          </w:tcPr>
          <w:p w14:paraId="07608C84"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.202</w:t>
            </w:r>
          </w:p>
        </w:tc>
        <w:tc>
          <w:tcPr>
            <w:tcW w:w="265" w:type="pct"/>
            <w:tcBorders>
              <w:top w:val="nil"/>
              <w:left w:val="nil"/>
              <w:bottom w:val="nil"/>
              <w:right w:val="single" w:sz="12" w:space="0" w:color="000000"/>
            </w:tcBorders>
            <w:noWrap/>
            <w:hideMark/>
          </w:tcPr>
          <w:p w14:paraId="1DFB478C"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4.947</w:t>
            </w:r>
          </w:p>
        </w:tc>
      </w:tr>
      <w:tr w:rsidR="00DC3C3A" w:rsidRPr="00EE3195" w14:paraId="23AA975F" w14:textId="77777777" w:rsidTr="00F97117">
        <w:trPr>
          <w:trHeight w:val="300"/>
        </w:trPr>
        <w:tc>
          <w:tcPr>
            <w:tcW w:w="79" w:type="pct"/>
            <w:vMerge/>
            <w:tcBorders>
              <w:top w:val="nil"/>
              <w:left w:val="single" w:sz="12" w:space="0" w:color="000000"/>
              <w:bottom w:val="single" w:sz="12" w:space="0" w:color="000000"/>
              <w:right w:val="nil"/>
            </w:tcBorders>
            <w:vAlign w:val="center"/>
            <w:hideMark/>
          </w:tcPr>
          <w:p w14:paraId="7E7AB76B"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p>
        </w:tc>
        <w:tc>
          <w:tcPr>
            <w:tcW w:w="993" w:type="pct"/>
            <w:tcBorders>
              <w:top w:val="nil"/>
              <w:left w:val="nil"/>
              <w:bottom w:val="single" w:sz="12" w:space="0" w:color="000000"/>
              <w:right w:val="single" w:sz="12" w:space="0" w:color="000000"/>
            </w:tcBorders>
            <w:hideMark/>
          </w:tcPr>
          <w:p w14:paraId="44DB75C3"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Promotion Fairness</w:t>
            </w:r>
          </w:p>
        </w:tc>
        <w:tc>
          <w:tcPr>
            <w:tcW w:w="633" w:type="pct"/>
            <w:tcBorders>
              <w:top w:val="nil"/>
              <w:left w:val="nil"/>
              <w:bottom w:val="single" w:sz="12" w:space="0" w:color="000000"/>
              <w:right w:val="single" w:sz="4" w:space="0" w:color="000000"/>
            </w:tcBorders>
            <w:noWrap/>
            <w:hideMark/>
          </w:tcPr>
          <w:p w14:paraId="32419747"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.165</w:t>
            </w:r>
          </w:p>
        </w:tc>
        <w:tc>
          <w:tcPr>
            <w:tcW w:w="377" w:type="pct"/>
            <w:tcBorders>
              <w:top w:val="nil"/>
              <w:left w:val="nil"/>
              <w:bottom w:val="single" w:sz="12" w:space="0" w:color="000000"/>
              <w:right w:val="single" w:sz="4" w:space="0" w:color="000000"/>
            </w:tcBorders>
            <w:noWrap/>
            <w:hideMark/>
          </w:tcPr>
          <w:p w14:paraId="195545AE"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.062</w:t>
            </w:r>
          </w:p>
        </w:tc>
        <w:tc>
          <w:tcPr>
            <w:tcW w:w="394" w:type="pct"/>
            <w:tcBorders>
              <w:top w:val="nil"/>
              <w:left w:val="nil"/>
              <w:bottom w:val="single" w:sz="12" w:space="0" w:color="000000"/>
              <w:right w:val="single" w:sz="4" w:space="0" w:color="000000"/>
            </w:tcBorders>
            <w:noWrap/>
            <w:hideMark/>
          </w:tcPr>
          <w:p w14:paraId="775ED13D"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.175</w:t>
            </w:r>
          </w:p>
        </w:tc>
        <w:tc>
          <w:tcPr>
            <w:tcW w:w="377" w:type="pct"/>
            <w:tcBorders>
              <w:top w:val="nil"/>
              <w:left w:val="nil"/>
              <w:bottom w:val="single" w:sz="12" w:space="0" w:color="000000"/>
              <w:right w:val="single" w:sz="4" w:space="0" w:color="000000"/>
            </w:tcBorders>
            <w:noWrap/>
            <w:hideMark/>
          </w:tcPr>
          <w:p w14:paraId="0B8E17BC"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2.646</w:t>
            </w:r>
          </w:p>
        </w:tc>
        <w:tc>
          <w:tcPr>
            <w:tcW w:w="372" w:type="pct"/>
            <w:tcBorders>
              <w:top w:val="nil"/>
              <w:left w:val="nil"/>
              <w:bottom w:val="single" w:sz="12" w:space="0" w:color="000000"/>
              <w:right w:val="single" w:sz="4" w:space="0" w:color="000000"/>
            </w:tcBorders>
            <w:noWrap/>
            <w:hideMark/>
          </w:tcPr>
          <w:p w14:paraId="65314376"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.011</w:t>
            </w:r>
          </w:p>
        </w:tc>
        <w:tc>
          <w:tcPr>
            <w:tcW w:w="375" w:type="pct"/>
            <w:tcBorders>
              <w:top w:val="nil"/>
              <w:left w:val="nil"/>
              <w:bottom w:val="single" w:sz="12" w:space="0" w:color="000000"/>
              <w:right w:val="single" w:sz="4" w:space="0" w:color="000000"/>
            </w:tcBorders>
            <w:noWrap/>
            <w:hideMark/>
          </w:tcPr>
          <w:p w14:paraId="2DF6009A"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.878</w:t>
            </w:r>
          </w:p>
        </w:tc>
        <w:tc>
          <w:tcPr>
            <w:tcW w:w="377" w:type="pct"/>
            <w:tcBorders>
              <w:top w:val="nil"/>
              <w:left w:val="nil"/>
              <w:bottom w:val="single" w:sz="12" w:space="0" w:color="000000"/>
              <w:right w:val="single" w:sz="4" w:space="0" w:color="000000"/>
            </w:tcBorders>
            <w:noWrap/>
            <w:hideMark/>
          </w:tcPr>
          <w:p w14:paraId="5181DBA7"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.342</w:t>
            </w:r>
          </w:p>
        </w:tc>
        <w:tc>
          <w:tcPr>
            <w:tcW w:w="372" w:type="pct"/>
            <w:tcBorders>
              <w:top w:val="nil"/>
              <w:left w:val="nil"/>
              <w:bottom w:val="single" w:sz="12" w:space="0" w:color="000000"/>
              <w:right w:val="single" w:sz="4" w:space="0" w:color="000000"/>
            </w:tcBorders>
            <w:noWrap/>
            <w:hideMark/>
          </w:tcPr>
          <w:p w14:paraId="7DD468FC"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.088</w:t>
            </w:r>
          </w:p>
        </w:tc>
        <w:tc>
          <w:tcPr>
            <w:tcW w:w="386" w:type="pct"/>
            <w:tcBorders>
              <w:top w:val="nil"/>
              <w:left w:val="nil"/>
              <w:bottom w:val="single" w:sz="12" w:space="0" w:color="000000"/>
              <w:right w:val="single" w:sz="4" w:space="0" w:color="000000"/>
            </w:tcBorders>
            <w:noWrap/>
            <w:hideMark/>
          </w:tcPr>
          <w:p w14:paraId="58CC8B26"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.250</w:t>
            </w:r>
          </w:p>
        </w:tc>
        <w:tc>
          <w:tcPr>
            <w:tcW w:w="265" w:type="pct"/>
            <w:tcBorders>
              <w:top w:val="nil"/>
              <w:left w:val="nil"/>
              <w:bottom w:val="single" w:sz="12" w:space="0" w:color="000000"/>
              <w:right w:val="single" w:sz="12" w:space="0" w:color="000000"/>
            </w:tcBorders>
            <w:noWrap/>
            <w:hideMark/>
          </w:tcPr>
          <w:p w14:paraId="3A031788" w14:textId="77777777" w:rsidR="00DC3C3A" w:rsidRPr="00EE3195" w:rsidRDefault="00DC3C3A"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3.993</w:t>
            </w:r>
          </w:p>
        </w:tc>
      </w:tr>
    </w:tbl>
    <w:p w14:paraId="627DDE9E" w14:textId="77777777" w:rsidR="00DC3C3A" w:rsidRPr="00EE3195" w:rsidRDefault="00DC3C3A" w:rsidP="00DC3C3A">
      <w:pPr>
        <w:spacing w:line="240" w:lineRule="auto"/>
        <w:jc w:val="both"/>
        <w:rPr>
          <w:rFonts w:ascii="Times New Roman" w:hAnsi="Times New Roman" w:cs="Times New Roman"/>
          <w:b/>
          <w:bCs/>
        </w:rPr>
      </w:pPr>
    </w:p>
    <w:p w14:paraId="11D23BB4" w14:textId="77777777" w:rsidR="00DC3C3A" w:rsidRDefault="00DC3C3A" w:rsidP="00DC3C3A">
      <w:pPr>
        <w:spacing w:line="240" w:lineRule="auto"/>
        <w:jc w:val="both"/>
        <w:rPr>
          <w:rFonts w:ascii="Times New Roman" w:hAnsi="Times New Roman" w:cs="Times New Roman"/>
        </w:rPr>
      </w:pPr>
      <w:r>
        <w:rPr>
          <w:rFonts w:ascii="Times New Roman" w:hAnsi="Times New Roman" w:cs="Times New Roman"/>
        </w:rPr>
        <w:t xml:space="preserve">        </w:t>
      </w:r>
    </w:p>
    <w:p w14:paraId="494915DF" w14:textId="068AE3C0" w:rsidR="00DC3C3A" w:rsidRPr="00EE3195" w:rsidRDefault="00DC3C3A" w:rsidP="00DC3C3A">
      <w:pPr>
        <w:spacing w:line="240" w:lineRule="auto"/>
        <w:jc w:val="both"/>
        <w:rPr>
          <w:rFonts w:ascii="Times New Roman" w:hAnsi="Times New Roman" w:cs="Times New Roman"/>
        </w:rPr>
      </w:pPr>
      <w:r>
        <w:rPr>
          <w:rFonts w:ascii="Times New Roman" w:hAnsi="Times New Roman" w:cs="Times New Roman"/>
        </w:rPr>
        <w:t xml:space="preserve">                Also, t</w:t>
      </w:r>
      <w:r w:rsidRPr="00EE3195">
        <w:rPr>
          <w:rFonts w:ascii="Times New Roman" w:hAnsi="Times New Roman" w:cs="Times New Roman"/>
        </w:rPr>
        <w:t>he study investigates the influence of intrinsic incentives on job employees’ job performance at Iringa Airport. The results demonstrate that all five factors were significant predictors of job performance, explaining 93.6% of the variation in the dependent variable</w:t>
      </w:r>
      <w:r>
        <w:rPr>
          <w:rFonts w:ascii="Times New Roman" w:hAnsi="Times New Roman" w:cs="Times New Roman"/>
        </w:rPr>
        <w:t xml:space="preserve"> as presented in </w:t>
      </w:r>
      <w:r w:rsidRPr="00C1627E">
        <w:rPr>
          <w:rFonts w:ascii="Times New Roman" w:hAnsi="Times New Roman" w:cs="Times New Roman"/>
        </w:rPr>
        <w:t>Table</w:t>
      </w:r>
      <w:r>
        <w:rPr>
          <w:rFonts w:ascii="Times New Roman" w:hAnsi="Times New Roman" w:cs="Times New Roman"/>
        </w:rPr>
        <w:t xml:space="preserve"> </w:t>
      </w:r>
      <w:r w:rsidR="00755B9D">
        <w:rPr>
          <w:rFonts w:ascii="Times New Roman" w:hAnsi="Times New Roman" w:cs="Times New Roman"/>
        </w:rPr>
        <w:t>3</w:t>
      </w:r>
      <w:r w:rsidRPr="00EE3195">
        <w:rPr>
          <w:rFonts w:ascii="Times New Roman" w:hAnsi="Times New Roman" w:cs="Times New Roman"/>
        </w:rPr>
        <w:t xml:space="preserve">. </w:t>
      </w:r>
      <w:r>
        <w:rPr>
          <w:rFonts w:ascii="Times New Roman" w:hAnsi="Times New Roman" w:cs="Times New Roman"/>
        </w:rPr>
        <w:t xml:space="preserve">Also, </w:t>
      </w:r>
      <w:r w:rsidR="00755B9D" w:rsidRPr="00C1627E">
        <w:rPr>
          <w:rFonts w:ascii="Times New Roman" w:hAnsi="Times New Roman" w:cs="Times New Roman"/>
        </w:rPr>
        <w:t>Table</w:t>
      </w:r>
      <w:r w:rsidR="00755B9D">
        <w:rPr>
          <w:rFonts w:ascii="Times New Roman" w:hAnsi="Times New Roman" w:cs="Times New Roman"/>
        </w:rPr>
        <w:t xml:space="preserve"> 4</w:t>
      </w:r>
      <w:r>
        <w:rPr>
          <w:rFonts w:ascii="Times New Roman" w:hAnsi="Times New Roman" w:cs="Times New Roman"/>
        </w:rPr>
        <w:t xml:space="preserve"> showed the effects of intrinsic predictors on employee performance, thus </w:t>
      </w:r>
      <w:r w:rsidRPr="00EE3195">
        <w:rPr>
          <w:rFonts w:ascii="Times New Roman" w:hAnsi="Times New Roman" w:cs="Times New Roman"/>
        </w:rPr>
        <w:t>discusses the findings in relation to the study objectives, empirical literature, and theoretical perspectives</w:t>
      </w:r>
      <w:r>
        <w:rPr>
          <w:rFonts w:ascii="Times New Roman" w:hAnsi="Times New Roman" w:cs="Times New Roman"/>
        </w:rPr>
        <w:t>.</w:t>
      </w:r>
    </w:p>
    <w:p w14:paraId="13D8EFAB" w14:textId="77777777" w:rsidR="00DC3C3A" w:rsidRPr="00EE3195" w:rsidRDefault="00DC3C3A" w:rsidP="00DC3C3A">
      <w:pPr>
        <w:spacing w:line="240" w:lineRule="auto"/>
        <w:jc w:val="both"/>
        <w:rPr>
          <w:rFonts w:ascii="Times New Roman" w:hAnsi="Times New Roman" w:cs="Times New Roman"/>
          <w:b/>
          <w:bCs/>
        </w:rPr>
      </w:pPr>
    </w:p>
    <w:p w14:paraId="046F3CEE" w14:textId="77777777" w:rsidR="00DC3C3A" w:rsidRDefault="00DC3C3A" w:rsidP="00DC3C3A">
      <w:pPr>
        <w:spacing w:line="240" w:lineRule="auto"/>
        <w:jc w:val="both"/>
        <w:rPr>
          <w:rFonts w:ascii="Times New Roman" w:hAnsi="Times New Roman" w:cs="Times New Roman"/>
          <w:b/>
          <w:bCs/>
        </w:rPr>
      </w:pPr>
    </w:p>
    <w:p w14:paraId="3A8126B7" w14:textId="77777777" w:rsidR="00DC3C3A" w:rsidRDefault="00DC3C3A" w:rsidP="00DC3C3A">
      <w:pPr>
        <w:spacing w:line="240" w:lineRule="auto"/>
        <w:jc w:val="both"/>
        <w:rPr>
          <w:rFonts w:ascii="Times New Roman" w:hAnsi="Times New Roman" w:cs="Times New Roman"/>
          <w:b/>
          <w:bCs/>
        </w:rPr>
      </w:pPr>
    </w:p>
    <w:p w14:paraId="07B7136D" w14:textId="77777777" w:rsidR="00DC3C3A" w:rsidRPr="00EE3195" w:rsidRDefault="00DC3C3A" w:rsidP="00DC3C3A">
      <w:pPr>
        <w:spacing w:line="240" w:lineRule="auto"/>
        <w:jc w:val="both"/>
        <w:rPr>
          <w:rFonts w:ascii="Times New Roman" w:hAnsi="Times New Roman" w:cs="Times New Roman"/>
          <w:b/>
          <w:bCs/>
        </w:rPr>
      </w:pPr>
      <w:r w:rsidRPr="00EE3195">
        <w:rPr>
          <w:rFonts w:ascii="Times New Roman" w:hAnsi="Times New Roman" w:cs="Times New Roman"/>
          <w:b/>
          <w:bCs/>
        </w:rPr>
        <w:t>4.</w:t>
      </w:r>
      <w:r>
        <w:rPr>
          <w:rFonts w:ascii="Times New Roman" w:hAnsi="Times New Roman" w:cs="Times New Roman"/>
          <w:b/>
          <w:bCs/>
        </w:rPr>
        <w:t>6</w:t>
      </w:r>
      <w:r w:rsidRPr="00EE3195">
        <w:rPr>
          <w:rFonts w:ascii="Times New Roman" w:hAnsi="Times New Roman" w:cs="Times New Roman"/>
          <w:b/>
          <w:bCs/>
        </w:rPr>
        <w:t xml:space="preserve"> </w:t>
      </w:r>
      <w:r>
        <w:rPr>
          <w:rFonts w:ascii="Times New Roman" w:hAnsi="Times New Roman" w:cs="Times New Roman"/>
          <w:b/>
          <w:bCs/>
        </w:rPr>
        <w:t>Effect of R</w:t>
      </w:r>
      <w:r w:rsidRPr="00EE3195">
        <w:rPr>
          <w:rFonts w:ascii="Times New Roman" w:hAnsi="Times New Roman" w:cs="Times New Roman"/>
          <w:b/>
          <w:bCs/>
        </w:rPr>
        <w:t xml:space="preserve">ecognition </w:t>
      </w:r>
      <w:r>
        <w:rPr>
          <w:rFonts w:ascii="Times New Roman" w:hAnsi="Times New Roman" w:cs="Times New Roman"/>
          <w:b/>
          <w:bCs/>
        </w:rPr>
        <w:t>on</w:t>
      </w:r>
      <w:r w:rsidRPr="00EE3195">
        <w:rPr>
          <w:rFonts w:ascii="Times New Roman" w:hAnsi="Times New Roman" w:cs="Times New Roman"/>
          <w:b/>
          <w:bCs/>
        </w:rPr>
        <w:t xml:space="preserve"> Job Performance</w:t>
      </w:r>
    </w:p>
    <w:p w14:paraId="60DB18BE" w14:textId="2A8ED4F1" w:rsidR="00DC6D7E" w:rsidRDefault="00F80964" w:rsidP="00DC3C3A">
      <w:pPr>
        <w:spacing w:line="240" w:lineRule="auto"/>
        <w:jc w:val="both"/>
        <w:rPr>
          <w:rFonts w:ascii="Times New Roman" w:hAnsi="Times New Roman" w:cs="Times New Roman"/>
        </w:rPr>
      </w:pPr>
      <w:r w:rsidRPr="00C1627E">
        <w:rPr>
          <w:rFonts w:ascii="Times New Roman" w:hAnsi="Times New Roman" w:cs="Times New Roman"/>
        </w:rPr>
        <w:t>Table</w:t>
      </w:r>
      <w:r>
        <w:rPr>
          <w:rFonts w:ascii="Times New Roman" w:hAnsi="Times New Roman" w:cs="Times New Roman"/>
        </w:rPr>
        <w:t xml:space="preserve"> 4</w:t>
      </w:r>
      <w:r w:rsidRPr="00EE3195">
        <w:rPr>
          <w:rFonts w:ascii="Times New Roman" w:hAnsi="Times New Roman" w:cs="Times New Roman"/>
        </w:rPr>
        <w:t xml:space="preserve"> presents the regression model coefficients, which revealed that </w:t>
      </w:r>
      <w:r>
        <w:rPr>
          <w:rFonts w:ascii="Times New Roman" w:hAnsi="Times New Roman" w:cs="Times New Roman"/>
        </w:rPr>
        <w:t>recognition</w:t>
      </w:r>
      <w:r w:rsidRPr="00EE3195">
        <w:rPr>
          <w:rFonts w:ascii="Times New Roman" w:hAnsi="Times New Roman" w:cs="Times New Roman"/>
        </w:rPr>
        <w:t xml:space="preserve"> had a positive and significant influence on employees’ job performance at Iringa Airport</w:t>
      </w:r>
      <w:r w:rsidR="00FB3F3D">
        <w:rPr>
          <w:rFonts w:ascii="Times New Roman" w:hAnsi="Times New Roman" w:cs="Times New Roman"/>
        </w:rPr>
        <w:t xml:space="preserve"> </w:t>
      </w:r>
      <w:r w:rsidR="00DC3C3A" w:rsidRPr="00C04BE6">
        <w:rPr>
          <w:rFonts w:ascii="Times New Roman" w:hAnsi="Times New Roman" w:cs="Times New Roman"/>
        </w:rPr>
        <w:t>(β = 0.302, p &lt; 0.001)</w:t>
      </w:r>
      <w:r>
        <w:rPr>
          <w:rFonts w:ascii="Times New Roman" w:hAnsi="Times New Roman" w:cs="Times New Roman"/>
        </w:rPr>
        <w:t xml:space="preserve">, </w:t>
      </w:r>
      <w:r w:rsidR="00FB3F3D">
        <w:rPr>
          <w:rFonts w:ascii="Times New Roman" w:hAnsi="Times New Roman" w:cs="Times New Roman"/>
        </w:rPr>
        <w:t>this</w:t>
      </w:r>
      <w:r w:rsidRPr="00EE3195">
        <w:rPr>
          <w:rFonts w:ascii="Times New Roman" w:hAnsi="Times New Roman" w:cs="Times New Roman"/>
        </w:rPr>
        <w:t xml:space="preserve"> suggest that recognition plays a meaningful role in enhancing employee performance at Iringa </w:t>
      </w:r>
      <w:r w:rsidRPr="00EE3195">
        <w:rPr>
          <w:rFonts w:ascii="Times New Roman" w:hAnsi="Times New Roman" w:cs="Times New Roman"/>
        </w:rPr>
        <w:lastRenderedPageBreak/>
        <w:t>Airport, though there is a need to strengthen constructive feedback mechanisms to make recognition more impactful.</w:t>
      </w:r>
    </w:p>
    <w:p w14:paraId="1AA677CE" w14:textId="4826E949" w:rsidR="00DC6D7E" w:rsidRDefault="00DC6D7E" w:rsidP="00DC6D7E">
      <w:pPr>
        <w:spacing w:line="240" w:lineRule="auto"/>
        <w:jc w:val="both"/>
        <w:rPr>
          <w:rFonts w:ascii="Times New Roman" w:hAnsi="Times New Roman" w:cs="Times New Roman"/>
        </w:rPr>
      </w:pPr>
      <w:r>
        <w:rPr>
          <w:rFonts w:ascii="Times New Roman" w:hAnsi="Times New Roman" w:cs="Times New Roman"/>
        </w:rPr>
        <w:t xml:space="preserve">Also, recognition was supported by </w:t>
      </w:r>
      <w:r w:rsidRPr="00EE3195">
        <w:rPr>
          <w:rFonts w:ascii="Times New Roman" w:hAnsi="Times New Roman" w:cs="Times New Roman"/>
        </w:rPr>
        <w:t xml:space="preserve">descriptive statistic as presented in </w:t>
      </w:r>
      <w:r w:rsidRPr="00C1627E">
        <w:rPr>
          <w:rFonts w:ascii="Times New Roman" w:hAnsi="Times New Roman" w:cs="Times New Roman"/>
        </w:rPr>
        <w:t>Table</w:t>
      </w:r>
      <w:r w:rsidRPr="00EE3195">
        <w:rPr>
          <w:rFonts w:ascii="Times New Roman" w:hAnsi="Times New Roman" w:cs="Times New Roman"/>
        </w:rPr>
        <w:t xml:space="preserve"> 3. The results revealed that respondents agreed that recognition in the workplace was consistent with the actual quality of work delivered (M = 3.71, SD = 0.929), followed closely by the view that supervisors acknowledged good performance in a timely manner (M = 3.69, SD = 0.933). Respondents also reported that exceptional effort was visibly appreciated within their units (M = 3.47, SD = 1.023). However, the indicator with the lowest mean was receiving constructive feedback that highlights what employees did well (M = 3.39, SD = 0.965), suggesting that while recognition practices exist, they are not consistently developmental. Overall, these findings suggest that recognition plays a meaningful role in enhancing employee performance at Iringa Airport, though there is a need to strengthen constructive feedback mechanisms to make recognition more impactful.</w:t>
      </w:r>
    </w:p>
    <w:tbl>
      <w:tblPr>
        <w:tblW w:w="5000" w:type="pct"/>
        <w:tblLook w:val="04A0" w:firstRow="1" w:lastRow="0" w:firstColumn="1" w:lastColumn="0" w:noHBand="0" w:noVBand="1"/>
      </w:tblPr>
      <w:tblGrid>
        <w:gridCol w:w="1931"/>
        <w:gridCol w:w="1931"/>
        <w:gridCol w:w="1964"/>
        <w:gridCol w:w="1216"/>
        <w:gridCol w:w="1155"/>
        <w:gridCol w:w="1163"/>
      </w:tblGrid>
      <w:tr w:rsidR="00FB3F3D" w:rsidRPr="002E6888" w14:paraId="70F75FC9" w14:textId="77777777" w:rsidTr="00F97117">
        <w:trPr>
          <w:trHeight w:val="360"/>
        </w:trPr>
        <w:tc>
          <w:tcPr>
            <w:tcW w:w="5000" w:type="pct"/>
            <w:gridSpan w:val="6"/>
            <w:tcBorders>
              <w:top w:val="nil"/>
              <w:left w:val="nil"/>
              <w:bottom w:val="nil"/>
              <w:right w:val="nil"/>
            </w:tcBorders>
            <w:vAlign w:val="center"/>
            <w:hideMark/>
          </w:tcPr>
          <w:p w14:paraId="64540A24" w14:textId="77777777" w:rsidR="00FB3F3D" w:rsidRDefault="00FB3F3D" w:rsidP="00F97117">
            <w:pPr>
              <w:spacing w:line="240" w:lineRule="auto"/>
              <w:jc w:val="both"/>
              <w:rPr>
                <w:rFonts w:ascii="Times New Roman" w:hAnsi="Times New Roman" w:cs="Times New Roman"/>
                <w:b/>
                <w:bCs/>
              </w:rPr>
            </w:pPr>
          </w:p>
          <w:p w14:paraId="0715F8D3" w14:textId="3369814B" w:rsidR="00FB3F3D" w:rsidRPr="002E6888" w:rsidRDefault="00FB3F3D" w:rsidP="00F97117">
            <w:pPr>
              <w:spacing w:line="240" w:lineRule="auto"/>
              <w:jc w:val="both"/>
              <w:rPr>
                <w:rFonts w:ascii="Times New Roman" w:hAnsi="Times New Roman" w:cs="Times New Roman"/>
                <w:b/>
                <w:bCs/>
              </w:rPr>
            </w:pPr>
            <w:r w:rsidRPr="00C1627E">
              <w:rPr>
                <w:rFonts w:ascii="Times New Roman" w:hAnsi="Times New Roman" w:cs="Times New Roman"/>
                <w:b/>
                <w:bCs/>
              </w:rPr>
              <w:t>Table</w:t>
            </w:r>
            <w:r w:rsidRPr="002E6888">
              <w:rPr>
                <w:rFonts w:ascii="Times New Roman" w:hAnsi="Times New Roman" w:cs="Times New Roman"/>
                <w:b/>
                <w:bCs/>
              </w:rPr>
              <w:t xml:space="preserve"> </w:t>
            </w:r>
            <w:r>
              <w:rPr>
                <w:rFonts w:ascii="Times New Roman" w:hAnsi="Times New Roman" w:cs="Times New Roman"/>
                <w:b/>
                <w:bCs/>
              </w:rPr>
              <w:t>5</w:t>
            </w:r>
            <w:r w:rsidRPr="002E6888">
              <w:rPr>
                <w:rFonts w:ascii="Times New Roman" w:hAnsi="Times New Roman" w:cs="Times New Roman"/>
                <w:b/>
                <w:bCs/>
              </w:rPr>
              <w:t xml:space="preserve"> Descriptive Statistics for recognition on good Work</w:t>
            </w:r>
          </w:p>
        </w:tc>
      </w:tr>
      <w:tr w:rsidR="00FB3F3D" w:rsidRPr="002E6888" w14:paraId="5B08D9B9" w14:textId="77777777" w:rsidTr="00F97117">
        <w:trPr>
          <w:trHeight w:val="300"/>
        </w:trPr>
        <w:tc>
          <w:tcPr>
            <w:tcW w:w="1038" w:type="pct"/>
            <w:tcBorders>
              <w:top w:val="single" w:sz="12" w:space="0" w:color="000000"/>
              <w:left w:val="single" w:sz="12" w:space="0" w:color="000000"/>
              <w:bottom w:val="single" w:sz="12" w:space="0" w:color="000000"/>
              <w:right w:val="single" w:sz="12" w:space="0" w:color="000000"/>
            </w:tcBorders>
            <w:vAlign w:val="bottom"/>
            <w:hideMark/>
          </w:tcPr>
          <w:p w14:paraId="5D229781"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 </w:t>
            </w:r>
          </w:p>
        </w:tc>
        <w:tc>
          <w:tcPr>
            <w:tcW w:w="1038" w:type="pct"/>
            <w:tcBorders>
              <w:top w:val="single" w:sz="12" w:space="0" w:color="000000"/>
              <w:left w:val="nil"/>
              <w:bottom w:val="single" w:sz="12" w:space="0" w:color="000000"/>
              <w:right w:val="single" w:sz="4" w:space="0" w:color="000000"/>
            </w:tcBorders>
            <w:vAlign w:val="bottom"/>
            <w:hideMark/>
          </w:tcPr>
          <w:p w14:paraId="131B28E0"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N</w:t>
            </w:r>
          </w:p>
        </w:tc>
        <w:tc>
          <w:tcPr>
            <w:tcW w:w="1055" w:type="pct"/>
            <w:tcBorders>
              <w:top w:val="single" w:sz="12" w:space="0" w:color="000000"/>
              <w:left w:val="nil"/>
              <w:bottom w:val="single" w:sz="12" w:space="0" w:color="000000"/>
              <w:right w:val="single" w:sz="4" w:space="0" w:color="000000"/>
            </w:tcBorders>
            <w:vAlign w:val="bottom"/>
            <w:hideMark/>
          </w:tcPr>
          <w:p w14:paraId="13FBDA44"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Minimum</w:t>
            </w:r>
          </w:p>
        </w:tc>
        <w:tc>
          <w:tcPr>
            <w:tcW w:w="623" w:type="pct"/>
            <w:tcBorders>
              <w:top w:val="single" w:sz="12" w:space="0" w:color="000000"/>
              <w:left w:val="nil"/>
              <w:bottom w:val="single" w:sz="12" w:space="0" w:color="000000"/>
              <w:right w:val="single" w:sz="4" w:space="0" w:color="000000"/>
            </w:tcBorders>
            <w:vAlign w:val="bottom"/>
            <w:hideMark/>
          </w:tcPr>
          <w:p w14:paraId="3FF121B8"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Maximum</w:t>
            </w:r>
          </w:p>
        </w:tc>
        <w:tc>
          <w:tcPr>
            <w:tcW w:w="623" w:type="pct"/>
            <w:tcBorders>
              <w:top w:val="single" w:sz="12" w:space="0" w:color="000000"/>
              <w:left w:val="nil"/>
              <w:bottom w:val="single" w:sz="12" w:space="0" w:color="000000"/>
              <w:right w:val="single" w:sz="4" w:space="0" w:color="000000"/>
            </w:tcBorders>
            <w:vAlign w:val="bottom"/>
            <w:hideMark/>
          </w:tcPr>
          <w:p w14:paraId="20A76078"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Mean</w:t>
            </w:r>
          </w:p>
        </w:tc>
        <w:tc>
          <w:tcPr>
            <w:tcW w:w="623" w:type="pct"/>
            <w:tcBorders>
              <w:top w:val="single" w:sz="12" w:space="0" w:color="000000"/>
              <w:left w:val="nil"/>
              <w:bottom w:val="single" w:sz="12" w:space="0" w:color="000000"/>
              <w:right w:val="single" w:sz="12" w:space="0" w:color="000000"/>
            </w:tcBorders>
            <w:vAlign w:val="bottom"/>
            <w:hideMark/>
          </w:tcPr>
          <w:p w14:paraId="502CA027"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Std. Deviation</w:t>
            </w:r>
          </w:p>
        </w:tc>
      </w:tr>
      <w:tr w:rsidR="00FB3F3D" w:rsidRPr="002E6888" w14:paraId="10C698A7" w14:textId="77777777" w:rsidTr="00F97117">
        <w:trPr>
          <w:trHeight w:val="1140"/>
        </w:trPr>
        <w:tc>
          <w:tcPr>
            <w:tcW w:w="1038" w:type="pct"/>
            <w:tcBorders>
              <w:top w:val="nil"/>
              <w:left w:val="single" w:sz="12" w:space="0" w:color="000000"/>
              <w:bottom w:val="nil"/>
              <w:right w:val="single" w:sz="12" w:space="0" w:color="000000"/>
            </w:tcBorders>
            <w:hideMark/>
          </w:tcPr>
          <w:p w14:paraId="7D957B13" w14:textId="77777777" w:rsidR="00FB3F3D" w:rsidRPr="002E6888" w:rsidRDefault="00FB3F3D" w:rsidP="00F97117">
            <w:pPr>
              <w:spacing w:line="240" w:lineRule="auto"/>
              <w:jc w:val="both"/>
              <w:rPr>
                <w:rFonts w:ascii="Times New Roman" w:hAnsi="Times New Roman" w:cs="Times New Roman"/>
              </w:rPr>
            </w:pPr>
            <w:r>
              <w:rPr>
                <w:rFonts w:ascii="Times New Roman" w:hAnsi="Times New Roman" w:cs="Times New Roman"/>
              </w:rPr>
              <w:t>S</w:t>
            </w:r>
            <w:r w:rsidRPr="002E6888">
              <w:rPr>
                <w:rFonts w:ascii="Times New Roman" w:hAnsi="Times New Roman" w:cs="Times New Roman"/>
              </w:rPr>
              <w:t>upervisor acknowledges good performance in a timely manner</w:t>
            </w:r>
          </w:p>
        </w:tc>
        <w:tc>
          <w:tcPr>
            <w:tcW w:w="1038" w:type="pct"/>
            <w:tcBorders>
              <w:top w:val="nil"/>
              <w:left w:val="nil"/>
              <w:bottom w:val="nil"/>
              <w:right w:val="single" w:sz="4" w:space="0" w:color="000000"/>
            </w:tcBorders>
            <w:noWrap/>
            <w:hideMark/>
          </w:tcPr>
          <w:p w14:paraId="6A9F852E"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nil"/>
              <w:right w:val="single" w:sz="4" w:space="0" w:color="000000"/>
            </w:tcBorders>
            <w:noWrap/>
            <w:hideMark/>
          </w:tcPr>
          <w:p w14:paraId="04C52A87"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2.00</w:t>
            </w:r>
          </w:p>
        </w:tc>
        <w:tc>
          <w:tcPr>
            <w:tcW w:w="623" w:type="pct"/>
            <w:tcBorders>
              <w:top w:val="nil"/>
              <w:left w:val="nil"/>
              <w:bottom w:val="nil"/>
              <w:right w:val="single" w:sz="4" w:space="0" w:color="000000"/>
            </w:tcBorders>
            <w:noWrap/>
            <w:hideMark/>
          </w:tcPr>
          <w:p w14:paraId="1AFD3757"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5.00</w:t>
            </w:r>
          </w:p>
        </w:tc>
        <w:tc>
          <w:tcPr>
            <w:tcW w:w="623" w:type="pct"/>
            <w:tcBorders>
              <w:top w:val="nil"/>
              <w:left w:val="nil"/>
              <w:bottom w:val="nil"/>
              <w:right w:val="single" w:sz="4" w:space="0" w:color="000000"/>
            </w:tcBorders>
            <w:noWrap/>
            <w:hideMark/>
          </w:tcPr>
          <w:p w14:paraId="7F40C437"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3.6949</w:t>
            </w:r>
          </w:p>
        </w:tc>
        <w:tc>
          <w:tcPr>
            <w:tcW w:w="623" w:type="pct"/>
            <w:tcBorders>
              <w:top w:val="nil"/>
              <w:left w:val="nil"/>
              <w:bottom w:val="nil"/>
              <w:right w:val="single" w:sz="12" w:space="0" w:color="000000"/>
            </w:tcBorders>
            <w:noWrap/>
            <w:hideMark/>
          </w:tcPr>
          <w:p w14:paraId="72B47A59"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.93319</w:t>
            </w:r>
          </w:p>
        </w:tc>
      </w:tr>
      <w:tr w:rsidR="00FB3F3D" w:rsidRPr="002E6888" w14:paraId="0FDAB3F9" w14:textId="77777777" w:rsidTr="00F97117">
        <w:trPr>
          <w:trHeight w:val="900"/>
        </w:trPr>
        <w:tc>
          <w:tcPr>
            <w:tcW w:w="1038" w:type="pct"/>
            <w:tcBorders>
              <w:top w:val="nil"/>
              <w:left w:val="single" w:sz="12" w:space="0" w:color="000000"/>
              <w:bottom w:val="nil"/>
              <w:right w:val="single" w:sz="12" w:space="0" w:color="000000"/>
            </w:tcBorders>
            <w:hideMark/>
          </w:tcPr>
          <w:p w14:paraId="2DDAFCEF" w14:textId="77777777" w:rsidR="00FB3F3D" w:rsidRPr="002E6888" w:rsidRDefault="00FB3F3D" w:rsidP="00F97117">
            <w:pPr>
              <w:spacing w:line="240" w:lineRule="auto"/>
              <w:jc w:val="both"/>
              <w:rPr>
                <w:rFonts w:ascii="Times New Roman" w:hAnsi="Times New Roman" w:cs="Times New Roman"/>
              </w:rPr>
            </w:pPr>
            <w:r>
              <w:rPr>
                <w:rFonts w:ascii="Times New Roman" w:hAnsi="Times New Roman" w:cs="Times New Roman"/>
              </w:rPr>
              <w:t>T</w:t>
            </w:r>
            <w:r w:rsidRPr="002E6888">
              <w:rPr>
                <w:rFonts w:ascii="Times New Roman" w:hAnsi="Times New Roman" w:cs="Times New Roman"/>
              </w:rPr>
              <w:t>he actual quality of work delivered</w:t>
            </w:r>
          </w:p>
        </w:tc>
        <w:tc>
          <w:tcPr>
            <w:tcW w:w="1038" w:type="pct"/>
            <w:tcBorders>
              <w:top w:val="nil"/>
              <w:left w:val="nil"/>
              <w:bottom w:val="nil"/>
              <w:right w:val="single" w:sz="4" w:space="0" w:color="000000"/>
            </w:tcBorders>
            <w:noWrap/>
            <w:hideMark/>
          </w:tcPr>
          <w:p w14:paraId="4526347E"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nil"/>
              <w:right w:val="single" w:sz="4" w:space="0" w:color="000000"/>
            </w:tcBorders>
            <w:noWrap/>
            <w:hideMark/>
          </w:tcPr>
          <w:p w14:paraId="65B88D2E"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2.00</w:t>
            </w:r>
          </w:p>
        </w:tc>
        <w:tc>
          <w:tcPr>
            <w:tcW w:w="623" w:type="pct"/>
            <w:tcBorders>
              <w:top w:val="nil"/>
              <w:left w:val="nil"/>
              <w:bottom w:val="nil"/>
              <w:right w:val="single" w:sz="4" w:space="0" w:color="000000"/>
            </w:tcBorders>
            <w:noWrap/>
            <w:hideMark/>
          </w:tcPr>
          <w:p w14:paraId="740CFB85"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5.00</w:t>
            </w:r>
          </w:p>
        </w:tc>
        <w:tc>
          <w:tcPr>
            <w:tcW w:w="623" w:type="pct"/>
            <w:tcBorders>
              <w:top w:val="nil"/>
              <w:left w:val="nil"/>
              <w:bottom w:val="nil"/>
              <w:right w:val="single" w:sz="4" w:space="0" w:color="000000"/>
            </w:tcBorders>
            <w:noWrap/>
            <w:hideMark/>
          </w:tcPr>
          <w:p w14:paraId="311A070B"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3.7119</w:t>
            </w:r>
          </w:p>
        </w:tc>
        <w:tc>
          <w:tcPr>
            <w:tcW w:w="623" w:type="pct"/>
            <w:tcBorders>
              <w:top w:val="nil"/>
              <w:left w:val="nil"/>
              <w:bottom w:val="nil"/>
              <w:right w:val="single" w:sz="12" w:space="0" w:color="000000"/>
            </w:tcBorders>
            <w:noWrap/>
            <w:hideMark/>
          </w:tcPr>
          <w:p w14:paraId="4E8CEFDC"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.92942</w:t>
            </w:r>
          </w:p>
        </w:tc>
      </w:tr>
      <w:tr w:rsidR="00FB3F3D" w:rsidRPr="002E6888" w14:paraId="41A5FDCB" w14:textId="77777777" w:rsidTr="00F97117">
        <w:trPr>
          <w:trHeight w:val="900"/>
        </w:trPr>
        <w:tc>
          <w:tcPr>
            <w:tcW w:w="1038" w:type="pct"/>
            <w:tcBorders>
              <w:top w:val="nil"/>
              <w:left w:val="single" w:sz="12" w:space="0" w:color="000000"/>
              <w:bottom w:val="nil"/>
              <w:right w:val="single" w:sz="12" w:space="0" w:color="000000"/>
            </w:tcBorders>
            <w:hideMark/>
          </w:tcPr>
          <w:p w14:paraId="54372442" w14:textId="77777777" w:rsidR="00FB3F3D" w:rsidRPr="002E6888" w:rsidRDefault="00FB3F3D" w:rsidP="00F97117">
            <w:pPr>
              <w:spacing w:line="240" w:lineRule="auto"/>
              <w:jc w:val="both"/>
              <w:rPr>
                <w:rFonts w:ascii="Times New Roman" w:hAnsi="Times New Roman" w:cs="Times New Roman"/>
              </w:rPr>
            </w:pPr>
            <w:r>
              <w:rPr>
                <w:rFonts w:ascii="Times New Roman" w:hAnsi="Times New Roman" w:cs="Times New Roman"/>
              </w:rPr>
              <w:t>R</w:t>
            </w:r>
            <w:r w:rsidRPr="002E6888">
              <w:rPr>
                <w:rFonts w:ascii="Times New Roman" w:hAnsi="Times New Roman" w:cs="Times New Roman"/>
              </w:rPr>
              <w:t xml:space="preserve">eceive constructive feedback </w:t>
            </w:r>
          </w:p>
        </w:tc>
        <w:tc>
          <w:tcPr>
            <w:tcW w:w="1038" w:type="pct"/>
            <w:tcBorders>
              <w:top w:val="nil"/>
              <w:left w:val="nil"/>
              <w:bottom w:val="nil"/>
              <w:right w:val="single" w:sz="4" w:space="0" w:color="000000"/>
            </w:tcBorders>
            <w:noWrap/>
            <w:hideMark/>
          </w:tcPr>
          <w:p w14:paraId="6276D8C8"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nil"/>
              <w:right w:val="single" w:sz="4" w:space="0" w:color="000000"/>
            </w:tcBorders>
            <w:noWrap/>
            <w:hideMark/>
          </w:tcPr>
          <w:p w14:paraId="04676493"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1.00</w:t>
            </w:r>
          </w:p>
        </w:tc>
        <w:tc>
          <w:tcPr>
            <w:tcW w:w="623" w:type="pct"/>
            <w:tcBorders>
              <w:top w:val="nil"/>
              <w:left w:val="nil"/>
              <w:bottom w:val="nil"/>
              <w:right w:val="single" w:sz="4" w:space="0" w:color="000000"/>
            </w:tcBorders>
            <w:noWrap/>
            <w:hideMark/>
          </w:tcPr>
          <w:p w14:paraId="0D8A0ECE"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5.00</w:t>
            </w:r>
          </w:p>
        </w:tc>
        <w:tc>
          <w:tcPr>
            <w:tcW w:w="623" w:type="pct"/>
            <w:tcBorders>
              <w:top w:val="nil"/>
              <w:left w:val="nil"/>
              <w:bottom w:val="nil"/>
              <w:right w:val="single" w:sz="4" w:space="0" w:color="000000"/>
            </w:tcBorders>
            <w:noWrap/>
            <w:hideMark/>
          </w:tcPr>
          <w:p w14:paraId="0466BF8B"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3.3898</w:t>
            </w:r>
          </w:p>
        </w:tc>
        <w:tc>
          <w:tcPr>
            <w:tcW w:w="623" w:type="pct"/>
            <w:tcBorders>
              <w:top w:val="nil"/>
              <w:left w:val="nil"/>
              <w:bottom w:val="nil"/>
              <w:right w:val="single" w:sz="12" w:space="0" w:color="000000"/>
            </w:tcBorders>
            <w:noWrap/>
            <w:hideMark/>
          </w:tcPr>
          <w:p w14:paraId="74CEEEA4"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.96520</w:t>
            </w:r>
          </w:p>
        </w:tc>
      </w:tr>
      <w:tr w:rsidR="00FB3F3D" w:rsidRPr="002E6888" w14:paraId="76DC5F44" w14:textId="77777777" w:rsidTr="00F97117">
        <w:trPr>
          <w:trHeight w:val="560"/>
        </w:trPr>
        <w:tc>
          <w:tcPr>
            <w:tcW w:w="1038" w:type="pct"/>
            <w:tcBorders>
              <w:top w:val="nil"/>
              <w:left w:val="single" w:sz="12" w:space="0" w:color="000000"/>
              <w:bottom w:val="nil"/>
              <w:right w:val="single" w:sz="12" w:space="0" w:color="000000"/>
            </w:tcBorders>
            <w:hideMark/>
          </w:tcPr>
          <w:p w14:paraId="18062419"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Exceptional effort</w:t>
            </w:r>
            <w:r>
              <w:rPr>
                <w:rFonts w:ascii="Times New Roman" w:hAnsi="Times New Roman" w:cs="Times New Roman"/>
              </w:rPr>
              <w:t xml:space="preserve"> </w:t>
            </w:r>
            <w:r w:rsidRPr="002E6888">
              <w:rPr>
                <w:rFonts w:ascii="Times New Roman" w:hAnsi="Times New Roman" w:cs="Times New Roman"/>
              </w:rPr>
              <w:t xml:space="preserve">visibly appreciated within </w:t>
            </w:r>
          </w:p>
        </w:tc>
        <w:tc>
          <w:tcPr>
            <w:tcW w:w="1038" w:type="pct"/>
            <w:tcBorders>
              <w:top w:val="nil"/>
              <w:left w:val="nil"/>
              <w:bottom w:val="nil"/>
              <w:right w:val="single" w:sz="4" w:space="0" w:color="000000"/>
            </w:tcBorders>
            <w:noWrap/>
            <w:hideMark/>
          </w:tcPr>
          <w:p w14:paraId="3EA39445"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nil"/>
              <w:right w:val="single" w:sz="4" w:space="0" w:color="000000"/>
            </w:tcBorders>
            <w:noWrap/>
            <w:hideMark/>
          </w:tcPr>
          <w:p w14:paraId="247BF5F5"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1.00</w:t>
            </w:r>
          </w:p>
        </w:tc>
        <w:tc>
          <w:tcPr>
            <w:tcW w:w="623" w:type="pct"/>
            <w:tcBorders>
              <w:top w:val="nil"/>
              <w:left w:val="nil"/>
              <w:bottom w:val="nil"/>
              <w:right w:val="single" w:sz="4" w:space="0" w:color="000000"/>
            </w:tcBorders>
            <w:noWrap/>
            <w:hideMark/>
          </w:tcPr>
          <w:p w14:paraId="42977825"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5.00</w:t>
            </w:r>
          </w:p>
        </w:tc>
        <w:tc>
          <w:tcPr>
            <w:tcW w:w="623" w:type="pct"/>
            <w:tcBorders>
              <w:top w:val="nil"/>
              <w:left w:val="nil"/>
              <w:bottom w:val="nil"/>
              <w:right w:val="single" w:sz="4" w:space="0" w:color="000000"/>
            </w:tcBorders>
            <w:noWrap/>
            <w:hideMark/>
          </w:tcPr>
          <w:p w14:paraId="47E8E980"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3.4746</w:t>
            </w:r>
          </w:p>
        </w:tc>
        <w:tc>
          <w:tcPr>
            <w:tcW w:w="623" w:type="pct"/>
            <w:tcBorders>
              <w:top w:val="nil"/>
              <w:left w:val="nil"/>
              <w:bottom w:val="nil"/>
              <w:right w:val="single" w:sz="12" w:space="0" w:color="000000"/>
            </w:tcBorders>
            <w:noWrap/>
            <w:hideMark/>
          </w:tcPr>
          <w:p w14:paraId="4D52A6F8"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1.02311</w:t>
            </w:r>
          </w:p>
        </w:tc>
      </w:tr>
      <w:tr w:rsidR="00FB3F3D" w:rsidRPr="00EE3195" w14:paraId="0D52BAB2" w14:textId="77777777" w:rsidTr="00F97117">
        <w:trPr>
          <w:trHeight w:val="300"/>
        </w:trPr>
        <w:tc>
          <w:tcPr>
            <w:tcW w:w="1038" w:type="pct"/>
            <w:tcBorders>
              <w:top w:val="nil"/>
              <w:left w:val="single" w:sz="12" w:space="0" w:color="000000"/>
              <w:bottom w:val="single" w:sz="12" w:space="0" w:color="000000"/>
              <w:right w:val="single" w:sz="12" w:space="0" w:color="000000"/>
            </w:tcBorders>
            <w:hideMark/>
          </w:tcPr>
          <w:p w14:paraId="7F3FB879" w14:textId="77777777" w:rsidR="00FB3F3D" w:rsidRPr="002E6888" w:rsidRDefault="00FB3F3D" w:rsidP="00F97117">
            <w:pPr>
              <w:spacing w:line="240" w:lineRule="auto"/>
              <w:jc w:val="both"/>
              <w:rPr>
                <w:rFonts w:ascii="Times New Roman" w:hAnsi="Times New Roman" w:cs="Times New Roman"/>
              </w:rPr>
            </w:pPr>
            <w:r w:rsidRPr="002E6888">
              <w:rPr>
                <w:rFonts w:ascii="Times New Roman" w:hAnsi="Times New Roman" w:cs="Times New Roman"/>
              </w:rPr>
              <w:t>Valid N (listwise)</w:t>
            </w:r>
          </w:p>
        </w:tc>
        <w:tc>
          <w:tcPr>
            <w:tcW w:w="1038" w:type="pct"/>
            <w:tcBorders>
              <w:top w:val="nil"/>
              <w:left w:val="nil"/>
              <w:bottom w:val="single" w:sz="12" w:space="0" w:color="000000"/>
              <w:right w:val="single" w:sz="4" w:space="0" w:color="000000"/>
            </w:tcBorders>
            <w:noWrap/>
            <w:hideMark/>
          </w:tcPr>
          <w:p w14:paraId="4A94F510" w14:textId="77777777" w:rsidR="00FB3F3D" w:rsidRPr="00EE3195" w:rsidRDefault="00FB3F3D" w:rsidP="00F97117">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single" w:sz="12" w:space="0" w:color="000000"/>
              <w:right w:val="single" w:sz="4" w:space="0" w:color="000000"/>
            </w:tcBorders>
            <w:hideMark/>
          </w:tcPr>
          <w:p w14:paraId="4F8A516F" w14:textId="77777777" w:rsidR="00FB3F3D" w:rsidRPr="00EE3195" w:rsidRDefault="00FB3F3D" w:rsidP="00F97117">
            <w:pPr>
              <w:spacing w:line="240" w:lineRule="auto"/>
              <w:jc w:val="both"/>
              <w:rPr>
                <w:rFonts w:ascii="Times New Roman" w:hAnsi="Times New Roman" w:cs="Times New Roman"/>
              </w:rPr>
            </w:pPr>
            <w:r w:rsidRPr="00EE3195">
              <w:rPr>
                <w:rFonts w:ascii="Times New Roman" w:hAnsi="Times New Roman" w:cs="Times New Roman"/>
              </w:rPr>
              <w:t> </w:t>
            </w:r>
          </w:p>
        </w:tc>
        <w:tc>
          <w:tcPr>
            <w:tcW w:w="623" w:type="pct"/>
            <w:tcBorders>
              <w:top w:val="nil"/>
              <w:left w:val="nil"/>
              <w:bottom w:val="single" w:sz="12" w:space="0" w:color="000000"/>
              <w:right w:val="single" w:sz="4" w:space="0" w:color="000000"/>
            </w:tcBorders>
            <w:hideMark/>
          </w:tcPr>
          <w:p w14:paraId="0862FB60" w14:textId="77777777" w:rsidR="00FB3F3D" w:rsidRPr="00EE3195" w:rsidRDefault="00FB3F3D" w:rsidP="00F97117">
            <w:pPr>
              <w:spacing w:line="240" w:lineRule="auto"/>
              <w:jc w:val="both"/>
              <w:rPr>
                <w:rFonts w:ascii="Times New Roman" w:hAnsi="Times New Roman" w:cs="Times New Roman"/>
              </w:rPr>
            </w:pPr>
            <w:r w:rsidRPr="00EE3195">
              <w:rPr>
                <w:rFonts w:ascii="Times New Roman" w:hAnsi="Times New Roman" w:cs="Times New Roman"/>
              </w:rPr>
              <w:t> </w:t>
            </w:r>
          </w:p>
        </w:tc>
        <w:tc>
          <w:tcPr>
            <w:tcW w:w="623" w:type="pct"/>
            <w:tcBorders>
              <w:top w:val="nil"/>
              <w:left w:val="nil"/>
              <w:bottom w:val="single" w:sz="12" w:space="0" w:color="000000"/>
              <w:right w:val="single" w:sz="4" w:space="0" w:color="000000"/>
            </w:tcBorders>
            <w:hideMark/>
          </w:tcPr>
          <w:p w14:paraId="58524281" w14:textId="77777777" w:rsidR="00FB3F3D" w:rsidRPr="00EE3195" w:rsidRDefault="00FB3F3D" w:rsidP="00F97117">
            <w:pPr>
              <w:spacing w:line="240" w:lineRule="auto"/>
              <w:jc w:val="both"/>
              <w:rPr>
                <w:rFonts w:ascii="Times New Roman" w:hAnsi="Times New Roman" w:cs="Times New Roman"/>
              </w:rPr>
            </w:pPr>
            <w:r w:rsidRPr="00EE3195">
              <w:rPr>
                <w:rFonts w:ascii="Times New Roman" w:hAnsi="Times New Roman" w:cs="Times New Roman"/>
              </w:rPr>
              <w:t> </w:t>
            </w:r>
          </w:p>
        </w:tc>
        <w:tc>
          <w:tcPr>
            <w:tcW w:w="623" w:type="pct"/>
            <w:tcBorders>
              <w:top w:val="nil"/>
              <w:left w:val="nil"/>
              <w:bottom w:val="single" w:sz="12" w:space="0" w:color="000000"/>
              <w:right w:val="single" w:sz="12" w:space="0" w:color="000000"/>
            </w:tcBorders>
            <w:hideMark/>
          </w:tcPr>
          <w:p w14:paraId="66CE2448" w14:textId="77777777" w:rsidR="00FB3F3D" w:rsidRPr="00EE3195" w:rsidRDefault="00FB3F3D" w:rsidP="00F97117">
            <w:pPr>
              <w:spacing w:line="240" w:lineRule="auto"/>
              <w:jc w:val="both"/>
              <w:rPr>
                <w:rFonts w:ascii="Times New Roman" w:hAnsi="Times New Roman" w:cs="Times New Roman"/>
              </w:rPr>
            </w:pPr>
            <w:r w:rsidRPr="00EE3195">
              <w:rPr>
                <w:rFonts w:ascii="Times New Roman" w:hAnsi="Times New Roman" w:cs="Times New Roman"/>
              </w:rPr>
              <w:t> </w:t>
            </w:r>
          </w:p>
        </w:tc>
      </w:tr>
    </w:tbl>
    <w:p w14:paraId="234E75F6" w14:textId="77777777" w:rsidR="00DC6D7E" w:rsidRDefault="00DC6D7E" w:rsidP="00DC3C3A">
      <w:pPr>
        <w:spacing w:line="240" w:lineRule="auto"/>
        <w:jc w:val="both"/>
        <w:rPr>
          <w:rFonts w:ascii="Times New Roman" w:hAnsi="Times New Roman" w:cs="Times New Roman"/>
        </w:rPr>
      </w:pPr>
    </w:p>
    <w:p w14:paraId="1570E104" w14:textId="1C386258" w:rsidR="00DC3C3A" w:rsidRDefault="00DC3C3A" w:rsidP="00DC3C3A">
      <w:pPr>
        <w:spacing w:line="240" w:lineRule="auto"/>
        <w:jc w:val="both"/>
        <w:rPr>
          <w:rFonts w:ascii="Times New Roman" w:hAnsi="Times New Roman" w:cs="Times New Roman"/>
        </w:rPr>
      </w:pPr>
      <w:r w:rsidRPr="00C04BE6">
        <w:rPr>
          <w:rFonts w:ascii="Times New Roman" w:hAnsi="Times New Roman" w:cs="Times New Roman"/>
        </w:rPr>
        <w:t xml:space="preserve">This supports the evidence of </w:t>
      </w:r>
      <w:sdt>
        <w:sdtPr>
          <w:rPr>
            <w:rFonts w:ascii="Times New Roman" w:hAnsi="Times New Roman" w:cs="Times New Roman"/>
          </w:rPr>
          <w:id w:val="-506436707"/>
          <w:citation/>
        </w:sdtPr>
        <w:sdtEndPr/>
        <w:sdtContent>
          <w:r w:rsidRPr="00EE3195">
            <w:rPr>
              <w:rFonts w:ascii="Times New Roman" w:hAnsi="Times New Roman" w:cs="Times New Roman"/>
            </w:rPr>
            <w:fldChar w:fldCharType="begin"/>
          </w:r>
          <w:r>
            <w:rPr>
              <w:rFonts w:ascii="Times New Roman" w:hAnsi="Times New Roman" w:cs="Times New Roman"/>
            </w:rPr>
            <w:instrText xml:space="preserve">CITATION Bru08 \l 1033 </w:instrText>
          </w:r>
          <w:r w:rsidRPr="00EE3195">
            <w:rPr>
              <w:rFonts w:ascii="Times New Roman" w:hAnsi="Times New Roman" w:cs="Times New Roman"/>
            </w:rPr>
            <w:fldChar w:fldCharType="separate"/>
          </w:r>
          <w:r w:rsidRPr="00526ABB">
            <w:rPr>
              <w:rFonts w:ascii="Times New Roman" w:hAnsi="Times New Roman" w:cs="Times New Roman"/>
              <w:noProof/>
            </w:rPr>
            <w:t>(Jo &amp; Shin, 2025)</w:t>
          </w:r>
          <w:r w:rsidRPr="00EE3195">
            <w:rPr>
              <w:rFonts w:ascii="Times New Roman" w:hAnsi="Times New Roman" w:cs="Times New Roman"/>
            </w:rPr>
            <w:fldChar w:fldCharType="end"/>
          </w:r>
        </w:sdtContent>
      </w:sdt>
      <w:r>
        <w:rPr>
          <w:rFonts w:ascii="Times New Roman" w:hAnsi="Times New Roman" w:cs="Times New Roman"/>
        </w:rPr>
        <w:t>,</w:t>
      </w:r>
      <w:r w:rsidRPr="00C04BE6">
        <w:rPr>
          <w:rFonts w:ascii="Times New Roman" w:hAnsi="Times New Roman" w:cs="Times New Roman"/>
        </w:rPr>
        <w:t xml:space="preserve"> who demonstrated that recognition enhances employee outcomes when </w:t>
      </w:r>
      <w:r>
        <w:rPr>
          <w:rFonts w:ascii="Times New Roman" w:hAnsi="Times New Roman" w:cs="Times New Roman"/>
        </w:rPr>
        <w:t>e</w:t>
      </w:r>
      <w:r w:rsidRPr="00C04BE6">
        <w:rPr>
          <w:rFonts w:ascii="Times New Roman" w:hAnsi="Times New Roman" w:cs="Times New Roman"/>
        </w:rPr>
        <w:t>mbedded within transparent and credible leadership systems. Similarly,</w:t>
      </w:r>
      <w:sdt>
        <w:sdtPr>
          <w:rPr>
            <w:rFonts w:ascii="Times New Roman" w:hAnsi="Times New Roman" w:cs="Times New Roman"/>
          </w:rPr>
          <w:id w:val="330341579"/>
          <w:citation/>
        </w:sdtPr>
        <w:sdtEndPr/>
        <w:sdtContent>
          <w:r>
            <w:rPr>
              <w:rFonts w:ascii="Times New Roman" w:hAnsi="Times New Roman" w:cs="Times New Roman"/>
            </w:rPr>
            <w:fldChar w:fldCharType="begin"/>
          </w:r>
          <w:r>
            <w:rPr>
              <w:rFonts w:ascii="Times New Roman" w:hAnsi="Times New Roman" w:cs="Times New Roman"/>
            </w:rPr>
            <w:instrText xml:space="preserve"> CITATION Mar25 \l 1033 </w:instrText>
          </w:r>
          <w:r>
            <w:rPr>
              <w:rFonts w:ascii="Times New Roman" w:hAnsi="Times New Roman" w:cs="Times New Roman"/>
            </w:rPr>
            <w:fldChar w:fldCharType="separate"/>
          </w:r>
          <w:r>
            <w:rPr>
              <w:rFonts w:ascii="Times New Roman" w:hAnsi="Times New Roman" w:cs="Times New Roman"/>
              <w:noProof/>
            </w:rPr>
            <w:t xml:space="preserve"> </w:t>
          </w:r>
          <w:r w:rsidRPr="00526ABB">
            <w:rPr>
              <w:rFonts w:ascii="Times New Roman" w:hAnsi="Times New Roman" w:cs="Times New Roman"/>
              <w:noProof/>
            </w:rPr>
            <w:t>(Njeru, et al., 2025)</w:t>
          </w:r>
          <w:r>
            <w:rPr>
              <w:rFonts w:ascii="Times New Roman" w:hAnsi="Times New Roman" w:cs="Times New Roman"/>
            </w:rPr>
            <w:fldChar w:fldCharType="end"/>
          </w:r>
        </w:sdtContent>
      </w:sdt>
      <w:r w:rsidRPr="00C04BE6">
        <w:rPr>
          <w:rFonts w:ascii="Times New Roman" w:hAnsi="Times New Roman" w:cs="Times New Roman"/>
        </w:rPr>
        <w:t xml:space="preserve"> found that recognition significantly strengthens engagement when leaders provide specific and timely feedback, thereby improving performance. These findings suggest that at Iringa Airport, institutionalizing consistent recognition systems could amplify employee motivation, reduce turnover intentions, and strengthen accountability.</w:t>
      </w:r>
    </w:p>
    <w:p w14:paraId="26751492" w14:textId="77777777" w:rsidR="00DC3C3A" w:rsidRPr="00EE3195" w:rsidRDefault="00DC3C3A" w:rsidP="00DC3C3A">
      <w:pPr>
        <w:spacing w:line="240" w:lineRule="auto"/>
        <w:jc w:val="both"/>
        <w:rPr>
          <w:rFonts w:ascii="Times New Roman" w:hAnsi="Times New Roman" w:cs="Times New Roman"/>
          <w:b/>
          <w:bCs/>
        </w:rPr>
      </w:pPr>
    </w:p>
    <w:p w14:paraId="74A2EEC4" w14:textId="77777777" w:rsidR="00DC3C3A" w:rsidRPr="00EE3195" w:rsidRDefault="00DC3C3A" w:rsidP="00DC3C3A">
      <w:pPr>
        <w:spacing w:line="240" w:lineRule="auto"/>
        <w:jc w:val="both"/>
        <w:rPr>
          <w:rFonts w:ascii="Times New Roman" w:hAnsi="Times New Roman" w:cs="Times New Roman"/>
          <w:b/>
          <w:bCs/>
        </w:rPr>
      </w:pPr>
      <w:r w:rsidRPr="00EE3195">
        <w:rPr>
          <w:rFonts w:ascii="Times New Roman" w:hAnsi="Times New Roman" w:cs="Times New Roman"/>
          <w:b/>
          <w:bCs/>
        </w:rPr>
        <w:t xml:space="preserve">4.7 </w:t>
      </w:r>
      <w:r>
        <w:rPr>
          <w:rFonts w:ascii="Times New Roman" w:hAnsi="Times New Roman" w:cs="Times New Roman"/>
          <w:b/>
          <w:bCs/>
        </w:rPr>
        <w:t xml:space="preserve">Effect of </w:t>
      </w:r>
      <w:r w:rsidRPr="00EE3195">
        <w:rPr>
          <w:rFonts w:ascii="Times New Roman" w:hAnsi="Times New Roman" w:cs="Times New Roman"/>
          <w:b/>
          <w:bCs/>
        </w:rPr>
        <w:t xml:space="preserve">Targets as Motivators </w:t>
      </w:r>
      <w:r>
        <w:rPr>
          <w:rFonts w:ascii="Times New Roman" w:hAnsi="Times New Roman" w:cs="Times New Roman"/>
          <w:b/>
          <w:bCs/>
        </w:rPr>
        <w:t xml:space="preserve">on </w:t>
      </w:r>
      <w:r w:rsidRPr="00EE3195">
        <w:rPr>
          <w:rFonts w:ascii="Times New Roman" w:hAnsi="Times New Roman" w:cs="Times New Roman"/>
          <w:b/>
          <w:bCs/>
        </w:rPr>
        <w:t>Job Performance</w:t>
      </w:r>
    </w:p>
    <w:p w14:paraId="2D7BCBF0" w14:textId="03964C7A" w:rsidR="00401BA2" w:rsidRDefault="00F76CEE" w:rsidP="00DC3C3A">
      <w:pPr>
        <w:spacing w:line="240" w:lineRule="auto"/>
        <w:jc w:val="both"/>
        <w:rPr>
          <w:rFonts w:ascii="Times New Roman" w:hAnsi="Times New Roman" w:cs="Times New Roman"/>
        </w:rPr>
      </w:pPr>
      <w:r w:rsidRPr="00EE3195">
        <w:rPr>
          <w:rFonts w:ascii="Times New Roman" w:hAnsi="Times New Roman" w:cs="Times New Roman"/>
        </w:rPr>
        <w:t>Targets as motivators also showed a strong and significant effect (β = 0.231, p = 0.000), suggesting that specific and participatory goal-setting linked with recognition enhances commitment and output</w:t>
      </w:r>
      <w:r>
        <w:rPr>
          <w:rFonts w:ascii="Times New Roman" w:hAnsi="Times New Roman" w:cs="Times New Roman"/>
        </w:rPr>
        <w:t xml:space="preserve"> at Iringa Airport</w:t>
      </w:r>
      <w:r w:rsidRPr="00EE3195">
        <w:rPr>
          <w:rFonts w:ascii="Times New Roman" w:hAnsi="Times New Roman" w:cs="Times New Roman"/>
        </w:rPr>
        <w:t>.</w:t>
      </w:r>
      <w:r>
        <w:rPr>
          <w:rFonts w:ascii="Times New Roman" w:hAnsi="Times New Roman" w:cs="Times New Roman"/>
        </w:rPr>
        <w:t xml:space="preserve"> As shown in </w:t>
      </w:r>
      <w:r w:rsidRPr="00C1627E">
        <w:rPr>
          <w:rFonts w:ascii="Times New Roman" w:hAnsi="Times New Roman" w:cs="Times New Roman"/>
        </w:rPr>
        <w:t>Table</w:t>
      </w:r>
      <w:r>
        <w:rPr>
          <w:rFonts w:ascii="Times New Roman" w:hAnsi="Times New Roman" w:cs="Times New Roman"/>
        </w:rPr>
        <w:t xml:space="preserve"> 4.</w:t>
      </w:r>
    </w:p>
    <w:tbl>
      <w:tblPr>
        <w:tblW w:w="5000" w:type="pct"/>
        <w:tblLook w:val="04A0" w:firstRow="1" w:lastRow="0" w:firstColumn="1" w:lastColumn="0" w:noHBand="0" w:noVBand="1"/>
      </w:tblPr>
      <w:tblGrid>
        <w:gridCol w:w="1931"/>
        <w:gridCol w:w="1931"/>
        <w:gridCol w:w="1964"/>
        <w:gridCol w:w="1216"/>
        <w:gridCol w:w="1155"/>
        <w:gridCol w:w="1163"/>
      </w:tblGrid>
      <w:tr w:rsidR="00401BA2" w:rsidRPr="00EE3195" w14:paraId="7931CA46" w14:textId="77777777" w:rsidTr="00F97117">
        <w:trPr>
          <w:trHeight w:val="360"/>
        </w:trPr>
        <w:tc>
          <w:tcPr>
            <w:tcW w:w="5000" w:type="pct"/>
            <w:gridSpan w:val="6"/>
            <w:tcBorders>
              <w:top w:val="nil"/>
              <w:left w:val="nil"/>
              <w:bottom w:val="nil"/>
              <w:right w:val="nil"/>
            </w:tcBorders>
            <w:vAlign w:val="center"/>
            <w:hideMark/>
          </w:tcPr>
          <w:p w14:paraId="53D73E02" w14:textId="07315CCA" w:rsidR="00401BA2" w:rsidRPr="00EE3195" w:rsidRDefault="00F76CEE" w:rsidP="00F97117">
            <w:pPr>
              <w:spacing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Also target as motivator was supported with descriptive statistics </w:t>
            </w:r>
            <w:r w:rsidR="00401BA2" w:rsidRPr="00EE3195">
              <w:rPr>
                <w:rFonts w:ascii="Times New Roman" w:eastAsia="Times New Roman" w:hAnsi="Times New Roman" w:cs="Times New Roman"/>
                <w:color w:val="000000"/>
                <w:kern w:val="0"/>
                <w14:ligatures w14:val="none"/>
              </w:rPr>
              <w:t xml:space="preserve">as shown in </w:t>
            </w:r>
            <w:r w:rsidR="00401BA2" w:rsidRPr="00C1627E">
              <w:rPr>
                <w:rFonts w:ascii="Times New Roman" w:eastAsia="Times New Roman" w:hAnsi="Times New Roman" w:cs="Times New Roman"/>
                <w:color w:val="000000"/>
                <w:kern w:val="0"/>
                <w14:ligatures w14:val="none"/>
              </w:rPr>
              <w:t>Table</w:t>
            </w:r>
            <w:r w:rsidR="00401BA2" w:rsidRPr="00EE3195">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6</w:t>
            </w:r>
            <w:r w:rsidR="00401BA2" w:rsidRPr="00EE3195">
              <w:rPr>
                <w:rFonts w:ascii="Times New Roman" w:eastAsia="Times New Roman" w:hAnsi="Times New Roman" w:cs="Times New Roman"/>
                <w:color w:val="000000"/>
                <w:kern w:val="0"/>
                <w14:ligatures w14:val="none"/>
              </w:rPr>
              <w:t>. The results revealed that respondents agreed most strongly that their performance targets were specific, measurable, and achievable (M = 3.98, SD = 0.919). This was followed closely by the perception that employees were involved when their targets were set (M = 3.93, SD = 1.015). Respondents also reported that meeting their targets was meaningfully recognized within the organization (M = 3.83, SD = 0.985). However, the indicator with the lowest mean was timely feedback on progress towards achieving targets (M = 3.73, SD = 1.187), suggesting that while targets are generally well designed and linked to recognition, there is a no</w:t>
            </w:r>
            <w:r w:rsidR="00401BA2" w:rsidRPr="00C1627E">
              <w:rPr>
                <w:rFonts w:ascii="Times New Roman" w:eastAsia="Times New Roman" w:hAnsi="Times New Roman" w:cs="Times New Roman"/>
                <w:color w:val="000000"/>
                <w:kern w:val="0"/>
                <w14:ligatures w14:val="none"/>
              </w:rPr>
              <w:t>table</w:t>
            </w:r>
            <w:r w:rsidR="00401BA2" w:rsidRPr="00EE3195">
              <w:rPr>
                <w:rFonts w:ascii="Times New Roman" w:eastAsia="Times New Roman" w:hAnsi="Times New Roman" w:cs="Times New Roman"/>
                <w:color w:val="000000"/>
                <w:kern w:val="0"/>
                <w14:ligatures w14:val="none"/>
              </w:rPr>
              <w:t xml:space="preserve"> gap in feedback systems to monitor progress. Overall, these findings suggest that well-structured and participatory target-setting contributes positively to employee performance at Iringa Airport, though performance could be further enhanced by strengthening mechanisms for timely feedback and progress reviews.</w:t>
            </w:r>
          </w:p>
          <w:p w14:paraId="72BB0D3C" w14:textId="77777777" w:rsidR="00401BA2" w:rsidRDefault="00401BA2" w:rsidP="00F97117">
            <w:pPr>
              <w:spacing w:line="240" w:lineRule="auto"/>
              <w:jc w:val="both"/>
              <w:rPr>
                <w:rFonts w:ascii="Times New Roman" w:eastAsia="Times New Roman" w:hAnsi="Times New Roman" w:cs="Times New Roman"/>
                <w:b/>
                <w:bCs/>
                <w:color w:val="000000"/>
                <w:kern w:val="0"/>
                <w14:ligatures w14:val="none"/>
              </w:rPr>
            </w:pPr>
          </w:p>
          <w:p w14:paraId="0CF7BAC0" w14:textId="14C2E38C" w:rsidR="00401BA2" w:rsidRPr="00EE3195" w:rsidRDefault="00401BA2" w:rsidP="00F97117">
            <w:pPr>
              <w:spacing w:line="240" w:lineRule="auto"/>
              <w:jc w:val="both"/>
              <w:rPr>
                <w:rFonts w:ascii="Times New Roman" w:eastAsia="Times New Roman" w:hAnsi="Times New Roman" w:cs="Times New Roman"/>
                <w:b/>
                <w:bCs/>
                <w:color w:val="000000"/>
                <w:kern w:val="0"/>
                <w14:ligatures w14:val="none"/>
              </w:rPr>
            </w:pPr>
            <w:r w:rsidRPr="00C1627E">
              <w:rPr>
                <w:rFonts w:ascii="Times New Roman" w:eastAsia="Times New Roman" w:hAnsi="Times New Roman" w:cs="Times New Roman"/>
                <w:b/>
                <w:bCs/>
                <w:color w:val="000000"/>
                <w:kern w:val="0"/>
                <w14:ligatures w14:val="none"/>
              </w:rPr>
              <w:t>Table</w:t>
            </w:r>
            <w:r w:rsidRPr="00EE3195">
              <w:rPr>
                <w:rFonts w:ascii="Times New Roman" w:eastAsia="Times New Roman" w:hAnsi="Times New Roman" w:cs="Times New Roman"/>
                <w:b/>
                <w:bCs/>
                <w:color w:val="000000"/>
                <w:kern w:val="0"/>
                <w14:ligatures w14:val="none"/>
              </w:rPr>
              <w:t xml:space="preserve"> </w:t>
            </w:r>
            <w:r w:rsidR="00F76CEE">
              <w:rPr>
                <w:rFonts w:ascii="Times New Roman" w:eastAsia="Times New Roman" w:hAnsi="Times New Roman" w:cs="Times New Roman"/>
                <w:b/>
                <w:bCs/>
                <w:color w:val="000000"/>
                <w:kern w:val="0"/>
                <w14:ligatures w14:val="none"/>
              </w:rPr>
              <w:t>6</w:t>
            </w:r>
            <w:r w:rsidRPr="00EE3195">
              <w:rPr>
                <w:rFonts w:ascii="Times New Roman" w:eastAsia="Times New Roman" w:hAnsi="Times New Roman" w:cs="Times New Roman"/>
                <w:b/>
                <w:bCs/>
                <w:color w:val="000000"/>
                <w:kern w:val="0"/>
                <w14:ligatures w14:val="none"/>
              </w:rPr>
              <w:t xml:space="preserve"> Descriptive Statistics for meeting target</w:t>
            </w:r>
          </w:p>
          <w:p w14:paraId="16C40649"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p>
        </w:tc>
      </w:tr>
      <w:tr w:rsidR="00401BA2" w:rsidRPr="00EE3195" w14:paraId="166BC828" w14:textId="77777777" w:rsidTr="00F97117">
        <w:trPr>
          <w:trHeight w:val="300"/>
        </w:trPr>
        <w:tc>
          <w:tcPr>
            <w:tcW w:w="1038" w:type="pct"/>
            <w:tcBorders>
              <w:top w:val="single" w:sz="12" w:space="0" w:color="000000"/>
              <w:left w:val="single" w:sz="12" w:space="0" w:color="000000"/>
              <w:bottom w:val="single" w:sz="12" w:space="0" w:color="000000"/>
              <w:right w:val="single" w:sz="12" w:space="0" w:color="000000"/>
            </w:tcBorders>
            <w:vAlign w:val="bottom"/>
            <w:hideMark/>
          </w:tcPr>
          <w:p w14:paraId="0629E2A2"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1038" w:type="pct"/>
            <w:tcBorders>
              <w:top w:val="single" w:sz="12" w:space="0" w:color="000000"/>
              <w:left w:val="nil"/>
              <w:bottom w:val="single" w:sz="12" w:space="0" w:color="000000"/>
              <w:right w:val="single" w:sz="4" w:space="0" w:color="000000"/>
            </w:tcBorders>
            <w:vAlign w:val="bottom"/>
            <w:hideMark/>
          </w:tcPr>
          <w:p w14:paraId="0FE8166E"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N</w:t>
            </w:r>
          </w:p>
        </w:tc>
        <w:tc>
          <w:tcPr>
            <w:tcW w:w="1055" w:type="pct"/>
            <w:tcBorders>
              <w:top w:val="single" w:sz="12" w:space="0" w:color="000000"/>
              <w:left w:val="nil"/>
              <w:bottom w:val="single" w:sz="12" w:space="0" w:color="000000"/>
              <w:right w:val="single" w:sz="4" w:space="0" w:color="000000"/>
            </w:tcBorders>
            <w:vAlign w:val="bottom"/>
            <w:hideMark/>
          </w:tcPr>
          <w:p w14:paraId="55B12891"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Minimum</w:t>
            </w:r>
          </w:p>
        </w:tc>
        <w:tc>
          <w:tcPr>
            <w:tcW w:w="623" w:type="pct"/>
            <w:tcBorders>
              <w:top w:val="single" w:sz="12" w:space="0" w:color="000000"/>
              <w:left w:val="nil"/>
              <w:bottom w:val="single" w:sz="12" w:space="0" w:color="000000"/>
              <w:right w:val="single" w:sz="4" w:space="0" w:color="000000"/>
            </w:tcBorders>
            <w:vAlign w:val="bottom"/>
            <w:hideMark/>
          </w:tcPr>
          <w:p w14:paraId="086E1BC5"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Maximum</w:t>
            </w:r>
          </w:p>
        </w:tc>
        <w:tc>
          <w:tcPr>
            <w:tcW w:w="623" w:type="pct"/>
            <w:tcBorders>
              <w:top w:val="single" w:sz="12" w:space="0" w:color="000000"/>
              <w:left w:val="nil"/>
              <w:bottom w:val="single" w:sz="12" w:space="0" w:color="000000"/>
              <w:right w:val="single" w:sz="4" w:space="0" w:color="000000"/>
            </w:tcBorders>
            <w:vAlign w:val="bottom"/>
            <w:hideMark/>
          </w:tcPr>
          <w:p w14:paraId="032C06EC"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Mean</w:t>
            </w:r>
          </w:p>
        </w:tc>
        <w:tc>
          <w:tcPr>
            <w:tcW w:w="623" w:type="pct"/>
            <w:tcBorders>
              <w:top w:val="single" w:sz="12" w:space="0" w:color="000000"/>
              <w:left w:val="nil"/>
              <w:bottom w:val="single" w:sz="12" w:space="0" w:color="000000"/>
              <w:right w:val="single" w:sz="12" w:space="0" w:color="000000"/>
            </w:tcBorders>
            <w:vAlign w:val="bottom"/>
            <w:hideMark/>
          </w:tcPr>
          <w:p w14:paraId="4B12419C"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Std. Deviation</w:t>
            </w:r>
          </w:p>
        </w:tc>
      </w:tr>
      <w:tr w:rsidR="00401BA2" w:rsidRPr="00EE3195" w14:paraId="331F3E56" w14:textId="77777777" w:rsidTr="00F97117">
        <w:trPr>
          <w:trHeight w:val="900"/>
        </w:trPr>
        <w:tc>
          <w:tcPr>
            <w:tcW w:w="1038" w:type="pct"/>
            <w:tcBorders>
              <w:top w:val="nil"/>
              <w:left w:val="single" w:sz="12" w:space="0" w:color="000000"/>
              <w:bottom w:val="nil"/>
              <w:right w:val="single" w:sz="12" w:space="0" w:color="000000"/>
            </w:tcBorders>
            <w:hideMark/>
          </w:tcPr>
          <w:p w14:paraId="3FEA5FC7"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performance targets are specific, measurable and achievable</w:t>
            </w:r>
          </w:p>
        </w:tc>
        <w:tc>
          <w:tcPr>
            <w:tcW w:w="1038" w:type="pct"/>
            <w:tcBorders>
              <w:top w:val="nil"/>
              <w:left w:val="nil"/>
              <w:bottom w:val="nil"/>
              <w:right w:val="single" w:sz="4" w:space="0" w:color="000000"/>
            </w:tcBorders>
            <w:noWrap/>
            <w:hideMark/>
          </w:tcPr>
          <w:p w14:paraId="1D692671"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65F48C06"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2.00</w:t>
            </w:r>
          </w:p>
        </w:tc>
        <w:tc>
          <w:tcPr>
            <w:tcW w:w="623" w:type="pct"/>
            <w:tcBorders>
              <w:top w:val="nil"/>
              <w:left w:val="nil"/>
              <w:bottom w:val="nil"/>
              <w:right w:val="single" w:sz="4" w:space="0" w:color="000000"/>
            </w:tcBorders>
            <w:noWrap/>
            <w:hideMark/>
          </w:tcPr>
          <w:p w14:paraId="71ACAD40"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087F5FBF"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3.9831</w:t>
            </w:r>
          </w:p>
        </w:tc>
        <w:tc>
          <w:tcPr>
            <w:tcW w:w="623" w:type="pct"/>
            <w:tcBorders>
              <w:top w:val="nil"/>
              <w:left w:val="nil"/>
              <w:bottom w:val="nil"/>
              <w:right w:val="single" w:sz="12" w:space="0" w:color="000000"/>
            </w:tcBorders>
            <w:noWrap/>
            <w:hideMark/>
          </w:tcPr>
          <w:p w14:paraId="1988E0A8"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.91899</w:t>
            </w:r>
          </w:p>
        </w:tc>
      </w:tr>
      <w:tr w:rsidR="00401BA2" w:rsidRPr="00EE3195" w14:paraId="42A1FF4D" w14:textId="77777777" w:rsidTr="00F97117">
        <w:trPr>
          <w:trHeight w:val="560"/>
        </w:trPr>
        <w:tc>
          <w:tcPr>
            <w:tcW w:w="1038" w:type="pct"/>
            <w:tcBorders>
              <w:top w:val="nil"/>
              <w:left w:val="single" w:sz="12" w:space="0" w:color="000000"/>
              <w:bottom w:val="nil"/>
              <w:right w:val="single" w:sz="12" w:space="0" w:color="000000"/>
            </w:tcBorders>
            <w:hideMark/>
          </w:tcPr>
          <w:p w14:paraId="50A730A6"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involve</w:t>
            </w:r>
            <w:r>
              <w:rPr>
                <w:rFonts w:ascii="Times New Roman" w:eastAsia="Times New Roman" w:hAnsi="Times New Roman" w:cs="Times New Roman"/>
                <w:color w:val="000000"/>
                <w:kern w:val="0"/>
                <w14:ligatures w14:val="none"/>
              </w:rPr>
              <w:t>ment</w:t>
            </w:r>
            <w:r w:rsidRPr="00EE3195">
              <w:rPr>
                <w:rFonts w:ascii="Times New Roman" w:eastAsia="Times New Roman" w:hAnsi="Times New Roman" w:cs="Times New Roman"/>
                <w:color w:val="000000"/>
                <w:kern w:val="0"/>
                <w14:ligatures w14:val="none"/>
              </w:rPr>
              <w:t xml:space="preserve"> when target is set</w:t>
            </w:r>
          </w:p>
        </w:tc>
        <w:tc>
          <w:tcPr>
            <w:tcW w:w="1038" w:type="pct"/>
            <w:tcBorders>
              <w:top w:val="nil"/>
              <w:left w:val="nil"/>
              <w:bottom w:val="nil"/>
              <w:right w:val="single" w:sz="4" w:space="0" w:color="000000"/>
            </w:tcBorders>
            <w:noWrap/>
            <w:hideMark/>
          </w:tcPr>
          <w:p w14:paraId="39022E1E"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23AFF843"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1.00</w:t>
            </w:r>
          </w:p>
        </w:tc>
        <w:tc>
          <w:tcPr>
            <w:tcW w:w="623" w:type="pct"/>
            <w:tcBorders>
              <w:top w:val="nil"/>
              <w:left w:val="nil"/>
              <w:bottom w:val="nil"/>
              <w:right w:val="single" w:sz="4" w:space="0" w:color="000000"/>
            </w:tcBorders>
            <w:noWrap/>
            <w:hideMark/>
          </w:tcPr>
          <w:p w14:paraId="30D3E122"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4B709112"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3.9322</w:t>
            </w:r>
          </w:p>
        </w:tc>
        <w:tc>
          <w:tcPr>
            <w:tcW w:w="623" w:type="pct"/>
            <w:tcBorders>
              <w:top w:val="nil"/>
              <w:left w:val="nil"/>
              <w:bottom w:val="nil"/>
              <w:right w:val="single" w:sz="12" w:space="0" w:color="000000"/>
            </w:tcBorders>
            <w:noWrap/>
            <w:hideMark/>
          </w:tcPr>
          <w:p w14:paraId="387A3076"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1.01479</w:t>
            </w:r>
          </w:p>
        </w:tc>
      </w:tr>
      <w:tr w:rsidR="00401BA2" w:rsidRPr="00EE3195" w14:paraId="71DCE07C" w14:textId="77777777" w:rsidTr="00F97117">
        <w:trPr>
          <w:trHeight w:val="900"/>
        </w:trPr>
        <w:tc>
          <w:tcPr>
            <w:tcW w:w="1038" w:type="pct"/>
            <w:tcBorders>
              <w:top w:val="nil"/>
              <w:left w:val="single" w:sz="12" w:space="0" w:color="000000"/>
              <w:bottom w:val="nil"/>
              <w:right w:val="single" w:sz="12" w:space="0" w:color="000000"/>
            </w:tcBorders>
            <w:hideMark/>
          </w:tcPr>
          <w:p w14:paraId="5BCBFE0B"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xml:space="preserve">receive timely feedback </w:t>
            </w:r>
          </w:p>
        </w:tc>
        <w:tc>
          <w:tcPr>
            <w:tcW w:w="1038" w:type="pct"/>
            <w:tcBorders>
              <w:top w:val="nil"/>
              <w:left w:val="nil"/>
              <w:bottom w:val="nil"/>
              <w:right w:val="single" w:sz="4" w:space="0" w:color="000000"/>
            </w:tcBorders>
            <w:noWrap/>
            <w:hideMark/>
          </w:tcPr>
          <w:p w14:paraId="3BDDDA5E"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490F10FA"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1.00</w:t>
            </w:r>
          </w:p>
        </w:tc>
        <w:tc>
          <w:tcPr>
            <w:tcW w:w="623" w:type="pct"/>
            <w:tcBorders>
              <w:top w:val="nil"/>
              <w:left w:val="nil"/>
              <w:bottom w:val="nil"/>
              <w:right w:val="single" w:sz="4" w:space="0" w:color="000000"/>
            </w:tcBorders>
            <w:noWrap/>
            <w:hideMark/>
          </w:tcPr>
          <w:p w14:paraId="620B35F0"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63212056"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3.7288</w:t>
            </w:r>
          </w:p>
        </w:tc>
        <w:tc>
          <w:tcPr>
            <w:tcW w:w="623" w:type="pct"/>
            <w:tcBorders>
              <w:top w:val="nil"/>
              <w:left w:val="nil"/>
              <w:bottom w:val="nil"/>
              <w:right w:val="single" w:sz="12" w:space="0" w:color="000000"/>
            </w:tcBorders>
            <w:noWrap/>
            <w:hideMark/>
          </w:tcPr>
          <w:p w14:paraId="08E26F84"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1.18657</w:t>
            </w:r>
          </w:p>
        </w:tc>
      </w:tr>
      <w:tr w:rsidR="00401BA2" w:rsidRPr="00EE3195" w14:paraId="0A326592" w14:textId="77777777" w:rsidTr="00F97117">
        <w:trPr>
          <w:trHeight w:val="900"/>
        </w:trPr>
        <w:tc>
          <w:tcPr>
            <w:tcW w:w="1038" w:type="pct"/>
            <w:tcBorders>
              <w:top w:val="nil"/>
              <w:left w:val="single" w:sz="12" w:space="0" w:color="000000"/>
              <w:bottom w:val="nil"/>
              <w:right w:val="single" w:sz="12" w:space="0" w:color="000000"/>
            </w:tcBorders>
            <w:hideMark/>
          </w:tcPr>
          <w:p w14:paraId="419CE477"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xml:space="preserve">Meeting target meaningfully recognized </w:t>
            </w:r>
          </w:p>
        </w:tc>
        <w:tc>
          <w:tcPr>
            <w:tcW w:w="1038" w:type="pct"/>
            <w:tcBorders>
              <w:top w:val="nil"/>
              <w:left w:val="nil"/>
              <w:bottom w:val="nil"/>
              <w:right w:val="single" w:sz="4" w:space="0" w:color="000000"/>
            </w:tcBorders>
            <w:noWrap/>
            <w:hideMark/>
          </w:tcPr>
          <w:p w14:paraId="3AF586F7"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7847947C"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2.00</w:t>
            </w:r>
          </w:p>
        </w:tc>
        <w:tc>
          <w:tcPr>
            <w:tcW w:w="623" w:type="pct"/>
            <w:tcBorders>
              <w:top w:val="nil"/>
              <w:left w:val="nil"/>
              <w:bottom w:val="nil"/>
              <w:right w:val="single" w:sz="4" w:space="0" w:color="000000"/>
            </w:tcBorders>
            <w:noWrap/>
            <w:hideMark/>
          </w:tcPr>
          <w:p w14:paraId="6D184252"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56B52592"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3.8305</w:t>
            </w:r>
          </w:p>
        </w:tc>
        <w:tc>
          <w:tcPr>
            <w:tcW w:w="623" w:type="pct"/>
            <w:tcBorders>
              <w:top w:val="nil"/>
              <w:left w:val="nil"/>
              <w:bottom w:val="nil"/>
              <w:right w:val="single" w:sz="12" w:space="0" w:color="000000"/>
            </w:tcBorders>
            <w:noWrap/>
            <w:hideMark/>
          </w:tcPr>
          <w:p w14:paraId="7E6F2D86"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.98528</w:t>
            </w:r>
          </w:p>
        </w:tc>
      </w:tr>
      <w:tr w:rsidR="00401BA2" w:rsidRPr="00EE3195" w14:paraId="572FF47B" w14:textId="77777777" w:rsidTr="00F97117">
        <w:trPr>
          <w:trHeight w:val="300"/>
        </w:trPr>
        <w:tc>
          <w:tcPr>
            <w:tcW w:w="1038" w:type="pct"/>
            <w:tcBorders>
              <w:top w:val="nil"/>
              <w:left w:val="single" w:sz="12" w:space="0" w:color="000000"/>
              <w:bottom w:val="single" w:sz="12" w:space="0" w:color="000000"/>
              <w:right w:val="single" w:sz="12" w:space="0" w:color="000000"/>
            </w:tcBorders>
            <w:hideMark/>
          </w:tcPr>
          <w:p w14:paraId="4A6F3721"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Valid N (listwise)</w:t>
            </w:r>
          </w:p>
        </w:tc>
        <w:tc>
          <w:tcPr>
            <w:tcW w:w="1038" w:type="pct"/>
            <w:tcBorders>
              <w:top w:val="nil"/>
              <w:left w:val="nil"/>
              <w:bottom w:val="single" w:sz="12" w:space="0" w:color="000000"/>
              <w:right w:val="single" w:sz="4" w:space="0" w:color="000000"/>
            </w:tcBorders>
            <w:noWrap/>
            <w:hideMark/>
          </w:tcPr>
          <w:p w14:paraId="27A2C375"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single" w:sz="12" w:space="0" w:color="000000"/>
              <w:right w:val="single" w:sz="4" w:space="0" w:color="000000"/>
            </w:tcBorders>
            <w:hideMark/>
          </w:tcPr>
          <w:p w14:paraId="2A312A82"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4" w:space="0" w:color="000000"/>
            </w:tcBorders>
            <w:hideMark/>
          </w:tcPr>
          <w:p w14:paraId="3B38903F"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4" w:space="0" w:color="000000"/>
            </w:tcBorders>
            <w:hideMark/>
          </w:tcPr>
          <w:p w14:paraId="0402A49F"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12" w:space="0" w:color="000000"/>
            </w:tcBorders>
            <w:hideMark/>
          </w:tcPr>
          <w:p w14:paraId="7472122B" w14:textId="77777777" w:rsidR="00401BA2" w:rsidRPr="00EE3195" w:rsidRDefault="00401BA2"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r>
    </w:tbl>
    <w:p w14:paraId="29AECB38" w14:textId="25E7421C" w:rsidR="00DC3C3A" w:rsidRPr="00EE3195" w:rsidRDefault="00F76CEE" w:rsidP="00DC3C3A">
      <w:pPr>
        <w:spacing w:line="240" w:lineRule="auto"/>
        <w:jc w:val="both"/>
        <w:rPr>
          <w:rFonts w:ascii="Times New Roman" w:hAnsi="Times New Roman" w:cs="Times New Roman"/>
        </w:rPr>
      </w:pPr>
      <w:r>
        <w:rPr>
          <w:rFonts w:ascii="Times New Roman" w:hAnsi="Times New Roman" w:cs="Times New Roman"/>
        </w:rPr>
        <w:t xml:space="preserve">This was supported with the study of </w:t>
      </w:r>
      <w:sdt>
        <w:sdtPr>
          <w:rPr>
            <w:rFonts w:ascii="Times New Roman" w:hAnsi="Times New Roman" w:cs="Times New Roman"/>
          </w:rPr>
          <w:id w:val="576943532"/>
          <w:citation/>
        </w:sdtPr>
        <w:sdtEndPr/>
        <w:sdtContent>
          <w:r w:rsidR="00DC3C3A" w:rsidRPr="00EE3195">
            <w:rPr>
              <w:rFonts w:ascii="Times New Roman" w:hAnsi="Times New Roman" w:cs="Times New Roman"/>
            </w:rPr>
            <w:fldChar w:fldCharType="begin"/>
          </w:r>
          <w:r w:rsidR="00DC3C3A">
            <w:rPr>
              <w:rFonts w:ascii="Times New Roman" w:hAnsi="Times New Roman" w:cs="Times New Roman"/>
            </w:rPr>
            <w:instrText xml:space="preserve">CITATION Wei10 \l 1033 </w:instrText>
          </w:r>
          <w:r w:rsidR="00DC3C3A" w:rsidRPr="00EE3195">
            <w:rPr>
              <w:rFonts w:ascii="Times New Roman" w:hAnsi="Times New Roman" w:cs="Times New Roman"/>
            </w:rPr>
            <w:fldChar w:fldCharType="separate"/>
          </w:r>
          <w:r w:rsidR="00DC3C3A" w:rsidRPr="00526ABB">
            <w:rPr>
              <w:rFonts w:ascii="Times New Roman" w:hAnsi="Times New Roman" w:cs="Times New Roman"/>
              <w:noProof/>
            </w:rPr>
            <w:t>(Williamson, et al., 2024)</w:t>
          </w:r>
          <w:r w:rsidR="00DC3C3A" w:rsidRPr="00EE3195">
            <w:rPr>
              <w:rFonts w:ascii="Times New Roman" w:hAnsi="Times New Roman" w:cs="Times New Roman"/>
            </w:rPr>
            <w:fldChar w:fldCharType="end"/>
          </w:r>
        </w:sdtContent>
      </w:sdt>
      <w:r w:rsidR="00DC3C3A">
        <w:rPr>
          <w:rFonts w:ascii="Times New Roman" w:hAnsi="Times New Roman" w:cs="Times New Roman"/>
        </w:rPr>
        <w:t>, highlighted</w:t>
      </w:r>
      <w:r w:rsidR="00DC3C3A" w:rsidRPr="004771E7">
        <w:rPr>
          <w:rFonts w:ascii="Times New Roman" w:hAnsi="Times New Roman" w:cs="Times New Roman"/>
        </w:rPr>
        <w:t xml:space="preserve"> that specific and challenging goals linked to feedback mechanisms significantly boost job performance. </w:t>
      </w:r>
      <w:sdt>
        <w:sdtPr>
          <w:rPr>
            <w:rFonts w:ascii="Times New Roman" w:hAnsi="Times New Roman" w:cs="Times New Roman"/>
          </w:rPr>
          <w:id w:val="304361752"/>
          <w:citation/>
        </w:sdtPr>
        <w:sdtEndPr/>
        <w:sdtContent>
          <w:r w:rsidR="00DC3C3A" w:rsidRPr="00EE3195">
            <w:rPr>
              <w:rFonts w:ascii="Times New Roman" w:hAnsi="Times New Roman" w:cs="Times New Roman"/>
            </w:rPr>
            <w:fldChar w:fldCharType="begin"/>
          </w:r>
          <w:r w:rsidR="00DC3C3A">
            <w:rPr>
              <w:rFonts w:ascii="Times New Roman" w:hAnsi="Times New Roman" w:cs="Times New Roman"/>
            </w:rPr>
            <w:instrText xml:space="preserve">CITATION Loc02 \l 1033 </w:instrText>
          </w:r>
          <w:r w:rsidR="00DC3C3A" w:rsidRPr="00EE3195">
            <w:rPr>
              <w:rFonts w:ascii="Times New Roman" w:hAnsi="Times New Roman" w:cs="Times New Roman"/>
            </w:rPr>
            <w:fldChar w:fldCharType="separate"/>
          </w:r>
          <w:r w:rsidR="00DC3C3A" w:rsidRPr="00526ABB">
            <w:rPr>
              <w:rFonts w:ascii="Times New Roman" w:hAnsi="Times New Roman" w:cs="Times New Roman"/>
              <w:noProof/>
            </w:rPr>
            <w:t>(Pervaiz, et al., 2021)</w:t>
          </w:r>
          <w:r w:rsidR="00DC3C3A" w:rsidRPr="00EE3195">
            <w:rPr>
              <w:rFonts w:ascii="Times New Roman" w:hAnsi="Times New Roman" w:cs="Times New Roman"/>
            </w:rPr>
            <w:fldChar w:fldCharType="end"/>
          </w:r>
        </w:sdtContent>
      </w:sdt>
      <w:r w:rsidR="00DC3C3A" w:rsidRPr="00EE3195">
        <w:rPr>
          <w:rFonts w:ascii="Times New Roman" w:hAnsi="Times New Roman" w:cs="Times New Roman"/>
        </w:rPr>
        <w:t xml:space="preserve"> which </w:t>
      </w:r>
      <w:r w:rsidR="00DC3C3A" w:rsidRPr="004771E7">
        <w:rPr>
          <w:rFonts w:ascii="Times New Roman" w:hAnsi="Times New Roman" w:cs="Times New Roman"/>
        </w:rPr>
        <w:t xml:space="preserve">further emphasized that participatory target setting increases employees’ sense of ownership and proactive behaviors. At Iringa Airport, while targets are already perceived as </w:t>
      </w:r>
      <w:r w:rsidR="00DC3C3A" w:rsidRPr="004771E7">
        <w:rPr>
          <w:rFonts w:ascii="Times New Roman" w:hAnsi="Times New Roman" w:cs="Times New Roman"/>
        </w:rPr>
        <w:lastRenderedPageBreak/>
        <w:t xml:space="preserve">clear and measurable, the lower mean for timely feedback indicates the need to strengthen feedback loops to fully realize their motivational potential. </w:t>
      </w:r>
    </w:p>
    <w:p w14:paraId="31B6DA1E" w14:textId="77777777" w:rsidR="00DC3C3A" w:rsidRPr="00EE3195" w:rsidRDefault="00DC3C3A" w:rsidP="00DC3C3A">
      <w:pPr>
        <w:spacing w:line="240" w:lineRule="auto"/>
        <w:jc w:val="both"/>
        <w:rPr>
          <w:rFonts w:ascii="Times New Roman" w:hAnsi="Times New Roman" w:cs="Times New Roman"/>
          <w:b/>
          <w:bCs/>
        </w:rPr>
      </w:pPr>
    </w:p>
    <w:p w14:paraId="4EDA8245" w14:textId="77777777" w:rsidR="00DC3C3A" w:rsidRPr="00EE3195" w:rsidRDefault="00DC3C3A" w:rsidP="00DC3C3A">
      <w:pPr>
        <w:spacing w:line="240" w:lineRule="auto"/>
        <w:jc w:val="both"/>
        <w:rPr>
          <w:rFonts w:ascii="Times New Roman" w:hAnsi="Times New Roman" w:cs="Times New Roman"/>
          <w:b/>
          <w:bCs/>
        </w:rPr>
      </w:pPr>
      <w:r w:rsidRPr="00EE3195">
        <w:rPr>
          <w:rFonts w:ascii="Times New Roman" w:hAnsi="Times New Roman" w:cs="Times New Roman"/>
          <w:b/>
          <w:bCs/>
        </w:rPr>
        <w:t>4.</w:t>
      </w:r>
      <w:r>
        <w:rPr>
          <w:rFonts w:ascii="Times New Roman" w:hAnsi="Times New Roman" w:cs="Times New Roman"/>
          <w:b/>
          <w:bCs/>
        </w:rPr>
        <w:t>8</w:t>
      </w:r>
      <w:r w:rsidRPr="00EE3195">
        <w:rPr>
          <w:rFonts w:ascii="Times New Roman" w:hAnsi="Times New Roman" w:cs="Times New Roman"/>
          <w:b/>
          <w:bCs/>
        </w:rPr>
        <w:t xml:space="preserve"> </w:t>
      </w:r>
      <w:r>
        <w:rPr>
          <w:rFonts w:ascii="Times New Roman" w:hAnsi="Times New Roman" w:cs="Times New Roman"/>
          <w:b/>
          <w:bCs/>
        </w:rPr>
        <w:t xml:space="preserve">Effect of </w:t>
      </w:r>
      <w:r w:rsidRPr="00EE3195">
        <w:rPr>
          <w:rFonts w:ascii="Times New Roman" w:hAnsi="Times New Roman" w:cs="Times New Roman"/>
          <w:b/>
          <w:bCs/>
        </w:rPr>
        <w:t xml:space="preserve">Challenging Work </w:t>
      </w:r>
      <w:r>
        <w:rPr>
          <w:rFonts w:ascii="Times New Roman" w:hAnsi="Times New Roman" w:cs="Times New Roman"/>
          <w:b/>
          <w:bCs/>
        </w:rPr>
        <w:t xml:space="preserve">on </w:t>
      </w:r>
      <w:r w:rsidRPr="00EE3195">
        <w:rPr>
          <w:rFonts w:ascii="Times New Roman" w:hAnsi="Times New Roman" w:cs="Times New Roman"/>
          <w:b/>
          <w:bCs/>
        </w:rPr>
        <w:t>Job Performance</w:t>
      </w:r>
    </w:p>
    <w:p w14:paraId="42E4ADF7" w14:textId="015DAA93" w:rsidR="00F76CEE" w:rsidRDefault="006B0C48" w:rsidP="00DC3C3A">
      <w:pPr>
        <w:spacing w:line="240" w:lineRule="auto"/>
        <w:jc w:val="both"/>
        <w:rPr>
          <w:rFonts w:ascii="Times New Roman" w:hAnsi="Times New Roman" w:cs="Times New Roman"/>
        </w:rPr>
      </w:pPr>
      <w:r w:rsidRPr="00EE3195">
        <w:rPr>
          <w:rFonts w:ascii="Times New Roman" w:hAnsi="Times New Roman" w:cs="Times New Roman"/>
        </w:rPr>
        <w:t>Challenging work had a significant positive effect (β = 0.199, p = 0.001), showing that assignments that stretch employees’ skills in a supportive environment contribute meaningfully to better performance</w:t>
      </w:r>
      <w:r>
        <w:rPr>
          <w:rFonts w:ascii="Times New Roman" w:hAnsi="Times New Roman" w:cs="Times New Roman"/>
        </w:rPr>
        <w:t xml:space="preserve"> as presented in </w:t>
      </w:r>
      <w:r w:rsidRPr="00C1627E">
        <w:rPr>
          <w:rFonts w:ascii="Times New Roman" w:hAnsi="Times New Roman" w:cs="Times New Roman"/>
        </w:rPr>
        <w:t>Table</w:t>
      </w:r>
      <w:r>
        <w:rPr>
          <w:rFonts w:ascii="Times New Roman" w:hAnsi="Times New Roman" w:cs="Times New Roman"/>
        </w:rPr>
        <w:t xml:space="preserve"> 4.</w:t>
      </w:r>
    </w:p>
    <w:tbl>
      <w:tblPr>
        <w:tblW w:w="5000" w:type="pct"/>
        <w:tblLook w:val="04A0" w:firstRow="1" w:lastRow="0" w:firstColumn="1" w:lastColumn="0" w:noHBand="0" w:noVBand="1"/>
      </w:tblPr>
      <w:tblGrid>
        <w:gridCol w:w="1931"/>
        <w:gridCol w:w="1931"/>
        <w:gridCol w:w="1964"/>
        <w:gridCol w:w="1216"/>
        <w:gridCol w:w="1155"/>
        <w:gridCol w:w="1163"/>
      </w:tblGrid>
      <w:tr w:rsidR="00F76CEE" w:rsidRPr="00EE3195" w14:paraId="51FB36C5" w14:textId="77777777" w:rsidTr="00F97117">
        <w:trPr>
          <w:trHeight w:val="360"/>
        </w:trPr>
        <w:tc>
          <w:tcPr>
            <w:tcW w:w="5000" w:type="pct"/>
            <w:gridSpan w:val="6"/>
            <w:tcBorders>
              <w:top w:val="nil"/>
              <w:left w:val="nil"/>
              <w:bottom w:val="nil"/>
              <w:right w:val="nil"/>
            </w:tcBorders>
            <w:vAlign w:val="center"/>
            <w:hideMark/>
          </w:tcPr>
          <w:p w14:paraId="63265781" w14:textId="2C9FDEFC" w:rsidR="00F76CEE"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Also, challenging work</w:t>
            </w:r>
            <w:r w:rsidR="006B0C48">
              <w:rPr>
                <w:rFonts w:ascii="Times New Roman" w:eastAsia="Times New Roman" w:hAnsi="Times New Roman" w:cs="Times New Roman"/>
                <w:color w:val="000000"/>
                <w:kern w:val="0"/>
                <w14:ligatures w14:val="none"/>
              </w:rPr>
              <w:t xml:space="preserve"> was conducted a descriptive statistic</w:t>
            </w:r>
            <w:r w:rsidRPr="00EE3195">
              <w:rPr>
                <w:rFonts w:ascii="Times New Roman" w:eastAsia="Times New Roman" w:hAnsi="Times New Roman" w:cs="Times New Roman"/>
                <w:color w:val="000000"/>
                <w:kern w:val="0"/>
                <w14:ligatures w14:val="none"/>
              </w:rPr>
              <w:t xml:space="preserve">, as shown in </w:t>
            </w:r>
            <w:r w:rsidRPr="00C1627E">
              <w:rPr>
                <w:rFonts w:ascii="Times New Roman" w:eastAsia="Times New Roman" w:hAnsi="Times New Roman" w:cs="Times New Roman"/>
                <w:color w:val="000000"/>
                <w:kern w:val="0"/>
                <w14:ligatures w14:val="none"/>
              </w:rPr>
              <w:t>Table</w:t>
            </w:r>
            <w:r w:rsidRPr="00EE3195">
              <w:rPr>
                <w:rFonts w:ascii="Times New Roman" w:eastAsia="Times New Roman" w:hAnsi="Times New Roman" w:cs="Times New Roman"/>
                <w:color w:val="000000"/>
                <w:kern w:val="0"/>
                <w14:ligatures w14:val="none"/>
              </w:rPr>
              <w:t xml:space="preserve"> </w:t>
            </w:r>
            <w:r w:rsidR="006B0C48">
              <w:rPr>
                <w:rFonts w:ascii="Times New Roman" w:eastAsia="Times New Roman" w:hAnsi="Times New Roman" w:cs="Times New Roman"/>
                <w:color w:val="000000"/>
                <w:kern w:val="0"/>
                <w14:ligatures w14:val="none"/>
              </w:rPr>
              <w:t>7</w:t>
            </w:r>
            <w:r w:rsidRPr="00EE3195">
              <w:rPr>
                <w:rFonts w:ascii="Times New Roman" w:eastAsia="Times New Roman" w:hAnsi="Times New Roman" w:cs="Times New Roman"/>
                <w:color w:val="000000"/>
                <w:kern w:val="0"/>
                <w14:ligatures w14:val="none"/>
              </w:rPr>
              <w:t>. The results revealed that respondents strongly agreed that their jobs provided tasks that stretched their skills in a positive way (M = 4.00, SD = 0.947). This was closely followed by the view that tackling difficult tasks made them feel proud of their work (M = 3.97, SD = 0.928). Respondents also acknowledged that they generally received the support needed to handle challenging assignments (M = 3.86, SD = 1.090). However, the indicator with the lowest mean was the perception of having opportunities to solve new or complex problems at work (M = 3.68, SD = 0.973), suggesting that while employees benefit from challenging tasks, opportunities for innovation and problem-solving are somewhat limited. Overall, these findings suggest that challenging work contributes positively to job performance at Iringa Airport by promoting pride and skill development, though expanding opportunities for complex problem-solving could further enhance employee motivation and performance.</w:t>
            </w:r>
          </w:p>
          <w:p w14:paraId="0D15E285" w14:textId="77777777" w:rsidR="004E7A73" w:rsidRDefault="004E7A73" w:rsidP="00F97117">
            <w:pPr>
              <w:spacing w:line="240" w:lineRule="auto"/>
              <w:jc w:val="both"/>
              <w:rPr>
                <w:rFonts w:ascii="Times New Roman" w:eastAsia="Times New Roman" w:hAnsi="Times New Roman" w:cs="Times New Roman"/>
                <w:color w:val="000000"/>
                <w:kern w:val="0"/>
                <w14:ligatures w14:val="none"/>
              </w:rPr>
            </w:pPr>
          </w:p>
          <w:p w14:paraId="5C5870DF" w14:textId="77777777" w:rsidR="004E7A73" w:rsidRDefault="004E7A73" w:rsidP="00F97117">
            <w:pPr>
              <w:spacing w:line="240" w:lineRule="auto"/>
              <w:jc w:val="both"/>
              <w:rPr>
                <w:rFonts w:ascii="Times New Roman" w:eastAsia="Times New Roman" w:hAnsi="Times New Roman" w:cs="Times New Roman"/>
                <w:color w:val="000000"/>
                <w:kern w:val="0"/>
                <w14:ligatures w14:val="none"/>
              </w:rPr>
            </w:pPr>
          </w:p>
          <w:p w14:paraId="35D239C1" w14:textId="77777777" w:rsidR="004E7A73" w:rsidRDefault="004E7A73" w:rsidP="00F97117">
            <w:pPr>
              <w:spacing w:line="240" w:lineRule="auto"/>
              <w:jc w:val="both"/>
              <w:rPr>
                <w:rFonts w:ascii="Times New Roman" w:eastAsia="Times New Roman" w:hAnsi="Times New Roman" w:cs="Times New Roman"/>
                <w:color w:val="000000"/>
                <w:kern w:val="0"/>
                <w14:ligatures w14:val="none"/>
              </w:rPr>
            </w:pPr>
          </w:p>
          <w:p w14:paraId="2A358F03" w14:textId="77777777" w:rsidR="004E7A73" w:rsidRDefault="004E7A73" w:rsidP="00F97117">
            <w:pPr>
              <w:spacing w:line="240" w:lineRule="auto"/>
              <w:jc w:val="both"/>
              <w:rPr>
                <w:rFonts w:ascii="Times New Roman" w:eastAsia="Times New Roman" w:hAnsi="Times New Roman" w:cs="Times New Roman"/>
                <w:color w:val="000000"/>
                <w:kern w:val="0"/>
                <w14:ligatures w14:val="none"/>
              </w:rPr>
            </w:pPr>
          </w:p>
          <w:p w14:paraId="45891AAE" w14:textId="77777777" w:rsidR="004E7A73" w:rsidRDefault="004E7A73" w:rsidP="00F97117">
            <w:pPr>
              <w:spacing w:line="240" w:lineRule="auto"/>
              <w:jc w:val="both"/>
              <w:rPr>
                <w:rFonts w:ascii="Times New Roman" w:eastAsia="Times New Roman" w:hAnsi="Times New Roman" w:cs="Times New Roman"/>
                <w:color w:val="000000"/>
                <w:kern w:val="0"/>
                <w14:ligatures w14:val="none"/>
              </w:rPr>
            </w:pPr>
          </w:p>
          <w:p w14:paraId="7577B00E" w14:textId="77777777" w:rsidR="004E7A73" w:rsidRDefault="004E7A73" w:rsidP="00F97117">
            <w:pPr>
              <w:spacing w:line="240" w:lineRule="auto"/>
              <w:jc w:val="both"/>
              <w:rPr>
                <w:rFonts w:ascii="Times New Roman" w:eastAsia="Times New Roman" w:hAnsi="Times New Roman" w:cs="Times New Roman"/>
                <w:color w:val="000000"/>
                <w:kern w:val="0"/>
                <w14:ligatures w14:val="none"/>
              </w:rPr>
            </w:pPr>
          </w:p>
          <w:p w14:paraId="1644416C" w14:textId="77777777" w:rsidR="004E7A73" w:rsidRDefault="004E7A73" w:rsidP="00F97117">
            <w:pPr>
              <w:spacing w:line="240" w:lineRule="auto"/>
              <w:jc w:val="both"/>
              <w:rPr>
                <w:rFonts w:ascii="Times New Roman" w:eastAsia="Times New Roman" w:hAnsi="Times New Roman" w:cs="Times New Roman"/>
                <w:color w:val="000000"/>
                <w:kern w:val="0"/>
                <w14:ligatures w14:val="none"/>
              </w:rPr>
            </w:pPr>
          </w:p>
          <w:p w14:paraId="1D9DD118" w14:textId="77777777" w:rsidR="004E7A73" w:rsidRDefault="004E7A73" w:rsidP="00F97117">
            <w:pPr>
              <w:spacing w:line="240" w:lineRule="auto"/>
              <w:jc w:val="both"/>
              <w:rPr>
                <w:rFonts w:ascii="Times New Roman" w:eastAsia="Times New Roman" w:hAnsi="Times New Roman" w:cs="Times New Roman"/>
                <w:color w:val="000000"/>
                <w:kern w:val="0"/>
                <w14:ligatures w14:val="none"/>
              </w:rPr>
            </w:pPr>
          </w:p>
          <w:p w14:paraId="0E19695E" w14:textId="77777777" w:rsidR="004E7A73" w:rsidRDefault="004E7A73" w:rsidP="00F97117">
            <w:pPr>
              <w:spacing w:line="240" w:lineRule="auto"/>
              <w:jc w:val="both"/>
              <w:rPr>
                <w:rFonts w:ascii="Times New Roman" w:eastAsia="Times New Roman" w:hAnsi="Times New Roman" w:cs="Times New Roman"/>
                <w:color w:val="000000"/>
                <w:kern w:val="0"/>
                <w14:ligatures w14:val="none"/>
              </w:rPr>
            </w:pPr>
          </w:p>
          <w:p w14:paraId="17BB727C" w14:textId="77777777" w:rsidR="004E7A73" w:rsidRDefault="004E7A73" w:rsidP="00F97117">
            <w:pPr>
              <w:spacing w:line="240" w:lineRule="auto"/>
              <w:jc w:val="both"/>
              <w:rPr>
                <w:rFonts w:ascii="Times New Roman" w:eastAsia="Times New Roman" w:hAnsi="Times New Roman" w:cs="Times New Roman"/>
                <w:color w:val="000000"/>
                <w:kern w:val="0"/>
                <w14:ligatures w14:val="none"/>
              </w:rPr>
            </w:pPr>
          </w:p>
          <w:p w14:paraId="2CA45A71" w14:textId="77777777" w:rsidR="004E7A73" w:rsidRDefault="004E7A73" w:rsidP="00F97117">
            <w:pPr>
              <w:spacing w:line="240" w:lineRule="auto"/>
              <w:jc w:val="both"/>
              <w:rPr>
                <w:rFonts w:ascii="Times New Roman" w:eastAsia="Times New Roman" w:hAnsi="Times New Roman" w:cs="Times New Roman"/>
                <w:color w:val="000000"/>
                <w:kern w:val="0"/>
                <w14:ligatures w14:val="none"/>
              </w:rPr>
            </w:pPr>
          </w:p>
          <w:p w14:paraId="6689F866" w14:textId="77777777" w:rsidR="004E7A73" w:rsidRDefault="004E7A73" w:rsidP="00F97117">
            <w:pPr>
              <w:spacing w:line="240" w:lineRule="auto"/>
              <w:jc w:val="both"/>
              <w:rPr>
                <w:rFonts w:ascii="Times New Roman" w:eastAsia="Times New Roman" w:hAnsi="Times New Roman" w:cs="Times New Roman"/>
                <w:color w:val="000000"/>
                <w:kern w:val="0"/>
                <w14:ligatures w14:val="none"/>
              </w:rPr>
            </w:pPr>
          </w:p>
          <w:p w14:paraId="0C6E405C" w14:textId="77777777" w:rsidR="004E7A73" w:rsidRPr="00EE3195" w:rsidRDefault="004E7A73" w:rsidP="00F97117">
            <w:pPr>
              <w:spacing w:line="240" w:lineRule="auto"/>
              <w:jc w:val="both"/>
              <w:rPr>
                <w:rFonts w:ascii="Times New Roman" w:eastAsia="Times New Roman" w:hAnsi="Times New Roman" w:cs="Times New Roman"/>
                <w:color w:val="000000"/>
                <w:kern w:val="0"/>
                <w14:ligatures w14:val="none"/>
              </w:rPr>
            </w:pPr>
          </w:p>
          <w:p w14:paraId="50F7EAE5" w14:textId="2DD56A23"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C1627E">
              <w:rPr>
                <w:rFonts w:ascii="Times New Roman" w:eastAsia="Times New Roman" w:hAnsi="Times New Roman" w:cs="Times New Roman"/>
                <w:b/>
                <w:bCs/>
                <w:color w:val="000000"/>
                <w:kern w:val="0"/>
                <w14:ligatures w14:val="none"/>
              </w:rPr>
              <w:t>Table</w:t>
            </w:r>
            <w:r w:rsidRPr="00EE3195">
              <w:rPr>
                <w:rFonts w:ascii="Times New Roman" w:eastAsia="Times New Roman" w:hAnsi="Times New Roman" w:cs="Times New Roman"/>
                <w:b/>
                <w:bCs/>
                <w:color w:val="000000"/>
                <w:kern w:val="0"/>
                <w14:ligatures w14:val="none"/>
              </w:rPr>
              <w:t xml:space="preserve"> </w:t>
            </w:r>
            <w:r w:rsidR="006B0C48">
              <w:rPr>
                <w:rFonts w:ascii="Times New Roman" w:eastAsia="Times New Roman" w:hAnsi="Times New Roman" w:cs="Times New Roman"/>
                <w:b/>
                <w:bCs/>
                <w:color w:val="000000"/>
                <w:kern w:val="0"/>
                <w14:ligatures w14:val="none"/>
              </w:rPr>
              <w:t>7</w:t>
            </w:r>
            <w:r w:rsidRPr="00EE3195">
              <w:rPr>
                <w:rFonts w:ascii="Times New Roman" w:eastAsia="Times New Roman" w:hAnsi="Times New Roman" w:cs="Times New Roman"/>
                <w:b/>
                <w:bCs/>
                <w:color w:val="000000"/>
                <w:kern w:val="0"/>
                <w14:ligatures w14:val="none"/>
              </w:rPr>
              <w:t xml:space="preserve"> Descriptive Statistics Challenging Work</w:t>
            </w:r>
          </w:p>
        </w:tc>
      </w:tr>
      <w:tr w:rsidR="00F76CEE" w:rsidRPr="00EE3195" w14:paraId="00662712" w14:textId="77777777" w:rsidTr="00F97117">
        <w:trPr>
          <w:trHeight w:val="300"/>
        </w:trPr>
        <w:tc>
          <w:tcPr>
            <w:tcW w:w="1038" w:type="pct"/>
            <w:tcBorders>
              <w:top w:val="single" w:sz="12" w:space="0" w:color="000000"/>
              <w:left w:val="single" w:sz="12" w:space="0" w:color="000000"/>
              <w:bottom w:val="single" w:sz="12" w:space="0" w:color="000000"/>
              <w:right w:val="single" w:sz="12" w:space="0" w:color="000000"/>
            </w:tcBorders>
            <w:vAlign w:val="bottom"/>
            <w:hideMark/>
          </w:tcPr>
          <w:p w14:paraId="2D710CC4"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1038" w:type="pct"/>
            <w:tcBorders>
              <w:top w:val="single" w:sz="12" w:space="0" w:color="000000"/>
              <w:left w:val="nil"/>
              <w:bottom w:val="single" w:sz="12" w:space="0" w:color="000000"/>
              <w:right w:val="single" w:sz="4" w:space="0" w:color="000000"/>
            </w:tcBorders>
            <w:vAlign w:val="bottom"/>
            <w:hideMark/>
          </w:tcPr>
          <w:p w14:paraId="650395F0"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N</w:t>
            </w:r>
          </w:p>
        </w:tc>
        <w:tc>
          <w:tcPr>
            <w:tcW w:w="1055" w:type="pct"/>
            <w:tcBorders>
              <w:top w:val="single" w:sz="12" w:space="0" w:color="000000"/>
              <w:left w:val="nil"/>
              <w:bottom w:val="single" w:sz="12" w:space="0" w:color="000000"/>
              <w:right w:val="single" w:sz="4" w:space="0" w:color="000000"/>
            </w:tcBorders>
            <w:vAlign w:val="bottom"/>
            <w:hideMark/>
          </w:tcPr>
          <w:p w14:paraId="559C171D"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Minimum</w:t>
            </w:r>
          </w:p>
        </w:tc>
        <w:tc>
          <w:tcPr>
            <w:tcW w:w="623" w:type="pct"/>
            <w:tcBorders>
              <w:top w:val="single" w:sz="12" w:space="0" w:color="000000"/>
              <w:left w:val="nil"/>
              <w:bottom w:val="single" w:sz="12" w:space="0" w:color="000000"/>
              <w:right w:val="single" w:sz="4" w:space="0" w:color="000000"/>
            </w:tcBorders>
            <w:vAlign w:val="bottom"/>
            <w:hideMark/>
          </w:tcPr>
          <w:p w14:paraId="602FA832"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Maximum</w:t>
            </w:r>
          </w:p>
        </w:tc>
        <w:tc>
          <w:tcPr>
            <w:tcW w:w="623" w:type="pct"/>
            <w:tcBorders>
              <w:top w:val="single" w:sz="12" w:space="0" w:color="000000"/>
              <w:left w:val="nil"/>
              <w:bottom w:val="single" w:sz="12" w:space="0" w:color="000000"/>
              <w:right w:val="single" w:sz="4" w:space="0" w:color="000000"/>
            </w:tcBorders>
            <w:vAlign w:val="bottom"/>
            <w:hideMark/>
          </w:tcPr>
          <w:p w14:paraId="1F547F40"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Mean</w:t>
            </w:r>
          </w:p>
        </w:tc>
        <w:tc>
          <w:tcPr>
            <w:tcW w:w="623" w:type="pct"/>
            <w:tcBorders>
              <w:top w:val="single" w:sz="12" w:space="0" w:color="000000"/>
              <w:left w:val="nil"/>
              <w:bottom w:val="single" w:sz="12" w:space="0" w:color="000000"/>
              <w:right w:val="single" w:sz="12" w:space="0" w:color="000000"/>
            </w:tcBorders>
            <w:vAlign w:val="bottom"/>
            <w:hideMark/>
          </w:tcPr>
          <w:p w14:paraId="07A2821C"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Std. Deviation</w:t>
            </w:r>
          </w:p>
        </w:tc>
      </w:tr>
      <w:tr w:rsidR="00F76CEE" w:rsidRPr="00EE3195" w14:paraId="4EC94621" w14:textId="77777777" w:rsidTr="00F97117">
        <w:trPr>
          <w:trHeight w:val="900"/>
        </w:trPr>
        <w:tc>
          <w:tcPr>
            <w:tcW w:w="1038" w:type="pct"/>
            <w:tcBorders>
              <w:top w:val="nil"/>
              <w:left w:val="single" w:sz="12" w:space="0" w:color="000000"/>
              <w:bottom w:val="nil"/>
              <w:right w:val="single" w:sz="12" w:space="0" w:color="000000"/>
            </w:tcBorders>
            <w:hideMark/>
          </w:tcPr>
          <w:p w14:paraId="69F5882C"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lastRenderedPageBreak/>
              <w:t>job provides tasks that stretch skills in a positive way</w:t>
            </w:r>
          </w:p>
        </w:tc>
        <w:tc>
          <w:tcPr>
            <w:tcW w:w="1038" w:type="pct"/>
            <w:tcBorders>
              <w:top w:val="nil"/>
              <w:left w:val="nil"/>
              <w:bottom w:val="nil"/>
              <w:right w:val="single" w:sz="4" w:space="0" w:color="000000"/>
            </w:tcBorders>
            <w:noWrap/>
            <w:hideMark/>
          </w:tcPr>
          <w:p w14:paraId="0B75E764"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453A9C4D"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2.00</w:t>
            </w:r>
          </w:p>
        </w:tc>
        <w:tc>
          <w:tcPr>
            <w:tcW w:w="623" w:type="pct"/>
            <w:tcBorders>
              <w:top w:val="nil"/>
              <w:left w:val="nil"/>
              <w:bottom w:val="nil"/>
              <w:right w:val="single" w:sz="4" w:space="0" w:color="000000"/>
            </w:tcBorders>
            <w:noWrap/>
            <w:hideMark/>
          </w:tcPr>
          <w:p w14:paraId="748B1FEB"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1854746F"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4.0000</w:t>
            </w:r>
          </w:p>
        </w:tc>
        <w:tc>
          <w:tcPr>
            <w:tcW w:w="623" w:type="pct"/>
            <w:tcBorders>
              <w:top w:val="nil"/>
              <w:left w:val="nil"/>
              <w:bottom w:val="nil"/>
              <w:right w:val="single" w:sz="12" w:space="0" w:color="000000"/>
            </w:tcBorders>
            <w:noWrap/>
            <w:hideMark/>
          </w:tcPr>
          <w:p w14:paraId="7B0375C0"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.94686</w:t>
            </w:r>
          </w:p>
        </w:tc>
      </w:tr>
      <w:tr w:rsidR="00F76CEE" w:rsidRPr="00EE3195" w14:paraId="41ABDD44" w14:textId="77777777" w:rsidTr="00F97117">
        <w:trPr>
          <w:trHeight w:val="900"/>
        </w:trPr>
        <w:tc>
          <w:tcPr>
            <w:tcW w:w="1038" w:type="pct"/>
            <w:tcBorders>
              <w:top w:val="nil"/>
              <w:left w:val="single" w:sz="12" w:space="0" w:color="000000"/>
              <w:bottom w:val="nil"/>
              <w:right w:val="single" w:sz="12" w:space="0" w:color="000000"/>
            </w:tcBorders>
            <w:hideMark/>
          </w:tcPr>
          <w:p w14:paraId="1A9431BD"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opportunities to solve new or complex problem at work</w:t>
            </w:r>
          </w:p>
        </w:tc>
        <w:tc>
          <w:tcPr>
            <w:tcW w:w="1038" w:type="pct"/>
            <w:tcBorders>
              <w:top w:val="nil"/>
              <w:left w:val="nil"/>
              <w:bottom w:val="nil"/>
              <w:right w:val="single" w:sz="4" w:space="0" w:color="000000"/>
            </w:tcBorders>
            <w:noWrap/>
            <w:hideMark/>
          </w:tcPr>
          <w:p w14:paraId="4244D9A8"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665ECC22"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1.00</w:t>
            </w:r>
          </w:p>
        </w:tc>
        <w:tc>
          <w:tcPr>
            <w:tcW w:w="623" w:type="pct"/>
            <w:tcBorders>
              <w:top w:val="nil"/>
              <w:left w:val="nil"/>
              <w:bottom w:val="nil"/>
              <w:right w:val="single" w:sz="4" w:space="0" w:color="000000"/>
            </w:tcBorders>
            <w:noWrap/>
            <w:hideMark/>
          </w:tcPr>
          <w:p w14:paraId="5DCA26D7"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2F40F4ED"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3.6780</w:t>
            </w:r>
          </w:p>
        </w:tc>
        <w:tc>
          <w:tcPr>
            <w:tcW w:w="623" w:type="pct"/>
            <w:tcBorders>
              <w:top w:val="nil"/>
              <w:left w:val="nil"/>
              <w:bottom w:val="nil"/>
              <w:right w:val="single" w:sz="12" w:space="0" w:color="000000"/>
            </w:tcBorders>
            <w:noWrap/>
            <w:hideMark/>
          </w:tcPr>
          <w:p w14:paraId="6A00F45F"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.97274</w:t>
            </w:r>
          </w:p>
        </w:tc>
      </w:tr>
      <w:tr w:rsidR="00F76CEE" w:rsidRPr="00EE3195" w14:paraId="7BB1DA53" w14:textId="77777777" w:rsidTr="00F97117">
        <w:trPr>
          <w:trHeight w:val="900"/>
        </w:trPr>
        <w:tc>
          <w:tcPr>
            <w:tcW w:w="1038" w:type="pct"/>
            <w:tcBorders>
              <w:top w:val="nil"/>
              <w:left w:val="single" w:sz="12" w:space="0" w:color="000000"/>
              <w:bottom w:val="nil"/>
              <w:right w:val="single" w:sz="12" w:space="0" w:color="000000"/>
            </w:tcBorders>
            <w:hideMark/>
          </w:tcPr>
          <w:p w14:paraId="79546419"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receive the support needed to handle challenging assignment</w:t>
            </w:r>
          </w:p>
        </w:tc>
        <w:tc>
          <w:tcPr>
            <w:tcW w:w="1038" w:type="pct"/>
            <w:tcBorders>
              <w:top w:val="nil"/>
              <w:left w:val="nil"/>
              <w:bottom w:val="nil"/>
              <w:right w:val="single" w:sz="4" w:space="0" w:color="000000"/>
            </w:tcBorders>
            <w:noWrap/>
            <w:hideMark/>
          </w:tcPr>
          <w:p w14:paraId="35911096"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19362DED"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1.00</w:t>
            </w:r>
          </w:p>
        </w:tc>
        <w:tc>
          <w:tcPr>
            <w:tcW w:w="623" w:type="pct"/>
            <w:tcBorders>
              <w:top w:val="nil"/>
              <w:left w:val="nil"/>
              <w:bottom w:val="nil"/>
              <w:right w:val="single" w:sz="4" w:space="0" w:color="000000"/>
            </w:tcBorders>
            <w:noWrap/>
            <w:hideMark/>
          </w:tcPr>
          <w:p w14:paraId="4E8C91FF"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01C9C69F"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3.8644</w:t>
            </w:r>
          </w:p>
        </w:tc>
        <w:tc>
          <w:tcPr>
            <w:tcW w:w="623" w:type="pct"/>
            <w:tcBorders>
              <w:top w:val="nil"/>
              <w:left w:val="nil"/>
              <w:bottom w:val="nil"/>
              <w:right w:val="single" w:sz="12" w:space="0" w:color="000000"/>
            </w:tcBorders>
            <w:noWrap/>
            <w:hideMark/>
          </w:tcPr>
          <w:p w14:paraId="34D57337"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1.09004</w:t>
            </w:r>
          </w:p>
        </w:tc>
      </w:tr>
      <w:tr w:rsidR="00F76CEE" w:rsidRPr="00EE3195" w14:paraId="3F8A24D0" w14:textId="77777777" w:rsidTr="00F97117">
        <w:trPr>
          <w:trHeight w:val="900"/>
        </w:trPr>
        <w:tc>
          <w:tcPr>
            <w:tcW w:w="1038" w:type="pct"/>
            <w:tcBorders>
              <w:top w:val="nil"/>
              <w:left w:val="single" w:sz="12" w:space="0" w:color="000000"/>
              <w:bottom w:val="nil"/>
              <w:right w:val="single" w:sz="12" w:space="0" w:color="000000"/>
            </w:tcBorders>
            <w:hideMark/>
          </w:tcPr>
          <w:p w14:paraId="71118EB9"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xml:space="preserve">Tackling difficult tasks </w:t>
            </w:r>
          </w:p>
        </w:tc>
        <w:tc>
          <w:tcPr>
            <w:tcW w:w="1038" w:type="pct"/>
            <w:tcBorders>
              <w:top w:val="nil"/>
              <w:left w:val="nil"/>
              <w:bottom w:val="nil"/>
              <w:right w:val="single" w:sz="4" w:space="0" w:color="000000"/>
            </w:tcBorders>
            <w:noWrap/>
            <w:hideMark/>
          </w:tcPr>
          <w:p w14:paraId="499D30B0"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2E61B5EB"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2.00</w:t>
            </w:r>
          </w:p>
        </w:tc>
        <w:tc>
          <w:tcPr>
            <w:tcW w:w="623" w:type="pct"/>
            <w:tcBorders>
              <w:top w:val="nil"/>
              <w:left w:val="nil"/>
              <w:bottom w:val="nil"/>
              <w:right w:val="single" w:sz="4" w:space="0" w:color="000000"/>
            </w:tcBorders>
            <w:noWrap/>
            <w:hideMark/>
          </w:tcPr>
          <w:p w14:paraId="758CB403"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31E2C769"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3.9661</w:t>
            </w:r>
          </w:p>
        </w:tc>
        <w:tc>
          <w:tcPr>
            <w:tcW w:w="623" w:type="pct"/>
            <w:tcBorders>
              <w:top w:val="nil"/>
              <w:left w:val="nil"/>
              <w:bottom w:val="nil"/>
              <w:right w:val="single" w:sz="12" w:space="0" w:color="000000"/>
            </w:tcBorders>
            <w:noWrap/>
            <w:hideMark/>
          </w:tcPr>
          <w:p w14:paraId="6408C568"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.92785</w:t>
            </w:r>
          </w:p>
        </w:tc>
      </w:tr>
      <w:tr w:rsidR="00F76CEE" w:rsidRPr="00EE3195" w14:paraId="0B868D50" w14:textId="77777777" w:rsidTr="00F97117">
        <w:trPr>
          <w:trHeight w:val="300"/>
        </w:trPr>
        <w:tc>
          <w:tcPr>
            <w:tcW w:w="1038" w:type="pct"/>
            <w:tcBorders>
              <w:top w:val="nil"/>
              <w:left w:val="single" w:sz="12" w:space="0" w:color="000000"/>
              <w:bottom w:val="single" w:sz="12" w:space="0" w:color="000000"/>
              <w:right w:val="single" w:sz="12" w:space="0" w:color="000000"/>
            </w:tcBorders>
            <w:hideMark/>
          </w:tcPr>
          <w:p w14:paraId="31B306F8"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Valid N (listwise)</w:t>
            </w:r>
          </w:p>
        </w:tc>
        <w:tc>
          <w:tcPr>
            <w:tcW w:w="1038" w:type="pct"/>
            <w:tcBorders>
              <w:top w:val="nil"/>
              <w:left w:val="nil"/>
              <w:bottom w:val="single" w:sz="12" w:space="0" w:color="000000"/>
              <w:right w:val="single" w:sz="4" w:space="0" w:color="000000"/>
            </w:tcBorders>
            <w:noWrap/>
            <w:hideMark/>
          </w:tcPr>
          <w:p w14:paraId="3C1F35E8"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single" w:sz="12" w:space="0" w:color="000000"/>
              <w:right w:val="single" w:sz="4" w:space="0" w:color="000000"/>
            </w:tcBorders>
            <w:hideMark/>
          </w:tcPr>
          <w:p w14:paraId="1463C8A5"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4" w:space="0" w:color="000000"/>
            </w:tcBorders>
            <w:hideMark/>
          </w:tcPr>
          <w:p w14:paraId="531520BB"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4" w:space="0" w:color="000000"/>
            </w:tcBorders>
            <w:hideMark/>
          </w:tcPr>
          <w:p w14:paraId="6C958803"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12" w:space="0" w:color="000000"/>
            </w:tcBorders>
            <w:hideMark/>
          </w:tcPr>
          <w:p w14:paraId="3F8FD260" w14:textId="77777777" w:rsidR="00F76CEE" w:rsidRPr="00EE3195" w:rsidRDefault="00F76CEE"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r>
    </w:tbl>
    <w:p w14:paraId="2D9B60E8" w14:textId="77777777" w:rsidR="00F76CEE" w:rsidRDefault="00F76CEE" w:rsidP="00DC3C3A">
      <w:pPr>
        <w:spacing w:line="240" w:lineRule="auto"/>
        <w:jc w:val="both"/>
        <w:rPr>
          <w:rFonts w:ascii="Times New Roman" w:hAnsi="Times New Roman" w:cs="Times New Roman"/>
        </w:rPr>
      </w:pPr>
    </w:p>
    <w:p w14:paraId="2FC474F2" w14:textId="2E608F27" w:rsidR="00DC3C3A" w:rsidRPr="00EE3195" w:rsidRDefault="00DC3C3A" w:rsidP="00DC3C3A">
      <w:pPr>
        <w:spacing w:line="240" w:lineRule="auto"/>
        <w:jc w:val="both"/>
        <w:rPr>
          <w:rFonts w:ascii="Times New Roman" w:hAnsi="Times New Roman" w:cs="Times New Roman"/>
        </w:rPr>
      </w:pPr>
      <w:r w:rsidRPr="004771E7">
        <w:rPr>
          <w:rFonts w:ascii="Times New Roman" w:hAnsi="Times New Roman" w:cs="Times New Roman"/>
        </w:rPr>
        <w:t xml:space="preserve">This echoes findings by </w:t>
      </w:r>
      <w:sdt>
        <w:sdtPr>
          <w:rPr>
            <w:rFonts w:ascii="Times New Roman" w:hAnsi="Times New Roman" w:cs="Times New Roman"/>
          </w:rPr>
          <w:id w:val="-948693673"/>
          <w:citation/>
        </w:sdtPr>
        <w:sdtEndPr/>
        <w:sdtContent>
          <w:r>
            <w:rPr>
              <w:rFonts w:ascii="Times New Roman" w:hAnsi="Times New Roman" w:cs="Times New Roman"/>
            </w:rPr>
            <w:fldChar w:fldCharType="begin"/>
          </w:r>
          <w:r>
            <w:rPr>
              <w:rFonts w:ascii="Times New Roman" w:hAnsi="Times New Roman" w:cs="Times New Roman"/>
            </w:rPr>
            <w:instrText xml:space="preserve"> CITATION Gra08 \l 1033 </w:instrText>
          </w:r>
          <w:r>
            <w:rPr>
              <w:rFonts w:ascii="Times New Roman" w:hAnsi="Times New Roman" w:cs="Times New Roman"/>
            </w:rPr>
            <w:fldChar w:fldCharType="separate"/>
          </w:r>
          <w:r w:rsidRPr="00526ABB">
            <w:rPr>
              <w:rFonts w:ascii="Times New Roman" w:hAnsi="Times New Roman" w:cs="Times New Roman"/>
              <w:noProof/>
            </w:rPr>
            <w:t>(Lea Pfajfar Cotič, et al., 2025)</w:t>
          </w:r>
          <w:r>
            <w:rPr>
              <w:rFonts w:ascii="Times New Roman" w:hAnsi="Times New Roman" w:cs="Times New Roman"/>
            </w:rPr>
            <w:fldChar w:fldCharType="end"/>
          </w:r>
        </w:sdtContent>
      </w:sdt>
      <w:r>
        <w:rPr>
          <w:rFonts w:ascii="Times New Roman" w:hAnsi="Times New Roman" w:cs="Times New Roman"/>
        </w:rPr>
        <w:t xml:space="preserve">, </w:t>
      </w:r>
      <w:r w:rsidRPr="004771E7">
        <w:rPr>
          <w:rFonts w:ascii="Times New Roman" w:hAnsi="Times New Roman" w:cs="Times New Roman"/>
        </w:rPr>
        <w:t xml:space="preserve">who established that task significance and skill variety increase work engagement, which in turn enhances productivity. </w:t>
      </w:r>
      <w:sdt>
        <w:sdtPr>
          <w:rPr>
            <w:rFonts w:ascii="Times New Roman" w:hAnsi="Times New Roman" w:cs="Times New Roman"/>
          </w:rPr>
          <w:id w:val="532002203"/>
          <w:citation/>
        </w:sdtPr>
        <w:sdtEndPr/>
        <w:sdtContent>
          <w:r w:rsidRPr="00EE3195">
            <w:rPr>
              <w:rFonts w:ascii="Times New Roman" w:hAnsi="Times New Roman" w:cs="Times New Roman"/>
            </w:rPr>
            <w:fldChar w:fldCharType="begin"/>
          </w:r>
          <w:r>
            <w:rPr>
              <w:rFonts w:ascii="Times New Roman" w:hAnsi="Times New Roman" w:cs="Times New Roman"/>
            </w:rPr>
            <w:instrText xml:space="preserve">CITATION Bel13 \l 1033 </w:instrText>
          </w:r>
          <w:r w:rsidRPr="00EE3195">
            <w:rPr>
              <w:rFonts w:ascii="Times New Roman" w:hAnsi="Times New Roman" w:cs="Times New Roman"/>
            </w:rPr>
            <w:fldChar w:fldCharType="separate"/>
          </w:r>
          <w:r w:rsidRPr="00526ABB">
            <w:rPr>
              <w:rFonts w:ascii="Times New Roman" w:hAnsi="Times New Roman" w:cs="Times New Roman"/>
              <w:noProof/>
            </w:rPr>
            <w:t>(Trang, 2022)</w:t>
          </w:r>
          <w:r w:rsidRPr="00EE3195">
            <w:rPr>
              <w:rFonts w:ascii="Times New Roman" w:hAnsi="Times New Roman" w:cs="Times New Roman"/>
            </w:rPr>
            <w:fldChar w:fldCharType="end"/>
          </w:r>
        </w:sdtContent>
      </w:sdt>
      <w:r w:rsidRPr="00EE3195">
        <w:rPr>
          <w:rFonts w:ascii="Times New Roman" w:hAnsi="Times New Roman" w:cs="Times New Roman"/>
        </w:rPr>
        <w:t xml:space="preserve">, </w:t>
      </w:r>
      <w:r w:rsidRPr="004771E7">
        <w:rPr>
          <w:rFonts w:ascii="Times New Roman" w:hAnsi="Times New Roman" w:cs="Times New Roman"/>
        </w:rPr>
        <w:t>also confirmed that psychological ownership of challenging tasks amplifies the positive effect of job significance on performance. These insights suggest that by increasing opportunities for innovation and problem-solving, Iringa Airport can further leverage challenging work to strengthen employee pride, commitment, and effectiveness.</w:t>
      </w:r>
    </w:p>
    <w:p w14:paraId="1EC746A0" w14:textId="77777777" w:rsidR="00DC3C3A" w:rsidRPr="00EE3195" w:rsidRDefault="00DC3C3A" w:rsidP="00DC3C3A">
      <w:pPr>
        <w:spacing w:line="240" w:lineRule="auto"/>
        <w:jc w:val="both"/>
        <w:rPr>
          <w:rFonts w:ascii="Times New Roman" w:hAnsi="Times New Roman" w:cs="Times New Roman"/>
          <w:b/>
          <w:bCs/>
        </w:rPr>
      </w:pPr>
    </w:p>
    <w:p w14:paraId="5DED3261" w14:textId="77777777" w:rsidR="00DC3C3A" w:rsidRPr="00EE3195" w:rsidRDefault="00DC3C3A" w:rsidP="00DC3C3A">
      <w:pPr>
        <w:spacing w:line="240" w:lineRule="auto"/>
        <w:jc w:val="both"/>
        <w:rPr>
          <w:rFonts w:ascii="Times New Roman" w:hAnsi="Times New Roman" w:cs="Times New Roman"/>
          <w:b/>
          <w:bCs/>
        </w:rPr>
      </w:pPr>
      <w:r w:rsidRPr="00EE3195">
        <w:rPr>
          <w:rFonts w:ascii="Times New Roman" w:hAnsi="Times New Roman" w:cs="Times New Roman"/>
          <w:b/>
          <w:bCs/>
        </w:rPr>
        <w:t>4.</w:t>
      </w:r>
      <w:r>
        <w:rPr>
          <w:rFonts w:ascii="Times New Roman" w:hAnsi="Times New Roman" w:cs="Times New Roman"/>
          <w:b/>
          <w:bCs/>
        </w:rPr>
        <w:t>9</w:t>
      </w:r>
      <w:r w:rsidRPr="00EE3195">
        <w:rPr>
          <w:rFonts w:ascii="Times New Roman" w:hAnsi="Times New Roman" w:cs="Times New Roman"/>
          <w:b/>
          <w:bCs/>
        </w:rPr>
        <w:t xml:space="preserve"> </w:t>
      </w:r>
      <w:r>
        <w:rPr>
          <w:rFonts w:ascii="Times New Roman" w:hAnsi="Times New Roman" w:cs="Times New Roman"/>
          <w:b/>
          <w:bCs/>
        </w:rPr>
        <w:t xml:space="preserve">Effect of </w:t>
      </w:r>
      <w:r w:rsidRPr="00EE3195">
        <w:rPr>
          <w:rFonts w:ascii="Times New Roman" w:hAnsi="Times New Roman" w:cs="Times New Roman"/>
          <w:b/>
          <w:bCs/>
        </w:rPr>
        <w:t xml:space="preserve">Promotion Fairness </w:t>
      </w:r>
      <w:r>
        <w:rPr>
          <w:rFonts w:ascii="Times New Roman" w:hAnsi="Times New Roman" w:cs="Times New Roman"/>
          <w:b/>
          <w:bCs/>
        </w:rPr>
        <w:t>on</w:t>
      </w:r>
      <w:r w:rsidRPr="00EE3195">
        <w:rPr>
          <w:rFonts w:ascii="Times New Roman" w:hAnsi="Times New Roman" w:cs="Times New Roman"/>
          <w:b/>
          <w:bCs/>
        </w:rPr>
        <w:t xml:space="preserve"> Job Performance</w:t>
      </w:r>
    </w:p>
    <w:p w14:paraId="128E9004" w14:textId="403590EC" w:rsidR="006B0C48" w:rsidRDefault="006B0C48" w:rsidP="00DC3C3A">
      <w:pPr>
        <w:spacing w:line="240" w:lineRule="auto"/>
        <w:jc w:val="both"/>
        <w:rPr>
          <w:rFonts w:ascii="Times New Roman" w:hAnsi="Times New Roman" w:cs="Times New Roman"/>
        </w:rPr>
      </w:pPr>
      <w:r w:rsidRPr="00EE3195">
        <w:rPr>
          <w:rFonts w:ascii="Times New Roman" w:hAnsi="Times New Roman" w:cs="Times New Roman"/>
        </w:rPr>
        <w:t>Promotion fairness also influenced job performance positively (β = 0.175, p = 0.011), implying that transparent and merit-based advancement decisions foster motivation and effort.</w:t>
      </w:r>
      <w:r>
        <w:rPr>
          <w:rFonts w:ascii="Times New Roman" w:hAnsi="Times New Roman" w:cs="Times New Roman"/>
        </w:rPr>
        <w:t xml:space="preserve"> As shown in </w:t>
      </w:r>
      <w:r w:rsidRPr="00C1627E">
        <w:rPr>
          <w:rFonts w:ascii="Times New Roman" w:hAnsi="Times New Roman" w:cs="Times New Roman"/>
        </w:rPr>
        <w:t>Table</w:t>
      </w:r>
      <w:r>
        <w:rPr>
          <w:rFonts w:ascii="Times New Roman" w:hAnsi="Times New Roman" w:cs="Times New Roman"/>
        </w:rPr>
        <w:t xml:space="preserve"> 4.</w:t>
      </w:r>
    </w:p>
    <w:tbl>
      <w:tblPr>
        <w:tblW w:w="5000" w:type="pct"/>
        <w:tblLook w:val="04A0" w:firstRow="1" w:lastRow="0" w:firstColumn="1" w:lastColumn="0" w:noHBand="0" w:noVBand="1"/>
      </w:tblPr>
      <w:tblGrid>
        <w:gridCol w:w="1931"/>
        <w:gridCol w:w="1931"/>
        <w:gridCol w:w="1964"/>
        <w:gridCol w:w="1216"/>
        <w:gridCol w:w="1155"/>
        <w:gridCol w:w="1163"/>
      </w:tblGrid>
      <w:tr w:rsidR="006B0C48" w:rsidRPr="00925A09" w14:paraId="6A9E229F" w14:textId="77777777" w:rsidTr="00F97117">
        <w:trPr>
          <w:trHeight w:val="360"/>
        </w:trPr>
        <w:tc>
          <w:tcPr>
            <w:tcW w:w="5000" w:type="pct"/>
            <w:gridSpan w:val="6"/>
            <w:tcBorders>
              <w:top w:val="nil"/>
              <w:left w:val="nil"/>
              <w:bottom w:val="nil"/>
              <w:right w:val="nil"/>
            </w:tcBorders>
            <w:vAlign w:val="center"/>
            <w:hideMark/>
          </w:tcPr>
          <w:p w14:paraId="3AF5A9D2" w14:textId="06380638" w:rsidR="006B0C48" w:rsidRPr="006B0C48" w:rsidRDefault="006B0C48" w:rsidP="00F97117">
            <w:pPr>
              <w:spacing w:line="240" w:lineRule="auto"/>
              <w:jc w:val="both"/>
              <w:rPr>
                <w:rFonts w:ascii="Times New Roman" w:hAnsi="Times New Roman" w:cs="Times New Roman"/>
              </w:rPr>
            </w:pPr>
            <w:r>
              <w:rPr>
                <w:rFonts w:ascii="Times New Roman" w:hAnsi="Times New Roman" w:cs="Times New Roman"/>
              </w:rPr>
              <w:t xml:space="preserve">Also, </w:t>
            </w:r>
            <w:r w:rsidRPr="002E6888">
              <w:rPr>
                <w:rFonts w:ascii="Times New Roman" w:hAnsi="Times New Roman" w:cs="Times New Roman"/>
              </w:rPr>
              <w:t>promotion fairness</w:t>
            </w:r>
            <w:r>
              <w:rPr>
                <w:rFonts w:ascii="Times New Roman" w:hAnsi="Times New Roman" w:cs="Times New Roman"/>
              </w:rPr>
              <w:t xml:space="preserve"> was conducted a descriptive </w:t>
            </w:r>
            <w:r w:rsidR="004E7A73">
              <w:rPr>
                <w:rFonts w:ascii="Times New Roman" w:hAnsi="Times New Roman" w:cs="Times New Roman"/>
              </w:rPr>
              <w:t>statistic</w:t>
            </w:r>
            <w:r w:rsidRPr="002E6888">
              <w:rPr>
                <w:rFonts w:ascii="Times New Roman" w:hAnsi="Times New Roman" w:cs="Times New Roman"/>
              </w:rPr>
              <w:t xml:space="preserve">, as presented in </w:t>
            </w:r>
            <w:r w:rsidRPr="00C1627E">
              <w:rPr>
                <w:rFonts w:ascii="Times New Roman" w:hAnsi="Times New Roman" w:cs="Times New Roman"/>
              </w:rPr>
              <w:t>Table</w:t>
            </w:r>
            <w:r w:rsidRPr="002E6888">
              <w:rPr>
                <w:rFonts w:ascii="Times New Roman" w:hAnsi="Times New Roman" w:cs="Times New Roman"/>
              </w:rPr>
              <w:t xml:space="preserve"> </w:t>
            </w:r>
            <w:r>
              <w:rPr>
                <w:rFonts w:ascii="Times New Roman" w:hAnsi="Times New Roman" w:cs="Times New Roman"/>
              </w:rPr>
              <w:t>8</w:t>
            </w:r>
            <w:r w:rsidRPr="002E6888">
              <w:rPr>
                <w:rFonts w:ascii="Times New Roman" w:hAnsi="Times New Roman" w:cs="Times New Roman"/>
              </w:rPr>
              <w:t>. The results revealed that respondents agreed that advancement decisions are largely based on merit rather than favoritism (M = 3.68, SD = 0.973), followed closely by the belief that good performance can lead to career progression (M = 3.64, SD = 0.978). Respondents also acknowledged that promotion criteria were reasonably clear and communicated (M = 3.63, SD = 1.081). However, the indicator with the lowest mean was the perception that performance reviews are conducted fairly and consistently (M = 3.51, SD = 1.057), suggesting that while employees recognize some merit-based advancement, gaps exist in ensuring fair and transparent evaluation processes. Overall, these findings suggest that promotion fairness contributes meaningfully to job performance at Iringa Airport, but improvements are needed in the consistency of performance reviews and the visibility of promotion standards.</w:t>
            </w:r>
          </w:p>
          <w:p w14:paraId="7D80BCD2" w14:textId="77777777" w:rsidR="006B0C48" w:rsidRPr="002E6888" w:rsidRDefault="006B0C48" w:rsidP="00F97117">
            <w:pPr>
              <w:spacing w:line="240" w:lineRule="auto"/>
              <w:jc w:val="both"/>
              <w:rPr>
                <w:rFonts w:ascii="Times New Roman" w:hAnsi="Times New Roman" w:cs="Times New Roman"/>
                <w:b/>
                <w:bCs/>
              </w:rPr>
            </w:pPr>
          </w:p>
          <w:p w14:paraId="4ED8B4D5" w14:textId="4DAA03F1" w:rsidR="006B0C48" w:rsidRPr="002E6888" w:rsidRDefault="006B0C48" w:rsidP="00F97117">
            <w:pPr>
              <w:spacing w:line="240" w:lineRule="auto"/>
              <w:jc w:val="both"/>
              <w:rPr>
                <w:rFonts w:ascii="Times New Roman" w:hAnsi="Times New Roman" w:cs="Times New Roman"/>
              </w:rPr>
            </w:pPr>
            <w:r w:rsidRPr="00C1627E">
              <w:rPr>
                <w:rFonts w:ascii="Times New Roman" w:hAnsi="Times New Roman" w:cs="Times New Roman"/>
                <w:b/>
                <w:bCs/>
              </w:rPr>
              <w:lastRenderedPageBreak/>
              <w:t>Table</w:t>
            </w:r>
            <w:r w:rsidRPr="002E6888">
              <w:rPr>
                <w:rFonts w:ascii="Times New Roman" w:hAnsi="Times New Roman" w:cs="Times New Roman"/>
                <w:b/>
                <w:bCs/>
              </w:rPr>
              <w:t xml:space="preserve"> </w:t>
            </w:r>
            <w:r>
              <w:rPr>
                <w:rFonts w:ascii="Times New Roman" w:hAnsi="Times New Roman" w:cs="Times New Roman"/>
                <w:b/>
                <w:bCs/>
              </w:rPr>
              <w:t>8</w:t>
            </w:r>
            <w:r w:rsidRPr="002E6888">
              <w:rPr>
                <w:rFonts w:ascii="Times New Roman" w:hAnsi="Times New Roman" w:cs="Times New Roman"/>
                <w:b/>
                <w:bCs/>
              </w:rPr>
              <w:t xml:space="preserve"> Descriptive Statistics for Promotion Fairness</w:t>
            </w:r>
          </w:p>
        </w:tc>
      </w:tr>
      <w:tr w:rsidR="006B0C48" w:rsidRPr="00925A09" w14:paraId="1C84CFA9" w14:textId="77777777" w:rsidTr="00F97117">
        <w:trPr>
          <w:trHeight w:val="300"/>
        </w:trPr>
        <w:tc>
          <w:tcPr>
            <w:tcW w:w="1038" w:type="pct"/>
            <w:tcBorders>
              <w:top w:val="single" w:sz="12" w:space="0" w:color="000000"/>
              <w:left w:val="single" w:sz="12" w:space="0" w:color="000000"/>
              <w:bottom w:val="single" w:sz="12" w:space="0" w:color="000000"/>
              <w:right w:val="single" w:sz="12" w:space="0" w:color="000000"/>
            </w:tcBorders>
            <w:vAlign w:val="bottom"/>
            <w:hideMark/>
          </w:tcPr>
          <w:p w14:paraId="4FA32665"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lastRenderedPageBreak/>
              <w:t> </w:t>
            </w:r>
          </w:p>
        </w:tc>
        <w:tc>
          <w:tcPr>
            <w:tcW w:w="1038" w:type="pct"/>
            <w:tcBorders>
              <w:top w:val="single" w:sz="12" w:space="0" w:color="000000"/>
              <w:left w:val="nil"/>
              <w:bottom w:val="single" w:sz="12" w:space="0" w:color="000000"/>
              <w:right w:val="single" w:sz="4" w:space="0" w:color="000000"/>
            </w:tcBorders>
            <w:vAlign w:val="bottom"/>
            <w:hideMark/>
          </w:tcPr>
          <w:p w14:paraId="4104DB77"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N</w:t>
            </w:r>
          </w:p>
        </w:tc>
        <w:tc>
          <w:tcPr>
            <w:tcW w:w="1055" w:type="pct"/>
            <w:tcBorders>
              <w:top w:val="single" w:sz="12" w:space="0" w:color="000000"/>
              <w:left w:val="nil"/>
              <w:bottom w:val="single" w:sz="12" w:space="0" w:color="000000"/>
              <w:right w:val="single" w:sz="4" w:space="0" w:color="000000"/>
            </w:tcBorders>
            <w:vAlign w:val="bottom"/>
            <w:hideMark/>
          </w:tcPr>
          <w:p w14:paraId="726437D9"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Minimum</w:t>
            </w:r>
          </w:p>
        </w:tc>
        <w:tc>
          <w:tcPr>
            <w:tcW w:w="623" w:type="pct"/>
            <w:tcBorders>
              <w:top w:val="single" w:sz="12" w:space="0" w:color="000000"/>
              <w:left w:val="nil"/>
              <w:bottom w:val="single" w:sz="12" w:space="0" w:color="000000"/>
              <w:right w:val="single" w:sz="4" w:space="0" w:color="000000"/>
            </w:tcBorders>
            <w:vAlign w:val="bottom"/>
            <w:hideMark/>
          </w:tcPr>
          <w:p w14:paraId="09BF74F3"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Maximum</w:t>
            </w:r>
          </w:p>
        </w:tc>
        <w:tc>
          <w:tcPr>
            <w:tcW w:w="623" w:type="pct"/>
            <w:tcBorders>
              <w:top w:val="single" w:sz="12" w:space="0" w:color="000000"/>
              <w:left w:val="nil"/>
              <w:bottom w:val="single" w:sz="12" w:space="0" w:color="000000"/>
              <w:right w:val="single" w:sz="4" w:space="0" w:color="000000"/>
            </w:tcBorders>
            <w:vAlign w:val="bottom"/>
            <w:hideMark/>
          </w:tcPr>
          <w:p w14:paraId="10F63E29"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Mean</w:t>
            </w:r>
          </w:p>
        </w:tc>
        <w:tc>
          <w:tcPr>
            <w:tcW w:w="623" w:type="pct"/>
            <w:tcBorders>
              <w:top w:val="single" w:sz="12" w:space="0" w:color="000000"/>
              <w:left w:val="nil"/>
              <w:bottom w:val="single" w:sz="12" w:space="0" w:color="000000"/>
              <w:right w:val="single" w:sz="12" w:space="0" w:color="000000"/>
            </w:tcBorders>
            <w:vAlign w:val="bottom"/>
            <w:hideMark/>
          </w:tcPr>
          <w:p w14:paraId="51BB60FE"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Std. Deviation</w:t>
            </w:r>
          </w:p>
        </w:tc>
      </w:tr>
      <w:tr w:rsidR="006B0C48" w:rsidRPr="00925A09" w14:paraId="38413AFD" w14:textId="77777777" w:rsidTr="00F97117">
        <w:trPr>
          <w:trHeight w:val="900"/>
        </w:trPr>
        <w:tc>
          <w:tcPr>
            <w:tcW w:w="1038" w:type="pct"/>
            <w:tcBorders>
              <w:top w:val="nil"/>
              <w:left w:val="single" w:sz="12" w:space="0" w:color="000000"/>
              <w:bottom w:val="nil"/>
              <w:right w:val="single" w:sz="12" w:space="0" w:color="000000"/>
            </w:tcBorders>
            <w:hideMark/>
          </w:tcPr>
          <w:p w14:paraId="2E1F42A3"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Promotion criteria to all staff</w:t>
            </w:r>
          </w:p>
        </w:tc>
        <w:tc>
          <w:tcPr>
            <w:tcW w:w="1038" w:type="pct"/>
            <w:tcBorders>
              <w:top w:val="nil"/>
              <w:left w:val="nil"/>
              <w:bottom w:val="nil"/>
              <w:right w:val="single" w:sz="4" w:space="0" w:color="000000"/>
            </w:tcBorders>
            <w:noWrap/>
            <w:hideMark/>
          </w:tcPr>
          <w:p w14:paraId="004C428F"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nil"/>
              <w:right w:val="single" w:sz="4" w:space="0" w:color="000000"/>
            </w:tcBorders>
            <w:noWrap/>
            <w:hideMark/>
          </w:tcPr>
          <w:p w14:paraId="08A2052D"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1.00</w:t>
            </w:r>
          </w:p>
        </w:tc>
        <w:tc>
          <w:tcPr>
            <w:tcW w:w="623" w:type="pct"/>
            <w:tcBorders>
              <w:top w:val="nil"/>
              <w:left w:val="nil"/>
              <w:bottom w:val="nil"/>
              <w:right w:val="single" w:sz="4" w:space="0" w:color="000000"/>
            </w:tcBorders>
            <w:noWrap/>
            <w:hideMark/>
          </w:tcPr>
          <w:p w14:paraId="4AAD3CAE"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5.00</w:t>
            </w:r>
          </w:p>
        </w:tc>
        <w:tc>
          <w:tcPr>
            <w:tcW w:w="623" w:type="pct"/>
            <w:tcBorders>
              <w:top w:val="nil"/>
              <w:left w:val="nil"/>
              <w:bottom w:val="nil"/>
              <w:right w:val="single" w:sz="4" w:space="0" w:color="000000"/>
            </w:tcBorders>
            <w:noWrap/>
            <w:hideMark/>
          </w:tcPr>
          <w:p w14:paraId="72FDC34E"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3.6271</w:t>
            </w:r>
          </w:p>
        </w:tc>
        <w:tc>
          <w:tcPr>
            <w:tcW w:w="623" w:type="pct"/>
            <w:tcBorders>
              <w:top w:val="nil"/>
              <w:left w:val="nil"/>
              <w:bottom w:val="nil"/>
              <w:right w:val="single" w:sz="12" w:space="0" w:color="000000"/>
            </w:tcBorders>
            <w:noWrap/>
            <w:hideMark/>
          </w:tcPr>
          <w:p w14:paraId="0C3A6BAB"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1.08116</w:t>
            </w:r>
          </w:p>
        </w:tc>
      </w:tr>
      <w:tr w:rsidR="006B0C48" w:rsidRPr="00925A09" w14:paraId="3A423258" w14:textId="77777777" w:rsidTr="00F97117">
        <w:trPr>
          <w:trHeight w:val="900"/>
        </w:trPr>
        <w:tc>
          <w:tcPr>
            <w:tcW w:w="1038" w:type="pct"/>
            <w:tcBorders>
              <w:top w:val="nil"/>
              <w:left w:val="single" w:sz="12" w:space="0" w:color="000000"/>
              <w:bottom w:val="nil"/>
              <w:right w:val="single" w:sz="12" w:space="0" w:color="000000"/>
            </w:tcBorders>
            <w:hideMark/>
          </w:tcPr>
          <w:p w14:paraId="3980DAC5"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 xml:space="preserve">Advancement decision based on merit </w:t>
            </w:r>
          </w:p>
        </w:tc>
        <w:tc>
          <w:tcPr>
            <w:tcW w:w="1038" w:type="pct"/>
            <w:tcBorders>
              <w:top w:val="nil"/>
              <w:left w:val="nil"/>
              <w:bottom w:val="nil"/>
              <w:right w:val="single" w:sz="4" w:space="0" w:color="000000"/>
            </w:tcBorders>
            <w:noWrap/>
            <w:hideMark/>
          </w:tcPr>
          <w:p w14:paraId="1F558FC2"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nil"/>
              <w:right w:val="single" w:sz="4" w:space="0" w:color="000000"/>
            </w:tcBorders>
            <w:noWrap/>
            <w:hideMark/>
          </w:tcPr>
          <w:p w14:paraId="3078D74D"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1.00</w:t>
            </w:r>
          </w:p>
        </w:tc>
        <w:tc>
          <w:tcPr>
            <w:tcW w:w="623" w:type="pct"/>
            <w:tcBorders>
              <w:top w:val="nil"/>
              <w:left w:val="nil"/>
              <w:bottom w:val="nil"/>
              <w:right w:val="single" w:sz="4" w:space="0" w:color="000000"/>
            </w:tcBorders>
            <w:noWrap/>
            <w:hideMark/>
          </w:tcPr>
          <w:p w14:paraId="26E865F0"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5.00</w:t>
            </w:r>
          </w:p>
        </w:tc>
        <w:tc>
          <w:tcPr>
            <w:tcW w:w="623" w:type="pct"/>
            <w:tcBorders>
              <w:top w:val="nil"/>
              <w:left w:val="nil"/>
              <w:bottom w:val="nil"/>
              <w:right w:val="single" w:sz="4" w:space="0" w:color="000000"/>
            </w:tcBorders>
            <w:noWrap/>
            <w:hideMark/>
          </w:tcPr>
          <w:p w14:paraId="3C9B6E2C"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3.6780</w:t>
            </w:r>
          </w:p>
        </w:tc>
        <w:tc>
          <w:tcPr>
            <w:tcW w:w="623" w:type="pct"/>
            <w:tcBorders>
              <w:top w:val="nil"/>
              <w:left w:val="nil"/>
              <w:bottom w:val="nil"/>
              <w:right w:val="single" w:sz="12" w:space="0" w:color="000000"/>
            </w:tcBorders>
            <w:noWrap/>
            <w:hideMark/>
          </w:tcPr>
          <w:p w14:paraId="31DE5A7D"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.97274</w:t>
            </w:r>
          </w:p>
        </w:tc>
      </w:tr>
      <w:tr w:rsidR="006B0C48" w:rsidRPr="00925A09" w14:paraId="2747501D" w14:textId="77777777" w:rsidTr="00F97117">
        <w:trPr>
          <w:trHeight w:val="900"/>
        </w:trPr>
        <w:tc>
          <w:tcPr>
            <w:tcW w:w="1038" w:type="pct"/>
            <w:tcBorders>
              <w:top w:val="nil"/>
              <w:left w:val="single" w:sz="12" w:space="0" w:color="000000"/>
              <w:bottom w:val="nil"/>
              <w:right w:val="single" w:sz="12" w:space="0" w:color="000000"/>
            </w:tcBorders>
            <w:hideMark/>
          </w:tcPr>
          <w:p w14:paraId="18923802"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Performance reviews</w:t>
            </w:r>
          </w:p>
        </w:tc>
        <w:tc>
          <w:tcPr>
            <w:tcW w:w="1038" w:type="pct"/>
            <w:tcBorders>
              <w:top w:val="nil"/>
              <w:left w:val="nil"/>
              <w:bottom w:val="nil"/>
              <w:right w:val="single" w:sz="4" w:space="0" w:color="000000"/>
            </w:tcBorders>
            <w:noWrap/>
            <w:hideMark/>
          </w:tcPr>
          <w:p w14:paraId="3C7B56A1"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nil"/>
              <w:right w:val="single" w:sz="4" w:space="0" w:color="000000"/>
            </w:tcBorders>
            <w:noWrap/>
            <w:hideMark/>
          </w:tcPr>
          <w:p w14:paraId="62B73747"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1.00</w:t>
            </w:r>
          </w:p>
        </w:tc>
        <w:tc>
          <w:tcPr>
            <w:tcW w:w="623" w:type="pct"/>
            <w:tcBorders>
              <w:top w:val="nil"/>
              <w:left w:val="nil"/>
              <w:bottom w:val="nil"/>
              <w:right w:val="single" w:sz="4" w:space="0" w:color="000000"/>
            </w:tcBorders>
            <w:noWrap/>
            <w:hideMark/>
          </w:tcPr>
          <w:p w14:paraId="29D08200"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5.00</w:t>
            </w:r>
          </w:p>
        </w:tc>
        <w:tc>
          <w:tcPr>
            <w:tcW w:w="623" w:type="pct"/>
            <w:tcBorders>
              <w:top w:val="nil"/>
              <w:left w:val="nil"/>
              <w:bottom w:val="nil"/>
              <w:right w:val="single" w:sz="4" w:space="0" w:color="000000"/>
            </w:tcBorders>
            <w:noWrap/>
            <w:hideMark/>
          </w:tcPr>
          <w:p w14:paraId="3F18005C"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3.5085</w:t>
            </w:r>
          </w:p>
        </w:tc>
        <w:tc>
          <w:tcPr>
            <w:tcW w:w="623" w:type="pct"/>
            <w:tcBorders>
              <w:top w:val="nil"/>
              <w:left w:val="nil"/>
              <w:bottom w:val="nil"/>
              <w:right w:val="single" w:sz="12" w:space="0" w:color="000000"/>
            </w:tcBorders>
            <w:noWrap/>
            <w:hideMark/>
          </w:tcPr>
          <w:p w14:paraId="16D29268"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1.05655</w:t>
            </w:r>
          </w:p>
        </w:tc>
      </w:tr>
      <w:tr w:rsidR="006B0C48" w:rsidRPr="00925A09" w14:paraId="00431493" w14:textId="77777777" w:rsidTr="00F97117">
        <w:trPr>
          <w:trHeight w:val="900"/>
        </w:trPr>
        <w:tc>
          <w:tcPr>
            <w:tcW w:w="1038" w:type="pct"/>
            <w:tcBorders>
              <w:top w:val="nil"/>
              <w:left w:val="single" w:sz="12" w:space="0" w:color="000000"/>
              <w:bottom w:val="nil"/>
              <w:right w:val="single" w:sz="12" w:space="0" w:color="000000"/>
            </w:tcBorders>
            <w:hideMark/>
          </w:tcPr>
          <w:p w14:paraId="75D92214"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good performance can lead to career progression here</w:t>
            </w:r>
          </w:p>
        </w:tc>
        <w:tc>
          <w:tcPr>
            <w:tcW w:w="1038" w:type="pct"/>
            <w:tcBorders>
              <w:top w:val="nil"/>
              <w:left w:val="nil"/>
              <w:bottom w:val="nil"/>
              <w:right w:val="single" w:sz="4" w:space="0" w:color="000000"/>
            </w:tcBorders>
            <w:noWrap/>
            <w:hideMark/>
          </w:tcPr>
          <w:p w14:paraId="25FD464A"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nil"/>
              <w:right w:val="single" w:sz="4" w:space="0" w:color="000000"/>
            </w:tcBorders>
            <w:noWrap/>
            <w:hideMark/>
          </w:tcPr>
          <w:p w14:paraId="007E4374"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1.00</w:t>
            </w:r>
          </w:p>
        </w:tc>
        <w:tc>
          <w:tcPr>
            <w:tcW w:w="623" w:type="pct"/>
            <w:tcBorders>
              <w:top w:val="nil"/>
              <w:left w:val="nil"/>
              <w:bottom w:val="nil"/>
              <w:right w:val="single" w:sz="4" w:space="0" w:color="000000"/>
            </w:tcBorders>
            <w:noWrap/>
            <w:hideMark/>
          </w:tcPr>
          <w:p w14:paraId="06EE5FF5"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5.00</w:t>
            </w:r>
          </w:p>
        </w:tc>
        <w:tc>
          <w:tcPr>
            <w:tcW w:w="623" w:type="pct"/>
            <w:tcBorders>
              <w:top w:val="nil"/>
              <w:left w:val="nil"/>
              <w:bottom w:val="nil"/>
              <w:right w:val="single" w:sz="4" w:space="0" w:color="000000"/>
            </w:tcBorders>
            <w:noWrap/>
            <w:hideMark/>
          </w:tcPr>
          <w:p w14:paraId="01E3F0EE"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3.6441</w:t>
            </w:r>
          </w:p>
        </w:tc>
        <w:tc>
          <w:tcPr>
            <w:tcW w:w="623" w:type="pct"/>
            <w:tcBorders>
              <w:top w:val="nil"/>
              <w:left w:val="nil"/>
              <w:bottom w:val="nil"/>
              <w:right w:val="single" w:sz="12" w:space="0" w:color="000000"/>
            </w:tcBorders>
            <w:noWrap/>
            <w:hideMark/>
          </w:tcPr>
          <w:p w14:paraId="209E9EE9"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.97843</w:t>
            </w:r>
          </w:p>
        </w:tc>
      </w:tr>
      <w:tr w:rsidR="006B0C48" w:rsidRPr="00EE3195" w14:paraId="0452D7D0" w14:textId="77777777" w:rsidTr="00F97117">
        <w:trPr>
          <w:trHeight w:val="300"/>
        </w:trPr>
        <w:tc>
          <w:tcPr>
            <w:tcW w:w="1038" w:type="pct"/>
            <w:tcBorders>
              <w:top w:val="nil"/>
              <w:left w:val="single" w:sz="12" w:space="0" w:color="000000"/>
              <w:bottom w:val="single" w:sz="12" w:space="0" w:color="000000"/>
              <w:right w:val="single" w:sz="12" w:space="0" w:color="000000"/>
            </w:tcBorders>
            <w:hideMark/>
          </w:tcPr>
          <w:p w14:paraId="2878F58D"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Valid N (listwise)</w:t>
            </w:r>
          </w:p>
        </w:tc>
        <w:tc>
          <w:tcPr>
            <w:tcW w:w="1038" w:type="pct"/>
            <w:tcBorders>
              <w:top w:val="nil"/>
              <w:left w:val="nil"/>
              <w:bottom w:val="single" w:sz="12" w:space="0" w:color="000000"/>
              <w:right w:val="single" w:sz="4" w:space="0" w:color="000000"/>
            </w:tcBorders>
            <w:noWrap/>
            <w:hideMark/>
          </w:tcPr>
          <w:p w14:paraId="4370EF83"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single" w:sz="12" w:space="0" w:color="000000"/>
              <w:right w:val="single" w:sz="4" w:space="0" w:color="000000"/>
            </w:tcBorders>
            <w:hideMark/>
          </w:tcPr>
          <w:p w14:paraId="5EA15788"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 </w:t>
            </w:r>
          </w:p>
        </w:tc>
        <w:tc>
          <w:tcPr>
            <w:tcW w:w="623" w:type="pct"/>
            <w:tcBorders>
              <w:top w:val="nil"/>
              <w:left w:val="nil"/>
              <w:bottom w:val="single" w:sz="12" w:space="0" w:color="000000"/>
              <w:right w:val="single" w:sz="4" w:space="0" w:color="000000"/>
            </w:tcBorders>
            <w:hideMark/>
          </w:tcPr>
          <w:p w14:paraId="6EA7E3F4"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 </w:t>
            </w:r>
          </w:p>
        </w:tc>
        <w:tc>
          <w:tcPr>
            <w:tcW w:w="623" w:type="pct"/>
            <w:tcBorders>
              <w:top w:val="nil"/>
              <w:left w:val="nil"/>
              <w:bottom w:val="single" w:sz="12" w:space="0" w:color="000000"/>
              <w:right w:val="single" w:sz="4" w:space="0" w:color="000000"/>
            </w:tcBorders>
            <w:hideMark/>
          </w:tcPr>
          <w:p w14:paraId="39E108E5"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 </w:t>
            </w:r>
          </w:p>
        </w:tc>
        <w:tc>
          <w:tcPr>
            <w:tcW w:w="623" w:type="pct"/>
            <w:tcBorders>
              <w:top w:val="nil"/>
              <w:left w:val="nil"/>
              <w:bottom w:val="single" w:sz="12" w:space="0" w:color="000000"/>
              <w:right w:val="single" w:sz="12" w:space="0" w:color="000000"/>
            </w:tcBorders>
            <w:hideMark/>
          </w:tcPr>
          <w:p w14:paraId="091EF969" w14:textId="77777777" w:rsidR="006B0C48" w:rsidRPr="002E6888" w:rsidRDefault="006B0C48" w:rsidP="00F97117">
            <w:pPr>
              <w:spacing w:line="240" w:lineRule="auto"/>
              <w:jc w:val="both"/>
              <w:rPr>
                <w:rFonts w:ascii="Times New Roman" w:hAnsi="Times New Roman" w:cs="Times New Roman"/>
              </w:rPr>
            </w:pPr>
            <w:r w:rsidRPr="002E6888">
              <w:rPr>
                <w:rFonts w:ascii="Times New Roman" w:hAnsi="Times New Roman" w:cs="Times New Roman"/>
              </w:rPr>
              <w:t> </w:t>
            </w:r>
          </w:p>
        </w:tc>
      </w:tr>
    </w:tbl>
    <w:p w14:paraId="403D7209" w14:textId="77777777" w:rsidR="006B0C48" w:rsidRDefault="006B0C48" w:rsidP="00DC3C3A">
      <w:pPr>
        <w:spacing w:line="240" w:lineRule="auto"/>
        <w:jc w:val="both"/>
        <w:rPr>
          <w:rFonts w:ascii="Times New Roman" w:hAnsi="Times New Roman" w:cs="Times New Roman"/>
        </w:rPr>
      </w:pPr>
    </w:p>
    <w:p w14:paraId="6FB28D4D" w14:textId="4845FE66" w:rsidR="00DC3C3A" w:rsidRPr="00EE3195" w:rsidRDefault="00DC3C3A" w:rsidP="00DC3C3A">
      <w:pPr>
        <w:spacing w:line="240" w:lineRule="auto"/>
        <w:jc w:val="both"/>
        <w:rPr>
          <w:rFonts w:ascii="Times New Roman" w:hAnsi="Times New Roman" w:cs="Times New Roman"/>
        </w:rPr>
      </w:pPr>
      <w:r w:rsidRPr="004771E7">
        <w:rPr>
          <w:rFonts w:ascii="Times New Roman" w:hAnsi="Times New Roman" w:cs="Times New Roman"/>
        </w:rPr>
        <w:t xml:space="preserve">This is consistent with </w:t>
      </w:r>
      <w:sdt>
        <w:sdtPr>
          <w:rPr>
            <w:rFonts w:ascii="Times New Roman" w:hAnsi="Times New Roman" w:cs="Times New Roman"/>
          </w:rPr>
          <w:id w:val="-2006128303"/>
          <w:citation/>
        </w:sdtPr>
        <w:sdtEndPr/>
        <w:sdtContent>
          <w:r w:rsidRPr="00EE3195">
            <w:rPr>
              <w:rFonts w:ascii="Times New Roman" w:hAnsi="Times New Roman" w:cs="Times New Roman"/>
            </w:rPr>
            <w:fldChar w:fldCharType="begin"/>
          </w:r>
          <w:r>
            <w:rPr>
              <w:rFonts w:ascii="Times New Roman" w:hAnsi="Times New Roman" w:cs="Times New Roman"/>
            </w:rPr>
            <w:instrText xml:space="preserve">CITATION Col01 \l 1033 </w:instrText>
          </w:r>
          <w:r w:rsidRPr="00EE3195">
            <w:rPr>
              <w:rFonts w:ascii="Times New Roman" w:hAnsi="Times New Roman" w:cs="Times New Roman"/>
            </w:rPr>
            <w:fldChar w:fldCharType="separate"/>
          </w:r>
          <w:r w:rsidRPr="00526ABB">
            <w:rPr>
              <w:rFonts w:ascii="Times New Roman" w:hAnsi="Times New Roman" w:cs="Times New Roman"/>
              <w:noProof/>
            </w:rPr>
            <w:t>(Kitole &amp; Mwita, 2025)</w:t>
          </w:r>
          <w:r w:rsidRPr="00EE3195">
            <w:rPr>
              <w:rFonts w:ascii="Times New Roman" w:hAnsi="Times New Roman" w:cs="Times New Roman"/>
            </w:rPr>
            <w:fldChar w:fldCharType="end"/>
          </w:r>
        </w:sdtContent>
      </w:sdt>
      <w:r w:rsidRPr="004771E7">
        <w:rPr>
          <w:rFonts w:ascii="Times New Roman" w:hAnsi="Times New Roman" w:cs="Times New Roman"/>
        </w:rPr>
        <w:t xml:space="preserve">, who demonstrated that transparent promotion policies and fair evaluation systems strongly predict job satisfaction and performance outcomes. </w:t>
      </w:r>
      <w:sdt>
        <w:sdtPr>
          <w:rPr>
            <w:rFonts w:ascii="Times New Roman" w:hAnsi="Times New Roman" w:cs="Times New Roman"/>
          </w:rPr>
          <w:id w:val="1431081028"/>
          <w:citation/>
        </w:sdtPr>
        <w:sdtEndPr/>
        <w:sdtContent>
          <w:r w:rsidRPr="00EE3195">
            <w:rPr>
              <w:rFonts w:ascii="Times New Roman" w:hAnsi="Times New Roman" w:cs="Times New Roman"/>
            </w:rPr>
            <w:fldChar w:fldCharType="begin"/>
          </w:r>
          <w:r>
            <w:rPr>
              <w:rFonts w:ascii="Times New Roman" w:hAnsi="Times New Roman" w:cs="Times New Roman"/>
            </w:rPr>
            <w:instrText xml:space="preserve">CITATION Per \l 1033 </w:instrText>
          </w:r>
          <w:r w:rsidRPr="00EE3195">
            <w:rPr>
              <w:rFonts w:ascii="Times New Roman" w:hAnsi="Times New Roman" w:cs="Times New Roman"/>
            </w:rPr>
            <w:fldChar w:fldCharType="separate"/>
          </w:r>
          <w:r w:rsidRPr="00526ABB">
            <w:rPr>
              <w:rFonts w:ascii="Times New Roman" w:hAnsi="Times New Roman" w:cs="Times New Roman"/>
              <w:noProof/>
            </w:rPr>
            <w:t>(Campbell, 2025)</w:t>
          </w:r>
          <w:r w:rsidRPr="00EE3195">
            <w:rPr>
              <w:rFonts w:ascii="Times New Roman" w:hAnsi="Times New Roman" w:cs="Times New Roman"/>
            </w:rPr>
            <w:fldChar w:fldCharType="end"/>
          </w:r>
        </w:sdtContent>
      </w:sdt>
      <w:r w:rsidRPr="00EE3195">
        <w:rPr>
          <w:rFonts w:ascii="Times New Roman" w:hAnsi="Times New Roman" w:cs="Times New Roman"/>
        </w:rPr>
        <w:t xml:space="preserve">, </w:t>
      </w:r>
      <w:r w:rsidRPr="004771E7">
        <w:rPr>
          <w:rFonts w:ascii="Times New Roman" w:hAnsi="Times New Roman" w:cs="Times New Roman"/>
        </w:rPr>
        <w:t>similarly showed that fairness in promotions sustains employee motivation and reduces uncertainty, particularly when combined with recognition. At Iringa Airport, while employees perceive some merit in advancement systems, gaps in consistent performance reviews highlight the need to institutionalize procedural fairness to strengthen trust and motivation.</w:t>
      </w:r>
      <w:r>
        <w:rPr>
          <w:rFonts w:ascii="Times New Roman" w:hAnsi="Times New Roman" w:cs="Times New Roman"/>
        </w:rPr>
        <w:t xml:space="preserve"> </w:t>
      </w:r>
    </w:p>
    <w:p w14:paraId="2FE3A98D" w14:textId="77777777" w:rsidR="00DC3C3A" w:rsidRPr="00EE3195" w:rsidRDefault="00DC3C3A" w:rsidP="00DC3C3A">
      <w:pPr>
        <w:spacing w:line="240" w:lineRule="auto"/>
        <w:jc w:val="both"/>
        <w:rPr>
          <w:rFonts w:ascii="Times New Roman" w:hAnsi="Times New Roman" w:cs="Times New Roman"/>
          <w:b/>
          <w:bCs/>
        </w:rPr>
      </w:pPr>
    </w:p>
    <w:p w14:paraId="4BEC5353" w14:textId="77777777" w:rsidR="00DC3C3A" w:rsidRPr="00EE3195" w:rsidRDefault="00DC3C3A" w:rsidP="00DC3C3A">
      <w:pPr>
        <w:spacing w:line="240" w:lineRule="auto"/>
        <w:jc w:val="both"/>
        <w:rPr>
          <w:rFonts w:ascii="Times New Roman" w:hAnsi="Times New Roman" w:cs="Times New Roman"/>
          <w:b/>
          <w:bCs/>
        </w:rPr>
      </w:pPr>
      <w:r w:rsidRPr="00EE3195">
        <w:rPr>
          <w:rFonts w:ascii="Times New Roman" w:hAnsi="Times New Roman" w:cs="Times New Roman"/>
          <w:b/>
          <w:bCs/>
        </w:rPr>
        <w:t>4.</w:t>
      </w:r>
      <w:r>
        <w:rPr>
          <w:rFonts w:ascii="Times New Roman" w:hAnsi="Times New Roman" w:cs="Times New Roman"/>
          <w:b/>
          <w:bCs/>
        </w:rPr>
        <w:t>10</w:t>
      </w:r>
      <w:r w:rsidRPr="00EE3195">
        <w:rPr>
          <w:rFonts w:ascii="Times New Roman" w:hAnsi="Times New Roman" w:cs="Times New Roman"/>
          <w:b/>
          <w:bCs/>
        </w:rPr>
        <w:t xml:space="preserve"> </w:t>
      </w:r>
      <w:r>
        <w:rPr>
          <w:rFonts w:ascii="Times New Roman" w:hAnsi="Times New Roman" w:cs="Times New Roman"/>
          <w:b/>
          <w:bCs/>
        </w:rPr>
        <w:t xml:space="preserve">Effect of </w:t>
      </w:r>
      <w:r w:rsidRPr="00EE3195">
        <w:rPr>
          <w:rFonts w:ascii="Times New Roman" w:hAnsi="Times New Roman" w:cs="Times New Roman"/>
          <w:b/>
          <w:bCs/>
        </w:rPr>
        <w:t xml:space="preserve">Job Description Clarity </w:t>
      </w:r>
      <w:r>
        <w:rPr>
          <w:rFonts w:ascii="Times New Roman" w:hAnsi="Times New Roman" w:cs="Times New Roman"/>
          <w:b/>
          <w:bCs/>
        </w:rPr>
        <w:t>on</w:t>
      </w:r>
      <w:r w:rsidRPr="00EE3195">
        <w:rPr>
          <w:rFonts w:ascii="Times New Roman" w:hAnsi="Times New Roman" w:cs="Times New Roman"/>
          <w:b/>
          <w:bCs/>
        </w:rPr>
        <w:t xml:space="preserve"> Job Performance</w:t>
      </w:r>
    </w:p>
    <w:p w14:paraId="24A17927" w14:textId="7B7F6CCA" w:rsidR="004E7A73" w:rsidRPr="00EE3195" w:rsidRDefault="004E7A73" w:rsidP="004E7A73">
      <w:pPr>
        <w:spacing w:line="240" w:lineRule="auto"/>
        <w:jc w:val="both"/>
        <w:rPr>
          <w:rFonts w:ascii="Times New Roman" w:hAnsi="Times New Roman" w:cs="Times New Roman"/>
        </w:rPr>
      </w:pPr>
      <w:r>
        <w:rPr>
          <w:rFonts w:ascii="Times New Roman" w:hAnsi="Times New Roman" w:cs="Times New Roman"/>
        </w:rPr>
        <w:t>J</w:t>
      </w:r>
      <w:r w:rsidRPr="00EE3195">
        <w:rPr>
          <w:rFonts w:ascii="Times New Roman" w:hAnsi="Times New Roman" w:cs="Times New Roman"/>
        </w:rPr>
        <w:t>ob description clarity had a significant impact as well (β = 0.173, p = 0.016), reflecting that clearly defined roles, responsibilities, and decision rights provide a strong foundation for accountability and effectiveness.</w:t>
      </w:r>
      <w:r>
        <w:rPr>
          <w:rFonts w:ascii="Times New Roman" w:hAnsi="Times New Roman" w:cs="Times New Roman"/>
        </w:rPr>
        <w:t xml:space="preserve"> As presented in </w:t>
      </w:r>
      <w:r w:rsidRPr="00C1627E">
        <w:rPr>
          <w:rFonts w:ascii="Times New Roman" w:hAnsi="Times New Roman" w:cs="Times New Roman"/>
        </w:rPr>
        <w:t>Table</w:t>
      </w:r>
      <w:r>
        <w:rPr>
          <w:rFonts w:ascii="Times New Roman" w:hAnsi="Times New Roman" w:cs="Times New Roman"/>
        </w:rPr>
        <w:t xml:space="preserve"> 4.</w:t>
      </w:r>
    </w:p>
    <w:tbl>
      <w:tblPr>
        <w:tblW w:w="5000" w:type="pct"/>
        <w:tblLook w:val="04A0" w:firstRow="1" w:lastRow="0" w:firstColumn="1" w:lastColumn="0" w:noHBand="0" w:noVBand="1"/>
      </w:tblPr>
      <w:tblGrid>
        <w:gridCol w:w="1931"/>
        <w:gridCol w:w="1931"/>
        <w:gridCol w:w="1964"/>
        <w:gridCol w:w="1216"/>
        <w:gridCol w:w="1155"/>
        <w:gridCol w:w="1163"/>
      </w:tblGrid>
      <w:tr w:rsidR="006B0C48" w:rsidRPr="00EE3195" w14:paraId="069ED5D2" w14:textId="77777777" w:rsidTr="00F97117">
        <w:trPr>
          <w:trHeight w:val="360"/>
        </w:trPr>
        <w:tc>
          <w:tcPr>
            <w:tcW w:w="5000" w:type="pct"/>
            <w:gridSpan w:val="6"/>
            <w:tcBorders>
              <w:top w:val="nil"/>
              <w:left w:val="nil"/>
              <w:bottom w:val="nil"/>
              <w:right w:val="nil"/>
            </w:tcBorders>
            <w:vAlign w:val="center"/>
            <w:hideMark/>
          </w:tcPr>
          <w:p w14:paraId="12B9F8C4" w14:textId="059055D8" w:rsidR="004E7A73" w:rsidRPr="004E7A73"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xml:space="preserve">Also, the descriptive </w:t>
            </w:r>
            <w:r>
              <w:rPr>
                <w:rFonts w:ascii="Times New Roman" w:eastAsia="Times New Roman" w:hAnsi="Times New Roman" w:cs="Times New Roman"/>
                <w:color w:val="000000"/>
                <w:kern w:val="0"/>
                <w14:ligatures w14:val="none"/>
              </w:rPr>
              <w:t>was</w:t>
            </w:r>
            <w:r w:rsidRPr="00EE3195">
              <w:rPr>
                <w:rFonts w:ascii="Times New Roman" w:eastAsia="Times New Roman" w:hAnsi="Times New Roman" w:cs="Times New Roman"/>
                <w:color w:val="000000"/>
                <w:kern w:val="0"/>
                <w14:ligatures w14:val="none"/>
              </w:rPr>
              <w:t xml:space="preserve"> generated for job description clarity, as shown in </w:t>
            </w:r>
            <w:r w:rsidRPr="00C1627E">
              <w:rPr>
                <w:rFonts w:ascii="Times New Roman" w:eastAsia="Times New Roman" w:hAnsi="Times New Roman" w:cs="Times New Roman"/>
                <w:color w:val="000000"/>
                <w:kern w:val="0"/>
                <w14:ligatures w14:val="none"/>
              </w:rPr>
              <w:t>Table</w:t>
            </w:r>
            <w:r w:rsidRPr="00EE3195">
              <w:rPr>
                <w:rFonts w:ascii="Times New Roman" w:eastAsia="Times New Roman" w:hAnsi="Times New Roman" w:cs="Times New Roman"/>
                <w:color w:val="000000"/>
                <w:kern w:val="0"/>
                <w14:ligatures w14:val="none"/>
              </w:rPr>
              <w:t xml:space="preserve"> </w:t>
            </w:r>
            <w:r w:rsidR="004E7A73">
              <w:rPr>
                <w:rFonts w:ascii="Times New Roman" w:eastAsia="Times New Roman" w:hAnsi="Times New Roman" w:cs="Times New Roman"/>
                <w:color w:val="000000"/>
                <w:kern w:val="0"/>
                <w14:ligatures w14:val="none"/>
              </w:rPr>
              <w:t>9</w:t>
            </w:r>
            <w:r w:rsidRPr="00EE3195">
              <w:rPr>
                <w:rFonts w:ascii="Times New Roman" w:eastAsia="Times New Roman" w:hAnsi="Times New Roman" w:cs="Times New Roman"/>
                <w:color w:val="000000"/>
                <w:kern w:val="0"/>
                <w14:ligatures w14:val="none"/>
              </w:rPr>
              <w:t xml:space="preserve">. The results revealed that respondents agreed that they understood the criteria that would be used to evaluate their performance (M = 3.76, SD = 0.935), and that handovers and interfaces with other units were clearly specified (M = 3.76, SD = 1.023). Respondents also reported that their duties and responsibilities were clearly written and accessible (M = 3.64, SD = 0.826). However, the indicator with the lowest mean was the clarity of decision rights and limits of authority (M = 3.63, SD = 1.049), suggesting that although roles and performance standards are fairly clear, some ambiguity remains in defining authority boundaries. Overall, these findings suggest that job description clarity provides an important foundation for employee performance at Iringa </w:t>
            </w:r>
            <w:r w:rsidRPr="00EE3195">
              <w:rPr>
                <w:rFonts w:ascii="Times New Roman" w:eastAsia="Times New Roman" w:hAnsi="Times New Roman" w:cs="Times New Roman"/>
                <w:color w:val="000000"/>
                <w:kern w:val="0"/>
                <w14:ligatures w14:val="none"/>
              </w:rPr>
              <w:lastRenderedPageBreak/>
              <w:t>Airport, but improvements are needed to better articulate decision-making rights and cross-unit responsibilities.</w:t>
            </w:r>
          </w:p>
          <w:p w14:paraId="22307711" w14:textId="77777777" w:rsidR="006B0C48" w:rsidRDefault="006B0C48" w:rsidP="00F97117">
            <w:pPr>
              <w:spacing w:line="240" w:lineRule="auto"/>
              <w:jc w:val="both"/>
              <w:rPr>
                <w:rFonts w:ascii="Times New Roman" w:eastAsia="Times New Roman" w:hAnsi="Times New Roman" w:cs="Times New Roman"/>
                <w:b/>
                <w:bCs/>
                <w:color w:val="000000"/>
                <w:kern w:val="0"/>
                <w14:ligatures w14:val="none"/>
              </w:rPr>
            </w:pPr>
          </w:p>
          <w:p w14:paraId="38548A8A" w14:textId="037D5BD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C1627E">
              <w:rPr>
                <w:rFonts w:ascii="Times New Roman" w:eastAsia="Times New Roman" w:hAnsi="Times New Roman" w:cs="Times New Roman"/>
                <w:b/>
                <w:bCs/>
                <w:color w:val="000000"/>
                <w:kern w:val="0"/>
                <w14:ligatures w14:val="none"/>
              </w:rPr>
              <w:t>Table</w:t>
            </w:r>
            <w:r w:rsidRPr="00EE3195">
              <w:rPr>
                <w:rFonts w:ascii="Times New Roman" w:eastAsia="Times New Roman" w:hAnsi="Times New Roman" w:cs="Times New Roman"/>
                <w:b/>
                <w:bCs/>
                <w:color w:val="000000"/>
                <w:kern w:val="0"/>
                <w14:ligatures w14:val="none"/>
              </w:rPr>
              <w:t xml:space="preserve"> </w:t>
            </w:r>
            <w:r w:rsidR="004E7A73">
              <w:rPr>
                <w:rFonts w:ascii="Times New Roman" w:eastAsia="Times New Roman" w:hAnsi="Times New Roman" w:cs="Times New Roman"/>
                <w:b/>
                <w:bCs/>
                <w:color w:val="000000"/>
                <w:kern w:val="0"/>
                <w14:ligatures w14:val="none"/>
              </w:rPr>
              <w:t>9</w:t>
            </w:r>
            <w:r w:rsidRPr="00EE3195">
              <w:rPr>
                <w:rFonts w:ascii="Times New Roman" w:eastAsia="Times New Roman" w:hAnsi="Times New Roman" w:cs="Times New Roman"/>
                <w:color w:val="000000"/>
                <w:kern w:val="0"/>
                <w14:ligatures w14:val="none"/>
              </w:rPr>
              <w:t xml:space="preserve"> </w:t>
            </w:r>
            <w:r w:rsidRPr="00EE3195">
              <w:rPr>
                <w:rFonts w:ascii="Times New Roman" w:eastAsia="Times New Roman" w:hAnsi="Times New Roman" w:cs="Times New Roman"/>
                <w:b/>
                <w:bCs/>
                <w:color w:val="000000"/>
                <w:kern w:val="0"/>
                <w14:ligatures w14:val="none"/>
              </w:rPr>
              <w:t>Descriptive Statistics for Job description clarity</w:t>
            </w:r>
          </w:p>
          <w:p w14:paraId="1E538EED" w14:textId="77777777" w:rsidR="006B0C48" w:rsidRPr="00EE3195" w:rsidRDefault="006B0C48" w:rsidP="00F97117">
            <w:pPr>
              <w:spacing w:line="240" w:lineRule="auto"/>
              <w:jc w:val="both"/>
              <w:rPr>
                <w:rFonts w:ascii="Times New Roman" w:eastAsia="Times New Roman" w:hAnsi="Times New Roman" w:cs="Times New Roman"/>
                <w:b/>
                <w:bCs/>
                <w:color w:val="000000"/>
                <w:kern w:val="0"/>
                <w14:ligatures w14:val="none"/>
              </w:rPr>
            </w:pPr>
          </w:p>
        </w:tc>
      </w:tr>
      <w:tr w:rsidR="006B0C48" w:rsidRPr="00EE3195" w14:paraId="7BA3B501" w14:textId="77777777" w:rsidTr="00F97117">
        <w:trPr>
          <w:trHeight w:val="300"/>
        </w:trPr>
        <w:tc>
          <w:tcPr>
            <w:tcW w:w="1038" w:type="pct"/>
            <w:tcBorders>
              <w:top w:val="single" w:sz="12" w:space="0" w:color="000000"/>
              <w:left w:val="single" w:sz="12" w:space="0" w:color="000000"/>
              <w:bottom w:val="single" w:sz="12" w:space="0" w:color="000000"/>
              <w:right w:val="single" w:sz="12" w:space="0" w:color="000000"/>
            </w:tcBorders>
            <w:vAlign w:val="bottom"/>
            <w:hideMark/>
          </w:tcPr>
          <w:p w14:paraId="167D83DA"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lastRenderedPageBreak/>
              <w:t> </w:t>
            </w:r>
          </w:p>
        </w:tc>
        <w:tc>
          <w:tcPr>
            <w:tcW w:w="1038" w:type="pct"/>
            <w:tcBorders>
              <w:top w:val="single" w:sz="12" w:space="0" w:color="000000"/>
              <w:left w:val="nil"/>
              <w:bottom w:val="single" w:sz="12" w:space="0" w:color="000000"/>
              <w:right w:val="single" w:sz="4" w:space="0" w:color="000000"/>
            </w:tcBorders>
            <w:vAlign w:val="bottom"/>
            <w:hideMark/>
          </w:tcPr>
          <w:p w14:paraId="6837FC43"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N</w:t>
            </w:r>
          </w:p>
        </w:tc>
        <w:tc>
          <w:tcPr>
            <w:tcW w:w="1055" w:type="pct"/>
            <w:tcBorders>
              <w:top w:val="single" w:sz="12" w:space="0" w:color="000000"/>
              <w:left w:val="nil"/>
              <w:bottom w:val="single" w:sz="12" w:space="0" w:color="000000"/>
              <w:right w:val="single" w:sz="4" w:space="0" w:color="000000"/>
            </w:tcBorders>
            <w:vAlign w:val="bottom"/>
            <w:hideMark/>
          </w:tcPr>
          <w:p w14:paraId="46D58DC7"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Minimum</w:t>
            </w:r>
          </w:p>
        </w:tc>
        <w:tc>
          <w:tcPr>
            <w:tcW w:w="623" w:type="pct"/>
            <w:tcBorders>
              <w:top w:val="single" w:sz="12" w:space="0" w:color="000000"/>
              <w:left w:val="nil"/>
              <w:bottom w:val="single" w:sz="12" w:space="0" w:color="000000"/>
              <w:right w:val="single" w:sz="4" w:space="0" w:color="000000"/>
            </w:tcBorders>
            <w:vAlign w:val="bottom"/>
            <w:hideMark/>
          </w:tcPr>
          <w:p w14:paraId="09ACD34D"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Maximum</w:t>
            </w:r>
          </w:p>
        </w:tc>
        <w:tc>
          <w:tcPr>
            <w:tcW w:w="623" w:type="pct"/>
            <w:tcBorders>
              <w:top w:val="single" w:sz="12" w:space="0" w:color="000000"/>
              <w:left w:val="nil"/>
              <w:bottom w:val="single" w:sz="12" w:space="0" w:color="000000"/>
              <w:right w:val="single" w:sz="4" w:space="0" w:color="000000"/>
            </w:tcBorders>
            <w:vAlign w:val="bottom"/>
            <w:hideMark/>
          </w:tcPr>
          <w:p w14:paraId="4632F9CE"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Mean</w:t>
            </w:r>
          </w:p>
        </w:tc>
        <w:tc>
          <w:tcPr>
            <w:tcW w:w="623" w:type="pct"/>
            <w:tcBorders>
              <w:top w:val="single" w:sz="12" w:space="0" w:color="000000"/>
              <w:left w:val="nil"/>
              <w:bottom w:val="single" w:sz="12" w:space="0" w:color="000000"/>
              <w:right w:val="single" w:sz="12" w:space="0" w:color="000000"/>
            </w:tcBorders>
            <w:vAlign w:val="bottom"/>
            <w:hideMark/>
          </w:tcPr>
          <w:p w14:paraId="2CA61C98"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Std. Deviation</w:t>
            </w:r>
          </w:p>
        </w:tc>
      </w:tr>
      <w:tr w:rsidR="006B0C48" w:rsidRPr="00EE3195" w14:paraId="22E60F3B" w14:textId="77777777" w:rsidTr="00F97117">
        <w:trPr>
          <w:trHeight w:val="1140"/>
        </w:trPr>
        <w:tc>
          <w:tcPr>
            <w:tcW w:w="1038" w:type="pct"/>
            <w:tcBorders>
              <w:top w:val="nil"/>
              <w:left w:val="single" w:sz="12" w:space="0" w:color="000000"/>
              <w:bottom w:val="nil"/>
              <w:right w:val="single" w:sz="12" w:space="0" w:color="000000"/>
            </w:tcBorders>
            <w:hideMark/>
          </w:tcPr>
          <w:p w14:paraId="5263D3A2"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duties and responsibilities are clearly written and accessible</w:t>
            </w:r>
          </w:p>
        </w:tc>
        <w:tc>
          <w:tcPr>
            <w:tcW w:w="1038" w:type="pct"/>
            <w:tcBorders>
              <w:top w:val="nil"/>
              <w:left w:val="nil"/>
              <w:bottom w:val="nil"/>
              <w:right w:val="single" w:sz="4" w:space="0" w:color="000000"/>
            </w:tcBorders>
            <w:noWrap/>
            <w:hideMark/>
          </w:tcPr>
          <w:p w14:paraId="5ABAD9D2"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4D4343AD"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1.00</w:t>
            </w:r>
          </w:p>
        </w:tc>
        <w:tc>
          <w:tcPr>
            <w:tcW w:w="623" w:type="pct"/>
            <w:tcBorders>
              <w:top w:val="nil"/>
              <w:left w:val="nil"/>
              <w:bottom w:val="nil"/>
              <w:right w:val="single" w:sz="4" w:space="0" w:color="000000"/>
            </w:tcBorders>
            <w:noWrap/>
            <w:hideMark/>
          </w:tcPr>
          <w:p w14:paraId="28881D64"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08DC3B21"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3.6441</w:t>
            </w:r>
          </w:p>
        </w:tc>
        <w:tc>
          <w:tcPr>
            <w:tcW w:w="623" w:type="pct"/>
            <w:tcBorders>
              <w:top w:val="nil"/>
              <w:left w:val="nil"/>
              <w:bottom w:val="nil"/>
              <w:right w:val="single" w:sz="12" w:space="0" w:color="000000"/>
            </w:tcBorders>
            <w:noWrap/>
            <w:hideMark/>
          </w:tcPr>
          <w:p w14:paraId="03D52481"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.82551</w:t>
            </w:r>
          </w:p>
        </w:tc>
      </w:tr>
      <w:tr w:rsidR="006B0C48" w:rsidRPr="00EE3195" w14:paraId="6E26A684" w14:textId="77777777" w:rsidTr="00F97117">
        <w:trPr>
          <w:trHeight w:val="900"/>
        </w:trPr>
        <w:tc>
          <w:tcPr>
            <w:tcW w:w="1038" w:type="pct"/>
            <w:tcBorders>
              <w:top w:val="nil"/>
              <w:left w:val="single" w:sz="12" w:space="0" w:color="000000"/>
              <w:bottom w:val="nil"/>
              <w:right w:val="single" w:sz="12" w:space="0" w:color="000000"/>
            </w:tcBorders>
            <w:hideMark/>
          </w:tcPr>
          <w:p w14:paraId="6EE2FDE8"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understand criteria that will be used to evaluate performance</w:t>
            </w:r>
          </w:p>
        </w:tc>
        <w:tc>
          <w:tcPr>
            <w:tcW w:w="1038" w:type="pct"/>
            <w:tcBorders>
              <w:top w:val="nil"/>
              <w:left w:val="nil"/>
              <w:bottom w:val="nil"/>
              <w:right w:val="single" w:sz="4" w:space="0" w:color="000000"/>
            </w:tcBorders>
            <w:noWrap/>
            <w:hideMark/>
          </w:tcPr>
          <w:p w14:paraId="1533A552"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7959EDF6"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1.00</w:t>
            </w:r>
          </w:p>
        </w:tc>
        <w:tc>
          <w:tcPr>
            <w:tcW w:w="623" w:type="pct"/>
            <w:tcBorders>
              <w:top w:val="nil"/>
              <w:left w:val="nil"/>
              <w:bottom w:val="nil"/>
              <w:right w:val="single" w:sz="4" w:space="0" w:color="000000"/>
            </w:tcBorders>
            <w:noWrap/>
            <w:hideMark/>
          </w:tcPr>
          <w:p w14:paraId="0A0AF8E5"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61FB2CDA"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3.7627</w:t>
            </w:r>
          </w:p>
        </w:tc>
        <w:tc>
          <w:tcPr>
            <w:tcW w:w="623" w:type="pct"/>
            <w:tcBorders>
              <w:top w:val="nil"/>
              <w:left w:val="nil"/>
              <w:bottom w:val="nil"/>
              <w:right w:val="single" w:sz="12" w:space="0" w:color="000000"/>
            </w:tcBorders>
            <w:noWrap/>
            <w:hideMark/>
          </w:tcPr>
          <w:p w14:paraId="7BF481DB"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.93475</w:t>
            </w:r>
          </w:p>
        </w:tc>
      </w:tr>
      <w:tr w:rsidR="006B0C48" w:rsidRPr="00EE3195" w14:paraId="724965FE" w14:textId="77777777" w:rsidTr="00F97117">
        <w:trPr>
          <w:trHeight w:val="900"/>
        </w:trPr>
        <w:tc>
          <w:tcPr>
            <w:tcW w:w="1038" w:type="pct"/>
            <w:tcBorders>
              <w:top w:val="nil"/>
              <w:left w:val="single" w:sz="12" w:space="0" w:color="000000"/>
              <w:bottom w:val="nil"/>
              <w:right w:val="single" w:sz="12" w:space="0" w:color="000000"/>
            </w:tcBorders>
            <w:hideMark/>
          </w:tcPr>
          <w:p w14:paraId="5BCF0ED0"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decision rights and limits of authority are well defined</w:t>
            </w:r>
          </w:p>
        </w:tc>
        <w:tc>
          <w:tcPr>
            <w:tcW w:w="1038" w:type="pct"/>
            <w:tcBorders>
              <w:top w:val="nil"/>
              <w:left w:val="nil"/>
              <w:bottom w:val="nil"/>
              <w:right w:val="single" w:sz="4" w:space="0" w:color="000000"/>
            </w:tcBorders>
            <w:noWrap/>
            <w:hideMark/>
          </w:tcPr>
          <w:p w14:paraId="31781AF4"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67AED0DD"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2.00</w:t>
            </w:r>
          </w:p>
        </w:tc>
        <w:tc>
          <w:tcPr>
            <w:tcW w:w="623" w:type="pct"/>
            <w:tcBorders>
              <w:top w:val="nil"/>
              <w:left w:val="nil"/>
              <w:bottom w:val="nil"/>
              <w:right w:val="single" w:sz="4" w:space="0" w:color="000000"/>
            </w:tcBorders>
            <w:noWrap/>
            <w:hideMark/>
          </w:tcPr>
          <w:p w14:paraId="388FA067"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79095B64"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3.6271</w:t>
            </w:r>
          </w:p>
        </w:tc>
        <w:tc>
          <w:tcPr>
            <w:tcW w:w="623" w:type="pct"/>
            <w:tcBorders>
              <w:top w:val="nil"/>
              <w:left w:val="nil"/>
              <w:bottom w:val="nil"/>
              <w:right w:val="single" w:sz="12" w:space="0" w:color="000000"/>
            </w:tcBorders>
            <w:noWrap/>
            <w:hideMark/>
          </w:tcPr>
          <w:p w14:paraId="77041292"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1.04878</w:t>
            </w:r>
          </w:p>
        </w:tc>
      </w:tr>
      <w:tr w:rsidR="006B0C48" w:rsidRPr="00EE3195" w14:paraId="2C4595C1" w14:textId="77777777" w:rsidTr="00F97117">
        <w:trPr>
          <w:trHeight w:val="900"/>
        </w:trPr>
        <w:tc>
          <w:tcPr>
            <w:tcW w:w="1038" w:type="pct"/>
            <w:tcBorders>
              <w:top w:val="nil"/>
              <w:left w:val="single" w:sz="12" w:space="0" w:color="000000"/>
              <w:bottom w:val="nil"/>
              <w:right w:val="single" w:sz="12" w:space="0" w:color="000000"/>
            </w:tcBorders>
            <w:hideMark/>
          </w:tcPr>
          <w:p w14:paraId="04DAC454"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proofErr w:type="spellStart"/>
            <w:r w:rsidRPr="00EE3195">
              <w:rPr>
                <w:rFonts w:ascii="Times New Roman" w:eastAsia="Times New Roman" w:hAnsi="Times New Roman" w:cs="Times New Roman"/>
                <w:color w:val="000000"/>
                <w:kern w:val="0"/>
                <w14:ligatures w14:val="none"/>
              </w:rPr>
              <w:t>Hanodovers</w:t>
            </w:r>
            <w:proofErr w:type="spellEnd"/>
            <w:r w:rsidRPr="00EE3195">
              <w:rPr>
                <w:rFonts w:ascii="Times New Roman" w:eastAsia="Times New Roman" w:hAnsi="Times New Roman" w:cs="Times New Roman"/>
                <w:color w:val="000000"/>
                <w:kern w:val="0"/>
                <w14:ligatures w14:val="none"/>
              </w:rPr>
              <w:t xml:space="preserve"> and interfaces with other units are clearly specified</w:t>
            </w:r>
          </w:p>
        </w:tc>
        <w:tc>
          <w:tcPr>
            <w:tcW w:w="1038" w:type="pct"/>
            <w:tcBorders>
              <w:top w:val="nil"/>
              <w:left w:val="nil"/>
              <w:bottom w:val="nil"/>
              <w:right w:val="single" w:sz="4" w:space="0" w:color="000000"/>
            </w:tcBorders>
            <w:noWrap/>
            <w:hideMark/>
          </w:tcPr>
          <w:p w14:paraId="57AA7227"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40EA1F61"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2.00</w:t>
            </w:r>
          </w:p>
        </w:tc>
        <w:tc>
          <w:tcPr>
            <w:tcW w:w="623" w:type="pct"/>
            <w:tcBorders>
              <w:top w:val="nil"/>
              <w:left w:val="nil"/>
              <w:bottom w:val="nil"/>
              <w:right w:val="single" w:sz="4" w:space="0" w:color="000000"/>
            </w:tcBorders>
            <w:noWrap/>
            <w:hideMark/>
          </w:tcPr>
          <w:p w14:paraId="70C2A493"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7630A185"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3.7627</w:t>
            </w:r>
          </w:p>
        </w:tc>
        <w:tc>
          <w:tcPr>
            <w:tcW w:w="623" w:type="pct"/>
            <w:tcBorders>
              <w:top w:val="nil"/>
              <w:left w:val="nil"/>
              <w:bottom w:val="nil"/>
              <w:right w:val="single" w:sz="12" w:space="0" w:color="000000"/>
            </w:tcBorders>
            <w:noWrap/>
            <w:hideMark/>
          </w:tcPr>
          <w:p w14:paraId="42B170EA"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1.02283</w:t>
            </w:r>
          </w:p>
        </w:tc>
      </w:tr>
      <w:tr w:rsidR="006B0C48" w:rsidRPr="00EE3195" w14:paraId="357E2596" w14:textId="77777777" w:rsidTr="00F97117">
        <w:trPr>
          <w:trHeight w:val="300"/>
        </w:trPr>
        <w:tc>
          <w:tcPr>
            <w:tcW w:w="1038" w:type="pct"/>
            <w:tcBorders>
              <w:top w:val="nil"/>
              <w:left w:val="single" w:sz="12" w:space="0" w:color="000000"/>
              <w:bottom w:val="single" w:sz="12" w:space="0" w:color="000000"/>
              <w:right w:val="single" w:sz="12" w:space="0" w:color="000000"/>
            </w:tcBorders>
            <w:hideMark/>
          </w:tcPr>
          <w:p w14:paraId="048ED14D"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Valid N (listwise)</w:t>
            </w:r>
          </w:p>
        </w:tc>
        <w:tc>
          <w:tcPr>
            <w:tcW w:w="1038" w:type="pct"/>
            <w:tcBorders>
              <w:top w:val="nil"/>
              <w:left w:val="nil"/>
              <w:bottom w:val="single" w:sz="12" w:space="0" w:color="000000"/>
              <w:right w:val="single" w:sz="4" w:space="0" w:color="000000"/>
            </w:tcBorders>
            <w:noWrap/>
            <w:hideMark/>
          </w:tcPr>
          <w:p w14:paraId="760035AF"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single" w:sz="12" w:space="0" w:color="000000"/>
              <w:right w:val="single" w:sz="4" w:space="0" w:color="000000"/>
            </w:tcBorders>
            <w:hideMark/>
          </w:tcPr>
          <w:p w14:paraId="01187C0E"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4" w:space="0" w:color="000000"/>
            </w:tcBorders>
            <w:hideMark/>
          </w:tcPr>
          <w:p w14:paraId="235BD3C5"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4" w:space="0" w:color="000000"/>
            </w:tcBorders>
            <w:hideMark/>
          </w:tcPr>
          <w:p w14:paraId="14D7E644"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12" w:space="0" w:color="000000"/>
            </w:tcBorders>
            <w:hideMark/>
          </w:tcPr>
          <w:p w14:paraId="39A97870" w14:textId="77777777" w:rsidR="006B0C48" w:rsidRPr="00EE3195" w:rsidRDefault="006B0C48" w:rsidP="00F97117">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r>
    </w:tbl>
    <w:p w14:paraId="43B0C986" w14:textId="77777777" w:rsidR="006B0C48" w:rsidRDefault="006B0C48" w:rsidP="00DC3C3A">
      <w:pPr>
        <w:spacing w:line="240" w:lineRule="auto"/>
        <w:jc w:val="both"/>
        <w:rPr>
          <w:rFonts w:ascii="Times New Roman" w:hAnsi="Times New Roman" w:cs="Times New Roman"/>
        </w:rPr>
      </w:pPr>
    </w:p>
    <w:p w14:paraId="44456D78" w14:textId="53372035" w:rsidR="00DC3C3A" w:rsidRPr="00EE3195" w:rsidRDefault="00DC3C3A" w:rsidP="00DC3C3A">
      <w:pPr>
        <w:spacing w:line="240" w:lineRule="auto"/>
        <w:jc w:val="both"/>
        <w:rPr>
          <w:rFonts w:ascii="Times New Roman" w:hAnsi="Times New Roman" w:cs="Times New Roman"/>
        </w:rPr>
      </w:pPr>
      <w:r w:rsidRPr="004771E7">
        <w:rPr>
          <w:rFonts w:ascii="Times New Roman" w:hAnsi="Times New Roman" w:cs="Times New Roman"/>
        </w:rPr>
        <w:t xml:space="preserve">This finding aligns with </w:t>
      </w:r>
      <w:sdt>
        <w:sdtPr>
          <w:rPr>
            <w:rFonts w:ascii="Times New Roman" w:hAnsi="Times New Roman" w:cs="Times New Roman"/>
          </w:rPr>
          <w:id w:val="887998165"/>
          <w:citation/>
        </w:sdtPr>
        <w:sdtEndPr/>
        <w:sdtContent>
          <w:r w:rsidRPr="00EE3195">
            <w:rPr>
              <w:rFonts w:ascii="Times New Roman" w:hAnsi="Times New Roman" w:cs="Times New Roman"/>
            </w:rPr>
            <w:fldChar w:fldCharType="begin"/>
          </w:r>
          <w:r>
            <w:rPr>
              <w:rFonts w:ascii="Times New Roman" w:hAnsi="Times New Roman" w:cs="Times New Roman"/>
            </w:rPr>
            <w:instrText xml:space="preserve">CITATION Hum07 \l 1033 </w:instrText>
          </w:r>
          <w:r w:rsidRPr="00EE3195">
            <w:rPr>
              <w:rFonts w:ascii="Times New Roman" w:hAnsi="Times New Roman" w:cs="Times New Roman"/>
            </w:rPr>
            <w:fldChar w:fldCharType="separate"/>
          </w:r>
          <w:r w:rsidRPr="00526ABB">
            <w:rPr>
              <w:rFonts w:ascii="Times New Roman" w:hAnsi="Times New Roman" w:cs="Times New Roman"/>
              <w:noProof/>
            </w:rPr>
            <w:t>(Lan, et al., 2025)</w:t>
          </w:r>
          <w:r w:rsidRPr="00EE3195">
            <w:rPr>
              <w:rFonts w:ascii="Times New Roman" w:hAnsi="Times New Roman" w:cs="Times New Roman"/>
            </w:rPr>
            <w:fldChar w:fldCharType="end"/>
          </w:r>
        </w:sdtContent>
      </w:sdt>
      <w:r w:rsidRPr="00EE3195">
        <w:rPr>
          <w:rFonts w:ascii="Times New Roman" w:hAnsi="Times New Roman" w:cs="Times New Roman"/>
        </w:rPr>
        <w:t xml:space="preserve">, </w:t>
      </w:r>
      <w:r w:rsidRPr="004771E7">
        <w:rPr>
          <w:rFonts w:ascii="Times New Roman" w:hAnsi="Times New Roman" w:cs="Times New Roman"/>
        </w:rPr>
        <w:t xml:space="preserve">who found that role clarity fosters proactive behaviors associated with higher performance. </w:t>
      </w:r>
      <w:sdt>
        <w:sdtPr>
          <w:rPr>
            <w:rFonts w:ascii="Times New Roman" w:hAnsi="Times New Roman" w:cs="Times New Roman"/>
          </w:rPr>
          <w:id w:val="-1587212279"/>
          <w:citation/>
        </w:sdtPr>
        <w:sdtEndPr/>
        <w:sdtContent>
          <w:r>
            <w:rPr>
              <w:rFonts w:ascii="Times New Roman" w:hAnsi="Times New Roman" w:cs="Times New Roman"/>
            </w:rPr>
            <w:fldChar w:fldCharType="begin"/>
          </w:r>
          <w:r>
            <w:rPr>
              <w:rFonts w:ascii="Times New Roman" w:hAnsi="Times New Roman" w:cs="Times New Roman"/>
            </w:rPr>
            <w:instrText xml:space="preserve"> CITATION Bak07 \l 1033 </w:instrText>
          </w:r>
          <w:r>
            <w:rPr>
              <w:rFonts w:ascii="Times New Roman" w:hAnsi="Times New Roman" w:cs="Times New Roman"/>
            </w:rPr>
            <w:fldChar w:fldCharType="separate"/>
          </w:r>
          <w:r w:rsidRPr="00526ABB">
            <w:rPr>
              <w:rFonts w:ascii="Times New Roman" w:hAnsi="Times New Roman" w:cs="Times New Roman"/>
              <w:noProof/>
            </w:rPr>
            <w:t>(Twinamasiko, 2025)</w:t>
          </w:r>
          <w:r>
            <w:rPr>
              <w:rFonts w:ascii="Times New Roman" w:hAnsi="Times New Roman" w:cs="Times New Roman"/>
            </w:rPr>
            <w:fldChar w:fldCharType="end"/>
          </w:r>
        </w:sdtContent>
      </w:sdt>
      <w:r>
        <w:rPr>
          <w:rFonts w:ascii="Times New Roman" w:hAnsi="Times New Roman" w:cs="Times New Roman"/>
        </w:rPr>
        <w:t xml:space="preserve">, </w:t>
      </w:r>
      <w:r w:rsidRPr="004771E7">
        <w:rPr>
          <w:rFonts w:ascii="Times New Roman" w:hAnsi="Times New Roman" w:cs="Times New Roman"/>
        </w:rPr>
        <w:t>emphasized that job descriptions provide accountability, support appraisal, and enable strategic human resource management. At Iringa Airport, clear duties and performance criteria are already recognized as a performance backbone, though more effort is needed to clarify authority limits and inter-unit handovers to minimize ambiguity in safety-sensitive operations.</w:t>
      </w:r>
      <w:r w:rsidRPr="00EE3195">
        <w:rPr>
          <w:rFonts w:ascii="Times New Roman" w:hAnsi="Times New Roman" w:cs="Times New Roman"/>
        </w:rPr>
        <w:t xml:space="preserve"> As presented in </w:t>
      </w:r>
      <w:r w:rsidR="00755B9D" w:rsidRPr="00C1627E">
        <w:rPr>
          <w:rFonts w:ascii="Times New Roman" w:hAnsi="Times New Roman" w:cs="Times New Roman"/>
        </w:rPr>
        <w:t>Table</w:t>
      </w:r>
      <w:r w:rsidR="00755B9D">
        <w:rPr>
          <w:rFonts w:ascii="Times New Roman" w:hAnsi="Times New Roman" w:cs="Times New Roman"/>
        </w:rPr>
        <w:t xml:space="preserve"> 4</w:t>
      </w:r>
      <w:r w:rsidRPr="00EE3195">
        <w:rPr>
          <w:rFonts w:ascii="Times New Roman" w:hAnsi="Times New Roman" w:cs="Times New Roman"/>
        </w:rPr>
        <w:t>.</w:t>
      </w:r>
    </w:p>
    <w:p w14:paraId="3943DDF9" w14:textId="77777777" w:rsidR="00DC3C3A" w:rsidRDefault="00DC3C3A" w:rsidP="006A2D52">
      <w:pPr>
        <w:spacing w:line="240" w:lineRule="auto"/>
        <w:jc w:val="both"/>
        <w:rPr>
          <w:rFonts w:ascii="Times New Roman" w:hAnsi="Times New Roman" w:cs="Times New Roman"/>
          <w:b/>
          <w:bCs/>
        </w:rPr>
      </w:pPr>
    </w:p>
    <w:p w14:paraId="535285A5" w14:textId="41061D92" w:rsidR="006A2D52" w:rsidRPr="00EE3195" w:rsidRDefault="006A2D52" w:rsidP="006A2D52">
      <w:pPr>
        <w:spacing w:line="240" w:lineRule="auto"/>
        <w:jc w:val="both"/>
        <w:rPr>
          <w:rFonts w:ascii="Times New Roman" w:hAnsi="Times New Roman" w:cs="Times New Roman"/>
          <w:b/>
          <w:bCs/>
        </w:rPr>
      </w:pPr>
    </w:p>
    <w:p w14:paraId="52B29F77" w14:textId="77777777" w:rsidR="006A2D52" w:rsidRPr="00EE3195" w:rsidRDefault="006A2D52" w:rsidP="006A2D52">
      <w:pPr>
        <w:spacing w:line="240" w:lineRule="auto"/>
        <w:jc w:val="both"/>
        <w:rPr>
          <w:rFonts w:ascii="Times New Roman" w:hAnsi="Times New Roman" w:cs="Times New Roman"/>
        </w:rPr>
      </w:pPr>
    </w:p>
    <w:p w14:paraId="0468E1CD" w14:textId="77777777" w:rsidR="006A2D52" w:rsidRPr="00EE3195" w:rsidRDefault="006A2D52" w:rsidP="006A2D52">
      <w:pPr>
        <w:spacing w:line="240" w:lineRule="auto"/>
        <w:jc w:val="both"/>
        <w:rPr>
          <w:rFonts w:ascii="Times New Roman" w:hAnsi="Times New Roman" w:cs="Times New Roman"/>
        </w:rPr>
      </w:pPr>
    </w:p>
    <w:p w14:paraId="5D5B0B9B" w14:textId="2E67169E"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5</w:t>
      </w:r>
      <w:r w:rsidRPr="00EE3195">
        <w:rPr>
          <w:rFonts w:ascii="Times New Roman" w:hAnsi="Times New Roman" w:cs="Times New Roman"/>
          <w:b/>
          <w:bCs/>
        </w:rPr>
        <w:t>.</w:t>
      </w:r>
      <w:r>
        <w:rPr>
          <w:rFonts w:ascii="Times New Roman" w:hAnsi="Times New Roman" w:cs="Times New Roman"/>
          <w:b/>
          <w:bCs/>
        </w:rPr>
        <w:t>1</w:t>
      </w:r>
      <w:r w:rsidRPr="00EE3195">
        <w:rPr>
          <w:rFonts w:ascii="Times New Roman" w:hAnsi="Times New Roman" w:cs="Times New Roman"/>
          <w:b/>
          <w:bCs/>
        </w:rPr>
        <w:t xml:space="preserve"> CONCLUSION</w:t>
      </w:r>
    </w:p>
    <w:p w14:paraId="08D920A3"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lastRenderedPageBreak/>
        <w:t>The study concluded that intrinsic incentives significantly influenced employee job performance at Iringa Airport. Recognition of good work emerged as the strongest driver, as visible and timely acknowledgment boosted engagement and results. Targets, when set collaboratively and linked with recognition, also improved performance, though limited feedback mechanisms reduced their full impact. Challenging work enhanced pride and skill development, while promotion fairness fostered motivation through perceptions of procedural justice. Job description clarity provided a strong foundation for accountability, though some ambiguity in decision rights remained. Overall, the findings suggest that strengthening recognition systems, redesigning feedback-linked targets, ensuring transparent promotions, and enhancing role clarity are critical strategies for improving performance in resource-constrained public workplaces like Iringa Airport.</w:t>
      </w:r>
    </w:p>
    <w:p w14:paraId="0CC5D334" w14:textId="77777777"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5</w:t>
      </w:r>
      <w:r w:rsidRPr="00EE3195">
        <w:rPr>
          <w:rFonts w:ascii="Times New Roman" w:hAnsi="Times New Roman" w:cs="Times New Roman"/>
          <w:b/>
          <w:bCs/>
        </w:rPr>
        <w:t>.</w:t>
      </w:r>
      <w:r>
        <w:rPr>
          <w:rFonts w:ascii="Times New Roman" w:hAnsi="Times New Roman" w:cs="Times New Roman"/>
          <w:b/>
          <w:bCs/>
        </w:rPr>
        <w:t>2</w:t>
      </w:r>
      <w:r w:rsidRPr="00EE3195">
        <w:rPr>
          <w:rFonts w:ascii="Times New Roman" w:hAnsi="Times New Roman" w:cs="Times New Roman"/>
          <w:b/>
          <w:bCs/>
        </w:rPr>
        <w:t xml:space="preserve"> RECOMMENDATION</w:t>
      </w:r>
    </w:p>
    <w:p w14:paraId="1C441808" w14:textId="77777777" w:rsidR="006A2D52" w:rsidRDefault="006A2D52" w:rsidP="006A2D52">
      <w:pPr>
        <w:spacing w:line="240" w:lineRule="auto"/>
        <w:jc w:val="both"/>
        <w:rPr>
          <w:rFonts w:ascii="Times New Roman" w:hAnsi="Times New Roman" w:cs="Times New Roman"/>
        </w:rPr>
      </w:pPr>
      <w:r w:rsidRPr="00EE3195">
        <w:rPr>
          <w:rFonts w:ascii="Times New Roman" w:hAnsi="Times New Roman" w:cs="Times New Roman"/>
        </w:rPr>
        <w:t>Based on the study findings, it is recommended that Iringa Airport management and policymakers strengthen intrinsic incentives by ensuring that job descriptions are clearly written, updated, and accessible to reduce ambiguity and improve accountability institutionalizing transparent and consistent recognition systems tied to measurable contributions to enhance motivation and publishing clear, merit-based promotion criteria and feedback protocols to build fairness and trust. In addition, performance targets should be participatory, specific, and achievable, supported with timely feedback and recognition to act as genuine motivators rather than compliance mechanisms. Equally, employees should be assigned challenging tasks that stretch their skills, supported with adequate resources and coaching to foster pride, mastery, and innovation. Finally, future research should examine how intrinsic incentives interact with extrinsic rewards and extend comparative studies across other aviation and public organizations to provide broader insights.</w:t>
      </w:r>
    </w:p>
    <w:p w14:paraId="7B5AAFD6" w14:textId="77777777" w:rsidR="006A2D52" w:rsidRDefault="006A2D52" w:rsidP="006A2D52">
      <w:pPr>
        <w:spacing w:line="240" w:lineRule="auto"/>
        <w:jc w:val="both"/>
        <w:rPr>
          <w:rFonts w:ascii="Times New Roman" w:hAnsi="Times New Roman" w:cs="Times New Roman"/>
        </w:rPr>
      </w:pPr>
    </w:p>
    <w:sdt>
      <w:sdtPr>
        <w:rPr>
          <w:rFonts w:asciiTheme="minorHAnsi" w:eastAsiaTheme="minorHAnsi" w:hAnsiTheme="minorHAnsi" w:cstheme="minorBidi"/>
          <w:color w:val="auto"/>
          <w:sz w:val="24"/>
          <w:szCs w:val="24"/>
        </w:rPr>
        <w:id w:val="1053344609"/>
        <w:docPartObj>
          <w:docPartGallery w:val="Bibliographies"/>
          <w:docPartUnique/>
        </w:docPartObj>
      </w:sdtPr>
      <w:sdtEndPr/>
      <w:sdtContent>
        <w:p w14:paraId="49EA14DA" w14:textId="009529C1" w:rsidR="006A2D52" w:rsidRPr="00526ABB" w:rsidRDefault="006A2D52" w:rsidP="006A2D52">
          <w:pPr>
            <w:pStyle w:val="Heading1"/>
            <w:rPr>
              <w:rFonts w:ascii="Times New Roman" w:hAnsi="Times New Roman" w:cs="Times New Roman"/>
              <w:b/>
              <w:bCs/>
              <w:color w:val="auto"/>
              <w:sz w:val="24"/>
              <w:szCs w:val="24"/>
            </w:rPr>
          </w:pPr>
          <w:r w:rsidRPr="00526ABB">
            <w:rPr>
              <w:rFonts w:ascii="Times New Roman" w:hAnsi="Times New Roman" w:cs="Times New Roman"/>
              <w:b/>
              <w:bCs/>
              <w:color w:val="auto"/>
              <w:sz w:val="24"/>
              <w:szCs w:val="24"/>
            </w:rPr>
            <w:t>Reference</w:t>
          </w:r>
        </w:p>
        <w:sdt>
          <w:sdtPr>
            <w:id w:val="-573587230"/>
            <w:bibliography/>
          </w:sdtPr>
          <w:sdtEndPr/>
          <w:sdtContent>
            <w:p w14:paraId="420B26E2" w14:textId="77777777" w:rsidR="00526ABB" w:rsidRDefault="006A2D52" w:rsidP="00526ABB">
              <w:pPr>
                <w:pStyle w:val="Bibliography"/>
                <w:rPr>
                  <w:noProof/>
                  <w:kern w:val="0"/>
                  <w14:ligatures w14:val="none"/>
                </w:rPr>
              </w:pPr>
              <w:r>
                <w:fldChar w:fldCharType="begin"/>
              </w:r>
              <w:r>
                <w:instrText xml:space="preserve"> BIBLIOGRAPHY </w:instrText>
              </w:r>
              <w:r>
                <w:fldChar w:fldCharType="separate"/>
              </w:r>
              <w:r w:rsidR="00526ABB">
                <w:rPr>
                  <w:noProof/>
                </w:rPr>
                <w:t xml:space="preserve">Aljumah, A., 2023. The impact of extrinsic and intrinsic motivation on job satisfaction: The mediating role of transactional leadership. </w:t>
              </w:r>
              <w:r w:rsidR="00526ABB">
                <w:rPr>
                  <w:i/>
                  <w:iCs/>
                  <w:noProof/>
                </w:rPr>
                <w:t xml:space="preserve">Cogent Business &amp; Management, </w:t>
              </w:r>
              <w:r w:rsidR="00526ABB">
                <w:rPr>
                  <w:noProof/>
                </w:rPr>
                <w:t>10(1), 2270813.(https://doi.org/10.1080/23311975.2023.2270813).</w:t>
              </w:r>
            </w:p>
            <w:p w14:paraId="40DF948D" w14:textId="77777777" w:rsidR="00526ABB" w:rsidRDefault="00526ABB" w:rsidP="00526ABB">
              <w:pPr>
                <w:pStyle w:val="Bibliography"/>
                <w:rPr>
                  <w:noProof/>
                </w:rPr>
              </w:pPr>
              <w:r>
                <w:rPr>
                  <w:noProof/>
                </w:rPr>
                <w:t xml:space="preserve">Arusei, P. T. &amp; Okoth, U. A., 2022. Career Advancement and Participatory Decision Making of Teachers:Predictor on Job Satisfaction in Public Primary Schools in Nandi County,Kenya. </w:t>
              </w:r>
              <w:r>
                <w:rPr>
                  <w:i/>
                  <w:iCs/>
                  <w:noProof/>
                </w:rPr>
                <w:t xml:space="preserve">International Journal of Current Science Research and Review, </w:t>
              </w:r>
              <w:r>
                <w:rPr>
                  <w:noProof/>
                </w:rPr>
                <w:t>Issue DOI: 10.47191/ijcsrr/V5-i12-21, p. 105–122..</w:t>
              </w:r>
            </w:p>
            <w:p w14:paraId="5C52C701" w14:textId="77777777" w:rsidR="00526ABB" w:rsidRDefault="00526ABB" w:rsidP="00526ABB">
              <w:pPr>
                <w:pStyle w:val="Bibliography"/>
                <w:rPr>
                  <w:noProof/>
                </w:rPr>
              </w:pPr>
              <w:r>
                <w:rPr>
                  <w:noProof/>
                </w:rPr>
                <w:t xml:space="preserve">Asamani, L., Richmond, Acquah-Coleman &amp; Oppong, S., 2025. Interactive roles of resource availability, role clarity and employee motivation in enhancing organisational effectiveness through employee performance and job satisfaction. </w:t>
              </w:r>
              <w:r>
                <w:rPr>
                  <w:i/>
                  <w:iCs/>
                  <w:noProof/>
                </w:rPr>
                <w:t xml:space="preserve">Health Research Policy and Systems, </w:t>
              </w:r>
              <w:r>
                <w:rPr>
                  <w:noProof/>
                </w:rPr>
                <w:t>5(12)(https://doi.org/10.1007/s44202-025-00333-8), p. 44.</w:t>
              </w:r>
            </w:p>
            <w:p w14:paraId="6EA94CC6" w14:textId="77777777" w:rsidR="00526ABB" w:rsidRDefault="00526ABB" w:rsidP="00526ABB">
              <w:pPr>
                <w:pStyle w:val="Bibliography"/>
                <w:rPr>
                  <w:noProof/>
                </w:rPr>
              </w:pPr>
              <w:r>
                <w:rPr>
                  <w:noProof/>
                </w:rPr>
                <w:t xml:space="preserve">Buyekwa, M., Mutarubukwa, F. B. &amp; Duwe, A. B., 2024. Effect of monetary and non-monetary rewards on employees’ motivation in Kakonko District Council, Tanzania.. </w:t>
              </w:r>
              <w:r>
                <w:rPr>
                  <w:i/>
                  <w:iCs/>
                  <w:noProof/>
                </w:rPr>
                <w:t xml:space="preserve">International Journal </w:t>
              </w:r>
              <w:r>
                <w:rPr>
                  <w:i/>
                  <w:iCs/>
                  <w:noProof/>
                </w:rPr>
                <w:lastRenderedPageBreak/>
                <w:t xml:space="preserve">of Innovative Science and Research Technology, </w:t>
              </w:r>
              <w:r>
                <w:rPr>
                  <w:noProof/>
                </w:rPr>
                <w:t>9(5)(https://doi.org/10.38124/ijisrt/IJISRT24MAY1728), p. 3721–3731..</w:t>
              </w:r>
            </w:p>
            <w:p w14:paraId="6FF338D8" w14:textId="77777777" w:rsidR="00526ABB" w:rsidRDefault="00526ABB" w:rsidP="00526ABB">
              <w:pPr>
                <w:pStyle w:val="Bibliography"/>
                <w:rPr>
                  <w:noProof/>
                </w:rPr>
              </w:pPr>
              <w:r>
                <w:rPr>
                  <w:noProof/>
                </w:rPr>
                <w:t xml:space="preserve">Campbell, J. W., 2025. Goal Ambiguity and Promotion Fairness in Public Organizations: The Mediating Roles of Training Effectiveness, Performance Feedback, and Job Autonomy. </w:t>
              </w:r>
              <w:r>
                <w:rPr>
                  <w:i/>
                  <w:iCs/>
                  <w:noProof/>
                </w:rPr>
                <w:t xml:space="preserve">International Journal of Public Administration, </w:t>
              </w:r>
              <w:r>
                <w:rPr>
                  <w:noProof/>
                </w:rPr>
                <w:t>48(3)(https://doi.org/10.1080/15309576.2025.2549761), p. 251–265..</w:t>
              </w:r>
            </w:p>
            <w:p w14:paraId="60D8AC7B" w14:textId="77777777" w:rsidR="00526ABB" w:rsidRDefault="00526ABB" w:rsidP="00526ABB">
              <w:pPr>
                <w:pStyle w:val="Bibliography"/>
                <w:rPr>
                  <w:noProof/>
                </w:rPr>
              </w:pPr>
              <w:r>
                <w:rPr>
                  <w:noProof/>
                </w:rPr>
                <w:t xml:space="preserve">Cerasoli, C. P., Nicklin, J. M. &amp; Ford, M. T., 2014. Intrinsic motivation and extrinsic incentives jointly predict performance: A 40-year meta-analysis.. </w:t>
              </w:r>
              <w:r>
                <w:rPr>
                  <w:i/>
                  <w:iCs/>
                  <w:noProof/>
                </w:rPr>
                <w:t xml:space="preserve">Psychological Bulletin, </w:t>
              </w:r>
              <w:r>
                <w:rPr>
                  <w:noProof/>
                </w:rPr>
                <w:t>140(4)( https://doi.org/10.1037/a0035661 PubMed), p. 980–1008..</w:t>
              </w:r>
            </w:p>
            <w:p w14:paraId="735DC7D1" w14:textId="77777777" w:rsidR="00526ABB" w:rsidRDefault="00526ABB" w:rsidP="00526ABB">
              <w:pPr>
                <w:pStyle w:val="Bibliography"/>
                <w:rPr>
                  <w:noProof/>
                </w:rPr>
              </w:pPr>
              <w:r>
                <w:rPr>
                  <w:noProof/>
                </w:rPr>
                <w:t xml:space="preserve">Deci, E. L. &amp; Ryan, R. M., 2000. The “what” and “why” of goal pursuits: Human needs and the self-determination of behavior.. </w:t>
              </w:r>
              <w:r>
                <w:rPr>
                  <w:i/>
                  <w:iCs/>
                  <w:noProof/>
                </w:rPr>
                <w:t xml:space="preserve">Psychological Inquiry, </w:t>
              </w:r>
              <w:r>
                <w:rPr>
                  <w:noProof/>
                </w:rPr>
                <w:t>11(4)(https://doi.org/10.1207/S15327965PLI1104_01), p. 227–268..</w:t>
              </w:r>
            </w:p>
            <w:p w14:paraId="6FC794A9" w14:textId="77777777" w:rsidR="00526ABB" w:rsidRDefault="00526ABB" w:rsidP="00526ABB">
              <w:pPr>
                <w:pStyle w:val="Bibliography"/>
                <w:rPr>
                  <w:noProof/>
                </w:rPr>
              </w:pPr>
              <w:r>
                <w:rPr>
                  <w:noProof/>
                </w:rPr>
                <w:t xml:space="preserve">Fang, C., Ran, Y., Huan, Z. &amp; Xiaoyan, Z., 2025. The mediating role of decent work perception in role clarity, job embeddedness and performance among nurses in China.. </w:t>
              </w:r>
              <w:r>
                <w:rPr>
                  <w:i/>
                  <w:iCs/>
                  <w:noProof/>
                </w:rPr>
                <w:t xml:space="preserve">BMC Nursing, </w:t>
              </w:r>
              <w:r>
                <w:rPr>
                  <w:noProof/>
                </w:rPr>
                <w:t>24(1)(https://doi.org/10.1186/s12912-025-02861), p. 116. .</w:t>
              </w:r>
            </w:p>
            <w:p w14:paraId="569EFB6C" w14:textId="77777777" w:rsidR="00526ABB" w:rsidRDefault="00526ABB" w:rsidP="00526ABB">
              <w:pPr>
                <w:pStyle w:val="Bibliography"/>
                <w:rPr>
                  <w:noProof/>
                </w:rPr>
              </w:pPr>
              <w:r>
                <w:rPr>
                  <w:noProof/>
                </w:rPr>
                <w:t xml:space="preserve">Frey, B. S. &amp;. J. R., 2001. Motivation crowding theory.. </w:t>
              </w:r>
              <w:r>
                <w:rPr>
                  <w:i/>
                  <w:iCs/>
                  <w:noProof/>
                </w:rPr>
                <w:t xml:space="preserve">Journal of Economic Surveys, </w:t>
              </w:r>
              <w:r>
                <w:rPr>
                  <w:noProof/>
                </w:rPr>
                <w:t>15(5)( https://doi.org/10.1111/1467-6419.00150), p. 589–611..</w:t>
              </w:r>
            </w:p>
            <w:p w14:paraId="2C204AF5" w14:textId="77777777" w:rsidR="00526ABB" w:rsidRDefault="00526ABB" w:rsidP="00526ABB">
              <w:pPr>
                <w:pStyle w:val="Bibliography"/>
                <w:rPr>
                  <w:noProof/>
                </w:rPr>
              </w:pPr>
              <w:r w:rsidRPr="00836E06">
                <w:rPr>
                  <w:noProof/>
                  <w:lang w:val="de-DE"/>
                </w:rPr>
                <w:t xml:space="preserve">Herzberg, F., Mausner, B. &amp; Snyderman, B. B., 1959. </w:t>
              </w:r>
              <w:r>
                <w:rPr>
                  <w:i/>
                  <w:iCs/>
                  <w:noProof/>
                </w:rPr>
                <w:t xml:space="preserve">The motivation to work. , </w:t>
              </w:r>
              <w:r>
                <w:rPr>
                  <w:noProof/>
                </w:rPr>
                <w:t>s.l.: John Wiley &amp; Sons..</w:t>
              </w:r>
            </w:p>
            <w:p w14:paraId="6DE861FB" w14:textId="77777777" w:rsidR="00526ABB" w:rsidRDefault="00526ABB" w:rsidP="00526ABB">
              <w:pPr>
                <w:pStyle w:val="Bibliography"/>
                <w:rPr>
                  <w:noProof/>
                </w:rPr>
              </w:pPr>
              <w:r>
                <w:rPr>
                  <w:noProof/>
                </w:rPr>
                <w:t xml:space="preserve">Hoxha, Sejdi &amp; Ramadani, R., 2024. The Impact of Intrinsic Motivation on the Sustainable Extra-Role Performance with the Mediating Role of Job Engagement. </w:t>
              </w:r>
              <w:r>
                <w:rPr>
                  <w:i/>
                  <w:iCs/>
                  <w:noProof/>
                </w:rPr>
                <w:t xml:space="preserve">Sustainability, </w:t>
              </w:r>
              <w:r>
                <w:rPr>
                  <w:noProof/>
                </w:rPr>
                <w:t>16(17)(https://doi.org/10.3390/su16177643), p. 7643.</w:t>
              </w:r>
            </w:p>
            <w:p w14:paraId="0703D73E" w14:textId="77777777" w:rsidR="00526ABB" w:rsidRDefault="00526ABB" w:rsidP="00526ABB">
              <w:pPr>
                <w:pStyle w:val="Bibliography"/>
                <w:rPr>
                  <w:noProof/>
                </w:rPr>
              </w:pPr>
              <w:r>
                <w:rPr>
                  <w:noProof/>
                </w:rPr>
                <w:t xml:space="preserve">Jo, H. &amp; Shin, D., 2025. The impact of recognition, fairness, and leadership on employee outcomes: A large-scale multi-group analysis. </w:t>
              </w:r>
              <w:r>
                <w:rPr>
                  <w:i/>
                  <w:iCs/>
                  <w:noProof/>
                </w:rPr>
                <w:t xml:space="preserve">Journal of Business and Psychology, </w:t>
              </w:r>
              <w:r>
                <w:rPr>
                  <w:noProof/>
                </w:rPr>
                <w:t>Issue https://doi.org/10.1371/journal.pone.0312951.</w:t>
              </w:r>
            </w:p>
            <w:p w14:paraId="39651F25" w14:textId="77777777" w:rsidR="00526ABB" w:rsidRPr="00836E06" w:rsidRDefault="00526ABB" w:rsidP="00526ABB">
              <w:pPr>
                <w:pStyle w:val="Bibliography"/>
                <w:rPr>
                  <w:noProof/>
                  <w:lang w:val="nl-NL"/>
                </w:rPr>
              </w:pPr>
              <w:r>
                <w:rPr>
                  <w:noProof/>
                </w:rPr>
                <w:t xml:space="preserve">Kepemimpinan, G., Organisasi, B., Motivasi &amp; Karyawan, K., 2024. Enhancing employee performance through motivation: The mediating role of employee engagement.. </w:t>
              </w:r>
              <w:r w:rsidRPr="00836E06">
                <w:rPr>
                  <w:i/>
                  <w:iCs/>
                  <w:noProof/>
                  <w:lang w:val="nl-NL"/>
                </w:rPr>
                <w:t xml:space="preserve">Cogent Psychology., </w:t>
              </w:r>
              <w:r w:rsidRPr="00836E06">
                <w:rPr>
                  <w:noProof/>
                  <w:lang w:val="nl-NL"/>
                </w:rPr>
                <w:t>11(1)(DOI: https://doi.org/10.56799/ekoma.v4i1.5521).</w:t>
              </w:r>
            </w:p>
            <w:p w14:paraId="77689C10" w14:textId="77777777" w:rsidR="00526ABB" w:rsidRDefault="00526ABB" w:rsidP="00526ABB">
              <w:pPr>
                <w:pStyle w:val="Bibliography"/>
                <w:rPr>
                  <w:noProof/>
                </w:rPr>
              </w:pPr>
              <w:r w:rsidRPr="00836E06">
                <w:rPr>
                  <w:noProof/>
                  <w:lang w:val="nl-NL"/>
                </w:rPr>
                <w:t xml:space="preserve">Kikoti, E., 2024. </w:t>
              </w:r>
              <w:r>
                <w:rPr>
                  <w:noProof/>
                </w:rPr>
                <w:t xml:space="preserve">Employee performance and organizational sustainability in Tanzania’s public sector.. </w:t>
              </w:r>
              <w:r>
                <w:rPr>
                  <w:i/>
                  <w:iCs/>
                  <w:noProof/>
                </w:rPr>
                <w:t xml:space="preserve">African Journal of Management Studies, </w:t>
              </w:r>
              <w:r>
                <w:rPr>
                  <w:noProof/>
                </w:rPr>
                <w:t>15(2)( https://doi.org/10.1108/AJMS-04-2024-0235), p. 45–61..</w:t>
              </w:r>
            </w:p>
            <w:p w14:paraId="033818EA" w14:textId="77777777" w:rsidR="00526ABB" w:rsidRDefault="00526ABB" w:rsidP="00526ABB">
              <w:pPr>
                <w:pStyle w:val="Bibliography"/>
                <w:rPr>
                  <w:noProof/>
                </w:rPr>
              </w:pPr>
              <w:r>
                <w:rPr>
                  <w:noProof/>
                </w:rPr>
                <w:lastRenderedPageBreak/>
                <w:t xml:space="preserve">Kitole, F. A. &amp; Mwita, K. M., 2025. Assessing the impacts of organizational promotion policies on job satisfaction across public and private institutions in Tanzania. </w:t>
              </w:r>
              <w:r>
                <w:rPr>
                  <w:i/>
                  <w:iCs/>
                  <w:noProof/>
                </w:rPr>
                <w:t xml:space="preserve">Journal of the Knowledge Economy., </w:t>
              </w:r>
              <w:r>
                <w:rPr>
                  <w:noProof/>
                </w:rPr>
                <w:t>5(https://doi.org/10.1007/s44202-025-00405-9).</w:t>
              </w:r>
            </w:p>
            <w:p w14:paraId="1A20694E" w14:textId="77777777" w:rsidR="00526ABB" w:rsidRDefault="00526ABB" w:rsidP="00526ABB">
              <w:pPr>
                <w:pStyle w:val="Bibliography"/>
                <w:rPr>
                  <w:noProof/>
                </w:rPr>
              </w:pPr>
              <w:r>
                <w:rPr>
                  <w:noProof/>
                </w:rPr>
                <w:t xml:space="preserve">Lan, M., Hu, Z. &amp; Nie, T., 2025. Unwilling or Unable? The Impact of Role Clarity and Job Competence on Frontline Employees’ Taking Charge Behaviors in Hospitality Industry. </w:t>
              </w:r>
              <w:r>
                <w:rPr>
                  <w:i/>
                  <w:iCs/>
                  <w:noProof/>
                </w:rPr>
                <w:t xml:space="preserve">National center for Biotechnological information, </w:t>
              </w:r>
              <w:r>
                <w:rPr>
                  <w:noProof/>
                </w:rPr>
                <w:t>15(4): (doi: 10.3390/bs15040526), p. 526.</w:t>
              </w:r>
            </w:p>
            <w:p w14:paraId="687493D4" w14:textId="77777777" w:rsidR="00526ABB" w:rsidRDefault="00526ABB" w:rsidP="00526ABB">
              <w:pPr>
                <w:pStyle w:val="Bibliography"/>
                <w:rPr>
                  <w:noProof/>
                </w:rPr>
              </w:pPr>
              <w:r>
                <w:rPr>
                  <w:noProof/>
                </w:rPr>
                <w:t xml:space="preserve">Lea Pfajfar Cotič, et al., 2025. Job Characteristics for Work Engagement: Autonomy, Feedback, Skill Variety, Task Identity, and Task Significance. </w:t>
              </w:r>
              <w:r>
                <w:rPr>
                  <w:i/>
                  <w:iCs/>
                  <w:noProof/>
                </w:rPr>
                <w:t xml:space="preserve">Global Business and Organizational Excellence, </w:t>
              </w:r>
              <w:r>
                <w:rPr>
                  <w:noProof/>
                </w:rPr>
                <w:t>44(5)(https://doi.org/10.1002/joe.22295), pp. 75-85.</w:t>
              </w:r>
            </w:p>
            <w:p w14:paraId="5B58093A" w14:textId="77777777" w:rsidR="00526ABB" w:rsidRDefault="00526ABB" w:rsidP="00526ABB">
              <w:pPr>
                <w:pStyle w:val="Bibliography"/>
                <w:rPr>
                  <w:noProof/>
                </w:rPr>
              </w:pPr>
              <w:r>
                <w:rPr>
                  <w:noProof/>
                </w:rPr>
                <w:t xml:space="preserve">Njeru, M. W., Kiage, O. &amp; Koome, G., 2025. Optimizing Employee Engagement through Recognition Practices in 3-4 Star Rated Hotels in Kisumu County, Kenya: The Moderating Role of Leadership Style. </w:t>
              </w:r>
              <w:r>
                <w:rPr>
                  <w:i/>
                  <w:iCs/>
                  <w:noProof/>
                </w:rPr>
                <w:t xml:space="preserve">Journal of Business, Economic and Management Research Studies, </w:t>
              </w:r>
              <w:r>
                <w:rPr>
                  <w:noProof/>
                </w:rPr>
                <w:t>3(2)(DOI https://doi.org/10.69897/jobemrs.v3i2.256).</w:t>
              </w:r>
            </w:p>
            <w:p w14:paraId="5B66CE69" w14:textId="77777777" w:rsidR="00526ABB" w:rsidRDefault="00526ABB" w:rsidP="00526ABB">
              <w:pPr>
                <w:pStyle w:val="Bibliography"/>
                <w:rPr>
                  <w:noProof/>
                </w:rPr>
              </w:pPr>
              <w:r>
                <w:rPr>
                  <w:noProof/>
                </w:rPr>
                <w:t xml:space="preserve">Pervaiz, S., Li, G. &amp; He, Q., 2021. The mechanism of goal-setting participation’s impact on employees’ proactive behavior, moderated mediation role of power distance. </w:t>
              </w:r>
              <w:r>
                <w:rPr>
                  <w:i/>
                  <w:iCs/>
                  <w:noProof/>
                </w:rPr>
                <w:t xml:space="preserve">National Library of Medicine, </w:t>
              </w:r>
              <w:r>
                <w:rPr>
                  <w:noProof/>
                </w:rPr>
                <w:t>16(12)(doi: 10.1371/journal.pone.0260625), p. 705–717..</w:t>
              </w:r>
            </w:p>
            <w:p w14:paraId="120971E8" w14:textId="77777777" w:rsidR="00526ABB" w:rsidRDefault="00526ABB" w:rsidP="00526ABB">
              <w:pPr>
                <w:pStyle w:val="Bibliography"/>
                <w:rPr>
                  <w:noProof/>
                </w:rPr>
              </w:pPr>
              <w:r>
                <w:rPr>
                  <w:noProof/>
                </w:rPr>
                <w:t xml:space="preserve">Ryan, R. M. &amp; Deci, E. L., 2017. </w:t>
              </w:r>
              <w:r>
                <w:rPr>
                  <w:i/>
                  <w:iCs/>
                  <w:noProof/>
                </w:rPr>
                <w:t xml:space="preserve">Self-determination theory: Basic psychological needs in motivation, development, and wellness., </w:t>
              </w:r>
              <w:r>
                <w:rPr>
                  <w:noProof/>
                </w:rPr>
                <w:t>s.l.: Guilford Press..</w:t>
              </w:r>
            </w:p>
            <w:p w14:paraId="0F638A01" w14:textId="77777777" w:rsidR="00526ABB" w:rsidRDefault="00526ABB" w:rsidP="00526ABB">
              <w:pPr>
                <w:pStyle w:val="Bibliography"/>
                <w:rPr>
                  <w:noProof/>
                </w:rPr>
              </w:pPr>
              <w:r>
                <w:rPr>
                  <w:noProof/>
                </w:rPr>
                <w:t xml:space="preserve">Sikira, R., Mkumbo, E. &amp; Mohamed, F., 2024. Effect of employee recognition on performance of employees: A case of Tanga Cement Company Limited, Tanzania.. </w:t>
              </w:r>
              <w:r>
                <w:rPr>
                  <w:i/>
                  <w:iCs/>
                  <w:noProof/>
                </w:rPr>
                <w:t xml:space="preserve">International Journal of Science and Research Methodology, </w:t>
              </w:r>
              <w:r>
                <w:rPr>
                  <w:noProof/>
                </w:rPr>
                <w:t>12(3)( https://doi.org/10.18535/ijsrm/v12i03.em11), p. 88–101..</w:t>
              </w:r>
            </w:p>
            <w:p w14:paraId="78B20F18" w14:textId="77777777" w:rsidR="00526ABB" w:rsidRDefault="00526ABB" w:rsidP="00526ABB">
              <w:pPr>
                <w:pStyle w:val="Bibliography"/>
                <w:rPr>
                  <w:noProof/>
                </w:rPr>
              </w:pPr>
              <w:r>
                <w:rPr>
                  <w:noProof/>
                </w:rPr>
                <w:t xml:space="preserve">Trang, P. T., 2022. How do work characteristics affect job performance? An investigation in Vietnam. </w:t>
              </w:r>
              <w:r>
                <w:rPr>
                  <w:i/>
                  <w:iCs/>
                  <w:noProof/>
                </w:rPr>
                <w:t xml:space="preserve">Cogent Business &amp; Management, </w:t>
              </w:r>
              <w:r>
                <w:rPr>
                  <w:noProof/>
                </w:rPr>
                <w:t>9(1)(https://doi.org/10.1080/23311975.2022.2116801).</w:t>
              </w:r>
            </w:p>
            <w:p w14:paraId="61F9F78A" w14:textId="77777777" w:rsidR="00526ABB" w:rsidRDefault="00526ABB" w:rsidP="00526ABB">
              <w:pPr>
                <w:pStyle w:val="Bibliography"/>
                <w:rPr>
                  <w:noProof/>
                </w:rPr>
              </w:pPr>
              <w:r>
                <w:rPr>
                  <w:noProof/>
                </w:rPr>
                <w:t xml:space="preserve">Twinamasiko, F., 2025. Clarifying Roles, Enhancing Results: Job Descriptions and Employee Performance. </w:t>
              </w:r>
              <w:r>
                <w:rPr>
                  <w:i/>
                  <w:iCs/>
                  <w:noProof/>
                </w:rPr>
                <w:t xml:space="preserve">East African Journal of Business and Economics , </w:t>
              </w:r>
              <w:r>
                <w:rPr>
                  <w:noProof/>
                </w:rPr>
                <w:t>8(2):(DOI:10.37284/eajbe.8.2.3312), pp. 90-101.</w:t>
              </w:r>
            </w:p>
            <w:p w14:paraId="4D9A51A8" w14:textId="77777777" w:rsidR="00526ABB" w:rsidRDefault="00526ABB" w:rsidP="00526ABB">
              <w:pPr>
                <w:pStyle w:val="Bibliography"/>
                <w:rPr>
                  <w:noProof/>
                </w:rPr>
              </w:pPr>
              <w:r>
                <w:rPr>
                  <w:noProof/>
                </w:rPr>
                <w:t xml:space="preserve">Vroom, V. H., 1964. </w:t>
              </w:r>
              <w:r>
                <w:rPr>
                  <w:i/>
                  <w:iCs/>
                  <w:noProof/>
                </w:rPr>
                <w:t xml:space="preserve">Work and motivation. , </w:t>
              </w:r>
              <w:r>
                <w:rPr>
                  <w:noProof/>
                </w:rPr>
                <w:t>s.l.: Wiley..</w:t>
              </w:r>
            </w:p>
            <w:p w14:paraId="343B82C8" w14:textId="77777777" w:rsidR="00526ABB" w:rsidRDefault="00526ABB" w:rsidP="00526ABB">
              <w:pPr>
                <w:pStyle w:val="Bibliography"/>
                <w:rPr>
                  <w:noProof/>
                </w:rPr>
              </w:pPr>
              <w:r>
                <w:rPr>
                  <w:noProof/>
                </w:rPr>
                <w:t xml:space="preserve">Williamson, O. et al., 2024. The performance and psychological effects of goal setting in sport: A systematic review and meta-analysis. </w:t>
              </w:r>
              <w:r>
                <w:rPr>
                  <w:i/>
                  <w:iCs/>
                  <w:noProof/>
                </w:rPr>
                <w:t xml:space="preserve">International Review of Sport and Exercise Psychology, </w:t>
              </w:r>
              <w:r>
                <w:rPr>
                  <w:noProof/>
                </w:rPr>
                <w:t>17(https://doi.org/10.1080/1750984X.2022.2116723), pp. 1050-1078 .</w:t>
              </w:r>
            </w:p>
            <w:p w14:paraId="6A1509F2" w14:textId="77777777" w:rsidR="00526ABB" w:rsidRDefault="00526ABB" w:rsidP="00526ABB">
              <w:pPr>
                <w:pStyle w:val="Bibliography"/>
                <w:rPr>
                  <w:noProof/>
                </w:rPr>
              </w:pPr>
              <w:r w:rsidRPr="00836E06">
                <w:rPr>
                  <w:noProof/>
                  <w:lang w:val="nl-NL"/>
                </w:rPr>
                <w:lastRenderedPageBreak/>
                <w:t xml:space="preserve">Zettna, N., Yam, C. &amp; Kunzelmann, A., 2025. Zettna, D. (2025). </w:t>
              </w:r>
              <w:r>
                <w:rPr>
                  <w:noProof/>
                </w:rPr>
                <w:t xml:space="preserve">Crystal clear: How leaders and coworkers together shape role clarity.. </w:t>
              </w:r>
              <w:r>
                <w:rPr>
                  <w:i/>
                  <w:iCs/>
                  <w:noProof/>
                </w:rPr>
                <w:t xml:space="preserve">Human Resource Management, </w:t>
              </w:r>
              <w:r>
                <w:rPr>
                  <w:noProof/>
                </w:rPr>
                <w:t>64(1)(https://doi.org/10.1002/hrm.22245), p. 77–96. .</w:t>
              </w:r>
            </w:p>
            <w:p w14:paraId="142BDAA7" w14:textId="533963A5" w:rsidR="006A2D52" w:rsidRDefault="006A2D52" w:rsidP="00526ABB">
              <w:r>
                <w:rPr>
                  <w:b/>
                  <w:bCs/>
                  <w:noProof/>
                </w:rPr>
                <w:fldChar w:fldCharType="end"/>
              </w:r>
            </w:p>
          </w:sdtContent>
        </w:sdt>
      </w:sdtContent>
    </w:sdt>
    <w:sectPr w:rsidR="006A2D5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DE7BA" w14:textId="77777777" w:rsidR="006A6CB4" w:rsidRDefault="006A6CB4" w:rsidP="00867047">
      <w:pPr>
        <w:spacing w:after="0" w:line="240" w:lineRule="auto"/>
      </w:pPr>
      <w:r>
        <w:separator/>
      </w:r>
    </w:p>
  </w:endnote>
  <w:endnote w:type="continuationSeparator" w:id="0">
    <w:p w14:paraId="30C18245" w14:textId="77777777" w:rsidR="006A6CB4" w:rsidRDefault="006A6CB4" w:rsidP="00867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7597" w14:textId="77777777" w:rsidR="00867047" w:rsidRDefault="00867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C0FD9" w14:textId="77777777" w:rsidR="00867047" w:rsidRDefault="00867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34776" w14:textId="77777777" w:rsidR="00867047" w:rsidRDefault="00867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4A917" w14:textId="77777777" w:rsidR="006A6CB4" w:rsidRDefault="006A6CB4" w:rsidP="00867047">
      <w:pPr>
        <w:spacing w:after="0" w:line="240" w:lineRule="auto"/>
      </w:pPr>
      <w:r>
        <w:separator/>
      </w:r>
    </w:p>
  </w:footnote>
  <w:footnote w:type="continuationSeparator" w:id="0">
    <w:p w14:paraId="65080ACE" w14:textId="77777777" w:rsidR="006A6CB4" w:rsidRDefault="006A6CB4" w:rsidP="00867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EBF52" w14:textId="204B4E62" w:rsidR="00867047" w:rsidRDefault="00867047">
    <w:pPr>
      <w:pStyle w:val="Header"/>
    </w:pPr>
    <w:r>
      <w:rPr>
        <w:noProof/>
      </w:rPr>
      <w:pict w14:anchorId="5C78C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665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23B77" w14:textId="68DF400D" w:rsidR="00867047" w:rsidRDefault="00867047">
    <w:pPr>
      <w:pStyle w:val="Header"/>
    </w:pPr>
    <w:r>
      <w:rPr>
        <w:noProof/>
      </w:rPr>
      <w:pict w14:anchorId="1F71B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665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AA44E" w14:textId="4DA96D63" w:rsidR="00867047" w:rsidRDefault="00867047">
    <w:pPr>
      <w:pStyle w:val="Header"/>
    </w:pPr>
    <w:r>
      <w:rPr>
        <w:noProof/>
      </w:rPr>
      <w:pict w14:anchorId="20E35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665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F1673"/>
    <w:multiLevelType w:val="hybridMultilevel"/>
    <w:tmpl w:val="B2F85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0E33F5"/>
    <w:multiLevelType w:val="hybridMultilevel"/>
    <w:tmpl w:val="B0F05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CD64F1"/>
    <w:multiLevelType w:val="hybridMultilevel"/>
    <w:tmpl w:val="7910F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52"/>
    <w:rsid w:val="0006378B"/>
    <w:rsid w:val="00073EB5"/>
    <w:rsid w:val="000A592E"/>
    <w:rsid w:val="000B36BF"/>
    <w:rsid w:val="000D0697"/>
    <w:rsid w:val="001333E2"/>
    <w:rsid w:val="00196D6E"/>
    <w:rsid w:val="001F459E"/>
    <w:rsid w:val="002F1CBF"/>
    <w:rsid w:val="00310830"/>
    <w:rsid w:val="00355108"/>
    <w:rsid w:val="00383691"/>
    <w:rsid w:val="003F54B6"/>
    <w:rsid w:val="00401BA2"/>
    <w:rsid w:val="0043413D"/>
    <w:rsid w:val="00474C5A"/>
    <w:rsid w:val="004771E7"/>
    <w:rsid w:val="00480D3B"/>
    <w:rsid w:val="004E7A73"/>
    <w:rsid w:val="00526ABB"/>
    <w:rsid w:val="00564FA8"/>
    <w:rsid w:val="0058330A"/>
    <w:rsid w:val="005F38B6"/>
    <w:rsid w:val="00646FCB"/>
    <w:rsid w:val="0066632E"/>
    <w:rsid w:val="00694072"/>
    <w:rsid w:val="006A2D52"/>
    <w:rsid w:val="006A6CB4"/>
    <w:rsid w:val="006B0C48"/>
    <w:rsid w:val="006B3A22"/>
    <w:rsid w:val="006E0C3C"/>
    <w:rsid w:val="00706704"/>
    <w:rsid w:val="007444EC"/>
    <w:rsid w:val="00755B9D"/>
    <w:rsid w:val="007E6680"/>
    <w:rsid w:val="00833542"/>
    <w:rsid w:val="00836E06"/>
    <w:rsid w:val="00867047"/>
    <w:rsid w:val="008A48CE"/>
    <w:rsid w:val="008C4AD1"/>
    <w:rsid w:val="008F25D0"/>
    <w:rsid w:val="00907D2A"/>
    <w:rsid w:val="00976B80"/>
    <w:rsid w:val="009817F3"/>
    <w:rsid w:val="009B283A"/>
    <w:rsid w:val="00A42277"/>
    <w:rsid w:val="00A5766A"/>
    <w:rsid w:val="00A66099"/>
    <w:rsid w:val="00AC1B24"/>
    <w:rsid w:val="00B377FC"/>
    <w:rsid w:val="00B903F4"/>
    <w:rsid w:val="00BC704A"/>
    <w:rsid w:val="00C04BE6"/>
    <w:rsid w:val="00C1627E"/>
    <w:rsid w:val="00C41E86"/>
    <w:rsid w:val="00C64BDF"/>
    <w:rsid w:val="00D26DE3"/>
    <w:rsid w:val="00D835F0"/>
    <w:rsid w:val="00DC3C3A"/>
    <w:rsid w:val="00DC6D7E"/>
    <w:rsid w:val="00DF432E"/>
    <w:rsid w:val="00E504FE"/>
    <w:rsid w:val="00E808BE"/>
    <w:rsid w:val="00EC10EE"/>
    <w:rsid w:val="00F659B9"/>
    <w:rsid w:val="00F76CEE"/>
    <w:rsid w:val="00F80964"/>
    <w:rsid w:val="00FB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78A1AE"/>
  <w15:chartTrackingRefBased/>
  <w15:docId w15:val="{6B06960C-B93B-45F8-A423-EE5C7DF0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D52"/>
  </w:style>
  <w:style w:type="paragraph" w:styleId="Heading1">
    <w:name w:val="heading 1"/>
    <w:basedOn w:val="Normal"/>
    <w:next w:val="Normal"/>
    <w:link w:val="Heading1Char"/>
    <w:uiPriority w:val="9"/>
    <w:qFormat/>
    <w:rsid w:val="006A2D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A2D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D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D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D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D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6A2D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D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D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D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D52"/>
    <w:rPr>
      <w:rFonts w:eastAsiaTheme="majorEastAsia" w:cstheme="majorBidi"/>
      <w:color w:val="272727" w:themeColor="text1" w:themeTint="D8"/>
    </w:rPr>
  </w:style>
  <w:style w:type="paragraph" w:styleId="Title">
    <w:name w:val="Title"/>
    <w:basedOn w:val="Normal"/>
    <w:next w:val="Normal"/>
    <w:link w:val="TitleChar"/>
    <w:uiPriority w:val="10"/>
    <w:qFormat/>
    <w:rsid w:val="006A2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D52"/>
    <w:pPr>
      <w:spacing w:before="160"/>
      <w:jc w:val="center"/>
    </w:pPr>
    <w:rPr>
      <w:i/>
      <w:iCs/>
      <w:color w:val="404040" w:themeColor="text1" w:themeTint="BF"/>
    </w:rPr>
  </w:style>
  <w:style w:type="character" w:customStyle="1" w:styleId="QuoteChar">
    <w:name w:val="Quote Char"/>
    <w:basedOn w:val="DefaultParagraphFont"/>
    <w:link w:val="Quote"/>
    <w:uiPriority w:val="29"/>
    <w:rsid w:val="006A2D52"/>
    <w:rPr>
      <w:i/>
      <w:iCs/>
      <w:color w:val="404040" w:themeColor="text1" w:themeTint="BF"/>
    </w:rPr>
  </w:style>
  <w:style w:type="paragraph" w:styleId="ListParagraph">
    <w:name w:val="List Paragraph"/>
    <w:basedOn w:val="Normal"/>
    <w:uiPriority w:val="34"/>
    <w:qFormat/>
    <w:rsid w:val="006A2D52"/>
    <w:pPr>
      <w:ind w:left="720"/>
      <w:contextualSpacing/>
    </w:pPr>
  </w:style>
  <w:style w:type="character" w:styleId="IntenseEmphasis">
    <w:name w:val="Intense Emphasis"/>
    <w:basedOn w:val="DefaultParagraphFont"/>
    <w:uiPriority w:val="21"/>
    <w:qFormat/>
    <w:rsid w:val="006A2D52"/>
    <w:rPr>
      <w:i/>
      <w:iCs/>
      <w:color w:val="2F5496" w:themeColor="accent1" w:themeShade="BF"/>
    </w:rPr>
  </w:style>
  <w:style w:type="paragraph" w:styleId="IntenseQuote">
    <w:name w:val="Intense Quote"/>
    <w:basedOn w:val="Normal"/>
    <w:next w:val="Normal"/>
    <w:link w:val="IntenseQuoteChar"/>
    <w:uiPriority w:val="30"/>
    <w:qFormat/>
    <w:rsid w:val="006A2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D52"/>
    <w:rPr>
      <w:i/>
      <w:iCs/>
      <w:color w:val="2F5496" w:themeColor="accent1" w:themeShade="BF"/>
    </w:rPr>
  </w:style>
  <w:style w:type="character" w:styleId="IntenseReference">
    <w:name w:val="Intense Reference"/>
    <w:basedOn w:val="DefaultParagraphFont"/>
    <w:uiPriority w:val="32"/>
    <w:qFormat/>
    <w:rsid w:val="006A2D52"/>
    <w:rPr>
      <w:b/>
      <w:bCs/>
      <w:smallCaps/>
      <w:color w:val="2F5496" w:themeColor="accent1" w:themeShade="BF"/>
      <w:spacing w:val="5"/>
    </w:rPr>
  </w:style>
  <w:style w:type="character" w:styleId="Hyperlink">
    <w:name w:val="Hyperlink"/>
    <w:basedOn w:val="DefaultParagraphFont"/>
    <w:uiPriority w:val="99"/>
    <w:unhideWhenUsed/>
    <w:rsid w:val="006A2D52"/>
    <w:rPr>
      <w:color w:val="0563C1" w:themeColor="hyperlink"/>
      <w:u w:val="single"/>
    </w:rPr>
  </w:style>
  <w:style w:type="character" w:styleId="UnresolvedMention">
    <w:name w:val="Unresolved Mention"/>
    <w:basedOn w:val="DefaultParagraphFont"/>
    <w:uiPriority w:val="99"/>
    <w:semiHidden/>
    <w:unhideWhenUsed/>
    <w:rsid w:val="006A2D52"/>
    <w:rPr>
      <w:color w:val="605E5C"/>
      <w:shd w:val="clear" w:color="auto" w:fill="E1DFDD"/>
    </w:rPr>
  </w:style>
  <w:style w:type="paragraph" w:styleId="Header">
    <w:name w:val="header"/>
    <w:basedOn w:val="Normal"/>
    <w:link w:val="HeaderChar"/>
    <w:uiPriority w:val="99"/>
    <w:unhideWhenUsed/>
    <w:rsid w:val="006A2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D52"/>
  </w:style>
  <w:style w:type="paragraph" w:styleId="Footer">
    <w:name w:val="footer"/>
    <w:basedOn w:val="Normal"/>
    <w:link w:val="FooterChar"/>
    <w:uiPriority w:val="99"/>
    <w:unhideWhenUsed/>
    <w:rsid w:val="006A2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D52"/>
  </w:style>
  <w:style w:type="table" w:styleId="TableGrid">
    <w:name w:val="Table Grid"/>
    <w:basedOn w:val="TableNormal"/>
    <w:uiPriority w:val="39"/>
    <w:rsid w:val="006A2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A2D52"/>
  </w:style>
  <w:style w:type="character" w:styleId="CommentReference">
    <w:name w:val="annotation reference"/>
    <w:basedOn w:val="DefaultParagraphFont"/>
    <w:uiPriority w:val="99"/>
    <w:semiHidden/>
    <w:unhideWhenUsed/>
    <w:rsid w:val="006A2D52"/>
    <w:rPr>
      <w:sz w:val="16"/>
      <w:szCs w:val="16"/>
    </w:rPr>
  </w:style>
  <w:style w:type="paragraph" w:styleId="CommentText">
    <w:name w:val="annotation text"/>
    <w:basedOn w:val="Normal"/>
    <w:link w:val="CommentTextChar"/>
    <w:uiPriority w:val="99"/>
    <w:semiHidden/>
    <w:unhideWhenUsed/>
    <w:rsid w:val="006A2D52"/>
    <w:pPr>
      <w:spacing w:line="240" w:lineRule="auto"/>
    </w:pPr>
    <w:rPr>
      <w:sz w:val="20"/>
      <w:szCs w:val="20"/>
    </w:rPr>
  </w:style>
  <w:style w:type="character" w:customStyle="1" w:styleId="CommentTextChar">
    <w:name w:val="Comment Text Char"/>
    <w:basedOn w:val="DefaultParagraphFont"/>
    <w:link w:val="CommentText"/>
    <w:uiPriority w:val="99"/>
    <w:semiHidden/>
    <w:rsid w:val="006A2D52"/>
    <w:rPr>
      <w:sz w:val="20"/>
      <w:szCs w:val="20"/>
    </w:rPr>
  </w:style>
  <w:style w:type="paragraph" w:styleId="CommentSubject">
    <w:name w:val="annotation subject"/>
    <w:basedOn w:val="CommentText"/>
    <w:next w:val="CommentText"/>
    <w:link w:val="CommentSubjectChar"/>
    <w:uiPriority w:val="99"/>
    <w:semiHidden/>
    <w:unhideWhenUsed/>
    <w:rsid w:val="006A2D52"/>
    <w:rPr>
      <w:b/>
      <w:bCs/>
    </w:rPr>
  </w:style>
  <w:style w:type="character" w:customStyle="1" w:styleId="CommentSubjectChar">
    <w:name w:val="Comment Subject Char"/>
    <w:basedOn w:val="CommentTextChar"/>
    <w:link w:val="CommentSubject"/>
    <w:uiPriority w:val="99"/>
    <w:semiHidden/>
    <w:rsid w:val="006A2D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6865">
      <w:bodyDiv w:val="1"/>
      <w:marLeft w:val="0"/>
      <w:marRight w:val="0"/>
      <w:marTop w:val="0"/>
      <w:marBottom w:val="0"/>
      <w:divBdr>
        <w:top w:val="none" w:sz="0" w:space="0" w:color="auto"/>
        <w:left w:val="none" w:sz="0" w:space="0" w:color="auto"/>
        <w:bottom w:val="none" w:sz="0" w:space="0" w:color="auto"/>
        <w:right w:val="none" w:sz="0" w:space="0" w:color="auto"/>
      </w:divBdr>
    </w:div>
    <w:div w:id="9260465">
      <w:bodyDiv w:val="1"/>
      <w:marLeft w:val="0"/>
      <w:marRight w:val="0"/>
      <w:marTop w:val="0"/>
      <w:marBottom w:val="0"/>
      <w:divBdr>
        <w:top w:val="none" w:sz="0" w:space="0" w:color="auto"/>
        <w:left w:val="none" w:sz="0" w:space="0" w:color="auto"/>
        <w:bottom w:val="none" w:sz="0" w:space="0" w:color="auto"/>
        <w:right w:val="none" w:sz="0" w:space="0" w:color="auto"/>
      </w:divBdr>
    </w:div>
    <w:div w:id="10038591">
      <w:bodyDiv w:val="1"/>
      <w:marLeft w:val="0"/>
      <w:marRight w:val="0"/>
      <w:marTop w:val="0"/>
      <w:marBottom w:val="0"/>
      <w:divBdr>
        <w:top w:val="none" w:sz="0" w:space="0" w:color="auto"/>
        <w:left w:val="none" w:sz="0" w:space="0" w:color="auto"/>
        <w:bottom w:val="none" w:sz="0" w:space="0" w:color="auto"/>
        <w:right w:val="none" w:sz="0" w:space="0" w:color="auto"/>
      </w:divBdr>
    </w:div>
    <w:div w:id="25834334">
      <w:bodyDiv w:val="1"/>
      <w:marLeft w:val="0"/>
      <w:marRight w:val="0"/>
      <w:marTop w:val="0"/>
      <w:marBottom w:val="0"/>
      <w:divBdr>
        <w:top w:val="none" w:sz="0" w:space="0" w:color="auto"/>
        <w:left w:val="none" w:sz="0" w:space="0" w:color="auto"/>
        <w:bottom w:val="none" w:sz="0" w:space="0" w:color="auto"/>
        <w:right w:val="none" w:sz="0" w:space="0" w:color="auto"/>
      </w:divBdr>
    </w:div>
    <w:div w:id="28723375">
      <w:bodyDiv w:val="1"/>
      <w:marLeft w:val="0"/>
      <w:marRight w:val="0"/>
      <w:marTop w:val="0"/>
      <w:marBottom w:val="0"/>
      <w:divBdr>
        <w:top w:val="none" w:sz="0" w:space="0" w:color="auto"/>
        <w:left w:val="none" w:sz="0" w:space="0" w:color="auto"/>
        <w:bottom w:val="none" w:sz="0" w:space="0" w:color="auto"/>
        <w:right w:val="none" w:sz="0" w:space="0" w:color="auto"/>
      </w:divBdr>
    </w:div>
    <w:div w:id="36199975">
      <w:bodyDiv w:val="1"/>
      <w:marLeft w:val="0"/>
      <w:marRight w:val="0"/>
      <w:marTop w:val="0"/>
      <w:marBottom w:val="0"/>
      <w:divBdr>
        <w:top w:val="none" w:sz="0" w:space="0" w:color="auto"/>
        <w:left w:val="none" w:sz="0" w:space="0" w:color="auto"/>
        <w:bottom w:val="none" w:sz="0" w:space="0" w:color="auto"/>
        <w:right w:val="none" w:sz="0" w:space="0" w:color="auto"/>
      </w:divBdr>
    </w:div>
    <w:div w:id="43213673">
      <w:bodyDiv w:val="1"/>
      <w:marLeft w:val="0"/>
      <w:marRight w:val="0"/>
      <w:marTop w:val="0"/>
      <w:marBottom w:val="0"/>
      <w:divBdr>
        <w:top w:val="none" w:sz="0" w:space="0" w:color="auto"/>
        <w:left w:val="none" w:sz="0" w:space="0" w:color="auto"/>
        <w:bottom w:val="none" w:sz="0" w:space="0" w:color="auto"/>
        <w:right w:val="none" w:sz="0" w:space="0" w:color="auto"/>
      </w:divBdr>
    </w:div>
    <w:div w:id="48461200">
      <w:bodyDiv w:val="1"/>
      <w:marLeft w:val="0"/>
      <w:marRight w:val="0"/>
      <w:marTop w:val="0"/>
      <w:marBottom w:val="0"/>
      <w:divBdr>
        <w:top w:val="none" w:sz="0" w:space="0" w:color="auto"/>
        <w:left w:val="none" w:sz="0" w:space="0" w:color="auto"/>
        <w:bottom w:val="none" w:sz="0" w:space="0" w:color="auto"/>
        <w:right w:val="none" w:sz="0" w:space="0" w:color="auto"/>
      </w:divBdr>
    </w:div>
    <w:div w:id="50421281">
      <w:bodyDiv w:val="1"/>
      <w:marLeft w:val="0"/>
      <w:marRight w:val="0"/>
      <w:marTop w:val="0"/>
      <w:marBottom w:val="0"/>
      <w:divBdr>
        <w:top w:val="none" w:sz="0" w:space="0" w:color="auto"/>
        <w:left w:val="none" w:sz="0" w:space="0" w:color="auto"/>
        <w:bottom w:val="none" w:sz="0" w:space="0" w:color="auto"/>
        <w:right w:val="none" w:sz="0" w:space="0" w:color="auto"/>
      </w:divBdr>
    </w:div>
    <w:div w:id="56907016">
      <w:bodyDiv w:val="1"/>
      <w:marLeft w:val="0"/>
      <w:marRight w:val="0"/>
      <w:marTop w:val="0"/>
      <w:marBottom w:val="0"/>
      <w:divBdr>
        <w:top w:val="none" w:sz="0" w:space="0" w:color="auto"/>
        <w:left w:val="none" w:sz="0" w:space="0" w:color="auto"/>
        <w:bottom w:val="none" w:sz="0" w:space="0" w:color="auto"/>
        <w:right w:val="none" w:sz="0" w:space="0" w:color="auto"/>
      </w:divBdr>
    </w:div>
    <w:div w:id="60755142">
      <w:bodyDiv w:val="1"/>
      <w:marLeft w:val="0"/>
      <w:marRight w:val="0"/>
      <w:marTop w:val="0"/>
      <w:marBottom w:val="0"/>
      <w:divBdr>
        <w:top w:val="none" w:sz="0" w:space="0" w:color="auto"/>
        <w:left w:val="none" w:sz="0" w:space="0" w:color="auto"/>
        <w:bottom w:val="none" w:sz="0" w:space="0" w:color="auto"/>
        <w:right w:val="none" w:sz="0" w:space="0" w:color="auto"/>
      </w:divBdr>
    </w:div>
    <w:div w:id="65685096">
      <w:bodyDiv w:val="1"/>
      <w:marLeft w:val="0"/>
      <w:marRight w:val="0"/>
      <w:marTop w:val="0"/>
      <w:marBottom w:val="0"/>
      <w:divBdr>
        <w:top w:val="none" w:sz="0" w:space="0" w:color="auto"/>
        <w:left w:val="none" w:sz="0" w:space="0" w:color="auto"/>
        <w:bottom w:val="none" w:sz="0" w:space="0" w:color="auto"/>
        <w:right w:val="none" w:sz="0" w:space="0" w:color="auto"/>
      </w:divBdr>
    </w:div>
    <w:div w:id="70398634">
      <w:bodyDiv w:val="1"/>
      <w:marLeft w:val="0"/>
      <w:marRight w:val="0"/>
      <w:marTop w:val="0"/>
      <w:marBottom w:val="0"/>
      <w:divBdr>
        <w:top w:val="none" w:sz="0" w:space="0" w:color="auto"/>
        <w:left w:val="none" w:sz="0" w:space="0" w:color="auto"/>
        <w:bottom w:val="none" w:sz="0" w:space="0" w:color="auto"/>
        <w:right w:val="none" w:sz="0" w:space="0" w:color="auto"/>
      </w:divBdr>
    </w:div>
    <w:div w:id="74515882">
      <w:bodyDiv w:val="1"/>
      <w:marLeft w:val="0"/>
      <w:marRight w:val="0"/>
      <w:marTop w:val="0"/>
      <w:marBottom w:val="0"/>
      <w:divBdr>
        <w:top w:val="none" w:sz="0" w:space="0" w:color="auto"/>
        <w:left w:val="none" w:sz="0" w:space="0" w:color="auto"/>
        <w:bottom w:val="none" w:sz="0" w:space="0" w:color="auto"/>
        <w:right w:val="none" w:sz="0" w:space="0" w:color="auto"/>
      </w:divBdr>
    </w:div>
    <w:div w:id="80565506">
      <w:bodyDiv w:val="1"/>
      <w:marLeft w:val="0"/>
      <w:marRight w:val="0"/>
      <w:marTop w:val="0"/>
      <w:marBottom w:val="0"/>
      <w:divBdr>
        <w:top w:val="none" w:sz="0" w:space="0" w:color="auto"/>
        <w:left w:val="none" w:sz="0" w:space="0" w:color="auto"/>
        <w:bottom w:val="none" w:sz="0" w:space="0" w:color="auto"/>
        <w:right w:val="none" w:sz="0" w:space="0" w:color="auto"/>
      </w:divBdr>
    </w:div>
    <w:div w:id="86659815">
      <w:bodyDiv w:val="1"/>
      <w:marLeft w:val="0"/>
      <w:marRight w:val="0"/>
      <w:marTop w:val="0"/>
      <w:marBottom w:val="0"/>
      <w:divBdr>
        <w:top w:val="none" w:sz="0" w:space="0" w:color="auto"/>
        <w:left w:val="none" w:sz="0" w:space="0" w:color="auto"/>
        <w:bottom w:val="none" w:sz="0" w:space="0" w:color="auto"/>
        <w:right w:val="none" w:sz="0" w:space="0" w:color="auto"/>
      </w:divBdr>
    </w:div>
    <w:div w:id="99181164">
      <w:bodyDiv w:val="1"/>
      <w:marLeft w:val="0"/>
      <w:marRight w:val="0"/>
      <w:marTop w:val="0"/>
      <w:marBottom w:val="0"/>
      <w:divBdr>
        <w:top w:val="none" w:sz="0" w:space="0" w:color="auto"/>
        <w:left w:val="none" w:sz="0" w:space="0" w:color="auto"/>
        <w:bottom w:val="none" w:sz="0" w:space="0" w:color="auto"/>
        <w:right w:val="none" w:sz="0" w:space="0" w:color="auto"/>
      </w:divBdr>
    </w:div>
    <w:div w:id="101001039">
      <w:bodyDiv w:val="1"/>
      <w:marLeft w:val="0"/>
      <w:marRight w:val="0"/>
      <w:marTop w:val="0"/>
      <w:marBottom w:val="0"/>
      <w:divBdr>
        <w:top w:val="none" w:sz="0" w:space="0" w:color="auto"/>
        <w:left w:val="none" w:sz="0" w:space="0" w:color="auto"/>
        <w:bottom w:val="none" w:sz="0" w:space="0" w:color="auto"/>
        <w:right w:val="none" w:sz="0" w:space="0" w:color="auto"/>
      </w:divBdr>
    </w:div>
    <w:div w:id="102196059">
      <w:bodyDiv w:val="1"/>
      <w:marLeft w:val="0"/>
      <w:marRight w:val="0"/>
      <w:marTop w:val="0"/>
      <w:marBottom w:val="0"/>
      <w:divBdr>
        <w:top w:val="none" w:sz="0" w:space="0" w:color="auto"/>
        <w:left w:val="none" w:sz="0" w:space="0" w:color="auto"/>
        <w:bottom w:val="none" w:sz="0" w:space="0" w:color="auto"/>
        <w:right w:val="none" w:sz="0" w:space="0" w:color="auto"/>
      </w:divBdr>
    </w:div>
    <w:div w:id="110443127">
      <w:bodyDiv w:val="1"/>
      <w:marLeft w:val="0"/>
      <w:marRight w:val="0"/>
      <w:marTop w:val="0"/>
      <w:marBottom w:val="0"/>
      <w:divBdr>
        <w:top w:val="none" w:sz="0" w:space="0" w:color="auto"/>
        <w:left w:val="none" w:sz="0" w:space="0" w:color="auto"/>
        <w:bottom w:val="none" w:sz="0" w:space="0" w:color="auto"/>
        <w:right w:val="none" w:sz="0" w:space="0" w:color="auto"/>
      </w:divBdr>
    </w:div>
    <w:div w:id="127089258">
      <w:bodyDiv w:val="1"/>
      <w:marLeft w:val="0"/>
      <w:marRight w:val="0"/>
      <w:marTop w:val="0"/>
      <w:marBottom w:val="0"/>
      <w:divBdr>
        <w:top w:val="none" w:sz="0" w:space="0" w:color="auto"/>
        <w:left w:val="none" w:sz="0" w:space="0" w:color="auto"/>
        <w:bottom w:val="none" w:sz="0" w:space="0" w:color="auto"/>
        <w:right w:val="none" w:sz="0" w:space="0" w:color="auto"/>
      </w:divBdr>
    </w:div>
    <w:div w:id="150567150">
      <w:bodyDiv w:val="1"/>
      <w:marLeft w:val="0"/>
      <w:marRight w:val="0"/>
      <w:marTop w:val="0"/>
      <w:marBottom w:val="0"/>
      <w:divBdr>
        <w:top w:val="none" w:sz="0" w:space="0" w:color="auto"/>
        <w:left w:val="none" w:sz="0" w:space="0" w:color="auto"/>
        <w:bottom w:val="none" w:sz="0" w:space="0" w:color="auto"/>
        <w:right w:val="none" w:sz="0" w:space="0" w:color="auto"/>
      </w:divBdr>
    </w:div>
    <w:div w:id="163714529">
      <w:bodyDiv w:val="1"/>
      <w:marLeft w:val="0"/>
      <w:marRight w:val="0"/>
      <w:marTop w:val="0"/>
      <w:marBottom w:val="0"/>
      <w:divBdr>
        <w:top w:val="none" w:sz="0" w:space="0" w:color="auto"/>
        <w:left w:val="none" w:sz="0" w:space="0" w:color="auto"/>
        <w:bottom w:val="none" w:sz="0" w:space="0" w:color="auto"/>
        <w:right w:val="none" w:sz="0" w:space="0" w:color="auto"/>
      </w:divBdr>
    </w:div>
    <w:div w:id="169027300">
      <w:bodyDiv w:val="1"/>
      <w:marLeft w:val="0"/>
      <w:marRight w:val="0"/>
      <w:marTop w:val="0"/>
      <w:marBottom w:val="0"/>
      <w:divBdr>
        <w:top w:val="none" w:sz="0" w:space="0" w:color="auto"/>
        <w:left w:val="none" w:sz="0" w:space="0" w:color="auto"/>
        <w:bottom w:val="none" w:sz="0" w:space="0" w:color="auto"/>
        <w:right w:val="none" w:sz="0" w:space="0" w:color="auto"/>
      </w:divBdr>
    </w:div>
    <w:div w:id="170878676">
      <w:bodyDiv w:val="1"/>
      <w:marLeft w:val="0"/>
      <w:marRight w:val="0"/>
      <w:marTop w:val="0"/>
      <w:marBottom w:val="0"/>
      <w:divBdr>
        <w:top w:val="none" w:sz="0" w:space="0" w:color="auto"/>
        <w:left w:val="none" w:sz="0" w:space="0" w:color="auto"/>
        <w:bottom w:val="none" w:sz="0" w:space="0" w:color="auto"/>
        <w:right w:val="none" w:sz="0" w:space="0" w:color="auto"/>
      </w:divBdr>
    </w:div>
    <w:div w:id="178131919">
      <w:bodyDiv w:val="1"/>
      <w:marLeft w:val="0"/>
      <w:marRight w:val="0"/>
      <w:marTop w:val="0"/>
      <w:marBottom w:val="0"/>
      <w:divBdr>
        <w:top w:val="none" w:sz="0" w:space="0" w:color="auto"/>
        <w:left w:val="none" w:sz="0" w:space="0" w:color="auto"/>
        <w:bottom w:val="none" w:sz="0" w:space="0" w:color="auto"/>
        <w:right w:val="none" w:sz="0" w:space="0" w:color="auto"/>
      </w:divBdr>
    </w:div>
    <w:div w:id="187258137">
      <w:bodyDiv w:val="1"/>
      <w:marLeft w:val="0"/>
      <w:marRight w:val="0"/>
      <w:marTop w:val="0"/>
      <w:marBottom w:val="0"/>
      <w:divBdr>
        <w:top w:val="none" w:sz="0" w:space="0" w:color="auto"/>
        <w:left w:val="none" w:sz="0" w:space="0" w:color="auto"/>
        <w:bottom w:val="none" w:sz="0" w:space="0" w:color="auto"/>
        <w:right w:val="none" w:sz="0" w:space="0" w:color="auto"/>
      </w:divBdr>
    </w:div>
    <w:div w:id="195580013">
      <w:bodyDiv w:val="1"/>
      <w:marLeft w:val="0"/>
      <w:marRight w:val="0"/>
      <w:marTop w:val="0"/>
      <w:marBottom w:val="0"/>
      <w:divBdr>
        <w:top w:val="none" w:sz="0" w:space="0" w:color="auto"/>
        <w:left w:val="none" w:sz="0" w:space="0" w:color="auto"/>
        <w:bottom w:val="none" w:sz="0" w:space="0" w:color="auto"/>
        <w:right w:val="none" w:sz="0" w:space="0" w:color="auto"/>
      </w:divBdr>
    </w:div>
    <w:div w:id="199316925">
      <w:bodyDiv w:val="1"/>
      <w:marLeft w:val="0"/>
      <w:marRight w:val="0"/>
      <w:marTop w:val="0"/>
      <w:marBottom w:val="0"/>
      <w:divBdr>
        <w:top w:val="none" w:sz="0" w:space="0" w:color="auto"/>
        <w:left w:val="none" w:sz="0" w:space="0" w:color="auto"/>
        <w:bottom w:val="none" w:sz="0" w:space="0" w:color="auto"/>
        <w:right w:val="none" w:sz="0" w:space="0" w:color="auto"/>
      </w:divBdr>
    </w:div>
    <w:div w:id="200360502">
      <w:bodyDiv w:val="1"/>
      <w:marLeft w:val="0"/>
      <w:marRight w:val="0"/>
      <w:marTop w:val="0"/>
      <w:marBottom w:val="0"/>
      <w:divBdr>
        <w:top w:val="none" w:sz="0" w:space="0" w:color="auto"/>
        <w:left w:val="none" w:sz="0" w:space="0" w:color="auto"/>
        <w:bottom w:val="none" w:sz="0" w:space="0" w:color="auto"/>
        <w:right w:val="none" w:sz="0" w:space="0" w:color="auto"/>
      </w:divBdr>
    </w:div>
    <w:div w:id="205802579">
      <w:bodyDiv w:val="1"/>
      <w:marLeft w:val="0"/>
      <w:marRight w:val="0"/>
      <w:marTop w:val="0"/>
      <w:marBottom w:val="0"/>
      <w:divBdr>
        <w:top w:val="none" w:sz="0" w:space="0" w:color="auto"/>
        <w:left w:val="none" w:sz="0" w:space="0" w:color="auto"/>
        <w:bottom w:val="none" w:sz="0" w:space="0" w:color="auto"/>
        <w:right w:val="none" w:sz="0" w:space="0" w:color="auto"/>
      </w:divBdr>
    </w:div>
    <w:div w:id="212931853">
      <w:bodyDiv w:val="1"/>
      <w:marLeft w:val="0"/>
      <w:marRight w:val="0"/>
      <w:marTop w:val="0"/>
      <w:marBottom w:val="0"/>
      <w:divBdr>
        <w:top w:val="none" w:sz="0" w:space="0" w:color="auto"/>
        <w:left w:val="none" w:sz="0" w:space="0" w:color="auto"/>
        <w:bottom w:val="none" w:sz="0" w:space="0" w:color="auto"/>
        <w:right w:val="none" w:sz="0" w:space="0" w:color="auto"/>
      </w:divBdr>
    </w:div>
    <w:div w:id="224415974">
      <w:bodyDiv w:val="1"/>
      <w:marLeft w:val="0"/>
      <w:marRight w:val="0"/>
      <w:marTop w:val="0"/>
      <w:marBottom w:val="0"/>
      <w:divBdr>
        <w:top w:val="none" w:sz="0" w:space="0" w:color="auto"/>
        <w:left w:val="none" w:sz="0" w:space="0" w:color="auto"/>
        <w:bottom w:val="none" w:sz="0" w:space="0" w:color="auto"/>
        <w:right w:val="none" w:sz="0" w:space="0" w:color="auto"/>
      </w:divBdr>
    </w:div>
    <w:div w:id="224920246">
      <w:bodyDiv w:val="1"/>
      <w:marLeft w:val="0"/>
      <w:marRight w:val="0"/>
      <w:marTop w:val="0"/>
      <w:marBottom w:val="0"/>
      <w:divBdr>
        <w:top w:val="none" w:sz="0" w:space="0" w:color="auto"/>
        <w:left w:val="none" w:sz="0" w:space="0" w:color="auto"/>
        <w:bottom w:val="none" w:sz="0" w:space="0" w:color="auto"/>
        <w:right w:val="none" w:sz="0" w:space="0" w:color="auto"/>
      </w:divBdr>
    </w:div>
    <w:div w:id="237983787">
      <w:bodyDiv w:val="1"/>
      <w:marLeft w:val="0"/>
      <w:marRight w:val="0"/>
      <w:marTop w:val="0"/>
      <w:marBottom w:val="0"/>
      <w:divBdr>
        <w:top w:val="none" w:sz="0" w:space="0" w:color="auto"/>
        <w:left w:val="none" w:sz="0" w:space="0" w:color="auto"/>
        <w:bottom w:val="none" w:sz="0" w:space="0" w:color="auto"/>
        <w:right w:val="none" w:sz="0" w:space="0" w:color="auto"/>
      </w:divBdr>
    </w:div>
    <w:div w:id="244607084">
      <w:bodyDiv w:val="1"/>
      <w:marLeft w:val="0"/>
      <w:marRight w:val="0"/>
      <w:marTop w:val="0"/>
      <w:marBottom w:val="0"/>
      <w:divBdr>
        <w:top w:val="none" w:sz="0" w:space="0" w:color="auto"/>
        <w:left w:val="none" w:sz="0" w:space="0" w:color="auto"/>
        <w:bottom w:val="none" w:sz="0" w:space="0" w:color="auto"/>
        <w:right w:val="none" w:sz="0" w:space="0" w:color="auto"/>
      </w:divBdr>
    </w:div>
    <w:div w:id="248465690">
      <w:bodyDiv w:val="1"/>
      <w:marLeft w:val="0"/>
      <w:marRight w:val="0"/>
      <w:marTop w:val="0"/>
      <w:marBottom w:val="0"/>
      <w:divBdr>
        <w:top w:val="none" w:sz="0" w:space="0" w:color="auto"/>
        <w:left w:val="none" w:sz="0" w:space="0" w:color="auto"/>
        <w:bottom w:val="none" w:sz="0" w:space="0" w:color="auto"/>
        <w:right w:val="none" w:sz="0" w:space="0" w:color="auto"/>
      </w:divBdr>
    </w:div>
    <w:div w:id="269163260">
      <w:bodyDiv w:val="1"/>
      <w:marLeft w:val="0"/>
      <w:marRight w:val="0"/>
      <w:marTop w:val="0"/>
      <w:marBottom w:val="0"/>
      <w:divBdr>
        <w:top w:val="none" w:sz="0" w:space="0" w:color="auto"/>
        <w:left w:val="none" w:sz="0" w:space="0" w:color="auto"/>
        <w:bottom w:val="none" w:sz="0" w:space="0" w:color="auto"/>
        <w:right w:val="none" w:sz="0" w:space="0" w:color="auto"/>
      </w:divBdr>
    </w:div>
    <w:div w:id="293145989">
      <w:bodyDiv w:val="1"/>
      <w:marLeft w:val="0"/>
      <w:marRight w:val="0"/>
      <w:marTop w:val="0"/>
      <w:marBottom w:val="0"/>
      <w:divBdr>
        <w:top w:val="none" w:sz="0" w:space="0" w:color="auto"/>
        <w:left w:val="none" w:sz="0" w:space="0" w:color="auto"/>
        <w:bottom w:val="none" w:sz="0" w:space="0" w:color="auto"/>
        <w:right w:val="none" w:sz="0" w:space="0" w:color="auto"/>
      </w:divBdr>
    </w:div>
    <w:div w:id="306402190">
      <w:bodyDiv w:val="1"/>
      <w:marLeft w:val="0"/>
      <w:marRight w:val="0"/>
      <w:marTop w:val="0"/>
      <w:marBottom w:val="0"/>
      <w:divBdr>
        <w:top w:val="none" w:sz="0" w:space="0" w:color="auto"/>
        <w:left w:val="none" w:sz="0" w:space="0" w:color="auto"/>
        <w:bottom w:val="none" w:sz="0" w:space="0" w:color="auto"/>
        <w:right w:val="none" w:sz="0" w:space="0" w:color="auto"/>
      </w:divBdr>
    </w:div>
    <w:div w:id="320818402">
      <w:bodyDiv w:val="1"/>
      <w:marLeft w:val="0"/>
      <w:marRight w:val="0"/>
      <w:marTop w:val="0"/>
      <w:marBottom w:val="0"/>
      <w:divBdr>
        <w:top w:val="none" w:sz="0" w:space="0" w:color="auto"/>
        <w:left w:val="none" w:sz="0" w:space="0" w:color="auto"/>
        <w:bottom w:val="none" w:sz="0" w:space="0" w:color="auto"/>
        <w:right w:val="none" w:sz="0" w:space="0" w:color="auto"/>
      </w:divBdr>
    </w:div>
    <w:div w:id="323162839">
      <w:bodyDiv w:val="1"/>
      <w:marLeft w:val="0"/>
      <w:marRight w:val="0"/>
      <w:marTop w:val="0"/>
      <w:marBottom w:val="0"/>
      <w:divBdr>
        <w:top w:val="none" w:sz="0" w:space="0" w:color="auto"/>
        <w:left w:val="none" w:sz="0" w:space="0" w:color="auto"/>
        <w:bottom w:val="none" w:sz="0" w:space="0" w:color="auto"/>
        <w:right w:val="none" w:sz="0" w:space="0" w:color="auto"/>
      </w:divBdr>
    </w:div>
    <w:div w:id="330959309">
      <w:bodyDiv w:val="1"/>
      <w:marLeft w:val="0"/>
      <w:marRight w:val="0"/>
      <w:marTop w:val="0"/>
      <w:marBottom w:val="0"/>
      <w:divBdr>
        <w:top w:val="none" w:sz="0" w:space="0" w:color="auto"/>
        <w:left w:val="none" w:sz="0" w:space="0" w:color="auto"/>
        <w:bottom w:val="none" w:sz="0" w:space="0" w:color="auto"/>
        <w:right w:val="none" w:sz="0" w:space="0" w:color="auto"/>
      </w:divBdr>
    </w:div>
    <w:div w:id="332421343">
      <w:bodyDiv w:val="1"/>
      <w:marLeft w:val="0"/>
      <w:marRight w:val="0"/>
      <w:marTop w:val="0"/>
      <w:marBottom w:val="0"/>
      <w:divBdr>
        <w:top w:val="none" w:sz="0" w:space="0" w:color="auto"/>
        <w:left w:val="none" w:sz="0" w:space="0" w:color="auto"/>
        <w:bottom w:val="none" w:sz="0" w:space="0" w:color="auto"/>
        <w:right w:val="none" w:sz="0" w:space="0" w:color="auto"/>
      </w:divBdr>
    </w:div>
    <w:div w:id="337468555">
      <w:bodyDiv w:val="1"/>
      <w:marLeft w:val="0"/>
      <w:marRight w:val="0"/>
      <w:marTop w:val="0"/>
      <w:marBottom w:val="0"/>
      <w:divBdr>
        <w:top w:val="none" w:sz="0" w:space="0" w:color="auto"/>
        <w:left w:val="none" w:sz="0" w:space="0" w:color="auto"/>
        <w:bottom w:val="none" w:sz="0" w:space="0" w:color="auto"/>
        <w:right w:val="none" w:sz="0" w:space="0" w:color="auto"/>
      </w:divBdr>
    </w:div>
    <w:div w:id="347872417">
      <w:bodyDiv w:val="1"/>
      <w:marLeft w:val="0"/>
      <w:marRight w:val="0"/>
      <w:marTop w:val="0"/>
      <w:marBottom w:val="0"/>
      <w:divBdr>
        <w:top w:val="none" w:sz="0" w:space="0" w:color="auto"/>
        <w:left w:val="none" w:sz="0" w:space="0" w:color="auto"/>
        <w:bottom w:val="none" w:sz="0" w:space="0" w:color="auto"/>
        <w:right w:val="none" w:sz="0" w:space="0" w:color="auto"/>
      </w:divBdr>
    </w:div>
    <w:div w:id="349723736">
      <w:bodyDiv w:val="1"/>
      <w:marLeft w:val="0"/>
      <w:marRight w:val="0"/>
      <w:marTop w:val="0"/>
      <w:marBottom w:val="0"/>
      <w:divBdr>
        <w:top w:val="none" w:sz="0" w:space="0" w:color="auto"/>
        <w:left w:val="none" w:sz="0" w:space="0" w:color="auto"/>
        <w:bottom w:val="none" w:sz="0" w:space="0" w:color="auto"/>
        <w:right w:val="none" w:sz="0" w:space="0" w:color="auto"/>
      </w:divBdr>
    </w:div>
    <w:div w:id="371227102">
      <w:bodyDiv w:val="1"/>
      <w:marLeft w:val="0"/>
      <w:marRight w:val="0"/>
      <w:marTop w:val="0"/>
      <w:marBottom w:val="0"/>
      <w:divBdr>
        <w:top w:val="none" w:sz="0" w:space="0" w:color="auto"/>
        <w:left w:val="none" w:sz="0" w:space="0" w:color="auto"/>
        <w:bottom w:val="none" w:sz="0" w:space="0" w:color="auto"/>
        <w:right w:val="none" w:sz="0" w:space="0" w:color="auto"/>
      </w:divBdr>
    </w:div>
    <w:div w:id="371537199">
      <w:bodyDiv w:val="1"/>
      <w:marLeft w:val="0"/>
      <w:marRight w:val="0"/>
      <w:marTop w:val="0"/>
      <w:marBottom w:val="0"/>
      <w:divBdr>
        <w:top w:val="none" w:sz="0" w:space="0" w:color="auto"/>
        <w:left w:val="none" w:sz="0" w:space="0" w:color="auto"/>
        <w:bottom w:val="none" w:sz="0" w:space="0" w:color="auto"/>
        <w:right w:val="none" w:sz="0" w:space="0" w:color="auto"/>
      </w:divBdr>
    </w:div>
    <w:div w:id="373193771">
      <w:bodyDiv w:val="1"/>
      <w:marLeft w:val="0"/>
      <w:marRight w:val="0"/>
      <w:marTop w:val="0"/>
      <w:marBottom w:val="0"/>
      <w:divBdr>
        <w:top w:val="none" w:sz="0" w:space="0" w:color="auto"/>
        <w:left w:val="none" w:sz="0" w:space="0" w:color="auto"/>
        <w:bottom w:val="none" w:sz="0" w:space="0" w:color="auto"/>
        <w:right w:val="none" w:sz="0" w:space="0" w:color="auto"/>
      </w:divBdr>
    </w:div>
    <w:div w:id="382799966">
      <w:bodyDiv w:val="1"/>
      <w:marLeft w:val="0"/>
      <w:marRight w:val="0"/>
      <w:marTop w:val="0"/>
      <w:marBottom w:val="0"/>
      <w:divBdr>
        <w:top w:val="none" w:sz="0" w:space="0" w:color="auto"/>
        <w:left w:val="none" w:sz="0" w:space="0" w:color="auto"/>
        <w:bottom w:val="none" w:sz="0" w:space="0" w:color="auto"/>
        <w:right w:val="none" w:sz="0" w:space="0" w:color="auto"/>
      </w:divBdr>
    </w:div>
    <w:div w:id="411049892">
      <w:bodyDiv w:val="1"/>
      <w:marLeft w:val="0"/>
      <w:marRight w:val="0"/>
      <w:marTop w:val="0"/>
      <w:marBottom w:val="0"/>
      <w:divBdr>
        <w:top w:val="none" w:sz="0" w:space="0" w:color="auto"/>
        <w:left w:val="none" w:sz="0" w:space="0" w:color="auto"/>
        <w:bottom w:val="none" w:sz="0" w:space="0" w:color="auto"/>
        <w:right w:val="none" w:sz="0" w:space="0" w:color="auto"/>
      </w:divBdr>
    </w:div>
    <w:div w:id="419134246">
      <w:bodyDiv w:val="1"/>
      <w:marLeft w:val="0"/>
      <w:marRight w:val="0"/>
      <w:marTop w:val="0"/>
      <w:marBottom w:val="0"/>
      <w:divBdr>
        <w:top w:val="none" w:sz="0" w:space="0" w:color="auto"/>
        <w:left w:val="none" w:sz="0" w:space="0" w:color="auto"/>
        <w:bottom w:val="none" w:sz="0" w:space="0" w:color="auto"/>
        <w:right w:val="none" w:sz="0" w:space="0" w:color="auto"/>
      </w:divBdr>
    </w:div>
    <w:div w:id="420685665">
      <w:bodyDiv w:val="1"/>
      <w:marLeft w:val="0"/>
      <w:marRight w:val="0"/>
      <w:marTop w:val="0"/>
      <w:marBottom w:val="0"/>
      <w:divBdr>
        <w:top w:val="none" w:sz="0" w:space="0" w:color="auto"/>
        <w:left w:val="none" w:sz="0" w:space="0" w:color="auto"/>
        <w:bottom w:val="none" w:sz="0" w:space="0" w:color="auto"/>
        <w:right w:val="none" w:sz="0" w:space="0" w:color="auto"/>
      </w:divBdr>
    </w:div>
    <w:div w:id="424233059">
      <w:bodyDiv w:val="1"/>
      <w:marLeft w:val="0"/>
      <w:marRight w:val="0"/>
      <w:marTop w:val="0"/>
      <w:marBottom w:val="0"/>
      <w:divBdr>
        <w:top w:val="none" w:sz="0" w:space="0" w:color="auto"/>
        <w:left w:val="none" w:sz="0" w:space="0" w:color="auto"/>
        <w:bottom w:val="none" w:sz="0" w:space="0" w:color="auto"/>
        <w:right w:val="none" w:sz="0" w:space="0" w:color="auto"/>
      </w:divBdr>
    </w:div>
    <w:div w:id="424614106">
      <w:bodyDiv w:val="1"/>
      <w:marLeft w:val="0"/>
      <w:marRight w:val="0"/>
      <w:marTop w:val="0"/>
      <w:marBottom w:val="0"/>
      <w:divBdr>
        <w:top w:val="none" w:sz="0" w:space="0" w:color="auto"/>
        <w:left w:val="none" w:sz="0" w:space="0" w:color="auto"/>
        <w:bottom w:val="none" w:sz="0" w:space="0" w:color="auto"/>
        <w:right w:val="none" w:sz="0" w:space="0" w:color="auto"/>
      </w:divBdr>
    </w:div>
    <w:div w:id="432290475">
      <w:bodyDiv w:val="1"/>
      <w:marLeft w:val="0"/>
      <w:marRight w:val="0"/>
      <w:marTop w:val="0"/>
      <w:marBottom w:val="0"/>
      <w:divBdr>
        <w:top w:val="none" w:sz="0" w:space="0" w:color="auto"/>
        <w:left w:val="none" w:sz="0" w:space="0" w:color="auto"/>
        <w:bottom w:val="none" w:sz="0" w:space="0" w:color="auto"/>
        <w:right w:val="none" w:sz="0" w:space="0" w:color="auto"/>
      </w:divBdr>
    </w:div>
    <w:div w:id="434053992">
      <w:bodyDiv w:val="1"/>
      <w:marLeft w:val="0"/>
      <w:marRight w:val="0"/>
      <w:marTop w:val="0"/>
      <w:marBottom w:val="0"/>
      <w:divBdr>
        <w:top w:val="none" w:sz="0" w:space="0" w:color="auto"/>
        <w:left w:val="none" w:sz="0" w:space="0" w:color="auto"/>
        <w:bottom w:val="none" w:sz="0" w:space="0" w:color="auto"/>
        <w:right w:val="none" w:sz="0" w:space="0" w:color="auto"/>
      </w:divBdr>
    </w:div>
    <w:div w:id="437607393">
      <w:bodyDiv w:val="1"/>
      <w:marLeft w:val="0"/>
      <w:marRight w:val="0"/>
      <w:marTop w:val="0"/>
      <w:marBottom w:val="0"/>
      <w:divBdr>
        <w:top w:val="none" w:sz="0" w:space="0" w:color="auto"/>
        <w:left w:val="none" w:sz="0" w:space="0" w:color="auto"/>
        <w:bottom w:val="none" w:sz="0" w:space="0" w:color="auto"/>
        <w:right w:val="none" w:sz="0" w:space="0" w:color="auto"/>
      </w:divBdr>
    </w:div>
    <w:div w:id="468278691">
      <w:bodyDiv w:val="1"/>
      <w:marLeft w:val="0"/>
      <w:marRight w:val="0"/>
      <w:marTop w:val="0"/>
      <w:marBottom w:val="0"/>
      <w:divBdr>
        <w:top w:val="none" w:sz="0" w:space="0" w:color="auto"/>
        <w:left w:val="none" w:sz="0" w:space="0" w:color="auto"/>
        <w:bottom w:val="none" w:sz="0" w:space="0" w:color="auto"/>
        <w:right w:val="none" w:sz="0" w:space="0" w:color="auto"/>
      </w:divBdr>
    </w:div>
    <w:div w:id="468325003">
      <w:bodyDiv w:val="1"/>
      <w:marLeft w:val="0"/>
      <w:marRight w:val="0"/>
      <w:marTop w:val="0"/>
      <w:marBottom w:val="0"/>
      <w:divBdr>
        <w:top w:val="none" w:sz="0" w:space="0" w:color="auto"/>
        <w:left w:val="none" w:sz="0" w:space="0" w:color="auto"/>
        <w:bottom w:val="none" w:sz="0" w:space="0" w:color="auto"/>
        <w:right w:val="none" w:sz="0" w:space="0" w:color="auto"/>
      </w:divBdr>
    </w:div>
    <w:div w:id="476841051">
      <w:bodyDiv w:val="1"/>
      <w:marLeft w:val="0"/>
      <w:marRight w:val="0"/>
      <w:marTop w:val="0"/>
      <w:marBottom w:val="0"/>
      <w:divBdr>
        <w:top w:val="none" w:sz="0" w:space="0" w:color="auto"/>
        <w:left w:val="none" w:sz="0" w:space="0" w:color="auto"/>
        <w:bottom w:val="none" w:sz="0" w:space="0" w:color="auto"/>
        <w:right w:val="none" w:sz="0" w:space="0" w:color="auto"/>
      </w:divBdr>
    </w:div>
    <w:div w:id="482890513">
      <w:bodyDiv w:val="1"/>
      <w:marLeft w:val="0"/>
      <w:marRight w:val="0"/>
      <w:marTop w:val="0"/>
      <w:marBottom w:val="0"/>
      <w:divBdr>
        <w:top w:val="none" w:sz="0" w:space="0" w:color="auto"/>
        <w:left w:val="none" w:sz="0" w:space="0" w:color="auto"/>
        <w:bottom w:val="none" w:sz="0" w:space="0" w:color="auto"/>
        <w:right w:val="none" w:sz="0" w:space="0" w:color="auto"/>
      </w:divBdr>
    </w:div>
    <w:div w:id="494613322">
      <w:bodyDiv w:val="1"/>
      <w:marLeft w:val="0"/>
      <w:marRight w:val="0"/>
      <w:marTop w:val="0"/>
      <w:marBottom w:val="0"/>
      <w:divBdr>
        <w:top w:val="none" w:sz="0" w:space="0" w:color="auto"/>
        <w:left w:val="none" w:sz="0" w:space="0" w:color="auto"/>
        <w:bottom w:val="none" w:sz="0" w:space="0" w:color="auto"/>
        <w:right w:val="none" w:sz="0" w:space="0" w:color="auto"/>
      </w:divBdr>
    </w:div>
    <w:div w:id="494683627">
      <w:bodyDiv w:val="1"/>
      <w:marLeft w:val="0"/>
      <w:marRight w:val="0"/>
      <w:marTop w:val="0"/>
      <w:marBottom w:val="0"/>
      <w:divBdr>
        <w:top w:val="none" w:sz="0" w:space="0" w:color="auto"/>
        <w:left w:val="none" w:sz="0" w:space="0" w:color="auto"/>
        <w:bottom w:val="none" w:sz="0" w:space="0" w:color="auto"/>
        <w:right w:val="none" w:sz="0" w:space="0" w:color="auto"/>
      </w:divBdr>
    </w:div>
    <w:div w:id="511576542">
      <w:bodyDiv w:val="1"/>
      <w:marLeft w:val="0"/>
      <w:marRight w:val="0"/>
      <w:marTop w:val="0"/>
      <w:marBottom w:val="0"/>
      <w:divBdr>
        <w:top w:val="none" w:sz="0" w:space="0" w:color="auto"/>
        <w:left w:val="none" w:sz="0" w:space="0" w:color="auto"/>
        <w:bottom w:val="none" w:sz="0" w:space="0" w:color="auto"/>
        <w:right w:val="none" w:sz="0" w:space="0" w:color="auto"/>
      </w:divBdr>
    </w:div>
    <w:div w:id="523783954">
      <w:bodyDiv w:val="1"/>
      <w:marLeft w:val="0"/>
      <w:marRight w:val="0"/>
      <w:marTop w:val="0"/>
      <w:marBottom w:val="0"/>
      <w:divBdr>
        <w:top w:val="none" w:sz="0" w:space="0" w:color="auto"/>
        <w:left w:val="none" w:sz="0" w:space="0" w:color="auto"/>
        <w:bottom w:val="none" w:sz="0" w:space="0" w:color="auto"/>
        <w:right w:val="none" w:sz="0" w:space="0" w:color="auto"/>
      </w:divBdr>
    </w:div>
    <w:div w:id="525172536">
      <w:bodyDiv w:val="1"/>
      <w:marLeft w:val="0"/>
      <w:marRight w:val="0"/>
      <w:marTop w:val="0"/>
      <w:marBottom w:val="0"/>
      <w:divBdr>
        <w:top w:val="none" w:sz="0" w:space="0" w:color="auto"/>
        <w:left w:val="none" w:sz="0" w:space="0" w:color="auto"/>
        <w:bottom w:val="none" w:sz="0" w:space="0" w:color="auto"/>
        <w:right w:val="none" w:sz="0" w:space="0" w:color="auto"/>
      </w:divBdr>
    </w:div>
    <w:div w:id="525483280">
      <w:bodyDiv w:val="1"/>
      <w:marLeft w:val="0"/>
      <w:marRight w:val="0"/>
      <w:marTop w:val="0"/>
      <w:marBottom w:val="0"/>
      <w:divBdr>
        <w:top w:val="none" w:sz="0" w:space="0" w:color="auto"/>
        <w:left w:val="none" w:sz="0" w:space="0" w:color="auto"/>
        <w:bottom w:val="none" w:sz="0" w:space="0" w:color="auto"/>
        <w:right w:val="none" w:sz="0" w:space="0" w:color="auto"/>
      </w:divBdr>
    </w:div>
    <w:div w:id="530186871">
      <w:bodyDiv w:val="1"/>
      <w:marLeft w:val="0"/>
      <w:marRight w:val="0"/>
      <w:marTop w:val="0"/>
      <w:marBottom w:val="0"/>
      <w:divBdr>
        <w:top w:val="none" w:sz="0" w:space="0" w:color="auto"/>
        <w:left w:val="none" w:sz="0" w:space="0" w:color="auto"/>
        <w:bottom w:val="none" w:sz="0" w:space="0" w:color="auto"/>
        <w:right w:val="none" w:sz="0" w:space="0" w:color="auto"/>
      </w:divBdr>
    </w:div>
    <w:div w:id="531193328">
      <w:bodyDiv w:val="1"/>
      <w:marLeft w:val="0"/>
      <w:marRight w:val="0"/>
      <w:marTop w:val="0"/>
      <w:marBottom w:val="0"/>
      <w:divBdr>
        <w:top w:val="none" w:sz="0" w:space="0" w:color="auto"/>
        <w:left w:val="none" w:sz="0" w:space="0" w:color="auto"/>
        <w:bottom w:val="none" w:sz="0" w:space="0" w:color="auto"/>
        <w:right w:val="none" w:sz="0" w:space="0" w:color="auto"/>
      </w:divBdr>
    </w:div>
    <w:div w:id="534267496">
      <w:bodyDiv w:val="1"/>
      <w:marLeft w:val="0"/>
      <w:marRight w:val="0"/>
      <w:marTop w:val="0"/>
      <w:marBottom w:val="0"/>
      <w:divBdr>
        <w:top w:val="none" w:sz="0" w:space="0" w:color="auto"/>
        <w:left w:val="none" w:sz="0" w:space="0" w:color="auto"/>
        <w:bottom w:val="none" w:sz="0" w:space="0" w:color="auto"/>
        <w:right w:val="none" w:sz="0" w:space="0" w:color="auto"/>
      </w:divBdr>
    </w:div>
    <w:div w:id="537275532">
      <w:bodyDiv w:val="1"/>
      <w:marLeft w:val="0"/>
      <w:marRight w:val="0"/>
      <w:marTop w:val="0"/>
      <w:marBottom w:val="0"/>
      <w:divBdr>
        <w:top w:val="none" w:sz="0" w:space="0" w:color="auto"/>
        <w:left w:val="none" w:sz="0" w:space="0" w:color="auto"/>
        <w:bottom w:val="none" w:sz="0" w:space="0" w:color="auto"/>
        <w:right w:val="none" w:sz="0" w:space="0" w:color="auto"/>
      </w:divBdr>
    </w:div>
    <w:div w:id="537858606">
      <w:bodyDiv w:val="1"/>
      <w:marLeft w:val="0"/>
      <w:marRight w:val="0"/>
      <w:marTop w:val="0"/>
      <w:marBottom w:val="0"/>
      <w:divBdr>
        <w:top w:val="none" w:sz="0" w:space="0" w:color="auto"/>
        <w:left w:val="none" w:sz="0" w:space="0" w:color="auto"/>
        <w:bottom w:val="none" w:sz="0" w:space="0" w:color="auto"/>
        <w:right w:val="none" w:sz="0" w:space="0" w:color="auto"/>
      </w:divBdr>
    </w:div>
    <w:div w:id="557479197">
      <w:bodyDiv w:val="1"/>
      <w:marLeft w:val="0"/>
      <w:marRight w:val="0"/>
      <w:marTop w:val="0"/>
      <w:marBottom w:val="0"/>
      <w:divBdr>
        <w:top w:val="none" w:sz="0" w:space="0" w:color="auto"/>
        <w:left w:val="none" w:sz="0" w:space="0" w:color="auto"/>
        <w:bottom w:val="none" w:sz="0" w:space="0" w:color="auto"/>
        <w:right w:val="none" w:sz="0" w:space="0" w:color="auto"/>
      </w:divBdr>
    </w:div>
    <w:div w:id="571551555">
      <w:bodyDiv w:val="1"/>
      <w:marLeft w:val="0"/>
      <w:marRight w:val="0"/>
      <w:marTop w:val="0"/>
      <w:marBottom w:val="0"/>
      <w:divBdr>
        <w:top w:val="none" w:sz="0" w:space="0" w:color="auto"/>
        <w:left w:val="none" w:sz="0" w:space="0" w:color="auto"/>
        <w:bottom w:val="none" w:sz="0" w:space="0" w:color="auto"/>
        <w:right w:val="none" w:sz="0" w:space="0" w:color="auto"/>
      </w:divBdr>
    </w:div>
    <w:div w:id="571818354">
      <w:bodyDiv w:val="1"/>
      <w:marLeft w:val="0"/>
      <w:marRight w:val="0"/>
      <w:marTop w:val="0"/>
      <w:marBottom w:val="0"/>
      <w:divBdr>
        <w:top w:val="none" w:sz="0" w:space="0" w:color="auto"/>
        <w:left w:val="none" w:sz="0" w:space="0" w:color="auto"/>
        <w:bottom w:val="none" w:sz="0" w:space="0" w:color="auto"/>
        <w:right w:val="none" w:sz="0" w:space="0" w:color="auto"/>
      </w:divBdr>
    </w:div>
    <w:div w:id="592057136">
      <w:bodyDiv w:val="1"/>
      <w:marLeft w:val="0"/>
      <w:marRight w:val="0"/>
      <w:marTop w:val="0"/>
      <w:marBottom w:val="0"/>
      <w:divBdr>
        <w:top w:val="none" w:sz="0" w:space="0" w:color="auto"/>
        <w:left w:val="none" w:sz="0" w:space="0" w:color="auto"/>
        <w:bottom w:val="none" w:sz="0" w:space="0" w:color="auto"/>
        <w:right w:val="none" w:sz="0" w:space="0" w:color="auto"/>
      </w:divBdr>
    </w:div>
    <w:div w:id="604769380">
      <w:bodyDiv w:val="1"/>
      <w:marLeft w:val="0"/>
      <w:marRight w:val="0"/>
      <w:marTop w:val="0"/>
      <w:marBottom w:val="0"/>
      <w:divBdr>
        <w:top w:val="none" w:sz="0" w:space="0" w:color="auto"/>
        <w:left w:val="none" w:sz="0" w:space="0" w:color="auto"/>
        <w:bottom w:val="none" w:sz="0" w:space="0" w:color="auto"/>
        <w:right w:val="none" w:sz="0" w:space="0" w:color="auto"/>
      </w:divBdr>
    </w:div>
    <w:div w:id="605576111">
      <w:bodyDiv w:val="1"/>
      <w:marLeft w:val="0"/>
      <w:marRight w:val="0"/>
      <w:marTop w:val="0"/>
      <w:marBottom w:val="0"/>
      <w:divBdr>
        <w:top w:val="none" w:sz="0" w:space="0" w:color="auto"/>
        <w:left w:val="none" w:sz="0" w:space="0" w:color="auto"/>
        <w:bottom w:val="none" w:sz="0" w:space="0" w:color="auto"/>
        <w:right w:val="none" w:sz="0" w:space="0" w:color="auto"/>
      </w:divBdr>
    </w:div>
    <w:div w:id="608895191">
      <w:bodyDiv w:val="1"/>
      <w:marLeft w:val="0"/>
      <w:marRight w:val="0"/>
      <w:marTop w:val="0"/>
      <w:marBottom w:val="0"/>
      <w:divBdr>
        <w:top w:val="none" w:sz="0" w:space="0" w:color="auto"/>
        <w:left w:val="none" w:sz="0" w:space="0" w:color="auto"/>
        <w:bottom w:val="none" w:sz="0" w:space="0" w:color="auto"/>
        <w:right w:val="none" w:sz="0" w:space="0" w:color="auto"/>
      </w:divBdr>
    </w:div>
    <w:div w:id="618146903">
      <w:bodyDiv w:val="1"/>
      <w:marLeft w:val="0"/>
      <w:marRight w:val="0"/>
      <w:marTop w:val="0"/>
      <w:marBottom w:val="0"/>
      <w:divBdr>
        <w:top w:val="none" w:sz="0" w:space="0" w:color="auto"/>
        <w:left w:val="none" w:sz="0" w:space="0" w:color="auto"/>
        <w:bottom w:val="none" w:sz="0" w:space="0" w:color="auto"/>
        <w:right w:val="none" w:sz="0" w:space="0" w:color="auto"/>
      </w:divBdr>
    </w:div>
    <w:div w:id="629631928">
      <w:bodyDiv w:val="1"/>
      <w:marLeft w:val="0"/>
      <w:marRight w:val="0"/>
      <w:marTop w:val="0"/>
      <w:marBottom w:val="0"/>
      <w:divBdr>
        <w:top w:val="none" w:sz="0" w:space="0" w:color="auto"/>
        <w:left w:val="none" w:sz="0" w:space="0" w:color="auto"/>
        <w:bottom w:val="none" w:sz="0" w:space="0" w:color="auto"/>
        <w:right w:val="none" w:sz="0" w:space="0" w:color="auto"/>
      </w:divBdr>
    </w:div>
    <w:div w:id="635765618">
      <w:bodyDiv w:val="1"/>
      <w:marLeft w:val="0"/>
      <w:marRight w:val="0"/>
      <w:marTop w:val="0"/>
      <w:marBottom w:val="0"/>
      <w:divBdr>
        <w:top w:val="none" w:sz="0" w:space="0" w:color="auto"/>
        <w:left w:val="none" w:sz="0" w:space="0" w:color="auto"/>
        <w:bottom w:val="none" w:sz="0" w:space="0" w:color="auto"/>
        <w:right w:val="none" w:sz="0" w:space="0" w:color="auto"/>
      </w:divBdr>
    </w:div>
    <w:div w:id="637342573">
      <w:bodyDiv w:val="1"/>
      <w:marLeft w:val="0"/>
      <w:marRight w:val="0"/>
      <w:marTop w:val="0"/>
      <w:marBottom w:val="0"/>
      <w:divBdr>
        <w:top w:val="none" w:sz="0" w:space="0" w:color="auto"/>
        <w:left w:val="none" w:sz="0" w:space="0" w:color="auto"/>
        <w:bottom w:val="none" w:sz="0" w:space="0" w:color="auto"/>
        <w:right w:val="none" w:sz="0" w:space="0" w:color="auto"/>
      </w:divBdr>
    </w:div>
    <w:div w:id="639845275">
      <w:bodyDiv w:val="1"/>
      <w:marLeft w:val="0"/>
      <w:marRight w:val="0"/>
      <w:marTop w:val="0"/>
      <w:marBottom w:val="0"/>
      <w:divBdr>
        <w:top w:val="none" w:sz="0" w:space="0" w:color="auto"/>
        <w:left w:val="none" w:sz="0" w:space="0" w:color="auto"/>
        <w:bottom w:val="none" w:sz="0" w:space="0" w:color="auto"/>
        <w:right w:val="none" w:sz="0" w:space="0" w:color="auto"/>
      </w:divBdr>
    </w:div>
    <w:div w:id="640960118">
      <w:bodyDiv w:val="1"/>
      <w:marLeft w:val="0"/>
      <w:marRight w:val="0"/>
      <w:marTop w:val="0"/>
      <w:marBottom w:val="0"/>
      <w:divBdr>
        <w:top w:val="none" w:sz="0" w:space="0" w:color="auto"/>
        <w:left w:val="none" w:sz="0" w:space="0" w:color="auto"/>
        <w:bottom w:val="none" w:sz="0" w:space="0" w:color="auto"/>
        <w:right w:val="none" w:sz="0" w:space="0" w:color="auto"/>
      </w:divBdr>
    </w:div>
    <w:div w:id="646783556">
      <w:bodyDiv w:val="1"/>
      <w:marLeft w:val="0"/>
      <w:marRight w:val="0"/>
      <w:marTop w:val="0"/>
      <w:marBottom w:val="0"/>
      <w:divBdr>
        <w:top w:val="none" w:sz="0" w:space="0" w:color="auto"/>
        <w:left w:val="none" w:sz="0" w:space="0" w:color="auto"/>
        <w:bottom w:val="none" w:sz="0" w:space="0" w:color="auto"/>
        <w:right w:val="none" w:sz="0" w:space="0" w:color="auto"/>
      </w:divBdr>
    </w:div>
    <w:div w:id="670913708">
      <w:bodyDiv w:val="1"/>
      <w:marLeft w:val="0"/>
      <w:marRight w:val="0"/>
      <w:marTop w:val="0"/>
      <w:marBottom w:val="0"/>
      <w:divBdr>
        <w:top w:val="none" w:sz="0" w:space="0" w:color="auto"/>
        <w:left w:val="none" w:sz="0" w:space="0" w:color="auto"/>
        <w:bottom w:val="none" w:sz="0" w:space="0" w:color="auto"/>
        <w:right w:val="none" w:sz="0" w:space="0" w:color="auto"/>
      </w:divBdr>
    </w:div>
    <w:div w:id="675498575">
      <w:bodyDiv w:val="1"/>
      <w:marLeft w:val="0"/>
      <w:marRight w:val="0"/>
      <w:marTop w:val="0"/>
      <w:marBottom w:val="0"/>
      <w:divBdr>
        <w:top w:val="none" w:sz="0" w:space="0" w:color="auto"/>
        <w:left w:val="none" w:sz="0" w:space="0" w:color="auto"/>
        <w:bottom w:val="none" w:sz="0" w:space="0" w:color="auto"/>
        <w:right w:val="none" w:sz="0" w:space="0" w:color="auto"/>
      </w:divBdr>
    </w:div>
    <w:div w:id="681784188">
      <w:bodyDiv w:val="1"/>
      <w:marLeft w:val="0"/>
      <w:marRight w:val="0"/>
      <w:marTop w:val="0"/>
      <w:marBottom w:val="0"/>
      <w:divBdr>
        <w:top w:val="none" w:sz="0" w:space="0" w:color="auto"/>
        <w:left w:val="none" w:sz="0" w:space="0" w:color="auto"/>
        <w:bottom w:val="none" w:sz="0" w:space="0" w:color="auto"/>
        <w:right w:val="none" w:sz="0" w:space="0" w:color="auto"/>
      </w:divBdr>
    </w:div>
    <w:div w:id="683750812">
      <w:bodyDiv w:val="1"/>
      <w:marLeft w:val="0"/>
      <w:marRight w:val="0"/>
      <w:marTop w:val="0"/>
      <w:marBottom w:val="0"/>
      <w:divBdr>
        <w:top w:val="none" w:sz="0" w:space="0" w:color="auto"/>
        <w:left w:val="none" w:sz="0" w:space="0" w:color="auto"/>
        <w:bottom w:val="none" w:sz="0" w:space="0" w:color="auto"/>
        <w:right w:val="none" w:sz="0" w:space="0" w:color="auto"/>
      </w:divBdr>
    </w:div>
    <w:div w:id="690956542">
      <w:bodyDiv w:val="1"/>
      <w:marLeft w:val="0"/>
      <w:marRight w:val="0"/>
      <w:marTop w:val="0"/>
      <w:marBottom w:val="0"/>
      <w:divBdr>
        <w:top w:val="none" w:sz="0" w:space="0" w:color="auto"/>
        <w:left w:val="none" w:sz="0" w:space="0" w:color="auto"/>
        <w:bottom w:val="none" w:sz="0" w:space="0" w:color="auto"/>
        <w:right w:val="none" w:sz="0" w:space="0" w:color="auto"/>
      </w:divBdr>
    </w:div>
    <w:div w:id="696540828">
      <w:bodyDiv w:val="1"/>
      <w:marLeft w:val="0"/>
      <w:marRight w:val="0"/>
      <w:marTop w:val="0"/>
      <w:marBottom w:val="0"/>
      <w:divBdr>
        <w:top w:val="none" w:sz="0" w:space="0" w:color="auto"/>
        <w:left w:val="none" w:sz="0" w:space="0" w:color="auto"/>
        <w:bottom w:val="none" w:sz="0" w:space="0" w:color="auto"/>
        <w:right w:val="none" w:sz="0" w:space="0" w:color="auto"/>
      </w:divBdr>
    </w:div>
    <w:div w:id="707678056">
      <w:bodyDiv w:val="1"/>
      <w:marLeft w:val="0"/>
      <w:marRight w:val="0"/>
      <w:marTop w:val="0"/>
      <w:marBottom w:val="0"/>
      <w:divBdr>
        <w:top w:val="none" w:sz="0" w:space="0" w:color="auto"/>
        <w:left w:val="none" w:sz="0" w:space="0" w:color="auto"/>
        <w:bottom w:val="none" w:sz="0" w:space="0" w:color="auto"/>
        <w:right w:val="none" w:sz="0" w:space="0" w:color="auto"/>
      </w:divBdr>
    </w:div>
    <w:div w:id="714894604">
      <w:bodyDiv w:val="1"/>
      <w:marLeft w:val="0"/>
      <w:marRight w:val="0"/>
      <w:marTop w:val="0"/>
      <w:marBottom w:val="0"/>
      <w:divBdr>
        <w:top w:val="none" w:sz="0" w:space="0" w:color="auto"/>
        <w:left w:val="none" w:sz="0" w:space="0" w:color="auto"/>
        <w:bottom w:val="none" w:sz="0" w:space="0" w:color="auto"/>
        <w:right w:val="none" w:sz="0" w:space="0" w:color="auto"/>
      </w:divBdr>
    </w:div>
    <w:div w:id="716512153">
      <w:bodyDiv w:val="1"/>
      <w:marLeft w:val="0"/>
      <w:marRight w:val="0"/>
      <w:marTop w:val="0"/>
      <w:marBottom w:val="0"/>
      <w:divBdr>
        <w:top w:val="none" w:sz="0" w:space="0" w:color="auto"/>
        <w:left w:val="none" w:sz="0" w:space="0" w:color="auto"/>
        <w:bottom w:val="none" w:sz="0" w:space="0" w:color="auto"/>
        <w:right w:val="none" w:sz="0" w:space="0" w:color="auto"/>
      </w:divBdr>
    </w:div>
    <w:div w:id="717364225">
      <w:bodyDiv w:val="1"/>
      <w:marLeft w:val="0"/>
      <w:marRight w:val="0"/>
      <w:marTop w:val="0"/>
      <w:marBottom w:val="0"/>
      <w:divBdr>
        <w:top w:val="none" w:sz="0" w:space="0" w:color="auto"/>
        <w:left w:val="none" w:sz="0" w:space="0" w:color="auto"/>
        <w:bottom w:val="none" w:sz="0" w:space="0" w:color="auto"/>
        <w:right w:val="none" w:sz="0" w:space="0" w:color="auto"/>
      </w:divBdr>
    </w:div>
    <w:div w:id="732701467">
      <w:bodyDiv w:val="1"/>
      <w:marLeft w:val="0"/>
      <w:marRight w:val="0"/>
      <w:marTop w:val="0"/>
      <w:marBottom w:val="0"/>
      <w:divBdr>
        <w:top w:val="none" w:sz="0" w:space="0" w:color="auto"/>
        <w:left w:val="none" w:sz="0" w:space="0" w:color="auto"/>
        <w:bottom w:val="none" w:sz="0" w:space="0" w:color="auto"/>
        <w:right w:val="none" w:sz="0" w:space="0" w:color="auto"/>
      </w:divBdr>
    </w:div>
    <w:div w:id="735203822">
      <w:bodyDiv w:val="1"/>
      <w:marLeft w:val="0"/>
      <w:marRight w:val="0"/>
      <w:marTop w:val="0"/>
      <w:marBottom w:val="0"/>
      <w:divBdr>
        <w:top w:val="none" w:sz="0" w:space="0" w:color="auto"/>
        <w:left w:val="none" w:sz="0" w:space="0" w:color="auto"/>
        <w:bottom w:val="none" w:sz="0" w:space="0" w:color="auto"/>
        <w:right w:val="none" w:sz="0" w:space="0" w:color="auto"/>
      </w:divBdr>
    </w:div>
    <w:div w:id="753209215">
      <w:bodyDiv w:val="1"/>
      <w:marLeft w:val="0"/>
      <w:marRight w:val="0"/>
      <w:marTop w:val="0"/>
      <w:marBottom w:val="0"/>
      <w:divBdr>
        <w:top w:val="none" w:sz="0" w:space="0" w:color="auto"/>
        <w:left w:val="none" w:sz="0" w:space="0" w:color="auto"/>
        <w:bottom w:val="none" w:sz="0" w:space="0" w:color="auto"/>
        <w:right w:val="none" w:sz="0" w:space="0" w:color="auto"/>
      </w:divBdr>
    </w:div>
    <w:div w:id="766775598">
      <w:bodyDiv w:val="1"/>
      <w:marLeft w:val="0"/>
      <w:marRight w:val="0"/>
      <w:marTop w:val="0"/>
      <w:marBottom w:val="0"/>
      <w:divBdr>
        <w:top w:val="none" w:sz="0" w:space="0" w:color="auto"/>
        <w:left w:val="none" w:sz="0" w:space="0" w:color="auto"/>
        <w:bottom w:val="none" w:sz="0" w:space="0" w:color="auto"/>
        <w:right w:val="none" w:sz="0" w:space="0" w:color="auto"/>
      </w:divBdr>
    </w:div>
    <w:div w:id="786198426">
      <w:bodyDiv w:val="1"/>
      <w:marLeft w:val="0"/>
      <w:marRight w:val="0"/>
      <w:marTop w:val="0"/>
      <w:marBottom w:val="0"/>
      <w:divBdr>
        <w:top w:val="none" w:sz="0" w:space="0" w:color="auto"/>
        <w:left w:val="none" w:sz="0" w:space="0" w:color="auto"/>
        <w:bottom w:val="none" w:sz="0" w:space="0" w:color="auto"/>
        <w:right w:val="none" w:sz="0" w:space="0" w:color="auto"/>
      </w:divBdr>
    </w:div>
    <w:div w:id="791747611">
      <w:bodyDiv w:val="1"/>
      <w:marLeft w:val="0"/>
      <w:marRight w:val="0"/>
      <w:marTop w:val="0"/>
      <w:marBottom w:val="0"/>
      <w:divBdr>
        <w:top w:val="none" w:sz="0" w:space="0" w:color="auto"/>
        <w:left w:val="none" w:sz="0" w:space="0" w:color="auto"/>
        <w:bottom w:val="none" w:sz="0" w:space="0" w:color="auto"/>
        <w:right w:val="none" w:sz="0" w:space="0" w:color="auto"/>
      </w:divBdr>
    </w:div>
    <w:div w:id="792022457">
      <w:bodyDiv w:val="1"/>
      <w:marLeft w:val="0"/>
      <w:marRight w:val="0"/>
      <w:marTop w:val="0"/>
      <w:marBottom w:val="0"/>
      <w:divBdr>
        <w:top w:val="none" w:sz="0" w:space="0" w:color="auto"/>
        <w:left w:val="none" w:sz="0" w:space="0" w:color="auto"/>
        <w:bottom w:val="none" w:sz="0" w:space="0" w:color="auto"/>
        <w:right w:val="none" w:sz="0" w:space="0" w:color="auto"/>
      </w:divBdr>
    </w:div>
    <w:div w:id="794907685">
      <w:bodyDiv w:val="1"/>
      <w:marLeft w:val="0"/>
      <w:marRight w:val="0"/>
      <w:marTop w:val="0"/>
      <w:marBottom w:val="0"/>
      <w:divBdr>
        <w:top w:val="none" w:sz="0" w:space="0" w:color="auto"/>
        <w:left w:val="none" w:sz="0" w:space="0" w:color="auto"/>
        <w:bottom w:val="none" w:sz="0" w:space="0" w:color="auto"/>
        <w:right w:val="none" w:sz="0" w:space="0" w:color="auto"/>
      </w:divBdr>
    </w:div>
    <w:div w:id="820388907">
      <w:bodyDiv w:val="1"/>
      <w:marLeft w:val="0"/>
      <w:marRight w:val="0"/>
      <w:marTop w:val="0"/>
      <w:marBottom w:val="0"/>
      <w:divBdr>
        <w:top w:val="none" w:sz="0" w:space="0" w:color="auto"/>
        <w:left w:val="none" w:sz="0" w:space="0" w:color="auto"/>
        <w:bottom w:val="none" w:sz="0" w:space="0" w:color="auto"/>
        <w:right w:val="none" w:sz="0" w:space="0" w:color="auto"/>
      </w:divBdr>
    </w:div>
    <w:div w:id="844058790">
      <w:bodyDiv w:val="1"/>
      <w:marLeft w:val="0"/>
      <w:marRight w:val="0"/>
      <w:marTop w:val="0"/>
      <w:marBottom w:val="0"/>
      <w:divBdr>
        <w:top w:val="none" w:sz="0" w:space="0" w:color="auto"/>
        <w:left w:val="none" w:sz="0" w:space="0" w:color="auto"/>
        <w:bottom w:val="none" w:sz="0" w:space="0" w:color="auto"/>
        <w:right w:val="none" w:sz="0" w:space="0" w:color="auto"/>
      </w:divBdr>
    </w:div>
    <w:div w:id="845511956">
      <w:bodyDiv w:val="1"/>
      <w:marLeft w:val="0"/>
      <w:marRight w:val="0"/>
      <w:marTop w:val="0"/>
      <w:marBottom w:val="0"/>
      <w:divBdr>
        <w:top w:val="none" w:sz="0" w:space="0" w:color="auto"/>
        <w:left w:val="none" w:sz="0" w:space="0" w:color="auto"/>
        <w:bottom w:val="none" w:sz="0" w:space="0" w:color="auto"/>
        <w:right w:val="none" w:sz="0" w:space="0" w:color="auto"/>
      </w:divBdr>
    </w:div>
    <w:div w:id="855726385">
      <w:bodyDiv w:val="1"/>
      <w:marLeft w:val="0"/>
      <w:marRight w:val="0"/>
      <w:marTop w:val="0"/>
      <w:marBottom w:val="0"/>
      <w:divBdr>
        <w:top w:val="none" w:sz="0" w:space="0" w:color="auto"/>
        <w:left w:val="none" w:sz="0" w:space="0" w:color="auto"/>
        <w:bottom w:val="none" w:sz="0" w:space="0" w:color="auto"/>
        <w:right w:val="none" w:sz="0" w:space="0" w:color="auto"/>
      </w:divBdr>
    </w:div>
    <w:div w:id="864246721">
      <w:bodyDiv w:val="1"/>
      <w:marLeft w:val="0"/>
      <w:marRight w:val="0"/>
      <w:marTop w:val="0"/>
      <w:marBottom w:val="0"/>
      <w:divBdr>
        <w:top w:val="none" w:sz="0" w:space="0" w:color="auto"/>
        <w:left w:val="none" w:sz="0" w:space="0" w:color="auto"/>
        <w:bottom w:val="none" w:sz="0" w:space="0" w:color="auto"/>
        <w:right w:val="none" w:sz="0" w:space="0" w:color="auto"/>
      </w:divBdr>
    </w:div>
    <w:div w:id="877863818">
      <w:bodyDiv w:val="1"/>
      <w:marLeft w:val="0"/>
      <w:marRight w:val="0"/>
      <w:marTop w:val="0"/>
      <w:marBottom w:val="0"/>
      <w:divBdr>
        <w:top w:val="none" w:sz="0" w:space="0" w:color="auto"/>
        <w:left w:val="none" w:sz="0" w:space="0" w:color="auto"/>
        <w:bottom w:val="none" w:sz="0" w:space="0" w:color="auto"/>
        <w:right w:val="none" w:sz="0" w:space="0" w:color="auto"/>
      </w:divBdr>
    </w:div>
    <w:div w:id="879513849">
      <w:bodyDiv w:val="1"/>
      <w:marLeft w:val="0"/>
      <w:marRight w:val="0"/>
      <w:marTop w:val="0"/>
      <w:marBottom w:val="0"/>
      <w:divBdr>
        <w:top w:val="none" w:sz="0" w:space="0" w:color="auto"/>
        <w:left w:val="none" w:sz="0" w:space="0" w:color="auto"/>
        <w:bottom w:val="none" w:sz="0" w:space="0" w:color="auto"/>
        <w:right w:val="none" w:sz="0" w:space="0" w:color="auto"/>
      </w:divBdr>
    </w:div>
    <w:div w:id="884954262">
      <w:bodyDiv w:val="1"/>
      <w:marLeft w:val="0"/>
      <w:marRight w:val="0"/>
      <w:marTop w:val="0"/>
      <w:marBottom w:val="0"/>
      <w:divBdr>
        <w:top w:val="none" w:sz="0" w:space="0" w:color="auto"/>
        <w:left w:val="none" w:sz="0" w:space="0" w:color="auto"/>
        <w:bottom w:val="none" w:sz="0" w:space="0" w:color="auto"/>
        <w:right w:val="none" w:sz="0" w:space="0" w:color="auto"/>
      </w:divBdr>
    </w:div>
    <w:div w:id="886375910">
      <w:bodyDiv w:val="1"/>
      <w:marLeft w:val="0"/>
      <w:marRight w:val="0"/>
      <w:marTop w:val="0"/>
      <w:marBottom w:val="0"/>
      <w:divBdr>
        <w:top w:val="none" w:sz="0" w:space="0" w:color="auto"/>
        <w:left w:val="none" w:sz="0" w:space="0" w:color="auto"/>
        <w:bottom w:val="none" w:sz="0" w:space="0" w:color="auto"/>
        <w:right w:val="none" w:sz="0" w:space="0" w:color="auto"/>
      </w:divBdr>
    </w:div>
    <w:div w:id="888883865">
      <w:bodyDiv w:val="1"/>
      <w:marLeft w:val="0"/>
      <w:marRight w:val="0"/>
      <w:marTop w:val="0"/>
      <w:marBottom w:val="0"/>
      <w:divBdr>
        <w:top w:val="none" w:sz="0" w:space="0" w:color="auto"/>
        <w:left w:val="none" w:sz="0" w:space="0" w:color="auto"/>
        <w:bottom w:val="none" w:sz="0" w:space="0" w:color="auto"/>
        <w:right w:val="none" w:sz="0" w:space="0" w:color="auto"/>
      </w:divBdr>
    </w:div>
    <w:div w:id="890766967">
      <w:bodyDiv w:val="1"/>
      <w:marLeft w:val="0"/>
      <w:marRight w:val="0"/>
      <w:marTop w:val="0"/>
      <w:marBottom w:val="0"/>
      <w:divBdr>
        <w:top w:val="none" w:sz="0" w:space="0" w:color="auto"/>
        <w:left w:val="none" w:sz="0" w:space="0" w:color="auto"/>
        <w:bottom w:val="none" w:sz="0" w:space="0" w:color="auto"/>
        <w:right w:val="none" w:sz="0" w:space="0" w:color="auto"/>
      </w:divBdr>
    </w:div>
    <w:div w:id="894392115">
      <w:bodyDiv w:val="1"/>
      <w:marLeft w:val="0"/>
      <w:marRight w:val="0"/>
      <w:marTop w:val="0"/>
      <w:marBottom w:val="0"/>
      <w:divBdr>
        <w:top w:val="none" w:sz="0" w:space="0" w:color="auto"/>
        <w:left w:val="none" w:sz="0" w:space="0" w:color="auto"/>
        <w:bottom w:val="none" w:sz="0" w:space="0" w:color="auto"/>
        <w:right w:val="none" w:sz="0" w:space="0" w:color="auto"/>
      </w:divBdr>
    </w:div>
    <w:div w:id="911083133">
      <w:bodyDiv w:val="1"/>
      <w:marLeft w:val="0"/>
      <w:marRight w:val="0"/>
      <w:marTop w:val="0"/>
      <w:marBottom w:val="0"/>
      <w:divBdr>
        <w:top w:val="none" w:sz="0" w:space="0" w:color="auto"/>
        <w:left w:val="none" w:sz="0" w:space="0" w:color="auto"/>
        <w:bottom w:val="none" w:sz="0" w:space="0" w:color="auto"/>
        <w:right w:val="none" w:sz="0" w:space="0" w:color="auto"/>
      </w:divBdr>
    </w:div>
    <w:div w:id="917980808">
      <w:bodyDiv w:val="1"/>
      <w:marLeft w:val="0"/>
      <w:marRight w:val="0"/>
      <w:marTop w:val="0"/>
      <w:marBottom w:val="0"/>
      <w:divBdr>
        <w:top w:val="none" w:sz="0" w:space="0" w:color="auto"/>
        <w:left w:val="none" w:sz="0" w:space="0" w:color="auto"/>
        <w:bottom w:val="none" w:sz="0" w:space="0" w:color="auto"/>
        <w:right w:val="none" w:sz="0" w:space="0" w:color="auto"/>
      </w:divBdr>
    </w:div>
    <w:div w:id="923760608">
      <w:bodyDiv w:val="1"/>
      <w:marLeft w:val="0"/>
      <w:marRight w:val="0"/>
      <w:marTop w:val="0"/>
      <w:marBottom w:val="0"/>
      <w:divBdr>
        <w:top w:val="none" w:sz="0" w:space="0" w:color="auto"/>
        <w:left w:val="none" w:sz="0" w:space="0" w:color="auto"/>
        <w:bottom w:val="none" w:sz="0" w:space="0" w:color="auto"/>
        <w:right w:val="none" w:sz="0" w:space="0" w:color="auto"/>
      </w:divBdr>
    </w:div>
    <w:div w:id="925502413">
      <w:bodyDiv w:val="1"/>
      <w:marLeft w:val="0"/>
      <w:marRight w:val="0"/>
      <w:marTop w:val="0"/>
      <w:marBottom w:val="0"/>
      <w:divBdr>
        <w:top w:val="none" w:sz="0" w:space="0" w:color="auto"/>
        <w:left w:val="none" w:sz="0" w:space="0" w:color="auto"/>
        <w:bottom w:val="none" w:sz="0" w:space="0" w:color="auto"/>
        <w:right w:val="none" w:sz="0" w:space="0" w:color="auto"/>
      </w:divBdr>
    </w:div>
    <w:div w:id="937058347">
      <w:bodyDiv w:val="1"/>
      <w:marLeft w:val="0"/>
      <w:marRight w:val="0"/>
      <w:marTop w:val="0"/>
      <w:marBottom w:val="0"/>
      <w:divBdr>
        <w:top w:val="none" w:sz="0" w:space="0" w:color="auto"/>
        <w:left w:val="none" w:sz="0" w:space="0" w:color="auto"/>
        <w:bottom w:val="none" w:sz="0" w:space="0" w:color="auto"/>
        <w:right w:val="none" w:sz="0" w:space="0" w:color="auto"/>
      </w:divBdr>
    </w:div>
    <w:div w:id="945961659">
      <w:bodyDiv w:val="1"/>
      <w:marLeft w:val="0"/>
      <w:marRight w:val="0"/>
      <w:marTop w:val="0"/>
      <w:marBottom w:val="0"/>
      <w:divBdr>
        <w:top w:val="none" w:sz="0" w:space="0" w:color="auto"/>
        <w:left w:val="none" w:sz="0" w:space="0" w:color="auto"/>
        <w:bottom w:val="none" w:sz="0" w:space="0" w:color="auto"/>
        <w:right w:val="none" w:sz="0" w:space="0" w:color="auto"/>
      </w:divBdr>
    </w:div>
    <w:div w:id="946931719">
      <w:bodyDiv w:val="1"/>
      <w:marLeft w:val="0"/>
      <w:marRight w:val="0"/>
      <w:marTop w:val="0"/>
      <w:marBottom w:val="0"/>
      <w:divBdr>
        <w:top w:val="none" w:sz="0" w:space="0" w:color="auto"/>
        <w:left w:val="none" w:sz="0" w:space="0" w:color="auto"/>
        <w:bottom w:val="none" w:sz="0" w:space="0" w:color="auto"/>
        <w:right w:val="none" w:sz="0" w:space="0" w:color="auto"/>
      </w:divBdr>
    </w:div>
    <w:div w:id="965550765">
      <w:bodyDiv w:val="1"/>
      <w:marLeft w:val="0"/>
      <w:marRight w:val="0"/>
      <w:marTop w:val="0"/>
      <w:marBottom w:val="0"/>
      <w:divBdr>
        <w:top w:val="none" w:sz="0" w:space="0" w:color="auto"/>
        <w:left w:val="none" w:sz="0" w:space="0" w:color="auto"/>
        <w:bottom w:val="none" w:sz="0" w:space="0" w:color="auto"/>
        <w:right w:val="none" w:sz="0" w:space="0" w:color="auto"/>
      </w:divBdr>
    </w:div>
    <w:div w:id="983854234">
      <w:bodyDiv w:val="1"/>
      <w:marLeft w:val="0"/>
      <w:marRight w:val="0"/>
      <w:marTop w:val="0"/>
      <w:marBottom w:val="0"/>
      <w:divBdr>
        <w:top w:val="none" w:sz="0" w:space="0" w:color="auto"/>
        <w:left w:val="none" w:sz="0" w:space="0" w:color="auto"/>
        <w:bottom w:val="none" w:sz="0" w:space="0" w:color="auto"/>
        <w:right w:val="none" w:sz="0" w:space="0" w:color="auto"/>
      </w:divBdr>
    </w:div>
    <w:div w:id="987124363">
      <w:bodyDiv w:val="1"/>
      <w:marLeft w:val="0"/>
      <w:marRight w:val="0"/>
      <w:marTop w:val="0"/>
      <w:marBottom w:val="0"/>
      <w:divBdr>
        <w:top w:val="none" w:sz="0" w:space="0" w:color="auto"/>
        <w:left w:val="none" w:sz="0" w:space="0" w:color="auto"/>
        <w:bottom w:val="none" w:sz="0" w:space="0" w:color="auto"/>
        <w:right w:val="none" w:sz="0" w:space="0" w:color="auto"/>
      </w:divBdr>
    </w:div>
    <w:div w:id="988284342">
      <w:bodyDiv w:val="1"/>
      <w:marLeft w:val="0"/>
      <w:marRight w:val="0"/>
      <w:marTop w:val="0"/>
      <w:marBottom w:val="0"/>
      <w:divBdr>
        <w:top w:val="none" w:sz="0" w:space="0" w:color="auto"/>
        <w:left w:val="none" w:sz="0" w:space="0" w:color="auto"/>
        <w:bottom w:val="none" w:sz="0" w:space="0" w:color="auto"/>
        <w:right w:val="none" w:sz="0" w:space="0" w:color="auto"/>
      </w:divBdr>
    </w:div>
    <w:div w:id="995495534">
      <w:bodyDiv w:val="1"/>
      <w:marLeft w:val="0"/>
      <w:marRight w:val="0"/>
      <w:marTop w:val="0"/>
      <w:marBottom w:val="0"/>
      <w:divBdr>
        <w:top w:val="none" w:sz="0" w:space="0" w:color="auto"/>
        <w:left w:val="none" w:sz="0" w:space="0" w:color="auto"/>
        <w:bottom w:val="none" w:sz="0" w:space="0" w:color="auto"/>
        <w:right w:val="none" w:sz="0" w:space="0" w:color="auto"/>
      </w:divBdr>
    </w:div>
    <w:div w:id="1000079787">
      <w:bodyDiv w:val="1"/>
      <w:marLeft w:val="0"/>
      <w:marRight w:val="0"/>
      <w:marTop w:val="0"/>
      <w:marBottom w:val="0"/>
      <w:divBdr>
        <w:top w:val="none" w:sz="0" w:space="0" w:color="auto"/>
        <w:left w:val="none" w:sz="0" w:space="0" w:color="auto"/>
        <w:bottom w:val="none" w:sz="0" w:space="0" w:color="auto"/>
        <w:right w:val="none" w:sz="0" w:space="0" w:color="auto"/>
      </w:divBdr>
    </w:div>
    <w:div w:id="1002395498">
      <w:bodyDiv w:val="1"/>
      <w:marLeft w:val="0"/>
      <w:marRight w:val="0"/>
      <w:marTop w:val="0"/>
      <w:marBottom w:val="0"/>
      <w:divBdr>
        <w:top w:val="none" w:sz="0" w:space="0" w:color="auto"/>
        <w:left w:val="none" w:sz="0" w:space="0" w:color="auto"/>
        <w:bottom w:val="none" w:sz="0" w:space="0" w:color="auto"/>
        <w:right w:val="none" w:sz="0" w:space="0" w:color="auto"/>
      </w:divBdr>
    </w:div>
    <w:div w:id="1002902253">
      <w:bodyDiv w:val="1"/>
      <w:marLeft w:val="0"/>
      <w:marRight w:val="0"/>
      <w:marTop w:val="0"/>
      <w:marBottom w:val="0"/>
      <w:divBdr>
        <w:top w:val="none" w:sz="0" w:space="0" w:color="auto"/>
        <w:left w:val="none" w:sz="0" w:space="0" w:color="auto"/>
        <w:bottom w:val="none" w:sz="0" w:space="0" w:color="auto"/>
        <w:right w:val="none" w:sz="0" w:space="0" w:color="auto"/>
      </w:divBdr>
    </w:div>
    <w:div w:id="1008286147">
      <w:bodyDiv w:val="1"/>
      <w:marLeft w:val="0"/>
      <w:marRight w:val="0"/>
      <w:marTop w:val="0"/>
      <w:marBottom w:val="0"/>
      <w:divBdr>
        <w:top w:val="none" w:sz="0" w:space="0" w:color="auto"/>
        <w:left w:val="none" w:sz="0" w:space="0" w:color="auto"/>
        <w:bottom w:val="none" w:sz="0" w:space="0" w:color="auto"/>
        <w:right w:val="none" w:sz="0" w:space="0" w:color="auto"/>
      </w:divBdr>
    </w:div>
    <w:div w:id="1015883468">
      <w:bodyDiv w:val="1"/>
      <w:marLeft w:val="0"/>
      <w:marRight w:val="0"/>
      <w:marTop w:val="0"/>
      <w:marBottom w:val="0"/>
      <w:divBdr>
        <w:top w:val="none" w:sz="0" w:space="0" w:color="auto"/>
        <w:left w:val="none" w:sz="0" w:space="0" w:color="auto"/>
        <w:bottom w:val="none" w:sz="0" w:space="0" w:color="auto"/>
        <w:right w:val="none" w:sz="0" w:space="0" w:color="auto"/>
      </w:divBdr>
    </w:div>
    <w:div w:id="1024019851">
      <w:bodyDiv w:val="1"/>
      <w:marLeft w:val="0"/>
      <w:marRight w:val="0"/>
      <w:marTop w:val="0"/>
      <w:marBottom w:val="0"/>
      <w:divBdr>
        <w:top w:val="none" w:sz="0" w:space="0" w:color="auto"/>
        <w:left w:val="none" w:sz="0" w:space="0" w:color="auto"/>
        <w:bottom w:val="none" w:sz="0" w:space="0" w:color="auto"/>
        <w:right w:val="none" w:sz="0" w:space="0" w:color="auto"/>
      </w:divBdr>
    </w:div>
    <w:div w:id="1040589774">
      <w:bodyDiv w:val="1"/>
      <w:marLeft w:val="0"/>
      <w:marRight w:val="0"/>
      <w:marTop w:val="0"/>
      <w:marBottom w:val="0"/>
      <w:divBdr>
        <w:top w:val="none" w:sz="0" w:space="0" w:color="auto"/>
        <w:left w:val="none" w:sz="0" w:space="0" w:color="auto"/>
        <w:bottom w:val="none" w:sz="0" w:space="0" w:color="auto"/>
        <w:right w:val="none" w:sz="0" w:space="0" w:color="auto"/>
      </w:divBdr>
    </w:div>
    <w:div w:id="1044453103">
      <w:bodyDiv w:val="1"/>
      <w:marLeft w:val="0"/>
      <w:marRight w:val="0"/>
      <w:marTop w:val="0"/>
      <w:marBottom w:val="0"/>
      <w:divBdr>
        <w:top w:val="none" w:sz="0" w:space="0" w:color="auto"/>
        <w:left w:val="none" w:sz="0" w:space="0" w:color="auto"/>
        <w:bottom w:val="none" w:sz="0" w:space="0" w:color="auto"/>
        <w:right w:val="none" w:sz="0" w:space="0" w:color="auto"/>
      </w:divBdr>
    </w:div>
    <w:div w:id="1047146212">
      <w:bodyDiv w:val="1"/>
      <w:marLeft w:val="0"/>
      <w:marRight w:val="0"/>
      <w:marTop w:val="0"/>
      <w:marBottom w:val="0"/>
      <w:divBdr>
        <w:top w:val="none" w:sz="0" w:space="0" w:color="auto"/>
        <w:left w:val="none" w:sz="0" w:space="0" w:color="auto"/>
        <w:bottom w:val="none" w:sz="0" w:space="0" w:color="auto"/>
        <w:right w:val="none" w:sz="0" w:space="0" w:color="auto"/>
      </w:divBdr>
    </w:div>
    <w:div w:id="1053112792">
      <w:bodyDiv w:val="1"/>
      <w:marLeft w:val="0"/>
      <w:marRight w:val="0"/>
      <w:marTop w:val="0"/>
      <w:marBottom w:val="0"/>
      <w:divBdr>
        <w:top w:val="none" w:sz="0" w:space="0" w:color="auto"/>
        <w:left w:val="none" w:sz="0" w:space="0" w:color="auto"/>
        <w:bottom w:val="none" w:sz="0" w:space="0" w:color="auto"/>
        <w:right w:val="none" w:sz="0" w:space="0" w:color="auto"/>
      </w:divBdr>
    </w:div>
    <w:div w:id="1054082600">
      <w:bodyDiv w:val="1"/>
      <w:marLeft w:val="0"/>
      <w:marRight w:val="0"/>
      <w:marTop w:val="0"/>
      <w:marBottom w:val="0"/>
      <w:divBdr>
        <w:top w:val="none" w:sz="0" w:space="0" w:color="auto"/>
        <w:left w:val="none" w:sz="0" w:space="0" w:color="auto"/>
        <w:bottom w:val="none" w:sz="0" w:space="0" w:color="auto"/>
        <w:right w:val="none" w:sz="0" w:space="0" w:color="auto"/>
      </w:divBdr>
    </w:div>
    <w:div w:id="1056205058">
      <w:bodyDiv w:val="1"/>
      <w:marLeft w:val="0"/>
      <w:marRight w:val="0"/>
      <w:marTop w:val="0"/>
      <w:marBottom w:val="0"/>
      <w:divBdr>
        <w:top w:val="none" w:sz="0" w:space="0" w:color="auto"/>
        <w:left w:val="none" w:sz="0" w:space="0" w:color="auto"/>
        <w:bottom w:val="none" w:sz="0" w:space="0" w:color="auto"/>
        <w:right w:val="none" w:sz="0" w:space="0" w:color="auto"/>
      </w:divBdr>
    </w:div>
    <w:div w:id="1056970529">
      <w:bodyDiv w:val="1"/>
      <w:marLeft w:val="0"/>
      <w:marRight w:val="0"/>
      <w:marTop w:val="0"/>
      <w:marBottom w:val="0"/>
      <w:divBdr>
        <w:top w:val="none" w:sz="0" w:space="0" w:color="auto"/>
        <w:left w:val="none" w:sz="0" w:space="0" w:color="auto"/>
        <w:bottom w:val="none" w:sz="0" w:space="0" w:color="auto"/>
        <w:right w:val="none" w:sz="0" w:space="0" w:color="auto"/>
      </w:divBdr>
    </w:div>
    <w:div w:id="1059129226">
      <w:bodyDiv w:val="1"/>
      <w:marLeft w:val="0"/>
      <w:marRight w:val="0"/>
      <w:marTop w:val="0"/>
      <w:marBottom w:val="0"/>
      <w:divBdr>
        <w:top w:val="none" w:sz="0" w:space="0" w:color="auto"/>
        <w:left w:val="none" w:sz="0" w:space="0" w:color="auto"/>
        <w:bottom w:val="none" w:sz="0" w:space="0" w:color="auto"/>
        <w:right w:val="none" w:sz="0" w:space="0" w:color="auto"/>
      </w:divBdr>
    </w:div>
    <w:div w:id="1064252660">
      <w:bodyDiv w:val="1"/>
      <w:marLeft w:val="0"/>
      <w:marRight w:val="0"/>
      <w:marTop w:val="0"/>
      <w:marBottom w:val="0"/>
      <w:divBdr>
        <w:top w:val="none" w:sz="0" w:space="0" w:color="auto"/>
        <w:left w:val="none" w:sz="0" w:space="0" w:color="auto"/>
        <w:bottom w:val="none" w:sz="0" w:space="0" w:color="auto"/>
        <w:right w:val="none" w:sz="0" w:space="0" w:color="auto"/>
      </w:divBdr>
    </w:div>
    <w:div w:id="1067724297">
      <w:bodyDiv w:val="1"/>
      <w:marLeft w:val="0"/>
      <w:marRight w:val="0"/>
      <w:marTop w:val="0"/>
      <w:marBottom w:val="0"/>
      <w:divBdr>
        <w:top w:val="none" w:sz="0" w:space="0" w:color="auto"/>
        <w:left w:val="none" w:sz="0" w:space="0" w:color="auto"/>
        <w:bottom w:val="none" w:sz="0" w:space="0" w:color="auto"/>
        <w:right w:val="none" w:sz="0" w:space="0" w:color="auto"/>
      </w:divBdr>
    </w:div>
    <w:div w:id="1082407058">
      <w:bodyDiv w:val="1"/>
      <w:marLeft w:val="0"/>
      <w:marRight w:val="0"/>
      <w:marTop w:val="0"/>
      <w:marBottom w:val="0"/>
      <w:divBdr>
        <w:top w:val="none" w:sz="0" w:space="0" w:color="auto"/>
        <w:left w:val="none" w:sz="0" w:space="0" w:color="auto"/>
        <w:bottom w:val="none" w:sz="0" w:space="0" w:color="auto"/>
        <w:right w:val="none" w:sz="0" w:space="0" w:color="auto"/>
      </w:divBdr>
    </w:div>
    <w:div w:id="1084378416">
      <w:bodyDiv w:val="1"/>
      <w:marLeft w:val="0"/>
      <w:marRight w:val="0"/>
      <w:marTop w:val="0"/>
      <w:marBottom w:val="0"/>
      <w:divBdr>
        <w:top w:val="none" w:sz="0" w:space="0" w:color="auto"/>
        <w:left w:val="none" w:sz="0" w:space="0" w:color="auto"/>
        <w:bottom w:val="none" w:sz="0" w:space="0" w:color="auto"/>
        <w:right w:val="none" w:sz="0" w:space="0" w:color="auto"/>
      </w:divBdr>
    </w:div>
    <w:div w:id="1099721146">
      <w:bodyDiv w:val="1"/>
      <w:marLeft w:val="0"/>
      <w:marRight w:val="0"/>
      <w:marTop w:val="0"/>
      <w:marBottom w:val="0"/>
      <w:divBdr>
        <w:top w:val="none" w:sz="0" w:space="0" w:color="auto"/>
        <w:left w:val="none" w:sz="0" w:space="0" w:color="auto"/>
        <w:bottom w:val="none" w:sz="0" w:space="0" w:color="auto"/>
        <w:right w:val="none" w:sz="0" w:space="0" w:color="auto"/>
      </w:divBdr>
    </w:div>
    <w:div w:id="1106510460">
      <w:bodyDiv w:val="1"/>
      <w:marLeft w:val="0"/>
      <w:marRight w:val="0"/>
      <w:marTop w:val="0"/>
      <w:marBottom w:val="0"/>
      <w:divBdr>
        <w:top w:val="none" w:sz="0" w:space="0" w:color="auto"/>
        <w:left w:val="none" w:sz="0" w:space="0" w:color="auto"/>
        <w:bottom w:val="none" w:sz="0" w:space="0" w:color="auto"/>
        <w:right w:val="none" w:sz="0" w:space="0" w:color="auto"/>
      </w:divBdr>
    </w:div>
    <w:div w:id="1109590422">
      <w:bodyDiv w:val="1"/>
      <w:marLeft w:val="0"/>
      <w:marRight w:val="0"/>
      <w:marTop w:val="0"/>
      <w:marBottom w:val="0"/>
      <w:divBdr>
        <w:top w:val="none" w:sz="0" w:space="0" w:color="auto"/>
        <w:left w:val="none" w:sz="0" w:space="0" w:color="auto"/>
        <w:bottom w:val="none" w:sz="0" w:space="0" w:color="auto"/>
        <w:right w:val="none" w:sz="0" w:space="0" w:color="auto"/>
      </w:divBdr>
    </w:div>
    <w:div w:id="1113093220">
      <w:bodyDiv w:val="1"/>
      <w:marLeft w:val="0"/>
      <w:marRight w:val="0"/>
      <w:marTop w:val="0"/>
      <w:marBottom w:val="0"/>
      <w:divBdr>
        <w:top w:val="none" w:sz="0" w:space="0" w:color="auto"/>
        <w:left w:val="none" w:sz="0" w:space="0" w:color="auto"/>
        <w:bottom w:val="none" w:sz="0" w:space="0" w:color="auto"/>
        <w:right w:val="none" w:sz="0" w:space="0" w:color="auto"/>
      </w:divBdr>
    </w:div>
    <w:div w:id="1115639690">
      <w:bodyDiv w:val="1"/>
      <w:marLeft w:val="0"/>
      <w:marRight w:val="0"/>
      <w:marTop w:val="0"/>
      <w:marBottom w:val="0"/>
      <w:divBdr>
        <w:top w:val="none" w:sz="0" w:space="0" w:color="auto"/>
        <w:left w:val="none" w:sz="0" w:space="0" w:color="auto"/>
        <w:bottom w:val="none" w:sz="0" w:space="0" w:color="auto"/>
        <w:right w:val="none" w:sz="0" w:space="0" w:color="auto"/>
      </w:divBdr>
    </w:div>
    <w:div w:id="1117258722">
      <w:bodyDiv w:val="1"/>
      <w:marLeft w:val="0"/>
      <w:marRight w:val="0"/>
      <w:marTop w:val="0"/>
      <w:marBottom w:val="0"/>
      <w:divBdr>
        <w:top w:val="none" w:sz="0" w:space="0" w:color="auto"/>
        <w:left w:val="none" w:sz="0" w:space="0" w:color="auto"/>
        <w:bottom w:val="none" w:sz="0" w:space="0" w:color="auto"/>
        <w:right w:val="none" w:sz="0" w:space="0" w:color="auto"/>
      </w:divBdr>
    </w:div>
    <w:div w:id="1121337889">
      <w:bodyDiv w:val="1"/>
      <w:marLeft w:val="0"/>
      <w:marRight w:val="0"/>
      <w:marTop w:val="0"/>
      <w:marBottom w:val="0"/>
      <w:divBdr>
        <w:top w:val="none" w:sz="0" w:space="0" w:color="auto"/>
        <w:left w:val="none" w:sz="0" w:space="0" w:color="auto"/>
        <w:bottom w:val="none" w:sz="0" w:space="0" w:color="auto"/>
        <w:right w:val="none" w:sz="0" w:space="0" w:color="auto"/>
      </w:divBdr>
    </w:div>
    <w:div w:id="1140924999">
      <w:bodyDiv w:val="1"/>
      <w:marLeft w:val="0"/>
      <w:marRight w:val="0"/>
      <w:marTop w:val="0"/>
      <w:marBottom w:val="0"/>
      <w:divBdr>
        <w:top w:val="none" w:sz="0" w:space="0" w:color="auto"/>
        <w:left w:val="none" w:sz="0" w:space="0" w:color="auto"/>
        <w:bottom w:val="none" w:sz="0" w:space="0" w:color="auto"/>
        <w:right w:val="none" w:sz="0" w:space="0" w:color="auto"/>
      </w:divBdr>
    </w:div>
    <w:div w:id="1143892154">
      <w:bodyDiv w:val="1"/>
      <w:marLeft w:val="0"/>
      <w:marRight w:val="0"/>
      <w:marTop w:val="0"/>
      <w:marBottom w:val="0"/>
      <w:divBdr>
        <w:top w:val="none" w:sz="0" w:space="0" w:color="auto"/>
        <w:left w:val="none" w:sz="0" w:space="0" w:color="auto"/>
        <w:bottom w:val="none" w:sz="0" w:space="0" w:color="auto"/>
        <w:right w:val="none" w:sz="0" w:space="0" w:color="auto"/>
      </w:divBdr>
    </w:div>
    <w:div w:id="1149783757">
      <w:bodyDiv w:val="1"/>
      <w:marLeft w:val="0"/>
      <w:marRight w:val="0"/>
      <w:marTop w:val="0"/>
      <w:marBottom w:val="0"/>
      <w:divBdr>
        <w:top w:val="none" w:sz="0" w:space="0" w:color="auto"/>
        <w:left w:val="none" w:sz="0" w:space="0" w:color="auto"/>
        <w:bottom w:val="none" w:sz="0" w:space="0" w:color="auto"/>
        <w:right w:val="none" w:sz="0" w:space="0" w:color="auto"/>
      </w:divBdr>
    </w:div>
    <w:div w:id="1154637814">
      <w:bodyDiv w:val="1"/>
      <w:marLeft w:val="0"/>
      <w:marRight w:val="0"/>
      <w:marTop w:val="0"/>
      <w:marBottom w:val="0"/>
      <w:divBdr>
        <w:top w:val="none" w:sz="0" w:space="0" w:color="auto"/>
        <w:left w:val="none" w:sz="0" w:space="0" w:color="auto"/>
        <w:bottom w:val="none" w:sz="0" w:space="0" w:color="auto"/>
        <w:right w:val="none" w:sz="0" w:space="0" w:color="auto"/>
      </w:divBdr>
    </w:div>
    <w:div w:id="1181356325">
      <w:bodyDiv w:val="1"/>
      <w:marLeft w:val="0"/>
      <w:marRight w:val="0"/>
      <w:marTop w:val="0"/>
      <w:marBottom w:val="0"/>
      <w:divBdr>
        <w:top w:val="none" w:sz="0" w:space="0" w:color="auto"/>
        <w:left w:val="none" w:sz="0" w:space="0" w:color="auto"/>
        <w:bottom w:val="none" w:sz="0" w:space="0" w:color="auto"/>
        <w:right w:val="none" w:sz="0" w:space="0" w:color="auto"/>
      </w:divBdr>
    </w:div>
    <w:div w:id="1184856013">
      <w:bodyDiv w:val="1"/>
      <w:marLeft w:val="0"/>
      <w:marRight w:val="0"/>
      <w:marTop w:val="0"/>
      <w:marBottom w:val="0"/>
      <w:divBdr>
        <w:top w:val="none" w:sz="0" w:space="0" w:color="auto"/>
        <w:left w:val="none" w:sz="0" w:space="0" w:color="auto"/>
        <w:bottom w:val="none" w:sz="0" w:space="0" w:color="auto"/>
        <w:right w:val="none" w:sz="0" w:space="0" w:color="auto"/>
      </w:divBdr>
    </w:div>
    <w:div w:id="1199274290">
      <w:bodyDiv w:val="1"/>
      <w:marLeft w:val="0"/>
      <w:marRight w:val="0"/>
      <w:marTop w:val="0"/>
      <w:marBottom w:val="0"/>
      <w:divBdr>
        <w:top w:val="none" w:sz="0" w:space="0" w:color="auto"/>
        <w:left w:val="none" w:sz="0" w:space="0" w:color="auto"/>
        <w:bottom w:val="none" w:sz="0" w:space="0" w:color="auto"/>
        <w:right w:val="none" w:sz="0" w:space="0" w:color="auto"/>
      </w:divBdr>
    </w:div>
    <w:div w:id="1203636077">
      <w:bodyDiv w:val="1"/>
      <w:marLeft w:val="0"/>
      <w:marRight w:val="0"/>
      <w:marTop w:val="0"/>
      <w:marBottom w:val="0"/>
      <w:divBdr>
        <w:top w:val="none" w:sz="0" w:space="0" w:color="auto"/>
        <w:left w:val="none" w:sz="0" w:space="0" w:color="auto"/>
        <w:bottom w:val="none" w:sz="0" w:space="0" w:color="auto"/>
        <w:right w:val="none" w:sz="0" w:space="0" w:color="auto"/>
      </w:divBdr>
    </w:div>
    <w:div w:id="1211723070">
      <w:bodyDiv w:val="1"/>
      <w:marLeft w:val="0"/>
      <w:marRight w:val="0"/>
      <w:marTop w:val="0"/>
      <w:marBottom w:val="0"/>
      <w:divBdr>
        <w:top w:val="none" w:sz="0" w:space="0" w:color="auto"/>
        <w:left w:val="none" w:sz="0" w:space="0" w:color="auto"/>
        <w:bottom w:val="none" w:sz="0" w:space="0" w:color="auto"/>
        <w:right w:val="none" w:sz="0" w:space="0" w:color="auto"/>
      </w:divBdr>
    </w:div>
    <w:div w:id="1218740214">
      <w:bodyDiv w:val="1"/>
      <w:marLeft w:val="0"/>
      <w:marRight w:val="0"/>
      <w:marTop w:val="0"/>
      <w:marBottom w:val="0"/>
      <w:divBdr>
        <w:top w:val="none" w:sz="0" w:space="0" w:color="auto"/>
        <w:left w:val="none" w:sz="0" w:space="0" w:color="auto"/>
        <w:bottom w:val="none" w:sz="0" w:space="0" w:color="auto"/>
        <w:right w:val="none" w:sz="0" w:space="0" w:color="auto"/>
      </w:divBdr>
    </w:div>
    <w:div w:id="1227453340">
      <w:bodyDiv w:val="1"/>
      <w:marLeft w:val="0"/>
      <w:marRight w:val="0"/>
      <w:marTop w:val="0"/>
      <w:marBottom w:val="0"/>
      <w:divBdr>
        <w:top w:val="none" w:sz="0" w:space="0" w:color="auto"/>
        <w:left w:val="none" w:sz="0" w:space="0" w:color="auto"/>
        <w:bottom w:val="none" w:sz="0" w:space="0" w:color="auto"/>
        <w:right w:val="none" w:sz="0" w:space="0" w:color="auto"/>
      </w:divBdr>
    </w:div>
    <w:div w:id="1234269104">
      <w:bodyDiv w:val="1"/>
      <w:marLeft w:val="0"/>
      <w:marRight w:val="0"/>
      <w:marTop w:val="0"/>
      <w:marBottom w:val="0"/>
      <w:divBdr>
        <w:top w:val="none" w:sz="0" w:space="0" w:color="auto"/>
        <w:left w:val="none" w:sz="0" w:space="0" w:color="auto"/>
        <w:bottom w:val="none" w:sz="0" w:space="0" w:color="auto"/>
        <w:right w:val="none" w:sz="0" w:space="0" w:color="auto"/>
      </w:divBdr>
    </w:div>
    <w:div w:id="1237521269">
      <w:bodyDiv w:val="1"/>
      <w:marLeft w:val="0"/>
      <w:marRight w:val="0"/>
      <w:marTop w:val="0"/>
      <w:marBottom w:val="0"/>
      <w:divBdr>
        <w:top w:val="none" w:sz="0" w:space="0" w:color="auto"/>
        <w:left w:val="none" w:sz="0" w:space="0" w:color="auto"/>
        <w:bottom w:val="none" w:sz="0" w:space="0" w:color="auto"/>
        <w:right w:val="none" w:sz="0" w:space="0" w:color="auto"/>
      </w:divBdr>
    </w:div>
    <w:div w:id="1255699434">
      <w:bodyDiv w:val="1"/>
      <w:marLeft w:val="0"/>
      <w:marRight w:val="0"/>
      <w:marTop w:val="0"/>
      <w:marBottom w:val="0"/>
      <w:divBdr>
        <w:top w:val="none" w:sz="0" w:space="0" w:color="auto"/>
        <w:left w:val="none" w:sz="0" w:space="0" w:color="auto"/>
        <w:bottom w:val="none" w:sz="0" w:space="0" w:color="auto"/>
        <w:right w:val="none" w:sz="0" w:space="0" w:color="auto"/>
      </w:divBdr>
    </w:div>
    <w:div w:id="1272860986">
      <w:bodyDiv w:val="1"/>
      <w:marLeft w:val="0"/>
      <w:marRight w:val="0"/>
      <w:marTop w:val="0"/>
      <w:marBottom w:val="0"/>
      <w:divBdr>
        <w:top w:val="none" w:sz="0" w:space="0" w:color="auto"/>
        <w:left w:val="none" w:sz="0" w:space="0" w:color="auto"/>
        <w:bottom w:val="none" w:sz="0" w:space="0" w:color="auto"/>
        <w:right w:val="none" w:sz="0" w:space="0" w:color="auto"/>
      </w:divBdr>
    </w:div>
    <w:div w:id="1278676945">
      <w:bodyDiv w:val="1"/>
      <w:marLeft w:val="0"/>
      <w:marRight w:val="0"/>
      <w:marTop w:val="0"/>
      <w:marBottom w:val="0"/>
      <w:divBdr>
        <w:top w:val="none" w:sz="0" w:space="0" w:color="auto"/>
        <w:left w:val="none" w:sz="0" w:space="0" w:color="auto"/>
        <w:bottom w:val="none" w:sz="0" w:space="0" w:color="auto"/>
        <w:right w:val="none" w:sz="0" w:space="0" w:color="auto"/>
      </w:divBdr>
    </w:div>
    <w:div w:id="1288007441">
      <w:bodyDiv w:val="1"/>
      <w:marLeft w:val="0"/>
      <w:marRight w:val="0"/>
      <w:marTop w:val="0"/>
      <w:marBottom w:val="0"/>
      <w:divBdr>
        <w:top w:val="none" w:sz="0" w:space="0" w:color="auto"/>
        <w:left w:val="none" w:sz="0" w:space="0" w:color="auto"/>
        <w:bottom w:val="none" w:sz="0" w:space="0" w:color="auto"/>
        <w:right w:val="none" w:sz="0" w:space="0" w:color="auto"/>
      </w:divBdr>
    </w:div>
    <w:div w:id="1294603682">
      <w:bodyDiv w:val="1"/>
      <w:marLeft w:val="0"/>
      <w:marRight w:val="0"/>
      <w:marTop w:val="0"/>
      <w:marBottom w:val="0"/>
      <w:divBdr>
        <w:top w:val="none" w:sz="0" w:space="0" w:color="auto"/>
        <w:left w:val="none" w:sz="0" w:space="0" w:color="auto"/>
        <w:bottom w:val="none" w:sz="0" w:space="0" w:color="auto"/>
        <w:right w:val="none" w:sz="0" w:space="0" w:color="auto"/>
      </w:divBdr>
    </w:div>
    <w:div w:id="1295409462">
      <w:bodyDiv w:val="1"/>
      <w:marLeft w:val="0"/>
      <w:marRight w:val="0"/>
      <w:marTop w:val="0"/>
      <w:marBottom w:val="0"/>
      <w:divBdr>
        <w:top w:val="none" w:sz="0" w:space="0" w:color="auto"/>
        <w:left w:val="none" w:sz="0" w:space="0" w:color="auto"/>
        <w:bottom w:val="none" w:sz="0" w:space="0" w:color="auto"/>
        <w:right w:val="none" w:sz="0" w:space="0" w:color="auto"/>
      </w:divBdr>
    </w:div>
    <w:div w:id="1305163109">
      <w:bodyDiv w:val="1"/>
      <w:marLeft w:val="0"/>
      <w:marRight w:val="0"/>
      <w:marTop w:val="0"/>
      <w:marBottom w:val="0"/>
      <w:divBdr>
        <w:top w:val="none" w:sz="0" w:space="0" w:color="auto"/>
        <w:left w:val="none" w:sz="0" w:space="0" w:color="auto"/>
        <w:bottom w:val="none" w:sz="0" w:space="0" w:color="auto"/>
        <w:right w:val="none" w:sz="0" w:space="0" w:color="auto"/>
      </w:divBdr>
    </w:div>
    <w:div w:id="1308051823">
      <w:bodyDiv w:val="1"/>
      <w:marLeft w:val="0"/>
      <w:marRight w:val="0"/>
      <w:marTop w:val="0"/>
      <w:marBottom w:val="0"/>
      <w:divBdr>
        <w:top w:val="none" w:sz="0" w:space="0" w:color="auto"/>
        <w:left w:val="none" w:sz="0" w:space="0" w:color="auto"/>
        <w:bottom w:val="none" w:sz="0" w:space="0" w:color="auto"/>
        <w:right w:val="none" w:sz="0" w:space="0" w:color="auto"/>
      </w:divBdr>
    </w:div>
    <w:div w:id="1309170904">
      <w:bodyDiv w:val="1"/>
      <w:marLeft w:val="0"/>
      <w:marRight w:val="0"/>
      <w:marTop w:val="0"/>
      <w:marBottom w:val="0"/>
      <w:divBdr>
        <w:top w:val="none" w:sz="0" w:space="0" w:color="auto"/>
        <w:left w:val="none" w:sz="0" w:space="0" w:color="auto"/>
        <w:bottom w:val="none" w:sz="0" w:space="0" w:color="auto"/>
        <w:right w:val="none" w:sz="0" w:space="0" w:color="auto"/>
      </w:divBdr>
    </w:div>
    <w:div w:id="1312372422">
      <w:bodyDiv w:val="1"/>
      <w:marLeft w:val="0"/>
      <w:marRight w:val="0"/>
      <w:marTop w:val="0"/>
      <w:marBottom w:val="0"/>
      <w:divBdr>
        <w:top w:val="none" w:sz="0" w:space="0" w:color="auto"/>
        <w:left w:val="none" w:sz="0" w:space="0" w:color="auto"/>
        <w:bottom w:val="none" w:sz="0" w:space="0" w:color="auto"/>
        <w:right w:val="none" w:sz="0" w:space="0" w:color="auto"/>
      </w:divBdr>
    </w:div>
    <w:div w:id="1347057498">
      <w:bodyDiv w:val="1"/>
      <w:marLeft w:val="0"/>
      <w:marRight w:val="0"/>
      <w:marTop w:val="0"/>
      <w:marBottom w:val="0"/>
      <w:divBdr>
        <w:top w:val="none" w:sz="0" w:space="0" w:color="auto"/>
        <w:left w:val="none" w:sz="0" w:space="0" w:color="auto"/>
        <w:bottom w:val="none" w:sz="0" w:space="0" w:color="auto"/>
        <w:right w:val="none" w:sz="0" w:space="0" w:color="auto"/>
      </w:divBdr>
    </w:div>
    <w:div w:id="1353531311">
      <w:bodyDiv w:val="1"/>
      <w:marLeft w:val="0"/>
      <w:marRight w:val="0"/>
      <w:marTop w:val="0"/>
      <w:marBottom w:val="0"/>
      <w:divBdr>
        <w:top w:val="none" w:sz="0" w:space="0" w:color="auto"/>
        <w:left w:val="none" w:sz="0" w:space="0" w:color="auto"/>
        <w:bottom w:val="none" w:sz="0" w:space="0" w:color="auto"/>
        <w:right w:val="none" w:sz="0" w:space="0" w:color="auto"/>
      </w:divBdr>
    </w:div>
    <w:div w:id="1361855259">
      <w:bodyDiv w:val="1"/>
      <w:marLeft w:val="0"/>
      <w:marRight w:val="0"/>
      <w:marTop w:val="0"/>
      <w:marBottom w:val="0"/>
      <w:divBdr>
        <w:top w:val="none" w:sz="0" w:space="0" w:color="auto"/>
        <w:left w:val="none" w:sz="0" w:space="0" w:color="auto"/>
        <w:bottom w:val="none" w:sz="0" w:space="0" w:color="auto"/>
        <w:right w:val="none" w:sz="0" w:space="0" w:color="auto"/>
      </w:divBdr>
    </w:div>
    <w:div w:id="1362244881">
      <w:bodyDiv w:val="1"/>
      <w:marLeft w:val="0"/>
      <w:marRight w:val="0"/>
      <w:marTop w:val="0"/>
      <w:marBottom w:val="0"/>
      <w:divBdr>
        <w:top w:val="none" w:sz="0" w:space="0" w:color="auto"/>
        <w:left w:val="none" w:sz="0" w:space="0" w:color="auto"/>
        <w:bottom w:val="none" w:sz="0" w:space="0" w:color="auto"/>
        <w:right w:val="none" w:sz="0" w:space="0" w:color="auto"/>
      </w:divBdr>
    </w:div>
    <w:div w:id="1364091685">
      <w:bodyDiv w:val="1"/>
      <w:marLeft w:val="0"/>
      <w:marRight w:val="0"/>
      <w:marTop w:val="0"/>
      <w:marBottom w:val="0"/>
      <w:divBdr>
        <w:top w:val="none" w:sz="0" w:space="0" w:color="auto"/>
        <w:left w:val="none" w:sz="0" w:space="0" w:color="auto"/>
        <w:bottom w:val="none" w:sz="0" w:space="0" w:color="auto"/>
        <w:right w:val="none" w:sz="0" w:space="0" w:color="auto"/>
      </w:divBdr>
    </w:div>
    <w:div w:id="1371765196">
      <w:bodyDiv w:val="1"/>
      <w:marLeft w:val="0"/>
      <w:marRight w:val="0"/>
      <w:marTop w:val="0"/>
      <w:marBottom w:val="0"/>
      <w:divBdr>
        <w:top w:val="none" w:sz="0" w:space="0" w:color="auto"/>
        <w:left w:val="none" w:sz="0" w:space="0" w:color="auto"/>
        <w:bottom w:val="none" w:sz="0" w:space="0" w:color="auto"/>
        <w:right w:val="none" w:sz="0" w:space="0" w:color="auto"/>
      </w:divBdr>
    </w:div>
    <w:div w:id="1375737590">
      <w:bodyDiv w:val="1"/>
      <w:marLeft w:val="0"/>
      <w:marRight w:val="0"/>
      <w:marTop w:val="0"/>
      <w:marBottom w:val="0"/>
      <w:divBdr>
        <w:top w:val="none" w:sz="0" w:space="0" w:color="auto"/>
        <w:left w:val="none" w:sz="0" w:space="0" w:color="auto"/>
        <w:bottom w:val="none" w:sz="0" w:space="0" w:color="auto"/>
        <w:right w:val="none" w:sz="0" w:space="0" w:color="auto"/>
      </w:divBdr>
    </w:div>
    <w:div w:id="1382940674">
      <w:bodyDiv w:val="1"/>
      <w:marLeft w:val="0"/>
      <w:marRight w:val="0"/>
      <w:marTop w:val="0"/>
      <w:marBottom w:val="0"/>
      <w:divBdr>
        <w:top w:val="none" w:sz="0" w:space="0" w:color="auto"/>
        <w:left w:val="none" w:sz="0" w:space="0" w:color="auto"/>
        <w:bottom w:val="none" w:sz="0" w:space="0" w:color="auto"/>
        <w:right w:val="none" w:sz="0" w:space="0" w:color="auto"/>
      </w:divBdr>
    </w:div>
    <w:div w:id="1386097873">
      <w:bodyDiv w:val="1"/>
      <w:marLeft w:val="0"/>
      <w:marRight w:val="0"/>
      <w:marTop w:val="0"/>
      <w:marBottom w:val="0"/>
      <w:divBdr>
        <w:top w:val="none" w:sz="0" w:space="0" w:color="auto"/>
        <w:left w:val="none" w:sz="0" w:space="0" w:color="auto"/>
        <w:bottom w:val="none" w:sz="0" w:space="0" w:color="auto"/>
        <w:right w:val="none" w:sz="0" w:space="0" w:color="auto"/>
      </w:divBdr>
    </w:div>
    <w:div w:id="1390958004">
      <w:bodyDiv w:val="1"/>
      <w:marLeft w:val="0"/>
      <w:marRight w:val="0"/>
      <w:marTop w:val="0"/>
      <w:marBottom w:val="0"/>
      <w:divBdr>
        <w:top w:val="none" w:sz="0" w:space="0" w:color="auto"/>
        <w:left w:val="none" w:sz="0" w:space="0" w:color="auto"/>
        <w:bottom w:val="none" w:sz="0" w:space="0" w:color="auto"/>
        <w:right w:val="none" w:sz="0" w:space="0" w:color="auto"/>
      </w:divBdr>
    </w:div>
    <w:div w:id="1402824223">
      <w:bodyDiv w:val="1"/>
      <w:marLeft w:val="0"/>
      <w:marRight w:val="0"/>
      <w:marTop w:val="0"/>
      <w:marBottom w:val="0"/>
      <w:divBdr>
        <w:top w:val="none" w:sz="0" w:space="0" w:color="auto"/>
        <w:left w:val="none" w:sz="0" w:space="0" w:color="auto"/>
        <w:bottom w:val="none" w:sz="0" w:space="0" w:color="auto"/>
        <w:right w:val="none" w:sz="0" w:space="0" w:color="auto"/>
      </w:divBdr>
    </w:div>
    <w:div w:id="1422869811">
      <w:bodyDiv w:val="1"/>
      <w:marLeft w:val="0"/>
      <w:marRight w:val="0"/>
      <w:marTop w:val="0"/>
      <w:marBottom w:val="0"/>
      <w:divBdr>
        <w:top w:val="none" w:sz="0" w:space="0" w:color="auto"/>
        <w:left w:val="none" w:sz="0" w:space="0" w:color="auto"/>
        <w:bottom w:val="none" w:sz="0" w:space="0" w:color="auto"/>
        <w:right w:val="none" w:sz="0" w:space="0" w:color="auto"/>
      </w:divBdr>
    </w:div>
    <w:div w:id="1456100179">
      <w:bodyDiv w:val="1"/>
      <w:marLeft w:val="0"/>
      <w:marRight w:val="0"/>
      <w:marTop w:val="0"/>
      <w:marBottom w:val="0"/>
      <w:divBdr>
        <w:top w:val="none" w:sz="0" w:space="0" w:color="auto"/>
        <w:left w:val="none" w:sz="0" w:space="0" w:color="auto"/>
        <w:bottom w:val="none" w:sz="0" w:space="0" w:color="auto"/>
        <w:right w:val="none" w:sz="0" w:space="0" w:color="auto"/>
      </w:divBdr>
    </w:div>
    <w:div w:id="1457915543">
      <w:bodyDiv w:val="1"/>
      <w:marLeft w:val="0"/>
      <w:marRight w:val="0"/>
      <w:marTop w:val="0"/>
      <w:marBottom w:val="0"/>
      <w:divBdr>
        <w:top w:val="none" w:sz="0" w:space="0" w:color="auto"/>
        <w:left w:val="none" w:sz="0" w:space="0" w:color="auto"/>
        <w:bottom w:val="none" w:sz="0" w:space="0" w:color="auto"/>
        <w:right w:val="none" w:sz="0" w:space="0" w:color="auto"/>
      </w:divBdr>
    </w:div>
    <w:div w:id="1484734685">
      <w:bodyDiv w:val="1"/>
      <w:marLeft w:val="0"/>
      <w:marRight w:val="0"/>
      <w:marTop w:val="0"/>
      <w:marBottom w:val="0"/>
      <w:divBdr>
        <w:top w:val="none" w:sz="0" w:space="0" w:color="auto"/>
        <w:left w:val="none" w:sz="0" w:space="0" w:color="auto"/>
        <w:bottom w:val="none" w:sz="0" w:space="0" w:color="auto"/>
        <w:right w:val="none" w:sz="0" w:space="0" w:color="auto"/>
      </w:divBdr>
    </w:div>
    <w:div w:id="1489008944">
      <w:bodyDiv w:val="1"/>
      <w:marLeft w:val="0"/>
      <w:marRight w:val="0"/>
      <w:marTop w:val="0"/>
      <w:marBottom w:val="0"/>
      <w:divBdr>
        <w:top w:val="none" w:sz="0" w:space="0" w:color="auto"/>
        <w:left w:val="none" w:sz="0" w:space="0" w:color="auto"/>
        <w:bottom w:val="none" w:sz="0" w:space="0" w:color="auto"/>
        <w:right w:val="none" w:sz="0" w:space="0" w:color="auto"/>
      </w:divBdr>
    </w:div>
    <w:div w:id="1489707273">
      <w:bodyDiv w:val="1"/>
      <w:marLeft w:val="0"/>
      <w:marRight w:val="0"/>
      <w:marTop w:val="0"/>
      <w:marBottom w:val="0"/>
      <w:divBdr>
        <w:top w:val="none" w:sz="0" w:space="0" w:color="auto"/>
        <w:left w:val="none" w:sz="0" w:space="0" w:color="auto"/>
        <w:bottom w:val="none" w:sz="0" w:space="0" w:color="auto"/>
        <w:right w:val="none" w:sz="0" w:space="0" w:color="auto"/>
      </w:divBdr>
    </w:div>
    <w:div w:id="1493984367">
      <w:bodyDiv w:val="1"/>
      <w:marLeft w:val="0"/>
      <w:marRight w:val="0"/>
      <w:marTop w:val="0"/>
      <w:marBottom w:val="0"/>
      <w:divBdr>
        <w:top w:val="none" w:sz="0" w:space="0" w:color="auto"/>
        <w:left w:val="none" w:sz="0" w:space="0" w:color="auto"/>
        <w:bottom w:val="none" w:sz="0" w:space="0" w:color="auto"/>
        <w:right w:val="none" w:sz="0" w:space="0" w:color="auto"/>
      </w:divBdr>
    </w:div>
    <w:div w:id="1502894312">
      <w:bodyDiv w:val="1"/>
      <w:marLeft w:val="0"/>
      <w:marRight w:val="0"/>
      <w:marTop w:val="0"/>
      <w:marBottom w:val="0"/>
      <w:divBdr>
        <w:top w:val="none" w:sz="0" w:space="0" w:color="auto"/>
        <w:left w:val="none" w:sz="0" w:space="0" w:color="auto"/>
        <w:bottom w:val="none" w:sz="0" w:space="0" w:color="auto"/>
        <w:right w:val="none" w:sz="0" w:space="0" w:color="auto"/>
      </w:divBdr>
    </w:div>
    <w:div w:id="1515343941">
      <w:bodyDiv w:val="1"/>
      <w:marLeft w:val="0"/>
      <w:marRight w:val="0"/>
      <w:marTop w:val="0"/>
      <w:marBottom w:val="0"/>
      <w:divBdr>
        <w:top w:val="none" w:sz="0" w:space="0" w:color="auto"/>
        <w:left w:val="none" w:sz="0" w:space="0" w:color="auto"/>
        <w:bottom w:val="none" w:sz="0" w:space="0" w:color="auto"/>
        <w:right w:val="none" w:sz="0" w:space="0" w:color="auto"/>
      </w:divBdr>
    </w:div>
    <w:div w:id="1524634660">
      <w:bodyDiv w:val="1"/>
      <w:marLeft w:val="0"/>
      <w:marRight w:val="0"/>
      <w:marTop w:val="0"/>
      <w:marBottom w:val="0"/>
      <w:divBdr>
        <w:top w:val="none" w:sz="0" w:space="0" w:color="auto"/>
        <w:left w:val="none" w:sz="0" w:space="0" w:color="auto"/>
        <w:bottom w:val="none" w:sz="0" w:space="0" w:color="auto"/>
        <w:right w:val="none" w:sz="0" w:space="0" w:color="auto"/>
      </w:divBdr>
    </w:div>
    <w:div w:id="1531798319">
      <w:bodyDiv w:val="1"/>
      <w:marLeft w:val="0"/>
      <w:marRight w:val="0"/>
      <w:marTop w:val="0"/>
      <w:marBottom w:val="0"/>
      <w:divBdr>
        <w:top w:val="none" w:sz="0" w:space="0" w:color="auto"/>
        <w:left w:val="none" w:sz="0" w:space="0" w:color="auto"/>
        <w:bottom w:val="none" w:sz="0" w:space="0" w:color="auto"/>
        <w:right w:val="none" w:sz="0" w:space="0" w:color="auto"/>
      </w:divBdr>
    </w:div>
    <w:div w:id="1541355019">
      <w:bodyDiv w:val="1"/>
      <w:marLeft w:val="0"/>
      <w:marRight w:val="0"/>
      <w:marTop w:val="0"/>
      <w:marBottom w:val="0"/>
      <w:divBdr>
        <w:top w:val="none" w:sz="0" w:space="0" w:color="auto"/>
        <w:left w:val="none" w:sz="0" w:space="0" w:color="auto"/>
        <w:bottom w:val="none" w:sz="0" w:space="0" w:color="auto"/>
        <w:right w:val="none" w:sz="0" w:space="0" w:color="auto"/>
      </w:divBdr>
    </w:div>
    <w:div w:id="1554852917">
      <w:bodyDiv w:val="1"/>
      <w:marLeft w:val="0"/>
      <w:marRight w:val="0"/>
      <w:marTop w:val="0"/>
      <w:marBottom w:val="0"/>
      <w:divBdr>
        <w:top w:val="none" w:sz="0" w:space="0" w:color="auto"/>
        <w:left w:val="none" w:sz="0" w:space="0" w:color="auto"/>
        <w:bottom w:val="none" w:sz="0" w:space="0" w:color="auto"/>
        <w:right w:val="none" w:sz="0" w:space="0" w:color="auto"/>
      </w:divBdr>
    </w:div>
    <w:div w:id="1578396285">
      <w:bodyDiv w:val="1"/>
      <w:marLeft w:val="0"/>
      <w:marRight w:val="0"/>
      <w:marTop w:val="0"/>
      <w:marBottom w:val="0"/>
      <w:divBdr>
        <w:top w:val="none" w:sz="0" w:space="0" w:color="auto"/>
        <w:left w:val="none" w:sz="0" w:space="0" w:color="auto"/>
        <w:bottom w:val="none" w:sz="0" w:space="0" w:color="auto"/>
        <w:right w:val="none" w:sz="0" w:space="0" w:color="auto"/>
      </w:divBdr>
    </w:div>
    <w:div w:id="1594119929">
      <w:bodyDiv w:val="1"/>
      <w:marLeft w:val="0"/>
      <w:marRight w:val="0"/>
      <w:marTop w:val="0"/>
      <w:marBottom w:val="0"/>
      <w:divBdr>
        <w:top w:val="none" w:sz="0" w:space="0" w:color="auto"/>
        <w:left w:val="none" w:sz="0" w:space="0" w:color="auto"/>
        <w:bottom w:val="none" w:sz="0" w:space="0" w:color="auto"/>
        <w:right w:val="none" w:sz="0" w:space="0" w:color="auto"/>
      </w:divBdr>
    </w:div>
    <w:div w:id="1618443831">
      <w:bodyDiv w:val="1"/>
      <w:marLeft w:val="0"/>
      <w:marRight w:val="0"/>
      <w:marTop w:val="0"/>
      <w:marBottom w:val="0"/>
      <w:divBdr>
        <w:top w:val="none" w:sz="0" w:space="0" w:color="auto"/>
        <w:left w:val="none" w:sz="0" w:space="0" w:color="auto"/>
        <w:bottom w:val="none" w:sz="0" w:space="0" w:color="auto"/>
        <w:right w:val="none" w:sz="0" w:space="0" w:color="auto"/>
      </w:divBdr>
    </w:div>
    <w:div w:id="1619331289">
      <w:bodyDiv w:val="1"/>
      <w:marLeft w:val="0"/>
      <w:marRight w:val="0"/>
      <w:marTop w:val="0"/>
      <w:marBottom w:val="0"/>
      <w:divBdr>
        <w:top w:val="none" w:sz="0" w:space="0" w:color="auto"/>
        <w:left w:val="none" w:sz="0" w:space="0" w:color="auto"/>
        <w:bottom w:val="none" w:sz="0" w:space="0" w:color="auto"/>
        <w:right w:val="none" w:sz="0" w:space="0" w:color="auto"/>
      </w:divBdr>
    </w:div>
    <w:div w:id="1623655571">
      <w:bodyDiv w:val="1"/>
      <w:marLeft w:val="0"/>
      <w:marRight w:val="0"/>
      <w:marTop w:val="0"/>
      <w:marBottom w:val="0"/>
      <w:divBdr>
        <w:top w:val="none" w:sz="0" w:space="0" w:color="auto"/>
        <w:left w:val="none" w:sz="0" w:space="0" w:color="auto"/>
        <w:bottom w:val="none" w:sz="0" w:space="0" w:color="auto"/>
        <w:right w:val="none" w:sz="0" w:space="0" w:color="auto"/>
      </w:divBdr>
    </w:div>
    <w:div w:id="1625965063">
      <w:bodyDiv w:val="1"/>
      <w:marLeft w:val="0"/>
      <w:marRight w:val="0"/>
      <w:marTop w:val="0"/>
      <w:marBottom w:val="0"/>
      <w:divBdr>
        <w:top w:val="none" w:sz="0" w:space="0" w:color="auto"/>
        <w:left w:val="none" w:sz="0" w:space="0" w:color="auto"/>
        <w:bottom w:val="none" w:sz="0" w:space="0" w:color="auto"/>
        <w:right w:val="none" w:sz="0" w:space="0" w:color="auto"/>
      </w:divBdr>
    </w:div>
    <w:div w:id="1628782392">
      <w:bodyDiv w:val="1"/>
      <w:marLeft w:val="0"/>
      <w:marRight w:val="0"/>
      <w:marTop w:val="0"/>
      <w:marBottom w:val="0"/>
      <w:divBdr>
        <w:top w:val="none" w:sz="0" w:space="0" w:color="auto"/>
        <w:left w:val="none" w:sz="0" w:space="0" w:color="auto"/>
        <w:bottom w:val="none" w:sz="0" w:space="0" w:color="auto"/>
        <w:right w:val="none" w:sz="0" w:space="0" w:color="auto"/>
      </w:divBdr>
    </w:div>
    <w:div w:id="1632125840">
      <w:bodyDiv w:val="1"/>
      <w:marLeft w:val="0"/>
      <w:marRight w:val="0"/>
      <w:marTop w:val="0"/>
      <w:marBottom w:val="0"/>
      <w:divBdr>
        <w:top w:val="none" w:sz="0" w:space="0" w:color="auto"/>
        <w:left w:val="none" w:sz="0" w:space="0" w:color="auto"/>
        <w:bottom w:val="none" w:sz="0" w:space="0" w:color="auto"/>
        <w:right w:val="none" w:sz="0" w:space="0" w:color="auto"/>
      </w:divBdr>
    </w:div>
    <w:div w:id="1640109525">
      <w:bodyDiv w:val="1"/>
      <w:marLeft w:val="0"/>
      <w:marRight w:val="0"/>
      <w:marTop w:val="0"/>
      <w:marBottom w:val="0"/>
      <w:divBdr>
        <w:top w:val="none" w:sz="0" w:space="0" w:color="auto"/>
        <w:left w:val="none" w:sz="0" w:space="0" w:color="auto"/>
        <w:bottom w:val="none" w:sz="0" w:space="0" w:color="auto"/>
        <w:right w:val="none" w:sz="0" w:space="0" w:color="auto"/>
      </w:divBdr>
    </w:div>
    <w:div w:id="1643727291">
      <w:bodyDiv w:val="1"/>
      <w:marLeft w:val="0"/>
      <w:marRight w:val="0"/>
      <w:marTop w:val="0"/>
      <w:marBottom w:val="0"/>
      <w:divBdr>
        <w:top w:val="none" w:sz="0" w:space="0" w:color="auto"/>
        <w:left w:val="none" w:sz="0" w:space="0" w:color="auto"/>
        <w:bottom w:val="none" w:sz="0" w:space="0" w:color="auto"/>
        <w:right w:val="none" w:sz="0" w:space="0" w:color="auto"/>
      </w:divBdr>
    </w:div>
    <w:div w:id="1654288442">
      <w:bodyDiv w:val="1"/>
      <w:marLeft w:val="0"/>
      <w:marRight w:val="0"/>
      <w:marTop w:val="0"/>
      <w:marBottom w:val="0"/>
      <w:divBdr>
        <w:top w:val="none" w:sz="0" w:space="0" w:color="auto"/>
        <w:left w:val="none" w:sz="0" w:space="0" w:color="auto"/>
        <w:bottom w:val="none" w:sz="0" w:space="0" w:color="auto"/>
        <w:right w:val="none" w:sz="0" w:space="0" w:color="auto"/>
      </w:divBdr>
    </w:div>
    <w:div w:id="1663970698">
      <w:bodyDiv w:val="1"/>
      <w:marLeft w:val="0"/>
      <w:marRight w:val="0"/>
      <w:marTop w:val="0"/>
      <w:marBottom w:val="0"/>
      <w:divBdr>
        <w:top w:val="none" w:sz="0" w:space="0" w:color="auto"/>
        <w:left w:val="none" w:sz="0" w:space="0" w:color="auto"/>
        <w:bottom w:val="none" w:sz="0" w:space="0" w:color="auto"/>
        <w:right w:val="none" w:sz="0" w:space="0" w:color="auto"/>
      </w:divBdr>
    </w:div>
    <w:div w:id="1689988972">
      <w:bodyDiv w:val="1"/>
      <w:marLeft w:val="0"/>
      <w:marRight w:val="0"/>
      <w:marTop w:val="0"/>
      <w:marBottom w:val="0"/>
      <w:divBdr>
        <w:top w:val="none" w:sz="0" w:space="0" w:color="auto"/>
        <w:left w:val="none" w:sz="0" w:space="0" w:color="auto"/>
        <w:bottom w:val="none" w:sz="0" w:space="0" w:color="auto"/>
        <w:right w:val="none" w:sz="0" w:space="0" w:color="auto"/>
      </w:divBdr>
    </w:div>
    <w:div w:id="1694650729">
      <w:bodyDiv w:val="1"/>
      <w:marLeft w:val="0"/>
      <w:marRight w:val="0"/>
      <w:marTop w:val="0"/>
      <w:marBottom w:val="0"/>
      <w:divBdr>
        <w:top w:val="none" w:sz="0" w:space="0" w:color="auto"/>
        <w:left w:val="none" w:sz="0" w:space="0" w:color="auto"/>
        <w:bottom w:val="none" w:sz="0" w:space="0" w:color="auto"/>
        <w:right w:val="none" w:sz="0" w:space="0" w:color="auto"/>
      </w:divBdr>
    </w:div>
    <w:div w:id="1712341421">
      <w:bodyDiv w:val="1"/>
      <w:marLeft w:val="0"/>
      <w:marRight w:val="0"/>
      <w:marTop w:val="0"/>
      <w:marBottom w:val="0"/>
      <w:divBdr>
        <w:top w:val="none" w:sz="0" w:space="0" w:color="auto"/>
        <w:left w:val="none" w:sz="0" w:space="0" w:color="auto"/>
        <w:bottom w:val="none" w:sz="0" w:space="0" w:color="auto"/>
        <w:right w:val="none" w:sz="0" w:space="0" w:color="auto"/>
      </w:divBdr>
    </w:div>
    <w:div w:id="1717899165">
      <w:bodyDiv w:val="1"/>
      <w:marLeft w:val="0"/>
      <w:marRight w:val="0"/>
      <w:marTop w:val="0"/>
      <w:marBottom w:val="0"/>
      <w:divBdr>
        <w:top w:val="none" w:sz="0" w:space="0" w:color="auto"/>
        <w:left w:val="none" w:sz="0" w:space="0" w:color="auto"/>
        <w:bottom w:val="none" w:sz="0" w:space="0" w:color="auto"/>
        <w:right w:val="none" w:sz="0" w:space="0" w:color="auto"/>
      </w:divBdr>
    </w:div>
    <w:div w:id="1736052605">
      <w:bodyDiv w:val="1"/>
      <w:marLeft w:val="0"/>
      <w:marRight w:val="0"/>
      <w:marTop w:val="0"/>
      <w:marBottom w:val="0"/>
      <w:divBdr>
        <w:top w:val="none" w:sz="0" w:space="0" w:color="auto"/>
        <w:left w:val="none" w:sz="0" w:space="0" w:color="auto"/>
        <w:bottom w:val="none" w:sz="0" w:space="0" w:color="auto"/>
        <w:right w:val="none" w:sz="0" w:space="0" w:color="auto"/>
      </w:divBdr>
    </w:div>
    <w:div w:id="1760523268">
      <w:bodyDiv w:val="1"/>
      <w:marLeft w:val="0"/>
      <w:marRight w:val="0"/>
      <w:marTop w:val="0"/>
      <w:marBottom w:val="0"/>
      <w:divBdr>
        <w:top w:val="none" w:sz="0" w:space="0" w:color="auto"/>
        <w:left w:val="none" w:sz="0" w:space="0" w:color="auto"/>
        <w:bottom w:val="none" w:sz="0" w:space="0" w:color="auto"/>
        <w:right w:val="none" w:sz="0" w:space="0" w:color="auto"/>
      </w:divBdr>
    </w:div>
    <w:div w:id="1783308142">
      <w:bodyDiv w:val="1"/>
      <w:marLeft w:val="0"/>
      <w:marRight w:val="0"/>
      <w:marTop w:val="0"/>
      <w:marBottom w:val="0"/>
      <w:divBdr>
        <w:top w:val="none" w:sz="0" w:space="0" w:color="auto"/>
        <w:left w:val="none" w:sz="0" w:space="0" w:color="auto"/>
        <w:bottom w:val="none" w:sz="0" w:space="0" w:color="auto"/>
        <w:right w:val="none" w:sz="0" w:space="0" w:color="auto"/>
      </w:divBdr>
    </w:div>
    <w:div w:id="1786582579">
      <w:bodyDiv w:val="1"/>
      <w:marLeft w:val="0"/>
      <w:marRight w:val="0"/>
      <w:marTop w:val="0"/>
      <w:marBottom w:val="0"/>
      <w:divBdr>
        <w:top w:val="none" w:sz="0" w:space="0" w:color="auto"/>
        <w:left w:val="none" w:sz="0" w:space="0" w:color="auto"/>
        <w:bottom w:val="none" w:sz="0" w:space="0" w:color="auto"/>
        <w:right w:val="none" w:sz="0" w:space="0" w:color="auto"/>
      </w:divBdr>
    </w:div>
    <w:div w:id="1799764032">
      <w:bodyDiv w:val="1"/>
      <w:marLeft w:val="0"/>
      <w:marRight w:val="0"/>
      <w:marTop w:val="0"/>
      <w:marBottom w:val="0"/>
      <w:divBdr>
        <w:top w:val="none" w:sz="0" w:space="0" w:color="auto"/>
        <w:left w:val="none" w:sz="0" w:space="0" w:color="auto"/>
        <w:bottom w:val="none" w:sz="0" w:space="0" w:color="auto"/>
        <w:right w:val="none" w:sz="0" w:space="0" w:color="auto"/>
      </w:divBdr>
    </w:div>
    <w:div w:id="1801419604">
      <w:bodyDiv w:val="1"/>
      <w:marLeft w:val="0"/>
      <w:marRight w:val="0"/>
      <w:marTop w:val="0"/>
      <w:marBottom w:val="0"/>
      <w:divBdr>
        <w:top w:val="none" w:sz="0" w:space="0" w:color="auto"/>
        <w:left w:val="none" w:sz="0" w:space="0" w:color="auto"/>
        <w:bottom w:val="none" w:sz="0" w:space="0" w:color="auto"/>
        <w:right w:val="none" w:sz="0" w:space="0" w:color="auto"/>
      </w:divBdr>
    </w:div>
    <w:div w:id="1811628512">
      <w:bodyDiv w:val="1"/>
      <w:marLeft w:val="0"/>
      <w:marRight w:val="0"/>
      <w:marTop w:val="0"/>
      <w:marBottom w:val="0"/>
      <w:divBdr>
        <w:top w:val="none" w:sz="0" w:space="0" w:color="auto"/>
        <w:left w:val="none" w:sz="0" w:space="0" w:color="auto"/>
        <w:bottom w:val="none" w:sz="0" w:space="0" w:color="auto"/>
        <w:right w:val="none" w:sz="0" w:space="0" w:color="auto"/>
      </w:divBdr>
    </w:div>
    <w:div w:id="1834178926">
      <w:bodyDiv w:val="1"/>
      <w:marLeft w:val="0"/>
      <w:marRight w:val="0"/>
      <w:marTop w:val="0"/>
      <w:marBottom w:val="0"/>
      <w:divBdr>
        <w:top w:val="none" w:sz="0" w:space="0" w:color="auto"/>
        <w:left w:val="none" w:sz="0" w:space="0" w:color="auto"/>
        <w:bottom w:val="none" w:sz="0" w:space="0" w:color="auto"/>
        <w:right w:val="none" w:sz="0" w:space="0" w:color="auto"/>
      </w:divBdr>
    </w:div>
    <w:div w:id="1847479687">
      <w:bodyDiv w:val="1"/>
      <w:marLeft w:val="0"/>
      <w:marRight w:val="0"/>
      <w:marTop w:val="0"/>
      <w:marBottom w:val="0"/>
      <w:divBdr>
        <w:top w:val="none" w:sz="0" w:space="0" w:color="auto"/>
        <w:left w:val="none" w:sz="0" w:space="0" w:color="auto"/>
        <w:bottom w:val="none" w:sz="0" w:space="0" w:color="auto"/>
        <w:right w:val="none" w:sz="0" w:space="0" w:color="auto"/>
      </w:divBdr>
    </w:div>
    <w:div w:id="1850485676">
      <w:bodyDiv w:val="1"/>
      <w:marLeft w:val="0"/>
      <w:marRight w:val="0"/>
      <w:marTop w:val="0"/>
      <w:marBottom w:val="0"/>
      <w:divBdr>
        <w:top w:val="none" w:sz="0" w:space="0" w:color="auto"/>
        <w:left w:val="none" w:sz="0" w:space="0" w:color="auto"/>
        <w:bottom w:val="none" w:sz="0" w:space="0" w:color="auto"/>
        <w:right w:val="none" w:sz="0" w:space="0" w:color="auto"/>
      </w:divBdr>
    </w:div>
    <w:div w:id="1854608245">
      <w:bodyDiv w:val="1"/>
      <w:marLeft w:val="0"/>
      <w:marRight w:val="0"/>
      <w:marTop w:val="0"/>
      <w:marBottom w:val="0"/>
      <w:divBdr>
        <w:top w:val="none" w:sz="0" w:space="0" w:color="auto"/>
        <w:left w:val="none" w:sz="0" w:space="0" w:color="auto"/>
        <w:bottom w:val="none" w:sz="0" w:space="0" w:color="auto"/>
        <w:right w:val="none" w:sz="0" w:space="0" w:color="auto"/>
      </w:divBdr>
    </w:div>
    <w:div w:id="1855340380">
      <w:bodyDiv w:val="1"/>
      <w:marLeft w:val="0"/>
      <w:marRight w:val="0"/>
      <w:marTop w:val="0"/>
      <w:marBottom w:val="0"/>
      <w:divBdr>
        <w:top w:val="none" w:sz="0" w:space="0" w:color="auto"/>
        <w:left w:val="none" w:sz="0" w:space="0" w:color="auto"/>
        <w:bottom w:val="none" w:sz="0" w:space="0" w:color="auto"/>
        <w:right w:val="none" w:sz="0" w:space="0" w:color="auto"/>
      </w:divBdr>
    </w:div>
    <w:div w:id="1863784388">
      <w:bodyDiv w:val="1"/>
      <w:marLeft w:val="0"/>
      <w:marRight w:val="0"/>
      <w:marTop w:val="0"/>
      <w:marBottom w:val="0"/>
      <w:divBdr>
        <w:top w:val="none" w:sz="0" w:space="0" w:color="auto"/>
        <w:left w:val="none" w:sz="0" w:space="0" w:color="auto"/>
        <w:bottom w:val="none" w:sz="0" w:space="0" w:color="auto"/>
        <w:right w:val="none" w:sz="0" w:space="0" w:color="auto"/>
      </w:divBdr>
    </w:div>
    <w:div w:id="1866602584">
      <w:bodyDiv w:val="1"/>
      <w:marLeft w:val="0"/>
      <w:marRight w:val="0"/>
      <w:marTop w:val="0"/>
      <w:marBottom w:val="0"/>
      <w:divBdr>
        <w:top w:val="none" w:sz="0" w:space="0" w:color="auto"/>
        <w:left w:val="none" w:sz="0" w:space="0" w:color="auto"/>
        <w:bottom w:val="none" w:sz="0" w:space="0" w:color="auto"/>
        <w:right w:val="none" w:sz="0" w:space="0" w:color="auto"/>
      </w:divBdr>
    </w:div>
    <w:div w:id="1867986633">
      <w:bodyDiv w:val="1"/>
      <w:marLeft w:val="0"/>
      <w:marRight w:val="0"/>
      <w:marTop w:val="0"/>
      <w:marBottom w:val="0"/>
      <w:divBdr>
        <w:top w:val="none" w:sz="0" w:space="0" w:color="auto"/>
        <w:left w:val="none" w:sz="0" w:space="0" w:color="auto"/>
        <w:bottom w:val="none" w:sz="0" w:space="0" w:color="auto"/>
        <w:right w:val="none" w:sz="0" w:space="0" w:color="auto"/>
      </w:divBdr>
    </w:div>
    <w:div w:id="1868448708">
      <w:bodyDiv w:val="1"/>
      <w:marLeft w:val="0"/>
      <w:marRight w:val="0"/>
      <w:marTop w:val="0"/>
      <w:marBottom w:val="0"/>
      <w:divBdr>
        <w:top w:val="none" w:sz="0" w:space="0" w:color="auto"/>
        <w:left w:val="none" w:sz="0" w:space="0" w:color="auto"/>
        <w:bottom w:val="none" w:sz="0" w:space="0" w:color="auto"/>
        <w:right w:val="none" w:sz="0" w:space="0" w:color="auto"/>
      </w:divBdr>
    </w:div>
    <w:div w:id="1884488015">
      <w:bodyDiv w:val="1"/>
      <w:marLeft w:val="0"/>
      <w:marRight w:val="0"/>
      <w:marTop w:val="0"/>
      <w:marBottom w:val="0"/>
      <w:divBdr>
        <w:top w:val="none" w:sz="0" w:space="0" w:color="auto"/>
        <w:left w:val="none" w:sz="0" w:space="0" w:color="auto"/>
        <w:bottom w:val="none" w:sz="0" w:space="0" w:color="auto"/>
        <w:right w:val="none" w:sz="0" w:space="0" w:color="auto"/>
      </w:divBdr>
    </w:div>
    <w:div w:id="1892766842">
      <w:bodyDiv w:val="1"/>
      <w:marLeft w:val="0"/>
      <w:marRight w:val="0"/>
      <w:marTop w:val="0"/>
      <w:marBottom w:val="0"/>
      <w:divBdr>
        <w:top w:val="none" w:sz="0" w:space="0" w:color="auto"/>
        <w:left w:val="none" w:sz="0" w:space="0" w:color="auto"/>
        <w:bottom w:val="none" w:sz="0" w:space="0" w:color="auto"/>
        <w:right w:val="none" w:sz="0" w:space="0" w:color="auto"/>
      </w:divBdr>
    </w:div>
    <w:div w:id="1893079612">
      <w:bodyDiv w:val="1"/>
      <w:marLeft w:val="0"/>
      <w:marRight w:val="0"/>
      <w:marTop w:val="0"/>
      <w:marBottom w:val="0"/>
      <w:divBdr>
        <w:top w:val="none" w:sz="0" w:space="0" w:color="auto"/>
        <w:left w:val="none" w:sz="0" w:space="0" w:color="auto"/>
        <w:bottom w:val="none" w:sz="0" w:space="0" w:color="auto"/>
        <w:right w:val="none" w:sz="0" w:space="0" w:color="auto"/>
      </w:divBdr>
    </w:div>
    <w:div w:id="1898008039">
      <w:bodyDiv w:val="1"/>
      <w:marLeft w:val="0"/>
      <w:marRight w:val="0"/>
      <w:marTop w:val="0"/>
      <w:marBottom w:val="0"/>
      <w:divBdr>
        <w:top w:val="none" w:sz="0" w:space="0" w:color="auto"/>
        <w:left w:val="none" w:sz="0" w:space="0" w:color="auto"/>
        <w:bottom w:val="none" w:sz="0" w:space="0" w:color="auto"/>
        <w:right w:val="none" w:sz="0" w:space="0" w:color="auto"/>
      </w:divBdr>
    </w:div>
    <w:div w:id="1908030772">
      <w:bodyDiv w:val="1"/>
      <w:marLeft w:val="0"/>
      <w:marRight w:val="0"/>
      <w:marTop w:val="0"/>
      <w:marBottom w:val="0"/>
      <w:divBdr>
        <w:top w:val="none" w:sz="0" w:space="0" w:color="auto"/>
        <w:left w:val="none" w:sz="0" w:space="0" w:color="auto"/>
        <w:bottom w:val="none" w:sz="0" w:space="0" w:color="auto"/>
        <w:right w:val="none" w:sz="0" w:space="0" w:color="auto"/>
      </w:divBdr>
    </w:div>
    <w:div w:id="1919437366">
      <w:bodyDiv w:val="1"/>
      <w:marLeft w:val="0"/>
      <w:marRight w:val="0"/>
      <w:marTop w:val="0"/>
      <w:marBottom w:val="0"/>
      <w:divBdr>
        <w:top w:val="none" w:sz="0" w:space="0" w:color="auto"/>
        <w:left w:val="none" w:sz="0" w:space="0" w:color="auto"/>
        <w:bottom w:val="none" w:sz="0" w:space="0" w:color="auto"/>
        <w:right w:val="none" w:sz="0" w:space="0" w:color="auto"/>
      </w:divBdr>
    </w:div>
    <w:div w:id="1922181761">
      <w:bodyDiv w:val="1"/>
      <w:marLeft w:val="0"/>
      <w:marRight w:val="0"/>
      <w:marTop w:val="0"/>
      <w:marBottom w:val="0"/>
      <w:divBdr>
        <w:top w:val="none" w:sz="0" w:space="0" w:color="auto"/>
        <w:left w:val="none" w:sz="0" w:space="0" w:color="auto"/>
        <w:bottom w:val="none" w:sz="0" w:space="0" w:color="auto"/>
        <w:right w:val="none" w:sz="0" w:space="0" w:color="auto"/>
      </w:divBdr>
    </w:div>
    <w:div w:id="1926303044">
      <w:bodyDiv w:val="1"/>
      <w:marLeft w:val="0"/>
      <w:marRight w:val="0"/>
      <w:marTop w:val="0"/>
      <w:marBottom w:val="0"/>
      <w:divBdr>
        <w:top w:val="none" w:sz="0" w:space="0" w:color="auto"/>
        <w:left w:val="none" w:sz="0" w:space="0" w:color="auto"/>
        <w:bottom w:val="none" w:sz="0" w:space="0" w:color="auto"/>
        <w:right w:val="none" w:sz="0" w:space="0" w:color="auto"/>
      </w:divBdr>
    </w:div>
    <w:div w:id="1927839295">
      <w:bodyDiv w:val="1"/>
      <w:marLeft w:val="0"/>
      <w:marRight w:val="0"/>
      <w:marTop w:val="0"/>
      <w:marBottom w:val="0"/>
      <w:divBdr>
        <w:top w:val="none" w:sz="0" w:space="0" w:color="auto"/>
        <w:left w:val="none" w:sz="0" w:space="0" w:color="auto"/>
        <w:bottom w:val="none" w:sz="0" w:space="0" w:color="auto"/>
        <w:right w:val="none" w:sz="0" w:space="0" w:color="auto"/>
      </w:divBdr>
    </w:div>
    <w:div w:id="1932813681">
      <w:bodyDiv w:val="1"/>
      <w:marLeft w:val="0"/>
      <w:marRight w:val="0"/>
      <w:marTop w:val="0"/>
      <w:marBottom w:val="0"/>
      <w:divBdr>
        <w:top w:val="none" w:sz="0" w:space="0" w:color="auto"/>
        <w:left w:val="none" w:sz="0" w:space="0" w:color="auto"/>
        <w:bottom w:val="none" w:sz="0" w:space="0" w:color="auto"/>
        <w:right w:val="none" w:sz="0" w:space="0" w:color="auto"/>
      </w:divBdr>
    </w:div>
    <w:div w:id="1937404278">
      <w:bodyDiv w:val="1"/>
      <w:marLeft w:val="0"/>
      <w:marRight w:val="0"/>
      <w:marTop w:val="0"/>
      <w:marBottom w:val="0"/>
      <w:divBdr>
        <w:top w:val="none" w:sz="0" w:space="0" w:color="auto"/>
        <w:left w:val="none" w:sz="0" w:space="0" w:color="auto"/>
        <w:bottom w:val="none" w:sz="0" w:space="0" w:color="auto"/>
        <w:right w:val="none" w:sz="0" w:space="0" w:color="auto"/>
      </w:divBdr>
    </w:div>
    <w:div w:id="1940140217">
      <w:bodyDiv w:val="1"/>
      <w:marLeft w:val="0"/>
      <w:marRight w:val="0"/>
      <w:marTop w:val="0"/>
      <w:marBottom w:val="0"/>
      <w:divBdr>
        <w:top w:val="none" w:sz="0" w:space="0" w:color="auto"/>
        <w:left w:val="none" w:sz="0" w:space="0" w:color="auto"/>
        <w:bottom w:val="none" w:sz="0" w:space="0" w:color="auto"/>
        <w:right w:val="none" w:sz="0" w:space="0" w:color="auto"/>
      </w:divBdr>
    </w:div>
    <w:div w:id="1953395032">
      <w:bodyDiv w:val="1"/>
      <w:marLeft w:val="0"/>
      <w:marRight w:val="0"/>
      <w:marTop w:val="0"/>
      <w:marBottom w:val="0"/>
      <w:divBdr>
        <w:top w:val="none" w:sz="0" w:space="0" w:color="auto"/>
        <w:left w:val="none" w:sz="0" w:space="0" w:color="auto"/>
        <w:bottom w:val="none" w:sz="0" w:space="0" w:color="auto"/>
        <w:right w:val="none" w:sz="0" w:space="0" w:color="auto"/>
      </w:divBdr>
    </w:div>
    <w:div w:id="1956672158">
      <w:bodyDiv w:val="1"/>
      <w:marLeft w:val="0"/>
      <w:marRight w:val="0"/>
      <w:marTop w:val="0"/>
      <w:marBottom w:val="0"/>
      <w:divBdr>
        <w:top w:val="none" w:sz="0" w:space="0" w:color="auto"/>
        <w:left w:val="none" w:sz="0" w:space="0" w:color="auto"/>
        <w:bottom w:val="none" w:sz="0" w:space="0" w:color="auto"/>
        <w:right w:val="none" w:sz="0" w:space="0" w:color="auto"/>
      </w:divBdr>
    </w:div>
    <w:div w:id="1959333564">
      <w:bodyDiv w:val="1"/>
      <w:marLeft w:val="0"/>
      <w:marRight w:val="0"/>
      <w:marTop w:val="0"/>
      <w:marBottom w:val="0"/>
      <w:divBdr>
        <w:top w:val="none" w:sz="0" w:space="0" w:color="auto"/>
        <w:left w:val="none" w:sz="0" w:space="0" w:color="auto"/>
        <w:bottom w:val="none" w:sz="0" w:space="0" w:color="auto"/>
        <w:right w:val="none" w:sz="0" w:space="0" w:color="auto"/>
      </w:divBdr>
    </w:div>
    <w:div w:id="1963926523">
      <w:bodyDiv w:val="1"/>
      <w:marLeft w:val="0"/>
      <w:marRight w:val="0"/>
      <w:marTop w:val="0"/>
      <w:marBottom w:val="0"/>
      <w:divBdr>
        <w:top w:val="none" w:sz="0" w:space="0" w:color="auto"/>
        <w:left w:val="none" w:sz="0" w:space="0" w:color="auto"/>
        <w:bottom w:val="none" w:sz="0" w:space="0" w:color="auto"/>
        <w:right w:val="none" w:sz="0" w:space="0" w:color="auto"/>
      </w:divBdr>
    </w:div>
    <w:div w:id="1971396304">
      <w:bodyDiv w:val="1"/>
      <w:marLeft w:val="0"/>
      <w:marRight w:val="0"/>
      <w:marTop w:val="0"/>
      <w:marBottom w:val="0"/>
      <w:divBdr>
        <w:top w:val="none" w:sz="0" w:space="0" w:color="auto"/>
        <w:left w:val="none" w:sz="0" w:space="0" w:color="auto"/>
        <w:bottom w:val="none" w:sz="0" w:space="0" w:color="auto"/>
        <w:right w:val="none" w:sz="0" w:space="0" w:color="auto"/>
      </w:divBdr>
    </w:div>
    <w:div w:id="1973826681">
      <w:bodyDiv w:val="1"/>
      <w:marLeft w:val="0"/>
      <w:marRight w:val="0"/>
      <w:marTop w:val="0"/>
      <w:marBottom w:val="0"/>
      <w:divBdr>
        <w:top w:val="none" w:sz="0" w:space="0" w:color="auto"/>
        <w:left w:val="none" w:sz="0" w:space="0" w:color="auto"/>
        <w:bottom w:val="none" w:sz="0" w:space="0" w:color="auto"/>
        <w:right w:val="none" w:sz="0" w:space="0" w:color="auto"/>
      </w:divBdr>
    </w:div>
    <w:div w:id="1982151145">
      <w:bodyDiv w:val="1"/>
      <w:marLeft w:val="0"/>
      <w:marRight w:val="0"/>
      <w:marTop w:val="0"/>
      <w:marBottom w:val="0"/>
      <w:divBdr>
        <w:top w:val="none" w:sz="0" w:space="0" w:color="auto"/>
        <w:left w:val="none" w:sz="0" w:space="0" w:color="auto"/>
        <w:bottom w:val="none" w:sz="0" w:space="0" w:color="auto"/>
        <w:right w:val="none" w:sz="0" w:space="0" w:color="auto"/>
      </w:divBdr>
    </w:div>
    <w:div w:id="1989626503">
      <w:bodyDiv w:val="1"/>
      <w:marLeft w:val="0"/>
      <w:marRight w:val="0"/>
      <w:marTop w:val="0"/>
      <w:marBottom w:val="0"/>
      <w:divBdr>
        <w:top w:val="none" w:sz="0" w:space="0" w:color="auto"/>
        <w:left w:val="none" w:sz="0" w:space="0" w:color="auto"/>
        <w:bottom w:val="none" w:sz="0" w:space="0" w:color="auto"/>
        <w:right w:val="none" w:sz="0" w:space="0" w:color="auto"/>
      </w:divBdr>
    </w:div>
    <w:div w:id="1997176722">
      <w:bodyDiv w:val="1"/>
      <w:marLeft w:val="0"/>
      <w:marRight w:val="0"/>
      <w:marTop w:val="0"/>
      <w:marBottom w:val="0"/>
      <w:divBdr>
        <w:top w:val="none" w:sz="0" w:space="0" w:color="auto"/>
        <w:left w:val="none" w:sz="0" w:space="0" w:color="auto"/>
        <w:bottom w:val="none" w:sz="0" w:space="0" w:color="auto"/>
        <w:right w:val="none" w:sz="0" w:space="0" w:color="auto"/>
      </w:divBdr>
    </w:div>
    <w:div w:id="1997807144">
      <w:bodyDiv w:val="1"/>
      <w:marLeft w:val="0"/>
      <w:marRight w:val="0"/>
      <w:marTop w:val="0"/>
      <w:marBottom w:val="0"/>
      <w:divBdr>
        <w:top w:val="none" w:sz="0" w:space="0" w:color="auto"/>
        <w:left w:val="none" w:sz="0" w:space="0" w:color="auto"/>
        <w:bottom w:val="none" w:sz="0" w:space="0" w:color="auto"/>
        <w:right w:val="none" w:sz="0" w:space="0" w:color="auto"/>
      </w:divBdr>
    </w:div>
    <w:div w:id="2000380042">
      <w:bodyDiv w:val="1"/>
      <w:marLeft w:val="0"/>
      <w:marRight w:val="0"/>
      <w:marTop w:val="0"/>
      <w:marBottom w:val="0"/>
      <w:divBdr>
        <w:top w:val="none" w:sz="0" w:space="0" w:color="auto"/>
        <w:left w:val="none" w:sz="0" w:space="0" w:color="auto"/>
        <w:bottom w:val="none" w:sz="0" w:space="0" w:color="auto"/>
        <w:right w:val="none" w:sz="0" w:space="0" w:color="auto"/>
      </w:divBdr>
    </w:div>
    <w:div w:id="2004890644">
      <w:bodyDiv w:val="1"/>
      <w:marLeft w:val="0"/>
      <w:marRight w:val="0"/>
      <w:marTop w:val="0"/>
      <w:marBottom w:val="0"/>
      <w:divBdr>
        <w:top w:val="none" w:sz="0" w:space="0" w:color="auto"/>
        <w:left w:val="none" w:sz="0" w:space="0" w:color="auto"/>
        <w:bottom w:val="none" w:sz="0" w:space="0" w:color="auto"/>
        <w:right w:val="none" w:sz="0" w:space="0" w:color="auto"/>
      </w:divBdr>
    </w:div>
    <w:div w:id="2033653578">
      <w:bodyDiv w:val="1"/>
      <w:marLeft w:val="0"/>
      <w:marRight w:val="0"/>
      <w:marTop w:val="0"/>
      <w:marBottom w:val="0"/>
      <w:divBdr>
        <w:top w:val="none" w:sz="0" w:space="0" w:color="auto"/>
        <w:left w:val="none" w:sz="0" w:space="0" w:color="auto"/>
        <w:bottom w:val="none" w:sz="0" w:space="0" w:color="auto"/>
        <w:right w:val="none" w:sz="0" w:space="0" w:color="auto"/>
      </w:divBdr>
    </w:div>
    <w:div w:id="2041004433">
      <w:bodyDiv w:val="1"/>
      <w:marLeft w:val="0"/>
      <w:marRight w:val="0"/>
      <w:marTop w:val="0"/>
      <w:marBottom w:val="0"/>
      <w:divBdr>
        <w:top w:val="none" w:sz="0" w:space="0" w:color="auto"/>
        <w:left w:val="none" w:sz="0" w:space="0" w:color="auto"/>
        <w:bottom w:val="none" w:sz="0" w:space="0" w:color="auto"/>
        <w:right w:val="none" w:sz="0" w:space="0" w:color="auto"/>
      </w:divBdr>
    </w:div>
    <w:div w:id="2042364449">
      <w:bodyDiv w:val="1"/>
      <w:marLeft w:val="0"/>
      <w:marRight w:val="0"/>
      <w:marTop w:val="0"/>
      <w:marBottom w:val="0"/>
      <w:divBdr>
        <w:top w:val="none" w:sz="0" w:space="0" w:color="auto"/>
        <w:left w:val="none" w:sz="0" w:space="0" w:color="auto"/>
        <w:bottom w:val="none" w:sz="0" w:space="0" w:color="auto"/>
        <w:right w:val="none" w:sz="0" w:space="0" w:color="auto"/>
      </w:divBdr>
    </w:div>
    <w:div w:id="2058551623">
      <w:bodyDiv w:val="1"/>
      <w:marLeft w:val="0"/>
      <w:marRight w:val="0"/>
      <w:marTop w:val="0"/>
      <w:marBottom w:val="0"/>
      <w:divBdr>
        <w:top w:val="none" w:sz="0" w:space="0" w:color="auto"/>
        <w:left w:val="none" w:sz="0" w:space="0" w:color="auto"/>
        <w:bottom w:val="none" w:sz="0" w:space="0" w:color="auto"/>
        <w:right w:val="none" w:sz="0" w:space="0" w:color="auto"/>
      </w:divBdr>
    </w:div>
    <w:div w:id="2060938410">
      <w:bodyDiv w:val="1"/>
      <w:marLeft w:val="0"/>
      <w:marRight w:val="0"/>
      <w:marTop w:val="0"/>
      <w:marBottom w:val="0"/>
      <w:divBdr>
        <w:top w:val="none" w:sz="0" w:space="0" w:color="auto"/>
        <w:left w:val="none" w:sz="0" w:space="0" w:color="auto"/>
        <w:bottom w:val="none" w:sz="0" w:space="0" w:color="auto"/>
        <w:right w:val="none" w:sz="0" w:space="0" w:color="auto"/>
      </w:divBdr>
    </w:div>
    <w:div w:id="2075353234">
      <w:bodyDiv w:val="1"/>
      <w:marLeft w:val="0"/>
      <w:marRight w:val="0"/>
      <w:marTop w:val="0"/>
      <w:marBottom w:val="0"/>
      <w:divBdr>
        <w:top w:val="none" w:sz="0" w:space="0" w:color="auto"/>
        <w:left w:val="none" w:sz="0" w:space="0" w:color="auto"/>
        <w:bottom w:val="none" w:sz="0" w:space="0" w:color="auto"/>
        <w:right w:val="none" w:sz="0" w:space="0" w:color="auto"/>
      </w:divBdr>
    </w:div>
    <w:div w:id="2080860413">
      <w:bodyDiv w:val="1"/>
      <w:marLeft w:val="0"/>
      <w:marRight w:val="0"/>
      <w:marTop w:val="0"/>
      <w:marBottom w:val="0"/>
      <w:divBdr>
        <w:top w:val="none" w:sz="0" w:space="0" w:color="auto"/>
        <w:left w:val="none" w:sz="0" w:space="0" w:color="auto"/>
        <w:bottom w:val="none" w:sz="0" w:space="0" w:color="auto"/>
        <w:right w:val="none" w:sz="0" w:space="0" w:color="auto"/>
      </w:divBdr>
    </w:div>
    <w:div w:id="2081365524">
      <w:bodyDiv w:val="1"/>
      <w:marLeft w:val="0"/>
      <w:marRight w:val="0"/>
      <w:marTop w:val="0"/>
      <w:marBottom w:val="0"/>
      <w:divBdr>
        <w:top w:val="none" w:sz="0" w:space="0" w:color="auto"/>
        <w:left w:val="none" w:sz="0" w:space="0" w:color="auto"/>
        <w:bottom w:val="none" w:sz="0" w:space="0" w:color="auto"/>
        <w:right w:val="none" w:sz="0" w:space="0" w:color="auto"/>
      </w:divBdr>
    </w:div>
    <w:div w:id="2088962879">
      <w:bodyDiv w:val="1"/>
      <w:marLeft w:val="0"/>
      <w:marRight w:val="0"/>
      <w:marTop w:val="0"/>
      <w:marBottom w:val="0"/>
      <w:divBdr>
        <w:top w:val="none" w:sz="0" w:space="0" w:color="auto"/>
        <w:left w:val="none" w:sz="0" w:space="0" w:color="auto"/>
        <w:bottom w:val="none" w:sz="0" w:space="0" w:color="auto"/>
        <w:right w:val="none" w:sz="0" w:space="0" w:color="auto"/>
      </w:divBdr>
    </w:div>
    <w:div w:id="2123530082">
      <w:bodyDiv w:val="1"/>
      <w:marLeft w:val="0"/>
      <w:marRight w:val="0"/>
      <w:marTop w:val="0"/>
      <w:marBottom w:val="0"/>
      <w:divBdr>
        <w:top w:val="none" w:sz="0" w:space="0" w:color="auto"/>
        <w:left w:val="none" w:sz="0" w:space="0" w:color="auto"/>
        <w:bottom w:val="none" w:sz="0" w:space="0" w:color="auto"/>
        <w:right w:val="none" w:sz="0" w:space="0" w:color="auto"/>
      </w:divBdr>
    </w:div>
    <w:div w:id="2124424286">
      <w:bodyDiv w:val="1"/>
      <w:marLeft w:val="0"/>
      <w:marRight w:val="0"/>
      <w:marTop w:val="0"/>
      <w:marBottom w:val="0"/>
      <w:divBdr>
        <w:top w:val="none" w:sz="0" w:space="0" w:color="auto"/>
        <w:left w:val="none" w:sz="0" w:space="0" w:color="auto"/>
        <w:bottom w:val="none" w:sz="0" w:space="0" w:color="auto"/>
        <w:right w:val="none" w:sz="0" w:space="0" w:color="auto"/>
      </w:divBdr>
    </w:div>
    <w:div w:id="2125490661">
      <w:bodyDiv w:val="1"/>
      <w:marLeft w:val="0"/>
      <w:marRight w:val="0"/>
      <w:marTop w:val="0"/>
      <w:marBottom w:val="0"/>
      <w:divBdr>
        <w:top w:val="none" w:sz="0" w:space="0" w:color="auto"/>
        <w:left w:val="none" w:sz="0" w:space="0" w:color="auto"/>
        <w:bottom w:val="none" w:sz="0" w:space="0" w:color="auto"/>
        <w:right w:val="none" w:sz="0" w:space="0" w:color="auto"/>
      </w:divBdr>
    </w:div>
    <w:div w:id="2128961999">
      <w:bodyDiv w:val="1"/>
      <w:marLeft w:val="0"/>
      <w:marRight w:val="0"/>
      <w:marTop w:val="0"/>
      <w:marBottom w:val="0"/>
      <w:divBdr>
        <w:top w:val="none" w:sz="0" w:space="0" w:color="auto"/>
        <w:left w:val="none" w:sz="0" w:space="0" w:color="auto"/>
        <w:bottom w:val="none" w:sz="0" w:space="0" w:color="auto"/>
        <w:right w:val="none" w:sz="0" w:space="0" w:color="auto"/>
      </w:divBdr>
    </w:div>
    <w:div w:id="2131239672">
      <w:bodyDiv w:val="1"/>
      <w:marLeft w:val="0"/>
      <w:marRight w:val="0"/>
      <w:marTop w:val="0"/>
      <w:marBottom w:val="0"/>
      <w:divBdr>
        <w:top w:val="none" w:sz="0" w:space="0" w:color="auto"/>
        <w:left w:val="none" w:sz="0" w:space="0" w:color="auto"/>
        <w:bottom w:val="none" w:sz="0" w:space="0" w:color="auto"/>
        <w:right w:val="none" w:sz="0" w:space="0" w:color="auto"/>
      </w:divBdr>
    </w:div>
    <w:div w:id="2135321305">
      <w:bodyDiv w:val="1"/>
      <w:marLeft w:val="0"/>
      <w:marRight w:val="0"/>
      <w:marTop w:val="0"/>
      <w:marBottom w:val="0"/>
      <w:divBdr>
        <w:top w:val="none" w:sz="0" w:space="0" w:color="auto"/>
        <w:left w:val="none" w:sz="0" w:space="0" w:color="auto"/>
        <w:bottom w:val="none" w:sz="0" w:space="0" w:color="auto"/>
        <w:right w:val="none" w:sz="0" w:space="0" w:color="auto"/>
      </w:divBdr>
    </w:div>
    <w:div w:id="214357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otivation" TargetMode="External"/><Relationship Id="rId13" Type="http://schemas.openxmlformats.org/officeDocument/2006/relationships/hyperlink" Target="https://en.wikipedia.org/wiki/Internalizatio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n.wikipedia.org/wiki/Richard_Ryan_(professo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wikipedia.org/wiki/Social_rel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Edward_L._Dec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Competence_(human_resources)" TargetMode="External"/><Relationship Id="rId23" Type="http://schemas.openxmlformats.org/officeDocument/2006/relationships/fontTable" Target="fontTable.xml"/><Relationship Id="rId10" Type="http://schemas.openxmlformats.org/officeDocument/2006/relationships/hyperlink" Target="https://en.wikipedia.org/wiki/Intrinsic_motiva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Intrinsic_motivation" TargetMode="External"/><Relationship Id="rId14" Type="http://schemas.openxmlformats.org/officeDocument/2006/relationships/hyperlink" Target="https://en.wikipedia.org/wiki/Autonom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Buy24</b:Tag>
    <b:SourceType>JournalArticle</b:SourceType>
    <b:Guid>{4EF02394-1F54-42C2-BAC5-C1E22F9C4EB8}</b:Guid>
    <b:Author>
      <b:Author>
        <b:NameList>
          <b:Person>
            <b:Last>Buyekwa</b:Last>
            <b:First>M.,</b:First>
          </b:Person>
          <b:Person>
            <b:Last>Mutarubukwa</b:Last>
            <b:First>F.</b:First>
            <b:Middle>B.,</b:Middle>
          </b:Person>
          <b:Person>
            <b:Last>Duwe</b:Last>
            <b:First>A.</b:First>
            <b:Middle>B.</b:Middle>
          </b:Person>
        </b:NameList>
      </b:Author>
    </b:Author>
    <b:Title> Effect of monetary and non-monetary rewards on employees’ motivation in Kakonko District Council, Tanzania.</b:Title>
    <b:JournalName> International Journal of Innovative Science and Research Technology</b:JournalName>
    <b:Year>2024</b:Year>
    <b:Pages>3721–3731.</b:Pages>
    <b:Volume> 9(5)</b:Volume>
    <b:Issue>https://doi.org/10.38124/ijisrt/IJISRT24MAY1728</b:Issue>
    <b:RefOrder>7</b:RefOrder>
  </b:Source>
  <b:Source>
    <b:Tag>Sik24</b:Tag>
    <b:SourceType>JournalArticle</b:SourceType>
    <b:Guid>{14750999-07F2-4DF8-8D75-10666C467A1A}</b:Guid>
    <b:Author>
      <b:Author>
        <b:NameList>
          <b:Person>
            <b:Last>Sikira</b:Last>
            <b:First>R.,</b:First>
          </b:Person>
          <b:Person>
            <b:Last>Mkumbo</b:Last>
            <b:First>E.,</b:First>
          </b:Person>
          <b:Person>
            <b:Last>Mohamed</b:Last>
            <b:First>F.</b:First>
          </b:Person>
        </b:NameList>
      </b:Author>
    </b:Author>
    <b:Title>Effect of employee recognition on performance of employees: A case of Tanga Cement Company Limited, Tanzania.</b:Title>
    <b:JournalName> International Journal of Science and Research Methodology</b:JournalName>
    <b:Year>2024</b:Year>
    <b:Pages> 88–101.</b:Pages>
    <b:Volume>12(3)</b:Volume>
    <b:Issue> https://doi.org/10.18535/ijsrm/v12i03.em11</b:Issue>
    <b:RefOrder>9</b:RefOrder>
  </b:Source>
  <b:Source>
    <b:Tag>Her59</b:Tag>
    <b:SourceType>Report</b:SourceType>
    <b:Guid>{BD2BD01C-6931-4A74-B4EC-B243E299F65B}</b:Guid>
    <b:Title>The motivation to work. </b:Title>
    <b:Year>1959</b:Year>
    <b:Publisher>John Wiley &amp; Sons.</b:Publisher>
    <b:Author>
      <b:Author>
        <b:NameList>
          <b:Person>
            <b:Last>Herzberg</b:Last>
            <b:First>F.,</b:First>
          </b:Person>
          <b:Person>
            <b:Last>Mausner</b:Last>
            <b:First>B.,</b:First>
          </b:Person>
          <b:Person>
            <b:Last>Snyderman</b:Last>
            <b:First>B.</b:First>
            <b:Middle>B.</b:Middle>
          </b:Person>
        </b:NameList>
      </b:Author>
    </b:Author>
    <b:RefOrder>10</b:RefOrder>
  </b:Source>
  <b:Source>
    <b:Tag>Vro64</b:Tag>
    <b:SourceType>Report</b:SourceType>
    <b:Guid>{45E4DE8B-BF7F-4A63-8EB1-BFB0DD208C21}</b:Guid>
    <b:Author>
      <b:Author>
        <b:NameList>
          <b:Person>
            <b:Last>Vroom</b:Last>
            <b:First>V.</b:First>
            <b:Middle>H.</b:Middle>
          </b:Person>
        </b:NameList>
      </b:Author>
    </b:Author>
    <b:Title> Work and motivation. </b:Title>
    <b:Year>1964</b:Year>
    <b:Publisher>Wiley.</b:Publisher>
    <b:RefOrder>11</b:RefOrder>
  </b:Source>
  <b:Source>
    <b:Tag>Rya07</b:Tag>
    <b:SourceType>Report</b:SourceType>
    <b:Guid>{A3EB4BBC-1A7A-4D08-AEEA-D1E48CAECFA5}</b:Guid>
    <b:Author>
      <b:Author>
        <b:NameList>
          <b:Person>
            <b:Last>Ryan</b:Last>
            <b:First>R.</b:First>
            <b:Middle>M.,</b:Middle>
          </b:Person>
          <b:Person>
            <b:Last>Deci</b:Last>
            <b:First>E.</b:First>
            <b:Middle>L.</b:Middle>
          </b:Person>
        </b:NameList>
      </b:Author>
    </b:Author>
    <b:Title>Self-determination theory: Basic psychological needs in motivation, development, and wellness.</b:Title>
    <b:Year>2017</b:Year>
    <b:Publisher>Guilford Press.</b:Publisher>
    <b:RefOrder>12</b:RefOrder>
  </b:Source>
  <b:Source>
    <b:Tag>Cer14</b:Tag>
    <b:SourceType>JournalArticle</b:SourceType>
    <b:Guid>{1FA3024F-4649-4A43-8DC1-E2109F383ED5}</b:Guid>
    <b:Title> Intrinsic motivation and extrinsic incentives jointly predict performance: A 40-year meta-analysis.</b:Title>
    <b:Year>2014</b:Year>
    <b:Author>
      <b:Author>
        <b:NameList>
          <b:Person>
            <b:Last>Cerasoli</b:Last>
            <b:First>C.</b:First>
            <b:Middle>P.,</b:Middle>
          </b:Person>
          <b:Person>
            <b:Last>Nicklin</b:Last>
            <b:First>J.</b:First>
            <b:Middle>M.,</b:Middle>
          </b:Person>
          <b:Person>
            <b:Last>Ford</b:Last>
            <b:First>M.</b:First>
            <b:Middle>T</b:Middle>
          </b:Person>
        </b:NameList>
      </b:Author>
    </b:Author>
    <b:JournalName> Psychological Bulletin</b:JournalName>
    <b:Pages>980–1008.</b:Pages>
    <b:Volume>140(4)</b:Volume>
    <b:Issue> https://doi.org/10.1037/a0035661 PubMed</b:Issue>
    <b:RefOrder>23</b:RefOrder>
  </b:Source>
  <b:Source>
    <b:Tag>Fre01</b:Tag>
    <b:SourceType>JournalArticle</b:SourceType>
    <b:Guid>{BAD1D821-54C1-46B0-8E2B-1A2219C29B5A}</b:Guid>
    <b:Author>
      <b:Author>
        <b:NameList>
          <b:Person>
            <b:Last>Frey</b:Last>
            <b:First>B.</b:First>
            <b:Middle>S., &amp; Jegen, R.</b:Middle>
          </b:Person>
        </b:NameList>
      </b:Author>
    </b:Author>
    <b:Title>Motivation crowding theory. </b:Title>
    <b:JournalName>Journal of Economic Surveys</b:JournalName>
    <b:Year>2001</b:Year>
    <b:Pages> 589–611.</b:Pages>
    <b:Volume>15(5)</b:Volume>
    <b:Issue> https://doi.org/10.1111/1467-6419.00150</b:Issue>
    <b:RefOrder>24</b:RefOrder>
  </b:Source>
  <b:Source>
    <b:Tag>Dec00</b:Tag>
    <b:SourceType>JournalArticle</b:SourceType>
    <b:Guid>{1ACD12B9-CECA-4EAB-9C88-AAD24F24C3E7}</b:Guid>
    <b:Author>
      <b:Author>
        <b:NameList>
          <b:Person>
            <b:Last>Deci</b:Last>
            <b:First>E.</b:First>
            <b:Middle>L.,</b:Middle>
          </b:Person>
          <b:Person>
            <b:Last>Ryan</b:Last>
            <b:First>R.</b:First>
            <b:Middle>M.</b:Middle>
          </b:Person>
        </b:NameList>
      </b:Author>
    </b:Author>
    <b:Title>The “what” and “why” of goal pursuits: Human needs and the self-determination of behavior. </b:Title>
    <b:JournalName>Psychological Inquiry</b:JournalName>
    <b:Year>2000</b:Year>
    <b:Pages>227–268.</b:Pages>
    <b:Volume>11(4)</b:Volume>
    <b:Issue>https://doi.org/10.1207/S15327965PLI1104_01</b:Issue>
    <b:RefOrder>25</b:RefOrder>
  </b:Source>
  <b:Source>
    <b:Tag>Kik24</b:Tag>
    <b:SourceType>JournalArticle</b:SourceType>
    <b:Guid>{9294FEA9-B129-4E6B-8926-00A20CBFA342}</b:Guid>
    <b:Author>
      <b:Author>
        <b:NameList>
          <b:Person>
            <b:Last>Kikoti</b:Last>
            <b:First>E.</b:First>
          </b:Person>
        </b:NameList>
      </b:Author>
    </b:Author>
    <b:Title>Employee performance and organizational sustainability in Tanzania’s public sector. </b:Title>
    <b:JournalName>African Journal of Management Studies</b:JournalName>
    <b:Year>2024</b:Year>
    <b:Pages>45–61.</b:Pages>
    <b:Volume>15(2)</b:Volume>
    <b:Issue> https://doi.org/10.1108/AJMS-04-2024-0235</b:Issue>
    <b:RefOrder>26</b:RefOrder>
  </b:Source>
  <b:Source>
    <b:Tag>Man211</b:Tag>
    <b:SourceType>JournalArticle</b:SourceType>
    <b:Guid>{B54F9BCC-6F1C-42AB-B03E-B329FDC86A8A}</b:Guid>
    <b:Author>
      <b:Author>
        <b:NameList>
          <b:Person>
            <b:Last>Asamani</b:Last>
            <b:First>Lebbaeus</b:First>
          </b:Person>
          <b:Person>
            <b:Last>Richmond</b:Last>
          </b:Person>
          <b:Person>
            <b:Last>Acquah-Coleman</b:Last>
          </b:Person>
          <b:Person>
            <b:Last>Oppong</b:Last>
            <b:First>Seth</b:First>
          </b:Person>
        </b:NameList>
      </b:Author>
    </b:Author>
    <b:Title>Interactive roles of resource availability, role clarity and employee motivation in enhancing organisational effectiveness through employee performance and job satisfaction</b:Title>
    <b:Year>2025</b:Year>
    <b:Publisher>Psychology Research and Behavior Management, 14, 205–216. https://doi.org/10.2147/PRBM.S289593 </b:Publisher>
    <b:JournalName>Health Research Policy and Systems</b:JournalName>
    <b:Pages>44</b:Pages>
    <b:Volume>5(12)</b:Volume>
    <b:Issue>https://doi.org/10.1007/s44202-025-00333-8</b:Issue>
    <b:RefOrder>1</b:RefOrder>
  </b:Source>
  <b:Source>
    <b:Tag>NZe25</b:Tag>
    <b:SourceType>JournalArticle</b:SourceType>
    <b:Guid>{8122808E-E08E-4A46-BCD8-23F161C87D6E}</b:Guid>
    <b:Author>
      <b:Author>
        <b:NameList>
          <b:Person>
            <b:Last>Zettna</b:Last>
            <b:First>N</b:First>
          </b:Person>
          <b:Person>
            <b:Last>Yam</b:Last>
            <b:First>C</b:First>
          </b:Person>
          <b:Person>
            <b:Last>Kunzelmann</b:Last>
            <b:First>A</b:First>
          </b:Person>
        </b:NameList>
      </b:Author>
    </b:Author>
    <b:Title>Zettna, D. (2025). Crystal clear: How leaders and coworkers together shape role clarity. </b:Title>
    <b:JournalName>Human Resource Management</b:JournalName>
    <b:Year>2025</b:Year>
    <b:Pages> 77–96. </b:Pages>
    <b:Volume> 64(1)</b:Volume>
    <b:Issue>https://doi.org/10.1002/hrm.22245</b:Issue>
    <b:RefOrder>2</b:RefOrder>
  </b:Source>
  <b:Source>
    <b:Tag>CFa25</b:Tag>
    <b:SourceType>JournalArticle</b:SourceType>
    <b:Guid>{1BA283F5-9395-4E4A-91F8-17429F61D4D7}</b:Guid>
    <b:Author>
      <b:Author>
        <b:NameList>
          <b:Person>
            <b:Last>Fang</b:Last>
            <b:First>C</b:First>
          </b:Person>
          <b:Person>
            <b:Last>Ran</b:Last>
            <b:First>Y</b:First>
          </b:Person>
          <b:Person>
            <b:Last>Huan</b:Last>
            <b:First>Z</b:First>
          </b:Person>
          <b:Person>
            <b:Last>Xiaoyan</b:Last>
            <b:First>Z</b:First>
          </b:Person>
        </b:NameList>
      </b:Author>
    </b:Author>
    <b:Title>The mediating role of decent work perception in role clarity, job embeddedness and performance among nurses in China. </b:Title>
    <b:JournalName>BMC Nursing</b:JournalName>
    <b:Year>2025</b:Year>
    <b:Pages> 116. </b:Pages>
    <b:Volume> 24(1)</b:Volume>
    <b:Issue>https://doi.org/10.1186/s12912-025-02861</b:Issue>
    <b:RefOrder>3</b:RefOrder>
  </b:Source>
  <b:Source>
    <b:Tag>Gay24</b:Tag>
    <b:SourceType>JournalArticle</b:SourceType>
    <b:Guid>{F5FD400C-781B-4780-B757-5079CA052F87}</b:Guid>
    <b:Author>
      <b:Author>
        <b:NameList>
          <b:Person>
            <b:Last>Kepemimpinan</b:Last>
            <b:First>Gaya</b:First>
          </b:Person>
          <b:Person>
            <b:Last>Organisasi</b:Last>
            <b:First>Budaya</b:First>
          </b:Person>
          <b:Person>
            <b:Last>Motivasi</b:Last>
          </b:Person>
          <b:Person>
            <b:Last>Karyawan</b:Last>
            <b:First>Kinerja</b:First>
          </b:Person>
        </b:NameList>
      </b:Author>
    </b:Author>
    <b:Title>Enhancing employee performance through motivation: The mediating role of employee engagement.</b:Title>
    <b:JournalName>Cogent Psychology.</b:JournalName>
    <b:Year>2024</b:Year>
    <b:Volume>11(1)</b:Volume>
    <b:Issue>DOI: https://doi.org/10.56799/ekoma.v4i1.5521</b:Issue>
    <b:RefOrder>4</b:RefOrder>
  </b:Source>
  <b:Source>
    <b:Tag>Sej24</b:Tag>
    <b:SourceType>JournalArticle</b:SourceType>
    <b:Guid>{46A5C2E5-8800-4E75-910C-81FB6456CA35}</b:Guid>
    <b:Author>
      <b:Author>
        <b:NameList>
          <b:Person>
            <b:Last>Hoxha</b:Last>
          </b:Person>
          <b:Person>
            <b:Last>Sejdi</b:Last>
          </b:Person>
          <b:Person>
            <b:Last>Ramadani</b:Last>
            <b:First>Riad</b:First>
          </b:Person>
        </b:NameList>
      </b:Author>
    </b:Author>
    <b:Title>The Impact of Intrinsic Motivation on the Sustainable Extra-Role Performance with the Mediating Role of Job Engagement</b:Title>
    <b:JournalName>Sustainability</b:JournalName>
    <b:Year>2024</b:Year>
    <b:Pages>7643</b:Pages>
    <b:Volume>16(17)</b:Volume>
    <b:Issue>https://doi.org/10.3390/su16177643</b:Issue>
    <b:RefOrder>5</b:RefOrder>
  </b:Source>
  <b:Source>
    <b:Tag>Man21</b:Tag>
    <b:SourceType>JournalArticle</b:SourceType>
    <b:Guid>{310D0905-1CD6-41C3-A733-72AC158AA771}</b:Guid>
    <b:Author>
      <b:Author>
        <b:NameList>
          <b:Person>
            <b:Last>Aljumah</b:Last>
            <b:First>Abdulsalam</b:First>
          </b:Person>
        </b:NameList>
      </b:Author>
    </b:Author>
    <b:Title>The impact of extrinsic and intrinsic motivation on job satisfaction: The mediating role of transactional leadership</b:Title>
    <b:JournalName>Cogent Business &amp; Management</b:JournalName>
    <b:Year>2023</b:Year>
    <b:Issue>https://doi.org/10.1080/23311975.2023.2270813</b:Issue>
    <b:Volume>10(1), 2270813.</b:Volume>
    <b:RefOrder>6</b:RefOrder>
  </b:Source>
  <b:Source>
    <b:Tag>Pau22</b:Tag>
    <b:SourceType>JournalArticle</b:SourceType>
    <b:Guid>{AB8AED04-52E8-4BDB-80C8-47D661201F55}</b:Guid>
    <b:Author>
      <b:Author>
        <b:NameList>
          <b:Person>
            <b:Last>Arusei</b:Last>
            <b:First>Paul</b:First>
            <b:Middle>Tirop</b:Middle>
          </b:Person>
          <b:Person>
            <b:Last>Okoth</b:Last>
            <b:First>Ursulla</b:First>
            <b:Middle>Achieng</b:Middle>
          </b:Person>
        </b:NameList>
      </b:Author>
    </b:Author>
    <b:Title>Career Advancement and Participatory Decision Making of Teachers:Predictor on Job Satisfaction in Public Primary Schools in Nandi County,Kenya  </b:Title>
    <b:JournalName>International Journal of Current Science Research and Review</b:JournalName>
    <b:Year>2022</b:Year>
    <b:Pages>105–122.</b:Pages>
    <b:Issue>DOI: 10.47191/ijcsrr/V5-i12-21</b:Issue>
    <b:RefOrder>8</b:RefOrder>
  </b:Source>
  <b:Source>
    <b:Tag>Bru08</b:Tag>
    <b:SourceType>JournalArticle</b:SourceType>
    <b:Guid>{A6081E6B-A2E7-481C-9165-DB2E96A165F4}</b:Guid>
    <b:Author>
      <b:Author>
        <b:NameList>
          <b:Person>
            <b:Last>Jo</b:Last>
            <b:First>Hyeon</b:First>
          </b:Person>
          <b:Person>
            <b:Last>Shin</b:Last>
            <b:First>Donghyuk</b:First>
          </b:Person>
        </b:NameList>
      </b:Author>
    </b:Author>
    <b:Title>The impact of recognition, fairness, and leadership on employee outcomes: A large-scale multi-group analysis</b:Title>
    <b:JournalName>Journal of Business and Psychology</b:JournalName>
    <b:Year>2025</b:Year>
    <b:Issue>https://doi.org/10.1371/journal.pone.0312951</b:Issue>
    <b:RefOrder>13</b:RefOrder>
  </b:Source>
  <b:Source>
    <b:Tag>Mar25</b:Tag>
    <b:SourceType>JournalArticle</b:SourceType>
    <b:Guid>{F06820EF-E0A6-4966-9AAF-122CF9D05E43}</b:Guid>
    <b:Author>
      <b:Author>
        <b:NameList>
          <b:Person>
            <b:Last>Njeru</b:Last>
            <b:First>Margaret</b:First>
            <b:Middle>Wanjiru</b:Middle>
          </b:Person>
          <b:Person>
            <b:Last>Kiage</b:Last>
            <b:First>Ondabu</b:First>
          </b:Person>
          <b:Person>
            <b:Last>Koome</b:Last>
            <b:First>Geoffrey</b:First>
          </b:Person>
        </b:NameList>
      </b:Author>
    </b:Author>
    <b:Title>Optimizing Employee Engagement through Recognition Practices in 3-4 Star Rated Hotels in Kisumu County, Kenya: The Moderating Role of Leadership Style</b:Title>
    <b:JournalName>Journal of Business, Economic and Management Research Studies</b:JournalName>
    <b:Year>2025</b:Year>
    <b:Volume>3(2)</b:Volume>
    <b:Issue>DOI https://doi.org/10.69897/jobemrs.v3i2.256</b:Issue>
    <b:RefOrder>15</b:RefOrder>
  </b:Source>
  <b:Source>
    <b:Tag>Col01</b:Tag>
    <b:SourceType>JournalArticle</b:SourceType>
    <b:Guid>{A65C6F30-7F45-4BCB-B113-46DA1EECD0E3}</b:Guid>
    <b:Author>
      <b:Author>
        <b:NameList>
          <b:Person>
            <b:Last>Kitole</b:Last>
            <b:First>Felician</b:First>
            <b:Middle>Andrew</b:Middle>
          </b:Person>
          <b:Person>
            <b:Last>Mwita</b:Last>
            <b:First>Kelvin</b:First>
            <b:Middle>M.</b:Middle>
          </b:Person>
        </b:NameList>
      </b:Author>
    </b:Author>
    <b:Title>Assessing the impacts of organizational promotion policies on job satisfaction across public and private institutions in Tanzania</b:Title>
    <b:JournalName>Journal of the Knowledge Economy.</b:JournalName>
    <b:Year>2025</b:Year>
    <b:Volume>5</b:Volume>
    <b:Issue>https://doi.org/10.1007/s44202-025-00405-9</b:Issue>
    <b:RefOrder>16</b:RefOrder>
  </b:Source>
  <b:Source>
    <b:Tag>Per</b:Tag>
    <b:SourceType>JournalArticle</b:SourceType>
    <b:Guid>{1EAFF0D4-9353-40E1-A30C-8A19E8E3D9C4}</b:Guid>
    <b:Author>
      <b:Author>
        <b:NameList>
          <b:Person>
            <b:Last>Campbell</b:Last>
            <b:First>Jesse</b:First>
            <b:Middle>W.</b:Middle>
          </b:Person>
        </b:NameList>
      </b:Author>
    </b:Author>
    <b:Title>Goal Ambiguity and Promotion Fairness in Public Organizations: The Mediating Roles of Training Effectiveness, Performance Feedback, and Job Autonomy</b:Title>
    <b:JournalName>International Journal of Public Administration</b:JournalName>
    <b:Pages> 251–265.</b:Pages>
    <b:Volume>48(3)</b:Volume>
    <b:Issue>https://doi.org/10.1080/15309576.2025.2549761</b:Issue>
    <b:Year>2025</b:Year>
    <b:RefOrder>17</b:RefOrder>
  </b:Source>
  <b:Source>
    <b:Tag>Hum07</b:Tag>
    <b:SourceType>JournalArticle</b:SourceType>
    <b:Guid>{55777703-458A-43FA-B5CA-4E14EFE2D229}</b:Guid>
    <b:Author>
      <b:Author>
        <b:NameList>
          <b:Person>
            <b:Last>Lan</b:Last>
            <b:First>Mengfen</b:First>
          </b:Person>
          <b:Person>
            <b:Last>Hu</b:Last>
            <b:First>Zhehua</b:First>
          </b:Person>
          <b:Person>
            <b:Last>Nie</b:Last>
            <b:First>Ting</b:First>
          </b:Person>
        </b:NameList>
      </b:Author>
    </b:Author>
    <b:Title>Unwilling or Unable? The Impact of Role Clarity and Job Competence on Frontline Employees’ Taking Charge Behaviors in Hospitality Industry</b:Title>
    <b:JournalName>National center for Biotechnological information</b:JournalName>
    <b:Year>2025</b:Year>
    <b:Pages>526</b:Pages>
    <b:Volume>15(4): </b:Volume>
    <b:Issue>doi: 10.3390/bs15040526</b:Issue>
    <b:RefOrder>18</b:RefOrder>
  </b:Source>
  <b:Source>
    <b:Tag>Bak07</b:Tag>
    <b:SourceType>JournalArticle</b:SourceType>
    <b:Guid>{125A8881-073D-4A38-B19D-750B8ABA2137}</b:Guid>
    <b:Author>
      <b:Author>
        <b:NameList>
          <b:Person>
            <b:Last>Twinamasiko</b:Last>
            <b:First>Francis</b:First>
          </b:Person>
        </b:NameList>
      </b:Author>
    </b:Author>
    <b:Title>Clarifying Roles, Enhancing Results: Job Descriptions and Employee Performance</b:Title>
    <b:JournalName>East African Journal of Business and Economics </b:JournalName>
    <b:Year>2025</b:Year>
    <b:Pages>90-101</b:Pages>
    <b:Volume>8(2):</b:Volume>
    <b:Issue>DOI:10.37284/eajbe.8.2.3312</b:Issue>
    <b:RefOrder>19</b:RefOrder>
  </b:Source>
  <b:Source>
    <b:Tag>Loc02</b:Tag>
    <b:SourceType>JournalArticle</b:SourceType>
    <b:Guid>{4548DFE5-4025-4AC6-B2D2-ACD008BD8481}</b:Guid>
    <b:Author>
      <b:Author>
        <b:NameList>
          <b:Person>
            <b:Last>Pervaiz</b:Last>
            <b:First>Sabeeh</b:First>
          </b:Person>
          <b:Person>
            <b:Last>Li</b:Last>
            <b:First>Guohao</b:First>
          </b:Person>
          <b:Person>
            <b:Last>He</b:Last>
            <b:First>Qi</b:First>
          </b:Person>
        </b:NameList>
      </b:Author>
    </b:Author>
    <b:Title>The mechanism of goal-setting participation’s impact on employees’ proactive behavior, moderated mediation role of power distance</b:Title>
    <b:JournalName>National Library of Medicine</b:JournalName>
    <b:Year>2021</b:Year>
    <b:Pages>705–717.</b:Pages>
    <b:Volume>16(12)</b:Volume>
    <b:Issue>doi: 10.1371/journal.pone.0260625</b:Issue>
    <b:RefOrder>20</b:RefOrder>
  </b:Source>
  <b:Source>
    <b:Tag>Wei10</b:Tag>
    <b:SourceType>JournalArticle</b:SourceType>
    <b:Guid>{E42E4B2A-8DCD-4D16-8A63-76386068AEE0}</b:Guid>
    <b:Author>
      <b:Author>
        <b:NameList>
          <b:Person>
            <b:Last>Williamson</b:Last>
            <b:First>Ollie</b:First>
          </b:Person>
          <b:Person>
            <b:Last>Swann</b:Last>
            <b:First>Christian</b:First>
          </b:Person>
          <b:Person>
            <b:Last>Bennett</b:Last>
            <b:First>Kyle</b:First>
            <b:Middle>J.M.</b:Middle>
          </b:Person>
          <b:Person>
            <b:Last>Bird</b:Last>
            <b:First>Matthew</b:First>
            <b:Middle>D.</b:Middle>
          </b:Person>
          <b:Person>
            <b:Last>Goddard</b:Last>
            <b:First>Scott</b:First>
            <b:Middle>G.</b:Middle>
          </b:Person>
          <b:Person>
            <b:Last>Schweickle</b:Last>
            <b:First>Matthew</b:First>
            <b:Middle>J.</b:Middle>
          </b:Person>
        </b:NameList>
      </b:Author>
    </b:Author>
    <b:Title>The performance and psychological effects of goal setting in sport: A systematic review and meta-analysis</b:Title>
    <b:JournalName>International Review of Sport and Exercise Psychology</b:JournalName>
    <b:Year>2024</b:Year>
    <b:Pages>1050-1078 </b:Pages>
    <b:Volume>17</b:Volume>
    <b:Issue>https://doi.org/10.1080/1750984X.2022.2116723</b:Issue>
    <b:RefOrder>21</b:RefOrder>
  </b:Source>
  <b:Source>
    <b:Tag>Gra08</b:Tag>
    <b:SourceType>JournalArticle</b:SourceType>
    <b:Guid>{6FFCE17E-2F45-4244-A49A-80AFAE16275B}</b:Guid>
    <b:Author>
      <b:Author>
        <b:NameList>
          <b:Person>
            <b:Last>Lea Pfajfar Cotič</b:Last>
          </b:Person>
          <b:Person>
            <b:Last>Man</b:Last>
            <b:First>Mandy</b:First>
            <b:Middle>Mok Kim</b:Middle>
          </b:Person>
          <b:Person>
            <b:Last>Soga</b:Last>
            <b:First>Lebene</b:First>
            <b:Middle>Richmond</b:Middle>
          </b:Person>
          <b:Person>
            <b:Last>Konstantopoulou</b:Last>
            <b:First>Anastasia</b:First>
          </b:Person>
          <b:Person>
            <b:Last>Lodorfos</b:Last>
            <b:First>George</b:First>
          </b:Person>
        </b:NameList>
      </b:Author>
    </b:Author>
    <b:Title>Job Characteristics for Work Engagement: Autonomy, Feedback, Skill Variety, Task Identity, and Task Significance</b:Title>
    <b:JournalName>Global Business and Organizational Excellence</b:JournalName>
    <b:Year>2025</b:Year>
    <b:Pages>75-85</b:Pages>
    <b:Volume>44(5)</b:Volume>
    <b:Issue>https://doi.org/10.1002/joe.22295</b:Issue>
    <b:RefOrder>22</b:RefOrder>
  </b:Source>
  <b:Source>
    <b:Tag>Bel13</b:Tag>
    <b:SourceType>JournalArticle</b:SourceType>
    <b:Guid>{C17A7997-B748-4BD3-A74F-33D26927F7BE}</b:Guid>
    <b:Author>
      <b:Author>
        <b:NameList>
          <b:Person>
            <b:Last>Trang</b:Last>
            <b:First>Pham</b:First>
            <b:Middle>Thu</b:Middle>
          </b:Person>
        </b:NameList>
      </b:Author>
    </b:Author>
    <b:Title>How do work characteristics affect job performance? An investigation in Vietnam</b:Title>
    <b:JournalName>Cogent Business &amp; Management</b:JournalName>
    <b:Year>2022</b:Year>
    <b:Volume>9(1)</b:Volume>
    <b:Issue>https://doi.org/10.1080/23311975.2022.2116801</b:Issue>
    <b:RefOrder>14</b:RefOrder>
  </b:Source>
</b:Sources>
</file>

<file path=customXml/itemProps1.xml><?xml version="1.0" encoding="utf-8"?>
<ds:datastoreItem xmlns:ds="http://schemas.openxmlformats.org/officeDocument/2006/customXml" ds:itemID="{1BABF2DB-0412-4C21-AB71-8EC1013AA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7311</Words>
  <Characters>41678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9</cp:revision>
  <dcterms:created xsi:type="dcterms:W3CDTF">2025-10-05T08:07:00Z</dcterms:created>
  <dcterms:modified xsi:type="dcterms:W3CDTF">2025-10-09T05:12:00Z</dcterms:modified>
</cp:coreProperties>
</file>