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4036" w14:textId="2BCD3A10" w:rsidR="00237A84" w:rsidRPr="005C60E7" w:rsidRDefault="005C60E7" w:rsidP="00506027">
      <w:pPr>
        <w:ind w:left="0" w:right="0"/>
        <w:jc w:val="center"/>
        <w:rPr>
          <w:rFonts w:ascii="Times New Roman" w:hAnsi="Times New Roman" w:cs="Times New Roman"/>
          <w:b/>
          <w:sz w:val="28"/>
          <w:szCs w:val="28"/>
        </w:rPr>
      </w:pPr>
      <w:r w:rsidRPr="005C60E7">
        <w:rPr>
          <w:rFonts w:ascii="Times New Roman" w:hAnsi="Times New Roman" w:cs="Times New Roman"/>
          <w:b/>
          <w:sz w:val="28"/>
          <w:szCs w:val="28"/>
        </w:rPr>
        <w:t xml:space="preserve"> </w:t>
      </w:r>
      <w:r w:rsidR="00DE64BE">
        <w:rPr>
          <w:rFonts w:ascii="Times New Roman" w:hAnsi="Times New Roman" w:cs="Times New Roman"/>
          <w:b/>
          <w:sz w:val="28"/>
          <w:szCs w:val="28"/>
        </w:rPr>
        <w:t xml:space="preserve">SSR </w:t>
      </w:r>
      <w:r w:rsidR="00237A84" w:rsidRPr="005C60E7">
        <w:rPr>
          <w:rFonts w:ascii="Times New Roman" w:hAnsi="Times New Roman" w:cs="Times New Roman"/>
          <w:b/>
          <w:sz w:val="28"/>
          <w:szCs w:val="28"/>
        </w:rPr>
        <w:t>Marker-Based Insights into Genetic Diversity and Population Structure of R</w:t>
      </w:r>
      <w:r w:rsidR="007122C9">
        <w:rPr>
          <w:rFonts w:ascii="Times New Roman" w:hAnsi="Times New Roman" w:cs="Times New Roman"/>
          <w:b/>
          <w:sz w:val="28"/>
          <w:szCs w:val="28"/>
        </w:rPr>
        <w:t>ice (</w:t>
      </w:r>
      <w:r w:rsidR="007122C9" w:rsidRPr="007122C9">
        <w:rPr>
          <w:rFonts w:ascii="Times New Roman" w:hAnsi="Times New Roman" w:cs="Times New Roman"/>
          <w:b/>
          <w:i/>
          <w:sz w:val="28"/>
          <w:szCs w:val="28"/>
        </w:rPr>
        <w:t>Oryza sativa</w:t>
      </w:r>
      <w:r w:rsidR="007122C9">
        <w:rPr>
          <w:rFonts w:ascii="Times New Roman" w:hAnsi="Times New Roman" w:cs="Times New Roman"/>
          <w:b/>
          <w:sz w:val="28"/>
          <w:szCs w:val="28"/>
        </w:rPr>
        <w:t xml:space="preserve"> L.) Germplasm</w:t>
      </w:r>
    </w:p>
    <w:p w14:paraId="7096F97B" w14:textId="77777777" w:rsidR="001B4351" w:rsidRDefault="001B4351" w:rsidP="005C60E7">
      <w:pPr>
        <w:ind w:left="0" w:right="0"/>
        <w:rPr>
          <w:rFonts w:ascii="Times New Roman" w:hAnsi="Times New Roman" w:cs="Times New Roman"/>
          <w:b/>
          <w:sz w:val="24"/>
          <w:szCs w:val="24"/>
        </w:rPr>
      </w:pPr>
    </w:p>
    <w:p w14:paraId="6AEDE7C8" w14:textId="77777777" w:rsidR="00907F5A" w:rsidRDefault="00907F5A" w:rsidP="00506027">
      <w:pPr>
        <w:ind w:left="0"/>
        <w:rPr>
          <w:rFonts w:ascii="Times New Roman" w:hAnsi="Times New Roman" w:cs="Times New Roman"/>
          <w:b/>
          <w:sz w:val="28"/>
          <w:szCs w:val="28"/>
        </w:rPr>
      </w:pPr>
    </w:p>
    <w:p w14:paraId="43E1C67D" w14:textId="77777777" w:rsidR="0046497A" w:rsidRDefault="0046497A" w:rsidP="00506027">
      <w:pPr>
        <w:ind w:left="0"/>
        <w:rPr>
          <w:rFonts w:ascii="Times New Roman" w:hAnsi="Times New Roman" w:cs="Times New Roman"/>
          <w:b/>
          <w:sz w:val="28"/>
          <w:szCs w:val="28"/>
        </w:rPr>
      </w:pPr>
    </w:p>
    <w:p w14:paraId="4788735D" w14:textId="77777777" w:rsidR="001B4351" w:rsidRPr="002B465E" w:rsidRDefault="001B4351" w:rsidP="00506027">
      <w:pPr>
        <w:ind w:left="0"/>
        <w:rPr>
          <w:rFonts w:ascii="Times New Roman" w:hAnsi="Times New Roman" w:cs="Times New Roman"/>
          <w:b/>
          <w:sz w:val="28"/>
          <w:szCs w:val="28"/>
        </w:rPr>
      </w:pPr>
      <w:r w:rsidRPr="002B465E">
        <w:rPr>
          <w:rFonts w:ascii="Times New Roman" w:hAnsi="Times New Roman" w:cs="Times New Roman"/>
          <w:b/>
          <w:sz w:val="28"/>
          <w:szCs w:val="28"/>
        </w:rPr>
        <w:t>Abstract</w:t>
      </w:r>
      <w:r w:rsidR="002B465E">
        <w:rPr>
          <w:rFonts w:ascii="Times New Roman" w:hAnsi="Times New Roman" w:cs="Times New Roman"/>
          <w:b/>
          <w:sz w:val="28"/>
          <w:szCs w:val="28"/>
        </w:rPr>
        <w:t>:</w:t>
      </w:r>
    </w:p>
    <w:p w14:paraId="58BE9B56" w14:textId="77777777" w:rsidR="001B4351" w:rsidRPr="0091775A" w:rsidRDefault="00AB1B40" w:rsidP="00506027">
      <w:pPr>
        <w:autoSpaceDE w:val="0"/>
        <w:autoSpaceDN w:val="0"/>
        <w:adjustRightInd w:val="0"/>
        <w:ind w:left="0" w:right="0"/>
        <w:rPr>
          <w:rFonts w:ascii="Times New Roman" w:hAnsi="Times New Roman" w:cs="Times New Roman"/>
          <w:sz w:val="24"/>
          <w:szCs w:val="24"/>
        </w:rPr>
      </w:pPr>
      <w:r w:rsidRPr="00AB1B40">
        <w:rPr>
          <w:rFonts w:ascii="Times New Roman" w:hAnsi="Times New Roman" w:cs="Times New Roman"/>
          <w:sz w:val="24"/>
          <w:szCs w:val="24"/>
          <w:highlight w:val="yellow"/>
        </w:rPr>
        <w:t xml:space="preserve">Rice, one of the most important cereal crops, serves as a staple food for </w:t>
      </w:r>
      <w:r>
        <w:rPr>
          <w:rFonts w:ascii="Times New Roman" w:hAnsi="Times New Roman" w:cs="Times New Roman"/>
          <w:sz w:val="24"/>
          <w:szCs w:val="24"/>
          <w:highlight w:val="yellow"/>
        </w:rPr>
        <w:t xml:space="preserve">over half </w:t>
      </w:r>
      <w:r w:rsidRPr="00AB1B40">
        <w:rPr>
          <w:rFonts w:ascii="Times New Roman" w:hAnsi="Times New Roman" w:cs="Times New Roman"/>
          <w:sz w:val="24"/>
          <w:szCs w:val="24"/>
          <w:highlight w:val="yellow"/>
        </w:rPr>
        <w:t>of the global population. Chhattisgarh often referred to as “Rice bowl of India” possesses immense genetic diversity in rice.</w:t>
      </w:r>
      <w:r>
        <w:rPr>
          <w:rFonts w:ascii="Times New Roman" w:hAnsi="Times New Roman" w:cs="Times New Roman"/>
          <w:sz w:val="24"/>
          <w:szCs w:val="24"/>
        </w:rPr>
        <w:t xml:space="preserve">  </w:t>
      </w:r>
      <w:r w:rsidR="001B4351" w:rsidRPr="0091775A">
        <w:rPr>
          <w:rFonts w:ascii="Times New Roman" w:hAnsi="Times New Roman" w:cs="Times New Roman"/>
          <w:sz w:val="24"/>
          <w:szCs w:val="24"/>
        </w:rPr>
        <w:t>Genetic diversity represents the heritable variation within and between populations of organisms and is a pre-requisite for improvement of any crop species. Genetic diversity defines all the available variability and desirable alleles in any crop species/ population which may be exploited in crop breeding programs. Hence, the objective of this study was to assess the genetic diversity and population structure of 48 rice accessions using 31 simple sequence repeats (SSR) markers to identify the diverse and useful genotypes f</w:t>
      </w:r>
      <w:r w:rsidR="0060486C">
        <w:rPr>
          <w:rFonts w:ascii="Times New Roman" w:hAnsi="Times New Roman" w:cs="Times New Roman"/>
          <w:sz w:val="24"/>
          <w:szCs w:val="24"/>
        </w:rPr>
        <w:t xml:space="preserve">or further breeding programmes. </w:t>
      </w:r>
      <w:r w:rsidR="001B4351" w:rsidRPr="0091775A">
        <w:rPr>
          <w:rFonts w:ascii="Times New Roman" w:hAnsi="Times New Roman" w:cs="Times New Roman"/>
          <w:sz w:val="24"/>
          <w:szCs w:val="24"/>
        </w:rPr>
        <w:t xml:space="preserve">The mean polymorphic information content (PIC), major allele frequency and gene diversity were 0.48, 0.56 and 0.54 respectively, suggesting the high polymorphism of the SSR markers used for genotyping of the rice accessions. The population structure revealed two major sub-populations based on their morphological differences. UPGMA algorithm and genetic dissimilarity coefficient based Dendrogram as well as principal component analysis also grouped the rice genotypes into two groups with wide variation among the accessions and strongly supported the outcomes of population structure analysis. </w:t>
      </w:r>
      <w:r w:rsidR="001B4351" w:rsidRPr="0091775A">
        <w:rPr>
          <w:rFonts w:ascii="Times New Roman" w:eastAsia="TimesNewRomanPSMT" w:hAnsi="Times New Roman" w:cs="Times New Roman"/>
          <w:color w:val="111111"/>
          <w:sz w:val="24"/>
          <w:szCs w:val="24"/>
          <w:lang w:bidi="hi-IN"/>
        </w:rPr>
        <w:t>Moreover, analysis of molecular variance (AMOVA) detected a significant genetic differentiation between two sub-populations. Total molecular variance was partitioned into two, of which, 6% explained variation among populations and the remaining 94% explained variation within the populations.</w:t>
      </w:r>
      <w:r w:rsidR="00F0035D">
        <w:rPr>
          <w:rFonts w:ascii="Times New Roman" w:hAnsi="Times New Roman" w:cs="Times New Roman"/>
          <w:sz w:val="24"/>
          <w:szCs w:val="24"/>
        </w:rPr>
        <w:t xml:space="preserve"> </w:t>
      </w:r>
      <w:r w:rsidR="001B4351" w:rsidRPr="0091775A">
        <w:rPr>
          <w:rFonts w:ascii="Times New Roman" w:hAnsi="Times New Roman" w:cs="Times New Roman"/>
          <w:sz w:val="24"/>
          <w:szCs w:val="24"/>
        </w:rPr>
        <w:t>The study established the existence of considerable genetic diversity among the tested 48 accessions. The selected genetic resources will be useful in further rice breeding activities.</w:t>
      </w:r>
    </w:p>
    <w:p w14:paraId="235A294E" w14:textId="77777777" w:rsidR="001B4351" w:rsidRPr="0091775A" w:rsidRDefault="001B4351" w:rsidP="00506027">
      <w:pPr>
        <w:autoSpaceDE w:val="0"/>
        <w:autoSpaceDN w:val="0"/>
        <w:adjustRightInd w:val="0"/>
        <w:ind w:left="0" w:right="0"/>
        <w:rPr>
          <w:rFonts w:ascii="Times New Roman" w:hAnsi="Times New Roman" w:cs="Times New Roman"/>
          <w:sz w:val="24"/>
          <w:szCs w:val="24"/>
        </w:rPr>
      </w:pPr>
    </w:p>
    <w:p w14:paraId="54EF60DD" w14:textId="77777777" w:rsidR="001B4351" w:rsidRPr="0091775A" w:rsidRDefault="001B4351" w:rsidP="00CD6A1E">
      <w:pPr>
        <w:autoSpaceDE w:val="0"/>
        <w:autoSpaceDN w:val="0"/>
        <w:adjustRightInd w:val="0"/>
        <w:ind w:left="1276" w:right="0" w:hanging="1276"/>
        <w:rPr>
          <w:rFonts w:ascii="Times New Roman" w:hAnsi="Times New Roman" w:cs="Times New Roman"/>
          <w:b/>
          <w:sz w:val="24"/>
          <w:szCs w:val="24"/>
        </w:rPr>
        <w:sectPr w:rsidR="001B4351" w:rsidRPr="0091775A" w:rsidSect="00476BC6">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418" w:left="1021" w:header="709" w:footer="709" w:gutter="0"/>
          <w:cols w:space="708"/>
          <w:docGrid w:linePitch="360"/>
        </w:sectPr>
      </w:pPr>
      <w:r w:rsidRPr="0091775A">
        <w:rPr>
          <w:rFonts w:ascii="Times New Roman" w:hAnsi="Times New Roman" w:cs="Times New Roman"/>
          <w:b/>
          <w:i/>
          <w:sz w:val="24"/>
          <w:szCs w:val="24"/>
        </w:rPr>
        <w:t>Key words</w:t>
      </w:r>
      <w:r w:rsidRPr="0091775A">
        <w:rPr>
          <w:rFonts w:ascii="Times New Roman" w:hAnsi="Times New Roman" w:cs="Times New Roman"/>
          <w:sz w:val="24"/>
          <w:szCs w:val="24"/>
        </w:rPr>
        <w:t>-</w:t>
      </w:r>
      <w:r w:rsidRPr="0091775A">
        <w:rPr>
          <w:rFonts w:ascii="Times New Roman" w:hAnsi="Times New Roman" w:cs="Times New Roman"/>
          <w:b/>
          <w:sz w:val="24"/>
          <w:szCs w:val="24"/>
        </w:rPr>
        <w:t xml:space="preserve"> </w:t>
      </w:r>
      <w:r w:rsidR="0060486C">
        <w:rPr>
          <w:rFonts w:ascii="Times New Roman" w:hAnsi="Times New Roman" w:cs="Times New Roman"/>
          <w:sz w:val="24"/>
          <w:szCs w:val="24"/>
        </w:rPr>
        <w:t>Rice, SSR markers</w:t>
      </w:r>
      <w:r w:rsidR="003478D8">
        <w:rPr>
          <w:rFonts w:ascii="Times New Roman" w:hAnsi="Times New Roman" w:cs="Times New Roman"/>
          <w:sz w:val="24"/>
          <w:szCs w:val="24"/>
        </w:rPr>
        <w:t xml:space="preserve">, </w:t>
      </w:r>
      <w:r w:rsidRPr="0091775A">
        <w:rPr>
          <w:rFonts w:ascii="Times New Roman" w:hAnsi="Times New Roman" w:cs="Times New Roman"/>
          <w:sz w:val="24"/>
          <w:szCs w:val="24"/>
        </w:rPr>
        <w:t>Genetic Diversity, Germplasm, Population Structure</w:t>
      </w:r>
      <w:r w:rsidR="00C2558E" w:rsidRPr="0091775A">
        <w:rPr>
          <w:rFonts w:ascii="Times New Roman" w:hAnsi="Times New Roman" w:cs="Times New Roman"/>
          <w:sz w:val="24"/>
          <w:szCs w:val="24"/>
        </w:rPr>
        <w:t>, AMOVA</w:t>
      </w:r>
      <w:r w:rsidRPr="0091775A">
        <w:rPr>
          <w:rFonts w:ascii="Times New Roman" w:hAnsi="Times New Roman" w:cs="Times New Roman"/>
          <w:sz w:val="24"/>
          <w:szCs w:val="24"/>
        </w:rPr>
        <w:t>.</w:t>
      </w:r>
    </w:p>
    <w:p w14:paraId="7E63DBB8" w14:textId="77777777"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lastRenderedPageBreak/>
        <w:t>Introduction</w:t>
      </w:r>
    </w:p>
    <w:p w14:paraId="57F10F17" w14:textId="44DDBB8C" w:rsidR="00614F91" w:rsidRPr="00614F91" w:rsidRDefault="00C269EE" w:rsidP="00753023">
      <w:pPr>
        <w:ind w:left="0" w:firstLine="101"/>
        <w:rPr>
          <w:rFonts w:ascii="Times New Roman" w:eastAsia="Times New Roman" w:hAnsi="Times New Roman" w:cs="Times New Roman"/>
          <w:sz w:val="24"/>
          <w:szCs w:val="24"/>
          <w:lang w:val="en-IN" w:eastAsia="en-IN"/>
        </w:rPr>
      </w:pPr>
      <w:r>
        <w:rPr>
          <w:rFonts w:ascii="Times New Roman" w:hAnsi="Times New Roman" w:cs="Times New Roman"/>
          <w:sz w:val="24"/>
          <w:szCs w:val="24"/>
        </w:rPr>
        <w:t>“</w:t>
      </w:r>
      <w:r w:rsidR="001B4351" w:rsidRPr="0091775A">
        <w:rPr>
          <w:rFonts w:ascii="Times New Roman" w:hAnsi="Times New Roman" w:cs="Times New Roman"/>
          <w:sz w:val="24"/>
          <w:szCs w:val="24"/>
        </w:rPr>
        <w:t>Rice (</w:t>
      </w:r>
      <w:r w:rsidR="001B4351" w:rsidRPr="0091775A">
        <w:rPr>
          <w:rFonts w:ascii="Times New Roman" w:hAnsi="Times New Roman" w:cs="Times New Roman"/>
          <w:i/>
          <w:sz w:val="24"/>
          <w:szCs w:val="24"/>
        </w:rPr>
        <w:t xml:space="preserve">Oryza sativa </w:t>
      </w:r>
      <w:r w:rsidR="001B4351" w:rsidRPr="0091775A">
        <w:rPr>
          <w:rFonts w:ascii="Times New Roman" w:hAnsi="Times New Roman" w:cs="Times New Roman"/>
          <w:sz w:val="24"/>
          <w:szCs w:val="24"/>
        </w:rPr>
        <w:t xml:space="preserve">L.) is one of the world's most commonly cultivated crops. It is a versatile crop due to its adaptation to various geographical, ecological, and climatic regions. The majority of the world's rice is grown and consumed in Asia, which is home to the majority of the world's population. </w:t>
      </w:r>
      <w:r w:rsidR="001B4351" w:rsidRPr="0091775A">
        <w:rPr>
          <w:rFonts w:ascii="Times New Roman" w:hAnsi="Times New Roman" w:cs="Times New Roman"/>
          <w:color w:val="000000"/>
          <w:sz w:val="24"/>
          <w:szCs w:val="24"/>
        </w:rPr>
        <w:t>In Chhattisgarh state, rice</w:t>
      </w:r>
      <w:r>
        <w:rPr>
          <w:rFonts w:ascii="Times New Roman" w:hAnsi="Times New Roman" w:cs="Times New Roman"/>
          <w:color w:val="000000"/>
          <w:sz w:val="24"/>
          <w:szCs w:val="24"/>
        </w:rPr>
        <w:t>”</w:t>
      </w:r>
      <w:r w:rsidR="001B4351" w:rsidRPr="0091775A">
        <w:rPr>
          <w:rFonts w:ascii="Times New Roman" w:hAnsi="Times New Roman" w:cs="Times New Roman"/>
          <w:color w:val="000000"/>
          <w:sz w:val="24"/>
          <w:szCs w:val="24"/>
        </w:rPr>
        <w:t xml:space="preserve"> (</w:t>
      </w:r>
      <w:r w:rsidR="001B4351" w:rsidRPr="0091775A">
        <w:rPr>
          <w:rFonts w:ascii="Times New Roman" w:hAnsi="Times New Roman" w:cs="Times New Roman"/>
          <w:i/>
          <w:iCs/>
          <w:color w:val="000000"/>
          <w:sz w:val="24"/>
          <w:szCs w:val="24"/>
        </w:rPr>
        <w:t>Oryza sativa</w:t>
      </w:r>
      <w:r w:rsidR="001B4351" w:rsidRPr="0091775A">
        <w:rPr>
          <w:rFonts w:ascii="Times New Roman" w:hAnsi="Times New Roman" w:cs="Times New Roman"/>
          <w:color w:val="000000"/>
          <w:sz w:val="24"/>
          <w:szCs w:val="24"/>
        </w:rPr>
        <w:t xml:space="preserve"> L.; 2n=2x = 24) has become a pivotal crop in ensuring food security and in sustaining the livelihoods of people. In Chhattisgarh, rice is the first most important food crop. Chhattisgarh ranks second in the world after IRRI, Philippines having rich source of rice germplasm accessions</w:t>
      </w:r>
      <w:r w:rsidR="001B4351" w:rsidRPr="00835F5F">
        <w:rPr>
          <w:rFonts w:ascii="Times New Roman" w:hAnsi="Times New Roman" w:cs="Times New Roman"/>
          <w:color w:val="000000"/>
          <w:sz w:val="24"/>
          <w:szCs w:val="24"/>
        </w:rPr>
        <w:t xml:space="preserve">. </w:t>
      </w:r>
      <w:r w:rsidR="001B4351" w:rsidRPr="00835F5F">
        <w:rPr>
          <w:rFonts w:ascii="Times New Roman" w:hAnsi="Times New Roman" w:cs="Times New Roman"/>
          <w:color w:val="000000"/>
          <w:sz w:val="24"/>
          <w:szCs w:val="24"/>
          <w:highlight w:val="yellow"/>
        </w:rPr>
        <w:t>The majority of rice production in the state is carried out by small-scale farmers using landra</w:t>
      </w:r>
      <w:r w:rsidR="00614F91" w:rsidRPr="00835F5F">
        <w:rPr>
          <w:rFonts w:ascii="Times New Roman" w:hAnsi="Times New Roman" w:cs="Times New Roman"/>
          <w:color w:val="000000"/>
          <w:sz w:val="24"/>
          <w:szCs w:val="24"/>
          <w:highlight w:val="yellow"/>
        </w:rPr>
        <w:t>ce varieties.</w:t>
      </w:r>
      <w:r w:rsidR="001B4351" w:rsidRPr="00835F5F">
        <w:rPr>
          <w:rFonts w:ascii="Times New Roman" w:hAnsi="Times New Roman" w:cs="Times New Roman"/>
          <w:color w:val="000000"/>
          <w:sz w:val="24"/>
          <w:szCs w:val="24"/>
          <w:highlight w:val="yellow"/>
        </w:rPr>
        <w:t xml:space="preserve"> </w:t>
      </w:r>
      <w:r w:rsidR="003D7C33" w:rsidRPr="00835F5F">
        <w:rPr>
          <w:rFonts w:ascii="Times New Roman" w:hAnsi="Times New Roman" w:cs="Times New Roman"/>
          <w:color w:val="000000"/>
          <w:sz w:val="24"/>
          <w:szCs w:val="24"/>
          <w:highlight w:val="yellow"/>
        </w:rPr>
        <w:t xml:space="preserve">These </w:t>
      </w:r>
      <w:r w:rsidR="003D7C33" w:rsidRPr="00835F5F">
        <w:rPr>
          <w:rFonts w:ascii="Times New Roman" w:eastAsia="Times New Roman" w:hAnsi="Times New Roman" w:cs="Times New Roman"/>
          <w:sz w:val="24"/>
          <w:szCs w:val="24"/>
          <w:highlight w:val="yellow"/>
          <w:lang w:val="en-IN" w:eastAsia="en-IN"/>
        </w:rPr>
        <w:t>la</w:t>
      </w:r>
      <w:r w:rsidR="00835F5F" w:rsidRPr="00835F5F">
        <w:rPr>
          <w:rFonts w:ascii="Times New Roman" w:eastAsia="Times New Roman" w:hAnsi="Times New Roman" w:cs="Times New Roman"/>
          <w:sz w:val="24"/>
          <w:szCs w:val="24"/>
          <w:highlight w:val="yellow"/>
          <w:lang w:val="en-IN" w:eastAsia="en-IN"/>
        </w:rPr>
        <w:t>ndraces have developed over time</w:t>
      </w:r>
      <w:r w:rsidR="003D7C33" w:rsidRPr="00835F5F">
        <w:rPr>
          <w:rFonts w:ascii="Times New Roman" w:eastAsia="Times New Roman" w:hAnsi="Times New Roman" w:cs="Times New Roman"/>
          <w:sz w:val="24"/>
          <w:szCs w:val="24"/>
          <w:highlight w:val="yellow"/>
          <w:lang w:val="en-IN" w:eastAsia="en-IN"/>
        </w:rPr>
        <w:t xml:space="preserve"> through natural evolution and far</w:t>
      </w:r>
      <w:r w:rsidR="00835F5F" w:rsidRPr="00835F5F">
        <w:rPr>
          <w:rFonts w:ascii="Times New Roman" w:eastAsia="Times New Roman" w:hAnsi="Times New Roman" w:cs="Times New Roman"/>
          <w:sz w:val="24"/>
          <w:szCs w:val="24"/>
          <w:highlight w:val="yellow"/>
          <w:lang w:val="en-IN" w:eastAsia="en-IN"/>
        </w:rPr>
        <w:t xml:space="preserve">mers selection making them </w:t>
      </w:r>
      <w:r w:rsidR="00614F91" w:rsidRPr="00835F5F">
        <w:rPr>
          <w:rFonts w:ascii="Times New Roman" w:eastAsia="Times New Roman" w:hAnsi="Times New Roman" w:cs="Times New Roman"/>
          <w:sz w:val="24"/>
          <w:szCs w:val="24"/>
          <w:highlight w:val="yellow"/>
          <w:lang w:val="en-IN" w:eastAsia="en-IN"/>
        </w:rPr>
        <w:t>important genetic resources for crop improvement since they are well suited to a variety of agro-ecological settings</w:t>
      </w:r>
      <w:r w:rsidR="00835F5F" w:rsidRPr="00835F5F">
        <w:rPr>
          <w:rFonts w:ascii="Times New Roman" w:eastAsia="Times New Roman" w:hAnsi="Times New Roman" w:cs="Times New Roman"/>
          <w:sz w:val="24"/>
          <w:szCs w:val="24"/>
          <w:highlight w:val="yellow"/>
          <w:lang w:val="en-IN" w:eastAsia="en-IN"/>
        </w:rPr>
        <w:t xml:space="preserve"> and local farming needs as well (McCouch </w:t>
      </w:r>
      <w:r w:rsidR="00835F5F" w:rsidRPr="00835F5F">
        <w:rPr>
          <w:rFonts w:ascii="Times New Roman" w:eastAsia="Times New Roman" w:hAnsi="Times New Roman" w:cs="Times New Roman"/>
          <w:i/>
          <w:sz w:val="24"/>
          <w:szCs w:val="24"/>
          <w:highlight w:val="yellow"/>
          <w:lang w:val="en-IN" w:eastAsia="en-IN"/>
        </w:rPr>
        <w:t>et al</w:t>
      </w:r>
      <w:r w:rsidR="00835F5F" w:rsidRPr="00835F5F">
        <w:rPr>
          <w:rFonts w:ascii="Times New Roman" w:eastAsia="Times New Roman" w:hAnsi="Times New Roman" w:cs="Times New Roman"/>
          <w:sz w:val="24"/>
          <w:szCs w:val="24"/>
          <w:highlight w:val="yellow"/>
          <w:lang w:val="en-IN" w:eastAsia="en-IN"/>
        </w:rPr>
        <w:t>. 2020</w:t>
      </w:r>
      <w:r w:rsidR="00835F5F">
        <w:rPr>
          <w:rFonts w:ascii="Times New Roman" w:eastAsia="Times New Roman" w:hAnsi="Times New Roman" w:cs="Times New Roman"/>
          <w:sz w:val="24"/>
          <w:szCs w:val="24"/>
          <w:lang w:val="en-IN" w:eastAsia="en-IN"/>
        </w:rPr>
        <w:t xml:space="preserve">; </w:t>
      </w:r>
      <w:r w:rsidR="00835F5F" w:rsidRPr="00835F5F">
        <w:rPr>
          <w:rFonts w:ascii="Times New Roman" w:eastAsia="Times New Roman" w:hAnsi="Times New Roman" w:cs="Times New Roman"/>
          <w:sz w:val="24"/>
          <w:szCs w:val="24"/>
          <w:highlight w:val="yellow"/>
          <w:lang w:val="en-IN" w:eastAsia="en-IN"/>
        </w:rPr>
        <w:t xml:space="preserve">Touthang </w:t>
      </w:r>
      <w:r w:rsidR="00835F5F" w:rsidRPr="00835F5F">
        <w:rPr>
          <w:rFonts w:ascii="Times New Roman" w:eastAsia="Times New Roman" w:hAnsi="Times New Roman" w:cs="Times New Roman"/>
          <w:i/>
          <w:sz w:val="24"/>
          <w:szCs w:val="24"/>
          <w:highlight w:val="yellow"/>
          <w:lang w:val="en-IN" w:eastAsia="en-IN"/>
        </w:rPr>
        <w:t>et al</w:t>
      </w:r>
      <w:r w:rsidR="00835F5F" w:rsidRPr="00835F5F">
        <w:rPr>
          <w:rFonts w:ascii="Times New Roman" w:eastAsia="Times New Roman" w:hAnsi="Times New Roman" w:cs="Times New Roman"/>
          <w:sz w:val="24"/>
          <w:szCs w:val="24"/>
          <w:highlight w:val="yellow"/>
          <w:lang w:val="en-IN" w:eastAsia="en-IN"/>
        </w:rPr>
        <w:t>., 2025)</w:t>
      </w:r>
      <w:r w:rsidR="00614F91" w:rsidRPr="00835F5F">
        <w:rPr>
          <w:rFonts w:ascii="Times New Roman" w:eastAsia="Times New Roman" w:hAnsi="Times New Roman" w:cs="Times New Roman"/>
          <w:sz w:val="24"/>
          <w:szCs w:val="24"/>
          <w:highlight w:val="yellow"/>
          <w:lang w:val="en-IN" w:eastAsia="en-IN"/>
        </w:rPr>
        <w:t>.</w:t>
      </w:r>
      <w:r w:rsidR="00614F91" w:rsidRPr="00835F5F">
        <w:rPr>
          <w:rFonts w:ascii="Times New Roman" w:eastAsia="Times New Roman" w:hAnsi="Times New Roman" w:cs="Times New Roman"/>
          <w:sz w:val="24"/>
          <w:szCs w:val="24"/>
          <w:lang w:val="en-IN" w:eastAsia="en-IN"/>
        </w:rPr>
        <w:t xml:space="preserve"> </w:t>
      </w:r>
      <w:r w:rsidR="00614F91" w:rsidRPr="00614F91">
        <w:rPr>
          <w:rFonts w:ascii="Times New Roman" w:eastAsia="Times New Roman" w:hAnsi="Times New Roman" w:cs="Times New Roman"/>
          <w:sz w:val="24"/>
          <w:szCs w:val="24"/>
          <w:lang w:val="en-IN" w:eastAsia="en-IN"/>
        </w:rPr>
        <w:t xml:space="preserve">Despite their low yield, they have significant allelic diversity for stress tolerance, grain quality, aroma, seedling vigor, and input efficiency (Roy </w:t>
      </w:r>
      <w:r w:rsidR="00585A31" w:rsidRPr="00585A31">
        <w:rPr>
          <w:rFonts w:ascii="Times New Roman" w:eastAsia="Times New Roman" w:hAnsi="Times New Roman" w:cs="Times New Roman"/>
          <w:i/>
          <w:sz w:val="24"/>
          <w:szCs w:val="24"/>
          <w:lang w:val="en-IN" w:eastAsia="en-IN"/>
        </w:rPr>
        <w:t>et al</w:t>
      </w:r>
      <w:r w:rsidR="00614F91">
        <w:rPr>
          <w:rFonts w:ascii="Times New Roman" w:eastAsia="Times New Roman" w:hAnsi="Times New Roman" w:cs="Times New Roman"/>
          <w:sz w:val="24"/>
          <w:szCs w:val="24"/>
          <w:lang w:val="en-IN" w:eastAsia="en-IN"/>
        </w:rPr>
        <w:t>., 2023</w:t>
      </w:r>
      <w:r w:rsidR="00614F91" w:rsidRPr="00614F91">
        <w:rPr>
          <w:rFonts w:ascii="Times New Roman" w:eastAsia="Times New Roman" w:hAnsi="Times New Roman" w:cs="Times New Roman"/>
          <w:sz w:val="24"/>
          <w:szCs w:val="24"/>
          <w:lang w:val="en-IN" w:eastAsia="en-IN"/>
        </w:rPr>
        <w:t xml:space="preserve">). Farmers typically prefer them because they have better taste and quality than new cultivars (Mogga </w:t>
      </w:r>
      <w:r w:rsidR="00585A31" w:rsidRPr="00585A31">
        <w:rPr>
          <w:rFonts w:ascii="Times New Roman" w:eastAsia="Times New Roman" w:hAnsi="Times New Roman" w:cs="Times New Roman"/>
          <w:i/>
          <w:sz w:val="24"/>
          <w:szCs w:val="24"/>
          <w:lang w:val="en-IN" w:eastAsia="en-IN"/>
        </w:rPr>
        <w:t>et al</w:t>
      </w:r>
      <w:r w:rsidR="00614F91" w:rsidRPr="00614F91">
        <w:rPr>
          <w:rFonts w:ascii="Times New Roman" w:eastAsia="Times New Roman" w:hAnsi="Times New Roman" w:cs="Times New Roman"/>
          <w:i/>
          <w:sz w:val="24"/>
          <w:szCs w:val="24"/>
          <w:lang w:val="en-IN" w:eastAsia="en-IN"/>
        </w:rPr>
        <w:t>.,</w:t>
      </w:r>
      <w:r w:rsidR="00614F91" w:rsidRPr="00614F91">
        <w:rPr>
          <w:rFonts w:ascii="Times New Roman" w:eastAsia="Times New Roman" w:hAnsi="Times New Roman" w:cs="Times New Roman"/>
          <w:sz w:val="24"/>
          <w:szCs w:val="24"/>
          <w:lang w:val="en-IN" w:eastAsia="en-IN"/>
        </w:rPr>
        <w:t xml:space="preserve"> 2018). As therefore, developing superior varieties that combine high yield with farmer- and consumer-preferred features is essential for protecting the rice value chain.</w:t>
      </w:r>
    </w:p>
    <w:p w14:paraId="55DCB8E6" w14:textId="244DDB13" w:rsidR="006154FA" w:rsidRPr="0091775A" w:rsidRDefault="001B4351" w:rsidP="00753023">
      <w:pPr>
        <w:ind w:left="0" w:firstLine="101"/>
        <w:rPr>
          <w:rFonts w:ascii="Times New Roman" w:hAnsi="Times New Roman" w:cs="Times New Roman"/>
          <w:sz w:val="24"/>
          <w:szCs w:val="24"/>
        </w:rPr>
      </w:pPr>
      <w:r w:rsidRPr="0091775A">
        <w:rPr>
          <w:rFonts w:ascii="Times New Roman" w:hAnsi="Times New Roman" w:cs="Times New Roman"/>
          <w:color w:val="000000"/>
          <w:sz w:val="24"/>
          <w:szCs w:val="24"/>
        </w:rPr>
        <w:t xml:space="preserve"> </w:t>
      </w:r>
      <w:r w:rsidR="00753023">
        <w:rPr>
          <w:rFonts w:ascii="Times New Roman" w:hAnsi="Times New Roman" w:cs="Times New Roman"/>
          <w:color w:val="000000"/>
          <w:sz w:val="24"/>
          <w:szCs w:val="24"/>
        </w:rPr>
        <w:tab/>
      </w:r>
      <w:r w:rsidR="00C269EE">
        <w:rPr>
          <w:rFonts w:ascii="Times New Roman" w:hAnsi="Times New Roman" w:cs="Times New Roman"/>
          <w:color w:val="000000"/>
          <w:sz w:val="24"/>
          <w:szCs w:val="24"/>
        </w:rPr>
        <w:t>“</w:t>
      </w:r>
      <w:r w:rsidRPr="0091775A">
        <w:rPr>
          <w:rFonts w:ascii="Times New Roman" w:hAnsi="Times New Roman" w:cs="Times New Roman"/>
          <w:sz w:val="24"/>
          <w:szCs w:val="24"/>
        </w:rPr>
        <w:t xml:space="preserve">Several studies on rice focused on evaluations for morphological and agronomic performance </w:t>
      </w:r>
      <w:r w:rsidRPr="0091775A">
        <w:rPr>
          <w:rFonts w:ascii="Times New Roman" w:hAnsi="Times New Roman" w:cs="Times New Roman"/>
          <w:color w:val="000000"/>
          <w:sz w:val="24"/>
          <w:szCs w:val="24"/>
        </w:rPr>
        <w:t>with less emphasis on breeding for improved yield and related traits</w:t>
      </w:r>
      <w:r w:rsidR="00C269EE">
        <w:rPr>
          <w:rFonts w:ascii="Times New Roman" w:hAnsi="Times New Roman" w:cs="Times New Roman"/>
          <w:color w:val="000000"/>
          <w:sz w:val="24"/>
          <w:szCs w:val="24"/>
        </w:rPr>
        <w:t>”</w:t>
      </w:r>
      <w:r w:rsidRPr="0091775A">
        <w:rPr>
          <w:rFonts w:ascii="Times New Roman" w:hAnsi="Times New Roman" w:cs="Times New Roman"/>
          <w:color w:val="000000"/>
          <w:sz w:val="24"/>
          <w:szCs w:val="24"/>
        </w:rPr>
        <w:t xml:space="preserve"> (Mligo and Msuya </w:t>
      </w:r>
      <w:r w:rsidRPr="0091775A">
        <w:rPr>
          <w:rFonts w:ascii="Times New Roman" w:hAnsi="Times New Roman" w:cs="Times New Roman"/>
          <w:color w:val="000085"/>
          <w:sz w:val="24"/>
          <w:szCs w:val="24"/>
        </w:rPr>
        <w:t>2015</w:t>
      </w:r>
      <w:r w:rsidRPr="0091775A">
        <w:rPr>
          <w:rFonts w:ascii="Times New Roman" w:hAnsi="Times New Roman" w:cs="Times New Roman"/>
          <w:color w:val="000000"/>
          <w:sz w:val="24"/>
          <w:szCs w:val="24"/>
        </w:rPr>
        <w:t xml:space="preserve">; Ansah </w:t>
      </w:r>
      <w:r w:rsidR="00585A31" w:rsidRPr="00585A31">
        <w:rPr>
          <w:rFonts w:ascii="Times New Roman" w:hAnsi="Times New Roman" w:cs="Times New Roman"/>
          <w:i/>
          <w:color w:val="000000"/>
          <w:sz w:val="24"/>
          <w:szCs w:val="24"/>
        </w:rPr>
        <w:t>et al</w:t>
      </w:r>
      <w:r w:rsidRPr="0091775A">
        <w:rPr>
          <w:rFonts w:ascii="Times New Roman" w:hAnsi="Times New Roman" w:cs="Times New Roman"/>
          <w:color w:val="000000"/>
          <w:sz w:val="24"/>
          <w:szCs w:val="24"/>
        </w:rPr>
        <w:t xml:space="preserve">. </w:t>
      </w:r>
      <w:r w:rsidRPr="0091775A">
        <w:rPr>
          <w:rFonts w:ascii="Times New Roman" w:hAnsi="Times New Roman" w:cs="Times New Roman"/>
          <w:color w:val="000085"/>
          <w:sz w:val="24"/>
          <w:szCs w:val="24"/>
        </w:rPr>
        <w:t>2017</w:t>
      </w:r>
      <w:r w:rsidRPr="0091775A">
        <w:rPr>
          <w:rFonts w:ascii="Times New Roman" w:hAnsi="Times New Roman" w:cs="Times New Roman"/>
          <w:color w:val="000000"/>
          <w:sz w:val="24"/>
          <w:szCs w:val="24"/>
        </w:rPr>
        <w:t xml:space="preserve">). Success in rice breeding programs is strongly correlated with the genetic variations available within the germplasm resources (Yan </w:t>
      </w:r>
      <w:r w:rsidR="00585A31" w:rsidRPr="00585A31">
        <w:rPr>
          <w:rFonts w:ascii="Times New Roman" w:hAnsi="Times New Roman" w:cs="Times New Roman"/>
          <w:i/>
          <w:color w:val="000000"/>
          <w:sz w:val="24"/>
          <w:szCs w:val="24"/>
        </w:rPr>
        <w:t>et al</w:t>
      </w:r>
      <w:r w:rsidRPr="0091775A">
        <w:rPr>
          <w:rFonts w:ascii="Times New Roman" w:hAnsi="Times New Roman" w:cs="Times New Roman"/>
          <w:color w:val="000000"/>
          <w:sz w:val="24"/>
          <w:szCs w:val="24"/>
        </w:rPr>
        <w:t xml:space="preserve">. </w:t>
      </w:r>
      <w:r w:rsidRPr="0091775A">
        <w:rPr>
          <w:rFonts w:ascii="Times New Roman" w:hAnsi="Times New Roman" w:cs="Times New Roman"/>
          <w:color w:val="000085"/>
          <w:sz w:val="24"/>
          <w:szCs w:val="24"/>
        </w:rPr>
        <w:t>2016</w:t>
      </w:r>
      <w:r w:rsidRPr="0091775A">
        <w:rPr>
          <w:rFonts w:ascii="Times New Roman" w:hAnsi="Times New Roman" w:cs="Times New Roman"/>
          <w:color w:val="000000"/>
          <w:sz w:val="24"/>
          <w:szCs w:val="24"/>
        </w:rPr>
        <w:t xml:space="preserve">). </w:t>
      </w:r>
      <w:r w:rsidRPr="0091775A">
        <w:rPr>
          <w:rFonts w:ascii="Times New Roman" w:hAnsi="Times New Roman" w:cs="Times New Roman"/>
          <w:sz w:val="24"/>
          <w:szCs w:val="24"/>
        </w:rPr>
        <w:t xml:space="preserve">The rice germplasm constitutes a huge reservoir of economically important and useful genes for the important traits </w:t>
      </w:r>
      <w:r w:rsidRPr="0091775A">
        <w:rPr>
          <w:rFonts w:ascii="Times New Roman" w:hAnsi="Times New Roman" w:cs="Times New Roman"/>
          <w:i/>
          <w:iCs/>
          <w:sz w:val="24"/>
          <w:szCs w:val="24"/>
        </w:rPr>
        <w:t>viz.</w:t>
      </w:r>
      <w:r w:rsidRPr="0091775A">
        <w:rPr>
          <w:rFonts w:ascii="Times New Roman" w:hAnsi="Times New Roman" w:cs="Times New Roman"/>
          <w:sz w:val="24"/>
          <w:szCs w:val="24"/>
        </w:rPr>
        <w:t xml:space="preserve">, yield, grain quality, biotic and abiotic resistance, wider adaptability etc., which can be explored by the rice scientists for their improvement. Moreover, those indigenous crop varieties are traditionally cultivated and maintained by the farmers from last several years therefore, possesses huge genetic diversity for all the economically useful traits (Mandel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2011, Vung</w:t>
      </w:r>
      <w:r w:rsidR="001B74AB">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2012, Bidhan, 2013). Worldwide, characterization and genetic diversity of rice germplasm is progressing well, yet there is considerable lack in the knowledge of the amount of geographic-specific phenotypic and genotypic variation that will enable effective breeding programs to achieve high productivity. Morphological traits have traditionally been used for assessing distinctiveness and for determining broad description of rice varieties (Meesang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005B148B">
        <w:rPr>
          <w:rFonts w:ascii="Times New Roman" w:hAnsi="Times New Roman" w:cs="Times New Roman"/>
          <w:i/>
          <w:sz w:val="24"/>
          <w:szCs w:val="24"/>
        </w:rPr>
        <w:t>,</w:t>
      </w:r>
      <w:r w:rsidRPr="0091775A">
        <w:rPr>
          <w:rFonts w:ascii="Times New Roman" w:hAnsi="Times New Roman" w:cs="Times New Roman"/>
          <w:sz w:val="24"/>
          <w:szCs w:val="24"/>
        </w:rPr>
        <w:t xml:space="preserve"> 2001</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Since, the varieties which grow in different agro-climatic regions differ substantially in agronomic characteristics; they are difficult to characterize using only morphological characteristics recommended by the International Union for the Protection of New Varieties of Plants (UPOV) descriptors (Bonow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005B148B">
        <w:rPr>
          <w:rFonts w:ascii="Times New Roman" w:hAnsi="Times New Roman" w:cs="Times New Roman"/>
          <w:i/>
          <w:sz w:val="24"/>
          <w:szCs w:val="24"/>
        </w:rPr>
        <w:t>,</w:t>
      </w:r>
      <w:r w:rsidRPr="0091775A">
        <w:rPr>
          <w:rFonts w:ascii="Times New Roman" w:hAnsi="Times New Roman" w:cs="Times New Roman"/>
          <w:sz w:val="24"/>
          <w:szCs w:val="24"/>
        </w:rPr>
        <w:t xml:space="preserve"> 2009). Morphological variation does not always represent true genetic variation due to genotype x environment interactions and the relatively unexplained genetic control of morphological and agronomic polygenic traits (Smith and Smith, 1992). </w:t>
      </w:r>
      <w:r w:rsidR="00C269EE">
        <w:rPr>
          <w:rFonts w:ascii="Times New Roman" w:hAnsi="Times New Roman" w:cs="Times New Roman"/>
          <w:sz w:val="24"/>
          <w:szCs w:val="24"/>
        </w:rPr>
        <w:t>“</w:t>
      </w:r>
      <w:r w:rsidR="00FD0823" w:rsidRPr="00FD0823">
        <w:rPr>
          <w:rFonts w:ascii="Times New Roman" w:hAnsi="Times New Roman" w:cs="Times New Roman"/>
          <w:sz w:val="24"/>
          <w:szCs w:val="24"/>
          <w:highlight w:val="yellow"/>
        </w:rPr>
        <w:t>Therefore, before commencing breeding initiatives, it is critical to conduct a thorough investigation of genetic variation and population structure</w:t>
      </w:r>
      <w:r w:rsidR="00C269EE">
        <w:rPr>
          <w:rFonts w:ascii="Times New Roman" w:hAnsi="Times New Roman" w:cs="Times New Roman"/>
          <w:sz w:val="24"/>
          <w:szCs w:val="24"/>
          <w:highlight w:val="yellow"/>
        </w:rPr>
        <w:t>”</w:t>
      </w:r>
      <w:r w:rsidR="005B148B">
        <w:rPr>
          <w:rFonts w:ascii="Times New Roman" w:hAnsi="Times New Roman" w:cs="Times New Roman"/>
          <w:sz w:val="24"/>
          <w:szCs w:val="24"/>
          <w:highlight w:val="yellow"/>
        </w:rPr>
        <w:t xml:space="preserve"> </w:t>
      </w:r>
      <w:r w:rsidR="005B148B" w:rsidRPr="005B148B">
        <w:rPr>
          <w:rFonts w:ascii="Times New Roman" w:hAnsi="Times New Roman" w:cs="Times New Roman"/>
          <w:sz w:val="24"/>
          <w:szCs w:val="24"/>
          <w:highlight w:val="yellow"/>
        </w:rPr>
        <w:t xml:space="preserve">(Surapaneni </w:t>
      </w:r>
      <w:r w:rsidR="005B148B" w:rsidRPr="005B148B">
        <w:rPr>
          <w:rFonts w:ascii="Times New Roman" w:hAnsi="Times New Roman" w:cs="Times New Roman"/>
          <w:i/>
          <w:sz w:val="24"/>
          <w:szCs w:val="24"/>
          <w:highlight w:val="yellow"/>
        </w:rPr>
        <w:t>et al</w:t>
      </w:r>
      <w:r w:rsidR="005B148B" w:rsidRPr="005B148B">
        <w:rPr>
          <w:rFonts w:ascii="Times New Roman" w:hAnsi="Times New Roman" w:cs="Times New Roman"/>
          <w:sz w:val="24"/>
          <w:szCs w:val="24"/>
          <w:highlight w:val="yellow"/>
        </w:rPr>
        <w:t>., 2016).</w:t>
      </w:r>
      <w:r w:rsidR="00FD0823" w:rsidRPr="005B148B">
        <w:rPr>
          <w:rFonts w:ascii="Times New Roman" w:hAnsi="Times New Roman" w:cs="Times New Roman"/>
          <w:sz w:val="24"/>
          <w:szCs w:val="24"/>
          <w:highlight w:val="yellow"/>
        </w:rPr>
        <w:t xml:space="preserve"> </w:t>
      </w:r>
      <w:r w:rsidR="00C269EE">
        <w:rPr>
          <w:rFonts w:ascii="Times New Roman" w:hAnsi="Times New Roman" w:cs="Times New Roman"/>
          <w:sz w:val="24"/>
          <w:szCs w:val="24"/>
          <w:highlight w:val="yellow"/>
        </w:rPr>
        <w:t>“</w:t>
      </w:r>
      <w:r w:rsidR="00FD0823" w:rsidRPr="005B148B">
        <w:rPr>
          <w:rFonts w:ascii="Times New Roman" w:hAnsi="Times New Roman" w:cs="Times New Roman"/>
          <w:sz w:val="24"/>
          <w:szCs w:val="24"/>
          <w:highlight w:val="yellow"/>
        </w:rPr>
        <w:t xml:space="preserve">Understanding genotype variation and interactions is critical for effective breeding </w:t>
      </w:r>
      <w:r w:rsidR="00FD0823" w:rsidRPr="00FD0823">
        <w:rPr>
          <w:rFonts w:ascii="Times New Roman" w:hAnsi="Times New Roman" w:cs="Times New Roman"/>
          <w:sz w:val="24"/>
          <w:szCs w:val="24"/>
          <w:highlight w:val="yellow"/>
        </w:rPr>
        <w:t>and conservation, especially when complex variables such as grain yield are driven by several genes</w:t>
      </w:r>
      <w:r w:rsidR="00C269EE">
        <w:rPr>
          <w:rFonts w:ascii="Times New Roman" w:hAnsi="Times New Roman" w:cs="Times New Roman"/>
          <w:sz w:val="24"/>
          <w:szCs w:val="24"/>
          <w:highlight w:val="yellow"/>
        </w:rPr>
        <w:t>”</w:t>
      </w:r>
      <w:r w:rsidR="00FD0823" w:rsidRPr="00FD0823">
        <w:rPr>
          <w:rFonts w:ascii="Times New Roman" w:hAnsi="Times New Roman" w:cs="Times New Roman"/>
          <w:sz w:val="24"/>
          <w:szCs w:val="24"/>
          <w:highlight w:val="yellow"/>
        </w:rPr>
        <w:t xml:space="preserve"> (Roy </w:t>
      </w:r>
      <w:r w:rsidR="00FD0823" w:rsidRPr="00FD0823">
        <w:rPr>
          <w:rFonts w:ascii="Times New Roman" w:hAnsi="Times New Roman" w:cs="Times New Roman"/>
          <w:i/>
          <w:sz w:val="24"/>
          <w:szCs w:val="24"/>
          <w:highlight w:val="yellow"/>
        </w:rPr>
        <w:t>et al</w:t>
      </w:r>
      <w:r w:rsidR="00502C2E">
        <w:rPr>
          <w:rFonts w:ascii="Times New Roman" w:hAnsi="Times New Roman" w:cs="Times New Roman"/>
          <w:i/>
          <w:sz w:val="24"/>
          <w:szCs w:val="24"/>
          <w:highlight w:val="yellow"/>
        </w:rPr>
        <w:t>.,</w:t>
      </w:r>
      <w:r w:rsidR="00FD0823" w:rsidRPr="00FD0823">
        <w:rPr>
          <w:rFonts w:ascii="Times New Roman" w:hAnsi="Times New Roman" w:cs="Times New Roman"/>
          <w:sz w:val="24"/>
          <w:szCs w:val="24"/>
          <w:highlight w:val="yellow"/>
        </w:rPr>
        <w:t xml:space="preserve"> 2015).  </w:t>
      </w:r>
      <w:r w:rsidR="00C269EE">
        <w:rPr>
          <w:rFonts w:ascii="Times New Roman" w:hAnsi="Times New Roman" w:cs="Times New Roman"/>
          <w:sz w:val="24"/>
          <w:szCs w:val="24"/>
          <w:highlight w:val="yellow"/>
        </w:rPr>
        <w:t>“</w:t>
      </w:r>
      <w:r w:rsidR="00FD0823" w:rsidRPr="00FD0823">
        <w:rPr>
          <w:rFonts w:ascii="Times New Roman" w:hAnsi="Times New Roman" w:cs="Times New Roman"/>
          <w:sz w:val="24"/>
          <w:szCs w:val="24"/>
          <w:highlight w:val="yellow"/>
        </w:rPr>
        <w:t>Thus, measuring genetic diversity and variability within base populations is essential for effective breeding operations</w:t>
      </w:r>
      <w:r w:rsidR="00C269EE">
        <w:rPr>
          <w:rFonts w:ascii="Times New Roman" w:hAnsi="Times New Roman" w:cs="Times New Roman"/>
          <w:sz w:val="24"/>
          <w:szCs w:val="24"/>
          <w:highlight w:val="yellow"/>
        </w:rPr>
        <w:t>”</w:t>
      </w:r>
      <w:r w:rsidR="00FD0823" w:rsidRPr="00FD0823">
        <w:rPr>
          <w:rFonts w:ascii="Times New Roman" w:hAnsi="Times New Roman" w:cs="Times New Roman"/>
          <w:sz w:val="24"/>
          <w:szCs w:val="24"/>
          <w:highlight w:val="yellow"/>
        </w:rPr>
        <w:t xml:space="preserve"> (Nachimuthu </w:t>
      </w:r>
      <w:r w:rsidR="00FD0823" w:rsidRPr="00FD0823">
        <w:rPr>
          <w:rFonts w:ascii="Times New Roman" w:hAnsi="Times New Roman" w:cs="Times New Roman"/>
          <w:i/>
          <w:sz w:val="24"/>
          <w:szCs w:val="24"/>
          <w:highlight w:val="yellow"/>
        </w:rPr>
        <w:t>et al.,</w:t>
      </w:r>
      <w:r w:rsidR="00FD0823" w:rsidRPr="00FD0823">
        <w:rPr>
          <w:rFonts w:ascii="Times New Roman" w:hAnsi="Times New Roman" w:cs="Times New Roman"/>
          <w:sz w:val="24"/>
          <w:szCs w:val="24"/>
          <w:highlight w:val="yellow"/>
        </w:rPr>
        <w:t xml:space="preserve"> 2014).</w:t>
      </w:r>
      <w:r w:rsidR="00FD0823">
        <w:rPr>
          <w:rFonts w:ascii="Times New Roman" w:hAnsi="Times New Roman" w:cs="Times New Roman"/>
          <w:b/>
          <w:sz w:val="24"/>
          <w:szCs w:val="24"/>
        </w:rPr>
        <w:t xml:space="preserve"> </w:t>
      </w:r>
      <w:r w:rsidR="00C269EE">
        <w:rPr>
          <w:rFonts w:ascii="Times New Roman" w:hAnsi="Times New Roman" w:cs="Times New Roman"/>
          <w:b/>
          <w:sz w:val="24"/>
          <w:szCs w:val="24"/>
        </w:rPr>
        <w:t>“</w:t>
      </w:r>
      <w:r w:rsidRPr="0091775A">
        <w:rPr>
          <w:rFonts w:ascii="Times New Roman" w:hAnsi="Times New Roman" w:cs="Times New Roman"/>
          <w:sz w:val="24"/>
          <w:szCs w:val="24"/>
        </w:rPr>
        <w:t>Molecular characterization provides us the means to find out the genetic basis of the observed phenotypic variation in the present material and thus, used in estimating the genetic diversity</w:t>
      </w:r>
      <w:r w:rsidR="00C269EE">
        <w:rPr>
          <w:rFonts w:ascii="Times New Roman" w:hAnsi="Times New Roman" w:cs="Times New Roman"/>
          <w:sz w:val="24"/>
          <w:szCs w:val="24"/>
        </w:rPr>
        <w:t>”</w:t>
      </w:r>
      <w:r w:rsidRPr="0091775A">
        <w:rPr>
          <w:rFonts w:ascii="Times New Roman" w:hAnsi="Times New Roman" w:cs="Times New Roman"/>
          <w:sz w:val="24"/>
          <w:szCs w:val="24"/>
        </w:rPr>
        <w:t xml:space="preserve"> (Govindaraj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2009</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.Molecular markers have proved to be effective tool for the assessment of genetic diversity and of genetic correlations within and between organisms the genotypes. </w:t>
      </w:r>
      <w:r w:rsidRPr="0091775A">
        <w:rPr>
          <w:rFonts w:ascii="Times New Roman" w:eastAsia="PalatinoLinotype-Roman" w:hAnsi="Times New Roman" w:cs="Times New Roman"/>
          <w:sz w:val="24"/>
          <w:szCs w:val="24"/>
        </w:rPr>
        <w:t xml:space="preserve">Several molecular markers </w:t>
      </w:r>
      <w:r w:rsidRPr="0091775A">
        <w:rPr>
          <w:rFonts w:ascii="Times New Roman" w:eastAsia="PalatinoLinotype-Roman" w:hAnsi="Times New Roman" w:cs="Times New Roman"/>
          <w:i/>
          <w:iCs/>
          <w:sz w:val="24"/>
          <w:szCs w:val="24"/>
        </w:rPr>
        <w:t>viz.</w:t>
      </w:r>
      <w:r w:rsidRPr="0091775A">
        <w:rPr>
          <w:rFonts w:ascii="Times New Roman" w:eastAsia="PalatinoLinotype-Roman" w:hAnsi="Times New Roman" w:cs="Times New Roman"/>
          <w:sz w:val="24"/>
          <w:szCs w:val="24"/>
        </w:rPr>
        <w:t xml:space="preserve"> RFLP, RAPD, SSRs, ISSRs, AFLP and SNPs are presently available to assess the diversity among the genotypes at molecular level </w:t>
      </w:r>
      <w:r w:rsidRPr="0091775A">
        <w:rPr>
          <w:rFonts w:ascii="Times New Roman" w:hAnsi="Times New Roman" w:cs="Times New Roman"/>
          <w:sz w:val="24"/>
          <w:szCs w:val="24"/>
        </w:rPr>
        <w:t xml:space="preserve">(Kulsum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2011). Among the available molecular markers, SSRs are one of the most effective and reliable tool for the identification of variation among the germplasms due to their multi-allelic nature, high reproducibility, co-dominant inheritance, abundance, stability, and extensive genome coverage </w:t>
      </w:r>
      <w:r w:rsidRPr="0091775A">
        <w:rPr>
          <w:rFonts w:ascii="Times New Roman" w:hAnsi="Times New Roman" w:cs="Times New Roman"/>
          <w:sz w:val="24"/>
          <w:szCs w:val="24"/>
        </w:rPr>
        <w:lastRenderedPageBreak/>
        <w:t xml:space="preserve">and thus widely used in genetic diversity analysis and in identification of closely related species (Devi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2012</w:t>
      </w:r>
      <w:r w:rsidR="00163AD2">
        <w:rPr>
          <w:rFonts w:ascii="Times New Roman" w:hAnsi="Times New Roman" w:cs="Times New Roman"/>
          <w:sz w:val="24"/>
          <w:szCs w:val="24"/>
        </w:rPr>
        <w:t xml:space="preserve">, </w:t>
      </w:r>
      <w:r w:rsidR="00163AD2" w:rsidRPr="000C7BE7">
        <w:rPr>
          <w:rFonts w:ascii="Times New Roman" w:hAnsi="Times New Roman" w:cs="Times New Roman"/>
          <w:sz w:val="24"/>
          <w:szCs w:val="24"/>
          <w:highlight w:val="yellow"/>
        </w:rPr>
        <w:t xml:space="preserve">Nadeem </w:t>
      </w:r>
      <w:r w:rsidR="00163AD2" w:rsidRPr="000C7BE7">
        <w:rPr>
          <w:rFonts w:ascii="Times New Roman" w:hAnsi="Times New Roman" w:cs="Times New Roman"/>
          <w:i/>
          <w:sz w:val="24"/>
          <w:szCs w:val="24"/>
          <w:highlight w:val="yellow"/>
        </w:rPr>
        <w:t>et al</w:t>
      </w:r>
      <w:r w:rsidR="00163AD2" w:rsidRPr="000C7BE7">
        <w:rPr>
          <w:rFonts w:ascii="Times New Roman" w:hAnsi="Times New Roman" w:cs="Times New Roman"/>
          <w:sz w:val="24"/>
          <w:szCs w:val="24"/>
          <w:highlight w:val="yellow"/>
        </w:rPr>
        <w:t xml:space="preserve">., 2018, </w:t>
      </w:r>
      <w:r w:rsidR="000C7BE7" w:rsidRPr="000C7BE7">
        <w:rPr>
          <w:rFonts w:ascii="Times New Roman" w:hAnsi="Times New Roman" w:cs="Times New Roman"/>
          <w:sz w:val="24"/>
          <w:szCs w:val="24"/>
          <w:highlight w:val="yellow"/>
        </w:rPr>
        <w:t xml:space="preserve">Anwar </w:t>
      </w:r>
      <w:r w:rsidR="000C7BE7" w:rsidRPr="000C7BE7">
        <w:rPr>
          <w:rFonts w:ascii="Times New Roman" w:hAnsi="Times New Roman" w:cs="Times New Roman"/>
          <w:i/>
          <w:sz w:val="24"/>
          <w:szCs w:val="24"/>
          <w:highlight w:val="yellow"/>
        </w:rPr>
        <w:t>et al</w:t>
      </w:r>
      <w:r w:rsidR="000C7BE7" w:rsidRPr="000C7BE7">
        <w:rPr>
          <w:rFonts w:ascii="Times New Roman" w:hAnsi="Times New Roman" w:cs="Times New Roman"/>
          <w:sz w:val="24"/>
          <w:szCs w:val="24"/>
          <w:highlight w:val="yellow"/>
        </w:rPr>
        <w:t>., 2025</w:t>
      </w:r>
      <w:r w:rsidRPr="0091775A">
        <w:rPr>
          <w:rFonts w:ascii="Times New Roman" w:hAnsi="Times New Roman" w:cs="Times New Roman"/>
          <w:sz w:val="24"/>
          <w:szCs w:val="24"/>
        </w:rPr>
        <w:t xml:space="preserve">). </w:t>
      </w:r>
      <w:r w:rsidR="00C269EE">
        <w:rPr>
          <w:rFonts w:ascii="Times New Roman" w:hAnsi="Times New Roman" w:cs="Times New Roman"/>
          <w:sz w:val="24"/>
          <w:szCs w:val="24"/>
        </w:rPr>
        <w:t>“</w:t>
      </w:r>
      <w:r w:rsidRPr="001C4C81">
        <w:rPr>
          <w:rFonts w:ascii="Times New Roman" w:hAnsi="Times New Roman" w:cs="Times New Roman"/>
          <w:sz w:val="24"/>
          <w:szCs w:val="24"/>
        </w:rPr>
        <w:t>With the high level of polymorphism SSR markers helps to establish the relationship among the individuals even with less number of markers</w:t>
      </w:r>
      <w:r w:rsidR="00C269EE">
        <w:rPr>
          <w:rFonts w:ascii="Times New Roman" w:hAnsi="Times New Roman" w:cs="Times New Roman"/>
          <w:sz w:val="24"/>
          <w:szCs w:val="24"/>
        </w:rPr>
        <w:t>”</w:t>
      </w:r>
      <w:r w:rsidRPr="001C4C81">
        <w:rPr>
          <w:rFonts w:ascii="Times New Roman" w:hAnsi="Times New Roman" w:cs="Times New Roman"/>
          <w:sz w:val="24"/>
          <w:szCs w:val="24"/>
        </w:rPr>
        <w:t xml:space="preserve"> (McCouch </w:t>
      </w:r>
      <w:r w:rsidR="00585A31" w:rsidRPr="001C4C81">
        <w:rPr>
          <w:rFonts w:ascii="Times New Roman" w:hAnsi="Times New Roman" w:cs="Times New Roman"/>
          <w:i/>
          <w:sz w:val="24"/>
          <w:szCs w:val="24"/>
        </w:rPr>
        <w:t>et al</w:t>
      </w:r>
      <w:r w:rsidRPr="001C4C81">
        <w:rPr>
          <w:rFonts w:ascii="Times New Roman" w:hAnsi="Times New Roman" w:cs="Times New Roman"/>
          <w:i/>
          <w:sz w:val="24"/>
          <w:szCs w:val="24"/>
        </w:rPr>
        <w:t>.</w:t>
      </w:r>
      <w:r w:rsidRPr="001C4C81">
        <w:rPr>
          <w:rFonts w:ascii="Times New Roman" w:hAnsi="Times New Roman" w:cs="Times New Roman"/>
          <w:sz w:val="24"/>
          <w:szCs w:val="24"/>
        </w:rPr>
        <w:t>1997).</w:t>
      </w:r>
      <w:r w:rsidRPr="006B61F8">
        <w:rPr>
          <w:rFonts w:ascii="Times New Roman" w:hAnsi="Times New Roman" w:cs="Times New Roman"/>
          <w:b/>
          <w:sz w:val="24"/>
          <w:szCs w:val="24"/>
        </w:rPr>
        <w:t xml:space="preserve"> </w:t>
      </w:r>
      <w:r w:rsidRPr="0091775A">
        <w:rPr>
          <w:rFonts w:ascii="Times New Roman" w:hAnsi="Times New Roman" w:cs="Times New Roman"/>
          <w:sz w:val="24"/>
          <w:szCs w:val="24"/>
        </w:rPr>
        <w:t>Studies on genetic diversity, relationships, and population structure among rice genotypes are useful for a variety of purposes including selecting parental combinations to produce progenies that are phenotypically superior and have significantly higher yie</w:t>
      </w:r>
      <w:r w:rsidR="001C4C81">
        <w:rPr>
          <w:rFonts w:ascii="Times New Roman" w:hAnsi="Times New Roman" w:cs="Times New Roman"/>
          <w:sz w:val="24"/>
          <w:szCs w:val="24"/>
        </w:rPr>
        <w:t>ld potential than their parents</w:t>
      </w:r>
      <w:r w:rsidRPr="0091775A">
        <w:rPr>
          <w:rFonts w:ascii="Times New Roman" w:hAnsi="Times New Roman" w:cs="Times New Roman"/>
          <w:sz w:val="24"/>
          <w:szCs w:val="24"/>
        </w:rPr>
        <w:t xml:space="preserve"> (Mohammadi and Prasanna 2003, Ndjiondjop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2018).</w:t>
      </w:r>
      <w:r w:rsidRPr="0091775A">
        <w:rPr>
          <w:sz w:val="24"/>
          <w:szCs w:val="24"/>
        </w:rPr>
        <w:t xml:space="preserve"> </w:t>
      </w:r>
      <w:r w:rsidRPr="0091775A">
        <w:rPr>
          <w:rFonts w:ascii="Times New Roman" w:hAnsi="Times New Roman" w:cs="Times New Roman"/>
          <w:sz w:val="24"/>
          <w:szCs w:val="24"/>
        </w:rPr>
        <w:t xml:space="preserve">The current investigation aimed at molecular characterization along with genetic diversity and population </w:t>
      </w:r>
      <w:r w:rsidR="004146A9" w:rsidRPr="0091775A">
        <w:rPr>
          <w:rFonts w:ascii="Times New Roman" w:hAnsi="Times New Roman" w:cs="Times New Roman"/>
          <w:sz w:val="24"/>
          <w:szCs w:val="24"/>
        </w:rPr>
        <w:t>structure analysis</w:t>
      </w:r>
      <w:r w:rsidRPr="0091775A">
        <w:rPr>
          <w:rFonts w:ascii="Times New Roman" w:hAnsi="Times New Roman" w:cs="Times New Roman"/>
          <w:sz w:val="24"/>
          <w:szCs w:val="24"/>
        </w:rPr>
        <w:t xml:space="preserve"> in a set </w:t>
      </w:r>
      <w:r w:rsidR="004146A9" w:rsidRPr="0091775A">
        <w:rPr>
          <w:rFonts w:ascii="Times New Roman" w:hAnsi="Times New Roman" w:cs="Times New Roman"/>
          <w:sz w:val="24"/>
          <w:szCs w:val="24"/>
        </w:rPr>
        <w:t>of 48</w:t>
      </w:r>
      <w:r w:rsidRPr="0091775A">
        <w:rPr>
          <w:rFonts w:ascii="Times New Roman" w:hAnsi="Times New Roman" w:cs="Times New Roman"/>
          <w:sz w:val="24"/>
          <w:szCs w:val="24"/>
        </w:rPr>
        <w:t xml:space="preserve"> rice genotypes so that the outcome of the investigation can be further utilized for strategic conservation and utilization of rice germplasm in various breeding programs.</w:t>
      </w:r>
    </w:p>
    <w:p w14:paraId="0FAE3DB4" w14:textId="77777777" w:rsidR="00FE5BC6" w:rsidRDefault="00FE5BC6" w:rsidP="00506027">
      <w:pPr>
        <w:ind w:left="0"/>
        <w:rPr>
          <w:rFonts w:ascii="Times New Roman" w:hAnsi="Times New Roman" w:cs="Times New Roman"/>
          <w:b/>
          <w:sz w:val="24"/>
          <w:szCs w:val="24"/>
        </w:rPr>
      </w:pPr>
    </w:p>
    <w:p w14:paraId="2A81D651" w14:textId="77777777"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t>Materials and Methods:</w:t>
      </w:r>
    </w:p>
    <w:p w14:paraId="5207B68B" w14:textId="77777777" w:rsidR="00FE5BC6" w:rsidRDefault="00FE5BC6" w:rsidP="00506027">
      <w:pPr>
        <w:autoSpaceDE w:val="0"/>
        <w:autoSpaceDN w:val="0"/>
        <w:adjustRightInd w:val="0"/>
        <w:ind w:left="0" w:right="0"/>
        <w:rPr>
          <w:rFonts w:ascii="Times New Roman" w:hAnsi="Times New Roman" w:cs="Times New Roman"/>
          <w:b/>
          <w:color w:val="000000"/>
          <w:sz w:val="24"/>
          <w:szCs w:val="24"/>
        </w:rPr>
      </w:pPr>
    </w:p>
    <w:p w14:paraId="0CF2D987" w14:textId="77777777" w:rsidR="001B4351" w:rsidRPr="0091775A" w:rsidRDefault="001B4351" w:rsidP="00506027">
      <w:pPr>
        <w:autoSpaceDE w:val="0"/>
        <w:autoSpaceDN w:val="0"/>
        <w:adjustRightInd w:val="0"/>
        <w:ind w:left="0" w:right="0"/>
        <w:rPr>
          <w:rFonts w:ascii="Times New Roman" w:hAnsi="Times New Roman" w:cs="Times New Roman"/>
          <w:b/>
          <w:color w:val="000000"/>
          <w:sz w:val="24"/>
          <w:szCs w:val="24"/>
        </w:rPr>
      </w:pPr>
      <w:r w:rsidRPr="0091775A">
        <w:rPr>
          <w:rFonts w:ascii="Times New Roman" w:hAnsi="Times New Roman" w:cs="Times New Roman"/>
          <w:b/>
          <w:color w:val="000000"/>
          <w:sz w:val="24"/>
          <w:szCs w:val="24"/>
        </w:rPr>
        <w:t>Experimental plant materials</w:t>
      </w:r>
    </w:p>
    <w:p w14:paraId="5B8FBA27" w14:textId="77777777" w:rsidR="001B4351" w:rsidRPr="0091775A" w:rsidRDefault="001B4351" w:rsidP="00753023">
      <w:pPr>
        <w:ind w:left="0" w:firstLine="720"/>
        <w:rPr>
          <w:rFonts w:ascii="Times New Roman" w:hAnsi="Times New Roman" w:cs="Times New Roman"/>
          <w:color w:val="000000"/>
          <w:sz w:val="24"/>
          <w:szCs w:val="24"/>
        </w:rPr>
      </w:pPr>
      <w:r w:rsidRPr="0091775A">
        <w:rPr>
          <w:rFonts w:ascii="Times New Roman" w:hAnsi="Times New Roman" w:cs="Times New Roman"/>
          <w:color w:val="000000"/>
          <w:sz w:val="24"/>
          <w:szCs w:val="24"/>
        </w:rPr>
        <w:t>The study used total 48 rice genotypes including 45 germplasm accessions acquired from ICAR-</w:t>
      </w:r>
      <w:r w:rsidRPr="0091775A">
        <w:rPr>
          <w:rFonts w:ascii="Times New Roman" w:hAnsi="Times New Roman" w:cs="Times New Roman"/>
          <w:sz w:val="24"/>
          <w:szCs w:val="24"/>
        </w:rPr>
        <w:t>National Bureau of Plant Genetic Resources (NBPGR), New Delhi</w:t>
      </w:r>
      <w:r w:rsidRPr="0091775A">
        <w:rPr>
          <w:rFonts w:ascii="Times New Roman" w:hAnsi="Times New Roman" w:cs="Times New Roman"/>
          <w:color w:val="000000"/>
          <w:sz w:val="24"/>
          <w:szCs w:val="24"/>
        </w:rPr>
        <w:t xml:space="preserve"> and three checks </w:t>
      </w:r>
      <w:r w:rsidRPr="0091775A">
        <w:rPr>
          <w:rFonts w:ascii="Times New Roman" w:hAnsi="Times New Roman" w:cs="Times New Roman"/>
          <w:sz w:val="24"/>
          <w:szCs w:val="24"/>
        </w:rPr>
        <w:t>namely Swarna, IGKV-R1244 (Maheshwari) and Indira Sugandhit dhan acquired from the Department of Genetics and Plant Breeding, Indira Gandhi Krishi Vishwavidyalaya, Raipur (Table-1)</w:t>
      </w:r>
      <w:r w:rsidR="00BB0D75" w:rsidRPr="0091775A">
        <w:rPr>
          <w:rFonts w:ascii="Times New Roman" w:hAnsi="Times New Roman" w:cs="Times New Roman"/>
          <w:color w:val="000000"/>
          <w:sz w:val="24"/>
          <w:szCs w:val="24"/>
        </w:rPr>
        <w:t>.</w:t>
      </w:r>
    </w:p>
    <w:p w14:paraId="33E54728" w14:textId="77777777" w:rsidR="00FE5BC6" w:rsidRDefault="00FE5BC6" w:rsidP="00753023">
      <w:pPr>
        <w:autoSpaceDE w:val="0"/>
        <w:autoSpaceDN w:val="0"/>
        <w:adjustRightInd w:val="0"/>
        <w:ind w:left="0" w:right="0" w:firstLine="101"/>
        <w:jc w:val="left"/>
        <w:rPr>
          <w:rFonts w:ascii="Times New Roman" w:hAnsi="Times New Roman" w:cs="Times New Roman"/>
          <w:b/>
          <w:sz w:val="24"/>
          <w:szCs w:val="24"/>
        </w:rPr>
      </w:pPr>
    </w:p>
    <w:p w14:paraId="7DE78CF7" w14:textId="77777777" w:rsidR="00CD6A1E" w:rsidRPr="00753023" w:rsidRDefault="00CD6A1E" w:rsidP="00CD6A1E">
      <w:pPr>
        <w:ind w:left="0"/>
        <w:rPr>
          <w:rFonts w:ascii="Times New Roman" w:hAnsi="Times New Roman" w:cs="Times New Roman"/>
          <w:b/>
          <w:sz w:val="24"/>
          <w:szCs w:val="24"/>
        </w:rPr>
      </w:pPr>
      <w:r w:rsidRPr="00753023">
        <w:rPr>
          <w:rFonts w:ascii="Times New Roman" w:hAnsi="Times New Roman" w:cs="Times New Roman"/>
          <w:b/>
          <w:sz w:val="24"/>
          <w:szCs w:val="24"/>
        </w:rPr>
        <w:t xml:space="preserve">Table 1. List of the rice genotypes used in the study along with their grouping based in population structure. </w:t>
      </w:r>
    </w:p>
    <w:p w14:paraId="3717CBDA" w14:textId="77777777" w:rsidR="00CD6A1E" w:rsidRPr="006154FA" w:rsidRDefault="00CD6A1E" w:rsidP="00CD6A1E">
      <w:pPr>
        <w:ind w:left="0"/>
        <w:rPr>
          <w:rFonts w:ascii="Calibri" w:eastAsia="Times New Roman" w:hAnsi="Calibri" w:cs="Calibri"/>
          <w:color w:val="000000"/>
          <w:lang w:val="en-IN" w:eastAsia="en-IN"/>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2835"/>
        <w:gridCol w:w="789"/>
        <w:gridCol w:w="1416"/>
        <w:gridCol w:w="1399"/>
      </w:tblGrid>
      <w:tr w:rsidR="00CD6A1E" w:rsidRPr="00753023" w14:paraId="2CF23019" w14:textId="77777777" w:rsidTr="006B61F8">
        <w:trPr>
          <w:trHeight w:val="203"/>
          <w:jc w:val="center"/>
        </w:trPr>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26F4483B" w14:textId="77777777" w:rsidR="00CD6A1E" w:rsidRPr="00753023" w:rsidRDefault="00CD6A1E" w:rsidP="006B61F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val="en-IN" w:eastAsia="en-IN"/>
              </w:rPr>
              <w:t>S. No.</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0483D7B4" w14:textId="77777777" w:rsidR="00CD6A1E" w:rsidRPr="00753023" w:rsidRDefault="00CD6A1E" w:rsidP="006B61F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eastAsia="en-IN"/>
              </w:rPr>
              <w:t>Germplasm Accessions Number</w:t>
            </w:r>
          </w:p>
        </w:tc>
        <w:tc>
          <w:tcPr>
            <w:tcW w:w="2835" w:type="dxa"/>
            <w:vMerge w:val="restart"/>
            <w:tcBorders>
              <w:top w:val="single" w:sz="4" w:space="0" w:color="auto"/>
              <w:left w:val="single" w:sz="4" w:space="0" w:color="auto"/>
              <w:bottom w:val="single" w:sz="4" w:space="0" w:color="auto"/>
              <w:right w:val="single" w:sz="4" w:space="0" w:color="auto"/>
            </w:tcBorders>
            <w:noWrap/>
            <w:vAlign w:val="center"/>
            <w:hideMark/>
          </w:tcPr>
          <w:p w14:paraId="50F6C6D1" w14:textId="77777777" w:rsidR="00CD6A1E" w:rsidRPr="00753023" w:rsidRDefault="00CD6A1E" w:rsidP="006B61F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val="en-IN" w:eastAsia="en-IN"/>
              </w:rPr>
              <w:t>Source of genotypes</w:t>
            </w: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26362322" w14:textId="77777777" w:rsidR="00CD6A1E" w:rsidRPr="00753023" w:rsidRDefault="00CD6A1E" w:rsidP="006B61F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val="en-IN" w:eastAsia="en-IN"/>
              </w:rPr>
              <w:t>Population Structure</w:t>
            </w:r>
          </w:p>
        </w:tc>
        <w:tc>
          <w:tcPr>
            <w:tcW w:w="1399" w:type="dxa"/>
            <w:vMerge w:val="restart"/>
            <w:tcBorders>
              <w:top w:val="single" w:sz="4" w:space="0" w:color="auto"/>
              <w:left w:val="single" w:sz="4" w:space="0" w:color="auto"/>
              <w:bottom w:val="single" w:sz="4" w:space="0" w:color="auto"/>
              <w:right w:val="single" w:sz="4" w:space="0" w:color="auto"/>
            </w:tcBorders>
            <w:vAlign w:val="center"/>
            <w:hideMark/>
          </w:tcPr>
          <w:p w14:paraId="05EE95B7" w14:textId="77777777" w:rsidR="00CD6A1E" w:rsidRPr="00753023" w:rsidRDefault="00CD6A1E" w:rsidP="006B61F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val="en-IN" w:eastAsia="en-IN"/>
              </w:rPr>
              <w:t>Sub Group</w:t>
            </w:r>
          </w:p>
        </w:tc>
      </w:tr>
      <w:tr w:rsidR="00CD6A1E" w:rsidRPr="00753023" w14:paraId="324E8D6B" w14:textId="77777777" w:rsidTr="006B61F8">
        <w:trPr>
          <w:trHeight w:val="212"/>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22C05C6" w14:textId="77777777" w:rsidR="00CD6A1E" w:rsidRPr="00753023" w:rsidRDefault="00CD6A1E" w:rsidP="006B61F8">
            <w:pPr>
              <w:ind w:left="0" w:right="0"/>
              <w:rPr>
                <w:rFonts w:ascii="Times New Roman" w:eastAsia="Times New Roman" w:hAnsi="Times New Roman" w:cs="Times New Roman"/>
                <w:sz w:val="20"/>
                <w:szCs w:val="20"/>
                <w:lang w:val="en-IN" w:eastAsia="en-I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DE65CD6" w14:textId="77777777" w:rsidR="00CD6A1E" w:rsidRPr="00753023" w:rsidRDefault="00CD6A1E" w:rsidP="006B61F8">
            <w:pPr>
              <w:ind w:left="0" w:right="0"/>
              <w:rPr>
                <w:rFonts w:ascii="Times New Roman" w:eastAsia="Times New Roman" w:hAnsi="Times New Roman" w:cs="Times New Roman"/>
                <w:sz w:val="20"/>
                <w:szCs w:val="20"/>
                <w:lang w:val="en-IN" w:eastAsia="en-I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9846AC4" w14:textId="77777777" w:rsidR="00CD6A1E" w:rsidRPr="00753023" w:rsidRDefault="00CD6A1E" w:rsidP="006B61F8">
            <w:pPr>
              <w:ind w:left="0" w:right="0"/>
              <w:rPr>
                <w:rFonts w:ascii="Times New Roman" w:eastAsia="Times New Roman" w:hAnsi="Times New Roman" w:cs="Times New Roman"/>
                <w:sz w:val="20"/>
                <w:szCs w:val="20"/>
                <w:lang w:val="en-IN" w:eastAsia="en-IN"/>
              </w:rPr>
            </w:pP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08009FB2" w14:textId="77777777" w:rsidR="00CD6A1E" w:rsidRPr="00753023" w:rsidRDefault="00CD6A1E" w:rsidP="006B61F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val="en-IN" w:eastAsia="en-IN"/>
              </w:rPr>
              <w:t>(Inferred ancestry)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B35E0" w14:textId="77777777" w:rsidR="00CD6A1E" w:rsidRPr="00753023" w:rsidRDefault="00CD6A1E" w:rsidP="006B61F8">
            <w:pPr>
              <w:ind w:left="0" w:right="0"/>
              <w:rPr>
                <w:rFonts w:ascii="Times New Roman" w:eastAsia="Times New Roman" w:hAnsi="Times New Roman" w:cs="Times New Roman"/>
                <w:sz w:val="20"/>
                <w:szCs w:val="20"/>
                <w:lang w:val="en-IN" w:eastAsia="en-IN"/>
              </w:rPr>
            </w:pPr>
          </w:p>
        </w:tc>
      </w:tr>
      <w:tr w:rsidR="00CD6A1E" w:rsidRPr="00753023" w14:paraId="30A04FF8" w14:textId="77777777" w:rsidTr="006B61F8">
        <w:trPr>
          <w:trHeight w:val="73"/>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A9420CF" w14:textId="77777777" w:rsidR="00CD6A1E" w:rsidRPr="00753023" w:rsidRDefault="00CD6A1E" w:rsidP="006B61F8">
            <w:pPr>
              <w:ind w:left="0" w:right="0"/>
              <w:rPr>
                <w:rFonts w:ascii="Times New Roman" w:eastAsia="Times New Roman" w:hAnsi="Times New Roman" w:cs="Times New Roman"/>
                <w:sz w:val="20"/>
                <w:szCs w:val="20"/>
                <w:lang w:val="en-IN" w:eastAsia="en-I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BB5DFE" w14:textId="77777777" w:rsidR="00CD6A1E" w:rsidRPr="00753023" w:rsidRDefault="00CD6A1E" w:rsidP="006B61F8">
            <w:pPr>
              <w:ind w:left="0" w:right="0"/>
              <w:rPr>
                <w:rFonts w:ascii="Times New Roman" w:eastAsia="Times New Roman" w:hAnsi="Times New Roman" w:cs="Times New Roman"/>
                <w:sz w:val="20"/>
                <w:szCs w:val="20"/>
                <w:lang w:val="en-IN" w:eastAsia="en-I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211CD57" w14:textId="77777777" w:rsidR="00CD6A1E" w:rsidRPr="00753023" w:rsidRDefault="00CD6A1E" w:rsidP="006B61F8">
            <w:pPr>
              <w:ind w:left="0" w:right="0"/>
              <w:rPr>
                <w:rFonts w:ascii="Times New Roman" w:eastAsia="Times New Roman" w:hAnsi="Times New Roman" w:cs="Times New Roman"/>
                <w:sz w:val="20"/>
                <w:szCs w:val="20"/>
                <w:lang w:val="en-IN" w:eastAsia="en-IN"/>
              </w:rPr>
            </w:pPr>
          </w:p>
        </w:tc>
        <w:tc>
          <w:tcPr>
            <w:tcW w:w="789" w:type="dxa"/>
            <w:tcBorders>
              <w:top w:val="single" w:sz="4" w:space="0" w:color="auto"/>
              <w:left w:val="single" w:sz="4" w:space="0" w:color="auto"/>
              <w:bottom w:val="single" w:sz="4" w:space="0" w:color="auto"/>
              <w:right w:val="single" w:sz="4" w:space="0" w:color="auto"/>
            </w:tcBorders>
            <w:vAlign w:val="center"/>
            <w:hideMark/>
          </w:tcPr>
          <w:p w14:paraId="7FFF4404" w14:textId="77777777" w:rsidR="00CD6A1E" w:rsidRPr="00753023" w:rsidRDefault="00CD6A1E" w:rsidP="006B61F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eastAsia="en-IN"/>
              </w:rPr>
              <w:t>Q1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EE13D3F" w14:textId="77777777" w:rsidR="00CD6A1E" w:rsidRPr="00753023" w:rsidRDefault="00CD6A1E" w:rsidP="006B61F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eastAsia="en-IN"/>
              </w:rPr>
              <w:t>Q2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78B1B" w14:textId="77777777" w:rsidR="00CD6A1E" w:rsidRPr="00753023" w:rsidRDefault="00CD6A1E" w:rsidP="006B61F8">
            <w:pPr>
              <w:ind w:left="0" w:right="0"/>
              <w:rPr>
                <w:rFonts w:ascii="Times New Roman" w:eastAsia="Times New Roman" w:hAnsi="Times New Roman" w:cs="Times New Roman"/>
                <w:sz w:val="20"/>
                <w:szCs w:val="20"/>
                <w:lang w:val="en-IN" w:eastAsia="en-IN"/>
              </w:rPr>
            </w:pPr>
          </w:p>
        </w:tc>
      </w:tr>
      <w:tr w:rsidR="00CD6A1E" w:rsidRPr="00753023" w14:paraId="52413A3F"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1128A9A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001F76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IC0538217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67C6AE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2E1D126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C56E88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D2291D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58D03E71"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2B6460A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4DB968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IC0538227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72A2F3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6862A5C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B7E97B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28FFC5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2E61BC0D"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47F84EA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BEEB2E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IC0538350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F51943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67AFF57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0.813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467ECB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0.187</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1F1A55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2F4515EC"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7677FB5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3F2276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IC0115346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BDF4CF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3097E3B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4E07AA5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71F852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521B616F"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0866BAE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81D044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IC0115414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C3A529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247F3E2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40811D9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458EA2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5EEBE58C"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7F75D0E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5DC88E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IC0115385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87E104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7742D99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AA179D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FCC628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76CA3F90"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1AD2214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A53461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IC0115427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7B5652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44F77AB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52B929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3A4DD4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5C9DB095"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47F575C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EB4B79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IC0115469</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5F4540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69487C8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1CDDA3F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0.005</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DE8875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053596D5"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288C2E2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4D368D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IC0115512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D6984F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341F3D3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D7D45D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9EE476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5CC04AEA"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73E8122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90CC1B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IC0115691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970BD8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2523F6C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FBE169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0.005</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A76705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793D0015"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5806CB4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7B1153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IC0115707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F87E88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1BF12F9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0EBB303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0.005</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E3458B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6A756346"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3439130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C9BAE8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IC0115758</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B82AF8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6F95BDD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EA1BAF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0.005</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D8ECDA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087511A1"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346E775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CE4B7D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IC0115824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D6E9E2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57B55A1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0.934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34CFE3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0.066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BC24F9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1F1D14FB" w14:textId="77777777" w:rsidTr="006B61F8">
        <w:trPr>
          <w:trHeight w:val="218"/>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0E320DE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14D1F0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IC0116090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6AC38E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480F6B8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0.671</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129C044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0.329</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65C545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14:paraId="380141AA" w14:textId="77777777" w:rsidTr="006B61F8">
        <w:trPr>
          <w:trHeight w:val="190"/>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39BAA69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894EA2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IC0116077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3E7E67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42800B5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0.557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4540BCD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0.443</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F9A281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14:paraId="2EF2E450" w14:textId="77777777" w:rsidTr="006B61F8">
        <w:trPr>
          <w:trHeight w:val="20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2340F6E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E4C646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IC0116088</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3B428D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518EC79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0.361</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D8CF59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0.639</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3B702C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14:paraId="47748EB3" w14:textId="77777777" w:rsidTr="006B61F8">
        <w:trPr>
          <w:trHeight w:val="185"/>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372D9E3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C1C677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 xml:space="preserve">   IC0116083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8B95FB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1A9A17D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0.142</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49198E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0.858</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0A4A5A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2C706EBD" w14:textId="77777777" w:rsidTr="006B61F8">
        <w:trPr>
          <w:trHeight w:val="220"/>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5D93535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7F17F5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EC0545411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6AEBF5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78EF2FF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0.301</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0B0FFBE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0.699</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F3EEF5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14:paraId="2FC08AC5"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705520F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CDFDCC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IC0461104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324DDB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385A63C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0.082</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EB2F99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0.918</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31E62C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317129C2"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0898619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8E39B6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EC0290802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ECE240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3547DC7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0E140C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C7F0F0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60064398"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5D5BCE9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61266C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EC0290950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AFCCE6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3F8752E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45837F8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0C0D05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72C10760"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6B5C06D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47E6FA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EC0290871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18DE03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7ADE63B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40A4018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EDB6BB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44FB9269"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7244E64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843547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EC0291283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A0C19E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2D4A36A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131FF4B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BFD06D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5AD9C0A5"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022CA41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5A0711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IC0134873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71FF5B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20228DA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0.016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8A1B12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0.984</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E165C2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206C72C1"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6EC0658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60432A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IC0134999</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A19051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3CE43E6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1B3BF95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6D8A63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2C55CA54"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7B7B1E7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D4DB37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IC0134976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8E9F70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72B5ABF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3E9405D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FAFF4F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3F64C0B7"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723FB22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0A1B65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IC0135015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6DD085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0895B83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2C7E75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A02257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7C6C380A"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17420F0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C46BA7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IC0135170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06C089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6B91C2B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1E80C7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E32582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3A9A582E"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5EAEC51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1CC5ED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IC0135552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85E791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6B58B9F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45E39C5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7F26F0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28C3101F"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4E35A11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A72F5E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IC0135772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74FADD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36CD5A7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F13572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4032C3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03810491"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5E4E313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lastRenderedPageBreak/>
              <w:t>31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8C27DB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IC0135883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85DCFE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21FE165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BAC6C7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0C8D43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0BFBBF3B"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0798DAF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E14D04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IC0139938</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F8632F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6A5F0AE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B31DE1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0.994</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322E01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14464DFB"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53E3EAF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9BABA5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IC0142533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B8C3C1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0DE9B13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0.025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941798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0.975</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FE0205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7CB9D6C6"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682A408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7F9F9D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IC0142543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BF2B0E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78797B2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0.008</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776CDA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0.992</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3BC5FF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1112DBE5"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0071608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8917CA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IC0142540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067E97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4D7339B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0.02</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8797F9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0.98</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820100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288F1791"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1B8A986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F04F0A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IC0142541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B90CC3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2CF872B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0.087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255AAA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0.913</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B7F954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14:paraId="306B6896" w14:textId="77777777" w:rsidTr="006B61F8">
        <w:trPr>
          <w:trHeight w:val="260"/>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1487EDC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DBA4F9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IC0089251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F8C8C0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3DE4D48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0.252</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0EB99BF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0.748</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1A19F5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14:paraId="54099C76" w14:textId="77777777" w:rsidTr="006B61F8">
        <w:trPr>
          <w:trHeight w:val="247"/>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23980601"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A2B2C9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IC0098713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55A855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7CBA530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0.457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1311064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0.543</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F29DCD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14:paraId="1BC7F33F" w14:textId="77777777" w:rsidTr="006B61F8">
        <w:trPr>
          <w:trHeight w:val="239"/>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0FC446D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7DE762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IC0146047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C66A98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79827C4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0.426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1DE6A0A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0.574</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3AD55F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14:paraId="137A0A88" w14:textId="77777777" w:rsidTr="006B61F8">
        <w:trPr>
          <w:trHeight w:val="24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60CB7DC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9A5C0A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IC0134134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6DC42F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2B030E6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0.539</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F4B354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0.461</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3475AF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14:paraId="4A6A4568" w14:textId="77777777" w:rsidTr="006B61F8">
        <w:trPr>
          <w:trHeight w:val="260"/>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4BF2B17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88FD71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EC0268881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13B363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579ACF6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913F8A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0.53</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E36766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14:paraId="5D866D26" w14:textId="77777777" w:rsidTr="006B61F8">
        <w:trPr>
          <w:trHeight w:val="263"/>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69F592C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D0BC62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EC0544860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7BD0642"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49A5C7C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0.584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7EDE0C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0.416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BD60B8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14:paraId="4F3DCAA1"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091642E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611EB5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IC0264137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87F3F4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74AA6CBD"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0.899</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491A7D7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0.101</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84CA40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7AC4E285"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109368C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226FEB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IC0443805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D06B8A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75E7AAE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3943988"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86FF989"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583CED8F"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6E32FBE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4F7BDC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EC0205191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F38D09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61A7F5E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03912A6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0.007</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313C36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36AEC247"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3472735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5C0D6FC"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Swarna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204425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G&amp;PB, IGKV, Raipur</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2872A1D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0B73D1F"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0B0B8D0"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5AF099B1" w14:textId="77777777" w:rsidTr="006B61F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695FF8E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1DCB154"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Maheshwari</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A8B9D3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G&amp;PB, IGKV, Raipur</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491AF536"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A3DF53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5F59F65"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14:paraId="0671777E" w14:textId="77777777" w:rsidTr="006B61F8">
        <w:trPr>
          <w:trHeight w:val="73"/>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5B44F763"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FD373DE"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Indira Sugandhit dhan</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E1102D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G&amp;PB, IGKV, Raipur</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1DA78B77"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3F9E0A1B"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CF6784A" w14:textId="77777777" w:rsidR="00CD6A1E" w:rsidRPr="00753023" w:rsidRDefault="00CD6A1E" w:rsidP="006B61F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bl>
    <w:p w14:paraId="4A01D0A0" w14:textId="77777777" w:rsidR="00CD6A1E" w:rsidRPr="006154FA" w:rsidRDefault="00CD6A1E" w:rsidP="00CD6A1E">
      <w:pPr>
        <w:ind w:left="0" w:right="0"/>
        <w:jc w:val="left"/>
        <w:rPr>
          <w:rFonts w:ascii="Times New Roman" w:hAnsi="Times New Roman" w:cs="Times New Roman"/>
          <w:b/>
        </w:rPr>
        <w:sectPr w:rsidR="00CD6A1E" w:rsidRPr="006154FA" w:rsidSect="006154FA">
          <w:type w:val="continuous"/>
          <w:pgSz w:w="11907" w:h="16839"/>
          <w:pgMar w:top="1134" w:right="1134" w:bottom="1134" w:left="1134" w:header="720" w:footer="720" w:gutter="0"/>
          <w:cols w:space="720"/>
        </w:sectPr>
      </w:pPr>
    </w:p>
    <w:p w14:paraId="42AD5846" w14:textId="77777777" w:rsidR="00CD6A1E" w:rsidRDefault="00CD6A1E" w:rsidP="00CD6A1E">
      <w:pPr>
        <w:ind w:left="720" w:hanging="720"/>
        <w:rPr>
          <w:rFonts w:ascii="Times New Roman" w:hAnsi="Times New Roman" w:cs="Times New Roman"/>
          <w:b/>
        </w:rPr>
      </w:pPr>
    </w:p>
    <w:p w14:paraId="0F206095" w14:textId="77777777" w:rsidR="00CD6A1E" w:rsidRDefault="00CD6A1E" w:rsidP="00753023">
      <w:pPr>
        <w:autoSpaceDE w:val="0"/>
        <w:autoSpaceDN w:val="0"/>
        <w:adjustRightInd w:val="0"/>
        <w:ind w:left="0" w:right="0" w:firstLine="101"/>
        <w:jc w:val="left"/>
        <w:rPr>
          <w:rFonts w:ascii="Times New Roman" w:hAnsi="Times New Roman" w:cs="Times New Roman"/>
          <w:b/>
          <w:sz w:val="24"/>
          <w:szCs w:val="24"/>
        </w:rPr>
      </w:pPr>
    </w:p>
    <w:p w14:paraId="6825DDDD" w14:textId="77777777" w:rsidR="001B4351" w:rsidRPr="0091775A" w:rsidRDefault="001B4351" w:rsidP="00506027">
      <w:pPr>
        <w:autoSpaceDE w:val="0"/>
        <w:autoSpaceDN w:val="0"/>
        <w:adjustRightInd w:val="0"/>
        <w:ind w:left="0" w:right="0"/>
        <w:jc w:val="left"/>
        <w:rPr>
          <w:rFonts w:ascii="Times New Roman" w:hAnsi="Times New Roman" w:cs="Times New Roman"/>
          <w:b/>
          <w:sz w:val="24"/>
          <w:szCs w:val="24"/>
        </w:rPr>
      </w:pPr>
      <w:r w:rsidRPr="0091775A">
        <w:rPr>
          <w:rFonts w:ascii="Times New Roman" w:hAnsi="Times New Roman" w:cs="Times New Roman"/>
          <w:b/>
          <w:sz w:val="24"/>
          <w:szCs w:val="24"/>
        </w:rPr>
        <w:t>Genomic DNA extraction and Marker Selection</w:t>
      </w:r>
    </w:p>
    <w:p w14:paraId="0FBD47CC" w14:textId="77777777" w:rsidR="001B4351" w:rsidRPr="0091775A" w:rsidRDefault="001B4351" w:rsidP="00753023">
      <w:pPr>
        <w:autoSpaceDE w:val="0"/>
        <w:autoSpaceDN w:val="0"/>
        <w:adjustRightInd w:val="0"/>
        <w:ind w:left="0" w:right="0" w:firstLine="720"/>
        <w:rPr>
          <w:rFonts w:ascii="Times New Roman" w:hAnsi="Times New Roman" w:cs="Times New Roman"/>
          <w:sz w:val="24"/>
          <w:szCs w:val="24"/>
        </w:rPr>
      </w:pPr>
      <w:r w:rsidRPr="0091775A">
        <w:rPr>
          <w:rFonts w:ascii="Times New Roman" w:hAnsi="Times New Roman" w:cs="Times New Roman"/>
          <w:sz w:val="24"/>
          <w:szCs w:val="24"/>
        </w:rPr>
        <w:t>Prior to DNA extraction, seeds of 48 rice genotypes were planted under glasshouse conditions. Young and healthy leaves from vigorous plants were randomly selected and</w:t>
      </w:r>
      <w:r w:rsidR="00753023">
        <w:rPr>
          <w:rFonts w:ascii="Times New Roman" w:hAnsi="Times New Roman" w:cs="Times New Roman"/>
          <w:sz w:val="24"/>
          <w:szCs w:val="24"/>
        </w:rPr>
        <w:t xml:space="preserve"> collected for DNA extraction. </w:t>
      </w:r>
      <w:r w:rsidRPr="0091775A">
        <w:rPr>
          <w:rFonts w:ascii="Times New Roman" w:hAnsi="Times New Roman" w:cs="Times New Roman"/>
          <w:sz w:val="24"/>
          <w:szCs w:val="24"/>
        </w:rPr>
        <w:t>The DNA was extracted by following the Cetyl-tetramethyl ammonium bromide (CTAB) method. Approximately 200 mg of ground plant tissue combined with 500 μL of CTAB buffer, was incubated for one hour at 65°C, and subjected to centrifugation at 3500 rpm for 10 min. The supernatant was then transferred into new 1.5ml micro-tubes, and 400-μl chloroform: iso-amyl alcohol (24:1) was added into the tubes and mixed gently. After a second centrifugation (centrifuged at 3500 rpm for 30 min), the DNA was precipitated from the aqueous layer by the addition of salt and ethanol. The upper aqueous phase containing DNA was transferred to a clean microfuge tube. The resulting pellet was dried and re-suspended in TE buffer. The concentration of the working DNA sample was kept 20ηg diluted using on Nano drop spectroscopy (</w:t>
      </w:r>
      <w:r w:rsidRPr="0091775A">
        <w:rPr>
          <w:rFonts w:ascii="Times New Roman" w:hAnsi="Times New Roman" w:cs="Times New Roman"/>
          <w:i/>
          <w:sz w:val="24"/>
          <w:szCs w:val="24"/>
        </w:rPr>
        <w:t>NANODROP,2000c</w:t>
      </w:r>
      <w:r w:rsidRPr="0091775A">
        <w:rPr>
          <w:rFonts w:ascii="Times New Roman" w:hAnsi="Times New Roman" w:cs="Times New Roman"/>
          <w:sz w:val="24"/>
          <w:szCs w:val="24"/>
        </w:rPr>
        <w:t xml:space="preserve">). </w:t>
      </w:r>
    </w:p>
    <w:p w14:paraId="6B780EC9" w14:textId="77777777" w:rsidR="00BB0D75" w:rsidRPr="0091775A" w:rsidRDefault="001B4351" w:rsidP="00BB0D75">
      <w:pPr>
        <w:autoSpaceDE w:val="0"/>
        <w:autoSpaceDN w:val="0"/>
        <w:adjustRightInd w:val="0"/>
        <w:ind w:left="0" w:right="0" w:firstLine="720"/>
        <w:rPr>
          <w:rFonts w:ascii="Times New Roman" w:hAnsi="Times New Roman" w:cs="Times New Roman"/>
          <w:sz w:val="24"/>
          <w:szCs w:val="24"/>
        </w:rPr>
      </w:pPr>
      <w:r w:rsidRPr="0091775A">
        <w:rPr>
          <w:rFonts w:ascii="Times New Roman" w:hAnsi="Times New Roman" w:cs="Times New Roman"/>
          <w:sz w:val="24"/>
          <w:szCs w:val="24"/>
        </w:rPr>
        <w:tab/>
        <w:t xml:space="preserve">Total 31 markers were selected from the panel of 50 standard SSR markers of Generation Challenge Program of </w:t>
      </w:r>
      <w:r w:rsidRPr="0091775A">
        <w:rPr>
          <w:rFonts w:ascii="Times New Roman" w:hAnsi="Times New Roman" w:cs="Times New Roman"/>
          <w:i/>
          <w:sz w:val="24"/>
          <w:szCs w:val="24"/>
        </w:rPr>
        <w:t>Gramene</w:t>
      </w:r>
      <w:r w:rsidRPr="0091775A">
        <w:rPr>
          <w:rFonts w:ascii="Times New Roman" w:hAnsi="Times New Roman" w:cs="Times New Roman"/>
          <w:sz w:val="24"/>
          <w:szCs w:val="24"/>
        </w:rPr>
        <w:t>: a genomics and genetics resource for rice marker database’ (</w:t>
      </w:r>
      <w:hyperlink r:id="rId14" w:history="1">
        <w:r w:rsidRPr="0091775A">
          <w:rPr>
            <w:rStyle w:val="Hyperlink"/>
            <w:rFonts w:ascii="Times New Roman" w:hAnsi="Times New Roman" w:cs="Times New Roman"/>
            <w:sz w:val="24"/>
            <w:szCs w:val="24"/>
          </w:rPr>
          <w:t>https://www.gramene.org/markers/microsat/</w:t>
        </w:r>
      </w:hyperlink>
      <w:r w:rsidRPr="0091775A">
        <w:rPr>
          <w:rFonts w:ascii="Times New Roman" w:hAnsi="Times New Roman" w:cs="Times New Roman"/>
          <w:sz w:val="24"/>
          <w:szCs w:val="24"/>
        </w:rPr>
        <w:t>) for the</w:t>
      </w:r>
      <w:r w:rsidR="00C019C0">
        <w:rPr>
          <w:rFonts w:ascii="Times New Roman" w:hAnsi="Times New Roman" w:cs="Times New Roman"/>
          <w:sz w:val="24"/>
          <w:szCs w:val="24"/>
        </w:rPr>
        <w:t xml:space="preserve"> current study. These markers wer</w:t>
      </w:r>
      <w:r w:rsidRPr="0091775A">
        <w:rPr>
          <w:rFonts w:ascii="Times New Roman" w:hAnsi="Times New Roman" w:cs="Times New Roman"/>
          <w:sz w:val="24"/>
          <w:szCs w:val="24"/>
        </w:rPr>
        <w:t xml:space="preserve">e distributed throughout the genome </w:t>
      </w:r>
      <w:r w:rsidR="009E4AC4" w:rsidRPr="0091775A">
        <w:rPr>
          <w:rFonts w:ascii="Times New Roman" w:hAnsi="Times New Roman" w:cs="Times New Roman"/>
          <w:sz w:val="24"/>
          <w:szCs w:val="24"/>
        </w:rPr>
        <w:t>(Table-2</w:t>
      </w:r>
      <w:r w:rsidRPr="0091775A">
        <w:rPr>
          <w:rFonts w:ascii="Times New Roman" w:hAnsi="Times New Roman" w:cs="Times New Roman"/>
          <w:sz w:val="24"/>
          <w:szCs w:val="24"/>
        </w:rPr>
        <w:t>)</w:t>
      </w:r>
      <w:r w:rsidR="00BB0D75" w:rsidRPr="0091775A">
        <w:rPr>
          <w:rFonts w:ascii="Times New Roman" w:hAnsi="Times New Roman" w:cs="Times New Roman"/>
          <w:sz w:val="24"/>
          <w:szCs w:val="24"/>
        </w:rPr>
        <w:t>.</w:t>
      </w:r>
    </w:p>
    <w:p w14:paraId="77DC1F44" w14:textId="77777777" w:rsidR="00FE5BC6" w:rsidRDefault="00FE5BC6" w:rsidP="00506027">
      <w:pPr>
        <w:autoSpaceDE w:val="0"/>
        <w:autoSpaceDN w:val="0"/>
        <w:adjustRightInd w:val="0"/>
        <w:ind w:left="0" w:right="0"/>
        <w:rPr>
          <w:rFonts w:ascii="Times New Roman" w:hAnsi="Times New Roman" w:cs="Times New Roman"/>
          <w:b/>
          <w:sz w:val="24"/>
          <w:szCs w:val="24"/>
        </w:rPr>
      </w:pPr>
    </w:p>
    <w:p w14:paraId="52A8636C" w14:textId="77777777" w:rsidR="001B4351" w:rsidRPr="0091775A" w:rsidRDefault="001B4351" w:rsidP="00506027">
      <w:pPr>
        <w:autoSpaceDE w:val="0"/>
        <w:autoSpaceDN w:val="0"/>
        <w:adjustRightInd w:val="0"/>
        <w:ind w:left="0" w:right="0"/>
        <w:rPr>
          <w:rFonts w:ascii="Times New Roman" w:hAnsi="Times New Roman" w:cs="Times New Roman"/>
          <w:b/>
          <w:sz w:val="24"/>
          <w:szCs w:val="24"/>
        </w:rPr>
      </w:pPr>
      <w:r w:rsidRPr="0091775A">
        <w:rPr>
          <w:rFonts w:ascii="Times New Roman" w:hAnsi="Times New Roman" w:cs="Times New Roman"/>
          <w:b/>
          <w:sz w:val="24"/>
          <w:szCs w:val="24"/>
        </w:rPr>
        <w:t>PCR amplification and electrophoresis analysis:-</w:t>
      </w:r>
    </w:p>
    <w:p w14:paraId="20FAF97B" w14:textId="77777777" w:rsidR="00907F5A" w:rsidRPr="0091775A" w:rsidRDefault="001B4351" w:rsidP="00753023">
      <w:pPr>
        <w:autoSpaceDE w:val="0"/>
        <w:autoSpaceDN w:val="0"/>
        <w:adjustRightInd w:val="0"/>
        <w:ind w:left="0" w:right="0" w:firstLine="720"/>
        <w:rPr>
          <w:rFonts w:ascii="Times New Roman" w:hAnsi="Times New Roman" w:cs="Times New Roman"/>
          <w:sz w:val="24"/>
          <w:szCs w:val="24"/>
        </w:rPr>
      </w:pPr>
      <w:r w:rsidRPr="0091775A">
        <w:rPr>
          <w:rFonts w:ascii="Times New Roman" w:hAnsi="Times New Roman" w:cs="Times New Roman"/>
          <w:sz w:val="24"/>
          <w:szCs w:val="24"/>
        </w:rPr>
        <w:t>The PCR amplification reaction contained a total volume of 10μl of PCR mix. The PCR mix contained 1.0μl of DNA (50ng/μl), 1.0μl PCR buffer (10X), 1.0μl dNTPs (1mM), 1.0μl Primer (5pM), 0.5μl Taq polymerase (1 unit/μl) and 5.5 μl distilled water. A PCR profile of initial denaturation for 5 min at 95°C, and 35 cycles of denaturation for 0:30 min at 95°C, an annealing temperature of 58°C for 0:30 min, and an extension for 1 min at 72°C and at last a final extension for 7 min at 72°C was used.  The PCR products (DNA samples) were fluorescently analyzed using Ethidium Bromide and separated on CBS Scientific vertical PAGE gel electrophoresis and the image was recorded on BIORAD gel doc. The marker data was presented as fragment sizes in an Excel spreadsheet.</w:t>
      </w:r>
    </w:p>
    <w:p w14:paraId="5741B5F4" w14:textId="77777777" w:rsidR="00FE5BC6" w:rsidRDefault="00FE5BC6" w:rsidP="00506027">
      <w:pPr>
        <w:autoSpaceDE w:val="0"/>
        <w:autoSpaceDN w:val="0"/>
        <w:adjustRightInd w:val="0"/>
        <w:ind w:left="0" w:right="0"/>
        <w:jc w:val="left"/>
        <w:rPr>
          <w:rFonts w:ascii="Times New Roman" w:hAnsi="Times New Roman" w:cs="Times New Roman"/>
          <w:b/>
          <w:color w:val="000000"/>
          <w:sz w:val="24"/>
          <w:szCs w:val="24"/>
        </w:rPr>
      </w:pPr>
    </w:p>
    <w:p w14:paraId="0EEE3C6B" w14:textId="77777777" w:rsidR="001B4351" w:rsidRPr="0091775A" w:rsidRDefault="001B4351" w:rsidP="00506027">
      <w:pPr>
        <w:autoSpaceDE w:val="0"/>
        <w:autoSpaceDN w:val="0"/>
        <w:adjustRightInd w:val="0"/>
        <w:ind w:left="0" w:right="0"/>
        <w:jc w:val="left"/>
        <w:rPr>
          <w:rFonts w:ascii="Times New Roman" w:hAnsi="Times New Roman" w:cs="Times New Roman"/>
          <w:b/>
          <w:color w:val="000000"/>
          <w:sz w:val="24"/>
          <w:szCs w:val="24"/>
        </w:rPr>
      </w:pPr>
      <w:r w:rsidRPr="0091775A">
        <w:rPr>
          <w:rFonts w:ascii="Times New Roman" w:hAnsi="Times New Roman" w:cs="Times New Roman"/>
          <w:b/>
          <w:color w:val="000000"/>
          <w:sz w:val="24"/>
          <w:szCs w:val="24"/>
        </w:rPr>
        <w:t>Genetic diversity parameters and informativeness of molecular markers</w:t>
      </w:r>
    </w:p>
    <w:p w14:paraId="64908220" w14:textId="77777777" w:rsidR="00907F5A" w:rsidRPr="0091775A" w:rsidRDefault="001B4351" w:rsidP="00753023">
      <w:pPr>
        <w:autoSpaceDE w:val="0"/>
        <w:autoSpaceDN w:val="0"/>
        <w:adjustRightInd w:val="0"/>
        <w:ind w:left="0" w:right="0" w:firstLine="720"/>
        <w:rPr>
          <w:rFonts w:ascii="Times New Roman" w:hAnsi="Times New Roman" w:cs="Times New Roman"/>
          <w:sz w:val="24"/>
          <w:szCs w:val="24"/>
        </w:rPr>
      </w:pPr>
      <w:r w:rsidRPr="0091775A">
        <w:rPr>
          <w:rFonts w:ascii="Times New Roman" w:hAnsi="Times New Roman" w:cs="Times New Roman"/>
          <w:sz w:val="24"/>
          <w:szCs w:val="24"/>
        </w:rPr>
        <w:t>Genetic diversity parameters such as total number of alleles per locus, major allele frequency, gene diversity and Polymorphic Information Content (PIC) value were determined using the software POWERMARKER v3.25 (Liu and Muse, 2005)</w:t>
      </w:r>
      <w:r w:rsidR="00907F5A" w:rsidRPr="0091775A">
        <w:rPr>
          <w:rFonts w:ascii="Times New Roman" w:hAnsi="Times New Roman" w:cs="Times New Roman"/>
          <w:sz w:val="24"/>
          <w:szCs w:val="24"/>
        </w:rPr>
        <w:t>.</w:t>
      </w:r>
    </w:p>
    <w:p w14:paraId="16DCFABE" w14:textId="77777777" w:rsidR="00753023" w:rsidRDefault="00753023" w:rsidP="00506027">
      <w:pPr>
        <w:autoSpaceDE w:val="0"/>
        <w:autoSpaceDN w:val="0"/>
        <w:adjustRightInd w:val="0"/>
        <w:ind w:left="0" w:right="0"/>
        <w:rPr>
          <w:rFonts w:ascii="Times New Roman" w:hAnsi="Times New Roman" w:cs="Times New Roman"/>
          <w:b/>
          <w:sz w:val="24"/>
          <w:szCs w:val="24"/>
        </w:rPr>
      </w:pPr>
    </w:p>
    <w:p w14:paraId="368BFAD4" w14:textId="77777777" w:rsidR="001B4351" w:rsidRPr="0091775A" w:rsidRDefault="001B4351" w:rsidP="00506027">
      <w:pPr>
        <w:autoSpaceDE w:val="0"/>
        <w:autoSpaceDN w:val="0"/>
        <w:adjustRightInd w:val="0"/>
        <w:ind w:left="0" w:right="0"/>
        <w:rPr>
          <w:rFonts w:ascii="Times New Roman" w:hAnsi="Times New Roman" w:cs="Times New Roman"/>
          <w:b/>
          <w:sz w:val="24"/>
          <w:szCs w:val="24"/>
        </w:rPr>
      </w:pPr>
      <w:r w:rsidRPr="0091775A">
        <w:rPr>
          <w:rFonts w:ascii="Times New Roman" w:hAnsi="Times New Roman" w:cs="Times New Roman"/>
          <w:b/>
          <w:sz w:val="24"/>
          <w:szCs w:val="24"/>
        </w:rPr>
        <w:t>Analysis of population structure and genetic differentiation among the accessions</w:t>
      </w:r>
    </w:p>
    <w:p w14:paraId="33226C83" w14:textId="77777777" w:rsidR="001B4351" w:rsidRPr="0091775A" w:rsidRDefault="001B4351" w:rsidP="00753023">
      <w:pPr>
        <w:autoSpaceDE w:val="0"/>
        <w:autoSpaceDN w:val="0"/>
        <w:adjustRightInd w:val="0"/>
        <w:ind w:left="0" w:right="0" w:firstLine="720"/>
        <w:rPr>
          <w:rFonts w:ascii="Times New Roman" w:hAnsi="Times New Roman" w:cs="Times New Roman"/>
          <w:sz w:val="24"/>
          <w:szCs w:val="24"/>
        </w:rPr>
      </w:pPr>
      <w:r w:rsidRPr="0091775A">
        <w:rPr>
          <w:rFonts w:ascii="Times New Roman" w:hAnsi="Times New Roman" w:cs="Times New Roman"/>
          <w:sz w:val="24"/>
          <w:szCs w:val="24"/>
        </w:rPr>
        <w:lastRenderedPageBreak/>
        <w:t xml:space="preserve">The population structure of the 48 rice accessions was established using the Bayesian clustering method in STRUCTURE v 2.3.4 (Pritchard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2000). Further, Delta K values were calculated and the appropriate K value was estimated by implementing Evanno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(2005) method using STRUCTURE Harvester program (Earl and von Holdt, 2012). The genotypes with the probability of more than or equal to 0.80 scores were considered as pure and less than 0.80 scores as an admixture. </w:t>
      </w:r>
    </w:p>
    <w:p w14:paraId="4AA99ABB" w14:textId="77777777" w:rsidR="00BB0D75" w:rsidRPr="0091775A" w:rsidRDefault="001B4351" w:rsidP="00506027">
      <w:pPr>
        <w:autoSpaceDE w:val="0"/>
        <w:autoSpaceDN w:val="0"/>
        <w:adjustRightInd w:val="0"/>
        <w:ind w:left="0" w:right="0"/>
        <w:rPr>
          <w:rFonts w:ascii="Times New Roman" w:hAnsi="Times New Roman" w:cs="Times New Roman"/>
          <w:sz w:val="24"/>
          <w:szCs w:val="24"/>
        </w:rPr>
      </w:pPr>
      <w:r w:rsidRPr="0091775A">
        <w:rPr>
          <w:rFonts w:ascii="Times New Roman" w:hAnsi="Times New Roman" w:cs="Times New Roman"/>
          <w:sz w:val="24"/>
          <w:szCs w:val="24"/>
        </w:rPr>
        <w:tab/>
        <w:t xml:space="preserve">Genetic differentiation among subpopulation was estimated by analysis of molecular variance (AMOVA) using software GenAlEx 6. 503 (Smouse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2015). The genetic relationships or relatedness among the 48 genotypes were estimated using the jaccard similarity coefficients and the dendrogram were drawn using the unweighted pair group method (UPGMA) algorithm in software PAST 3.14. A principal component analysis (PCA) for assessing genetic diversity among accessions was conducted based on variance-covariance matrix using PAST v 3.14 software. The principal component axes were drawn according to eigen values.</w:t>
      </w:r>
    </w:p>
    <w:p w14:paraId="67A1DA2A" w14:textId="77777777" w:rsidR="00F0035D" w:rsidRDefault="00F0035D" w:rsidP="00506027">
      <w:pPr>
        <w:ind w:left="0"/>
        <w:rPr>
          <w:rFonts w:ascii="Times New Roman" w:hAnsi="Times New Roman" w:cs="Times New Roman"/>
          <w:b/>
          <w:sz w:val="24"/>
          <w:szCs w:val="24"/>
        </w:rPr>
      </w:pPr>
    </w:p>
    <w:p w14:paraId="473B5C1E" w14:textId="77777777" w:rsidR="001B4351" w:rsidRPr="0091775A" w:rsidRDefault="001B4351" w:rsidP="00506027">
      <w:pPr>
        <w:ind w:left="0"/>
        <w:rPr>
          <w:rFonts w:ascii="Times New Roman" w:hAnsi="Times New Roman" w:cs="Times New Roman"/>
          <w:sz w:val="24"/>
          <w:szCs w:val="24"/>
        </w:rPr>
      </w:pPr>
      <w:r w:rsidRPr="0091775A">
        <w:rPr>
          <w:rFonts w:ascii="Times New Roman" w:hAnsi="Times New Roman" w:cs="Times New Roman"/>
          <w:b/>
          <w:sz w:val="24"/>
          <w:szCs w:val="24"/>
        </w:rPr>
        <w:t xml:space="preserve">Results </w:t>
      </w:r>
    </w:p>
    <w:p w14:paraId="4B49C317" w14:textId="77777777" w:rsidR="00BB0D75" w:rsidRPr="0091775A" w:rsidRDefault="001B4351"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Considering the ability of molecular markers to differentiate the genotypes based on the difference in the genomic regions, total 31 SSR markers (Table-2) covering whole genome of the rice were used for the molecular characterization and for differentiating all the 48 germplasm accessions of rice under study.</w:t>
      </w:r>
    </w:p>
    <w:p w14:paraId="67CE1B2D" w14:textId="77777777" w:rsidR="00F0035D" w:rsidRDefault="00F0035D" w:rsidP="00506027">
      <w:pPr>
        <w:ind w:left="0"/>
        <w:rPr>
          <w:rFonts w:ascii="Times New Roman" w:hAnsi="Times New Roman" w:cs="Times New Roman"/>
          <w:b/>
          <w:sz w:val="24"/>
          <w:szCs w:val="24"/>
        </w:rPr>
      </w:pPr>
    </w:p>
    <w:p w14:paraId="68F574AC" w14:textId="77777777"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t xml:space="preserve">Genetic Diversity parameters and </w:t>
      </w:r>
      <w:r w:rsidRPr="0091775A">
        <w:rPr>
          <w:rFonts w:ascii="Times New Roman" w:hAnsi="Times New Roman" w:cs="Times New Roman"/>
          <w:b/>
          <w:color w:val="000000"/>
          <w:sz w:val="24"/>
          <w:szCs w:val="24"/>
        </w:rPr>
        <w:t>informativeness of molecular markers</w:t>
      </w:r>
    </w:p>
    <w:p w14:paraId="2B89D6D5" w14:textId="77777777" w:rsidR="00BB0D75" w:rsidRDefault="001B4351" w:rsidP="00753023">
      <w:pPr>
        <w:autoSpaceDE w:val="0"/>
        <w:autoSpaceDN w:val="0"/>
        <w:adjustRightInd w:val="0"/>
        <w:ind w:left="0" w:right="0" w:firstLine="720"/>
        <w:rPr>
          <w:rFonts w:ascii="Times New Roman" w:hAnsi="Times New Roman" w:cs="Times New Roman"/>
          <w:bCs/>
          <w:sz w:val="24"/>
          <w:szCs w:val="24"/>
        </w:rPr>
      </w:pPr>
      <w:r w:rsidRPr="0091775A">
        <w:rPr>
          <w:rFonts w:ascii="Times New Roman" w:hAnsi="Times New Roman" w:cs="Times New Roman"/>
          <w:sz w:val="24"/>
          <w:szCs w:val="24"/>
        </w:rPr>
        <w:t>After molecular analysis the data generated from 31 SSR markers revealed that, only 29 SSR markers were polymorphic and rest 2 (RM- 124 and RM-484) were monomorphic. A total of 116 alleles were amplified and range of number of alleles per locus was 1 to 7 with a mean of 3.74 alleles per locus. It was also reported that maximum number of alleles (7) was amplified on the locus RM-447, RM-11 &amp; RM-341 and the minimum number of alleles (1) was found</w:t>
      </w:r>
      <w:r w:rsidR="006C1C19" w:rsidRPr="0091775A">
        <w:rPr>
          <w:rFonts w:ascii="Times New Roman" w:hAnsi="Times New Roman" w:cs="Times New Roman"/>
          <w:sz w:val="24"/>
          <w:szCs w:val="24"/>
        </w:rPr>
        <w:t xml:space="preserve"> on the locus RM-124 and RM-484 </w:t>
      </w:r>
      <w:r w:rsidRPr="0091775A">
        <w:rPr>
          <w:rFonts w:ascii="Times New Roman" w:hAnsi="Times New Roman" w:cs="Times New Roman"/>
          <w:bCs/>
          <w:sz w:val="24"/>
          <w:szCs w:val="24"/>
        </w:rPr>
        <w:t>(Table-2 and Fig.1).</w:t>
      </w:r>
      <w:r w:rsidRPr="0091775A">
        <w:rPr>
          <w:rFonts w:ascii="Times New Roman" w:hAnsi="Times New Roman" w:cs="Times New Roman"/>
          <w:sz w:val="24"/>
          <w:szCs w:val="24"/>
        </w:rPr>
        <w:t xml:space="preserve">The major allele frequency ranged from 0.29 (RM-11 and RM-307) to 1(RM-124 and RM-484) with a mean major allele frequency of </w:t>
      </w:r>
      <w:r w:rsidRPr="0091775A">
        <w:rPr>
          <w:rFonts w:ascii="Times New Roman" w:eastAsia="Times New Roman" w:hAnsi="Times New Roman" w:cs="Times New Roman"/>
          <w:sz w:val="24"/>
          <w:szCs w:val="24"/>
          <w:lang w:val="en-IN" w:eastAsia="en-IN"/>
        </w:rPr>
        <w:t>0.56</w:t>
      </w:r>
      <w:r w:rsidRPr="0091775A">
        <w:rPr>
          <w:rFonts w:ascii="Times New Roman" w:hAnsi="Times New Roman" w:cs="Times New Roman"/>
          <w:sz w:val="24"/>
          <w:szCs w:val="24"/>
        </w:rPr>
        <w:t xml:space="preserve">.The gene diversity ranged from 0 (RM-124 and RM-484) to 0.80 (RM-11) with an average value of 0.54.The average PIC value was found to be 0.480 with a range of 0.00 to 0.766. The maximum PIC value 0.766 was observed for the marker RM-11 (0.766) on chromosome 7 followed by PIC value 0.742 for the marker RM-341 on chromosome 2 </w:t>
      </w:r>
      <w:r w:rsidRPr="0091775A">
        <w:rPr>
          <w:rFonts w:ascii="Times New Roman" w:hAnsi="Times New Roman" w:cs="Times New Roman"/>
          <w:bCs/>
          <w:sz w:val="24"/>
          <w:szCs w:val="24"/>
        </w:rPr>
        <w:t>(Table-2).</w:t>
      </w:r>
    </w:p>
    <w:p w14:paraId="620375E1" w14:textId="77777777" w:rsidR="0072417E" w:rsidRDefault="0072417E" w:rsidP="004146A9">
      <w:pPr>
        <w:autoSpaceDE w:val="0"/>
        <w:autoSpaceDN w:val="0"/>
        <w:adjustRightInd w:val="0"/>
        <w:ind w:left="0" w:right="0"/>
        <w:rPr>
          <w:rFonts w:ascii="Times New Roman" w:hAnsi="Times New Roman" w:cs="Times New Roman"/>
          <w:bCs/>
          <w:sz w:val="24"/>
          <w:szCs w:val="24"/>
        </w:rPr>
      </w:pPr>
    </w:p>
    <w:p w14:paraId="39CE2409" w14:textId="77777777" w:rsidR="004146A9" w:rsidRDefault="004146A9" w:rsidP="004146A9">
      <w:pPr>
        <w:autoSpaceDE w:val="0"/>
        <w:autoSpaceDN w:val="0"/>
        <w:adjustRightInd w:val="0"/>
        <w:ind w:left="0" w:right="0"/>
        <w:rPr>
          <w:rFonts w:ascii="Times New Roman" w:hAnsi="Times New Roman" w:cs="Times New Roman"/>
          <w:bCs/>
          <w:sz w:val="24"/>
          <w:szCs w:val="24"/>
        </w:rPr>
      </w:pPr>
    </w:p>
    <w:p w14:paraId="34494B4E" w14:textId="77777777" w:rsidR="0072417E" w:rsidRPr="00753023" w:rsidRDefault="0072417E" w:rsidP="0072417E">
      <w:pPr>
        <w:ind w:left="720" w:hanging="720"/>
        <w:rPr>
          <w:rFonts w:ascii="Times New Roman" w:hAnsi="Times New Roman" w:cs="Times New Roman"/>
          <w:b/>
          <w:sz w:val="24"/>
          <w:szCs w:val="24"/>
        </w:rPr>
      </w:pPr>
      <w:r w:rsidRPr="00753023">
        <w:rPr>
          <w:rFonts w:ascii="Times New Roman" w:hAnsi="Times New Roman" w:cs="Times New Roman"/>
          <w:b/>
          <w:sz w:val="24"/>
          <w:szCs w:val="24"/>
        </w:rPr>
        <w:t xml:space="preserve">Table:2 List of 31 markers used for molecular characterization, their chromosome number, number of alleles, alleles number, major allele frequency, gene diversity and PIC value </w:t>
      </w:r>
    </w:p>
    <w:p w14:paraId="7ADAC799" w14:textId="77777777" w:rsidR="0072417E" w:rsidRPr="006154FA" w:rsidRDefault="0072417E" w:rsidP="0072417E">
      <w:pPr>
        <w:ind w:left="0"/>
        <w:rPr>
          <w:rFonts w:ascii="Times New Roman" w:hAnsi="Times New Roman" w:cs="Times New Roman"/>
          <w:b/>
        </w:rPr>
      </w:pPr>
    </w:p>
    <w:tbl>
      <w:tblPr>
        <w:tblW w:w="4645" w:type="pct"/>
        <w:jc w:val="center"/>
        <w:tblLook w:val="04A0" w:firstRow="1" w:lastRow="0" w:firstColumn="1" w:lastColumn="0" w:noHBand="0" w:noVBand="1"/>
      </w:tblPr>
      <w:tblGrid>
        <w:gridCol w:w="1072"/>
        <w:gridCol w:w="1270"/>
        <w:gridCol w:w="1836"/>
        <w:gridCol w:w="1238"/>
        <w:gridCol w:w="1753"/>
        <w:gridCol w:w="1602"/>
        <w:gridCol w:w="1069"/>
      </w:tblGrid>
      <w:tr w:rsidR="0072417E" w:rsidRPr="00753023" w14:paraId="2A7C3F21" w14:textId="77777777" w:rsidTr="006B61F8">
        <w:trPr>
          <w:trHeight w:val="520"/>
          <w:jc w:val="center"/>
        </w:trPr>
        <w:tc>
          <w:tcPr>
            <w:tcW w:w="544" w:type="pct"/>
            <w:tcBorders>
              <w:top w:val="single" w:sz="4" w:space="0" w:color="auto"/>
              <w:left w:val="single" w:sz="4" w:space="0" w:color="auto"/>
              <w:bottom w:val="single" w:sz="4" w:space="0" w:color="auto"/>
              <w:right w:val="single" w:sz="4" w:space="0" w:color="auto"/>
            </w:tcBorders>
            <w:vAlign w:val="center"/>
            <w:hideMark/>
          </w:tcPr>
          <w:p w14:paraId="362837BC" w14:textId="77777777" w:rsidR="0072417E" w:rsidRPr="00753023" w:rsidRDefault="0072417E" w:rsidP="006B61F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S.no</w:t>
            </w:r>
          </w:p>
        </w:tc>
        <w:tc>
          <w:tcPr>
            <w:tcW w:w="645" w:type="pct"/>
            <w:tcBorders>
              <w:top w:val="single" w:sz="4" w:space="0" w:color="auto"/>
              <w:left w:val="nil"/>
              <w:bottom w:val="single" w:sz="4" w:space="0" w:color="auto"/>
              <w:right w:val="single" w:sz="4" w:space="0" w:color="auto"/>
            </w:tcBorders>
            <w:vAlign w:val="center"/>
            <w:hideMark/>
          </w:tcPr>
          <w:p w14:paraId="3FEF0A94" w14:textId="77777777" w:rsidR="0072417E" w:rsidRPr="00753023" w:rsidRDefault="0072417E" w:rsidP="006B61F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Marker</w:t>
            </w:r>
          </w:p>
        </w:tc>
        <w:tc>
          <w:tcPr>
            <w:tcW w:w="933" w:type="pct"/>
            <w:tcBorders>
              <w:top w:val="single" w:sz="4" w:space="0" w:color="auto"/>
              <w:left w:val="nil"/>
              <w:bottom w:val="single" w:sz="4" w:space="0" w:color="auto"/>
              <w:right w:val="single" w:sz="4" w:space="0" w:color="auto"/>
            </w:tcBorders>
            <w:vAlign w:val="center"/>
            <w:hideMark/>
          </w:tcPr>
          <w:p w14:paraId="50759D17" w14:textId="77777777" w:rsidR="0072417E" w:rsidRPr="00753023" w:rsidRDefault="0072417E" w:rsidP="006B61F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Chromosome number</w:t>
            </w:r>
          </w:p>
        </w:tc>
        <w:tc>
          <w:tcPr>
            <w:tcW w:w="629" w:type="pct"/>
            <w:tcBorders>
              <w:top w:val="single" w:sz="4" w:space="0" w:color="auto"/>
              <w:left w:val="single" w:sz="4" w:space="0" w:color="auto"/>
              <w:bottom w:val="single" w:sz="4" w:space="0" w:color="auto"/>
              <w:right w:val="single" w:sz="4" w:space="0" w:color="auto"/>
            </w:tcBorders>
            <w:vAlign w:val="center"/>
            <w:hideMark/>
          </w:tcPr>
          <w:p w14:paraId="4B186694" w14:textId="77777777" w:rsidR="0072417E" w:rsidRPr="00753023" w:rsidRDefault="0072417E" w:rsidP="006B61F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Number of alleles</w:t>
            </w:r>
          </w:p>
        </w:tc>
        <w:tc>
          <w:tcPr>
            <w:tcW w:w="891" w:type="pct"/>
            <w:tcBorders>
              <w:top w:val="single" w:sz="4" w:space="0" w:color="auto"/>
              <w:left w:val="nil"/>
              <w:bottom w:val="single" w:sz="4" w:space="0" w:color="auto"/>
              <w:right w:val="single" w:sz="4" w:space="0" w:color="auto"/>
            </w:tcBorders>
            <w:vAlign w:val="center"/>
            <w:hideMark/>
          </w:tcPr>
          <w:p w14:paraId="022412D6" w14:textId="77777777" w:rsidR="0072417E" w:rsidRPr="00753023" w:rsidRDefault="0072417E" w:rsidP="006B61F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Major Allele Frequency</w:t>
            </w:r>
          </w:p>
        </w:tc>
        <w:tc>
          <w:tcPr>
            <w:tcW w:w="814" w:type="pct"/>
            <w:tcBorders>
              <w:top w:val="single" w:sz="4" w:space="0" w:color="auto"/>
              <w:left w:val="nil"/>
              <w:bottom w:val="single" w:sz="4" w:space="0" w:color="auto"/>
              <w:right w:val="single" w:sz="4" w:space="0" w:color="auto"/>
            </w:tcBorders>
            <w:vAlign w:val="center"/>
            <w:hideMark/>
          </w:tcPr>
          <w:p w14:paraId="3CF351C4" w14:textId="77777777" w:rsidR="0072417E" w:rsidRPr="00753023" w:rsidRDefault="0072417E" w:rsidP="006B61F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Gene Diversity</w:t>
            </w:r>
          </w:p>
        </w:tc>
        <w:tc>
          <w:tcPr>
            <w:tcW w:w="543" w:type="pct"/>
            <w:tcBorders>
              <w:top w:val="single" w:sz="4" w:space="0" w:color="auto"/>
              <w:left w:val="single" w:sz="4" w:space="0" w:color="auto"/>
              <w:bottom w:val="single" w:sz="4" w:space="0" w:color="auto"/>
              <w:right w:val="single" w:sz="4" w:space="0" w:color="auto"/>
            </w:tcBorders>
            <w:vAlign w:val="center"/>
            <w:hideMark/>
          </w:tcPr>
          <w:p w14:paraId="5D94A49F" w14:textId="77777777" w:rsidR="0072417E" w:rsidRPr="00753023" w:rsidRDefault="0072417E" w:rsidP="006B61F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PIC value</w:t>
            </w:r>
          </w:p>
        </w:tc>
      </w:tr>
      <w:tr w:rsidR="0072417E" w:rsidRPr="00753023" w14:paraId="4E1A56F2"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7B8EA6E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45" w:type="pct"/>
            <w:tcBorders>
              <w:top w:val="nil"/>
              <w:left w:val="nil"/>
              <w:bottom w:val="single" w:sz="4" w:space="0" w:color="auto"/>
              <w:right w:val="single" w:sz="4" w:space="0" w:color="auto"/>
            </w:tcBorders>
            <w:noWrap/>
            <w:vAlign w:val="bottom"/>
            <w:hideMark/>
          </w:tcPr>
          <w:p w14:paraId="2AA51A6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RM-341</w:t>
            </w:r>
          </w:p>
        </w:tc>
        <w:tc>
          <w:tcPr>
            <w:tcW w:w="933" w:type="pct"/>
            <w:tcBorders>
              <w:top w:val="nil"/>
              <w:left w:val="nil"/>
              <w:bottom w:val="single" w:sz="4" w:space="0" w:color="auto"/>
              <w:right w:val="single" w:sz="4" w:space="0" w:color="auto"/>
            </w:tcBorders>
            <w:noWrap/>
            <w:vAlign w:val="bottom"/>
            <w:hideMark/>
          </w:tcPr>
          <w:p w14:paraId="1AF27CE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629" w:type="pct"/>
            <w:tcBorders>
              <w:top w:val="nil"/>
              <w:left w:val="single" w:sz="4" w:space="0" w:color="auto"/>
              <w:bottom w:val="single" w:sz="4" w:space="0" w:color="auto"/>
              <w:right w:val="single" w:sz="4" w:space="0" w:color="auto"/>
            </w:tcBorders>
            <w:noWrap/>
            <w:vAlign w:val="bottom"/>
            <w:hideMark/>
          </w:tcPr>
          <w:p w14:paraId="63AF103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891" w:type="pct"/>
            <w:tcBorders>
              <w:top w:val="nil"/>
              <w:left w:val="nil"/>
              <w:bottom w:val="single" w:sz="4" w:space="0" w:color="auto"/>
              <w:right w:val="single" w:sz="4" w:space="0" w:color="auto"/>
            </w:tcBorders>
            <w:noWrap/>
            <w:vAlign w:val="bottom"/>
            <w:hideMark/>
          </w:tcPr>
          <w:p w14:paraId="4E0F28A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0.33</w:t>
            </w:r>
          </w:p>
        </w:tc>
        <w:tc>
          <w:tcPr>
            <w:tcW w:w="814" w:type="pct"/>
            <w:tcBorders>
              <w:top w:val="nil"/>
              <w:left w:val="nil"/>
              <w:bottom w:val="single" w:sz="4" w:space="0" w:color="auto"/>
              <w:right w:val="single" w:sz="4" w:space="0" w:color="auto"/>
            </w:tcBorders>
            <w:noWrap/>
            <w:vAlign w:val="bottom"/>
            <w:hideMark/>
          </w:tcPr>
          <w:p w14:paraId="3697CB30"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0.78</w:t>
            </w:r>
          </w:p>
        </w:tc>
        <w:tc>
          <w:tcPr>
            <w:tcW w:w="543" w:type="pct"/>
            <w:tcBorders>
              <w:top w:val="nil"/>
              <w:left w:val="single" w:sz="4" w:space="0" w:color="auto"/>
              <w:bottom w:val="single" w:sz="4" w:space="0" w:color="auto"/>
              <w:right w:val="single" w:sz="4" w:space="0" w:color="auto"/>
            </w:tcBorders>
            <w:noWrap/>
            <w:vAlign w:val="bottom"/>
            <w:hideMark/>
          </w:tcPr>
          <w:p w14:paraId="785ACA9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0.74</w:t>
            </w:r>
          </w:p>
        </w:tc>
      </w:tr>
      <w:tr w:rsidR="0072417E" w:rsidRPr="00753023" w14:paraId="3568CD2B"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63867155"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645" w:type="pct"/>
            <w:tcBorders>
              <w:top w:val="nil"/>
              <w:left w:val="nil"/>
              <w:bottom w:val="single" w:sz="4" w:space="0" w:color="auto"/>
              <w:right w:val="single" w:sz="4" w:space="0" w:color="auto"/>
            </w:tcBorders>
            <w:noWrap/>
            <w:vAlign w:val="bottom"/>
            <w:hideMark/>
          </w:tcPr>
          <w:p w14:paraId="37B6A78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RM-495</w:t>
            </w:r>
          </w:p>
        </w:tc>
        <w:tc>
          <w:tcPr>
            <w:tcW w:w="933" w:type="pct"/>
            <w:tcBorders>
              <w:top w:val="nil"/>
              <w:left w:val="nil"/>
              <w:bottom w:val="single" w:sz="4" w:space="0" w:color="auto"/>
              <w:right w:val="single" w:sz="4" w:space="0" w:color="auto"/>
            </w:tcBorders>
            <w:noWrap/>
            <w:vAlign w:val="bottom"/>
            <w:hideMark/>
          </w:tcPr>
          <w:p w14:paraId="754634E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29" w:type="pct"/>
            <w:tcBorders>
              <w:top w:val="nil"/>
              <w:left w:val="single" w:sz="4" w:space="0" w:color="auto"/>
              <w:bottom w:val="single" w:sz="4" w:space="0" w:color="auto"/>
              <w:right w:val="single" w:sz="4" w:space="0" w:color="auto"/>
            </w:tcBorders>
            <w:noWrap/>
            <w:vAlign w:val="bottom"/>
            <w:hideMark/>
          </w:tcPr>
          <w:p w14:paraId="216908C5"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891" w:type="pct"/>
            <w:tcBorders>
              <w:top w:val="nil"/>
              <w:left w:val="nil"/>
              <w:bottom w:val="single" w:sz="4" w:space="0" w:color="auto"/>
              <w:right w:val="single" w:sz="4" w:space="0" w:color="auto"/>
            </w:tcBorders>
            <w:noWrap/>
            <w:vAlign w:val="bottom"/>
            <w:hideMark/>
          </w:tcPr>
          <w:p w14:paraId="5582288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0.38</w:t>
            </w:r>
          </w:p>
        </w:tc>
        <w:tc>
          <w:tcPr>
            <w:tcW w:w="814" w:type="pct"/>
            <w:tcBorders>
              <w:top w:val="nil"/>
              <w:left w:val="nil"/>
              <w:bottom w:val="single" w:sz="4" w:space="0" w:color="auto"/>
              <w:right w:val="single" w:sz="4" w:space="0" w:color="auto"/>
            </w:tcBorders>
            <w:noWrap/>
            <w:vAlign w:val="bottom"/>
            <w:hideMark/>
          </w:tcPr>
          <w:p w14:paraId="7D59E7B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0.69</w:t>
            </w:r>
          </w:p>
        </w:tc>
        <w:tc>
          <w:tcPr>
            <w:tcW w:w="543" w:type="pct"/>
            <w:tcBorders>
              <w:top w:val="nil"/>
              <w:left w:val="single" w:sz="4" w:space="0" w:color="auto"/>
              <w:bottom w:val="single" w:sz="4" w:space="0" w:color="auto"/>
              <w:right w:val="single" w:sz="4" w:space="0" w:color="auto"/>
            </w:tcBorders>
            <w:noWrap/>
            <w:vAlign w:val="bottom"/>
            <w:hideMark/>
          </w:tcPr>
          <w:p w14:paraId="7D1BFA9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0.63</w:t>
            </w:r>
          </w:p>
        </w:tc>
      </w:tr>
      <w:tr w:rsidR="0072417E" w:rsidRPr="00753023" w14:paraId="674C1163"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1093B68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645" w:type="pct"/>
            <w:tcBorders>
              <w:top w:val="nil"/>
              <w:left w:val="nil"/>
              <w:bottom w:val="single" w:sz="4" w:space="0" w:color="auto"/>
              <w:right w:val="single" w:sz="4" w:space="0" w:color="auto"/>
            </w:tcBorders>
            <w:noWrap/>
            <w:vAlign w:val="bottom"/>
            <w:hideMark/>
          </w:tcPr>
          <w:p w14:paraId="0DCE0C9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w:t>
            </w:r>
          </w:p>
        </w:tc>
        <w:tc>
          <w:tcPr>
            <w:tcW w:w="933" w:type="pct"/>
            <w:tcBorders>
              <w:top w:val="nil"/>
              <w:left w:val="nil"/>
              <w:bottom w:val="single" w:sz="4" w:space="0" w:color="auto"/>
              <w:right w:val="single" w:sz="4" w:space="0" w:color="auto"/>
            </w:tcBorders>
            <w:noWrap/>
            <w:vAlign w:val="bottom"/>
            <w:hideMark/>
          </w:tcPr>
          <w:p w14:paraId="34C5FBD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29" w:type="pct"/>
            <w:tcBorders>
              <w:top w:val="nil"/>
              <w:left w:val="single" w:sz="4" w:space="0" w:color="auto"/>
              <w:bottom w:val="single" w:sz="4" w:space="0" w:color="auto"/>
              <w:right w:val="single" w:sz="4" w:space="0" w:color="auto"/>
            </w:tcBorders>
            <w:noWrap/>
            <w:vAlign w:val="bottom"/>
            <w:hideMark/>
          </w:tcPr>
          <w:p w14:paraId="2A5BFC3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14:paraId="25E6B26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0.33</w:t>
            </w:r>
          </w:p>
        </w:tc>
        <w:tc>
          <w:tcPr>
            <w:tcW w:w="814" w:type="pct"/>
            <w:tcBorders>
              <w:top w:val="nil"/>
              <w:left w:val="nil"/>
              <w:bottom w:val="single" w:sz="4" w:space="0" w:color="auto"/>
              <w:right w:val="single" w:sz="4" w:space="0" w:color="auto"/>
            </w:tcBorders>
            <w:noWrap/>
            <w:vAlign w:val="bottom"/>
            <w:hideMark/>
          </w:tcPr>
          <w:p w14:paraId="1E56E1A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0.75</w:t>
            </w:r>
          </w:p>
        </w:tc>
        <w:tc>
          <w:tcPr>
            <w:tcW w:w="543" w:type="pct"/>
            <w:tcBorders>
              <w:top w:val="nil"/>
              <w:left w:val="single" w:sz="4" w:space="0" w:color="auto"/>
              <w:bottom w:val="single" w:sz="4" w:space="0" w:color="auto"/>
              <w:right w:val="single" w:sz="4" w:space="0" w:color="auto"/>
            </w:tcBorders>
            <w:noWrap/>
            <w:vAlign w:val="bottom"/>
            <w:hideMark/>
          </w:tcPr>
          <w:p w14:paraId="061B7B0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0.71</w:t>
            </w:r>
          </w:p>
        </w:tc>
      </w:tr>
      <w:tr w:rsidR="0072417E" w:rsidRPr="00753023" w14:paraId="7EE0629B"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6C43EC3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645" w:type="pct"/>
            <w:tcBorders>
              <w:top w:val="nil"/>
              <w:left w:val="nil"/>
              <w:bottom w:val="single" w:sz="4" w:space="0" w:color="auto"/>
              <w:right w:val="single" w:sz="4" w:space="0" w:color="auto"/>
            </w:tcBorders>
            <w:noWrap/>
            <w:vAlign w:val="bottom"/>
            <w:hideMark/>
          </w:tcPr>
          <w:p w14:paraId="04CAC1D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RM-154</w:t>
            </w:r>
          </w:p>
        </w:tc>
        <w:tc>
          <w:tcPr>
            <w:tcW w:w="933" w:type="pct"/>
            <w:tcBorders>
              <w:top w:val="nil"/>
              <w:left w:val="nil"/>
              <w:bottom w:val="single" w:sz="4" w:space="0" w:color="auto"/>
              <w:right w:val="single" w:sz="4" w:space="0" w:color="auto"/>
            </w:tcBorders>
            <w:noWrap/>
            <w:vAlign w:val="bottom"/>
            <w:hideMark/>
          </w:tcPr>
          <w:p w14:paraId="717C361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629" w:type="pct"/>
            <w:tcBorders>
              <w:top w:val="nil"/>
              <w:left w:val="single" w:sz="4" w:space="0" w:color="auto"/>
              <w:bottom w:val="single" w:sz="4" w:space="0" w:color="auto"/>
              <w:right w:val="single" w:sz="4" w:space="0" w:color="auto"/>
            </w:tcBorders>
            <w:noWrap/>
            <w:vAlign w:val="bottom"/>
            <w:hideMark/>
          </w:tcPr>
          <w:p w14:paraId="45340565"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14:paraId="77BFC30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0.44</w:t>
            </w:r>
          </w:p>
        </w:tc>
        <w:tc>
          <w:tcPr>
            <w:tcW w:w="814" w:type="pct"/>
            <w:tcBorders>
              <w:top w:val="nil"/>
              <w:left w:val="nil"/>
              <w:bottom w:val="single" w:sz="4" w:space="0" w:color="auto"/>
              <w:right w:val="single" w:sz="4" w:space="0" w:color="auto"/>
            </w:tcBorders>
            <w:noWrap/>
            <w:vAlign w:val="bottom"/>
            <w:hideMark/>
          </w:tcPr>
          <w:p w14:paraId="12AA3E30"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0.69</w:t>
            </w:r>
          </w:p>
        </w:tc>
        <w:tc>
          <w:tcPr>
            <w:tcW w:w="543" w:type="pct"/>
            <w:tcBorders>
              <w:top w:val="nil"/>
              <w:left w:val="single" w:sz="4" w:space="0" w:color="auto"/>
              <w:bottom w:val="single" w:sz="4" w:space="0" w:color="auto"/>
              <w:right w:val="single" w:sz="4" w:space="0" w:color="auto"/>
            </w:tcBorders>
            <w:noWrap/>
            <w:vAlign w:val="bottom"/>
            <w:hideMark/>
          </w:tcPr>
          <w:p w14:paraId="28206C1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0.64</w:t>
            </w:r>
          </w:p>
        </w:tc>
      </w:tr>
      <w:tr w:rsidR="0072417E" w:rsidRPr="00753023" w14:paraId="15EDB827"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0133DED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645" w:type="pct"/>
            <w:tcBorders>
              <w:top w:val="nil"/>
              <w:left w:val="nil"/>
              <w:bottom w:val="single" w:sz="4" w:space="0" w:color="auto"/>
              <w:right w:val="single" w:sz="4" w:space="0" w:color="auto"/>
            </w:tcBorders>
            <w:noWrap/>
            <w:vAlign w:val="bottom"/>
            <w:hideMark/>
          </w:tcPr>
          <w:p w14:paraId="3DF9257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RM-452</w:t>
            </w:r>
          </w:p>
        </w:tc>
        <w:tc>
          <w:tcPr>
            <w:tcW w:w="933" w:type="pct"/>
            <w:tcBorders>
              <w:top w:val="nil"/>
              <w:left w:val="nil"/>
              <w:bottom w:val="single" w:sz="4" w:space="0" w:color="auto"/>
              <w:right w:val="single" w:sz="4" w:space="0" w:color="auto"/>
            </w:tcBorders>
            <w:noWrap/>
            <w:vAlign w:val="bottom"/>
            <w:hideMark/>
          </w:tcPr>
          <w:p w14:paraId="1A20138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629" w:type="pct"/>
            <w:tcBorders>
              <w:top w:val="nil"/>
              <w:left w:val="single" w:sz="4" w:space="0" w:color="auto"/>
              <w:bottom w:val="single" w:sz="4" w:space="0" w:color="auto"/>
              <w:right w:val="single" w:sz="4" w:space="0" w:color="auto"/>
            </w:tcBorders>
            <w:noWrap/>
            <w:vAlign w:val="bottom"/>
            <w:hideMark/>
          </w:tcPr>
          <w:p w14:paraId="5B996B7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891" w:type="pct"/>
            <w:tcBorders>
              <w:top w:val="nil"/>
              <w:left w:val="nil"/>
              <w:bottom w:val="single" w:sz="4" w:space="0" w:color="auto"/>
              <w:right w:val="single" w:sz="4" w:space="0" w:color="auto"/>
            </w:tcBorders>
            <w:noWrap/>
            <w:vAlign w:val="bottom"/>
            <w:hideMark/>
          </w:tcPr>
          <w:p w14:paraId="27BDB7F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0.60</w:t>
            </w:r>
          </w:p>
        </w:tc>
        <w:tc>
          <w:tcPr>
            <w:tcW w:w="814" w:type="pct"/>
            <w:tcBorders>
              <w:top w:val="nil"/>
              <w:left w:val="nil"/>
              <w:bottom w:val="single" w:sz="4" w:space="0" w:color="auto"/>
              <w:right w:val="single" w:sz="4" w:space="0" w:color="auto"/>
            </w:tcBorders>
            <w:noWrap/>
            <w:vAlign w:val="bottom"/>
            <w:hideMark/>
          </w:tcPr>
          <w:p w14:paraId="3448180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0.48</w:t>
            </w:r>
          </w:p>
        </w:tc>
        <w:tc>
          <w:tcPr>
            <w:tcW w:w="543" w:type="pct"/>
            <w:tcBorders>
              <w:top w:val="nil"/>
              <w:left w:val="single" w:sz="4" w:space="0" w:color="auto"/>
              <w:bottom w:val="single" w:sz="4" w:space="0" w:color="auto"/>
              <w:right w:val="single" w:sz="4" w:space="0" w:color="auto"/>
            </w:tcBorders>
            <w:noWrap/>
            <w:vAlign w:val="bottom"/>
            <w:hideMark/>
          </w:tcPr>
          <w:p w14:paraId="4CCE0048"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0.36</w:t>
            </w:r>
          </w:p>
        </w:tc>
      </w:tr>
      <w:tr w:rsidR="0072417E" w:rsidRPr="00753023" w14:paraId="70B1731E"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5BBE7C85"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6</w:t>
            </w:r>
          </w:p>
        </w:tc>
        <w:tc>
          <w:tcPr>
            <w:tcW w:w="645" w:type="pct"/>
            <w:tcBorders>
              <w:top w:val="nil"/>
              <w:left w:val="nil"/>
              <w:bottom w:val="single" w:sz="4" w:space="0" w:color="auto"/>
              <w:right w:val="single" w:sz="4" w:space="0" w:color="auto"/>
            </w:tcBorders>
            <w:noWrap/>
            <w:vAlign w:val="bottom"/>
            <w:hideMark/>
          </w:tcPr>
          <w:p w14:paraId="35BBD7A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RM-413</w:t>
            </w:r>
          </w:p>
        </w:tc>
        <w:tc>
          <w:tcPr>
            <w:tcW w:w="933" w:type="pct"/>
            <w:tcBorders>
              <w:top w:val="nil"/>
              <w:left w:val="nil"/>
              <w:bottom w:val="single" w:sz="4" w:space="0" w:color="auto"/>
              <w:right w:val="single" w:sz="4" w:space="0" w:color="auto"/>
            </w:tcBorders>
            <w:noWrap/>
            <w:vAlign w:val="bottom"/>
            <w:hideMark/>
          </w:tcPr>
          <w:p w14:paraId="024DEE2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629" w:type="pct"/>
            <w:tcBorders>
              <w:top w:val="nil"/>
              <w:left w:val="single" w:sz="4" w:space="0" w:color="auto"/>
              <w:bottom w:val="single" w:sz="4" w:space="0" w:color="auto"/>
              <w:right w:val="single" w:sz="4" w:space="0" w:color="auto"/>
            </w:tcBorders>
            <w:noWrap/>
            <w:vAlign w:val="bottom"/>
            <w:hideMark/>
          </w:tcPr>
          <w:p w14:paraId="02B51925"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891" w:type="pct"/>
            <w:tcBorders>
              <w:top w:val="nil"/>
              <w:left w:val="nil"/>
              <w:bottom w:val="single" w:sz="4" w:space="0" w:color="auto"/>
              <w:right w:val="single" w:sz="4" w:space="0" w:color="auto"/>
            </w:tcBorders>
            <w:noWrap/>
            <w:vAlign w:val="bottom"/>
            <w:hideMark/>
          </w:tcPr>
          <w:p w14:paraId="789259E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0.63</w:t>
            </w:r>
          </w:p>
        </w:tc>
        <w:tc>
          <w:tcPr>
            <w:tcW w:w="814" w:type="pct"/>
            <w:tcBorders>
              <w:top w:val="nil"/>
              <w:left w:val="nil"/>
              <w:bottom w:val="single" w:sz="4" w:space="0" w:color="auto"/>
              <w:right w:val="single" w:sz="4" w:space="0" w:color="auto"/>
            </w:tcBorders>
            <w:noWrap/>
            <w:vAlign w:val="bottom"/>
            <w:hideMark/>
          </w:tcPr>
          <w:p w14:paraId="21903CB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0.55</w:t>
            </w:r>
          </w:p>
        </w:tc>
        <w:tc>
          <w:tcPr>
            <w:tcW w:w="543" w:type="pct"/>
            <w:tcBorders>
              <w:top w:val="nil"/>
              <w:left w:val="single" w:sz="4" w:space="0" w:color="auto"/>
              <w:bottom w:val="single" w:sz="4" w:space="0" w:color="auto"/>
              <w:right w:val="single" w:sz="4" w:space="0" w:color="auto"/>
            </w:tcBorders>
            <w:noWrap/>
            <w:vAlign w:val="bottom"/>
            <w:hideMark/>
          </w:tcPr>
          <w:p w14:paraId="3575510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0.50</w:t>
            </w:r>
          </w:p>
        </w:tc>
      </w:tr>
      <w:tr w:rsidR="0072417E" w:rsidRPr="00753023" w14:paraId="4497FC4F"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629A4B58"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645" w:type="pct"/>
            <w:tcBorders>
              <w:top w:val="nil"/>
              <w:left w:val="nil"/>
              <w:bottom w:val="single" w:sz="4" w:space="0" w:color="auto"/>
              <w:right w:val="single" w:sz="4" w:space="0" w:color="auto"/>
            </w:tcBorders>
            <w:noWrap/>
            <w:vAlign w:val="bottom"/>
            <w:hideMark/>
          </w:tcPr>
          <w:p w14:paraId="54495C2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RM-161</w:t>
            </w:r>
          </w:p>
        </w:tc>
        <w:tc>
          <w:tcPr>
            <w:tcW w:w="933" w:type="pct"/>
            <w:tcBorders>
              <w:top w:val="nil"/>
              <w:left w:val="nil"/>
              <w:bottom w:val="single" w:sz="4" w:space="0" w:color="auto"/>
              <w:right w:val="single" w:sz="4" w:space="0" w:color="auto"/>
            </w:tcBorders>
            <w:noWrap/>
            <w:vAlign w:val="bottom"/>
            <w:hideMark/>
          </w:tcPr>
          <w:p w14:paraId="1D609D8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629" w:type="pct"/>
            <w:tcBorders>
              <w:top w:val="nil"/>
              <w:left w:val="single" w:sz="4" w:space="0" w:color="auto"/>
              <w:bottom w:val="single" w:sz="4" w:space="0" w:color="auto"/>
              <w:right w:val="single" w:sz="4" w:space="0" w:color="auto"/>
            </w:tcBorders>
            <w:noWrap/>
            <w:vAlign w:val="bottom"/>
            <w:hideMark/>
          </w:tcPr>
          <w:p w14:paraId="1E87423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14:paraId="460333F5"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0.40</w:t>
            </w:r>
          </w:p>
        </w:tc>
        <w:tc>
          <w:tcPr>
            <w:tcW w:w="814" w:type="pct"/>
            <w:tcBorders>
              <w:top w:val="nil"/>
              <w:left w:val="nil"/>
              <w:bottom w:val="single" w:sz="4" w:space="0" w:color="auto"/>
              <w:right w:val="single" w:sz="4" w:space="0" w:color="auto"/>
            </w:tcBorders>
            <w:noWrap/>
            <w:vAlign w:val="bottom"/>
            <w:hideMark/>
          </w:tcPr>
          <w:p w14:paraId="03ED15E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0.72</w:t>
            </w:r>
          </w:p>
        </w:tc>
        <w:tc>
          <w:tcPr>
            <w:tcW w:w="543" w:type="pct"/>
            <w:tcBorders>
              <w:top w:val="nil"/>
              <w:left w:val="single" w:sz="4" w:space="0" w:color="auto"/>
              <w:bottom w:val="single" w:sz="4" w:space="0" w:color="auto"/>
              <w:right w:val="single" w:sz="4" w:space="0" w:color="auto"/>
            </w:tcBorders>
            <w:noWrap/>
            <w:vAlign w:val="bottom"/>
            <w:hideMark/>
          </w:tcPr>
          <w:p w14:paraId="396DCE8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0.68</w:t>
            </w:r>
          </w:p>
        </w:tc>
      </w:tr>
      <w:tr w:rsidR="0072417E" w:rsidRPr="00753023" w14:paraId="1B8D1046"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15B74D8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8</w:t>
            </w:r>
          </w:p>
        </w:tc>
        <w:tc>
          <w:tcPr>
            <w:tcW w:w="645" w:type="pct"/>
            <w:tcBorders>
              <w:top w:val="nil"/>
              <w:left w:val="nil"/>
              <w:bottom w:val="single" w:sz="4" w:space="0" w:color="auto"/>
              <w:right w:val="single" w:sz="4" w:space="0" w:color="auto"/>
            </w:tcBorders>
            <w:noWrap/>
            <w:vAlign w:val="bottom"/>
            <w:hideMark/>
          </w:tcPr>
          <w:p w14:paraId="3426CE7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RM-307</w:t>
            </w:r>
          </w:p>
        </w:tc>
        <w:tc>
          <w:tcPr>
            <w:tcW w:w="933" w:type="pct"/>
            <w:tcBorders>
              <w:top w:val="nil"/>
              <w:left w:val="nil"/>
              <w:bottom w:val="single" w:sz="4" w:space="0" w:color="auto"/>
              <w:right w:val="single" w:sz="4" w:space="0" w:color="auto"/>
            </w:tcBorders>
            <w:noWrap/>
            <w:vAlign w:val="bottom"/>
            <w:hideMark/>
          </w:tcPr>
          <w:p w14:paraId="4FCADC68"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629" w:type="pct"/>
            <w:tcBorders>
              <w:top w:val="nil"/>
              <w:left w:val="single" w:sz="4" w:space="0" w:color="auto"/>
              <w:bottom w:val="single" w:sz="4" w:space="0" w:color="auto"/>
              <w:right w:val="single" w:sz="4" w:space="0" w:color="auto"/>
            </w:tcBorders>
            <w:noWrap/>
            <w:vAlign w:val="bottom"/>
            <w:hideMark/>
          </w:tcPr>
          <w:p w14:paraId="3476585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891" w:type="pct"/>
            <w:tcBorders>
              <w:top w:val="nil"/>
              <w:left w:val="nil"/>
              <w:bottom w:val="single" w:sz="4" w:space="0" w:color="auto"/>
              <w:right w:val="single" w:sz="4" w:space="0" w:color="auto"/>
            </w:tcBorders>
            <w:noWrap/>
            <w:vAlign w:val="bottom"/>
            <w:hideMark/>
          </w:tcPr>
          <w:p w14:paraId="3B273A20"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0.29</w:t>
            </w:r>
          </w:p>
        </w:tc>
        <w:tc>
          <w:tcPr>
            <w:tcW w:w="814" w:type="pct"/>
            <w:tcBorders>
              <w:top w:val="nil"/>
              <w:left w:val="nil"/>
              <w:bottom w:val="single" w:sz="4" w:space="0" w:color="auto"/>
              <w:right w:val="single" w:sz="4" w:space="0" w:color="auto"/>
            </w:tcBorders>
            <w:noWrap/>
            <w:vAlign w:val="bottom"/>
            <w:hideMark/>
          </w:tcPr>
          <w:p w14:paraId="6AEDAC8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0.75</w:t>
            </w:r>
          </w:p>
        </w:tc>
        <w:tc>
          <w:tcPr>
            <w:tcW w:w="543" w:type="pct"/>
            <w:tcBorders>
              <w:top w:val="nil"/>
              <w:left w:val="single" w:sz="4" w:space="0" w:color="auto"/>
              <w:bottom w:val="single" w:sz="4" w:space="0" w:color="auto"/>
              <w:right w:val="single" w:sz="4" w:space="0" w:color="auto"/>
            </w:tcBorders>
            <w:noWrap/>
            <w:vAlign w:val="bottom"/>
            <w:hideMark/>
          </w:tcPr>
          <w:p w14:paraId="3B0074C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0.70</w:t>
            </w:r>
          </w:p>
        </w:tc>
      </w:tr>
      <w:tr w:rsidR="0072417E" w:rsidRPr="00753023" w14:paraId="01AB9CA0"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0DB60B5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9</w:t>
            </w:r>
          </w:p>
        </w:tc>
        <w:tc>
          <w:tcPr>
            <w:tcW w:w="645" w:type="pct"/>
            <w:tcBorders>
              <w:top w:val="nil"/>
              <w:left w:val="nil"/>
              <w:bottom w:val="single" w:sz="4" w:space="0" w:color="auto"/>
              <w:right w:val="single" w:sz="4" w:space="0" w:color="auto"/>
            </w:tcBorders>
            <w:noWrap/>
            <w:vAlign w:val="bottom"/>
            <w:hideMark/>
          </w:tcPr>
          <w:p w14:paraId="1BDD23F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RM-124</w:t>
            </w:r>
          </w:p>
        </w:tc>
        <w:tc>
          <w:tcPr>
            <w:tcW w:w="933" w:type="pct"/>
            <w:tcBorders>
              <w:top w:val="nil"/>
              <w:left w:val="nil"/>
              <w:bottom w:val="single" w:sz="4" w:space="0" w:color="auto"/>
              <w:right w:val="single" w:sz="4" w:space="0" w:color="auto"/>
            </w:tcBorders>
            <w:noWrap/>
            <w:vAlign w:val="bottom"/>
            <w:hideMark/>
          </w:tcPr>
          <w:p w14:paraId="0DBA09D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629" w:type="pct"/>
            <w:tcBorders>
              <w:top w:val="nil"/>
              <w:left w:val="single" w:sz="4" w:space="0" w:color="auto"/>
              <w:bottom w:val="single" w:sz="4" w:space="0" w:color="auto"/>
              <w:right w:val="single" w:sz="4" w:space="0" w:color="auto"/>
            </w:tcBorders>
            <w:noWrap/>
            <w:vAlign w:val="bottom"/>
            <w:hideMark/>
          </w:tcPr>
          <w:p w14:paraId="35180C5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891" w:type="pct"/>
            <w:tcBorders>
              <w:top w:val="nil"/>
              <w:left w:val="nil"/>
              <w:bottom w:val="single" w:sz="4" w:space="0" w:color="auto"/>
              <w:right w:val="single" w:sz="4" w:space="0" w:color="auto"/>
            </w:tcBorders>
            <w:noWrap/>
            <w:vAlign w:val="bottom"/>
            <w:hideMark/>
          </w:tcPr>
          <w:p w14:paraId="769D546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1.00</w:t>
            </w:r>
          </w:p>
        </w:tc>
        <w:tc>
          <w:tcPr>
            <w:tcW w:w="814" w:type="pct"/>
            <w:tcBorders>
              <w:top w:val="nil"/>
              <w:left w:val="nil"/>
              <w:bottom w:val="single" w:sz="4" w:space="0" w:color="auto"/>
              <w:right w:val="single" w:sz="4" w:space="0" w:color="auto"/>
            </w:tcBorders>
            <w:noWrap/>
            <w:vAlign w:val="bottom"/>
            <w:hideMark/>
          </w:tcPr>
          <w:p w14:paraId="0CBB7FC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0.00</w:t>
            </w:r>
          </w:p>
        </w:tc>
        <w:tc>
          <w:tcPr>
            <w:tcW w:w="543" w:type="pct"/>
            <w:tcBorders>
              <w:top w:val="nil"/>
              <w:left w:val="single" w:sz="4" w:space="0" w:color="auto"/>
              <w:bottom w:val="single" w:sz="4" w:space="0" w:color="auto"/>
              <w:right w:val="single" w:sz="4" w:space="0" w:color="auto"/>
            </w:tcBorders>
            <w:noWrap/>
            <w:vAlign w:val="bottom"/>
            <w:hideMark/>
          </w:tcPr>
          <w:p w14:paraId="1021F47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0.00</w:t>
            </w:r>
          </w:p>
        </w:tc>
      </w:tr>
      <w:tr w:rsidR="0072417E" w:rsidRPr="00753023" w14:paraId="0B14F984"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2FA4461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w:t>
            </w:r>
          </w:p>
        </w:tc>
        <w:tc>
          <w:tcPr>
            <w:tcW w:w="645" w:type="pct"/>
            <w:tcBorders>
              <w:top w:val="nil"/>
              <w:left w:val="nil"/>
              <w:bottom w:val="single" w:sz="4" w:space="0" w:color="auto"/>
              <w:right w:val="single" w:sz="4" w:space="0" w:color="auto"/>
            </w:tcBorders>
            <w:noWrap/>
            <w:vAlign w:val="bottom"/>
            <w:hideMark/>
          </w:tcPr>
          <w:p w14:paraId="4C22DC3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RM-338</w:t>
            </w:r>
          </w:p>
        </w:tc>
        <w:tc>
          <w:tcPr>
            <w:tcW w:w="933" w:type="pct"/>
            <w:tcBorders>
              <w:top w:val="nil"/>
              <w:left w:val="nil"/>
              <w:bottom w:val="single" w:sz="4" w:space="0" w:color="auto"/>
              <w:right w:val="single" w:sz="4" w:space="0" w:color="auto"/>
            </w:tcBorders>
            <w:noWrap/>
            <w:vAlign w:val="bottom"/>
            <w:hideMark/>
          </w:tcPr>
          <w:p w14:paraId="7068243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629" w:type="pct"/>
            <w:tcBorders>
              <w:top w:val="nil"/>
              <w:left w:val="single" w:sz="4" w:space="0" w:color="auto"/>
              <w:bottom w:val="single" w:sz="4" w:space="0" w:color="auto"/>
              <w:right w:val="single" w:sz="4" w:space="0" w:color="auto"/>
            </w:tcBorders>
            <w:noWrap/>
            <w:vAlign w:val="bottom"/>
            <w:hideMark/>
          </w:tcPr>
          <w:p w14:paraId="66424F2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891" w:type="pct"/>
            <w:tcBorders>
              <w:top w:val="nil"/>
              <w:left w:val="nil"/>
              <w:bottom w:val="single" w:sz="4" w:space="0" w:color="auto"/>
              <w:right w:val="single" w:sz="4" w:space="0" w:color="auto"/>
            </w:tcBorders>
            <w:noWrap/>
            <w:vAlign w:val="bottom"/>
            <w:hideMark/>
          </w:tcPr>
          <w:p w14:paraId="18E4ABF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0.71</w:t>
            </w:r>
          </w:p>
        </w:tc>
        <w:tc>
          <w:tcPr>
            <w:tcW w:w="814" w:type="pct"/>
            <w:tcBorders>
              <w:top w:val="nil"/>
              <w:left w:val="nil"/>
              <w:bottom w:val="single" w:sz="4" w:space="0" w:color="auto"/>
              <w:right w:val="single" w:sz="4" w:space="0" w:color="auto"/>
            </w:tcBorders>
            <w:noWrap/>
            <w:vAlign w:val="bottom"/>
            <w:hideMark/>
          </w:tcPr>
          <w:p w14:paraId="17A71B0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0.41</w:t>
            </w:r>
          </w:p>
        </w:tc>
        <w:tc>
          <w:tcPr>
            <w:tcW w:w="543" w:type="pct"/>
            <w:tcBorders>
              <w:top w:val="nil"/>
              <w:left w:val="single" w:sz="4" w:space="0" w:color="auto"/>
              <w:bottom w:val="single" w:sz="4" w:space="0" w:color="auto"/>
              <w:right w:val="single" w:sz="4" w:space="0" w:color="auto"/>
            </w:tcBorders>
            <w:noWrap/>
            <w:vAlign w:val="bottom"/>
            <w:hideMark/>
          </w:tcPr>
          <w:p w14:paraId="00C4704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0.33</w:t>
            </w:r>
          </w:p>
        </w:tc>
      </w:tr>
      <w:tr w:rsidR="0072417E" w:rsidRPr="00753023" w14:paraId="03B2BD75"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3EB4F1A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11</w:t>
            </w:r>
          </w:p>
        </w:tc>
        <w:tc>
          <w:tcPr>
            <w:tcW w:w="645" w:type="pct"/>
            <w:tcBorders>
              <w:top w:val="nil"/>
              <w:left w:val="nil"/>
              <w:bottom w:val="single" w:sz="4" w:space="0" w:color="auto"/>
              <w:right w:val="single" w:sz="4" w:space="0" w:color="auto"/>
            </w:tcBorders>
            <w:noWrap/>
            <w:vAlign w:val="bottom"/>
            <w:hideMark/>
          </w:tcPr>
          <w:p w14:paraId="3EA6871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RM-55</w:t>
            </w:r>
          </w:p>
        </w:tc>
        <w:tc>
          <w:tcPr>
            <w:tcW w:w="933" w:type="pct"/>
            <w:tcBorders>
              <w:top w:val="nil"/>
              <w:left w:val="nil"/>
              <w:bottom w:val="single" w:sz="4" w:space="0" w:color="auto"/>
              <w:right w:val="single" w:sz="4" w:space="0" w:color="auto"/>
            </w:tcBorders>
            <w:noWrap/>
            <w:vAlign w:val="bottom"/>
            <w:hideMark/>
          </w:tcPr>
          <w:p w14:paraId="1598639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629" w:type="pct"/>
            <w:tcBorders>
              <w:top w:val="nil"/>
              <w:left w:val="single" w:sz="4" w:space="0" w:color="auto"/>
              <w:bottom w:val="single" w:sz="4" w:space="0" w:color="auto"/>
              <w:right w:val="single" w:sz="4" w:space="0" w:color="auto"/>
            </w:tcBorders>
            <w:noWrap/>
            <w:vAlign w:val="bottom"/>
            <w:hideMark/>
          </w:tcPr>
          <w:p w14:paraId="1231EF4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14:paraId="20B5329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0.44</w:t>
            </w:r>
          </w:p>
        </w:tc>
        <w:tc>
          <w:tcPr>
            <w:tcW w:w="814" w:type="pct"/>
            <w:tcBorders>
              <w:top w:val="nil"/>
              <w:left w:val="nil"/>
              <w:bottom w:val="single" w:sz="4" w:space="0" w:color="auto"/>
              <w:right w:val="single" w:sz="4" w:space="0" w:color="auto"/>
            </w:tcBorders>
            <w:noWrap/>
            <w:vAlign w:val="bottom"/>
            <w:hideMark/>
          </w:tcPr>
          <w:p w14:paraId="62627C6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0.64</w:t>
            </w:r>
          </w:p>
        </w:tc>
        <w:tc>
          <w:tcPr>
            <w:tcW w:w="543" w:type="pct"/>
            <w:tcBorders>
              <w:top w:val="nil"/>
              <w:left w:val="single" w:sz="4" w:space="0" w:color="auto"/>
              <w:bottom w:val="single" w:sz="4" w:space="0" w:color="auto"/>
              <w:right w:val="single" w:sz="4" w:space="0" w:color="auto"/>
            </w:tcBorders>
            <w:noWrap/>
            <w:vAlign w:val="bottom"/>
            <w:hideMark/>
          </w:tcPr>
          <w:p w14:paraId="774A97E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0.57</w:t>
            </w:r>
          </w:p>
        </w:tc>
      </w:tr>
      <w:tr w:rsidR="0072417E" w:rsidRPr="00753023" w14:paraId="5B10F35A"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7B1AF60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12</w:t>
            </w:r>
          </w:p>
        </w:tc>
        <w:tc>
          <w:tcPr>
            <w:tcW w:w="645" w:type="pct"/>
            <w:tcBorders>
              <w:top w:val="nil"/>
              <w:left w:val="nil"/>
              <w:bottom w:val="single" w:sz="4" w:space="0" w:color="auto"/>
              <w:right w:val="single" w:sz="4" w:space="0" w:color="auto"/>
            </w:tcBorders>
            <w:noWrap/>
            <w:vAlign w:val="bottom"/>
            <w:hideMark/>
          </w:tcPr>
          <w:p w14:paraId="545EA55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RM-133</w:t>
            </w:r>
          </w:p>
        </w:tc>
        <w:tc>
          <w:tcPr>
            <w:tcW w:w="933" w:type="pct"/>
            <w:tcBorders>
              <w:top w:val="nil"/>
              <w:left w:val="nil"/>
              <w:bottom w:val="single" w:sz="4" w:space="0" w:color="auto"/>
              <w:right w:val="single" w:sz="4" w:space="0" w:color="auto"/>
            </w:tcBorders>
            <w:noWrap/>
            <w:vAlign w:val="bottom"/>
            <w:hideMark/>
          </w:tcPr>
          <w:p w14:paraId="4DFAF42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6</w:t>
            </w:r>
          </w:p>
        </w:tc>
        <w:tc>
          <w:tcPr>
            <w:tcW w:w="629" w:type="pct"/>
            <w:tcBorders>
              <w:top w:val="nil"/>
              <w:left w:val="single" w:sz="4" w:space="0" w:color="auto"/>
              <w:bottom w:val="single" w:sz="4" w:space="0" w:color="auto"/>
              <w:right w:val="single" w:sz="4" w:space="0" w:color="auto"/>
            </w:tcBorders>
            <w:noWrap/>
            <w:vAlign w:val="bottom"/>
            <w:hideMark/>
          </w:tcPr>
          <w:p w14:paraId="2F75FA7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891" w:type="pct"/>
            <w:tcBorders>
              <w:top w:val="nil"/>
              <w:left w:val="nil"/>
              <w:bottom w:val="single" w:sz="4" w:space="0" w:color="auto"/>
              <w:right w:val="single" w:sz="4" w:space="0" w:color="auto"/>
            </w:tcBorders>
            <w:noWrap/>
            <w:vAlign w:val="bottom"/>
            <w:hideMark/>
          </w:tcPr>
          <w:p w14:paraId="5C16E08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0.65</w:t>
            </w:r>
          </w:p>
        </w:tc>
        <w:tc>
          <w:tcPr>
            <w:tcW w:w="814" w:type="pct"/>
            <w:tcBorders>
              <w:top w:val="nil"/>
              <w:left w:val="nil"/>
              <w:bottom w:val="single" w:sz="4" w:space="0" w:color="auto"/>
              <w:right w:val="single" w:sz="4" w:space="0" w:color="auto"/>
            </w:tcBorders>
            <w:noWrap/>
            <w:vAlign w:val="bottom"/>
            <w:hideMark/>
          </w:tcPr>
          <w:p w14:paraId="74B07C7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0.46</w:t>
            </w:r>
          </w:p>
        </w:tc>
        <w:tc>
          <w:tcPr>
            <w:tcW w:w="543" w:type="pct"/>
            <w:tcBorders>
              <w:top w:val="nil"/>
              <w:left w:val="single" w:sz="4" w:space="0" w:color="auto"/>
              <w:bottom w:val="single" w:sz="4" w:space="0" w:color="auto"/>
              <w:right w:val="single" w:sz="4" w:space="0" w:color="auto"/>
            </w:tcBorders>
            <w:noWrap/>
            <w:vAlign w:val="bottom"/>
            <w:hideMark/>
          </w:tcPr>
          <w:p w14:paraId="31A326B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0.35</w:t>
            </w:r>
          </w:p>
        </w:tc>
      </w:tr>
      <w:tr w:rsidR="0072417E" w:rsidRPr="00753023" w14:paraId="3BC4C4F3"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3454985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13</w:t>
            </w:r>
          </w:p>
        </w:tc>
        <w:tc>
          <w:tcPr>
            <w:tcW w:w="645" w:type="pct"/>
            <w:tcBorders>
              <w:top w:val="nil"/>
              <w:left w:val="nil"/>
              <w:bottom w:val="single" w:sz="4" w:space="0" w:color="auto"/>
              <w:right w:val="single" w:sz="4" w:space="0" w:color="auto"/>
            </w:tcBorders>
            <w:noWrap/>
            <w:vAlign w:val="bottom"/>
            <w:hideMark/>
          </w:tcPr>
          <w:p w14:paraId="2C660B5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RM-510</w:t>
            </w:r>
          </w:p>
        </w:tc>
        <w:tc>
          <w:tcPr>
            <w:tcW w:w="933" w:type="pct"/>
            <w:tcBorders>
              <w:top w:val="nil"/>
              <w:left w:val="nil"/>
              <w:bottom w:val="single" w:sz="4" w:space="0" w:color="auto"/>
              <w:right w:val="single" w:sz="4" w:space="0" w:color="auto"/>
            </w:tcBorders>
            <w:noWrap/>
            <w:vAlign w:val="bottom"/>
            <w:hideMark/>
          </w:tcPr>
          <w:p w14:paraId="61CED7F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6</w:t>
            </w:r>
          </w:p>
        </w:tc>
        <w:tc>
          <w:tcPr>
            <w:tcW w:w="629" w:type="pct"/>
            <w:tcBorders>
              <w:top w:val="nil"/>
              <w:left w:val="single" w:sz="4" w:space="0" w:color="auto"/>
              <w:bottom w:val="single" w:sz="4" w:space="0" w:color="auto"/>
              <w:right w:val="single" w:sz="4" w:space="0" w:color="auto"/>
            </w:tcBorders>
            <w:noWrap/>
            <w:vAlign w:val="bottom"/>
            <w:hideMark/>
          </w:tcPr>
          <w:p w14:paraId="5740B94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14:paraId="6910FE15"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0.56</w:t>
            </w:r>
          </w:p>
        </w:tc>
        <w:tc>
          <w:tcPr>
            <w:tcW w:w="814" w:type="pct"/>
            <w:tcBorders>
              <w:top w:val="nil"/>
              <w:left w:val="nil"/>
              <w:bottom w:val="single" w:sz="4" w:space="0" w:color="auto"/>
              <w:right w:val="single" w:sz="4" w:space="0" w:color="auto"/>
            </w:tcBorders>
            <w:noWrap/>
            <w:vAlign w:val="bottom"/>
            <w:hideMark/>
          </w:tcPr>
          <w:p w14:paraId="4BF0604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0.53</w:t>
            </w:r>
          </w:p>
        </w:tc>
        <w:tc>
          <w:tcPr>
            <w:tcW w:w="543" w:type="pct"/>
            <w:tcBorders>
              <w:top w:val="nil"/>
              <w:left w:val="single" w:sz="4" w:space="0" w:color="auto"/>
              <w:bottom w:val="single" w:sz="4" w:space="0" w:color="auto"/>
              <w:right w:val="single" w:sz="4" w:space="0" w:color="auto"/>
            </w:tcBorders>
            <w:noWrap/>
            <w:vAlign w:val="bottom"/>
            <w:hideMark/>
          </w:tcPr>
          <w:p w14:paraId="5FAAEFF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0.42</w:t>
            </w:r>
          </w:p>
        </w:tc>
      </w:tr>
      <w:tr w:rsidR="0072417E" w:rsidRPr="00753023" w14:paraId="6D2F2940"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06C47F8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14</w:t>
            </w:r>
          </w:p>
        </w:tc>
        <w:tc>
          <w:tcPr>
            <w:tcW w:w="645" w:type="pct"/>
            <w:tcBorders>
              <w:top w:val="nil"/>
              <w:left w:val="nil"/>
              <w:bottom w:val="single" w:sz="4" w:space="0" w:color="auto"/>
              <w:right w:val="single" w:sz="4" w:space="0" w:color="auto"/>
            </w:tcBorders>
            <w:noWrap/>
            <w:vAlign w:val="bottom"/>
            <w:hideMark/>
          </w:tcPr>
          <w:p w14:paraId="3B5D7BC5"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RM-447</w:t>
            </w:r>
          </w:p>
        </w:tc>
        <w:tc>
          <w:tcPr>
            <w:tcW w:w="933" w:type="pct"/>
            <w:tcBorders>
              <w:top w:val="nil"/>
              <w:left w:val="nil"/>
              <w:bottom w:val="single" w:sz="4" w:space="0" w:color="auto"/>
              <w:right w:val="single" w:sz="4" w:space="0" w:color="auto"/>
            </w:tcBorders>
            <w:noWrap/>
            <w:vAlign w:val="bottom"/>
            <w:hideMark/>
          </w:tcPr>
          <w:p w14:paraId="0C61F59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8</w:t>
            </w:r>
          </w:p>
        </w:tc>
        <w:tc>
          <w:tcPr>
            <w:tcW w:w="629" w:type="pct"/>
            <w:tcBorders>
              <w:top w:val="nil"/>
              <w:left w:val="single" w:sz="4" w:space="0" w:color="auto"/>
              <w:bottom w:val="single" w:sz="4" w:space="0" w:color="auto"/>
              <w:right w:val="single" w:sz="4" w:space="0" w:color="auto"/>
            </w:tcBorders>
            <w:noWrap/>
            <w:vAlign w:val="bottom"/>
            <w:hideMark/>
          </w:tcPr>
          <w:p w14:paraId="2518084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891" w:type="pct"/>
            <w:tcBorders>
              <w:top w:val="nil"/>
              <w:left w:val="nil"/>
              <w:bottom w:val="single" w:sz="4" w:space="0" w:color="auto"/>
              <w:right w:val="single" w:sz="4" w:space="0" w:color="auto"/>
            </w:tcBorders>
            <w:noWrap/>
            <w:vAlign w:val="bottom"/>
            <w:hideMark/>
          </w:tcPr>
          <w:p w14:paraId="2601BAB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0.31</w:t>
            </w:r>
          </w:p>
        </w:tc>
        <w:tc>
          <w:tcPr>
            <w:tcW w:w="814" w:type="pct"/>
            <w:tcBorders>
              <w:top w:val="nil"/>
              <w:left w:val="nil"/>
              <w:bottom w:val="single" w:sz="4" w:space="0" w:color="auto"/>
              <w:right w:val="single" w:sz="4" w:space="0" w:color="auto"/>
            </w:tcBorders>
            <w:noWrap/>
            <w:vAlign w:val="bottom"/>
            <w:hideMark/>
          </w:tcPr>
          <w:p w14:paraId="2B65108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0.76</w:t>
            </w:r>
          </w:p>
        </w:tc>
        <w:tc>
          <w:tcPr>
            <w:tcW w:w="543" w:type="pct"/>
            <w:tcBorders>
              <w:top w:val="nil"/>
              <w:left w:val="single" w:sz="4" w:space="0" w:color="auto"/>
              <w:bottom w:val="single" w:sz="4" w:space="0" w:color="auto"/>
              <w:right w:val="single" w:sz="4" w:space="0" w:color="auto"/>
            </w:tcBorders>
            <w:noWrap/>
            <w:vAlign w:val="bottom"/>
            <w:hideMark/>
          </w:tcPr>
          <w:p w14:paraId="5F37727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0.72</w:t>
            </w:r>
          </w:p>
        </w:tc>
      </w:tr>
      <w:tr w:rsidR="0072417E" w:rsidRPr="00753023" w14:paraId="4CDFCC1F"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454E7D4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lastRenderedPageBreak/>
              <w:t>15</w:t>
            </w:r>
          </w:p>
        </w:tc>
        <w:tc>
          <w:tcPr>
            <w:tcW w:w="645" w:type="pct"/>
            <w:tcBorders>
              <w:top w:val="nil"/>
              <w:left w:val="nil"/>
              <w:bottom w:val="single" w:sz="4" w:space="0" w:color="auto"/>
              <w:right w:val="single" w:sz="4" w:space="0" w:color="auto"/>
            </w:tcBorders>
            <w:noWrap/>
            <w:vAlign w:val="bottom"/>
            <w:hideMark/>
          </w:tcPr>
          <w:p w14:paraId="6F28DE8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RM-433</w:t>
            </w:r>
          </w:p>
        </w:tc>
        <w:tc>
          <w:tcPr>
            <w:tcW w:w="933" w:type="pct"/>
            <w:tcBorders>
              <w:top w:val="nil"/>
              <w:left w:val="nil"/>
              <w:bottom w:val="single" w:sz="4" w:space="0" w:color="auto"/>
              <w:right w:val="single" w:sz="4" w:space="0" w:color="auto"/>
            </w:tcBorders>
            <w:noWrap/>
            <w:vAlign w:val="bottom"/>
            <w:hideMark/>
          </w:tcPr>
          <w:p w14:paraId="0DEE347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8</w:t>
            </w:r>
          </w:p>
        </w:tc>
        <w:tc>
          <w:tcPr>
            <w:tcW w:w="629" w:type="pct"/>
            <w:tcBorders>
              <w:top w:val="nil"/>
              <w:left w:val="single" w:sz="4" w:space="0" w:color="auto"/>
              <w:bottom w:val="single" w:sz="4" w:space="0" w:color="auto"/>
              <w:right w:val="single" w:sz="4" w:space="0" w:color="auto"/>
            </w:tcBorders>
            <w:noWrap/>
            <w:vAlign w:val="bottom"/>
            <w:hideMark/>
          </w:tcPr>
          <w:p w14:paraId="06609008"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14:paraId="4182369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0.50</w:t>
            </w:r>
          </w:p>
        </w:tc>
        <w:tc>
          <w:tcPr>
            <w:tcW w:w="814" w:type="pct"/>
            <w:tcBorders>
              <w:top w:val="nil"/>
              <w:left w:val="nil"/>
              <w:bottom w:val="single" w:sz="4" w:space="0" w:color="auto"/>
              <w:right w:val="single" w:sz="4" w:space="0" w:color="auto"/>
            </w:tcBorders>
            <w:noWrap/>
            <w:vAlign w:val="bottom"/>
            <w:hideMark/>
          </w:tcPr>
          <w:p w14:paraId="3B75BEE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0.64</w:t>
            </w:r>
          </w:p>
        </w:tc>
        <w:tc>
          <w:tcPr>
            <w:tcW w:w="543" w:type="pct"/>
            <w:tcBorders>
              <w:top w:val="nil"/>
              <w:left w:val="single" w:sz="4" w:space="0" w:color="auto"/>
              <w:bottom w:val="single" w:sz="4" w:space="0" w:color="auto"/>
              <w:right w:val="single" w:sz="4" w:space="0" w:color="auto"/>
            </w:tcBorders>
            <w:noWrap/>
            <w:vAlign w:val="bottom"/>
            <w:hideMark/>
          </w:tcPr>
          <w:p w14:paraId="2F28D77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0.58</w:t>
            </w:r>
          </w:p>
        </w:tc>
      </w:tr>
      <w:tr w:rsidR="0072417E" w:rsidRPr="00753023" w14:paraId="70AC8977"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40A6A8D0"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16</w:t>
            </w:r>
          </w:p>
        </w:tc>
        <w:tc>
          <w:tcPr>
            <w:tcW w:w="645" w:type="pct"/>
            <w:tcBorders>
              <w:top w:val="nil"/>
              <w:left w:val="nil"/>
              <w:bottom w:val="single" w:sz="4" w:space="0" w:color="auto"/>
              <w:right w:val="single" w:sz="4" w:space="0" w:color="auto"/>
            </w:tcBorders>
            <w:noWrap/>
            <w:vAlign w:val="bottom"/>
            <w:hideMark/>
          </w:tcPr>
          <w:p w14:paraId="54A70E7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RM-536</w:t>
            </w:r>
          </w:p>
        </w:tc>
        <w:tc>
          <w:tcPr>
            <w:tcW w:w="933" w:type="pct"/>
            <w:tcBorders>
              <w:top w:val="nil"/>
              <w:left w:val="nil"/>
              <w:bottom w:val="single" w:sz="4" w:space="0" w:color="auto"/>
              <w:right w:val="single" w:sz="4" w:space="0" w:color="auto"/>
            </w:tcBorders>
            <w:noWrap/>
            <w:vAlign w:val="bottom"/>
            <w:hideMark/>
          </w:tcPr>
          <w:p w14:paraId="27E23848"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11</w:t>
            </w:r>
          </w:p>
        </w:tc>
        <w:tc>
          <w:tcPr>
            <w:tcW w:w="629" w:type="pct"/>
            <w:tcBorders>
              <w:top w:val="nil"/>
              <w:left w:val="single" w:sz="4" w:space="0" w:color="auto"/>
              <w:bottom w:val="single" w:sz="4" w:space="0" w:color="auto"/>
              <w:right w:val="single" w:sz="4" w:space="0" w:color="auto"/>
            </w:tcBorders>
            <w:noWrap/>
            <w:vAlign w:val="bottom"/>
            <w:hideMark/>
          </w:tcPr>
          <w:p w14:paraId="2C95E83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14:paraId="0DFA597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0.56</w:t>
            </w:r>
          </w:p>
        </w:tc>
        <w:tc>
          <w:tcPr>
            <w:tcW w:w="814" w:type="pct"/>
            <w:tcBorders>
              <w:top w:val="nil"/>
              <w:left w:val="nil"/>
              <w:bottom w:val="single" w:sz="4" w:space="0" w:color="auto"/>
              <w:right w:val="single" w:sz="4" w:space="0" w:color="auto"/>
            </w:tcBorders>
            <w:noWrap/>
            <w:vAlign w:val="bottom"/>
            <w:hideMark/>
          </w:tcPr>
          <w:p w14:paraId="584677F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0.55</w:t>
            </w:r>
          </w:p>
        </w:tc>
        <w:tc>
          <w:tcPr>
            <w:tcW w:w="543" w:type="pct"/>
            <w:tcBorders>
              <w:top w:val="nil"/>
              <w:left w:val="single" w:sz="4" w:space="0" w:color="auto"/>
              <w:bottom w:val="single" w:sz="4" w:space="0" w:color="auto"/>
              <w:right w:val="single" w:sz="4" w:space="0" w:color="auto"/>
            </w:tcBorders>
            <w:noWrap/>
            <w:vAlign w:val="bottom"/>
            <w:hideMark/>
          </w:tcPr>
          <w:p w14:paraId="2274AA0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0.47</w:t>
            </w:r>
          </w:p>
        </w:tc>
      </w:tr>
      <w:tr w:rsidR="0072417E" w:rsidRPr="00753023" w14:paraId="6066630B"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262284C8"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17</w:t>
            </w:r>
          </w:p>
        </w:tc>
        <w:tc>
          <w:tcPr>
            <w:tcW w:w="645" w:type="pct"/>
            <w:tcBorders>
              <w:top w:val="nil"/>
              <w:left w:val="nil"/>
              <w:bottom w:val="single" w:sz="4" w:space="0" w:color="auto"/>
              <w:right w:val="single" w:sz="4" w:space="0" w:color="auto"/>
            </w:tcBorders>
            <w:noWrap/>
            <w:vAlign w:val="bottom"/>
            <w:hideMark/>
          </w:tcPr>
          <w:p w14:paraId="154CAB8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RM-287</w:t>
            </w:r>
          </w:p>
        </w:tc>
        <w:tc>
          <w:tcPr>
            <w:tcW w:w="933" w:type="pct"/>
            <w:tcBorders>
              <w:top w:val="nil"/>
              <w:left w:val="nil"/>
              <w:bottom w:val="single" w:sz="4" w:space="0" w:color="auto"/>
              <w:right w:val="single" w:sz="4" w:space="0" w:color="auto"/>
            </w:tcBorders>
            <w:noWrap/>
            <w:vAlign w:val="bottom"/>
            <w:hideMark/>
          </w:tcPr>
          <w:p w14:paraId="395CF65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11</w:t>
            </w:r>
          </w:p>
        </w:tc>
        <w:tc>
          <w:tcPr>
            <w:tcW w:w="629" w:type="pct"/>
            <w:tcBorders>
              <w:top w:val="nil"/>
              <w:left w:val="single" w:sz="4" w:space="0" w:color="auto"/>
              <w:bottom w:val="single" w:sz="4" w:space="0" w:color="auto"/>
              <w:right w:val="single" w:sz="4" w:space="0" w:color="auto"/>
            </w:tcBorders>
            <w:noWrap/>
            <w:vAlign w:val="bottom"/>
            <w:hideMark/>
          </w:tcPr>
          <w:p w14:paraId="3E6440F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14:paraId="271C8B1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0.52</w:t>
            </w:r>
          </w:p>
        </w:tc>
        <w:tc>
          <w:tcPr>
            <w:tcW w:w="814" w:type="pct"/>
            <w:tcBorders>
              <w:top w:val="nil"/>
              <w:left w:val="nil"/>
              <w:bottom w:val="single" w:sz="4" w:space="0" w:color="auto"/>
              <w:right w:val="single" w:sz="4" w:space="0" w:color="auto"/>
            </w:tcBorders>
            <w:noWrap/>
            <w:vAlign w:val="bottom"/>
            <w:hideMark/>
          </w:tcPr>
          <w:p w14:paraId="0D10988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0.57</w:t>
            </w:r>
          </w:p>
        </w:tc>
        <w:tc>
          <w:tcPr>
            <w:tcW w:w="543" w:type="pct"/>
            <w:tcBorders>
              <w:top w:val="nil"/>
              <w:left w:val="single" w:sz="4" w:space="0" w:color="auto"/>
              <w:bottom w:val="single" w:sz="4" w:space="0" w:color="auto"/>
              <w:right w:val="single" w:sz="4" w:space="0" w:color="auto"/>
            </w:tcBorders>
            <w:noWrap/>
            <w:vAlign w:val="bottom"/>
            <w:hideMark/>
          </w:tcPr>
          <w:p w14:paraId="50B8E64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0.47</w:t>
            </w:r>
          </w:p>
        </w:tc>
      </w:tr>
      <w:tr w:rsidR="0072417E" w:rsidRPr="00753023" w14:paraId="7B12D5C9"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52F27A8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18</w:t>
            </w:r>
          </w:p>
        </w:tc>
        <w:tc>
          <w:tcPr>
            <w:tcW w:w="645" w:type="pct"/>
            <w:tcBorders>
              <w:top w:val="nil"/>
              <w:left w:val="nil"/>
              <w:bottom w:val="single" w:sz="4" w:space="0" w:color="auto"/>
              <w:right w:val="single" w:sz="4" w:space="0" w:color="auto"/>
            </w:tcBorders>
            <w:noWrap/>
            <w:vAlign w:val="bottom"/>
            <w:hideMark/>
          </w:tcPr>
          <w:p w14:paraId="3B529B1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RM-19</w:t>
            </w:r>
          </w:p>
        </w:tc>
        <w:tc>
          <w:tcPr>
            <w:tcW w:w="933" w:type="pct"/>
            <w:tcBorders>
              <w:top w:val="nil"/>
              <w:left w:val="nil"/>
              <w:bottom w:val="single" w:sz="4" w:space="0" w:color="auto"/>
              <w:right w:val="single" w:sz="4" w:space="0" w:color="auto"/>
            </w:tcBorders>
            <w:noWrap/>
            <w:vAlign w:val="bottom"/>
            <w:hideMark/>
          </w:tcPr>
          <w:p w14:paraId="6B141D8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12</w:t>
            </w:r>
          </w:p>
        </w:tc>
        <w:tc>
          <w:tcPr>
            <w:tcW w:w="629" w:type="pct"/>
            <w:tcBorders>
              <w:top w:val="nil"/>
              <w:left w:val="single" w:sz="4" w:space="0" w:color="auto"/>
              <w:bottom w:val="single" w:sz="4" w:space="0" w:color="auto"/>
              <w:right w:val="single" w:sz="4" w:space="0" w:color="auto"/>
            </w:tcBorders>
            <w:noWrap/>
            <w:vAlign w:val="bottom"/>
            <w:hideMark/>
          </w:tcPr>
          <w:p w14:paraId="7DBE17B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891" w:type="pct"/>
            <w:tcBorders>
              <w:top w:val="nil"/>
              <w:left w:val="nil"/>
              <w:bottom w:val="single" w:sz="4" w:space="0" w:color="auto"/>
              <w:right w:val="single" w:sz="4" w:space="0" w:color="auto"/>
            </w:tcBorders>
            <w:noWrap/>
            <w:vAlign w:val="bottom"/>
            <w:hideMark/>
          </w:tcPr>
          <w:p w14:paraId="00A0A69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0.44</w:t>
            </w:r>
          </w:p>
        </w:tc>
        <w:tc>
          <w:tcPr>
            <w:tcW w:w="814" w:type="pct"/>
            <w:tcBorders>
              <w:top w:val="nil"/>
              <w:left w:val="nil"/>
              <w:bottom w:val="single" w:sz="4" w:space="0" w:color="auto"/>
              <w:right w:val="single" w:sz="4" w:space="0" w:color="auto"/>
            </w:tcBorders>
            <w:noWrap/>
            <w:vAlign w:val="bottom"/>
            <w:hideMark/>
          </w:tcPr>
          <w:p w14:paraId="2E22CF7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0.70</w:t>
            </w:r>
          </w:p>
        </w:tc>
        <w:tc>
          <w:tcPr>
            <w:tcW w:w="543" w:type="pct"/>
            <w:tcBorders>
              <w:top w:val="nil"/>
              <w:left w:val="single" w:sz="4" w:space="0" w:color="auto"/>
              <w:bottom w:val="single" w:sz="4" w:space="0" w:color="auto"/>
              <w:right w:val="single" w:sz="4" w:space="0" w:color="auto"/>
            </w:tcBorders>
            <w:noWrap/>
            <w:vAlign w:val="bottom"/>
            <w:hideMark/>
          </w:tcPr>
          <w:p w14:paraId="087E947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0.65</w:t>
            </w:r>
          </w:p>
        </w:tc>
      </w:tr>
      <w:tr w:rsidR="0072417E" w:rsidRPr="00753023" w14:paraId="34A43955"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1CA070D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19</w:t>
            </w:r>
          </w:p>
        </w:tc>
        <w:tc>
          <w:tcPr>
            <w:tcW w:w="645" w:type="pct"/>
            <w:tcBorders>
              <w:top w:val="nil"/>
              <w:left w:val="nil"/>
              <w:bottom w:val="single" w:sz="4" w:space="0" w:color="auto"/>
              <w:right w:val="single" w:sz="4" w:space="0" w:color="auto"/>
            </w:tcBorders>
            <w:noWrap/>
            <w:vAlign w:val="bottom"/>
            <w:hideMark/>
          </w:tcPr>
          <w:p w14:paraId="521526F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RM-125</w:t>
            </w:r>
          </w:p>
        </w:tc>
        <w:tc>
          <w:tcPr>
            <w:tcW w:w="933" w:type="pct"/>
            <w:tcBorders>
              <w:top w:val="nil"/>
              <w:left w:val="nil"/>
              <w:bottom w:val="single" w:sz="4" w:space="0" w:color="auto"/>
              <w:right w:val="single" w:sz="4" w:space="0" w:color="auto"/>
            </w:tcBorders>
            <w:noWrap/>
            <w:vAlign w:val="bottom"/>
            <w:hideMark/>
          </w:tcPr>
          <w:p w14:paraId="1085BE0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629" w:type="pct"/>
            <w:tcBorders>
              <w:top w:val="nil"/>
              <w:left w:val="single" w:sz="4" w:space="0" w:color="auto"/>
              <w:bottom w:val="single" w:sz="4" w:space="0" w:color="auto"/>
              <w:right w:val="single" w:sz="4" w:space="0" w:color="auto"/>
            </w:tcBorders>
            <w:noWrap/>
            <w:vAlign w:val="bottom"/>
            <w:hideMark/>
          </w:tcPr>
          <w:p w14:paraId="75D817F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14:paraId="7E1D320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0.85</w:t>
            </w:r>
          </w:p>
        </w:tc>
        <w:tc>
          <w:tcPr>
            <w:tcW w:w="814" w:type="pct"/>
            <w:tcBorders>
              <w:top w:val="nil"/>
              <w:left w:val="nil"/>
              <w:bottom w:val="single" w:sz="4" w:space="0" w:color="auto"/>
              <w:right w:val="single" w:sz="4" w:space="0" w:color="auto"/>
            </w:tcBorders>
            <w:noWrap/>
            <w:vAlign w:val="bottom"/>
            <w:hideMark/>
          </w:tcPr>
          <w:p w14:paraId="41143C2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0.25</w:t>
            </w:r>
          </w:p>
        </w:tc>
        <w:tc>
          <w:tcPr>
            <w:tcW w:w="543" w:type="pct"/>
            <w:tcBorders>
              <w:top w:val="nil"/>
              <w:left w:val="single" w:sz="4" w:space="0" w:color="auto"/>
              <w:bottom w:val="single" w:sz="4" w:space="0" w:color="auto"/>
              <w:right w:val="single" w:sz="4" w:space="0" w:color="auto"/>
            </w:tcBorders>
            <w:noWrap/>
            <w:vAlign w:val="bottom"/>
            <w:hideMark/>
          </w:tcPr>
          <w:p w14:paraId="4055BF9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0.23</w:t>
            </w:r>
          </w:p>
        </w:tc>
      </w:tr>
      <w:tr w:rsidR="0072417E" w:rsidRPr="00753023" w14:paraId="3F1D9E01"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1B38492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20</w:t>
            </w:r>
          </w:p>
        </w:tc>
        <w:tc>
          <w:tcPr>
            <w:tcW w:w="645" w:type="pct"/>
            <w:tcBorders>
              <w:top w:val="nil"/>
              <w:left w:val="nil"/>
              <w:bottom w:val="single" w:sz="4" w:space="0" w:color="auto"/>
              <w:right w:val="single" w:sz="4" w:space="0" w:color="auto"/>
            </w:tcBorders>
            <w:noWrap/>
            <w:vAlign w:val="bottom"/>
            <w:hideMark/>
          </w:tcPr>
          <w:p w14:paraId="595BE7E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RM-11</w:t>
            </w:r>
          </w:p>
        </w:tc>
        <w:tc>
          <w:tcPr>
            <w:tcW w:w="933" w:type="pct"/>
            <w:tcBorders>
              <w:top w:val="nil"/>
              <w:left w:val="nil"/>
              <w:bottom w:val="single" w:sz="4" w:space="0" w:color="auto"/>
              <w:right w:val="single" w:sz="4" w:space="0" w:color="auto"/>
            </w:tcBorders>
            <w:noWrap/>
            <w:vAlign w:val="bottom"/>
            <w:hideMark/>
          </w:tcPr>
          <w:p w14:paraId="35DCC810"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629" w:type="pct"/>
            <w:tcBorders>
              <w:top w:val="nil"/>
              <w:left w:val="single" w:sz="4" w:space="0" w:color="auto"/>
              <w:bottom w:val="single" w:sz="4" w:space="0" w:color="auto"/>
              <w:right w:val="single" w:sz="4" w:space="0" w:color="auto"/>
            </w:tcBorders>
            <w:noWrap/>
            <w:vAlign w:val="bottom"/>
            <w:hideMark/>
          </w:tcPr>
          <w:p w14:paraId="71F3CF4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891" w:type="pct"/>
            <w:tcBorders>
              <w:top w:val="nil"/>
              <w:left w:val="nil"/>
              <w:bottom w:val="single" w:sz="4" w:space="0" w:color="auto"/>
              <w:right w:val="single" w:sz="4" w:space="0" w:color="auto"/>
            </w:tcBorders>
            <w:noWrap/>
            <w:vAlign w:val="bottom"/>
            <w:hideMark/>
          </w:tcPr>
          <w:p w14:paraId="31648D5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0.29</w:t>
            </w:r>
          </w:p>
        </w:tc>
        <w:tc>
          <w:tcPr>
            <w:tcW w:w="814" w:type="pct"/>
            <w:tcBorders>
              <w:top w:val="nil"/>
              <w:left w:val="nil"/>
              <w:bottom w:val="single" w:sz="4" w:space="0" w:color="auto"/>
              <w:right w:val="single" w:sz="4" w:space="0" w:color="auto"/>
            </w:tcBorders>
            <w:noWrap/>
            <w:vAlign w:val="bottom"/>
            <w:hideMark/>
          </w:tcPr>
          <w:p w14:paraId="79904B9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0.80</w:t>
            </w:r>
          </w:p>
        </w:tc>
        <w:tc>
          <w:tcPr>
            <w:tcW w:w="543" w:type="pct"/>
            <w:tcBorders>
              <w:top w:val="nil"/>
              <w:left w:val="single" w:sz="4" w:space="0" w:color="auto"/>
              <w:bottom w:val="single" w:sz="4" w:space="0" w:color="auto"/>
              <w:right w:val="single" w:sz="4" w:space="0" w:color="auto"/>
            </w:tcBorders>
            <w:noWrap/>
            <w:vAlign w:val="bottom"/>
            <w:hideMark/>
          </w:tcPr>
          <w:p w14:paraId="2FB147D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0.77</w:t>
            </w:r>
          </w:p>
        </w:tc>
      </w:tr>
      <w:tr w:rsidR="0072417E" w:rsidRPr="00753023" w14:paraId="47F5255A"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6E436E38"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21</w:t>
            </w:r>
          </w:p>
        </w:tc>
        <w:tc>
          <w:tcPr>
            <w:tcW w:w="645" w:type="pct"/>
            <w:tcBorders>
              <w:top w:val="nil"/>
              <w:left w:val="nil"/>
              <w:bottom w:val="single" w:sz="4" w:space="0" w:color="auto"/>
              <w:right w:val="single" w:sz="4" w:space="0" w:color="auto"/>
            </w:tcBorders>
            <w:noWrap/>
            <w:vAlign w:val="bottom"/>
            <w:hideMark/>
          </w:tcPr>
          <w:p w14:paraId="2BE83CB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RM-316</w:t>
            </w:r>
          </w:p>
        </w:tc>
        <w:tc>
          <w:tcPr>
            <w:tcW w:w="933" w:type="pct"/>
            <w:tcBorders>
              <w:top w:val="nil"/>
              <w:left w:val="nil"/>
              <w:bottom w:val="single" w:sz="4" w:space="0" w:color="auto"/>
              <w:right w:val="single" w:sz="4" w:space="0" w:color="auto"/>
            </w:tcBorders>
            <w:noWrap/>
            <w:vAlign w:val="bottom"/>
            <w:hideMark/>
          </w:tcPr>
          <w:p w14:paraId="076E7215"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9</w:t>
            </w:r>
          </w:p>
        </w:tc>
        <w:tc>
          <w:tcPr>
            <w:tcW w:w="629" w:type="pct"/>
            <w:tcBorders>
              <w:top w:val="nil"/>
              <w:left w:val="single" w:sz="4" w:space="0" w:color="auto"/>
              <w:bottom w:val="single" w:sz="4" w:space="0" w:color="auto"/>
              <w:right w:val="single" w:sz="4" w:space="0" w:color="auto"/>
            </w:tcBorders>
            <w:noWrap/>
            <w:vAlign w:val="bottom"/>
            <w:hideMark/>
          </w:tcPr>
          <w:p w14:paraId="331B402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14:paraId="377A198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0.33</w:t>
            </w:r>
          </w:p>
        </w:tc>
        <w:tc>
          <w:tcPr>
            <w:tcW w:w="814" w:type="pct"/>
            <w:tcBorders>
              <w:top w:val="nil"/>
              <w:left w:val="nil"/>
              <w:bottom w:val="single" w:sz="4" w:space="0" w:color="auto"/>
              <w:right w:val="single" w:sz="4" w:space="0" w:color="auto"/>
            </w:tcBorders>
            <w:noWrap/>
            <w:vAlign w:val="bottom"/>
            <w:hideMark/>
          </w:tcPr>
          <w:p w14:paraId="62320A5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0.73</w:t>
            </w:r>
          </w:p>
        </w:tc>
        <w:tc>
          <w:tcPr>
            <w:tcW w:w="543" w:type="pct"/>
            <w:tcBorders>
              <w:top w:val="nil"/>
              <w:left w:val="single" w:sz="4" w:space="0" w:color="auto"/>
              <w:bottom w:val="single" w:sz="4" w:space="0" w:color="auto"/>
              <w:right w:val="single" w:sz="4" w:space="0" w:color="auto"/>
            </w:tcBorders>
            <w:noWrap/>
            <w:vAlign w:val="bottom"/>
            <w:hideMark/>
          </w:tcPr>
          <w:p w14:paraId="34C36B38"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0.68</w:t>
            </w:r>
          </w:p>
        </w:tc>
      </w:tr>
      <w:tr w:rsidR="0072417E" w:rsidRPr="00753023" w14:paraId="3C577651"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22A6B7A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22</w:t>
            </w:r>
          </w:p>
        </w:tc>
        <w:tc>
          <w:tcPr>
            <w:tcW w:w="645" w:type="pct"/>
            <w:tcBorders>
              <w:top w:val="nil"/>
              <w:left w:val="nil"/>
              <w:bottom w:val="single" w:sz="4" w:space="0" w:color="auto"/>
              <w:right w:val="single" w:sz="4" w:space="0" w:color="auto"/>
            </w:tcBorders>
            <w:noWrap/>
            <w:vAlign w:val="bottom"/>
            <w:hideMark/>
          </w:tcPr>
          <w:p w14:paraId="70E03FD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RM-283</w:t>
            </w:r>
          </w:p>
        </w:tc>
        <w:tc>
          <w:tcPr>
            <w:tcW w:w="933" w:type="pct"/>
            <w:tcBorders>
              <w:top w:val="nil"/>
              <w:left w:val="nil"/>
              <w:bottom w:val="single" w:sz="4" w:space="0" w:color="auto"/>
              <w:right w:val="single" w:sz="4" w:space="0" w:color="auto"/>
            </w:tcBorders>
            <w:noWrap/>
            <w:vAlign w:val="bottom"/>
            <w:hideMark/>
          </w:tcPr>
          <w:p w14:paraId="65FEAB9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29" w:type="pct"/>
            <w:tcBorders>
              <w:top w:val="nil"/>
              <w:left w:val="single" w:sz="4" w:space="0" w:color="auto"/>
              <w:bottom w:val="single" w:sz="4" w:space="0" w:color="auto"/>
              <w:right w:val="single" w:sz="4" w:space="0" w:color="auto"/>
            </w:tcBorders>
            <w:noWrap/>
            <w:vAlign w:val="bottom"/>
            <w:hideMark/>
          </w:tcPr>
          <w:p w14:paraId="760ABE5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891" w:type="pct"/>
            <w:tcBorders>
              <w:top w:val="nil"/>
              <w:left w:val="nil"/>
              <w:bottom w:val="single" w:sz="4" w:space="0" w:color="auto"/>
              <w:right w:val="single" w:sz="4" w:space="0" w:color="auto"/>
            </w:tcBorders>
            <w:noWrap/>
            <w:vAlign w:val="bottom"/>
            <w:hideMark/>
          </w:tcPr>
          <w:p w14:paraId="1535DA3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0.56</w:t>
            </w:r>
          </w:p>
        </w:tc>
        <w:tc>
          <w:tcPr>
            <w:tcW w:w="814" w:type="pct"/>
            <w:tcBorders>
              <w:top w:val="nil"/>
              <w:left w:val="nil"/>
              <w:bottom w:val="single" w:sz="4" w:space="0" w:color="auto"/>
              <w:right w:val="single" w:sz="4" w:space="0" w:color="auto"/>
            </w:tcBorders>
            <w:noWrap/>
            <w:vAlign w:val="bottom"/>
            <w:hideMark/>
          </w:tcPr>
          <w:p w14:paraId="4E004C90"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0.49</w:t>
            </w:r>
          </w:p>
        </w:tc>
        <w:tc>
          <w:tcPr>
            <w:tcW w:w="543" w:type="pct"/>
            <w:tcBorders>
              <w:top w:val="nil"/>
              <w:left w:val="single" w:sz="4" w:space="0" w:color="auto"/>
              <w:bottom w:val="single" w:sz="4" w:space="0" w:color="auto"/>
              <w:right w:val="single" w:sz="4" w:space="0" w:color="auto"/>
            </w:tcBorders>
            <w:noWrap/>
            <w:vAlign w:val="bottom"/>
            <w:hideMark/>
          </w:tcPr>
          <w:p w14:paraId="7C86041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0.37</w:t>
            </w:r>
          </w:p>
        </w:tc>
      </w:tr>
      <w:tr w:rsidR="0072417E" w:rsidRPr="00753023" w14:paraId="32EBB26B"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0262CF6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23</w:t>
            </w:r>
          </w:p>
        </w:tc>
        <w:tc>
          <w:tcPr>
            <w:tcW w:w="645" w:type="pct"/>
            <w:tcBorders>
              <w:top w:val="nil"/>
              <w:left w:val="nil"/>
              <w:bottom w:val="single" w:sz="4" w:space="0" w:color="auto"/>
              <w:right w:val="single" w:sz="4" w:space="0" w:color="auto"/>
            </w:tcBorders>
            <w:noWrap/>
            <w:vAlign w:val="bottom"/>
            <w:hideMark/>
          </w:tcPr>
          <w:p w14:paraId="23BC65C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RM-431</w:t>
            </w:r>
          </w:p>
        </w:tc>
        <w:tc>
          <w:tcPr>
            <w:tcW w:w="933" w:type="pct"/>
            <w:tcBorders>
              <w:top w:val="nil"/>
              <w:left w:val="nil"/>
              <w:bottom w:val="single" w:sz="4" w:space="0" w:color="auto"/>
              <w:right w:val="single" w:sz="4" w:space="0" w:color="auto"/>
            </w:tcBorders>
            <w:noWrap/>
            <w:vAlign w:val="bottom"/>
            <w:hideMark/>
          </w:tcPr>
          <w:p w14:paraId="0D9A8E8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29" w:type="pct"/>
            <w:tcBorders>
              <w:top w:val="nil"/>
              <w:left w:val="single" w:sz="4" w:space="0" w:color="auto"/>
              <w:bottom w:val="single" w:sz="4" w:space="0" w:color="auto"/>
              <w:right w:val="single" w:sz="4" w:space="0" w:color="auto"/>
            </w:tcBorders>
            <w:noWrap/>
            <w:vAlign w:val="bottom"/>
            <w:hideMark/>
          </w:tcPr>
          <w:p w14:paraId="7D5B3AE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14:paraId="2FEF393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0.63</w:t>
            </w:r>
          </w:p>
        </w:tc>
        <w:tc>
          <w:tcPr>
            <w:tcW w:w="814" w:type="pct"/>
            <w:tcBorders>
              <w:top w:val="nil"/>
              <w:left w:val="nil"/>
              <w:bottom w:val="single" w:sz="4" w:space="0" w:color="auto"/>
              <w:right w:val="single" w:sz="4" w:space="0" w:color="auto"/>
            </w:tcBorders>
            <w:noWrap/>
            <w:vAlign w:val="bottom"/>
            <w:hideMark/>
          </w:tcPr>
          <w:p w14:paraId="0772942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0.53</w:t>
            </w:r>
          </w:p>
        </w:tc>
        <w:tc>
          <w:tcPr>
            <w:tcW w:w="543" w:type="pct"/>
            <w:tcBorders>
              <w:top w:val="nil"/>
              <w:left w:val="single" w:sz="4" w:space="0" w:color="auto"/>
              <w:bottom w:val="single" w:sz="4" w:space="0" w:color="auto"/>
              <w:right w:val="single" w:sz="4" w:space="0" w:color="auto"/>
            </w:tcBorders>
            <w:noWrap/>
            <w:vAlign w:val="bottom"/>
            <w:hideMark/>
          </w:tcPr>
          <w:p w14:paraId="51AB47B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0.46</w:t>
            </w:r>
          </w:p>
        </w:tc>
      </w:tr>
      <w:tr w:rsidR="0072417E" w:rsidRPr="00753023" w14:paraId="5A31CA53"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1728726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24</w:t>
            </w:r>
          </w:p>
        </w:tc>
        <w:tc>
          <w:tcPr>
            <w:tcW w:w="645" w:type="pct"/>
            <w:tcBorders>
              <w:top w:val="nil"/>
              <w:left w:val="nil"/>
              <w:bottom w:val="single" w:sz="4" w:space="0" w:color="auto"/>
              <w:right w:val="single" w:sz="4" w:space="0" w:color="auto"/>
            </w:tcBorders>
            <w:noWrap/>
            <w:vAlign w:val="bottom"/>
            <w:hideMark/>
          </w:tcPr>
          <w:p w14:paraId="05BA0130"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RM-271</w:t>
            </w:r>
          </w:p>
        </w:tc>
        <w:tc>
          <w:tcPr>
            <w:tcW w:w="933" w:type="pct"/>
            <w:tcBorders>
              <w:top w:val="nil"/>
              <w:left w:val="nil"/>
              <w:bottom w:val="single" w:sz="4" w:space="0" w:color="auto"/>
              <w:right w:val="single" w:sz="4" w:space="0" w:color="auto"/>
            </w:tcBorders>
            <w:noWrap/>
            <w:vAlign w:val="bottom"/>
            <w:hideMark/>
          </w:tcPr>
          <w:p w14:paraId="4BCC362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w:t>
            </w:r>
          </w:p>
        </w:tc>
        <w:tc>
          <w:tcPr>
            <w:tcW w:w="629" w:type="pct"/>
            <w:tcBorders>
              <w:top w:val="nil"/>
              <w:left w:val="single" w:sz="4" w:space="0" w:color="auto"/>
              <w:bottom w:val="single" w:sz="4" w:space="0" w:color="auto"/>
              <w:right w:val="single" w:sz="4" w:space="0" w:color="auto"/>
            </w:tcBorders>
            <w:noWrap/>
            <w:vAlign w:val="bottom"/>
            <w:hideMark/>
          </w:tcPr>
          <w:p w14:paraId="744633F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14:paraId="44451EC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0.83</w:t>
            </w:r>
          </w:p>
        </w:tc>
        <w:tc>
          <w:tcPr>
            <w:tcW w:w="814" w:type="pct"/>
            <w:tcBorders>
              <w:top w:val="nil"/>
              <w:left w:val="nil"/>
              <w:bottom w:val="single" w:sz="4" w:space="0" w:color="auto"/>
              <w:right w:val="single" w:sz="4" w:space="0" w:color="auto"/>
            </w:tcBorders>
            <w:noWrap/>
            <w:vAlign w:val="bottom"/>
            <w:hideMark/>
          </w:tcPr>
          <w:p w14:paraId="2ABA255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0.29</w:t>
            </w:r>
          </w:p>
        </w:tc>
        <w:tc>
          <w:tcPr>
            <w:tcW w:w="543" w:type="pct"/>
            <w:tcBorders>
              <w:top w:val="nil"/>
              <w:left w:val="single" w:sz="4" w:space="0" w:color="auto"/>
              <w:bottom w:val="single" w:sz="4" w:space="0" w:color="auto"/>
              <w:right w:val="single" w:sz="4" w:space="0" w:color="auto"/>
            </w:tcBorders>
            <w:noWrap/>
            <w:vAlign w:val="bottom"/>
            <w:hideMark/>
          </w:tcPr>
          <w:p w14:paraId="42372FC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0.27</w:t>
            </w:r>
          </w:p>
        </w:tc>
      </w:tr>
      <w:tr w:rsidR="0072417E" w:rsidRPr="00753023" w14:paraId="2F6E9AF7"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432BBFD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25</w:t>
            </w:r>
          </w:p>
        </w:tc>
        <w:tc>
          <w:tcPr>
            <w:tcW w:w="645" w:type="pct"/>
            <w:tcBorders>
              <w:top w:val="nil"/>
              <w:left w:val="nil"/>
              <w:bottom w:val="single" w:sz="4" w:space="0" w:color="auto"/>
              <w:right w:val="single" w:sz="4" w:space="0" w:color="auto"/>
            </w:tcBorders>
            <w:noWrap/>
            <w:vAlign w:val="bottom"/>
            <w:hideMark/>
          </w:tcPr>
          <w:p w14:paraId="006BBEA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RM-507</w:t>
            </w:r>
          </w:p>
        </w:tc>
        <w:tc>
          <w:tcPr>
            <w:tcW w:w="933" w:type="pct"/>
            <w:tcBorders>
              <w:top w:val="nil"/>
              <w:left w:val="nil"/>
              <w:bottom w:val="single" w:sz="4" w:space="0" w:color="auto"/>
              <w:right w:val="single" w:sz="4" w:space="0" w:color="auto"/>
            </w:tcBorders>
            <w:noWrap/>
            <w:vAlign w:val="bottom"/>
            <w:hideMark/>
          </w:tcPr>
          <w:p w14:paraId="407EBA5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629" w:type="pct"/>
            <w:tcBorders>
              <w:top w:val="nil"/>
              <w:left w:val="single" w:sz="4" w:space="0" w:color="auto"/>
              <w:bottom w:val="single" w:sz="4" w:space="0" w:color="auto"/>
              <w:right w:val="single" w:sz="4" w:space="0" w:color="auto"/>
            </w:tcBorders>
            <w:noWrap/>
            <w:vAlign w:val="bottom"/>
            <w:hideMark/>
          </w:tcPr>
          <w:p w14:paraId="58BF0D4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14:paraId="346DE750"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0.54</w:t>
            </w:r>
          </w:p>
        </w:tc>
        <w:tc>
          <w:tcPr>
            <w:tcW w:w="814" w:type="pct"/>
            <w:tcBorders>
              <w:top w:val="nil"/>
              <w:left w:val="nil"/>
              <w:bottom w:val="single" w:sz="4" w:space="0" w:color="auto"/>
              <w:right w:val="single" w:sz="4" w:space="0" w:color="auto"/>
            </w:tcBorders>
            <w:noWrap/>
            <w:vAlign w:val="bottom"/>
            <w:hideMark/>
          </w:tcPr>
          <w:p w14:paraId="774FC59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0.51</w:t>
            </w:r>
          </w:p>
        </w:tc>
        <w:tc>
          <w:tcPr>
            <w:tcW w:w="543" w:type="pct"/>
            <w:tcBorders>
              <w:top w:val="nil"/>
              <w:left w:val="single" w:sz="4" w:space="0" w:color="auto"/>
              <w:bottom w:val="single" w:sz="4" w:space="0" w:color="auto"/>
              <w:right w:val="single" w:sz="4" w:space="0" w:color="auto"/>
            </w:tcBorders>
            <w:noWrap/>
            <w:vAlign w:val="bottom"/>
            <w:hideMark/>
          </w:tcPr>
          <w:p w14:paraId="4A5B664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0.40</w:t>
            </w:r>
          </w:p>
        </w:tc>
      </w:tr>
      <w:tr w:rsidR="0072417E" w:rsidRPr="00753023" w14:paraId="5CC106AE"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413BB6E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26</w:t>
            </w:r>
          </w:p>
        </w:tc>
        <w:tc>
          <w:tcPr>
            <w:tcW w:w="645" w:type="pct"/>
            <w:tcBorders>
              <w:top w:val="nil"/>
              <w:left w:val="nil"/>
              <w:bottom w:val="single" w:sz="4" w:space="0" w:color="auto"/>
              <w:right w:val="single" w:sz="4" w:space="0" w:color="auto"/>
            </w:tcBorders>
            <w:noWrap/>
            <w:vAlign w:val="bottom"/>
            <w:hideMark/>
          </w:tcPr>
          <w:p w14:paraId="2AE5304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RM-44</w:t>
            </w:r>
          </w:p>
        </w:tc>
        <w:tc>
          <w:tcPr>
            <w:tcW w:w="933" w:type="pct"/>
            <w:tcBorders>
              <w:top w:val="nil"/>
              <w:left w:val="nil"/>
              <w:bottom w:val="single" w:sz="4" w:space="0" w:color="auto"/>
              <w:right w:val="single" w:sz="4" w:space="0" w:color="auto"/>
            </w:tcBorders>
            <w:noWrap/>
            <w:vAlign w:val="bottom"/>
            <w:hideMark/>
          </w:tcPr>
          <w:p w14:paraId="35793A7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8</w:t>
            </w:r>
          </w:p>
        </w:tc>
        <w:tc>
          <w:tcPr>
            <w:tcW w:w="629" w:type="pct"/>
            <w:tcBorders>
              <w:top w:val="nil"/>
              <w:left w:val="single" w:sz="4" w:space="0" w:color="auto"/>
              <w:bottom w:val="single" w:sz="4" w:space="0" w:color="auto"/>
              <w:right w:val="single" w:sz="4" w:space="0" w:color="auto"/>
            </w:tcBorders>
            <w:noWrap/>
            <w:vAlign w:val="bottom"/>
            <w:hideMark/>
          </w:tcPr>
          <w:p w14:paraId="06C546B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891" w:type="pct"/>
            <w:tcBorders>
              <w:top w:val="nil"/>
              <w:left w:val="nil"/>
              <w:bottom w:val="single" w:sz="4" w:space="0" w:color="auto"/>
              <w:right w:val="single" w:sz="4" w:space="0" w:color="auto"/>
            </w:tcBorders>
            <w:noWrap/>
            <w:vAlign w:val="bottom"/>
            <w:hideMark/>
          </w:tcPr>
          <w:p w14:paraId="5937BA7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0.83</w:t>
            </w:r>
          </w:p>
        </w:tc>
        <w:tc>
          <w:tcPr>
            <w:tcW w:w="814" w:type="pct"/>
            <w:tcBorders>
              <w:top w:val="nil"/>
              <w:left w:val="nil"/>
              <w:bottom w:val="single" w:sz="4" w:space="0" w:color="auto"/>
              <w:right w:val="single" w:sz="4" w:space="0" w:color="auto"/>
            </w:tcBorders>
            <w:noWrap/>
            <w:vAlign w:val="bottom"/>
            <w:hideMark/>
          </w:tcPr>
          <w:p w14:paraId="49FA5AF3"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0.28</w:t>
            </w:r>
          </w:p>
        </w:tc>
        <w:tc>
          <w:tcPr>
            <w:tcW w:w="543" w:type="pct"/>
            <w:tcBorders>
              <w:top w:val="nil"/>
              <w:left w:val="single" w:sz="4" w:space="0" w:color="auto"/>
              <w:bottom w:val="single" w:sz="4" w:space="0" w:color="auto"/>
              <w:right w:val="single" w:sz="4" w:space="0" w:color="auto"/>
            </w:tcBorders>
            <w:noWrap/>
            <w:vAlign w:val="bottom"/>
            <w:hideMark/>
          </w:tcPr>
          <w:p w14:paraId="247FFAB0"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0.24</w:t>
            </w:r>
          </w:p>
        </w:tc>
      </w:tr>
      <w:tr w:rsidR="0072417E" w:rsidRPr="00753023" w14:paraId="264B4D3C"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742A2BC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27</w:t>
            </w:r>
          </w:p>
        </w:tc>
        <w:tc>
          <w:tcPr>
            <w:tcW w:w="645" w:type="pct"/>
            <w:tcBorders>
              <w:top w:val="nil"/>
              <w:left w:val="nil"/>
              <w:bottom w:val="single" w:sz="4" w:space="0" w:color="auto"/>
              <w:right w:val="single" w:sz="4" w:space="0" w:color="auto"/>
            </w:tcBorders>
            <w:noWrap/>
            <w:vAlign w:val="bottom"/>
            <w:hideMark/>
          </w:tcPr>
          <w:p w14:paraId="10DD968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RM-484</w:t>
            </w:r>
          </w:p>
        </w:tc>
        <w:tc>
          <w:tcPr>
            <w:tcW w:w="933" w:type="pct"/>
            <w:tcBorders>
              <w:top w:val="nil"/>
              <w:left w:val="nil"/>
              <w:bottom w:val="single" w:sz="4" w:space="0" w:color="auto"/>
              <w:right w:val="single" w:sz="4" w:space="0" w:color="auto"/>
            </w:tcBorders>
            <w:noWrap/>
            <w:vAlign w:val="bottom"/>
            <w:hideMark/>
          </w:tcPr>
          <w:p w14:paraId="1FE5A0C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w:t>
            </w:r>
          </w:p>
        </w:tc>
        <w:tc>
          <w:tcPr>
            <w:tcW w:w="629" w:type="pct"/>
            <w:tcBorders>
              <w:top w:val="nil"/>
              <w:left w:val="single" w:sz="4" w:space="0" w:color="auto"/>
              <w:bottom w:val="single" w:sz="4" w:space="0" w:color="auto"/>
              <w:right w:val="single" w:sz="4" w:space="0" w:color="auto"/>
            </w:tcBorders>
            <w:noWrap/>
            <w:vAlign w:val="bottom"/>
            <w:hideMark/>
          </w:tcPr>
          <w:p w14:paraId="4755A7F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891" w:type="pct"/>
            <w:tcBorders>
              <w:top w:val="nil"/>
              <w:left w:val="nil"/>
              <w:bottom w:val="single" w:sz="4" w:space="0" w:color="auto"/>
              <w:right w:val="single" w:sz="4" w:space="0" w:color="auto"/>
            </w:tcBorders>
            <w:noWrap/>
            <w:vAlign w:val="bottom"/>
            <w:hideMark/>
          </w:tcPr>
          <w:p w14:paraId="3C18A47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1.00</w:t>
            </w:r>
          </w:p>
        </w:tc>
        <w:tc>
          <w:tcPr>
            <w:tcW w:w="814" w:type="pct"/>
            <w:tcBorders>
              <w:top w:val="nil"/>
              <w:left w:val="nil"/>
              <w:bottom w:val="single" w:sz="4" w:space="0" w:color="auto"/>
              <w:right w:val="single" w:sz="4" w:space="0" w:color="auto"/>
            </w:tcBorders>
            <w:noWrap/>
            <w:vAlign w:val="bottom"/>
            <w:hideMark/>
          </w:tcPr>
          <w:p w14:paraId="186B246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0.00</w:t>
            </w:r>
          </w:p>
        </w:tc>
        <w:tc>
          <w:tcPr>
            <w:tcW w:w="543" w:type="pct"/>
            <w:tcBorders>
              <w:top w:val="nil"/>
              <w:left w:val="single" w:sz="4" w:space="0" w:color="auto"/>
              <w:bottom w:val="single" w:sz="4" w:space="0" w:color="auto"/>
              <w:right w:val="single" w:sz="4" w:space="0" w:color="auto"/>
            </w:tcBorders>
            <w:noWrap/>
            <w:vAlign w:val="bottom"/>
            <w:hideMark/>
          </w:tcPr>
          <w:p w14:paraId="615F765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0.00</w:t>
            </w:r>
          </w:p>
        </w:tc>
      </w:tr>
      <w:tr w:rsidR="0072417E" w:rsidRPr="00753023" w14:paraId="62B55CAF"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31DEACA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28</w:t>
            </w:r>
          </w:p>
        </w:tc>
        <w:tc>
          <w:tcPr>
            <w:tcW w:w="645" w:type="pct"/>
            <w:tcBorders>
              <w:top w:val="nil"/>
              <w:left w:val="nil"/>
              <w:bottom w:val="single" w:sz="4" w:space="0" w:color="auto"/>
              <w:right w:val="single" w:sz="4" w:space="0" w:color="auto"/>
            </w:tcBorders>
            <w:noWrap/>
            <w:vAlign w:val="bottom"/>
            <w:hideMark/>
          </w:tcPr>
          <w:p w14:paraId="46930CF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RM-171</w:t>
            </w:r>
          </w:p>
        </w:tc>
        <w:tc>
          <w:tcPr>
            <w:tcW w:w="933" w:type="pct"/>
            <w:tcBorders>
              <w:top w:val="nil"/>
              <w:left w:val="nil"/>
              <w:bottom w:val="single" w:sz="4" w:space="0" w:color="auto"/>
              <w:right w:val="single" w:sz="4" w:space="0" w:color="auto"/>
            </w:tcBorders>
            <w:noWrap/>
            <w:vAlign w:val="bottom"/>
            <w:hideMark/>
          </w:tcPr>
          <w:p w14:paraId="1265285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w:t>
            </w:r>
          </w:p>
        </w:tc>
        <w:tc>
          <w:tcPr>
            <w:tcW w:w="629" w:type="pct"/>
            <w:tcBorders>
              <w:top w:val="nil"/>
              <w:left w:val="single" w:sz="4" w:space="0" w:color="auto"/>
              <w:bottom w:val="single" w:sz="4" w:space="0" w:color="auto"/>
              <w:right w:val="single" w:sz="4" w:space="0" w:color="auto"/>
            </w:tcBorders>
            <w:noWrap/>
            <w:vAlign w:val="bottom"/>
            <w:hideMark/>
          </w:tcPr>
          <w:p w14:paraId="4DC94575"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891" w:type="pct"/>
            <w:tcBorders>
              <w:top w:val="nil"/>
              <w:left w:val="nil"/>
              <w:bottom w:val="single" w:sz="4" w:space="0" w:color="auto"/>
              <w:right w:val="single" w:sz="4" w:space="0" w:color="auto"/>
            </w:tcBorders>
            <w:noWrap/>
            <w:vAlign w:val="bottom"/>
            <w:hideMark/>
          </w:tcPr>
          <w:p w14:paraId="3D7A67A8"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0.78</w:t>
            </w:r>
          </w:p>
        </w:tc>
        <w:tc>
          <w:tcPr>
            <w:tcW w:w="814" w:type="pct"/>
            <w:tcBorders>
              <w:top w:val="nil"/>
              <w:left w:val="nil"/>
              <w:bottom w:val="single" w:sz="4" w:space="0" w:color="auto"/>
              <w:right w:val="single" w:sz="4" w:space="0" w:color="auto"/>
            </w:tcBorders>
            <w:noWrap/>
            <w:vAlign w:val="bottom"/>
            <w:hideMark/>
          </w:tcPr>
          <w:p w14:paraId="1BE75CD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0.38</w:t>
            </w:r>
          </w:p>
        </w:tc>
        <w:tc>
          <w:tcPr>
            <w:tcW w:w="543" w:type="pct"/>
            <w:tcBorders>
              <w:top w:val="nil"/>
              <w:left w:val="single" w:sz="4" w:space="0" w:color="auto"/>
              <w:bottom w:val="single" w:sz="4" w:space="0" w:color="auto"/>
              <w:right w:val="single" w:sz="4" w:space="0" w:color="auto"/>
            </w:tcBorders>
            <w:noWrap/>
            <w:vAlign w:val="bottom"/>
            <w:hideMark/>
          </w:tcPr>
          <w:p w14:paraId="15E08E0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0.35</w:t>
            </w:r>
          </w:p>
        </w:tc>
      </w:tr>
      <w:tr w:rsidR="0072417E" w:rsidRPr="00753023" w14:paraId="7DB2F992"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62B1A3F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29</w:t>
            </w:r>
          </w:p>
        </w:tc>
        <w:tc>
          <w:tcPr>
            <w:tcW w:w="645" w:type="pct"/>
            <w:tcBorders>
              <w:top w:val="nil"/>
              <w:left w:val="nil"/>
              <w:bottom w:val="single" w:sz="4" w:space="0" w:color="auto"/>
              <w:right w:val="single" w:sz="4" w:space="0" w:color="auto"/>
            </w:tcBorders>
            <w:noWrap/>
            <w:vAlign w:val="bottom"/>
            <w:hideMark/>
          </w:tcPr>
          <w:p w14:paraId="53EC981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RM-237</w:t>
            </w:r>
          </w:p>
        </w:tc>
        <w:tc>
          <w:tcPr>
            <w:tcW w:w="933" w:type="pct"/>
            <w:tcBorders>
              <w:top w:val="nil"/>
              <w:left w:val="nil"/>
              <w:bottom w:val="single" w:sz="4" w:space="0" w:color="auto"/>
              <w:right w:val="single" w:sz="4" w:space="0" w:color="auto"/>
            </w:tcBorders>
            <w:noWrap/>
            <w:vAlign w:val="bottom"/>
            <w:hideMark/>
          </w:tcPr>
          <w:p w14:paraId="3692B3B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29" w:type="pct"/>
            <w:tcBorders>
              <w:top w:val="nil"/>
              <w:left w:val="single" w:sz="4" w:space="0" w:color="auto"/>
              <w:bottom w:val="single" w:sz="4" w:space="0" w:color="auto"/>
              <w:right w:val="single" w:sz="4" w:space="0" w:color="auto"/>
            </w:tcBorders>
            <w:noWrap/>
            <w:vAlign w:val="bottom"/>
            <w:hideMark/>
          </w:tcPr>
          <w:p w14:paraId="35066B9F"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14:paraId="525B864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0.83</w:t>
            </w:r>
          </w:p>
        </w:tc>
        <w:tc>
          <w:tcPr>
            <w:tcW w:w="814" w:type="pct"/>
            <w:tcBorders>
              <w:top w:val="nil"/>
              <w:left w:val="nil"/>
              <w:bottom w:val="single" w:sz="4" w:space="0" w:color="auto"/>
              <w:right w:val="single" w:sz="4" w:space="0" w:color="auto"/>
            </w:tcBorders>
            <w:noWrap/>
            <w:vAlign w:val="bottom"/>
            <w:hideMark/>
          </w:tcPr>
          <w:p w14:paraId="1C3C4C7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0.28</w:t>
            </w:r>
          </w:p>
        </w:tc>
        <w:tc>
          <w:tcPr>
            <w:tcW w:w="543" w:type="pct"/>
            <w:tcBorders>
              <w:top w:val="nil"/>
              <w:left w:val="single" w:sz="4" w:space="0" w:color="auto"/>
              <w:bottom w:val="single" w:sz="4" w:space="0" w:color="auto"/>
              <w:right w:val="single" w:sz="4" w:space="0" w:color="auto"/>
            </w:tcBorders>
            <w:noWrap/>
            <w:vAlign w:val="bottom"/>
            <w:hideMark/>
          </w:tcPr>
          <w:p w14:paraId="504EE4F9"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0.25</w:t>
            </w:r>
          </w:p>
        </w:tc>
      </w:tr>
      <w:tr w:rsidR="0072417E" w:rsidRPr="00753023" w14:paraId="1E1D5551"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561D636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30</w:t>
            </w:r>
          </w:p>
        </w:tc>
        <w:tc>
          <w:tcPr>
            <w:tcW w:w="645" w:type="pct"/>
            <w:tcBorders>
              <w:top w:val="nil"/>
              <w:left w:val="nil"/>
              <w:bottom w:val="single" w:sz="4" w:space="0" w:color="auto"/>
              <w:right w:val="single" w:sz="4" w:space="0" w:color="auto"/>
            </w:tcBorders>
            <w:noWrap/>
            <w:vAlign w:val="bottom"/>
            <w:hideMark/>
          </w:tcPr>
          <w:p w14:paraId="407C4382"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RM-474</w:t>
            </w:r>
          </w:p>
        </w:tc>
        <w:tc>
          <w:tcPr>
            <w:tcW w:w="933" w:type="pct"/>
            <w:tcBorders>
              <w:top w:val="nil"/>
              <w:left w:val="nil"/>
              <w:bottom w:val="single" w:sz="4" w:space="0" w:color="auto"/>
              <w:right w:val="single" w:sz="4" w:space="0" w:color="auto"/>
            </w:tcBorders>
            <w:noWrap/>
            <w:vAlign w:val="bottom"/>
            <w:hideMark/>
          </w:tcPr>
          <w:p w14:paraId="7A36B62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w:t>
            </w:r>
          </w:p>
        </w:tc>
        <w:tc>
          <w:tcPr>
            <w:tcW w:w="629" w:type="pct"/>
            <w:tcBorders>
              <w:top w:val="nil"/>
              <w:left w:val="single" w:sz="4" w:space="0" w:color="auto"/>
              <w:bottom w:val="single" w:sz="4" w:space="0" w:color="auto"/>
              <w:right w:val="single" w:sz="4" w:space="0" w:color="auto"/>
            </w:tcBorders>
            <w:noWrap/>
            <w:vAlign w:val="bottom"/>
            <w:hideMark/>
          </w:tcPr>
          <w:p w14:paraId="1FF7E864"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6</w:t>
            </w:r>
          </w:p>
        </w:tc>
        <w:tc>
          <w:tcPr>
            <w:tcW w:w="891" w:type="pct"/>
            <w:tcBorders>
              <w:top w:val="nil"/>
              <w:left w:val="nil"/>
              <w:bottom w:val="single" w:sz="4" w:space="0" w:color="auto"/>
              <w:right w:val="single" w:sz="4" w:space="0" w:color="auto"/>
            </w:tcBorders>
            <w:noWrap/>
            <w:vAlign w:val="bottom"/>
            <w:hideMark/>
          </w:tcPr>
          <w:p w14:paraId="049B0A8A"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0.44</w:t>
            </w:r>
          </w:p>
        </w:tc>
        <w:tc>
          <w:tcPr>
            <w:tcW w:w="814" w:type="pct"/>
            <w:tcBorders>
              <w:top w:val="nil"/>
              <w:left w:val="nil"/>
              <w:bottom w:val="single" w:sz="4" w:space="0" w:color="auto"/>
              <w:right w:val="single" w:sz="4" w:space="0" w:color="auto"/>
            </w:tcBorders>
            <w:noWrap/>
            <w:vAlign w:val="bottom"/>
            <w:hideMark/>
          </w:tcPr>
          <w:p w14:paraId="4AF00B2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0.72</w:t>
            </w:r>
          </w:p>
        </w:tc>
        <w:tc>
          <w:tcPr>
            <w:tcW w:w="543" w:type="pct"/>
            <w:tcBorders>
              <w:top w:val="nil"/>
              <w:left w:val="single" w:sz="4" w:space="0" w:color="auto"/>
              <w:bottom w:val="single" w:sz="4" w:space="0" w:color="auto"/>
              <w:right w:val="single" w:sz="4" w:space="0" w:color="auto"/>
            </w:tcBorders>
            <w:noWrap/>
            <w:vAlign w:val="bottom"/>
            <w:hideMark/>
          </w:tcPr>
          <w:p w14:paraId="75E99C47"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0.69</w:t>
            </w:r>
          </w:p>
        </w:tc>
      </w:tr>
      <w:tr w:rsidR="0072417E" w:rsidRPr="00753023" w14:paraId="2283514A" w14:textId="77777777" w:rsidTr="006B61F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14:paraId="665ED246"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31</w:t>
            </w:r>
          </w:p>
        </w:tc>
        <w:tc>
          <w:tcPr>
            <w:tcW w:w="645" w:type="pct"/>
            <w:tcBorders>
              <w:top w:val="nil"/>
              <w:left w:val="nil"/>
              <w:bottom w:val="single" w:sz="4" w:space="0" w:color="auto"/>
              <w:right w:val="single" w:sz="4" w:space="0" w:color="auto"/>
            </w:tcBorders>
            <w:noWrap/>
            <w:vAlign w:val="bottom"/>
            <w:hideMark/>
          </w:tcPr>
          <w:p w14:paraId="5EB5BD1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RM-105</w:t>
            </w:r>
          </w:p>
        </w:tc>
        <w:tc>
          <w:tcPr>
            <w:tcW w:w="933" w:type="pct"/>
            <w:tcBorders>
              <w:top w:val="nil"/>
              <w:left w:val="nil"/>
              <w:bottom w:val="single" w:sz="4" w:space="0" w:color="auto"/>
              <w:right w:val="single" w:sz="4" w:space="0" w:color="auto"/>
            </w:tcBorders>
            <w:noWrap/>
            <w:vAlign w:val="bottom"/>
            <w:hideMark/>
          </w:tcPr>
          <w:p w14:paraId="7D2315C1"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9</w:t>
            </w:r>
          </w:p>
        </w:tc>
        <w:tc>
          <w:tcPr>
            <w:tcW w:w="629" w:type="pct"/>
            <w:tcBorders>
              <w:top w:val="nil"/>
              <w:left w:val="single" w:sz="4" w:space="0" w:color="auto"/>
              <w:bottom w:val="single" w:sz="4" w:space="0" w:color="auto"/>
              <w:right w:val="single" w:sz="4" w:space="0" w:color="auto"/>
            </w:tcBorders>
            <w:noWrap/>
            <w:vAlign w:val="bottom"/>
            <w:hideMark/>
          </w:tcPr>
          <w:p w14:paraId="4606927C"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14:paraId="052E852E"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0.35</w:t>
            </w:r>
          </w:p>
        </w:tc>
        <w:tc>
          <w:tcPr>
            <w:tcW w:w="814" w:type="pct"/>
            <w:tcBorders>
              <w:top w:val="nil"/>
              <w:left w:val="nil"/>
              <w:bottom w:val="single" w:sz="4" w:space="0" w:color="auto"/>
              <w:right w:val="single" w:sz="4" w:space="0" w:color="auto"/>
            </w:tcBorders>
            <w:noWrap/>
            <w:vAlign w:val="bottom"/>
            <w:hideMark/>
          </w:tcPr>
          <w:p w14:paraId="64B7D8ED"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0.73</w:t>
            </w:r>
          </w:p>
        </w:tc>
        <w:tc>
          <w:tcPr>
            <w:tcW w:w="543" w:type="pct"/>
            <w:tcBorders>
              <w:top w:val="nil"/>
              <w:left w:val="single" w:sz="4" w:space="0" w:color="auto"/>
              <w:bottom w:val="single" w:sz="4" w:space="0" w:color="auto"/>
              <w:right w:val="single" w:sz="4" w:space="0" w:color="auto"/>
            </w:tcBorders>
            <w:noWrap/>
            <w:vAlign w:val="bottom"/>
            <w:hideMark/>
          </w:tcPr>
          <w:p w14:paraId="7C09E42B" w14:textId="77777777" w:rsidR="0072417E" w:rsidRPr="00753023" w:rsidRDefault="0072417E" w:rsidP="006B61F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0.68</w:t>
            </w:r>
          </w:p>
        </w:tc>
      </w:tr>
    </w:tbl>
    <w:p w14:paraId="22D24D8A" w14:textId="77777777" w:rsidR="0072417E" w:rsidRPr="006154FA" w:rsidRDefault="0072417E" w:rsidP="0072417E">
      <w:pPr>
        <w:ind w:left="0" w:right="0"/>
        <w:jc w:val="left"/>
        <w:rPr>
          <w:rFonts w:ascii="Times New Roman" w:hAnsi="Times New Roman" w:cs="Times New Roman"/>
          <w:b/>
        </w:rPr>
        <w:sectPr w:rsidR="0072417E" w:rsidRPr="006154FA" w:rsidSect="006154FA">
          <w:type w:val="continuous"/>
          <w:pgSz w:w="11907" w:h="16839"/>
          <w:pgMar w:top="1440" w:right="720" w:bottom="1440" w:left="811" w:header="720" w:footer="720" w:gutter="0"/>
          <w:cols w:space="720"/>
        </w:sectPr>
      </w:pPr>
    </w:p>
    <w:p w14:paraId="78F56FCF" w14:textId="77777777" w:rsidR="0072417E" w:rsidRDefault="0072417E" w:rsidP="00753023">
      <w:pPr>
        <w:autoSpaceDE w:val="0"/>
        <w:autoSpaceDN w:val="0"/>
        <w:adjustRightInd w:val="0"/>
        <w:ind w:left="0" w:right="0" w:firstLine="720"/>
        <w:rPr>
          <w:rFonts w:ascii="Times New Roman" w:hAnsi="Times New Roman" w:cs="Times New Roman"/>
          <w:bCs/>
          <w:sz w:val="24"/>
          <w:szCs w:val="24"/>
        </w:rPr>
      </w:pPr>
    </w:p>
    <w:p w14:paraId="7ACF5FBE" w14:textId="77777777" w:rsidR="001246B1" w:rsidRDefault="001246B1" w:rsidP="00753023">
      <w:pPr>
        <w:autoSpaceDE w:val="0"/>
        <w:autoSpaceDN w:val="0"/>
        <w:adjustRightInd w:val="0"/>
        <w:ind w:left="0" w:right="0" w:firstLine="720"/>
        <w:rPr>
          <w:rFonts w:ascii="Times New Roman" w:hAnsi="Times New Roman" w:cs="Times New Roman"/>
          <w:bCs/>
          <w:sz w:val="24"/>
          <w:szCs w:val="24"/>
        </w:rPr>
      </w:pPr>
    </w:p>
    <w:p w14:paraId="0098EC7F" w14:textId="77777777" w:rsidR="001246B1" w:rsidRDefault="001246B1" w:rsidP="00753023">
      <w:pPr>
        <w:autoSpaceDE w:val="0"/>
        <w:autoSpaceDN w:val="0"/>
        <w:adjustRightInd w:val="0"/>
        <w:ind w:left="0" w:right="0" w:firstLine="720"/>
        <w:rPr>
          <w:rFonts w:ascii="Times New Roman" w:hAnsi="Times New Roman" w:cs="Times New Roman"/>
          <w:bCs/>
          <w:sz w:val="24"/>
          <w:szCs w:val="24"/>
        </w:rPr>
      </w:pPr>
      <w:r w:rsidRPr="006154FA">
        <w:rPr>
          <w:rFonts w:ascii="Times New Roman" w:hAnsi="Times New Roman" w:cs="Times New Roman"/>
          <w:noProof/>
          <w:lang w:val="en-IN" w:eastAsia="en-IN"/>
        </w:rPr>
        <w:drawing>
          <wp:inline distT="0" distB="0" distL="0" distR="0" wp14:anchorId="18BD1FA9" wp14:editId="2A746752">
            <wp:extent cx="5722620" cy="11734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t="9943"/>
                    <a:stretch>
                      <a:fillRect/>
                    </a:stretch>
                  </pic:blipFill>
                  <pic:spPr bwMode="auto">
                    <a:xfrm>
                      <a:off x="0" y="0"/>
                      <a:ext cx="5722620" cy="1173480"/>
                    </a:xfrm>
                    <a:prstGeom prst="rect">
                      <a:avLst/>
                    </a:prstGeom>
                    <a:noFill/>
                    <a:ln>
                      <a:noFill/>
                    </a:ln>
                  </pic:spPr>
                </pic:pic>
              </a:graphicData>
            </a:graphic>
          </wp:inline>
        </w:drawing>
      </w:r>
    </w:p>
    <w:p w14:paraId="05B569FB" w14:textId="77777777" w:rsidR="001246B1" w:rsidRDefault="001246B1" w:rsidP="00753023">
      <w:pPr>
        <w:autoSpaceDE w:val="0"/>
        <w:autoSpaceDN w:val="0"/>
        <w:adjustRightInd w:val="0"/>
        <w:ind w:left="0" w:right="0" w:firstLine="720"/>
        <w:rPr>
          <w:rFonts w:ascii="Times New Roman" w:hAnsi="Times New Roman" w:cs="Times New Roman"/>
          <w:bCs/>
          <w:sz w:val="24"/>
          <w:szCs w:val="24"/>
        </w:rPr>
      </w:pPr>
    </w:p>
    <w:p w14:paraId="1BAF6B3F" w14:textId="77777777" w:rsidR="001246B1" w:rsidRDefault="001246B1" w:rsidP="00753023">
      <w:pPr>
        <w:autoSpaceDE w:val="0"/>
        <w:autoSpaceDN w:val="0"/>
        <w:adjustRightInd w:val="0"/>
        <w:ind w:left="0" w:right="0" w:firstLine="720"/>
        <w:rPr>
          <w:rFonts w:ascii="Times New Roman" w:hAnsi="Times New Roman" w:cs="Times New Roman"/>
          <w:bCs/>
          <w:sz w:val="24"/>
          <w:szCs w:val="24"/>
        </w:rPr>
      </w:pPr>
      <w:r w:rsidRPr="006154FA">
        <w:rPr>
          <w:rFonts w:ascii="Times New Roman" w:hAnsi="Times New Roman" w:cs="Times New Roman"/>
          <w:noProof/>
          <w:lang w:val="en-IN" w:eastAsia="en-IN"/>
        </w:rPr>
        <w:drawing>
          <wp:inline distT="0" distB="0" distL="0" distR="0" wp14:anchorId="4EAC6EDC" wp14:editId="4825BEFE">
            <wp:extent cx="5730240" cy="133350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240" cy="1333500"/>
                    </a:xfrm>
                    <a:prstGeom prst="rect">
                      <a:avLst/>
                    </a:prstGeom>
                    <a:noFill/>
                    <a:ln>
                      <a:noFill/>
                    </a:ln>
                  </pic:spPr>
                </pic:pic>
              </a:graphicData>
            </a:graphic>
          </wp:inline>
        </w:drawing>
      </w:r>
    </w:p>
    <w:p w14:paraId="33B2238A" w14:textId="77777777" w:rsidR="001246B1" w:rsidRDefault="001246B1" w:rsidP="00753023">
      <w:pPr>
        <w:autoSpaceDE w:val="0"/>
        <w:autoSpaceDN w:val="0"/>
        <w:adjustRightInd w:val="0"/>
        <w:ind w:left="0" w:right="0" w:firstLine="720"/>
        <w:rPr>
          <w:rFonts w:ascii="Times New Roman" w:hAnsi="Times New Roman" w:cs="Times New Roman"/>
          <w:bCs/>
          <w:sz w:val="24"/>
          <w:szCs w:val="24"/>
        </w:rPr>
      </w:pPr>
    </w:p>
    <w:p w14:paraId="540A42E8" w14:textId="77777777" w:rsidR="001246B1" w:rsidRDefault="001246B1" w:rsidP="00753023">
      <w:pPr>
        <w:autoSpaceDE w:val="0"/>
        <w:autoSpaceDN w:val="0"/>
        <w:adjustRightInd w:val="0"/>
        <w:ind w:left="0" w:right="0" w:firstLine="720"/>
        <w:rPr>
          <w:rFonts w:ascii="Times New Roman" w:hAnsi="Times New Roman" w:cs="Times New Roman"/>
          <w:bCs/>
          <w:sz w:val="24"/>
          <w:szCs w:val="24"/>
        </w:rPr>
      </w:pPr>
      <w:r w:rsidRPr="006154FA">
        <w:rPr>
          <w:rFonts w:ascii="Times New Roman" w:hAnsi="Times New Roman" w:cs="Times New Roman"/>
          <w:noProof/>
          <w:lang w:val="en-IN" w:eastAsia="en-IN"/>
        </w:rPr>
        <w:drawing>
          <wp:inline distT="0" distB="0" distL="0" distR="0" wp14:anchorId="6B1D04A4" wp14:editId="5347F6C5">
            <wp:extent cx="5760720" cy="9982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b="20119"/>
                    <a:stretch>
                      <a:fillRect/>
                    </a:stretch>
                  </pic:blipFill>
                  <pic:spPr bwMode="auto">
                    <a:xfrm>
                      <a:off x="0" y="0"/>
                      <a:ext cx="5760720" cy="998220"/>
                    </a:xfrm>
                    <a:prstGeom prst="rect">
                      <a:avLst/>
                    </a:prstGeom>
                    <a:noFill/>
                    <a:ln>
                      <a:noFill/>
                    </a:ln>
                  </pic:spPr>
                </pic:pic>
              </a:graphicData>
            </a:graphic>
          </wp:inline>
        </w:drawing>
      </w:r>
    </w:p>
    <w:p w14:paraId="28B59157" w14:textId="77777777" w:rsidR="001246B1" w:rsidRDefault="001246B1" w:rsidP="00753023">
      <w:pPr>
        <w:autoSpaceDE w:val="0"/>
        <w:autoSpaceDN w:val="0"/>
        <w:adjustRightInd w:val="0"/>
        <w:ind w:left="0" w:right="0" w:firstLine="720"/>
        <w:rPr>
          <w:rFonts w:ascii="Times New Roman" w:hAnsi="Times New Roman" w:cs="Times New Roman"/>
          <w:bCs/>
          <w:sz w:val="24"/>
          <w:szCs w:val="24"/>
        </w:rPr>
      </w:pPr>
    </w:p>
    <w:p w14:paraId="58958AAD" w14:textId="77777777" w:rsidR="001246B1" w:rsidRDefault="001246B1" w:rsidP="00753023">
      <w:pPr>
        <w:autoSpaceDE w:val="0"/>
        <w:autoSpaceDN w:val="0"/>
        <w:adjustRightInd w:val="0"/>
        <w:ind w:left="0" w:right="0" w:firstLine="720"/>
        <w:rPr>
          <w:rFonts w:ascii="Times New Roman" w:hAnsi="Times New Roman" w:cs="Times New Roman"/>
          <w:bCs/>
          <w:sz w:val="24"/>
          <w:szCs w:val="24"/>
        </w:rPr>
      </w:pPr>
      <w:r w:rsidRPr="006154FA">
        <w:rPr>
          <w:rFonts w:ascii="Times New Roman" w:hAnsi="Times New Roman" w:cs="Times New Roman"/>
          <w:noProof/>
          <w:lang w:val="en-IN" w:eastAsia="en-IN"/>
        </w:rPr>
        <w:drawing>
          <wp:inline distT="0" distB="0" distL="0" distR="0" wp14:anchorId="0AD2D2B0" wp14:editId="54E96BB9">
            <wp:extent cx="5669280" cy="137922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t="8282" b="8435"/>
                    <a:stretch>
                      <a:fillRect/>
                    </a:stretch>
                  </pic:blipFill>
                  <pic:spPr bwMode="auto">
                    <a:xfrm>
                      <a:off x="0" y="0"/>
                      <a:ext cx="5669280" cy="1379220"/>
                    </a:xfrm>
                    <a:prstGeom prst="rect">
                      <a:avLst/>
                    </a:prstGeom>
                    <a:noFill/>
                    <a:ln>
                      <a:noFill/>
                    </a:ln>
                  </pic:spPr>
                </pic:pic>
              </a:graphicData>
            </a:graphic>
          </wp:inline>
        </w:drawing>
      </w:r>
    </w:p>
    <w:p w14:paraId="7BF5E10A" w14:textId="77777777" w:rsidR="001246B1" w:rsidRDefault="001246B1" w:rsidP="00753023">
      <w:pPr>
        <w:autoSpaceDE w:val="0"/>
        <w:autoSpaceDN w:val="0"/>
        <w:adjustRightInd w:val="0"/>
        <w:ind w:left="0" w:right="0" w:firstLine="720"/>
        <w:rPr>
          <w:rFonts w:ascii="Times New Roman" w:hAnsi="Times New Roman" w:cs="Times New Roman"/>
          <w:bCs/>
          <w:sz w:val="24"/>
          <w:szCs w:val="24"/>
        </w:rPr>
      </w:pPr>
    </w:p>
    <w:p w14:paraId="22C746CD" w14:textId="77777777" w:rsidR="001246B1" w:rsidRPr="0091775A" w:rsidRDefault="001246B1" w:rsidP="00753023">
      <w:pPr>
        <w:autoSpaceDE w:val="0"/>
        <w:autoSpaceDN w:val="0"/>
        <w:adjustRightInd w:val="0"/>
        <w:ind w:left="0" w:right="0" w:firstLine="720"/>
        <w:rPr>
          <w:rFonts w:ascii="Times New Roman" w:hAnsi="Times New Roman" w:cs="Times New Roman"/>
          <w:bCs/>
          <w:sz w:val="24"/>
          <w:szCs w:val="24"/>
        </w:rPr>
      </w:pPr>
      <w:r w:rsidRPr="006154FA">
        <w:rPr>
          <w:rFonts w:ascii="Times New Roman" w:hAnsi="Times New Roman" w:cs="Times New Roman"/>
          <w:noProof/>
          <w:lang w:val="en-IN" w:eastAsia="en-IN"/>
        </w:rPr>
        <w:lastRenderedPageBreak/>
        <w:drawing>
          <wp:inline distT="0" distB="0" distL="0" distR="0" wp14:anchorId="19D6847B" wp14:editId="55A52837">
            <wp:extent cx="5638800" cy="1447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t="5545" b="6660"/>
                    <a:stretch>
                      <a:fillRect/>
                    </a:stretch>
                  </pic:blipFill>
                  <pic:spPr bwMode="auto">
                    <a:xfrm>
                      <a:off x="0" y="0"/>
                      <a:ext cx="5638800" cy="1447800"/>
                    </a:xfrm>
                    <a:prstGeom prst="rect">
                      <a:avLst/>
                    </a:prstGeom>
                    <a:noFill/>
                    <a:ln>
                      <a:noFill/>
                    </a:ln>
                  </pic:spPr>
                </pic:pic>
              </a:graphicData>
            </a:graphic>
          </wp:inline>
        </w:drawing>
      </w:r>
    </w:p>
    <w:p w14:paraId="51F3FE37" w14:textId="77777777" w:rsidR="00FE5BC6" w:rsidRDefault="00FE5BC6" w:rsidP="00506027">
      <w:pPr>
        <w:ind w:left="0"/>
        <w:rPr>
          <w:rFonts w:ascii="Times New Roman" w:hAnsi="Times New Roman" w:cs="Times New Roman"/>
          <w:b/>
          <w:sz w:val="24"/>
          <w:szCs w:val="24"/>
        </w:rPr>
      </w:pPr>
    </w:p>
    <w:p w14:paraId="186C525C" w14:textId="77777777" w:rsidR="001246B1" w:rsidRDefault="001246B1" w:rsidP="00506027">
      <w:pPr>
        <w:ind w:left="0"/>
        <w:rPr>
          <w:rFonts w:ascii="Times New Roman" w:hAnsi="Times New Roman" w:cs="Times New Roman"/>
          <w:b/>
          <w:sz w:val="24"/>
          <w:szCs w:val="24"/>
        </w:rPr>
      </w:pPr>
    </w:p>
    <w:p w14:paraId="0EA046C0" w14:textId="77777777" w:rsidR="001246B1" w:rsidRPr="006154FA" w:rsidRDefault="001246B1" w:rsidP="001246B1">
      <w:pPr>
        <w:jc w:val="center"/>
        <w:rPr>
          <w:rFonts w:ascii="Times New Roman" w:hAnsi="Times New Roman" w:cs="Times New Roman"/>
        </w:rPr>
      </w:pPr>
      <w:r w:rsidRPr="006154FA">
        <w:rPr>
          <w:rFonts w:ascii="Times New Roman" w:hAnsi="Times New Roman" w:cs="Times New Roman"/>
          <w:b/>
        </w:rPr>
        <w:t xml:space="preserve">Fig.1  PCR amplification of 48 rice germplasm accessions using primers RM 341 and RM 447+433, </w:t>
      </w:r>
      <w:r w:rsidRPr="006154FA">
        <w:rPr>
          <w:rFonts w:ascii="Times New Roman" w:hAnsi="Times New Roman" w:cs="Times New Roman"/>
          <w:b/>
          <w:bCs/>
        </w:rPr>
        <w:t>RM 474, RM 19 and RM 171+237.</w:t>
      </w:r>
    </w:p>
    <w:p w14:paraId="35C6F77C" w14:textId="77777777" w:rsidR="001246B1" w:rsidRDefault="001246B1" w:rsidP="00506027">
      <w:pPr>
        <w:ind w:left="0"/>
        <w:rPr>
          <w:rFonts w:ascii="Times New Roman" w:hAnsi="Times New Roman" w:cs="Times New Roman"/>
          <w:b/>
          <w:sz w:val="24"/>
          <w:szCs w:val="24"/>
        </w:rPr>
      </w:pPr>
    </w:p>
    <w:p w14:paraId="2D1131AE" w14:textId="77777777" w:rsidR="001B4351" w:rsidRPr="0091775A" w:rsidRDefault="001B4351" w:rsidP="00506027">
      <w:pPr>
        <w:ind w:left="0"/>
        <w:rPr>
          <w:rFonts w:ascii="Times New Roman" w:hAnsi="Times New Roman" w:cs="Times New Roman"/>
          <w:sz w:val="24"/>
          <w:szCs w:val="24"/>
        </w:rPr>
      </w:pPr>
      <w:r w:rsidRPr="0091775A">
        <w:rPr>
          <w:rFonts w:ascii="Times New Roman" w:hAnsi="Times New Roman" w:cs="Times New Roman"/>
          <w:b/>
          <w:sz w:val="24"/>
          <w:szCs w:val="24"/>
        </w:rPr>
        <w:t xml:space="preserve">Population structure </w:t>
      </w:r>
    </w:p>
    <w:p w14:paraId="07ABADB1" w14:textId="77777777" w:rsidR="001B4351" w:rsidRDefault="001B4351"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 xml:space="preserve">Analysis of all 48 germplasm accessions based on Bayesian approach revealed that the estimated membership fraction was found to be </w:t>
      </w:r>
      <w:r w:rsidRPr="0091775A">
        <w:rPr>
          <w:rFonts w:ascii="Times New Roman" w:hAnsi="Times New Roman" w:cs="Times New Roman"/>
          <w:i/>
          <w:sz w:val="24"/>
          <w:szCs w:val="24"/>
        </w:rPr>
        <w:t>K</w:t>
      </w:r>
      <w:r w:rsidRPr="0091775A">
        <w:rPr>
          <w:rFonts w:ascii="Times New Roman" w:hAnsi="Times New Roman" w:cs="Times New Roman"/>
          <w:sz w:val="24"/>
          <w:szCs w:val="24"/>
        </w:rPr>
        <w:t xml:space="preserve">=2 (Fig.2a) and the maximum of adhoc measure ∆k as determined by the structure was found to be </w:t>
      </w:r>
      <w:r w:rsidRPr="0091775A">
        <w:rPr>
          <w:rFonts w:ascii="Times New Roman" w:hAnsi="Times New Roman" w:cs="Times New Roman"/>
          <w:i/>
          <w:sz w:val="24"/>
          <w:szCs w:val="24"/>
        </w:rPr>
        <w:t>K</w:t>
      </w:r>
      <w:r w:rsidRPr="0091775A">
        <w:rPr>
          <w:rFonts w:ascii="Times New Roman" w:hAnsi="Times New Roman" w:cs="Times New Roman"/>
          <w:sz w:val="24"/>
          <w:szCs w:val="24"/>
        </w:rPr>
        <w:t xml:space="preserve">=2 thus, indicating that the entire population can be divided into 2 subgroups (SG1 and SG2) (Fig.2b). Based on membership fractions, the accessions with probability of ≥ 80% (Pritchard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2000) were assigned to corresponding subgroups while others were categorized as admixtures. Both SG1 and SG2 consisted of 19 germplasm accessions equally and rest 10 accessions were admixtures</w:t>
      </w:r>
      <w:r w:rsidR="007A3271">
        <w:rPr>
          <w:rFonts w:ascii="Times New Roman" w:hAnsi="Times New Roman" w:cs="Times New Roman"/>
          <w:sz w:val="24"/>
          <w:szCs w:val="24"/>
        </w:rPr>
        <w:t xml:space="preserve"> (Table-1)</w:t>
      </w:r>
      <w:r w:rsidRPr="0091775A">
        <w:rPr>
          <w:rFonts w:ascii="Times New Roman" w:hAnsi="Times New Roman" w:cs="Times New Roman"/>
          <w:sz w:val="24"/>
          <w:szCs w:val="24"/>
        </w:rPr>
        <w:t>.</w:t>
      </w:r>
    </w:p>
    <w:p w14:paraId="60330BBB" w14:textId="77777777" w:rsidR="001246B1" w:rsidRDefault="001246B1" w:rsidP="00753023">
      <w:pPr>
        <w:ind w:left="0" w:firstLine="720"/>
        <w:rPr>
          <w:rFonts w:ascii="Times New Roman" w:hAnsi="Times New Roman" w:cs="Times New Roman"/>
          <w:sz w:val="24"/>
          <w:szCs w:val="24"/>
        </w:rPr>
      </w:pPr>
    </w:p>
    <w:p w14:paraId="2155FA20" w14:textId="77777777" w:rsidR="001246B1" w:rsidRDefault="001246B1" w:rsidP="001246B1">
      <w:pPr>
        <w:ind w:left="0" w:firstLine="720"/>
        <w:jc w:val="center"/>
        <w:rPr>
          <w:rFonts w:ascii="Times New Roman" w:hAnsi="Times New Roman" w:cs="Times New Roman"/>
          <w:sz w:val="24"/>
          <w:szCs w:val="24"/>
        </w:rPr>
      </w:pPr>
      <w:r w:rsidRPr="006154FA">
        <w:rPr>
          <w:rFonts w:ascii="Times New Roman" w:hAnsi="Times New Roman" w:cs="Times New Roman"/>
          <w:b/>
          <w:noProof/>
          <w:lang w:val="en-IN" w:eastAsia="en-IN"/>
        </w:rPr>
        <w:drawing>
          <wp:inline distT="0" distB="0" distL="0" distR="0" wp14:anchorId="3C04B566" wp14:editId="1BAFE7B8">
            <wp:extent cx="3638550" cy="2190750"/>
            <wp:effectExtent l="76200" t="76200" r="133350" b="133350"/>
            <wp:docPr id="11" name="Picture 11" descr="Plot of delta K"/>
            <wp:cNvGraphicFramePr/>
            <a:graphic xmlns:a="http://schemas.openxmlformats.org/drawingml/2006/main">
              <a:graphicData uri="http://schemas.openxmlformats.org/drawingml/2006/picture">
                <pic:pic xmlns:pic="http://schemas.openxmlformats.org/drawingml/2006/picture">
                  <pic:nvPicPr>
                    <pic:cNvPr id="8" name="Picture 1" descr="Plot of delta K"/>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0668" cy="21077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p w14:paraId="7A695465" w14:textId="77777777" w:rsidR="001246B1" w:rsidRPr="006154FA" w:rsidRDefault="001246B1" w:rsidP="001246B1">
      <w:pPr>
        <w:jc w:val="center"/>
        <w:rPr>
          <w:rFonts w:ascii="Times New Roman" w:hAnsi="Times New Roman" w:cs="Times New Roman"/>
          <w:b/>
        </w:rPr>
      </w:pPr>
      <w:r>
        <w:rPr>
          <w:rFonts w:ascii="Times New Roman" w:hAnsi="Times New Roman" w:cs="Times New Roman"/>
          <w:b/>
        </w:rPr>
        <w:t xml:space="preserve">        </w:t>
      </w:r>
      <w:r w:rsidRPr="006154FA">
        <w:rPr>
          <w:rFonts w:ascii="Times New Roman" w:hAnsi="Times New Roman" w:cs="Times New Roman"/>
          <w:b/>
        </w:rPr>
        <w:t>Fig.2 (a) Graph of estimated membership fraction for K = 2</w:t>
      </w:r>
    </w:p>
    <w:p w14:paraId="35D79E6E" w14:textId="77777777" w:rsidR="001246B1" w:rsidRPr="0091775A" w:rsidRDefault="001246B1" w:rsidP="00753023">
      <w:pPr>
        <w:ind w:left="0" w:firstLine="720"/>
        <w:rPr>
          <w:rFonts w:ascii="Times New Roman" w:hAnsi="Times New Roman" w:cs="Times New Roman"/>
          <w:sz w:val="24"/>
          <w:szCs w:val="24"/>
        </w:rPr>
      </w:pPr>
    </w:p>
    <w:p w14:paraId="2BE59FA1" w14:textId="77777777" w:rsidR="00FE5BC6" w:rsidRDefault="001246B1" w:rsidP="001C7104">
      <w:pPr>
        <w:ind w:left="0"/>
        <w:jc w:val="center"/>
        <w:rPr>
          <w:rFonts w:ascii="Times New Roman" w:hAnsi="Times New Roman" w:cs="Times New Roman"/>
          <w:b/>
          <w:sz w:val="24"/>
          <w:szCs w:val="24"/>
        </w:rPr>
      </w:pPr>
      <w:r w:rsidRPr="006154FA">
        <w:rPr>
          <w:rFonts w:ascii="Times New Roman" w:hAnsi="Times New Roman" w:cs="Times New Roman"/>
          <w:b/>
          <w:noProof/>
          <w:lang w:val="en-IN" w:eastAsia="en-IN"/>
        </w:rPr>
        <w:drawing>
          <wp:inline distT="0" distB="0" distL="0" distR="0" wp14:anchorId="46593344" wp14:editId="6710A519">
            <wp:extent cx="5517931" cy="1907628"/>
            <wp:effectExtent l="76200" t="76200" r="140335" b="130810"/>
            <wp:docPr id="10" name="Picture 10"/>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rotWithShape="1">
                    <a:blip r:embed="rId21"/>
                    <a:srcRect t="9662" r="2064"/>
                    <a:stretch/>
                  </pic:blipFill>
                  <pic:spPr bwMode="auto">
                    <a:xfrm>
                      <a:off x="0" y="0"/>
                      <a:ext cx="5542992" cy="1916292"/>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329A9C6" w14:textId="77777777" w:rsidR="001246B1" w:rsidRPr="004146A9" w:rsidRDefault="001246B1" w:rsidP="004146A9">
      <w:pPr>
        <w:jc w:val="center"/>
        <w:rPr>
          <w:rFonts w:ascii="Times New Roman" w:hAnsi="Times New Roman" w:cs="Times New Roman"/>
        </w:rPr>
      </w:pPr>
      <w:r w:rsidRPr="006154FA">
        <w:rPr>
          <w:rFonts w:ascii="Times New Roman" w:hAnsi="Times New Roman" w:cs="Times New Roman"/>
          <w:b/>
        </w:rPr>
        <w:t>Fig.2(b) Population structure of 48 rice genotypes based on 31 SSR markers.</w:t>
      </w:r>
    </w:p>
    <w:p w14:paraId="1062D2F2" w14:textId="77777777" w:rsidR="001C7104" w:rsidRDefault="001C7104" w:rsidP="00506027">
      <w:pPr>
        <w:ind w:left="0"/>
        <w:rPr>
          <w:rFonts w:ascii="Times New Roman" w:hAnsi="Times New Roman" w:cs="Times New Roman"/>
          <w:b/>
          <w:sz w:val="24"/>
          <w:szCs w:val="24"/>
        </w:rPr>
      </w:pPr>
    </w:p>
    <w:p w14:paraId="3A43425D" w14:textId="77777777" w:rsidR="001C7104" w:rsidRDefault="001C7104" w:rsidP="00506027">
      <w:pPr>
        <w:ind w:left="0"/>
        <w:rPr>
          <w:rFonts w:ascii="Times New Roman" w:hAnsi="Times New Roman" w:cs="Times New Roman"/>
          <w:b/>
          <w:sz w:val="24"/>
          <w:szCs w:val="24"/>
        </w:rPr>
      </w:pPr>
    </w:p>
    <w:p w14:paraId="4155C952" w14:textId="77777777"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lastRenderedPageBreak/>
        <w:t>Genetic diversity analysis based on Cluster Analysis and principal component analysis:</w:t>
      </w:r>
    </w:p>
    <w:p w14:paraId="131918F9" w14:textId="77777777" w:rsidR="001B4351" w:rsidRPr="0091775A" w:rsidRDefault="001B4351"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Dendogram formed by cluster analysis based on genetic dissimilarity coefficient and UPGMA algorithm  revealed formation of 2 major clusters, 1</w:t>
      </w:r>
      <w:r w:rsidRPr="0091775A">
        <w:rPr>
          <w:rFonts w:ascii="Times New Roman" w:hAnsi="Times New Roman" w:cs="Times New Roman"/>
          <w:sz w:val="24"/>
          <w:szCs w:val="24"/>
          <w:vertAlign w:val="superscript"/>
        </w:rPr>
        <w:t>st</w:t>
      </w:r>
      <w:r w:rsidRPr="0091775A">
        <w:rPr>
          <w:rFonts w:ascii="Times New Roman" w:hAnsi="Times New Roman" w:cs="Times New Roman"/>
          <w:sz w:val="24"/>
          <w:szCs w:val="24"/>
        </w:rPr>
        <w:t xml:space="preserve"> cluster with 24 genotypes and 2</w:t>
      </w:r>
      <w:r w:rsidRPr="0091775A">
        <w:rPr>
          <w:rFonts w:ascii="Times New Roman" w:hAnsi="Times New Roman" w:cs="Times New Roman"/>
          <w:sz w:val="24"/>
          <w:szCs w:val="24"/>
          <w:vertAlign w:val="superscript"/>
        </w:rPr>
        <w:t>nd</w:t>
      </w:r>
      <w:r w:rsidRPr="0091775A">
        <w:rPr>
          <w:rFonts w:ascii="Times New Roman" w:hAnsi="Times New Roman" w:cs="Times New Roman"/>
          <w:sz w:val="24"/>
          <w:szCs w:val="24"/>
        </w:rPr>
        <w:t xml:space="preserve"> cluster also with 24 genotypes and both  the clusters being about 83% dissimilar from each other.</w:t>
      </w:r>
    </w:p>
    <w:p w14:paraId="44DFB530" w14:textId="77777777" w:rsidR="001B4351" w:rsidRPr="0091775A" w:rsidRDefault="001B4351" w:rsidP="00506027">
      <w:pPr>
        <w:ind w:left="0"/>
        <w:rPr>
          <w:rFonts w:ascii="Times New Roman" w:hAnsi="Times New Roman" w:cs="Times New Roman"/>
          <w:sz w:val="24"/>
          <w:szCs w:val="24"/>
        </w:rPr>
      </w:pPr>
      <w:r w:rsidRPr="0091775A">
        <w:rPr>
          <w:rFonts w:ascii="Times New Roman" w:hAnsi="Times New Roman" w:cs="Times New Roman"/>
          <w:sz w:val="24"/>
          <w:szCs w:val="24"/>
        </w:rPr>
        <w:t xml:space="preserve">These 2 clusters/groups were further clustered into smaller sub groups. Group 1 consisting of 24 genotypes was further subdivided into 2 subgroups/sub clusters. Subgroup -1 (SG1) consisted of 22 genotypes whereas Subgroup-2 (SG2) consisted only 2 genotypes. Group 2 with 24 genotypes was again sub clustered into 2 subgroups. Subgroup-1 consisting of 4 genotypes and subgroup-2 consisting of rest 20 genotypes (Fig.3). </w:t>
      </w:r>
    </w:p>
    <w:p w14:paraId="5536DD22" w14:textId="77777777" w:rsidR="001B4351" w:rsidRPr="0091775A" w:rsidRDefault="001B4351"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 xml:space="preserve">Germplasm accessions IC0538217 and  IC0461104 were found to be most diverse from each other  thus, can be effectively used for hybridization programme and accessions IC0115385 and IC0115427 were found to be 100% similar with each other.    </w:t>
      </w:r>
    </w:p>
    <w:p w14:paraId="34CE545E" w14:textId="77777777" w:rsidR="001246B1" w:rsidRDefault="001B4351" w:rsidP="00506027">
      <w:pPr>
        <w:ind w:left="0"/>
        <w:rPr>
          <w:rFonts w:ascii="Times New Roman" w:hAnsi="Times New Roman" w:cs="Times New Roman"/>
          <w:sz w:val="24"/>
          <w:szCs w:val="24"/>
        </w:rPr>
      </w:pPr>
      <w:r w:rsidRPr="0091775A">
        <w:rPr>
          <w:rFonts w:ascii="Times New Roman" w:hAnsi="Times New Roman" w:cs="Times New Roman"/>
          <w:sz w:val="24"/>
          <w:szCs w:val="24"/>
        </w:rPr>
        <w:t>Similarly, principal component analysis also revealed two most diverse principal components. PC1 has 19 genotypes whereas PC2 has 29 genotypes. The result of Principal component analysis and cluster analysis are clearly supported to the results of population structure analysis (Fig.4).</w:t>
      </w:r>
    </w:p>
    <w:p w14:paraId="6A876D04" w14:textId="77777777" w:rsidR="001246B1" w:rsidRDefault="001246B1" w:rsidP="001246B1">
      <w:pPr>
        <w:ind w:left="0"/>
        <w:jc w:val="center"/>
        <w:rPr>
          <w:rFonts w:ascii="Times New Roman" w:hAnsi="Times New Roman" w:cs="Times New Roman"/>
          <w:sz w:val="24"/>
          <w:szCs w:val="24"/>
        </w:rPr>
      </w:pPr>
      <w:r w:rsidRPr="006154FA">
        <w:rPr>
          <w:rFonts w:ascii="Times New Roman" w:hAnsi="Times New Roman" w:cs="Times New Roman"/>
          <w:b/>
          <w:noProof/>
          <w:lang w:val="en-IN" w:eastAsia="en-IN"/>
        </w:rPr>
        <w:drawing>
          <wp:inline distT="0" distB="0" distL="0" distR="0" wp14:anchorId="049A916B" wp14:editId="38C96779">
            <wp:extent cx="4591050" cy="2276475"/>
            <wp:effectExtent l="76200" t="76200" r="133350" b="142875"/>
            <wp:docPr id="9" name="Picture 9" descr="C:\Users\hcl\Desktop\KKKKK\molecular results\Dendrogram.jpg"/>
            <wp:cNvGraphicFramePr/>
            <a:graphic xmlns:a="http://schemas.openxmlformats.org/drawingml/2006/main">
              <a:graphicData uri="http://schemas.openxmlformats.org/drawingml/2006/picture">
                <pic:pic xmlns:pic="http://schemas.openxmlformats.org/drawingml/2006/picture">
                  <pic:nvPicPr>
                    <pic:cNvPr id="1" name="Picture 1" descr="C:\Users\hcl\Desktop\KKKKK\molecular results\Dendrogram.jpg"/>
                    <pic:cNvPicPr/>
                  </pic:nvPicPr>
                  <pic:blipFill>
                    <a:blip r:embed="rId22" cstate="print"/>
                    <a:srcRect/>
                    <a:stretch>
                      <a:fillRect/>
                    </a:stretch>
                  </pic:blipFill>
                  <pic:spPr bwMode="auto">
                    <a:xfrm>
                      <a:off x="0" y="0"/>
                      <a:ext cx="4462330" cy="221264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6E2E9B" w14:textId="77777777" w:rsidR="001246B1" w:rsidRDefault="001246B1" w:rsidP="001246B1">
      <w:pPr>
        <w:jc w:val="center"/>
        <w:rPr>
          <w:rFonts w:ascii="Times New Roman" w:hAnsi="Times New Roman" w:cs="Times New Roman"/>
          <w:b/>
          <w:bCs/>
          <w:sz w:val="24"/>
          <w:szCs w:val="24"/>
        </w:rPr>
      </w:pPr>
      <w:r>
        <w:rPr>
          <w:rFonts w:ascii="Times New Roman" w:hAnsi="Times New Roman" w:cs="Times New Roman"/>
          <w:b/>
          <w:sz w:val="24"/>
          <w:szCs w:val="24"/>
        </w:rPr>
        <w:t xml:space="preserve">Fig.3 </w:t>
      </w:r>
      <w:r>
        <w:rPr>
          <w:rFonts w:ascii="Times New Roman" w:hAnsi="Times New Roman" w:cs="Times New Roman"/>
          <w:b/>
          <w:bCs/>
          <w:sz w:val="24"/>
          <w:szCs w:val="24"/>
        </w:rPr>
        <w:t>UPGMA-based molecular dendogram of SSR marker showing 48 rice germplasm.</w:t>
      </w:r>
    </w:p>
    <w:p w14:paraId="65FEEFAF" w14:textId="77777777" w:rsidR="00116FB5" w:rsidRDefault="00116FB5" w:rsidP="001246B1">
      <w:pPr>
        <w:jc w:val="center"/>
        <w:rPr>
          <w:rFonts w:ascii="Times New Roman" w:hAnsi="Times New Roman" w:cs="Times New Roman"/>
          <w:b/>
          <w:bCs/>
          <w:sz w:val="24"/>
          <w:szCs w:val="24"/>
        </w:rPr>
      </w:pPr>
    </w:p>
    <w:p w14:paraId="003E04B0" w14:textId="77777777" w:rsidR="00116FB5" w:rsidRDefault="00116FB5" w:rsidP="001246B1">
      <w:pPr>
        <w:jc w:val="center"/>
        <w:rPr>
          <w:rFonts w:ascii="Times New Roman" w:hAnsi="Times New Roman" w:cs="Times New Roman"/>
          <w:b/>
          <w:sz w:val="24"/>
          <w:szCs w:val="24"/>
        </w:rPr>
      </w:pPr>
      <w:r w:rsidRPr="006154FA">
        <w:rPr>
          <w:rFonts w:ascii="Times New Roman" w:hAnsi="Times New Roman" w:cs="Times New Roman"/>
          <w:b/>
          <w:noProof/>
          <w:lang w:val="en-IN" w:eastAsia="en-IN"/>
        </w:rPr>
        <w:drawing>
          <wp:inline distT="0" distB="0" distL="0" distR="0" wp14:anchorId="2193703D" wp14:editId="3045A17D">
            <wp:extent cx="3799490" cy="3042745"/>
            <wp:effectExtent l="76200" t="76200" r="125095" b="139065"/>
            <wp:docPr id="17" name="Picture 17"/>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23" cstate="print"/>
                    <a:stretch>
                      <a:fillRect/>
                    </a:stretch>
                  </pic:blipFill>
                  <pic:spPr>
                    <a:xfrm>
                      <a:off x="0" y="0"/>
                      <a:ext cx="3656599" cy="29283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468DEE" w14:textId="77777777" w:rsidR="00116FB5" w:rsidRDefault="00116FB5" w:rsidP="001246B1">
      <w:pPr>
        <w:jc w:val="center"/>
        <w:rPr>
          <w:rFonts w:ascii="Times New Roman" w:hAnsi="Times New Roman" w:cs="Times New Roman"/>
          <w:b/>
          <w:sz w:val="24"/>
          <w:szCs w:val="24"/>
        </w:rPr>
      </w:pPr>
    </w:p>
    <w:p w14:paraId="3BBFD3EE" w14:textId="77777777" w:rsidR="00116FB5" w:rsidRPr="006154FA" w:rsidRDefault="00116FB5" w:rsidP="00116FB5">
      <w:pPr>
        <w:jc w:val="center"/>
        <w:rPr>
          <w:rFonts w:ascii="Times New Roman" w:hAnsi="Times New Roman" w:cs="Times New Roman"/>
          <w:b/>
          <w:bCs/>
        </w:rPr>
      </w:pPr>
      <w:r w:rsidRPr="006154FA">
        <w:rPr>
          <w:rFonts w:ascii="Times New Roman" w:hAnsi="Times New Roman" w:cs="Times New Roman"/>
          <w:b/>
        </w:rPr>
        <w:t>Fig.4</w:t>
      </w:r>
      <w:r w:rsidR="003741CD">
        <w:rPr>
          <w:rFonts w:ascii="Times New Roman" w:hAnsi="Times New Roman" w:cs="Times New Roman"/>
          <w:b/>
        </w:rPr>
        <w:t xml:space="preserve"> </w:t>
      </w:r>
      <w:r w:rsidRPr="006154FA">
        <w:rPr>
          <w:rFonts w:ascii="Times New Roman" w:hAnsi="Times New Roman" w:cs="Times New Roman"/>
          <w:b/>
          <w:bCs/>
        </w:rPr>
        <w:t>Distribution of 48 genotypes among two different Principal Components.</w:t>
      </w:r>
    </w:p>
    <w:p w14:paraId="49322BF9" w14:textId="77777777" w:rsidR="00FE5BC6" w:rsidRDefault="00FE5BC6" w:rsidP="00506027">
      <w:pPr>
        <w:ind w:left="0"/>
        <w:rPr>
          <w:rFonts w:ascii="Times New Roman" w:hAnsi="Times New Roman" w:cs="Times New Roman"/>
          <w:b/>
          <w:sz w:val="24"/>
          <w:szCs w:val="24"/>
        </w:rPr>
      </w:pPr>
    </w:p>
    <w:p w14:paraId="24CDD97C" w14:textId="77777777"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t>Genetic differentiation based on analysis of molecular variance (AMOVA)</w:t>
      </w:r>
    </w:p>
    <w:p w14:paraId="081D1E5A" w14:textId="77777777" w:rsidR="001B4351" w:rsidRDefault="001B4351"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Analysis of molecular variance revealed significant differences among the population and within individuals. Of the total genetic variation only 6% of the variation was attributed to population differences while 94% of the variation was due to differences within individual, respectively (Table 3).</w:t>
      </w:r>
    </w:p>
    <w:p w14:paraId="60220DED" w14:textId="77777777" w:rsidR="00FE5BC6" w:rsidRDefault="00FE5BC6" w:rsidP="00506027">
      <w:pPr>
        <w:ind w:left="0"/>
        <w:rPr>
          <w:rFonts w:ascii="Times New Roman" w:hAnsi="Times New Roman" w:cs="Times New Roman"/>
          <w:b/>
          <w:sz w:val="24"/>
          <w:szCs w:val="24"/>
        </w:rPr>
      </w:pPr>
    </w:p>
    <w:p w14:paraId="157D35E3" w14:textId="77777777" w:rsidR="001246B1" w:rsidRPr="006154FA" w:rsidRDefault="001246B1" w:rsidP="001246B1">
      <w:pPr>
        <w:ind w:left="0"/>
        <w:rPr>
          <w:rFonts w:ascii="Times New Roman" w:hAnsi="Times New Roman" w:cs="Times New Roman"/>
          <w:b/>
        </w:rPr>
      </w:pPr>
      <w:r w:rsidRPr="006154FA">
        <w:rPr>
          <w:rFonts w:ascii="Times New Roman" w:hAnsi="Times New Roman" w:cs="Times New Roman"/>
          <w:b/>
        </w:rPr>
        <w:t>Table:- 3 Analysis of molecular variance (AMOVA)</w:t>
      </w:r>
    </w:p>
    <w:p w14:paraId="7F88F172" w14:textId="77777777" w:rsidR="001246B1" w:rsidRPr="006154FA" w:rsidRDefault="001246B1" w:rsidP="001246B1">
      <w:pPr>
        <w:rPr>
          <w:rFonts w:ascii="Times New Roman" w:hAnsi="Times New Roman" w:cs="Times New Roman"/>
        </w:rPr>
      </w:pPr>
    </w:p>
    <w:tbl>
      <w:tblPr>
        <w:tblW w:w="6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998"/>
        <w:gridCol w:w="960"/>
        <w:gridCol w:w="960"/>
        <w:gridCol w:w="1105"/>
        <w:gridCol w:w="1072"/>
      </w:tblGrid>
      <w:tr w:rsidR="001246B1" w:rsidRPr="006154FA" w14:paraId="6BC49215" w14:textId="77777777" w:rsidTr="001246B1">
        <w:trPr>
          <w:trHeight w:val="300"/>
          <w:jc w:val="center"/>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43A39428" w14:textId="77777777"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Source</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577922D" w14:textId="77777777"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Degree of freedom</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72FCBC7" w14:textId="77777777"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Sum of squares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FA9357C" w14:textId="77777777"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Mean Sum of squares</w:t>
            </w:r>
          </w:p>
        </w:tc>
        <w:tc>
          <w:tcPr>
            <w:tcW w:w="1105" w:type="dxa"/>
            <w:tcBorders>
              <w:top w:val="single" w:sz="4" w:space="0" w:color="auto"/>
              <w:left w:val="single" w:sz="4" w:space="0" w:color="auto"/>
              <w:bottom w:val="single" w:sz="4" w:space="0" w:color="auto"/>
              <w:right w:val="single" w:sz="4" w:space="0" w:color="auto"/>
            </w:tcBorders>
            <w:noWrap/>
            <w:vAlign w:val="bottom"/>
            <w:hideMark/>
          </w:tcPr>
          <w:p w14:paraId="2975A59F" w14:textId="77777777"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Est. Var.</w:t>
            </w:r>
          </w:p>
        </w:tc>
        <w:tc>
          <w:tcPr>
            <w:tcW w:w="815" w:type="dxa"/>
            <w:tcBorders>
              <w:top w:val="single" w:sz="4" w:space="0" w:color="auto"/>
              <w:left w:val="single" w:sz="4" w:space="0" w:color="auto"/>
              <w:bottom w:val="single" w:sz="4" w:space="0" w:color="auto"/>
              <w:right w:val="single" w:sz="4" w:space="0" w:color="auto"/>
            </w:tcBorders>
            <w:noWrap/>
            <w:vAlign w:val="bottom"/>
            <w:hideMark/>
          </w:tcPr>
          <w:p w14:paraId="215F9ADB" w14:textId="77777777"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 variation</w:t>
            </w:r>
          </w:p>
        </w:tc>
      </w:tr>
      <w:tr w:rsidR="001246B1" w:rsidRPr="006154FA" w14:paraId="72B7FBDC" w14:textId="77777777" w:rsidTr="001246B1">
        <w:trPr>
          <w:trHeight w:val="300"/>
          <w:jc w:val="center"/>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6F251741" w14:textId="77777777"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Among Pops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CF9FA8B"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D0D8FEC"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50.250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C571A17"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50.250</w:t>
            </w:r>
          </w:p>
        </w:tc>
        <w:tc>
          <w:tcPr>
            <w:tcW w:w="1105" w:type="dxa"/>
            <w:tcBorders>
              <w:top w:val="single" w:sz="4" w:space="0" w:color="auto"/>
              <w:left w:val="single" w:sz="4" w:space="0" w:color="auto"/>
              <w:bottom w:val="single" w:sz="4" w:space="0" w:color="auto"/>
              <w:right w:val="single" w:sz="4" w:space="0" w:color="auto"/>
            </w:tcBorders>
            <w:noWrap/>
            <w:vAlign w:val="bottom"/>
            <w:hideMark/>
          </w:tcPr>
          <w:p w14:paraId="2490B787"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0.952</w:t>
            </w:r>
          </w:p>
        </w:tc>
        <w:tc>
          <w:tcPr>
            <w:tcW w:w="815" w:type="dxa"/>
            <w:tcBorders>
              <w:top w:val="single" w:sz="4" w:space="0" w:color="auto"/>
              <w:left w:val="single" w:sz="4" w:space="0" w:color="auto"/>
              <w:bottom w:val="single" w:sz="4" w:space="0" w:color="auto"/>
              <w:right w:val="single" w:sz="4" w:space="0" w:color="auto"/>
            </w:tcBorders>
            <w:noWrap/>
            <w:vAlign w:val="bottom"/>
            <w:hideMark/>
          </w:tcPr>
          <w:p w14:paraId="5EDD8158"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6%</w:t>
            </w:r>
          </w:p>
        </w:tc>
      </w:tr>
      <w:tr w:rsidR="001246B1" w:rsidRPr="006154FA" w14:paraId="44F3B017" w14:textId="77777777" w:rsidTr="001246B1">
        <w:trPr>
          <w:trHeight w:val="300"/>
          <w:jc w:val="center"/>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17462089" w14:textId="77777777"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Among Indiv</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85AD3C0"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46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F7A5E7E"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213.010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487D76D"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4.631</w:t>
            </w:r>
          </w:p>
        </w:tc>
        <w:tc>
          <w:tcPr>
            <w:tcW w:w="1105" w:type="dxa"/>
            <w:tcBorders>
              <w:top w:val="single" w:sz="4" w:space="0" w:color="auto"/>
              <w:left w:val="single" w:sz="4" w:space="0" w:color="auto"/>
              <w:bottom w:val="single" w:sz="4" w:space="0" w:color="auto"/>
              <w:right w:val="single" w:sz="4" w:space="0" w:color="auto"/>
            </w:tcBorders>
            <w:noWrap/>
            <w:vAlign w:val="bottom"/>
            <w:hideMark/>
          </w:tcPr>
          <w:p w14:paraId="0A60274D"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0.000</w:t>
            </w:r>
          </w:p>
        </w:tc>
        <w:tc>
          <w:tcPr>
            <w:tcW w:w="815" w:type="dxa"/>
            <w:tcBorders>
              <w:top w:val="single" w:sz="4" w:space="0" w:color="auto"/>
              <w:left w:val="single" w:sz="4" w:space="0" w:color="auto"/>
              <w:bottom w:val="single" w:sz="4" w:space="0" w:color="auto"/>
              <w:right w:val="single" w:sz="4" w:space="0" w:color="auto"/>
            </w:tcBorders>
            <w:noWrap/>
            <w:vAlign w:val="bottom"/>
            <w:hideMark/>
          </w:tcPr>
          <w:p w14:paraId="25D05904"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0%</w:t>
            </w:r>
          </w:p>
        </w:tc>
      </w:tr>
      <w:tr w:rsidR="001246B1" w:rsidRPr="006154FA" w14:paraId="30779266" w14:textId="77777777" w:rsidTr="001246B1">
        <w:trPr>
          <w:trHeight w:val="300"/>
          <w:jc w:val="center"/>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53B740B0" w14:textId="77777777"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Within Indiv</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8399414"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48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3F28B93"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671.500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E144BE"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13.990</w:t>
            </w:r>
          </w:p>
        </w:tc>
        <w:tc>
          <w:tcPr>
            <w:tcW w:w="1105" w:type="dxa"/>
            <w:tcBorders>
              <w:top w:val="single" w:sz="4" w:space="0" w:color="auto"/>
              <w:left w:val="single" w:sz="4" w:space="0" w:color="auto"/>
              <w:bottom w:val="single" w:sz="4" w:space="0" w:color="auto"/>
              <w:right w:val="single" w:sz="4" w:space="0" w:color="auto"/>
            </w:tcBorders>
            <w:noWrap/>
            <w:vAlign w:val="bottom"/>
            <w:hideMark/>
          </w:tcPr>
          <w:p w14:paraId="0F170BA9"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13.990</w:t>
            </w:r>
          </w:p>
        </w:tc>
        <w:tc>
          <w:tcPr>
            <w:tcW w:w="815" w:type="dxa"/>
            <w:tcBorders>
              <w:top w:val="single" w:sz="4" w:space="0" w:color="auto"/>
              <w:left w:val="single" w:sz="4" w:space="0" w:color="auto"/>
              <w:bottom w:val="single" w:sz="4" w:space="0" w:color="auto"/>
              <w:right w:val="single" w:sz="4" w:space="0" w:color="auto"/>
            </w:tcBorders>
            <w:noWrap/>
            <w:vAlign w:val="bottom"/>
            <w:hideMark/>
          </w:tcPr>
          <w:p w14:paraId="022715AF"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94%</w:t>
            </w:r>
          </w:p>
        </w:tc>
      </w:tr>
      <w:tr w:rsidR="001246B1" w:rsidRPr="006154FA" w14:paraId="3585F007" w14:textId="77777777" w:rsidTr="001246B1">
        <w:trPr>
          <w:trHeight w:val="300"/>
          <w:jc w:val="center"/>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763812E5" w14:textId="77777777"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Total</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039C2BE"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95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2F0CE10"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934.760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B1E09E4" w14:textId="77777777" w:rsidR="001246B1" w:rsidRPr="006154FA" w:rsidRDefault="001246B1" w:rsidP="001246B1">
            <w:pPr>
              <w:rPr>
                <w:rFonts w:ascii="Times New Roman" w:eastAsia="Times New Roman" w:hAnsi="Times New Roman" w:cs="Times New Roman"/>
                <w:color w:val="000000"/>
              </w:rPr>
            </w:pPr>
          </w:p>
        </w:tc>
        <w:tc>
          <w:tcPr>
            <w:tcW w:w="1105" w:type="dxa"/>
            <w:tcBorders>
              <w:top w:val="single" w:sz="4" w:space="0" w:color="auto"/>
              <w:left w:val="single" w:sz="4" w:space="0" w:color="auto"/>
              <w:bottom w:val="single" w:sz="4" w:space="0" w:color="auto"/>
              <w:right w:val="single" w:sz="4" w:space="0" w:color="auto"/>
            </w:tcBorders>
            <w:noWrap/>
            <w:vAlign w:val="bottom"/>
            <w:hideMark/>
          </w:tcPr>
          <w:p w14:paraId="1A6E2DA6"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14.942</w:t>
            </w:r>
          </w:p>
        </w:tc>
        <w:tc>
          <w:tcPr>
            <w:tcW w:w="815" w:type="dxa"/>
            <w:tcBorders>
              <w:top w:val="single" w:sz="4" w:space="0" w:color="auto"/>
              <w:left w:val="single" w:sz="4" w:space="0" w:color="auto"/>
              <w:bottom w:val="single" w:sz="4" w:space="0" w:color="auto"/>
              <w:right w:val="single" w:sz="4" w:space="0" w:color="auto"/>
            </w:tcBorders>
            <w:noWrap/>
            <w:vAlign w:val="bottom"/>
            <w:hideMark/>
          </w:tcPr>
          <w:p w14:paraId="0FD9E72A" w14:textId="77777777"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100%</w:t>
            </w:r>
          </w:p>
        </w:tc>
      </w:tr>
    </w:tbl>
    <w:p w14:paraId="6E56181A" w14:textId="77777777" w:rsidR="001246B1" w:rsidRPr="0091775A" w:rsidRDefault="001246B1" w:rsidP="00506027">
      <w:pPr>
        <w:ind w:left="0"/>
        <w:rPr>
          <w:rFonts w:ascii="Times New Roman" w:hAnsi="Times New Roman" w:cs="Times New Roman"/>
          <w:b/>
          <w:sz w:val="24"/>
          <w:szCs w:val="24"/>
        </w:rPr>
      </w:pPr>
    </w:p>
    <w:p w14:paraId="77E79C4C" w14:textId="77777777" w:rsidR="001B4351"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t xml:space="preserve">Discussion- </w:t>
      </w:r>
    </w:p>
    <w:p w14:paraId="0B63FD62" w14:textId="5FDF5CFC" w:rsidR="00753023" w:rsidRDefault="00C269EE" w:rsidP="00753023">
      <w:pPr>
        <w:pStyle w:val="NormalWeb"/>
        <w:ind w:firstLine="720"/>
      </w:pPr>
      <w:r>
        <w:t>“</w:t>
      </w:r>
      <w:r w:rsidR="00FE5BC6">
        <w:t>Genetic diversity is fundamental for crop improvement, providing the basis for broadening the genetic pool in breeding programs</w:t>
      </w:r>
      <w:r>
        <w:t>”</w:t>
      </w:r>
      <w:r w:rsidR="00FE5BC6">
        <w:t xml:space="preserve"> (Malik </w:t>
      </w:r>
      <w:r w:rsidR="00585A31" w:rsidRPr="00585A31">
        <w:rPr>
          <w:i/>
        </w:rPr>
        <w:t>et al</w:t>
      </w:r>
      <w:r w:rsidR="00FE5BC6">
        <w:t xml:space="preserve">., 2020; Singh </w:t>
      </w:r>
      <w:r w:rsidR="00585A31" w:rsidRPr="00585A31">
        <w:rPr>
          <w:i/>
        </w:rPr>
        <w:t>et al</w:t>
      </w:r>
      <w:r w:rsidR="00FE5BC6">
        <w:t>., 2023</w:t>
      </w:r>
      <w:r w:rsidR="00A156BE">
        <w:t xml:space="preserve">; Singh </w:t>
      </w:r>
      <w:r w:rsidR="00585A31" w:rsidRPr="00585A31">
        <w:rPr>
          <w:i/>
        </w:rPr>
        <w:t>et al</w:t>
      </w:r>
      <w:r w:rsidR="00A156BE">
        <w:t>., 2024</w:t>
      </w:r>
      <w:r w:rsidR="00FE5BC6">
        <w:t>).</w:t>
      </w:r>
      <w:r w:rsidR="00FE5BC6" w:rsidRPr="008B0BD1">
        <w:t xml:space="preserve"> </w:t>
      </w:r>
      <w:r w:rsidR="00FE5BC6">
        <w:t>Morphological trait–based diversity analysis, though useful, is often influenced by genotype × environment interactions and the complex inheritance of polygenic traits (Smith &amp; Smith, 1992).  In contrast, D</w:t>
      </w:r>
      <w:r w:rsidR="006B61F8">
        <w:t>NA-based markers</w:t>
      </w:r>
      <w:r w:rsidR="00FE5BC6">
        <w:t xml:space="preserve"> are among the most robust tools for assessing genetic variation and population structure (Hassan &amp; Ali, 2023) and provide precise insights into genetic relationships and have been widely applied to both cul</w:t>
      </w:r>
      <w:r w:rsidR="00A156BE">
        <w:t xml:space="preserve">tivated and wild rice germplasm </w:t>
      </w:r>
      <w:r w:rsidR="00FE5BC6">
        <w:t xml:space="preserve">(Samarajeewa </w:t>
      </w:r>
      <w:r w:rsidR="00585A31" w:rsidRPr="00585A31">
        <w:rPr>
          <w:i/>
        </w:rPr>
        <w:t>et al</w:t>
      </w:r>
      <w:r w:rsidR="00FE5BC6">
        <w:t xml:space="preserve">., 2004; Horst &amp; Wenzel, 2007; Wong </w:t>
      </w:r>
      <w:r w:rsidR="00585A31" w:rsidRPr="00585A31">
        <w:rPr>
          <w:i/>
        </w:rPr>
        <w:t>et al</w:t>
      </w:r>
      <w:r w:rsidR="00FE5BC6">
        <w:t xml:space="preserve">., 2009; Huang </w:t>
      </w:r>
      <w:r w:rsidR="00585A31" w:rsidRPr="00585A31">
        <w:rPr>
          <w:i/>
        </w:rPr>
        <w:t>et al</w:t>
      </w:r>
      <w:r w:rsidR="00FE5BC6">
        <w:t xml:space="preserve">., 2010; Marie </w:t>
      </w:r>
      <w:r w:rsidR="00585A31" w:rsidRPr="00585A31">
        <w:rPr>
          <w:i/>
        </w:rPr>
        <w:t>et al</w:t>
      </w:r>
      <w:r w:rsidR="00FE5BC6">
        <w:t xml:space="preserve">., 2010; Malik </w:t>
      </w:r>
      <w:r w:rsidR="00585A31" w:rsidRPr="00585A31">
        <w:rPr>
          <w:i/>
        </w:rPr>
        <w:t>et al</w:t>
      </w:r>
      <w:r w:rsidR="00FE5BC6">
        <w:t xml:space="preserve">., 2010).In this study, 48 rice germplasm accessions were analyzed using 31 simple sequence repeat (SSR) markers, The effectiveness of population structure analysis is largely influenced by the number of molecular markers employed. Although earlier studies used larger marker sets—72 SSRs for 150 varieties (Zhang </w:t>
      </w:r>
      <w:r w:rsidR="00585A31" w:rsidRPr="00585A31">
        <w:rPr>
          <w:i/>
        </w:rPr>
        <w:t>et al</w:t>
      </w:r>
      <w:r w:rsidR="00FE5BC6">
        <w:t xml:space="preserve">., 2011) and 37 SSRs for 62 genotypes (Hassan &amp; Ali, 2023)—the present set of 31 markers proved adequate for revealing genetic diversity and population structure among the accessions studied. </w:t>
      </w:r>
      <w:r w:rsidR="00FE5BC6" w:rsidRPr="008B0BD1">
        <w:t>Ultimately, the central goal of genetic diversity studies is to classify genotypes into distinct groups and identify diverse accessions for their effective utilization in crop improvement programs.</w:t>
      </w:r>
    </w:p>
    <w:p w14:paraId="15FC5020" w14:textId="77777777" w:rsidR="00FE5BC6" w:rsidRPr="00753023" w:rsidRDefault="00FE5BC6" w:rsidP="00753023">
      <w:pPr>
        <w:pStyle w:val="NormalWeb"/>
        <w:ind w:firstLine="720"/>
      </w:pPr>
      <w:r w:rsidRPr="0091775A">
        <w:t xml:space="preserve">The mean number of alleles per locus investigated under the study was comparable with the reports of Nachimuthu </w:t>
      </w:r>
      <w:r w:rsidR="00585A31" w:rsidRPr="00585A31">
        <w:rPr>
          <w:i/>
        </w:rPr>
        <w:t>et al</w:t>
      </w:r>
      <w:r w:rsidRPr="0091775A">
        <w:rPr>
          <w:i/>
        </w:rPr>
        <w:t xml:space="preserve">. </w:t>
      </w:r>
      <w:r w:rsidRPr="0091775A">
        <w:rPr>
          <w:iCs/>
        </w:rPr>
        <w:t>(</w:t>
      </w:r>
      <w:r w:rsidRPr="0091775A">
        <w:t xml:space="preserve">2015) which represents presence of allelic diversity important for assessment of genetic diversity in the materials. But this allelic diversity was lower than mean alleles per locus </w:t>
      </w:r>
      <w:r w:rsidR="00FC369D">
        <w:t xml:space="preserve">30.4 as reported by </w:t>
      </w:r>
      <w:r w:rsidR="00FC369D" w:rsidRPr="007C3BCC">
        <w:rPr>
          <w:highlight w:val="yellow"/>
        </w:rPr>
        <w:t xml:space="preserve">Terryana </w:t>
      </w:r>
      <w:r w:rsidR="00FC369D" w:rsidRPr="007C3BCC">
        <w:rPr>
          <w:i/>
          <w:highlight w:val="yellow"/>
        </w:rPr>
        <w:t>et al</w:t>
      </w:r>
      <w:r w:rsidR="00FC369D" w:rsidRPr="007C3BCC">
        <w:rPr>
          <w:highlight w:val="yellow"/>
        </w:rPr>
        <w:t>. (2022)</w:t>
      </w:r>
      <w:r w:rsidR="00FC369D">
        <w:t xml:space="preserve"> and </w:t>
      </w:r>
      <w:r w:rsidRPr="0091775A">
        <w:t xml:space="preserve">7.48 as reported by Suvi </w:t>
      </w:r>
      <w:r w:rsidR="00585A31" w:rsidRPr="00585A31">
        <w:rPr>
          <w:i/>
        </w:rPr>
        <w:t>et al</w:t>
      </w:r>
      <w:r w:rsidRPr="0091775A">
        <w:rPr>
          <w:i/>
        </w:rPr>
        <w:t>.</w:t>
      </w:r>
      <w:r w:rsidRPr="0091775A">
        <w:rPr>
          <w:iCs/>
        </w:rPr>
        <w:t>(</w:t>
      </w:r>
      <w:r w:rsidRPr="0091775A">
        <w:t xml:space="preserve">2020) and Siddique </w:t>
      </w:r>
      <w:r w:rsidR="00585A31" w:rsidRPr="00585A31">
        <w:rPr>
          <w:i/>
        </w:rPr>
        <w:t>et al</w:t>
      </w:r>
      <w:r w:rsidRPr="0091775A">
        <w:rPr>
          <w:i/>
        </w:rPr>
        <w:t>.</w:t>
      </w:r>
      <w:r w:rsidRPr="0091775A">
        <w:rPr>
          <w:iCs/>
        </w:rPr>
        <w:t>(</w:t>
      </w:r>
      <w:r w:rsidRPr="0091775A">
        <w:t xml:space="preserve">2016) and higher than 2.11 alleles per locus as reported by Mishra </w:t>
      </w:r>
      <w:r w:rsidR="00585A31" w:rsidRPr="00585A31">
        <w:rPr>
          <w:i/>
        </w:rPr>
        <w:t>et al</w:t>
      </w:r>
      <w:r w:rsidRPr="0091775A">
        <w:t xml:space="preserve">. (2019). The mean major allele frequency of 0.56. The average gene diversity of the current study was in close association with the reports of Nachimuthu </w:t>
      </w:r>
      <w:r w:rsidR="00585A31" w:rsidRPr="00585A31">
        <w:rPr>
          <w:i/>
        </w:rPr>
        <w:t>et al</w:t>
      </w:r>
      <w:r w:rsidRPr="0091775A">
        <w:rPr>
          <w:i/>
        </w:rPr>
        <w:t>. (</w:t>
      </w:r>
      <w:r w:rsidRPr="0091775A">
        <w:t xml:space="preserve">2015) but lower than reports of Suvi </w:t>
      </w:r>
      <w:r w:rsidR="00585A31" w:rsidRPr="00585A31">
        <w:rPr>
          <w:i/>
        </w:rPr>
        <w:t>et al</w:t>
      </w:r>
      <w:r w:rsidRPr="0091775A">
        <w:rPr>
          <w:i/>
        </w:rPr>
        <w:t>. (</w:t>
      </w:r>
      <w:r w:rsidRPr="0091775A">
        <w:t xml:space="preserve">2020) and Siddique </w:t>
      </w:r>
      <w:r w:rsidR="00585A31" w:rsidRPr="00585A31">
        <w:rPr>
          <w:i/>
        </w:rPr>
        <w:t>et al</w:t>
      </w:r>
      <w:r w:rsidRPr="0091775A">
        <w:rPr>
          <w:i/>
        </w:rPr>
        <w:t>. (</w:t>
      </w:r>
      <w:r w:rsidRPr="0091775A">
        <w:t>2016).</w:t>
      </w:r>
    </w:p>
    <w:p w14:paraId="0B9AA5F5" w14:textId="3C8A4EC3" w:rsidR="00FE5BC6" w:rsidRPr="0091775A" w:rsidRDefault="00C269EE" w:rsidP="00753023">
      <w:pPr>
        <w:ind w:left="0" w:firstLine="720"/>
        <w:rPr>
          <w:rFonts w:ascii="Times New Roman" w:hAnsi="Times New Roman" w:cs="Times New Roman"/>
          <w:sz w:val="24"/>
          <w:szCs w:val="24"/>
        </w:rPr>
      </w:pPr>
      <w:r>
        <w:rPr>
          <w:rFonts w:ascii="Times New Roman" w:hAnsi="Times New Roman" w:cs="Times New Roman"/>
          <w:sz w:val="24"/>
          <w:szCs w:val="24"/>
        </w:rPr>
        <w:t>“</w:t>
      </w:r>
      <w:r w:rsidR="00FE5BC6" w:rsidRPr="0091775A">
        <w:rPr>
          <w:rFonts w:ascii="Times New Roman" w:hAnsi="Times New Roman" w:cs="Times New Roman"/>
          <w:sz w:val="24"/>
          <w:szCs w:val="24"/>
        </w:rPr>
        <w:t>PIC value represents the relative informativeness of each marker and is the probability of the marker to be detected in the progeny and is a good measure of a marker’s usefulness for linkage analysis. It is also a reflection of allelic diversity among varieties</w:t>
      </w:r>
      <w:r>
        <w:rPr>
          <w:rFonts w:ascii="Times New Roman" w:hAnsi="Times New Roman" w:cs="Times New Roman"/>
          <w:sz w:val="24"/>
          <w:szCs w:val="24"/>
        </w:rPr>
        <w:t>”</w:t>
      </w:r>
      <w:r w:rsidR="00FE5BC6" w:rsidRPr="0091775A">
        <w:rPr>
          <w:rFonts w:ascii="Times New Roman" w:hAnsi="Times New Roman" w:cs="Times New Roman"/>
          <w:sz w:val="24"/>
          <w:szCs w:val="24"/>
        </w:rPr>
        <w:t xml:space="preserve"> (Meti </w:t>
      </w:r>
      <w:r w:rsidR="00585A31" w:rsidRPr="00585A31">
        <w:rPr>
          <w:rFonts w:ascii="Times New Roman" w:hAnsi="Times New Roman" w:cs="Times New Roman"/>
          <w:i/>
          <w:sz w:val="24"/>
          <w:szCs w:val="24"/>
        </w:rPr>
        <w:t>et al</w:t>
      </w:r>
      <w:r w:rsidR="00FE5BC6" w:rsidRPr="0091775A">
        <w:rPr>
          <w:rFonts w:ascii="Times New Roman" w:hAnsi="Times New Roman" w:cs="Times New Roman"/>
          <w:sz w:val="24"/>
          <w:szCs w:val="24"/>
        </w:rPr>
        <w:t xml:space="preserve">. 2013). In the present study the average PIC value of 0.480 was comparable with </w:t>
      </w:r>
      <w:r w:rsidR="00FE5BC6">
        <w:rPr>
          <w:rFonts w:ascii="Times New Roman" w:hAnsi="Times New Roman" w:cs="Times New Roman"/>
          <w:sz w:val="24"/>
          <w:szCs w:val="24"/>
        </w:rPr>
        <w:t xml:space="preserve">0.32, </w:t>
      </w:r>
      <w:r w:rsidR="00FE5BC6" w:rsidRPr="0091775A">
        <w:rPr>
          <w:rFonts w:ascii="Times New Roman" w:hAnsi="Times New Roman" w:cs="Times New Roman"/>
          <w:sz w:val="24"/>
          <w:szCs w:val="24"/>
        </w:rPr>
        <w:t xml:space="preserve">0.37, 0.48 and 0.468 as reported by </w:t>
      </w:r>
      <w:r w:rsidR="00FE5BC6">
        <w:rPr>
          <w:rFonts w:ascii="Times New Roman" w:hAnsi="Times New Roman" w:cs="Times New Roman"/>
          <w:sz w:val="24"/>
          <w:szCs w:val="24"/>
        </w:rPr>
        <w:t xml:space="preserve">Bordoloi </w:t>
      </w:r>
      <w:r w:rsidR="00585A31" w:rsidRPr="00585A31">
        <w:rPr>
          <w:rFonts w:ascii="Times New Roman" w:hAnsi="Times New Roman" w:cs="Times New Roman"/>
          <w:i/>
          <w:sz w:val="24"/>
          <w:szCs w:val="24"/>
        </w:rPr>
        <w:t>et al</w:t>
      </w:r>
      <w:r w:rsidR="00FE5BC6">
        <w:rPr>
          <w:rFonts w:ascii="Times New Roman" w:hAnsi="Times New Roman" w:cs="Times New Roman"/>
          <w:sz w:val="24"/>
          <w:szCs w:val="24"/>
        </w:rPr>
        <w:t xml:space="preserve">. (2024), </w:t>
      </w:r>
      <w:r w:rsidR="00FE5BC6" w:rsidRPr="0091775A">
        <w:rPr>
          <w:rFonts w:ascii="Times New Roman" w:hAnsi="Times New Roman" w:cs="Times New Roman"/>
          <w:sz w:val="24"/>
          <w:szCs w:val="24"/>
        </w:rPr>
        <w:t xml:space="preserve">Ashfaqa and Khan (2012), Chemutai </w:t>
      </w:r>
      <w:r w:rsidR="00585A31" w:rsidRPr="00585A31">
        <w:rPr>
          <w:rFonts w:ascii="Times New Roman" w:hAnsi="Times New Roman" w:cs="Times New Roman"/>
          <w:i/>
          <w:sz w:val="24"/>
          <w:szCs w:val="24"/>
        </w:rPr>
        <w:t>et al</w:t>
      </w:r>
      <w:r w:rsidR="00FE5BC6" w:rsidRPr="0091775A">
        <w:rPr>
          <w:rFonts w:ascii="Times New Roman" w:hAnsi="Times New Roman" w:cs="Times New Roman"/>
          <w:sz w:val="24"/>
          <w:szCs w:val="24"/>
        </w:rPr>
        <w:t xml:space="preserve">. (2016) and Nachimuthu </w:t>
      </w:r>
      <w:r w:rsidR="00585A31" w:rsidRPr="00585A31">
        <w:rPr>
          <w:rFonts w:ascii="Times New Roman" w:hAnsi="Times New Roman" w:cs="Times New Roman"/>
          <w:i/>
          <w:sz w:val="24"/>
          <w:szCs w:val="24"/>
        </w:rPr>
        <w:t>et al</w:t>
      </w:r>
      <w:r w:rsidR="00FE5BC6" w:rsidRPr="0091775A">
        <w:rPr>
          <w:rFonts w:ascii="Times New Roman" w:hAnsi="Times New Roman" w:cs="Times New Roman"/>
          <w:i/>
          <w:sz w:val="24"/>
          <w:szCs w:val="24"/>
        </w:rPr>
        <w:t>.</w:t>
      </w:r>
      <w:r w:rsidR="00FE5BC6" w:rsidRPr="0091775A">
        <w:rPr>
          <w:rFonts w:ascii="Times New Roman" w:hAnsi="Times New Roman" w:cs="Times New Roman"/>
          <w:iCs/>
          <w:sz w:val="24"/>
          <w:szCs w:val="24"/>
        </w:rPr>
        <w:t xml:space="preserve"> (</w:t>
      </w:r>
      <w:r w:rsidR="00FE5BC6" w:rsidRPr="0091775A">
        <w:rPr>
          <w:rFonts w:ascii="Times New Roman" w:hAnsi="Times New Roman" w:cs="Times New Roman"/>
          <w:sz w:val="24"/>
          <w:szCs w:val="24"/>
        </w:rPr>
        <w:t xml:space="preserve">2015), respectively. However, higher 0.60, 0.62, </w:t>
      </w:r>
      <w:r w:rsidR="00FE5BC6" w:rsidRPr="007C3BCC">
        <w:rPr>
          <w:rFonts w:ascii="Times New Roman" w:hAnsi="Times New Roman" w:cs="Times New Roman"/>
          <w:sz w:val="24"/>
          <w:szCs w:val="24"/>
        </w:rPr>
        <w:t>0.66, 0.69</w:t>
      </w:r>
      <w:r w:rsidR="00FE5BC6" w:rsidRPr="007B6F28">
        <w:rPr>
          <w:rFonts w:ascii="Times New Roman" w:hAnsi="Times New Roman" w:cs="Times New Roman"/>
          <w:b/>
          <w:sz w:val="24"/>
          <w:szCs w:val="24"/>
        </w:rPr>
        <w:t>,</w:t>
      </w:r>
      <w:r w:rsidR="00FE5BC6">
        <w:rPr>
          <w:rFonts w:ascii="Times New Roman" w:hAnsi="Times New Roman" w:cs="Times New Roman"/>
          <w:sz w:val="24"/>
          <w:szCs w:val="24"/>
        </w:rPr>
        <w:t xml:space="preserve"> </w:t>
      </w:r>
      <w:r w:rsidR="00FC369D">
        <w:rPr>
          <w:rFonts w:ascii="Times New Roman" w:hAnsi="Times New Roman" w:cs="Times New Roman"/>
          <w:sz w:val="24"/>
          <w:szCs w:val="24"/>
        </w:rPr>
        <w:t xml:space="preserve">0.79, 0.904 and 0.933 </w:t>
      </w:r>
      <w:r w:rsidR="00FE5BC6" w:rsidRPr="0091775A">
        <w:rPr>
          <w:rFonts w:ascii="Times New Roman" w:hAnsi="Times New Roman" w:cs="Times New Roman"/>
          <w:sz w:val="24"/>
          <w:szCs w:val="24"/>
        </w:rPr>
        <w:t xml:space="preserve">PIC values were reported by Meti </w:t>
      </w:r>
      <w:r w:rsidR="00585A31" w:rsidRPr="00585A31">
        <w:rPr>
          <w:rFonts w:ascii="Times New Roman" w:hAnsi="Times New Roman" w:cs="Times New Roman"/>
          <w:i/>
          <w:sz w:val="24"/>
          <w:szCs w:val="24"/>
        </w:rPr>
        <w:t>et al</w:t>
      </w:r>
      <w:r w:rsidR="00FE5BC6" w:rsidRPr="0091775A">
        <w:rPr>
          <w:rFonts w:ascii="Times New Roman" w:hAnsi="Times New Roman" w:cs="Times New Roman"/>
          <w:sz w:val="24"/>
          <w:szCs w:val="24"/>
        </w:rPr>
        <w:t>.</w:t>
      </w:r>
      <w:r w:rsidR="00FE5BC6">
        <w:rPr>
          <w:rFonts w:ascii="Times New Roman" w:hAnsi="Times New Roman" w:cs="Times New Roman"/>
          <w:sz w:val="24"/>
          <w:szCs w:val="24"/>
        </w:rPr>
        <w:t xml:space="preserve"> (2013),  Ashraf </w:t>
      </w:r>
      <w:r w:rsidR="00585A31" w:rsidRPr="00585A31">
        <w:rPr>
          <w:rFonts w:ascii="Times New Roman" w:hAnsi="Times New Roman" w:cs="Times New Roman"/>
          <w:i/>
          <w:sz w:val="24"/>
          <w:szCs w:val="24"/>
        </w:rPr>
        <w:t>et al</w:t>
      </w:r>
      <w:r w:rsidR="00FE5BC6">
        <w:rPr>
          <w:rFonts w:ascii="Times New Roman" w:hAnsi="Times New Roman" w:cs="Times New Roman"/>
          <w:sz w:val="24"/>
          <w:szCs w:val="24"/>
        </w:rPr>
        <w:t xml:space="preserve">. (2016), </w:t>
      </w:r>
      <w:r w:rsidR="00FE5BC6" w:rsidRPr="007C3BCC">
        <w:rPr>
          <w:rFonts w:ascii="Times New Roman" w:hAnsi="Times New Roman" w:cs="Times New Roman"/>
          <w:sz w:val="24"/>
          <w:szCs w:val="24"/>
        </w:rPr>
        <w:t xml:space="preserve">Touthang </w:t>
      </w:r>
      <w:r w:rsidR="00585A31" w:rsidRPr="007C3BCC">
        <w:rPr>
          <w:rFonts w:ascii="Times New Roman" w:hAnsi="Times New Roman" w:cs="Times New Roman"/>
          <w:i/>
          <w:sz w:val="24"/>
          <w:szCs w:val="24"/>
        </w:rPr>
        <w:t>et al</w:t>
      </w:r>
      <w:r w:rsidR="00FE5BC6" w:rsidRPr="007C3BCC">
        <w:rPr>
          <w:rFonts w:ascii="Times New Roman" w:hAnsi="Times New Roman" w:cs="Times New Roman"/>
          <w:sz w:val="24"/>
          <w:szCs w:val="24"/>
        </w:rPr>
        <w:t xml:space="preserve">. </w:t>
      </w:r>
      <w:r w:rsidR="00FE5BC6" w:rsidRPr="007C3BCC">
        <w:rPr>
          <w:rFonts w:ascii="Times New Roman" w:hAnsi="Times New Roman" w:cs="Times New Roman"/>
          <w:sz w:val="24"/>
          <w:szCs w:val="24"/>
        </w:rPr>
        <w:lastRenderedPageBreak/>
        <w:t>(2025),</w:t>
      </w:r>
      <w:r w:rsidR="00FE5BC6">
        <w:t xml:space="preserve"> </w:t>
      </w:r>
      <w:r w:rsidR="00FE5BC6" w:rsidRPr="007B6F28">
        <w:rPr>
          <w:rFonts w:ascii="Times New Roman" w:hAnsi="Times New Roman" w:cs="Times New Roman"/>
          <w:sz w:val="24"/>
          <w:szCs w:val="24"/>
        </w:rPr>
        <w:t xml:space="preserve">Burman </w:t>
      </w:r>
      <w:r w:rsidR="00585A31" w:rsidRPr="00585A31">
        <w:rPr>
          <w:rFonts w:ascii="Times New Roman" w:hAnsi="Times New Roman" w:cs="Times New Roman"/>
          <w:i/>
          <w:sz w:val="24"/>
          <w:szCs w:val="24"/>
        </w:rPr>
        <w:t>et al</w:t>
      </w:r>
      <w:r w:rsidR="00FE5BC6" w:rsidRPr="007B6F28">
        <w:rPr>
          <w:rFonts w:ascii="Times New Roman" w:hAnsi="Times New Roman" w:cs="Times New Roman"/>
          <w:sz w:val="24"/>
          <w:szCs w:val="24"/>
        </w:rPr>
        <w:t>. (2023),</w:t>
      </w:r>
      <w:r w:rsidR="00FE5BC6">
        <w:rPr>
          <w:rFonts w:ascii="Times New Roman" w:hAnsi="Times New Roman" w:cs="Times New Roman"/>
          <w:sz w:val="24"/>
          <w:szCs w:val="24"/>
        </w:rPr>
        <w:t xml:space="preserve"> </w:t>
      </w:r>
      <w:r w:rsidR="00FE5BC6" w:rsidRPr="0091775A">
        <w:rPr>
          <w:rFonts w:ascii="Times New Roman" w:hAnsi="Times New Roman" w:cs="Times New Roman"/>
          <w:sz w:val="24"/>
          <w:szCs w:val="24"/>
        </w:rPr>
        <w:t xml:space="preserve">Kumbhar </w:t>
      </w:r>
      <w:r w:rsidR="00585A31" w:rsidRPr="00585A31">
        <w:rPr>
          <w:rFonts w:ascii="Times New Roman" w:hAnsi="Times New Roman" w:cs="Times New Roman"/>
          <w:i/>
          <w:sz w:val="24"/>
          <w:szCs w:val="24"/>
        </w:rPr>
        <w:t>et al</w:t>
      </w:r>
      <w:r w:rsidR="00FE5BC6" w:rsidRPr="0091775A">
        <w:rPr>
          <w:rFonts w:ascii="Times New Roman" w:hAnsi="Times New Roman" w:cs="Times New Roman"/>
          <w:i/>
          <w:sz w:val="24"/>
          <w:szCs w:val="24"/>
        </w:rPr>
        <w:t>.</w:t>
      </w:r>
      <w:r w:rsidR="00FE5BC6">
        <w:rPr>
          <w:rFonts w:ascii="Times New Roman" w:hAnsi="Times New Roman" w:cs="Times New Roman"/>
          <w:sz w:val="24"/>
          <w:szCs w:val="24"/>
        </w:rPr>
        <w:t xml:space="preserve"> (2015),</w:t>
      </w:r>
      <w:r w:rsidR="00FE5BC6" w:rsidRPr="0091775A">
        <w:rPr>
          <w:rFonts w:ascii="Times New Roman" w:hAnsi="Times New Roman" w:cs="Times New Roman"/>
          <w:sz w:val="24"/>
          <w:szCs w:val="24"/>
        </w:rPr>
        <w:t xml:space="preserve">  Siddique </w:t>
      </w:r>
      <w:r w:rsidR="00585A31" w:rsidRPr="00585A31">
        <w:rPr>
          <w:rFonts w:ascii="Times New Roman" w:hAnsi="Times New Roman" w:cs="Times New Roman"/>
          <w:i/>
          <w:sz w:val="24"/>
          <w:szCs w:val="24"/>
        </w:rPr>
        <w:t>et al</w:t>
      </w:r>
      <w:r w:rsidR="00FE5BC6" w:rsidRPr="0091775A">
        <w:rPr>
          <w:rFonts w:ascii="Times New Roman" w:hAnsi="Times New Roman" w:cs="Times New Roman"/>
          <w:i/>
          <w:sz w:val="24"/>
          <w:szCs w:val="24"/>
        </w:rPr>
        <w:t>.</w:t>
      </w:r>
      <w:r w:rsidR="00FE5BC6" w:rsidRPr="0091775A">
        <w:rPr>
          <w:rFonts w:ascii="Times New Roman" w:hAnsi="Times New Roman" w:cs="Times New Roman"/>
          <w:iCs/>
          <w:sz w:val="24"/>
          <w:szCs w:val="24"/>
        </w:rPr>
        <w:t>(</w:t>
      </w:r>
      <w:r w:rsidR="00FC369D">
        <w:rPr>
          <w:rFonts w:ascii="Times New Roman" w:hAnsi="Times New Roman" w:cs="Times New Roman"/>
          <w:sz w:val="24"/>
          <w:szCs w:val="24"/>
        </w:rPr>
        <w:t xml:space="preserve">2016), </w:t>
      </w:r>
      <w:r w:rsidR="00FE5BC6" w:rsidRPr="00B10310">
        <w:rPr>
          <w:rFonts w:ascii="Times New Roman" w:hAnsi="Times New Roman" w:cs="Times New Roman"/>
          <w:sz w:val="24"/>
          <w:szCs w:val="24"/>
        </w:rPr>
        <w:t xml:space="preserve">Roy </w:t>
      </w:r>
      <w:r w:rsidR="00585A31" w:rsidRPr="00585A31">
        <w:rPr>
          <w:rFonts w:ascii="Times New Roman" w:hAnsi="Times New Roman" w:cs="Times New Roman"/>
          <w:i/>
          <w:sz w:val="24"/>
          <w:szCs w:val="24"/>
        </w:rPr>
        <w:t>et al</w:t>
      </w:r>
      <w:r w:rsidR="00FE5BC6" w:rsidRPr="00B10310">
        <w:rPr>
          <w:rFonts w:ascii="Times New Roman" w:hAnsi="Times New Roman" w:cs="Times New Roman"/>
          <w:sz w:val="24"/>
          <w:szCs w:val="24"/>
        </w:rPr>
        <w:t>. (2023)</w:t>
      </w:r>
      <w:r w:rsidR="00FC369D">
        <w:rPr>
          <w:rFonts w:ascii="Times New Roman" w:hAnsi="Times New Roman" w:cs="Times New Roman"/>
          <w:sz w:val="24"/>
          <w:szCs w:val="24"/>
        </w:rPr>
        <w:t xml:space="preserve"> and</w:t>
      </w:r>
      <w:r w:rsidR="00FC369D" w:rsidRPr="00FC369D">
        <w:t xml:space="preserve"> </w:t>
      </w:r>
      <w:r w:rsidR="00FC369D" w:rsidRPr="007C3BCC">
        <w:rPr>
          <w:rFonts w:ascii="Times New Roman" w:hAnsi="Times New Roman" w:cs="Times New Roman"/>
          <w:sz w:val="24"/>
          <w:szCs w:val="24"/>
          <w:highlight w:val="yellow"/>
        </w:rPr>
        <w:t xml:space="preserve">Terryana </w:t>
      </w:r>
      <w:r w:rsidR="00FC369D" w:rsidRPr="007C3BCC">
        <w:rPr>
          <w:rFonts w:ascii="Times New Roman" w:hAnsi="Times New Roman" w:cs="Times New Roman"/>
          <w:i/>
          <w:sz w:val="24"/>
          <w:szCs w:val="24"/>
          <w:highlight w:val="yellow"/>
        </w:rPr>
        <w:t>et al</w:t>
      </w:r>
      <w:r w:rsidR="00FC369D" w:rsidRPr="007C3BCC">
        <w:rPr>
          <w:rFonts w:ascii="Times New Roman" w:hAnsi="Times New Roman" w:cs="Times New Roman"/>
          <w:sz w:val="24"/>
          <w:szCs w:val="24"/>
          <w:highlight w:val="yellow"/>
        </w:rPr>
        <w:t>. (2022)</w:t>
      </w:r>
      <w:r w:rsidR="00FE5BC6" w:rsidRPr="007C3BCC">
        <w:rPr>
          <w:rFonts w:ascii="Times New Roman" w:hAnsi="Times New Roman" w:cs="Times New Roman"/>
          <w:sz w:val="24"/>
          <w:szCs w:val="24"/>
          <w:highlight w:val="yellow"/>
        </w:rPr>
        <w:t>.</w:t>
      </w:r>
      <w:r w:rsidR="00FE5BC6" w:rsidRPr="0091775A">
        <w:rPr>
          <w:rFonts w:ascii="Times New Roman" w:hAnsi="Times New Roman" w:cs="Times New Roman"/>
          <w:sz w:val="24"/>
          <w:szCs w:val="24"/>
        </w:rPr>
        <w:t xml:space="preserve"> respectively which are quite higher than the results of present study. </w:t>
      </w:r>
      <w:r>
        <w:rPr>
          <w:rFonts w:ascii="Times New Roman" w:hAnsi="Times New Roman" w:cs="Times New Roman"/>
          <w:sz w:val="24"/>
          <w:szCs w:val="24"/>
        </w:rPr>
        <w:t>“</w:t>
      </w:r>
      <w:r w:rsidR="00FE5BC6" w:rsidRPr="0091775A">
        <w:rPr>
          <w:rFonts w:ascii="Times New Roman" w:hAnsi="Times New Roman" w:cs="Times New Roman"/>
          <w:sz w:val="24"/>
          <w:szCs w:val="24"/>
        </w:rPr>
        <w:t>The differences in PIC values maybe linked to the selection of different markers and the diversity of test genotypes</w:t>
      </w:r>
      <w:r>
        <w:rPr>
          <w:rFonts w:ascii="Times New Roman" w:hAnsi="Times New Roman" w:cs="Times New Roman"/>
          <w:sz w:val="24"/>
          <w:szCs w:val="24"/>
        </w:rPr>
        <w:t>”</w:t>
      </w:r>
      <w:r w:rsidR="00FE5BC6" w:rsidRPr="0091775A">
        <w:rPr>
          <w:rFonts w:ascii="Times New Roman" w:hAnsi="Times New Roman" w:cs="Times New Roman"/>
          <w:sz w:val="24"/>
          <w:szCs w:val="24"/>
        </w:rPr>
        <w:t xml:space="preserve"> (Suvi </w:t>
      </w:r>
      <w:r w:rsidR="00585A31" w:rsidRPr="00585A31">
        <w:rPr>
          <w:rFonts w:ascii="Times New Roman" w:hAnsi="Times New Roman" w:cs="Times New Roman"/>
          <w:i/>
          <w:sz w:val="24"/>
          <w:szCs w:val="24"/>
        </w:rPr>
        <w:t>et al</w:t>
      </w:r>
      <w:r w:rsidR="00FE5BC6" w:rsidRPr="0091775A">
        <w:rPr>
          <w:rFonts w:ascii="Times New Roman" w:hAnsi="Times New Roman" w:cs="Times New Roman"/>
          <w:i/>
          <w:sz w:val="24"/>
          <w:szCs w:val="24"/>
        </w:rPr>
        <w:t>.</w:t>
      </w:r>
      <w:r w:rsidR="00FE5BC6" w:rsidRPr="0091775A">
        <w:rPr>
          <w:rFonts w:ascii="Times New Roman" w:hAnsi="Times New Roman" w:cs="Times New Roman"/>
          <w:sz w:val="24"/>
          <w:szCs w:val="24"/>
        </w:rPr>
        <w:t xml:space="preserve">2020). </w:t>
      </w:r>
      <w:r>
        <w:rPr>
          <w:rFonts w:ascii="Times New Roman" w:hAnsi="Times New Roman" w:cs="Times New Roman"/>
          <w:sz w:val="24"/>
          <w:szCs w:val="24"/>
        </w:rPr>
        <w:t>“</w:t>
      </w:r>
      <w:r w:rsidR="00FE5BC6" w:rsidRPr="0091775A">
        <w:rPr>
          <w:rFonts w:ascii="Times New Roman" w:hAnsi="Times New Roman" w:cs="Times New Roman"/>
          <w:sz w:val="24"/>
          <w:szCs w:val="24"/>
        </w:rPr>
        <w:t>Markers with a PIC value range of 0.40-0.60 are considered to be the finest and can be further used in QTL mapping and molecular analysis</w:t>
      </w:r>
      <w:r>
        <w:rPr>
          <w:rFonts w:ascii="Times New Roman" w:hAnsi="Times New Roman" w:cs="Times New Roman"/>
          <w:sz w:val="24"/>
          <w:szCs w:val="24"/>
        </w:rPr>
        <w:t>”</w:t>
      </w:r>
      <w:r w:rsidR="00FE5BC6" w:rsidRPr="0091775A">
        <w:rPr>
          <w:rFonts w:ascii="Times New Roman" w:hAnsi="Times New Roman" w:cs="Times New Roman"/>
          <w:sz w:val="24"/>
          <w:szCs w:val="24"/>
        </w:rPr>
        <w:t xml:space="preserve"> (Sahu </w:t>
      </w:r>
      <w:r w:rsidR="00585A31" w:rsidRPr="00585A31">
        <w:rPr>
          <w:rFonts w:ascii="Times New Roman" w:hAnsi="Times New Roman" w:cs="Times New Roman"/>
          <w:i/>
          <w:sz w:val="24"/>
          <w:szCs w:val="24"/>
        </w:rPr>
        <w:t>et al</w:t>
      </w:r>
      <w:r w:rsidR="00FE5BC6" w:rsidRPr="0091775A">
        <w:rPr>
          <w:rFonts w:ascii="Times New Roman" w:hAnsi="Times New Roman" w:cs="Times New Roman"/>
          <w:sz w:val="24"/>
          <w:szCs w:val="24"/>
        </w:rPr>
        <w:t>., 2020).</w:t>
      </w:r>
    </w:p>
    <w:p w14:paraId="46DD62AC" w14:textId="77777777" w:rsidR="00FE5BC6" w:rsidRPr="0091775A" w:rsidRDefault="00FE5BC6"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 xml:space="preserve">Population structure analysis revealed two sub-populations indicating that the rice genotypes were divided into two major groups. Similar findings were reported by Nachimuthu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(2015) and Sahu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2017. Earlier, several studies confirm the existence of two to five subgroups in the population of rice and believed the evolutionary trend and environmental adaptation behavior as the key explanation for differentiation (Agrama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 xml:space="preserve"> </w:t>
      </w:r>
      <w:r w:rsidRPr="0091775A">
        <w:rPr>
          <w:rFonts w:ascii="Times New Roman" w:hAnsi="Times New Roman" w:cs="Times New Roman"/>
          <w:sz w:val="24"/>
          <w:szCs w:val="24"/>
        </w:rPr>
        <w:t xml:space="preserve">2007, Zhao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2011, Kumbhar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2015, Swamy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2017, Juan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2018, Kadam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2018, Zhang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2019, Sahu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2020</w:t>
      </w:r>
      <w:r>
        <w:rPr>
          <w:rFonts w:ascii="Times New Roman" w:hAnsi="Times New Roman" w:cs="Times New Roman"/>
          <w:sz w:val="24"/>
          <w:szCs w:val="24"/>
        </w:rPr>
        <w:t xml:space="preserve">, Pradhan </w:t>
      </w:r>
      <w:r w:rsidR="00585A31" w:rsidRPr="00585A31">
        <w:rPr>
          <w:rFonts w:ascii="Times New Roman" w:hAnsi="Times New Roman" w:cs="Times New Roman"/>
          <w:i/>
          <w:sz w:val="24"/>
          <w:szCs w:val="24"/>
        </w:rPr>
        <w:t>et al</w:t>
      </w:r>
      <w:r>
        <w:rPr>
          <w:rFonts w:ascii="Times New Roman" w:hAnsi="Times New Roman" w:cs="Times New Roman"/>
          <w:sz w:val="24"/>
          <w:szCs w:val="24"/>
        </w:rPr>
        <w:t xml:space="preserve">., </w:t>
      </w:r>
      <w:r w:rsidRPr="00151370">
        <w:rPr>
          <w:rFonts w:ascii="Times New Roman" w:hAnsi="Times New Roman" w:cs="Times New Roman"/>
          <w:sz w:val="24"/>
          <w:szCs w:val="24"/>
        </w:rPr>
        <w:t>2023</w:t>
      </w:r>
      <w:r>
        <w:rPr>
          <w:rFonts w:ascii="Times New Roman" w:hAnsi="Times New Roman" w:cs="Times New Roman"/>
          <w:sz w:val="24"/>
          <w:szCs w:val="24"/>
        </w:rPr>
        <w:t xml:space="preserve">, Sedah </w:t>
      </w:r>
      <w:r w:rsidR="00585A31" w:rsidRPr="00585A31">
        <w:rPr>
          <w:rFonts w:ascii="Times New Roman" w:hAnsi="Times New Roman" w:cs="Times New Roman"/>
          <w:i/>
          <w:sz w:val="24"/>
          <w:szCs w:val="24"/>
        </w:rPr>
        <w:t>et al</w:t>
      </w:r>
      <w:r>
        <w:rPr>
          <w:rFonts w:ascii="Times New Roman" w:hAnsi="Times New Roman" w:cs="Times New Roman"/>
          <w:sz w:val="24"/>
          <w:szCs w:val="24"/>
        </w:rPr>
        <w:t>., 2023</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.The results of population structure was found supporting the results of UPGMA based clustering and principal component analysis.. Similar findings were also reported by Nachimuthu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2015 and Sahu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(2017) and Sahu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(2020) Thus, selection of diverse genotypes from these different clusters or sub-groups will be useful to be used as parents in hybridization programme.</w:t>
      </w:r>
    </w:p>
    <w:p w14:paraId="361F42F1" w14:textId="77777777" w:rsidR="00FE5BC6" w:rsidRDefault="00FE5BC6" w:rsidP="00FE5BC6">
      <w:pPr>
        <w:ind w:left="0"/>
        <w:rPr>
          <w:rFonts w:ascii="Times New Roman" w:hAnsi="Times New Roman" w:cs="Times New Roman"/>
          <w:sz w:val="24"/>
          <w:szCs w:val="24"/>
        </w:rPr>
      </w:pPr>
      <w:r w:rsidRPr="0091775A">
        <w:rPr>
          <w:rFonts w:ascii="Times New Roman" w:hAnsi="Times New Roman" w:cs="Times New Roman"/>
          <w:sz w:val="24"/>
          <w:szCs w:val="24"/>
        </w:rPr>
        <w:t>However, AMOVA revealed significant differences among the population and within individuals. Of the total variation</w:t>
      </w:r>
      <w:r>
        <w:rPr>
          <w:rFonts w:ascii="Times New Roman" w:hAnsi="Times New Roman" w:cs="Times New Roman"/>
          <w:sz w:val="24"/>
          <w:szCs w:val="24"/>
        </w:rPr>
        <w:t>,</w:t>
      </w:r>
      <w:r w:rsidRPr="0091775A">
        <w:rPr>
          <w:rFonts w:ascii="Times New Roman" w:hAnsi="Times New Roman" w:cs="Times New Roman"/>
          <w:sz w:val="24"/>
          <w:szCs w:val="24"/>
        </w:rPr>
        <w:t xml:space="preserve"> 94% variation was due to differences present within individuals and a small portion of variation i.e. 6% was contributed by among population differences. </w:t>
      </w:r>
      <w:r>
        <w:rPr>
          <w:rFonts w:ascii="Times New Roman" w:hAnsi="Times New Roman" w:cs="Times New Roman"/>
          <w:sz w:val="24"/>
          <w:szCs w:val="24"/>
          <w:lang w:val="en-IN"/>
        </w:rPr>
        <w:t>G</w:t>
      </w:r>
      <w:r w:rsidRPr="00151370">
        <w:rPr>
          <w:rFonts w:ascii="Times New Roman" w:hAnsi="Times New Roman" w:cs="Times New Roman"/>
          <w:sz w:val="24"/>
          <w:szCs w:val="24"/>
          <w:lang w:val="en-IN"/>
        </w:rPr>
        <w:t xml:space="preserve">reater degree of variability in individuals with higher (80%) </w:t>
      </w:r>
      <w:r>
        <w:rPr>
          <w:rFonts w:ascii="Times New Roman" w:hAnsi="Times New Roman" w:cs="Times New Roman"/>
          <w:sz w:val="24"/>
          <w:szCs w:val="24"/>
          <w:lang w:val="en-IN"/>
        </w:rPr>
        <w:t>variation within populations</w:t>
      </w:r>
      <w:r w:rsidRPr="00151370">
        <w:rPr>
          <w:rFonts w:ascii="Times New Roman" w:hAnsi="Times New Roman" w:cs="Times New Roman"/>
          <w:sz w:val="24"/>
          <w:szCs w:val="24"/>
          <w:lang w:val="en-IN"/>
        </w:rPr>
        <w:t xml:space="preserve"> than among populations (20%)</w:t>
      </w:r>
      <w:r>
        <w:rPr>
          <w:rFonts w:ascii="Times New Roman" w:hAnsi="Times New Roman" w:cs="Times New Roman"/>
          <w:sz w:val="24"/>
          <w:szCs w:val="24"/>
          <w:lang w:val="en-IN"/>
        </w:rPr>
        <w:t xml:space="preserve"> w</w:t>
      </w:r>
      <w:r w:rsidRPr="00151370">
        <w:rPr>
          <w:rFonts w:ascii="Times New Roman" w:hAnsi="Times New Roman" w:cs="Times New Roman"/>
          <w:sz w:val="24"/>
          <w:szCs w:val="24"/>
          <w:lang w:val="en-IN"/>
        </w:rPr>
        <w:t xml:space="preserve">as reported by </w:t>
      </w:r>
      <w:r>
        <w:rPr>
          <w:rFonts w:ascii="Times New Roman" w:hAnsi="Times New Roman" w:cs="Times New Roman"/>
          <w:sz w:val="24"/>
          <w:szCs w:val="24"/>
        </w:rPr>
        <w:t xml:space="preserve">Malik </w:t>
      </w:r>
      <w:r w:rsidR="00585A31" w:rsidRPr="00585A31">
        <w:rPr>
          <w:rFonts w:ascii="Times New Roman" w:hAnsi="Times New Roman" w:cs="Times New Roman"/>
          <w:i/>
          <w:sz w:val="24"/>
          <w:szCs w:val="24"/>
        </w:rPr>
        <w:t>et al</w:t>
      </w:r>
      <w:r>
        <w:rPr>
          <w:rFonts w:ascii="Times New Roman" w:hAnsi="Times New Roman" w:cs="Times New Roman"/>
          <w:sz w:val="24"/>
          <w:szCs w:val="24"/>
        </w:rPr>
        <w:t>. (2022),</w:t>
      </w:r>
      <w:r w:rsidRPr="00151370">
        <w:rPr>
          <w:rFonts w:ascii="Times New Roman" w:hAnsi="Times New Roman" w:cs="Times New Roman"/>
          <w:sz w:val="24"/>
          <w:szCs w:val="24"/>
        </w:rPr>
        <w:t xml:space="preserve"> Choudhury </w:t>
      </w:r>
      <w:r w:rsidR="00585A31" w:rsidRPr="00585A31">
        <w:rPr>
          <w:rFonts w:ascii="Times New Roman" w:hAnsi="Times New Roman" w:cs="Times New Roman"/>
          <w:i/>
          <w:sz w:val="24"/>
          <w:szCs w:val="24"/>
        </w:rPr>
        <w:t>et al</w:t>
      </w:r>
      <w:r w:rsidRPr="00151370">
        <w:rPr>
          <w:rFonts w:ascii="Times New Roman" w:hAnsi="Times New Roman" w:cs="Times New Roman"/>
          <w:sz w:val="24"/>
          <w:szCs w:val="24"/>
        </w:rPr>
        <w:t>.</w:t>
      </w:r>
      <w:r>
        <w:rPr>
          <w:rFonts w:ascii="Times New Roman" w:hAnsi="Times New Roman" w:cs="Times New Roman"/>
          <w:sz w:val="24"/>
          <w:szCs w:val="24"/>
          <w:lang w:val="en-IN"/>
        </w:rPr>
        <w:t xml:space="preserve"> </w:t>
      </w:r>
      <w:r w:rsidRPr="00151370">
        <w:rPr>
          <w:rFonts w:ascii="Times New Roman" w:hAnsi="Times New Roman" w:cs="Times New Roman"/>
          <w:sz w:val="24"/>
          <w:szCs w:val="24"/>
        </w:rPr>
        <w:t>(2021)</w:t>
      </w:r>
      <w:r w:rsidRPr="00151370">
        <w:t xml:space="preserve"> </w:t>
      </w:r>
      <w:r>
        <w:t xml:space="preserve">and </w:t>
      </w:r>
      <w:r w:rsidRPr="00151370">
        <w:rPr>
          <w:rFonts w:ascii="Times New Roman" w:hAnsi="Times New Roman" w:cs="Times New Roman"/>
          <w:sz w:val="24"/>
          <w:szCs w:val="24"/>
        </w:rPr>
        <w:t xml:space="preserve">Pradhan </w:t>
      </w:r>
      <w:r w:rsidR="00585A31" w:rsidRPr="00585A31">
        <w:rPr>
          <w:rFonts w:ascii="Times New Roman" w:hAnsi="Times New Roman" w:cs="Times New Roman"/>
          <w:i/>
          <w:sz w:val="24"/>
          <w:szCs w:val="24"/>
        </w:rPr>
        <w:t>et al</w:t>
      </w:r>
      <w:r w:rsidRPr="00151370">
        <w:rPr>
          <w:rFonts w:ascii="Times New Roman" w:hAnsi="Times New Roman" w:cs="Times New Roman"/>
          <w:sz w:val="24"/>
          <w:szCs w:val="24"/>
        </w:rPr>
        <w:t xml:space="preserve">. </w:t>
      </w:r>
      <w:r>
        <w:rPr>
          <w:rFonts w:ascii="Times New Roman" w:hAnsi="Times New Roman" w:cs="Times New Roman"/>
          <w:sz w:val="24"/>
          <w:szCs w:val="24"/>
        </w:rPr>
        <w:t>(</w:t>
      </w:r>
      <w:r w:rsidRPr="00151370">
        <w:rPr>
          <w:rFonts w:ascii="Times New Roman" w:hAnsi="Times New Roman" w:cs="Times New Roman"/>
          <w:sz w:val="24"/>
          <w:szCs w:val="24"/>
        </w:rPr>
        <w:t>2023</w:t>
      </w:r>
      <w:r>
        <w:rPr>
          <w:rFonts w:ascii="Times New Roman" w:hAnsi="Times New Roman" w:cs="Times New Roman"/>
          <w:sz w:val="24"/>
          <w:szCs w:val="24"/>
        </w:rPr>
        <w:t xml:space="preserve">), Sedah </w:t>
      </w:r>
      <w:r w:rsidR="00585A31" w:rsidRPr="00585A31">
        <w:rPr>
          <w:rFonts w:ascii="Times New Roman" w:hAnsi="Times New Roman" w:cs="Times New Roman"/>
          <w:i/>
          <w:sz w:val="24"/>
          <w:szCs w:val="24"/>
        </w:rPr>
        <w:t>et al</w:t>
      </w:r>
      <w:r>
        <w:rPr>
          <w:rFonts w:ascii="Times New Roman" w:hAnsi="Times New Roman" w:cs="Times New Roman"/>
          <w:sz w:val="24"/>
          <w:szCs w:val="24"/>
        </w:rPr>
        <w:t>. (2023)</w:t>
      </w:r>
      <w:r w:rsidRPr="00151370">
        <w:rPr>
          <w:rFonts w:ascii="Times New Roman" w:hAnsi="Times New Roman" w:cs="Times New Roman"/>
          <w:sz w:val="24"/>
          <w:szCs w:val="24"/>
        </w:rPr>
        <w:t>. AMOVA results suggest that a small collection within a given source will capture the</w:t>
      </w:r>
      <w:r>
        <w:rPr>
          <w:rFonts w:ascii="Times New Roman" w:hAnsi="Times New Roman" w:cs="Times New Roman"/>
          <w:sz w:val="24"/>
          <w:szCs w:val="24"/>
        </w:rPr>
        <w:t xml:space="preserve"> </w:t>
      </w:r>
      <w:r w:rsidRPr="00151370">
        <w:rPr>
          <w:rFonts w:ascii="Times New Roman" w:hAnsi="Times New Roman" w:cs="Times New Roman"/>
          <w:sz w:val="24"/>
          <w:szCs w:val="24"/>
        </w:rPr>
        <w:t xml:space="preserve">genetic </w:t>
      </w:r>
      <w:r w:rsidRPr="0091775A">
        <w:rPr>
          <w:rFonts w:ascii="Times New Roman" w:hAnsi="Times New Roman" w:cs="Times New Roman"/>
          <w:sz w:val="24"/>
          <w:szCs w:val="24"/>
        </w:rPr>
        <w:t>diversity present in the test genotypes. The presence</w:t>
      </w:r>
      <w:r>
        <w:rPr>
          <w:rFonts w:ascii="Times New Roman" w:hAnsi="Times New Roman" w:cs="Times New Roman"/>
          <w:sz w:val="24"/>
          <w:szCs w:val="24"/>
        </w:rPr>
        <w:t xml:space="preserve"> </w:t>
      </w:r>
      <w:r w:rsidRPr="0091775A">
        <w:rPr>
          <w:rFonts w:ascii="Times New Roman" w:hAnsi="Times New Roman" w:cs="Times New Roman"/>
          <w:sz w:val="24"/>
          <w:szCs w:val="24"/>
        </w:rPr>
        <w:t>of variability within and between the populations</w:t>
      </w:r>
      <w:r>
        <w:rPr>
          <w:rFonts w:ascii="Times New Roman" w:hAnsi="Times New Roman" w:cs="Times New Roman"/>
          <w:sz w:val="24"/>
          <w:szCs w:val="24"/>
        </w:rPr>
        <w:t xml:space="preserve"> </w:t>
      </w:r>
      <w:r w:rsidRPr="0091775A">
        <w:rPr>
          <w:rFonts w:ascii="Times New Roman" w:hAnsi="Times New Roman" w:cs="Times New Roman"/>
          <w:sz w:val="24"/>
          <w:szCs w:val="24"/>
        </w:rPr>
        <w:t>represents the possibility of making wide crosses for</w:t>
      </w:r>
      <w:r>
        <w:rPr>
          <w:rFonts w:ascii="Times New Roman" w:hAnsi="Times New Roman" w:cs="Times New Roman"/>
          <w:sz w:val="24"/>
          <w:szCs w:val="24"/>
        </w:rPr>
        <w:t xml:space="preserve"> </w:t>
      </w:r>
      <w:r w:rsidRPr="0091775A">
        <w:rPr>
          <w:rFonts w:ascii="Times New Roman" w:hAnsi="Times New Roman" w:cs="Times New Roman"/>
          <w:sz w:val="24"/>
          <w:szCs w:val="24"/>
        </w:rPr>
        <w:t>population development and to enhance genetic divergence</w:t>
      </w:r>
      <w:r>
        <w:rPr>
          <w:rFonts w:ascii="Times New Roman" w:hAnsi="Times New Roman" w:cs="Times New Roman"/>
          <w:sz w:val="24"/>
          <w:szCs w:val="24"/>
        </w:rPr>
        <w:t xml:space="preserve"> in rice and further use of the diversity captured in rice breeding programme.</w:t>
      </w:r>
    </w:p>
    <w:p w14:paraId="6857E4F3" w14:textId="77777777" w:rsidR="00FE5BC6" w:rsidRDefault="00FE5BC6" w:rsidP="00506027">
      <w:pPr>
        <w:ind w:left="0"/>
        <w:rPr>
          <w:rFonts w:ascii="Times New Roman" w:hAnsi="Times New Roman" w:cs="Times New Roman"/>
          <w:sz w:val="24"/>
          <w:szCs w:val="24"/>
        </w:rPr>
      </w:pPr>
    </w:p>
    <w:p w14:paraId="0EF73079" w14:textId="77777777"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t>Conclusion</w:t>
      </w:r>
    </w:p>
    <w:p w14:paraId="3C0B3E8A" w14:textId="77777777" w:rsidR="001B4351" w:rsidRPr="0091775A" w:rsidRDefault="001B4351" w:rsidP="00753023">
      <w:pPr>
        <w:ind w:left="0" w:firstLine="720"/>
        <w:rPr>
          <w:rFonts w:ascii="Times New Roman" w:hAnsi="Times New Roman" w:cs="Times New Roman"/>
          <w:b/>
          <w:sz w:val="24"/>
          <w:szCs w:val="24"/>
        </w:rPr>
      </w:pPr>
      <w:r w:rsidRPr="0091775A">
        <w:rPr>
          <w:rFonts w:ascii="Times New Roman" w:hAnsi="Times New Roman" w:cs="Times New Roman"/>
          <w:sz w:val="24"/>
          <w:szCs w:val="24"/>
        </w:rPr>
        <w:t>The current study found that there was a fair amount of diversity between the rice genotypes that could be used for potential breeding. Genetic diversity assessment based on SSR markers displayed genetic dissimilarity coefficients and grouped the genotypes into two major clusters. The principal component analysis and genetic population structure obtained was predominantly associated with UPGMA clustering. The genotypes of different subgroups may carry diverse genes for different traits. Thus, Strategic use of diverse genotypes in the breeding programme would allow judicious explanation of these genes complexes for improvement of existing rice germplasms to develop biotic and abiotic stress resistant cultivars. The genetic diversity of the accessions can be used as sources of novel genes in rice breeding and also can be utilized for parental line selection in breeding programs and hybrid development for exploiting the natural genetic variation that exists in this population.</w:t>
      </w:r>
    </w:p>
    <w:p w14:paraId="166B10E6" w14:textId="77777777" w:rsidR="00FE5BC6" w:rsidRDefault="00FE5BC6" w:rsidP="00506027">
      <w:pPr>
        <w:ind w:left="0"/>
        <w:rPr>
          <w:rFonts w:ascii="Times New Roman" w:hAnsi="Times New Roman" w:cs="Times New Roman"/>
          <w:b/>
          <w:i/>
          <w:sz w:val="24"/>
          <w:szCs w:val="24"/>
        </w:rPr>
      </w:pPr>
    </w:p>
    <w:p w14:paraId="2473F616" w14:textId="77777777" w:rsidR="00CF4C95" w:rsidRDefault="00CF4C95" w:rsidP="00506027">
      <w:pPr>
        <w:ind w:left="0"/>
        <w:rPr>
          <w:rFonts w:ascii="Times New Roman" w:hAnsi="Times New Roman" w:cs="Times New Roman"/>
          <w:b/>
          <w:i/>
          <w:sz w:val="24"/>
          <w:szCs w:val="24"/>
        </w:rPr>
      </w:pPr>
    </w:p>
    <w:p w14:paraId="0FB47C1E" w14:textId="77777777" w:rsidR="00CF4C95" w:rsidRDefault="00CF4C95" w:rsidP="00506027">
      <w:pPr>
        <w:ind w:left="0"/>
        <w:rPr>
          <w:rFonts w:ascii="Times New Roman" w:hAnsi="Times New Roman" w:cs="Times New Roman"/>
          <w:b/>
          <w:i/>
          <w:sz w:val="24"/>
          <w:szCs w:val="24"/>
        </w:rPr>
      </w:pPr>
    </w:p>
    <w:p w14:paraId="1A0A4160" w14:textId="77777777" w:rsidR="00CF4C95" w:rsidRPr="004F6C62" w:rsidRDefault="00CF4C95" w:rsidP="00CF4C95">
      <w:pPr>
        <w:rPr>
          <w:rFonts w:ascii="Calibri" w:eastAsia="Calibri" w:hAnsi="Calibri" w:cs="Times New Roman"/>
          <w:kern w:val="2"/>
        </w:rPr>
      </w:pPr>
      <w:bookmarkStart w:id="0" w:name="_Hlk204003461"/>
      <w:r w:rsidRPr="004F6C62">
        <w:rPr>
          <w:rFonts w:ascii="Calibri" w:eastAsia="Calibri" w:hAnsi="Calibri" w:cs="Times New Roman"/>
          <w:kern w:val="2"/>
        </w:rPr>
        <w:t>Disclaimer (Artificial intelligence)</w:t>
      </w:r>
    </w:p>
    <w:p w14:paraId="565D2E60" w14:textId="77777777" w:rsidR="0084665B" w:rsidRDefault="0084665B" w:rsidP="0084665B">
      <w:pPr>
        <w:rPr>
          <w:rFonts w:ascii="Calibri" w:eastAsia="Calibri" w:hAnsi="Calibri" w:cs="Times New Roman"/>
          <w:kern w:val="2"/>
        </w:rPr>
      </w:pPr>
    </w:p>
    <w:p w14:paraId="7C8CF1DF" w14:textId="3BF2380D" w:rsidR="00CF4C95" w:rsidRPr="004F6C62" w:rsidRDefault="00CF4C95" w:rsidP="0084665B">
      <w:pPr>
        <w:rPr>
          <w:rFonts w:ascii="Calibri" w:eastAsia="Calibri" w:hAnsi="Calibri" w:cs="Times New Roman"/>
          <w:kern w:val="2"/>
        </w:rPr>
      </w:pPr>
      <w:r w:rsidRPr="004F6C62">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0"/>
    <w:p w14:paraId="4627FB96" w14:textId="77777777" w:rsidR="00CF4C95" w:rsidRDefault="00CF4C95" w:rsidP="00506027">
      <w:pPr>
        <w:ind w:left="0"/>
        <w:rPr>
          <w:rFonts w:ascii="Calibri" w:eastAsia="Calibri" w:hAnsi="Calibri" w:cs="Times New Roman"/>
          <w:kern w:val="2"/>
        </w:rPr>
      </w:pPr>
    </w:p>
    <w:p w14:paraId="06EB81D6" w14:textId="77777777" w:rsidR="004F6C62" w:rsidRDefault="004F6C62" w:rsidP="00506027">
      <w:pPr>
        <w:ind w:left="0"/>
        <w:rPr>
          <w:rFonts w:ascii="Calibri" w:eastAsia="Calibri" w:hAnsi="Calibri" w:cs="Times New Roman"/>
          <w:kern w:val="2"/>
        </w:rPr>
      </w:pPr>
    </w:p>
    <w:p w14:paraId="13E0A824" w14:textId="77777777" w:rsidR="004F6C62" w:rsidRDefault="004F6C62" w:rsidP="00506027">
      <w:pPr>
        <w:ind w:left="0"/>
        <w:rPr>
          <w:rFonts w:ascii="Calibri" w:eastAsia="Calibri" w:hAnsi="Calibri" w:cs="Times New Roman"/>
          <w:kern w:val="2"/>
        </w:rPr>
      </w:pPr>
    </w:p>
    <w:p w14:paraId="2C9F25CD" w14:textId="77777777" w:rsidR="004F6C62" w:rsidRDefault="004F6C62" w:rsidP="00506027">
      <w:pPr>
        <w:ind w:left="0"/>
        <w:rPr>
          <w:rFonts w:ascii="Times New Roman" w:hAnsi="Times New Roman" w:cs="Times New Roman"/>
          <w:b/>
          <w:i/>
          <w:sz w:val="24"/>
          <w:szCs w:val="24"/>
        </w:rPr>
      </w:pPr>
    </w:p>
    <w:p w14:paraId="7079F034" w14:textId="77777777" w:rsidR="00CD748B" w:rsidRPr="00753023" w:rsidRDefault="00CD748B" w:rsidP="00506027">
      <w:pPr>
        <w:ind w:left="0"/>
        <w:rPr>
          <w:rFonts w:ascii="Times New Roman" w:hAnsi="Times New Roman" w:cs="Times New Roman"/>
          <w:b/>
          <w:sz w:val="24"/>
          <w:szCs w:val="24"/>
        </w:rPr>
      </w:pPr>
      <w:r w:rsidRPr="00753023">
        <w:rPr>
          <w:rFonts w:ascii="Times New Roman" w:hAnsi="Times New Roman" w:cs="Times New Roman"/>
          <w:b/>
          <w:sz w:val="24"/>
          <w:szCs w:val="24"/>
        </w:rPr>
        <w:lastRenderedPageBreak/>
        <w:t>Reference</w:t>
      </w:r>
      <w:r w:rsidR="00907F5A" w:rsidRPr="00753023">
        <w:rPr>
          <w:rFonts w:ascii="Times New Roman" w:hAnsi="Times New Roman" w:cs="Times New Roman"/>
          <w:b/>
          <w:sz w:val="24"/>
          <w:szCs w:val="24"/>
        </w:rPr>
        <w:t>s</w:t>
      </w:r>
    </w:p>
    <w:p w14:paraId="1100E6B7" w14:textId="77777777" w:rsidR="00AF3601" w:rsidRPr="0091775A" w:rsidRDefault="00AF3601" w:rsidP="00506027">
      <w:pPr>
        <w:ind w:left="0"/>
        <w:rPr>
          <w:rFonts w:ascii="Times New Roman" w:hAnsi="Times New Roman" w:cs="Times New Roman"/>
          <w:b/>
          <w:i/>
          <w:sz w:val="24"/>
          <w:szCs w:val="24"/>
        </w:rPr>
      </w:pPr>
    </w:p>
    <w:p w14:paraId="6A9FBCA4"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Agrama H, Eizenga G, Yan W. (2007). Association mapping of yield and its components in rice cultivars. </w:t>
      </w:r>
      <w:r w:rsidRPr="00E15A79">
        <w:rPr>
          <w:rFonts w:ascii="Times New Roman" w:hAnsi="Times New Roman" w:cs="Times New Roman"/>
          <w:i/>
          <w:sz w:val="24"/>
          <w:szCs w:val="24"/>
        </w:rPr>
        <w:t>Mol Breed</w:t>
      </w:r>
      <w:r w:rsidRPr="00E15A79">
        <w:rPr>
          <w:rFonts w:ascii="Times New Roman" w:hAnsi="Times New Roman" w:cs="Times New Roman"/>
          <w:sz w:val="24"/>
          <w:szCs w:val="24"/>
        </w:rPr>
        <w:t xml:space="preserve"> 19(4):341-356.</w:t>
      </w:r>
    </w:p>
    <w:p w14:paraId="0D14C855"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Ansah T, Dogbe W, Cudjoe S, Abdul-Basit IAR, Eseoghene AS. (2017). Agronomic performance of five rice varieties and nutritive value of the straw from these varieties. </w:t>
      </w:r>
      <w:r w:rsidRPr="00E15A79">
        <w:rPr>
          <w:rFonts w:ascii="Times New Roman" w:hAnsi="Times New Roman" w:cs="Times New Roman"/>
          <w:i/>
          <w:sz w:val="24"/>
          <w:szCs w:val="24"/>
        </w:rPr>
        <w:t>West African J Appl Ecol</w:t>
      </w:r>
      <w:r w:rsidRPr="00E15A79">
        <w:rPr>
          <w:rFonts w:ascii="Times New Roman" w:hAnsi="Times New Roman" w:cs="Times New Roman"/>
          <w:sz w:val="24"/>
          <w:szCs w:val="24"/>
        </w:rPr>
        <w:t>. 25:1–10.</w:t>
      </w:r>
    </w:p>
    <w:p w14:paraId="715615CE" w14:textId="77777777" w:rsidR="00E47BED" w:rsidRPr="005B148B" w:rsidRDefault="00E47BED" w:rsidP="005B148B">
      <w:pPr>
        <w:spacing w:line="360" w:lineRule="auto"/>
        <w:ind w:left="360" w:hanging="360"/>
        <w:rPr>
          <w:rFonts w:ascii="Times New Roman" w:hAnsi="Times New Roman" w:cs="Times New Roman"/>
          <w:sz w:val="24"/>
          <w:szCs w:val="24"/>
          <w:highlight w:val="yellow"/>
        </w:rPr>
      </w:pPr>
      <w:r w:rsidRPr="005B148B">
        <w:rPr>
          <w:rFonts w:ascii="Times New Roman" w:hAnsi="Times New Roman" w:cs="Times New Roman"/>
          <w:sz w:val="24"/>
          <w:szCs w:val="24"/>
          <w:highlight w:val="yellow"/>
        </w:rPr>
        <w:t xml:space="preserve">Anwar, A., Tabassum, J., Ahmad, S., Ashfaq, M.; Hussain, A., Ullah, M.A., Saad, N.S.B.M., Ghazy, A.I., Javed, M.A. 2025. Screening and Assessment of Genetic Diversity of Rice (Oryza sativa L.) Germplasm in Response to Soil Salinity Stress at Germination Stage. </w:t>
      </w:r>
      <w:r w:rsidRPr="005B148B">
        <w:rPr>
          <w:rFonts w:ascii="Times New Roman" w:hAnsi="Times New Roman" w:cs="Times New Roman"/>
          <w:i/>
          <w:sz w:val="24"/>
          <w:szCs w:val="24"/>
          <w:highlight w:val="yellow"/>
        </w:rPr>
        <w:t>Agronomy</w:t>
      </w:r>
      <w:r w:rsidRPr="005B148B">
        <w:rPr>
          <w:rFonts w:ascii="Times New Roman" w:hAnsi="Times New Roman" w:cs="Times New Roman"/>
          <w:sz w:val="24"/>
          <w:szCs w:val="24"/>
          <w:highlight w:val="yellow"/>
        </w:rPr>
        <w:t>, 15, 376.</w:t>
      </w:r>
    </w:p>
    <w:p w14:paraId="0E8F7121"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Ashfaqa M, Khan AS. (2012). Genetic diversity in basmati rice (Oryza sativa L.) germplasm as revealed by microsatellite (SSR) markers. </w:t>
      </w:r>
      <w:r w:rsidRPr="00E15A79">
        <w:rPr>
          <w:rFonts w:ascii="Times New Roman" w:hAnsi="Times New Roman" w:cs="Times New Roman"/>
          <w:i/>
          <w:sz w:val="24"/>
          <w:szCs w:val="24"/>
        </w:rPr>
        <w:t>Russ J Genet</w:t>
      </w:r>
      <w:r w:rsidRPr="00E15A79">
        <w:rPr>
          <w:rFonts w:ascii="Times New Roman" w:hAnsi="Times New Roman" w:cs="Times New Roman"/>
          <w:sz w:val="24"/>
          <w:szCs w:val="24"/>
        </w:rPr>
        <w:t>. 48(1):53–62.</w:t>
      </w:r>
    </w:p>
    <w:p w14:paraId="2FF3CB0B"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Ashraf H, Husaini AH, Bhat MA, Parray GA, Khan S, Ganai NA. (2016). SSR based genetic diversity of pigmented and aromatic rice (Oryza sativa L.) genotypes of the western Himalayan region of India. </w:t>
      </w:r>
      <w:r w:rsidRPr="00E15A79">
        <w:rPr>
          <w:rFonts w:ascii="Times New Roman" w:hAnsi="Times New Roman" w:cs="Times New Roman"/>
          <w:i/>
          <w:sz w:val="24"/>
          <w:szCs w:val="24"/>
        </w:rPr>
        <w:t>PhysMol Bio Plants</w:t>
      </w:r>
      <w:r w:rsidRPr="00E15A79">
        <w:rPr>
          <w:rFonts w:ascii="Times New Roman" w:hAnsi="Times New Roman" w:cs="Times New Roman"/>
          <w:sz w:val="24"/>
          <w:szCs w:val="24"/>
        </w:rPr>
        <w:t>. 22:547–555</w:t>
      </w:r>
    </w:p>
    <w:p w14:paraId="36C1267C" w14:textId="77777777" w:rsidR="00E47BED" w:rsidRPr="00E15A79" w:rsidRDefault="00E47BED" w:rsidP="00753023">
      <w:pPr>
        <w:autoSpaceDE w:val="0"/>
        <w:autoSpaceDN w:val="0"/>
        <w:adjustRightInd w:val="0"/>
        <w:spacing w:line="360" w:lineRule="auto"/>
        <w:ind w:left="360" w:right="0" w:hanging="360"/>
        <w:rPr>
          <w:rFonts w:ascii="Times New Roman" w:eastAsia="PalatinoLinotype-Roman" w:hAnsi="Times New Roman" w:cs="Times New Roman"/>
          <w:sz w:val="24"/>
          <w:szCs w:val="24"/>
        </w:rPr>
      </w:pPr>
      <w:r w:rsidRPr="00E15A79">
        <w:rPr>
          <w:rFonts w:ascii="Times New Roman" w:eastAsia="PalatinoLinotype-Roman" w:hAnsi="Times New Roman" w:cs="Times New Roman"/>
          <w:sz w:val="24"/>
          <w:szCs w:val="24"/>
        </w:rPr>
        <w:t xml:space="preserve">Bidhan Roy. (2013). Genetic Diversity in Farmers’ Varieties and some Advance lines of aromatic rice (Oryza sativa L.) from West Bangal. </w:t>
      </w:r>
      <w:r w:rsidRPr="00E15A79">
        <w:rPr>
          <w:rFonts w:ascii="Times New Roman" w:eastAsia="PalatinoLinotype-Roman" w:hAnsi="Times New Roman" w:cs="Times New Roman"/>
          <w:i/>
          <w:iCs/>
          <w:sz w:val="24"/>
          <w:szCs w:val="24"/>
        </w:rPr>
        <w:t xml:space="preserve">Indian J. Plant Genet. Resour. </w:t>
      </w:r>
      <w:r w:rsidRPr="00E15A79">
        <w:rPr>
          <w:rFonts w:ascii="Times New Roman" w:eastAsia="PalatinoLinotype-Roman" w:hAnsi="Times New Roman" w:cs="Times New Roman"/>
          <w:bCs/>
          <w:sz w:val="24"/>
          <w:szCs w:val="24"/>
        </w:rPr>
        <w:t>26</w:t>
      </w:r>
      <w:r w:rsidRPr="00E15A79">
        <w:rPr>
          <w:rFonts w:ascii="Times New Roman" w:eastAsia="PalatinoLinotype-Roman" w:hAnsi="Times New Roman" w:cs="Times New Roman"/>
          <w:sz w:val="24"/>
          <w:szCs w:val="24"/>
        </w:rPr>
        <w:t>(3): 215-219.</w:t>
      </w:r>
    </w:p>
    <w:p w14:paraId="2AEE3372"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Bonow S, Von Pinho EVR, Vieira MGC, Vosman B. (2009).  Microsatellite markers in and around rice genes, Applications in variety identification and DUS testing. </w:t>
      </w:r>
      <w:r w:rsidRPr="00E15A79">
        <w:rPr>
          <w:rFonts w:ascii="Times New Roman" w:hAnsi="Times New Roman" w:cs="Times New Roman"/>
          <w:i/>
          <w:sz w:val="24"/>
          <w:szCs w:val="24"/>
        </w:rPr>
        <w:t>Crop Sci</w:t>
      </w:r>
      <w:r w:rsidRPr="00E15A79">
        <w:rPr>
          <w:rFonts w:ascii="Times New Roman" w:hAnsi="Times New Roman" w:cs="Times New Roman"/>
          <w:sz w:val="24"/>
          <w:szCs w:val="24"/>
        </w:rPr>
        <w:t>.,49:880-886.</w:t>
      </w:r>
    </w:p>
    <w:p w14:paraId="0F38726F"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Bordoloi D, Sarma D, Sarma Barua N, Das R, Das BK. (2024). Morpho- molecular and nutritional profiling for yield improvement and value addition of indigenous aromatic Joha rice of Assam. </w:t>
      </w:r>
      <w:r w:rsidRPr="00E15A79">
        <w:rPr>
          <w:rFonts w:ascii="Times New Roman" w:hAnsi="Times New Roman" w:cs="Times New Roman"/>
          <w:i/>
          <w:sz w:val="24"/>
          <w:szCs w:val="24"/>
        </w:rPr>
        <w:t>Sci Rep</w:t>
      </w:r>
      <w:r w:rsidRPr="00E15A79">
        <w:rPr>
          <w:rFonts w:ascii="Times New Roman" w:hAnsi="Times New Roman" w:cs="Times New Roman"/>
          <w:sz w:val="24"/>
          <w:szCs w:val="24"/>
        </w:rPr>
        <w:t>, 14(1):3509</w:t>
      </w:r>
    </w:p>
    <w:p w14:paraId="038AD3E2"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Burman M, Nair SK, Sao A, Gauraha D, Sharma D. (2023). SSR markerbased genetic diversity and marker trait association analysis in aromatic rice (Oryza sativa) landraces. </w:t>
      </w:r>
      <w:r w:rsidRPr="00E15A79">
        <w:rPr>
          <w:rFonts w:ascii="Times New Roman" w:hAnsi="Times New Roman" w:cs="Times New Roman"/>
          <w:i/>
          <w:sz w:val="24"/>
          <w:szCs w:val="24"/>
        </w:rPr>
        <w:t>Indian J Agric Sci</w:t>
      </w:r>
      <w:r w:rsidRPr="00E15A79">
        <w:rPr>
          <w:rFonts w:ascii="Times New Roman" w:hAnsi="Times New Roman" w:cs="Times New Roman"/>
          <w:sz w:val="24"/>
          <w:szCs w:val="24"/>
        </w:rPr>
        <w:t xml:space="preserve"> 93(4):365–370</w:t>
      </w:r>
    </w:p>
    <w:p w14:paraId="7FEF4A7B"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Chemutai LR, Musyoki MA, Kioko WF, Mwenda NS, Muriira KG. (2016). Genetic diversity studies on selected rice (Oryza sativa L.) genotypes based on gel consistency and alkali digestion. J </w:t>
      </w:r>
      <w:r w:rsidRPr="00E15A79">
        <w:rPr>
          <w:rFonts w:ascii="Times New Roman" w:hAnsi="Times New Roman" w:cs="Times New Roman"/>
          <w:i/>
          <w:sz w:val="24"/>
          <w:szCs w:val="24"/>
        </w:rPr>
        <w:t>Rice Res</w:t>
      </w:r>
      <w:r w:rsidRPr="00E15A79">
        <w:rPr>
          <w:rFonts w:ascii="Times New Roman" w:hAnsi="Times New Roman" w:cs="Times New Roman"/>
          <w:sz w:val="24"/>
          <w:szCs w:val="24"/>
        </w:rPr>
        <w:t>. 4:192.</w:t>
      </w:r>
    </w:p>
    <w:p w14:paraId="1A095888"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Choudhury DR, Kumar R, Singh K, Singh NK, Singh R .(2021). Identification of a diverse core set panel of rice from the east coast region of India using SNP markers. </w:t>
      </w:r>
      <w:r w:rsidRPr="00E15A79">
        <w:rPr>
          <w:rFonts w:ascii="Times New Roman" w:hAnsi="Times New Roman" w:cs="Times New Roman"/>
          <w:i/>
          <w:sz w:val="24"/>
          <w:szCs w:val="24"/>
        </w:rPr>
        <w:t>Front Genet</w:t>
      </w:r>
      <w:r w:rsidRPr="00E15A79">
        <w:rPr>
          <w:rFonts w:ascii="Times New Roman" w:hAnsi="Times New Roman" w:cs="Times New Roman"/>
          <w:sz w:val="24"/>
          <w:szCs w:val="24"/>
        </w:rPr>
        <w:t xml:space="preserve"> 12:726152</w:t>
      </w:r>
    </w:p>
    <w:p w14:paraId="73961904"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eastAsia="PalatinoLinotype-Roman" w:hAnsi="Times New Roman" w:cs="Times New Roman"/>
          <w:sz w:val="24"/>
          <w:szCs w:val="24"/>
        </w:rPr>
        <w:t xml:space="preserve">Devi CB, Lal GM, Singh CM and Yadav P. (2012). Genetic architecture, interrelationship and path analysis for yield improvement in Exotic rice (Oryza sativa L.) </w:t>
      </w:r>
      <w:r w:rsidRPr="00E15A79">
        <w:rPr>
          <w:rFonts w:ascii="Times New Roman" w:eastAsia="PalatinoLinotype-Roman" w:hAnsi="Times New Roman" w:cs="Times New Roman"/>
          <w:i/>
          <w:iCs/>
          <w:sz w:val="24"/>
          <w:szCs w:val="24"/>
        </w:rPr>
        <w:t xml:space="preserve">IJAEB </w:t>
      </w:r>
      <w:r w:rsidRPr="00E15A79">
        <w:rPr>
          <w:rFonts w:ascii="Times New Roman" w:eastAsia="PalatinoLinotype-Roman" w:hAnsi="Times New Roman" w:cs="Times New Roman"/>
          <w:bCs/>
          <w:sz w:val="24"/>
          <w:szCs w:val="24"/>
        </w:rPr>
        <w:t>5</w:t>
      </w:r>
      <w:r w:rsidRPr="00E15A79">
        <w:rPr>
          <w:rFonts w:ascii="Times New Roman" w:eastAsia="PalatinoLinotype-Roman" w:hAnsi="Times New Roman" w:cs="Times New Roman"/>
          <w:sz w:val="24"/>
          <w:szCs w:val="24"/>
        </w:rPr>
        <w:t xml:space="preserve">(4):387-392. </w:t>
      </w:r>
    </w:p>
    <w:p w14:paraId="604AB6D2"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Earl DA, von Holdt BM. (2012). STRUCTURE HARVESTER: a website and program for visualizing STRUCTURE output and implementing the Evanno method. </w:t>
      </w:r>
      <w:r w:rsidRPr="00E15A79">
        <w:rPr>
          <w:rFonts w:ascii="Times New Roman" w:hAnsi="Times New Roman" w:cs="Times New Roman"/>
          <w:i/>
          <w:sz w:val="24"/>
          <w:szCs w:val="24"/>
        </w:rPr>
        <w:t>Conserv Genetic Res</w:t>
      </w:r>
      <w:r w:rsidRPr="00E15A79">
        <w:rPr>
          <w:rFonts w:ascii="Times New Roman" w:hAnsi="Times New Roman" w:cs="Times New Roman"/>
          <w:sz w:val="24"/>
          <w:szCs w:val="24"/>
        </w:rPr>
        <w:t>. 4:359–361</w:t>
      </w:r>
    </w:p>
    <w:p w14:paraId="2D54869C"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lastRenderedPageBreak/>
        <w:t xml:space="preserve">Evanno G, Regnaut S, Goudet J. (2005). Detecting the number of clusters of individuals using the software STRUCTURE: a simulation study. </w:t>
      </w:r>
      <w:r w:rsidRPr="00E15A79">
        <w:rPr>
          <w:rFonts w:ascii="Times New Roman" w:hAnsi="Times New Roman" w:cs="Times New Roman"/>
          <w:i/>
          <w:sz w:val="24"/>
          <w:szCs w:val="24"/>
        </w:rPr>
        <w:t>Mol Ecol</w:t>
      </w:r>
      <w:r w:rsidRPr="00E15A79">
        <w:rPr>
          <w:rFonts w:ascii="Times New Roman" w:hAnsi="Times New Roman" w:cs="Times New Roman"/>
          <w:sz w:val="24"/>
          <w:szCs w:val="24"/>
        </w:rPr>
        <w:t>. 14:2611–2620.</w:t>
      </w:r>
    </w:p>
    <w:p w14:paraId="1EBCCCDD"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Govindaraj P, Vinod KK, Arumugachamy S, Maheswaran M. (2009). Analyzing genetic control of cooked grain traits and gelatinization temperature in a double haploid population of rice by quantitative trait loci mapping. </w:t>
      </w:r>
      <w:r w:rsidRPr="00E15A79">
        <w:rPr>
          <w:rFonts w:ascii="Times New Roman" w:hAnsi="Times New Roman" w:cs="Times New Roman"/>
          <w:i/>
          <w:sz w:val="24"/>
          <w:szCs w:val="24"/>
        </w:rPr>
        <w:t>Euphytica</w:t>
      </w:r>
      <w:r w:rsidRPr="00E15A79">
        <w:rPr>
          <w:rFonts w:ascii="Times New Roman" w:hAnsi="Times New Roman" w:cs="Times New Roman"/>
          <w:sz w:val="24"/>
          <w:szCs w:val="24"/>
        </w:rPr>
        <w:t>.166:165-176.</w:t>
      </w:r>
    </w:p>
    <w:p w14:paraId="4C0C0AFC"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Hassan DA, Hama-Ali EO. (2023). Evaluation of gene flow and genetic diversity in rice accessions across Kurdistan region-iraq using SSR markers. </w:t>
      </w:r>
      <w:r w:rsidRPr="00E15A79">
        <w:rPr>
          <w:rFonts w:ascii="Times New Roman" w:hAnsi="Times New Roman" w:cs="Times New Roman"/>
          <w:i/>
          <w:sz w:val="24"/>
          <w:szCs w:val="24"/>
        </w:rPr>
        <w:t>Mol Biol Rep</w:t>
      </w:r>
      <w:r w:rsidRPr="00E15A79">
        <w:rPr>
          <w:rFonts w:ascii="Times New Roman" w:hAnsi="Times New Roman" w:cs="Times New Roman"/>
          <w:sz w:val="24"/>
          <w:szCs w:val="24"/>
        </w:rPr>
        <w:t>;49(2):1007-1016.</w:t>
      </w:r>
    </w:p>
    <w:p w14:paraId="050E3114"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Horst L, Wenzel G. (2007). Molecular marker systems in plant breeding and crop improvement, vol 55. </w:t>
      </w:r>
      <w:r w:rsidRPr="00E15A79">
        <w:rPr>
          <w:rFonts w:ascii="Times New Roman" w:hAnsi="Times New Roman" w:cs="Times New Roman"/>
          <w:i/>
          <w:sz w:val="24"/>
          <w:szCs w:val="24"/>
        </w:rPr>
        <w:t>Springer,</w:t>
      </w:r>
      <w:r w:rsidRPr="00E15A79">
        <w:rPr>
          <w:rFonts w:ascii="Times New Roman" w:hAnsi="Times New Roman" w:cs="Times New Roman"/>
          <w:sz w:val="24"/>
          <w:szCs w:val="24"/>
        </w:rPr>
        <w:t xml:space="preserve"> Berlin</w:t>
      </w:r>
    </w:p>
    <w:p w14:paraId="0C7D8357"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Huang X., Wei X., Sang T., Zhao Q., Feng Q., Zhao Y., Li C. </w:t>
      </w:r>
      <w:r w:rsidRPr="00585A31">
        <w:rPr>
          <w:rFonts w:ascii="Times New Roman" w:hAnsi="Times New Roman" w:cs="Times New Roman"/>
          <w:i/>
          <w:sz w:val="24"/>
          <w:szCs w:val="24"/>
        </w:rPr>
        <w:t>et al</w:t>
      </w:r>
      <w:r w:rsidRPr="00E15A79">
        <w:rPr>
          <w:rFonts w:ascii="Times New Roman" w:hAnsi="Times New Roman" w:cs="Times New Roman"/>
          <w:sz w:val="24"/>
          <w:szCs w:val="24"/>
        </w:rPr>
        <w:t xml:space="preserve">. (2010). Genome-wide association studies of 14 agronomic traits in rice landraces. </w:t>
      </w:r>
      <w:r w:rsidRPr="00E15A79">
        <w:rPr>
          <w:rFonts w:ascii="Times New Roman" w:hAnsi="Times New Roman" w:cs="Times New Roman"/>
          <w:i/>
          <w:sz w:val="24"/>
          <w:szCs w:val="24"/>
        </w:rPr>
        <w:t>Nat. Genet</w:t>
      </w:r>
      <w:r w:rsidRPr="00E15A79">
        <w:rPr>
          <w:rFonts w:ascii="Times New Roman" w:hAnsi="Times New Roman" w:cs="Times New Roman"/>
          <w:sz w:val="24"/>
          <w:szCs w:val="24"/>
        </w:rPr>
        <w:t>. 42, 961–967.</w:t>
      </w:r>
    </w:p>
    <w:p w14:paraId="4624677D"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Juan LR, Marques L, Talon M, Domingo C. (2018). Genome-wide aasociation study of agronomic traits in rice cultivated in Temperate regions. </w:t>
      </w:r>
      <w:r w:rsidRPr="00E15A79">
        <w:rPr>
          <w:rFonts w:ascii="Times New Roman" w:hAnsi="Times New Roman" w:cs="Times New Roman"/>
          <w:i/>
          <w:sz w:val="24"/>
          <w:szCs w:val="24"/>
        </w:rPr>
        <w:t>BMC Plant Biol</w:t>
      </w:r>
      <w:r w:rsidRPr="00E15A79">
        <w:rPr>
          <w:rFonts w:ascii="Times New Roman" w:hAnsi="Times New Roman" w:cs="Times New Roman"/>
          <w:sz w:val="24"/>
          <w:szCs w:val="24"/>
        </w:rPr>
        <w:t xml:space="preserve"> 19:706.</w:t>
      </w:r>
    </w:p>
    <w:p w14:paraId="7DA2F9CD"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Kadam NN, Struik PC, Rebolledo CM, Yin X, Jagadish SVK. (2018). Genome-wide association reveals novel genomic loci controlling rice grain yield and its component traits under water-deficit stress during the reproductive stage. </w:t>
      </w:r>
      <w:r w:rsidRPr="00E15A79">
        <w:rPr>
          <w:rFonts w:ascii="Times New Roman" w:hAnsi="Times New Roman" w:cs="Times New Roman"/>
          <w:i/>
          <w:sz w:val="24"/>
          <w:szCs w:val="24"/>
        </w:rPr>
        <w:t>J Exp Bot</w:t>
      </w:r>
      <w:r w:rsidRPr="00E15A79">
        <w:rPr>
          <w:rFonts w:ascii="Times New Roman" w:hAnsi="Times New Roman" w:cs="Times New Roman"/>
          <w:sz w:val="24"/>
          <w:szCs w:val="24"/>
        </w:rPr>
        <w:t xml:space="preserve"> 69(16):4017-4032.</w:t>
      </w:r>
    </w:p>
    <w:p w14:paraId="7056340B"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eastAsia="PalatinoLinotype-Roman" w:hAnsi="Times New Roman" w:cs="Times New Roman"/>
          <w:sz w:val="24"/>
          <w:szCs w:val="24"/>
        </w:rPr>
        <w:t xml:space="preserve">Kulsum MU, Hasan MJ, Begum H, Billah MM and Rahman H. (2011). Genetic diversity of some restorer lines for hybrid rice development. </w:t>
      </w:r>
      <w:r w:rsidRPr="00E15A79">
        <w:rPr>
          <w:rFonts w:ascii="Times New Roman" w:eastAsia="PalatinoLinotype-Roman" w:hAnsi="Times New Roman" w:cs="Times New Roman"/>
          <w:i/>
          <w:iCs/>
          <w:sz w:val="24"/>
          <w:szCs w:val="24"/>
        </w:rPr>
        <w:t xml:space="preserve">Bangladesh J. Agric. Res </w:t>
      </w:r>
      <w:r w:rsidRPr="00E15A79">
        <w:rPr>
          <w:rFonts w:ascii="Times New Roman" w:eastAsia="PalatinoLinotype-Roman" w:hAnsi="Times New Roman" w:cs="Times New Roman"/>
          <w:bCs/>
          <w:sz w:val="24"/>
          <w:szCs w:val="24"/>
        </w:rPr>
        <w:t>36</w:t>
      </w:r>
      <w:r w:rsidRPr="00E15A79">
        <w:rPr>
          <w:rFonts w:ascii="Times New Roman" w:eastAsia="PalatinoLinotype-Roman" w:hAnsi="Times New Roman" w:cs="Times New Roman"/>
          <w:sz w:val="24"/>
          <w:szCs w:val="24"/>
        </w:rPr>
        <w:t xml:space="preserve">(1): 21-28. </w:t>
      </w:r>
    </w:p>
    <w:p w14:paraId="36176C87"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Kumbhar SD, Kulwal PL, Patil JV, Sarawate CD, Gaikwad AP and Jadhav AS. (2015). Genetic Diversity and Population Structure in Landraces and Improved Rice Varieties from India. </w:t>
      </w:r>
      <w:r w:rsidRPr="00E15A79">
        <w:rPr>
          <w:rFonts w:ascii="Times New Roman" w:hAnsi="Times New Roman" w:cs="Times New Roman"/>
          <w:i/>
          <w:sz w:val="24"/>
          <w:szCs w:val="24"/>
        </w:rPr>
        <w:t xml:space="preserve">Rice Science </w:t>
      </w:r>
      <w:r w:rsidRPr="00E15A79">
        <w:rPr>
          <w:rFonts w:ascii="Times New Roman" w:hAnsi="Times New Roman" w:cs="Times New Roman"/>
          <w:sz w:val="24"/>
          <w:szCs w:val="24"/>
        </w:rPr>
        <w:t>22(3):99-107.</w:t>
      </w:r>
    </w:p>
    <w:p w14:paraId="3BAB4B7D"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eastAsia="TimesNewRomanPSMT" w:hAnsi="Times New Roman" w:cs="Times New Roman"/>
          <w:sz w:val="24"/>
          <w:szCs w:val="24"/>
        </w:rPr>
        <w:t xml:space="preserve">Liu K, Muse SV. (2005). Power Marker: an integrated analysis environment for genetic marker analysis. </w:t>
      </w:r>
      <w:r w:rsidRPr="00E15A79">
        <w:rPr>
          <w:rFonts w:ascii="Times New Roman" w:eastAsia="TimesNewRomanPSMT" w:hAnsi="Times New Roman" w:cs="Times New Roman"/>
          <w:i/>
          <w:sz w:val="24"/>
          <w:szCs w:val="24"/>
        </w:rPr>
        <w:t>Bioinformatics</w:t>
      </w:r>
      <w:r w:rsidRPr="00E15A79">
        <w:rPr>
          <w:rFonts w:ascii="Times New Roman" w:eastAsia="TimesNewRomanPSMT" w:hAnsi="Times New Roman" w:cs="Times New Roman"/>
          <w:sz w:val="24"/>
          <w:szCs w:val="24"/>
        </w:rPr>
        <w:t xml:space="preserve"> 21(9):2128-2129. </w:t>
      </w:r>
      <w:hyperlink r:id="rId24" w:history="1">
        <w:r w:rsidRPr="00E15A79">
          <w:rPr>
            <w:rStyle w:val="Hyperlink"/>
            <w:rFonts w:ascii="Times New Roman" w:eastAsia="TimesNewRomanPSMT" w:hAnsi="Times New Roman" w:cs="Times New Roman"/>
            <w:color w:val="auto"/>
            <w:sz w:val="24"/>
            <w:szCs w:val="24"/>
          </w:rPr>
          <w:t>http://doi.org/10.1093/bioinformatics/bti282</w:t>
        </w:r>
      </w:hyperlink>
    </w:p>
    <w:p w14:paraId="357BC916"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Malik A. R., Muhammad S. M., Zabta K. S. and Kazuko Y. S. (2010). Genetic analysis of basmati and non-basmati Pakistan rice (Oryza sativa L.) cultivars using microsatellite markers. </w:t>
      </w:r>
      <w:r w:rsidRPr="00E15A79">
        <w:rPr>
          <w:rFonts w:ascii="Times New Roman" w:hAnsi="Times New Roman" w:cs="Times New Roman"/>
          <w:i/>
          <w:sz w:val="24"/>
          <w:szCs w:val="24"/>
        </w:rPr>
        <w:t>Pak. J. Bot</w:t>
      </w:r>
      <w:r w:rsidRPr="00E15A79">
        <w:rPr>
          <w:rFonts w:ascii="Times New Roman" w:hAnsi="Times New Roman" w:cs="Times New Roman"/>
          <w:sz w:val="24"/>
          <w:szCs w:val="24"/>
        </w:rPr>
        <w:t>. 42, 2551–2564.</w:t>
      </w:r>
    </w:p>
    <w:p w14:paraId="68DE2030"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Malik P, Huang M, Neelam K, Bhatia D, Kaur R, Yadav B, Singh K. (2022). Genotyping-by-sequencing based investigation of population structure and genome wide association studies for seven agronomically important traits in a set of 346 Oryza rupogon accessions. </w:t>
      </w:r>
      <w:r w:rsidRPr="00E15A79">
        <w:rPr>
          <w:rFonts w:ascii="Times New Roman" w:hAnsi="Times New Roman" w:cs="Times New Roman"/>
          <w:i/>
          <w:sz w:val="24"/>
          <w:szCs w:val="24"/>
        </w:rPr>
        <w:t>Rice</w:t>
      </w:r>
      <w:r w:rsidRPr="00E15A79">
        <w:rPr>
          <w:rFonts w:ascii="Times New Roman" w:hAnsi="Times New Roman" w:cs="Times New Roman"/>
          <w:sz w:val="24"/>
          <w:szCs w:val="24"/>
        </w:rPr>
        <w:t xml:space="preserve"> 15(1):1–23</w:t>
      </w:r>
    </w:p>
    <w:p w14:paraId="2C85D16B"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Malik, N.; Kumar, D.; Babu, B.K. (2020). Analysis of genetic divergence and population structure through microsatellite markers in normal and quality protein maize genotypes from NW Himalayan region of India. </w:t>
      </w:r>
      <w:r w:rsidRPr="00E15A79">
        <w:rPr>
          <w:rFonts w:ascii="Times New Roman" w:hAnsi="Times New Roman" w:cs="Times New Roman"/>
          <w:i/>
          <w:sz w:val="24"/>
          <w:szCs w:val="24"/>
        </w:rPr>
        <w:t>Vegetos</w:t>
      </w:r>
      <w:r w:rsidRPr="00E15A79">
        <w:rPr>
          <w:rFonts w:ascii="Times New Roman" w:hAnsi="Times New Roman" w:cs="Times New Roman"/>
          <w:sz w:val="24"/>
          <w:szCs w:val="24"/>
        </w:rPr>
        <w:t>, 33, 194–202.</w:t>
      </w:r>
    </w:p>
    <w:p w14:paraId="24BFB2A4"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Mandel JR, Dechaine JM, Marek LF and Burke JM. (2011). Genetic diversity and population structure in cultivated sunflower and a comparison to its wildprogenitor, Helianthus annuus L. </w:t>
      </w:r>
      <w:r w:rsidRPr="00E15A79">
        <w:rPr>
          <w:rFonts w:ascii="Times New Roman" w:hAnsi="Times New Roman" w:cs="Times New Roman"/>
          <w:i/>
          <w:iCs/>
          <w:sz w:val="24"/>
          <w:szCs w:val="24"/>
        </w:rPr>
        <w:t xml:space="preserve">TheorAppl Genet </w:t>
      </w:r>
      <w:r w:rsidRPr="00E15A79">
        <w:rPr>
          <w:rFonts w:ascii="Times New Roman" w:hAnsi="Times New Roman" w:cs="Times New Roman"/>
          <w:bCs/>
          <w:sz w:val="24"/>
          <w:szCs w:val="24"/>
        </w:rPr>
        <w:t>123</w:t>
      </w:r>
      <w:r w:rsidRPr="00E15A79">
        <w:rPr>
          <w:rFonts w:ascii="Times New Roman" w:hAnsi="Times New Roman" w:cs="Times New Roman"/>
          <w:sz w:val="24"/>
          <w:szCs w:val="24"/>
        </w:rPr>
        <w:t xml:space="preserve">: 693-704. </w:t>
      </w:r>
    </w:p>
    <w:p w14:paraId="6934FCF7"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lastRenderedPageBreak/>
        <w:t xml:space="preserve">Marie N. N., Fousseyni C., Gezahegn G., Mounirou S., Roland B., Gustave D. </w:t>
      </w:r>
      <w:r w:rsidRPr="00585A31">
        <w:rPr>
          <w:rFonts w:ascii="Times New Roman" w:hAnsi="Times New Roman" w:cs="Times New Roman"/>
          <w:i/>
          <w:sz w:val="24"/>
          <w:szCs w:val="24"/>
        </w:rPr>
        <w:t>et al</w:t>
      </w:r>
      <w:r w:rsidRPr="00E15A79">
        <w:rPr>
          <w:rFonts w:ascii="Times New Roman" w:hAnsi="Times New Roman" w:cs="Times New Roman"/>
          <w:sz w:val="24"/>
          <w:szCs w:val="24"/>
        </w:rPr>
        <w:t xml:space="preserve">. (2010). Morpho-agronomic and molecular characterization of Oryzaglaberrima germplasm from Mali. </w:t>
      </w:r>
      <w:r w:rsidRPr="00E15A79">
        <w:rPr>
          <w:rFonts w:ascii="Times New Roman" w:hAnsi="Times New Roman" w:cs="Times New Roman"/>
          <w:i/>
          <w:sz w:val="24"/>
          <w:szCs w:val="24"/>
        </w:rPr>
        <w:t>Afr. J. Biotechol.</w:t>
      </w:r>
      <w:r w:rsidRPr="00E15A79">
        <w:rPr>
          <w:rFonts w:ascii="Times New Roman" w:hAnsi="Times New Roman" w:cs="Times New Roman"/>
          <w:sz w:val="24"/>
          <w:szCs w:val="24"/>
        </w:rPr>
        <w:t xml:space="preserve"> 9, 7409–7417.</w:t>
      </w:r>
    </w:p>
    <w:p w14:paraId="30D98332" w14:textId="77777777" w:rsidR="00E47BED" w:rsidRPr="005B148B" w:rsidRDefault="00E47BED" w:rsidP="005B148B">
      <w:pPr>
        <w:spacing w:line="360" w:lineRule="auto"/>
        <w:ind w:left="360" w:hanging="360"/>
        <w:rPr>
          <w:rFonts w:ascii="Times New Roman" w:hAnsi="Times New Roman" w:cs="Times New Roman"/>
          <w:sz w:val="24"/>
          <w:szCs w:val="24"/>
          <w:highlight w:val="yellow"/>
        </w:rPr>
      </w:pPr>
      <w:r w:rsidRPr="005B148B">
        <w:rPr>
          <w:rFonts w:ascii="Times New Roman" w:hAnsi="Times New Roman" w:cs="Times New Roman"/>
          <w:sz w:val="24"/>
          <w:szCs w:val="24"/>
          <w:highlight w:val="yellow"/>
        </w:rPr>
        <w:t xml:space="preserve">McCouch S, Navabi ZK, Abberton M, Anglin NL, Barbieri RL, Baum M, Bett K, Booker H, Brown GL, Bryan GJ, Cattivelli L (2020) Mobilizing crop biodiversity. </w:t>
      </w:r>
      <w:r w:rsidRPr="005B148B">
        <w:rPr>
          <w:rFonts w:ascii="Times New Roman" w:hAnsi="Times New Roman" w:cs="Times New Roman"/>
          <w:i/>
          <w:sz w:val="24"/>
          <w:szCs w:val="24"/>
          <w:highlight w:val="yellow"/>
        </w:rPr>
        <w:t>Mol Plant</w:t>
      </w:r>
      <w:r w:rsidRPr="005B148B">
        <w:rPr>
          <w:rFonts w:ascii="Times New Roman" w:hAnsi="Times New Roman" w:cs="Times New Roman"/>
          <w:sz w:val="24"/>
          <w:szCs w:val="24"/>
          <w:highlight w:val="yellow"/>
        </w:rPr>
        <w:t xml:space="preserve"> 13(10):1341–1344.</w:t>
      </w:r>
    </w:p>
    <w:p w14:paraId="238AEB7C"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McCouch SR, Chen X, Panaud O, Temnykh S, Xu Y, Cho YG, Huang N, Ishii T, Blair  M. (1997). Microsatellite marker development, mapping and applications in rice genetics and breeding. </w:t>
      </w:r>
      <w:r w:rsidRPr="00E15A79">
        <w:rPr>
          <w:rFonts w:ascii="Times New Roman" w:hAnsi="Times New Roman" w:cs="Times New Roman"/>
          <w:i/>
          <w:sz w:val="24"/>
          <w:szCs w:val="24"/>
        </w:rPr>
        <w:t>Plant MolBiol</w:t>
      </w:r>
      <w:r w:rsidRPr="00E15A79">
        <w:rPr>
          <w:rFonts w:ascii="Times New Roman" w:hAnsi="Times New Roman" w:cs="Times New Roman"/>
          <w:sz w:val="24"/>
          <w:szCs w:val="24"/>
        </w:rPr>
        <w:t xml:space="preserve"> 35(1-2):89–99</w:t>
      </w:r>
    </w:p>
    <w:p w14:paraId="2378B11E"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Meesang N, Ranamukharachi SL, Peterson MJ, Anderson SB. 2001. Soybean cultivar identification and genetic purity analysis using microsatellite DNA markers. </w:t>
      </w:r>
      <w:r w:rsidRPr="00E15A79">
        <w:rPr>
          <w:rFonts w:ascii="Times New Roman" w:hAnsi="Times New Roman" w:cs="Times New Roman"/>
          <w:i/>
          <w:sz w:val="24"/>
          <w:szCs w:val="24"/>
        </w:rPr>
        <w:t>Seed Sci Technol</w:t>
      </w:r>
      <w:r w:rsidRPr="00E15A79">
        <w:rPr>
          <w:rFonts w:ascii="Times New Roman" w:hAnsi="Times New Roman" w:cs="Times New Roman"/>
          <w:sz w:val="24"/>
          <w:szCs w:val="24"/>
        </w:rPr>
        <w:t>.,29(3):637-645.</w:t>
      </w:r>
    </w:p>
    <w:p w14:paraId="682F80CC"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Meti N, Samal KC, Bastia DN, Rout GR. (2013). Genetic diversity analysis in aromatic rice genotypes using microsatellite based simple sequence repeats (SSR) marker. </w:t>
      </w:r>
      <w:r w:rsidRPr="00E15A79">
        <w:rPr>
          <w:rFonts w:ascii="Times New Roman" w:hAnsi="Times New Roman" w:cs="Times New Roman"/>
          <w:i/>
          <w:sz w:val="24"/>
          <w:szCs w:val="24"/>
        </w:rPr>
        <w:t>African J Bio Technol</w:t>
      </w:r>
      <w:r w:rsidRPr="00E15A79">
        <w:rPr>
          <w:rFonts w:ascii="Times New Roman" w:hAnsi="Times New Roman" w:cs="Times New Roman"/>
          <w:sz w:val="24"/>
          <w:szCs w:val="24"/>
        </w:rPr>
        <w:t>. 12(27):4238–4250.</w:t>
      </w:r>
    </w:p>
    <w:p w14:paraId="016CF518"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Mishra, A., Kumar, P., Shamim, MD., Tiwari, K.P., Fatima, P., Srivastava, D., Singh, R. and Yadav, P. (2019). Genetic diversity and population structure analysis of Asian and African aromatic rice (Oryza sativa L.) genotypes</w:t>
      </w:r>
      <w:r w:rsidRPr="00E15A79">
        <w:rPr>
          <w:rFonts w:ascii="Times New Roman" w:hAnsi="Times New Roman" w:cs="Times New Roman"/>
          <w:i/>
          <w:sz w:val="24"/>
          <w:szCs w:val="24"/>
        </w:rPr>
        <w:t>. Journal of Genetics</w:t>
      </w:r>
      <w:r w:rsidRPr="00E15A79">
        <w:rPr>
          <w:rFonts w:ascii="Times New Roman" w:hAnsi="Times New Roman" w:cs="Times New Roman"/>
          <w:sz w:val="24"/>
          <w:szCs w:val="24"/>
        </w:rPr>
        <w:t>. 98:92</w:t>
      </w:r>
    </w:p>
    <w:p w14:paraId="4C034B2C"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Mligo FEI, Msuya CP. (2015). Farmer’s adoption of recommended rice varieties: A case of Kilombero district of Morogoro region of Tanzania. </w:t>
      </w:r>
      <w:r w:rsidRPr="00E15A79">
        <w:rPr>
          <w:rFonts w:ascii="Times New Roman" w:hAnsi="Times New Roman" w:cs="Times New Roman"/>
          <w:i/>
          <w:sz w:val="24"/>
          <w:szCs w:val="24"/>
        </w:rPr>
        <w:t>Southern African J AgriExtens.</w:t>
      </w:r>
      <w:r w:rsidRPr="00E15A79">
        <w:rPr>
          <w:rFonts w:ascii="Times New Roman" w:hAnsi="Times New Roman" w:cs="Times New Roman"/>
          <w:sz w:val="24"/>
          <w:szCs w:val="24"/>
        </w:rPr>
        <w:t xml:space="preserve"> 43(1):41–56.</w:t>
      </w:r>
    </w:p>
    <w:p w14:paraId="3567AC54"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Mogga M, Sibiya J, Shimelis H, Lamo J, Ochanda N. (2018). Appraisal of major determinants of rice production and farmers choice of rice ideotypes in South Sudan: implications for breeding and policy interventions. </w:t>
      </w:r>
      <w:r w:rsidRPr="00E15A79">
        <w:rPr>
          <w:rFonts w:ascii="Times New Roman" w:hAnsi="Times New Roman" w:cs="Times New Roman"/>
          <w:i/>
          <w:sz w:val="24"/>
          <w:szCs w:val="24"/>
        </w:rPr>
        <w:t>Exp Agric.</w:t>
      </w:r>
      <w:r w:rsidRPr="00E15A79">
        <w:rPr>
          <w:rFonts w:ascii="Times New Roman" w:hAnsi="Times New Roman" w:cs="Times New Roman"/>
          <w:sz w:val="24"/>
          <w:szCs w:val="24"/>
        </w:rPr>
        <w:t xml:space="preserve"> 55:1–14.</w:t>
      </w:r>
    </w:p>
    <w:p w14:paraId="654AF38C"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Mohammadi S. A. and Prasanna B. M. (2003). Analysis of genetic diversity in crop plants - salient statistical tools and considerations. </w:t>
      </w:r>
      <w:r w:rsidRPr="00E15A79">
        <w:rPr>
          <w:rFonts w:ascii="Times New Roman" w:hAnsi="Times New Roman" w:cs="Times New Roman"/>
          <w:i/>
          <w:sz w:val="24"/>
          <w:szCs w:val="24"/>
        </w:rPr>
        <w:t>Crop Sci.</w:t>
      </w:r>
      <w:r w:rsidRPr="00E15A79">
        <w:rPr>
          <w:rFonts w:ascii="Times New Roman" w:hAnsi="Times New Roman" w:cs="Times New Roman"/>
          <w:sz w:val="24"/>
          <w:szCs w:val="24"/>
        </w:rPr>
        <w:t xml:space="preserve"> 43, 1235–1248.</w:t>
      </w:r>
    </w:p>
    <w:p w14:paraId="076E2452" w14:textId="77777777" w:rsidR="00E47BED" w:rsidRPr="000C7BE7" w:rsidRDefault="00E47BED" w:rsidP="005B148B">
      <w:pPr>
        <w:spacing w:line="360" w:lineRule="auto"/>
        <w:ind w:left="360" w:hanging="360"/>
        <w:rPr>
          <w:rFonts w:ascii="Times New Roman" w:hAnsi="Times New Roman" w:cs="Times New Roman"/>
          <w:sz w:val="24"/>
          <w:szCs w:val="24"/>
        </w:rPr>
      </w:pPr>
      <w:r w:rsidRPr="005B148B">
        <w:rPr>
          <w:rFonts w:ascii="Times New Roman" w:hAnsi="Times New Roman" w:cs="Times New Roman"/>
          <w:sz w:val="24"/>
          <w:szCs w:val="24"/>
          <w:highlight w:val="yellow"/>
        </w:rPr>
        <w:t xml:space="preserve">Nachimuthu VV, Robin S, Sudhakar D, Raveendran M, Rajeswari S, Manonmani S (2014) Evaluation of rice genetic diversity and variability in a population panel by principal component analysis. </w:t>
      </w:r>
      <w:r w:rsidRPr="005B148B">
        <w:rPr>
          <w:rFonts w:ascii="Times New Roman" w:hAnsi="Times New Roman" w:cs="Times New Roman"/>
          <w:i/>
          <w:sz w:val="24"/>
          <w:szCs w:val="24"/>
          <w:highlight w:val="yellow"/>
        </w:rPr>
        <w:t>Indian J Sci Technol</w:t>
      </w:r>
      <w:r w:rsidRPr="005B148B">
        <w:rPr>
          <w:rFonts w:ascii="Times New Roman" w:hAnsi="Times New Roman" w:cs="Times New Roman"/>
          <w:sz w:val="24"/>
          <w:szCs w:val="24"/>
          <w:highlight w:val="yellow"/>
        </w:rPr>
        <w:t xml:space="preserve"> 7(10):1555–1562.</w:t>
      </w:r>
    </w:p>
    <w:p w14:paraId="277404D4"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Nachimuthu, V.V., Muthurajan, R., Duraialaguraja, S., Sivakami, R., Pandian, B.A, Ponniah, G., Gunasekaran, K., Swaminathan, M., Suji, K.K. and Sabariappan, R. (2015). Analysis of population structure and genetic diversity in rice germplasm using SSR markers: an initiative towards association mapping of agronomic traits in </w:t>
      </w:r>
      <w:r w:rsidRPr="00E15A79">
        <w:rPr>
          <w:rFonts w:ascii="Times New Roman" w:hAnsi="Times New Roman" w:cs="Times New Roman"/>
          <w:i/>
          <w:sz w:val="24"/>
          <w:szCs w:val="24"/>
        </w:rPr>
        <w:t>Oryza sativa. Rice</w:t>
      </w:r>
      <w:r w:rsidRPr="00E15A79">
        <w:rPr>
          <w:rFonts w:ascii="Times New Roman" w:hAnsi="Times New Roman" w:cs="Times New Roman"/>
          <w:sz w:val="24"/>
          <w:szCs w:val="24"/>
        </w:rPr>
        <w:t xml:space="preserve"> 8:30-37</w:t>
      </w:r>
    </w:p>
    <w:p w14:paraId="28EA04D8" w14:textId="77777777" w:rsidR="00E47BED" w:rsidRPr="005B148B" w:rsidRDefault="00E47BED" w:rsidP="005B148B">
      <w:pPr>
        <w:spacing w:line="360" w:lineRule="auto"/>
        <w:ind w:left="360" w:hanging="360"/>
        <w:rPr>
          <w:rFonts w:ascii="Times New Roman" w:hAnsi="Times New Roman" w:cs="Times New Roman"/>
          <w:sz w:val="24"/>
          <w:szCs w:val="24"/>
          <w:highlight w:val="yellow"/>
        </w:rPr>
      </w:pPr>
      <w:r w:rsidRPr="005B148B">
        <w:rPr>
          <w:rFonts w:ascii="Times New Roman" w:hAnsi="Times New Roman" w:cs="Times New Roman"/>
          <w:sz w:val="24"/>
          <w:szCs w:val="24"/>
          <w:highlight w:val="yellow"/>
        </w:rPr>
        <w:t xml:space="preserve">Nadeem, M.A., Nawaz, M.A., Shahid, M.Q., Do˘gan, Y., Comertpay, G., Yıldız, M., Hatipo˘ glu, R., Ahmad, F., Alsaleh, A., Labhane, N. 2018. DNA molecular markers in plant </w:t>
      </w:r>
      <w:r w:rsidRPr="005B148B">
        <w:rPr>
          <w:rFonts w:ascii="Times New Roman" w:hAnsi="Times New Roman" w:cs="Times New Roman"/>
          <w:sz w:val="24"/>
          <w:szCs w:val="24"/>
          <w:highlight w:val="yellow"/>
        </w:rPr>
        <w:lastRenderedPageBreak/>
        <w:t xml:space="preserve">breeding: Current status and recent advancements in genomic selection and genome editing. </w:t>
      </w:r>
      <w:r w:rsidRPr="005B148B">
        <w:rPr>
          <w:rFonts w:ascii="Times New Roman" w:hAnsi="Times New Roman" w:cs="Times New Roman"/>
          <w:i/>
          <w:sz w:val="24"/>
          <w:szCs w:val="24"/>
          <w:highlight w:val="yellow"/>
        </w:rPr>
        <w:t>Biotechnol. Biotechnol. Equip</w:t>
      </w:r>
      <w:r w:rsidRPr="005B148B">
        <w:rPr>
          <w:rFonts w:ascii="Times New Roman" w:hAnsi="Times New Roman" w:cs="Times New Roman"/>
          <w:sz w:val="24"/>
          <w:szCs w:val="24"/>
          <w:highlight w:val="yellow"/>
        </w:rPr>
        <w:t>., 32, 261–285.</w:t>
      </w:r>
    </w:p>
    <w:p w14:paraId="34C8A56A"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Ndjiondjop M. N., Semagn K., Sow M., Manneh B., Gouda A. C., Kpeki S. B. </w:t>
      </w:r>
      <w:r w:rsidRPr="00585A31">
        <w:rPr>
          <w:rFonts w:ascii="Times New Roman" w:hAnsi="Times New Roman" w:cs="Times New Roman"/>
          <w:i/>
          <w:sz w:val="24"/>
          <w:szCs w:val="24"/>
        </w:rPr>
        <w:t>et al</w:t>
      </w:r>
      <w:r w:rsidRPr="00E15A79">
        <w:rPr>
          <w:rFonts w:ascii="Times New Roman" w:hAnsi="Times New Roman" w:cs="Times New Roman"/>
          <w:sz w:val="24"/>
          <w:szCs w:val="24"/>
        </w:rPr>
        <w:t xml:space="preserve">. (2018). Assessment of genetic variation and population structure of diverse rice genotypes adapted to lowland and upland ecologies in Africa using SNPs. </w:t>
      </w:r>
      <w:r w:rsidRPr="00E15A79">
        <w:rPr>
          <w:rFonts w:ascii="Times New Roman" w:hAnsi="Times New Roman" w:cs="Times New Roman"/>
          <w:i/>
          <w:sz w:val="24"/>
          <w:szCs w:val="24"/>
        </w:rPr>
        <w:t>Front. Plant Sci.</w:t>
      </w:r>
      <w:r w:rsidRPr="00E15A79">
        <w:rPr>
          <w:rFonts w:ascii="Times New Roman" w:hAnsi="Times New Roman" w:cs="Times New Roman"/>
          <w:sz w:val="24"/>
          <w:szCs w:val="24"/>
        </w:rPr>
        <w:t xml:space="preserve"> 9, 446.</w:t>
      </w:r>
    </w:p>
    <w:p w14:paraId="107EB046"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Pradhan AK, Vemireddy LNR, Tanti B. (2023). Assessment of the genetic variability and population structure in boro rice cultivars of Assam, India using candidate gene based SSR markers. </w:t>
      </w:r>
      <w:r w:rsidRPr="00E15A79">
        <w:rPr>
          <w:rFonts w:ascii="Times New Roman" w:hAnsi="Times New Roman" w:cs="Times New Roman"/>
          <w:i/>
          <w:sz w:val="24"/>
          <w:szCs w:val="24"/>
        </w:rPr>
        <w:t>Genet Resour Crop Evol</w:t>
      </w:r>
      <w:r w:rsidRPr="00E15A79">
        <w:rPr>
          <w:rFonts w:ascii="Times New Roman" w:hAnsi="Times New Roman" w:cs="Times New Roman"/>
          <w:sz w:val="24"/>
          <w:szCs w:val="24"/>
        </w:rPr>
        <w:t xml:space="preserve"> 70(6):1747–1765</w:t>
      </w:r>
    </w:p>
    <w:p w14:paraId="673D1BF5"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Pritchard JK, Stephens M, Donnelly P.(2000). Inference of population structure using multilocus genotype data. </w:t>
      </w:r>
      <w:r w:rsidRPr="00E15A79">
        <w:rPr>
          <w:rFonts w:ascii="Times New Roman" w:hAnsi="Times New Roman" w:cs="Times New Roman"/>
          <w:i/>
          <w:sz w:val="24"/>
          <w:szCs w:val="24"/>
        </w:rPr>
        <w:t>Genetics</w:t>
      </w:r>
      <w:r w:rsidRPr="00E15A79">
        <w:rPr>
          <w:rFonts w:ascii="Times New Roman" w:hAnsi="Times New Roman" w:cs="Times New Roman"/>
          <w:sz w:val="24"/>
          <w:szCs w:val="24"/>
        </w:rPr>
        <w:t>; 155: 945±959. PMID: 10835412</w:t>
      </w:r>
    </w:p>
    <w:p w14:paraId="2E667E7D" w14:textId="77777777" w:rsidR="00E47BED" w:rsidRPr="005B148B" w:rsidRDefault="00E47BED" w:rsidP="005B148B">
      <w:pPr>
        <w:spacing w:line="360" w:lineRule="auto"/>
        <w:ind w:left="360" w:hanging="360"/>
        <w:rPr>
          <w:rFonts w:ascii="Times New Roman" w:hAnsi="Times New Roman" w:cs="Times New Roman"/>
          <w:sz w:val="24"/>
          <w:szCs w:val="24"/>
          <w:highlight w:val="yellow"/>
        </w:rPr>
      </w:pPr>
      <w:r w:rsidRPr="005B148B">
        <w:rPr>
          <w:rFonts w:ascii="Times New Roman" w:hAnsi="Times New Roman" w:cs="Times New Roman"/>
          <w:sz w:val="24"/>
          <w:szCs w:val="24"/>
          <w:highlight w:val="yellow"/>
        </w:rPr>
        <w:t>Roy S, Banerjee A, Mawkhlieng B, Misra AK, Pattanayak A, Harish GD, Singh SK, Ngachan SV, Bansal KC (2015) Genetic diversity and population structure in aromatic and quality rice (Oryza sativa L.) landraces from North-Eastern India. PLoS ONE 10: e0129607.</w:t>
      </w:r>
    </w:p>
    <w:p w14:paraId="2D0F5E3F"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Roy, P. S., Nayak, S., Samanta, S., Chhotaray, A., Mohanty, S., Dhua, S., Dhua, U., Patra, B. C., Tiwari, K. K., Mithra, S. V. A. C. R., Sah, R. P., Behera, L., &amp; Mohapatra, T. (2023). Assessment of allelic and genetic diversity, and population structure among farmers’ rice varieties using microsatellite markers and morphological traits. </w:t>
      </w:r>
      <w:r w:rsidRPr="00E15A79">
        <w:rPr>
          <w:rFonts w:ascii="Times New Roman" w:hAnsi="Times New Roman" w:cs="Times New Roman"/>
          <w:i/>
          <w:sz w:val="24"/>
          <w:szCs w:val="24"/>
        </w:rPr>
        <w:t>Gene Reports,</w:t>
      </w:r>
      <w:r w:rsidRPr="00E15A79">
        <w:rPr>
          <w:rFonts w:ascii="Times New Roman" w:hAnsi="Times New Roman" w:cs="Times New Roman"/>
          <w:sz w:val="24"/>
          <w:szCs w:val="24"/>
        </w:rPr>
        <w:t xml:space="preserve"> 30, Article 10171. </w:t>
      </w:r>
    </w:p>
    <w:p w14:paraId="419F72C0"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Sahu PK, Mondal S, Sao R, Vishwakarma G, Kumar V, Das BK, Sharma D. (2020). Genome-wide association mapping revealed numerous novel genomic loci for grain nutritional and yield-related traits in rice (</w:t>
      </w:r>
      <w:r w:rsidRPr="00E15A79">
        <w:rPr>
          <w:rFonts w:ascii="Times New Roman" w:hAnsi="Times New Roman" w:cs="Times New Roman"/>
          <w:i/>
          <w:sz w:val="24"/>
          <w:szCs w:val="24"/>
        </w:rPr>
        <w:t>Oryza sativa</w:t>
      </w:r>
      <w:r w:rsidRPr="00E15A79">
        <w:rPr>
          <w:rFonts w:ascii="Times New Roman" w:hAnsi="Times New Roman" w:cs="Times New Roman"/>
          <w:sz w:val="24"/>
          <w:szCs w:val="24"/>
        </w:rPr>
        <w:t xml:space="preserve"> L.) Landraces. </w:t>
      </w:r>
      <w:r w:rsidRPr="00E15A79">
        <w:rPr>
          <w:rFonts w:ascii="Times New Roman" w:hAnsi="Times New Roman" w:cs="Times New Roman"/>
          <w:i/>
          <w:sz w:val="24"/>
          <w:szCs w:val="24"/>
        </w:rPr>
        <w:t xml:space="preserve">3 Biotech </w:t>
      </w:r>
      <w:r w:rsidRPr="00E15A79">
        <w:rPr>
          <w:rFonts w:ascii="Times New Roman" w:hAnsi="Times New Roman" w:cs="Times New Roman"/>
          <w:sz w:val="24"/>
          <w:szCs w:val="24"/>
        </w:rPr>
        <w:t>10:487.</w:t>
      </w:r>
    </w:p>
    <w:p w14:paraId="1D01FDC1"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Sahu, P.K., Mondal, S., Sharma, D., Vishwakarma, V., Kumar, V., Das, B.K. (2017). InDel marker based genetic differentiation and genetic diversity in traditional rice (</w:t>
      </w:r>
      <w:r w:rsidRPr="00E15A79">
        <w:rPr>
          <w:rFonts w:ascii="Times New Roman" w:hAnsi="Times New Roman" w:cs="Times New Roman"/>
          <w:i/>
          <w:sz w:val="24"/>
          <w:szCs w:val="24"/>
        </w:rPr>
        <w:t>Oryza sativa</w:t>
      </w:r>
      <w:r w:rsidRPr="00E15A79">
        <w:rPr>
          <w:rFonts w:ascii="Times New Roman" w:hAnsi="Times New Roman" w:cs="Times New Roman"/>
          <w:sz w:val="24"/>
          <w:szCs w:val="24"/>
        </w:rPr>
        <w:t xml:space="preserve"> L.) landraces of Chhattisgarh, India. </w:t>
      </w:r>
      <w:r w:rsidRPr="00E15A79">
        <w:rPr>
          <w:rFonts w:ascii="Times New Roman" w:hAnsi="Times New Roman" w:cs="Times New Roman"/>
          <w:i/>
          <w:sz w:val="24"/>
          <w:szCs w:val="24"/>
        </w:rPr>
        <w:t xml:space="preserve">PLoS ONE </w:t>
      </w:r>
      <w:r w:rsidRPr="00E15A79">
        <w:rPr>
          <w:rFonts w:ascii="Times New Roman" w:hAnsi="Times New Roman" w:cs="Times New Roman"/>
          <w:sz w:val="24"/>
          <w:szCs w:val="24"/>
        </w:rPr>
        <w:t>12(11): e0188864.</w:t>
      </w:r>
    </w:p>
    <w:p w14:paraId="70708BF5"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Samarajeewa P. K., Nitanthi R. M. and Lyanage A. S. (2004). Morphological and molecular characterization of locally collected wild rice germplasm. </w:t>
      </w:r>
      <w:r w:rsidRPr="00E15A79">
        <w:rPr>
          <w:rFonts w:ascii="Times New Roman" w:hAnsi="Times New Roman" w:cs="Times New Roman"/>
          <w:i/>
          <w:sz w:val="24"/>
          <w:szCs w:val="24"/>
        </w:rPr>
        <w:t>Ann. Sri Lanka Dept. Agri.</w:t>
      </w:r>
      <w:r w:rsidRPr="00E15A79">
        <w:rPr>
          <w:rFonts w:ascii="Times New Roman" w:hAnsi="Times New Roman" w:cs="Times New Roman"/>
          <w:sz w:val="24"/>
          <w:szCs w:val="24"/>
        </w:rPr>
        <w:t xml:space="preserve"> 6, 177–186.</w:t>
      </w:r>
    </w:p>
    <w:p w14:paraId="28B634B6"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Sedah, P., Djedatin, L.G., Loko, L.Y.E. </w:t>
      </w:r>
      <w:r w:rsidRPr="00585A31">
        <w:rPr>
          <w:rFonts w:ascii="Times New Roman" w:hAnsi="Times New Roman" w:cs="Times New Roman"/>
          <w:i/>
          <w:sz w:val="24"/>
          <w:szCs w:val="24"/>
        </w:rPr>
        <w:t>et al</w:t>
      </w:r>
      <w:r w:rsidRPr="00E15A79">
        <w:rPr>
          <w:rFonts w:ascii="Times New Roman" w:hAnsi="Times New Roman" w:cs="Times New Roman"/>
          <w:sz w:val="24"/>
          <w:szCs w:val="24"/>
        </w:rPr>
        <w:t xml:space="preserve">. (2023). Agro-morphological and structural diversity of rice germplasm revealed by SSR markers in Benin Republic. Mol Biol Rep 50, 10207–10217. </w:t>
      </w:r>
    </w:p>
    <w:p w14:paraId="7110E396"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Siddique, M.A., Khalequzzaman, M., Fatema, K., Islam, M.Z., Islam, M.M. and Chowdhury, M.A.Z. (2016). </w:t>
      </w:r>
      <w:r w:rsidRPr="00E15A79">
        <w:rPr>
          <w:rFonts w:ascii="Times New Roman" w:hAnsi="Times New Roman" w:cs="Times New Roman"/>
          <w:i/>
          <w:sz w:val="24"/>
          <w:szCs w:val="24"/>
        </w:rPr>
        <w:t>Bangladesh Rice J</w:t>
      </w:r>
      <w:r w:rsidRPr="00E15A79">
        <w:rPr>
          <w:rFonts w:ascii="Times New Roman" w:hAnsi="Times New Roman" w:cs="Times New Roman"/>
          <w:sz w:val="24"/>
          <w:szCs w:val="24"/>
        </w:rPr>
        <w:t>. 20 (2) : 1-11.</w:t>
      </w:r>
    </w:p>
    <w:p w14:paraId="2FF7D78C"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Singh, A.K.; Dwivedi, D.K.; Kumar, D.; Singh, A.; Dixit, S.; Khan, N.A.; Kumar, A. (2023). Genetic variability, character association and path coefficient analysis in rice (Oryza sativa) genotypes of semi-arid region of India. Indian J. Agric. Sci., 93, 844–849.</w:t>
      </w:r>
    </w:p>
    <w:p w14:paraId="5214D89F"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lastRenderedPageBreak/>
        <w:t xml:space="preserve">Singh, A.K.; Kumar, D.; Gemmati, D.; Ellur, R.K.; Singh, A.; Tisato, V.; Dwivedi, D.K.; Singh, S.K.; Kumar, K.; Khan, N.A.; </w:t>
      </w:r>
      <w:r w:rsidRPr="00585A31">
        <w:rPr>
          <w:rFonts w:ascii="Times New Roman" w:hAnsi="Times New Roman" w:cs="Times New Roman"/>
          <w:i/>
          <w:sz w:val="24"/>
          <w:szCs w:val="24"/>
        </w:rPr>
        <w:t>et al</w:t>
      </w:r>
      <w:r w:rsidRPr="00E15A79">
        <w:rPr>
          <w:rFonts w:ascii="Times New Roman" w:hAnsi="Times New Roman" w:cs="Times New Roman"/>
          <w:sz w:val="24"/>
          <w:szCs w:val="24"/>
        </w:rPr>
        <w:t>. (2024). Investigating Genetic Diversity and Population Structure in Rice Breeding from Association Mapping of 116 Accessions Using 64 Polymorphic SSR Markers. Crops, 4, 180–194.</w:t>
      </w:r>
    </w:p>
    <w:p w14:paraId="04C71F89"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Smith JSC, Smith OS. (1992).  Fingerprinting crop varieties. </w:t>
      </w:r>
      <w:r w:rsidRPr="00E15A79">
        <w:rPr>
          <w:rFonts w:ascii="Times New Roman" w:hAnsi="Times New Roman" w:cs="Times New Roman"/>
          <w:i/>
          <w:sz w:val="24"/>
          <w:szCs w:val="24"/>
        </w:rPr>
        <w:t>Advances Agron.</w:t>
      </w:r>
      <w:r w:rsidRPr="00E15A79">
        <w:rPr>
          <w:rFonts w:ascii="Times New Roman" w:hAnsi="Times New Roman" w:cs="Times New Roman"/>
          <w:sz w:val="24"/>
          <w:szCs w:val="24"/>
        </w:rPr>
        <w:t>,47:85-140.</w:t>
      </w:r>
    </w:p>
    <w:p w14:paraId="66118117" w14:textId="77777777" w:rsidR="00E47BED" w:rsidRPr="00E15A79" w:rsidRDefault="00E47BED"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Smouse PE, Whitehead MR, Peakall R. (2015). An informational diversity framework, illustrated with sexually deceptive orchids in early stages of speciation. </w:t>
      </w:r>
      <w:r w:rsidRPr="00E15A79">
        <w:rPr>
          <w:rFonts w:ascii="Times New Roman" w:hAnsi="Times New Roman" w:cs="Times New Roman"/>
          <w:i/>
          <w:sz w:val="24"/>
          <w:szCs w:val="24"/>
        </w:rPr>
        <w:t>MolEcolResour</w:t>
      </w:r>
      <w:r w:rsidRPr="00E15A79">
        <w:rPr>
          <w:rFonts w:ascii="Times New Roman" w:hAnsi="Times New Roman" w:cs="Times New Roman"/>
          <w:sz w:val="24"/>
          <w:szCs w:val="24"/>
        </w:rPr>
        <w:t xml:space="preserve"> 15(6):1375-1386.</w:t>
      </w:r>
    </w:p>
    <w:p w14:paraId="489243A5" w14:textId="77777777" w:rsidR="00E47BED" w:rsidRPr="005B148B" w:rsidRDefault="00E47BED" w:rsidP="005B148B">
      <w:pPr>
        <w:spacing w:line="360" w:lineRule="auto"/>
        <w:ind w:left="360" w:hanging="360"/>
        <w:rPr>
          <w:rFonts w:ascii="Times New Roman" w:hAnsi="Times New Roman" w:cs="Times New Roman"/>
          <w:sz w:val="24"/>
          <w:szCs w:val="24"/>
          <w:highlight w:val="yellow"/>
        </w:rPr>
      </w:pPr>
      <w:r w:rsidRPr="005B148B">
        <w:rPr>
          <w:rFonts w:ascii="Times New Roman" w:hAnsi="Times New Roman" w:cs="Times New Roman"/>
          <w:sz w:val="24"/>
          <w:szCs w:val="24"/>
          <w:highlight w:val="yellow"/>
        </w:rPr>
        <w:t xml:space="preserve">Surapaneni M, Balakrishnan D, Mesapogu S, Raju AK, Rao YV, Neelamraju S (2016) Genetic characterization and population structure of Indian rice cultivars and wild genotypes using core set markers. </w:t>
      </w:r>
      <w:r w:rsidRPr="005B148B">
        <w:rPr>
          <w:rFonts w:ascii="Times New Roman" w:hAnsi="Times New Roman" w:cs="Times New Roman"/>
          <w:i/>
          <w:sz w:val="24"/>
          <w:szCs w:val="24"/>
          <w:highlight w:val="yellow"/>
        </w:rPr>
        <w:t>Biotechnol</w:t>
      </w:r>
      <w:r w:rsidRPr="005B148B">
        <w:rPr>
          <w:rFonts w:ascii="Times New Roman" w:hAnsi="Times New Roman" w:cs="Times New Roman"/>
          <w:sz w:val="24"/>
          <w:szCs w:val="24"/>
          <w:highlight w:val="yellow"/>
        </w:rPr>
        <w:t xml:space="preserve"> 6:95–106.</w:t>
      </w:r>
    </w:p>
    <w:p w14:paraId="2E39E72F" w14:textId="77777777" w:rsidR="00E47BED" w:rsidRPr="00E15A79"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Suvi, W.T., Shimelis, H., Laing, M., Mathew, Isack, M. and Shayanowako, A.I.T. (2020). Assessment of the genetic diversity and population structure of rice genotypes using SSR markers. </w:t>
      </w:r>
      <w:r w:rsidRPr="00E15A79">
        <w:rPr>
          <w:rFonts w:ascii="Times New Roman" w:hAnsi="Times New Roman" w:cs="Times New Roman"/>
          <w:i/>
          <w:sz w:val="24"/>
          <w:szCs w:val="24"/>
        </w:rPr>
        <w:t>ActaAgriculturaeScandinavica, Section B — Soil &amp;PlantScience</w:t>
      </w:r>
      <w:r w:rsidRPr="00E15A79">
        <w:rPr>
          <w:rFonts w:ascii="Times New Roman" w:hAnsi="Times New Roman" w:cs="Times New Roman"/>
          <w:sz w:val="24"/>
          <w:szCs w:val="24"/>
        </w:rPr>
        <w:t>, 70:1, 76-86.</w:t>
      </w:r>
    </w:p>
    <w:p w14:paraId="7E66D288" w14:textId="77777777" w:rsidR="00E47BED" w:rsidRDefault="00E47BED"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Swamy BPM, Shamsudin NAA, Rahman SNA, MAuleon R, Ratnam W, Cruz MTS, Kumar A. (2017). Association mapping of yield and yield related traits under reproductive stage drought stress in rice (</w:t>
      </w:r>
      <w:r w:rsidRPr="00E15A79">
        <w:rPr>
          <w:rFonts w:ascii="Times New Roman" w:hAnsi="Times New Roman" w:cs="Times New Roman"/>
          <w:i/>
          <w:sz w:val="24"/>
          <w:szCs w:val="24"/>
        </w:rPr>
        <w:t xml:space="preserve">Oryza sativa </w:t>
      </w:r>
      <w:r w:rsidRPr="00E15A79">
        <w:rPr>
          <w:rFonts w:ascii="Times New Roman" w:hAnsi="Times New Roman" w:cs="Times New Roman"/>
          <w:sz w:val="24"/>
          <w:szCs w:val="24"/>
        </w:rPr>
        <w:t xml:space="preserve">L.).  </w:t>
      </w:r>
      <w:r w:rsidRPr="00E15A79">
        <w:rPr>
          <w:rFonts w:ascii="Times New Roman" w:hAnsi="Times New Roman" w:cs="Times New Roman"/>
          <w:i/>
          <w:sz w:val="24"/>
          <w:szCs w:val="24"/>
        </w:rPr>
        <w:t>Rice</w:t>
      </w:r>
      <w:r w:rsidRPr="00E15A79">
        <w:rPr>
          <w:rFonts w:ascii="Times New Roman" w:hAnsi="Times New Roman" w:cs="Times New Roman"/>
          <w:sz w:val="24"/>
          <w:szCs w:val="24"/>
        </w:rPr>
        <w:t xml:space="preserve"> 10(21):1-13.</w:t>
      </w:r>
    </w:p>
    <w:p w14:paraId="49A7B127" w14:textId="77777777" w:rsidR="00E53683" w:rsidRPr="00E15A79" w:rsidRDefault="00E53683" w:rsidP="00753023">
      <w:pPr>
        <w:spacing w:line="360" w:lineRule="auto"/>
        <w:ind w:left="360" w:hanging="360"/>
        <w:rPr>
          <w:rFonts w:ascii="Times New Roman" w:hAnsi="Times New Roman" w:cs="Times New Roman"/>
          <w:sz w:val="24"/>
          <w:szCs w:val="24"/>
        </w:rPr>
      </w:pPr>
      <w:r w:rsidRPr="002A5A98">
        <w:rPr>
          <w:rFonts w:ascii="Times New Roman" w:hAnsi="Times New Roman" w:cs="Times New Roman"/>
          <w:sz w:val="24"/>
          <w:szCs w:val="24"/>
          <w:highlight w:val="yellow"/>
        </w:rPr>
        <w:t xml:space="preserve">Terryana, R. T., Lestari, P., Arsana, I. G. K. D., Nugroho, K., Mejaya, I. M. J., Sasmita, P., Sastro, Y., Mulya, K., Utami, D. W., &amp; Mastur. 2022. Diversity and Population Structure of Local Rice Varieties from Indonesia Revealed by SSR Markers. </w:t>
      </w:r>
      <w:r w:rsidRPr="002A5A98">
        <w:rPr>
          <w:rFonts w:ascii="Times New Roman" w:hAnsi="Times New Roman" w:cs="Times New Roman"/>
          <w:i/>
          <w:sz w:val="24"/>
          <w:szCs w:val="24"/>
          <w:highlight w:val="yellow"/>
        </w:rPr>
        <w:t>HAYATI Journal of Biosciences</w:t>
      </w:r>
      <w:r w:rsidRPr="002A5A98">
        <w:rPr>
          <w:rFonts w:ascii="Times New Roman" w:hAnsi="Times New Roman" w:cs="Times New Roman"/>
          <w:sz w:val="24"/>
          <w:szCs w:val="24"/>
          <w:highlight w:val="yellow"/>
        </w:rPr>
        <w:t>, 29(6), 749-761.</w:t>
      </w:r>
    </w:p>
    <w:p w14:paraId="414407D9" w14:textId="77777777" w:rsidR="00E47BED" w:rsidRDefault="00E47BED" w:rsidP="00CD6A1E">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Touthang, L., Kumar, A., Philanim, W.S., Kaur, S., Angami, T. and Makdoh, B. (2025). Analysis of Genetic Diversity and Population Structure of Indian Aromatic Short‑Grain Rice (Oryza sativa L.) Landraces. </w:t>
      </w:r>
      <w:r w:rsidRPr="00E15A79">
        <w:rPr>
          <w:rFonts w:ascii="Times New Roman" w:hAnsi="Times New Roman" w:cs="Times New Roman"/>
          <w:i/>
          <w:sz w:val="24"/>
          <w:szCs w:val="24"/>
        </w:rPr>
        <w:t>Plant Molecular Biology Reporter</w:t>
      </w:r>
      <w:r w:rsidRPr="00E15A79">
        <w:rPr>
          <w:rFonts w:ascii="Times New Roman" w:hAnsi="Times New Roman" w:cs="Times New Roman"/>
          <w:sz w:val="24"/>
          <w:szCs w:val="24"/>
        </w:rPr>
        <w:t>; 43:1380–1396</w:t>
      </w:r>
      <w:r>
        <w:rPr>
          <w:rFonts w:ascii="Times New Roman" w:hAnsi="Times New Roman" w:cs="Times New Roman"/>
          <w:sz w:val="24"/>
          <w:szCs w:val="24"/>
        </w:rPr>
        <w:t>.</w:t>
      </w:r>
    </w:p>
    <w:p w14:paraId="69EDF223" w14:textId="77777777" w:rsidR="00E47BED" w:rsidRPr="00E15A79" w:rsidRDefault="00E47BED" w:rsidP="00CD6A1E">
      <w:pPr>
        <w:autoSpaceDE w:val="0"/>
        <w:autoSpaceDN w:val="0"/>
        <w:adjustRightInd w:val="0"/>
        <w:spacing w:line="360" w:lineRule="auto"/>
        <w:ind w:left="360" w:right="0" w:hanging="360"/>
        <w:rPr>
          <w:rFonts w:ascii="Times New Roman" w:eastAsia="PalatinoLinotype-Roman" w:hAnsi="Times New Roman" w:cs="Times New Roman"/>
          <w:sz w:val="24"/>
          <w:szCs w:val="24"/>
        </w:rPr>
      </w:pPr>
      <w:r w:rsidRPr="00E15A79">
        <w:rPr>
          <w:rFonts w:ascii="Times New Roman" w:eastAsia="PalatinoLinotype-Roman" w:hAnsi="Times New Roman" w:cs="Times New Roman"/>
          <w:sz w:val="24"/>
          <w:szCs w:val="24"/>
        </w:rPr>
        <w:t xml:space="preserve">Vung O, Lal CY and Rai PHC. (2012). Studies on genetic diversity in rice (Oryza sativa L.) </w:t>
      </w:r>
      <w:r w:rsidRPr="00E15A79">
        <w:rPr>
          <w:rFonts w:ascii="Times New Roman" w:eastAsia="PalatinoLinotype-Roman" w:hAnsi="Times New Roman" w:cs="Times New Roman"/>
          <w:i/>
          <w:iCs/>
          <w:sz w:val="24"/>
          <w:szCs w:val="24"/>
        </w:rPr>
        <w:t xml:space="preserve">Journal of Agricultural Technology </w:t>
      </w:r>
      <w:r w:rsidRPr="00E15A79">
        <w:rPr>
          <w:rFonts w:ascii="Times New Roman" w:eastAsia="PalatinoLinotype-Roman" w:hAnsi="Times New Roman" w:cs="Times New Roman"/>
          <w:bCs/>
          <w:sz w:val="24"/>
          <w:szCs w:val="24"/>
        </w:rPr>
        <w:t>8</w:t>
      </w:r>
      <w:r w:rsidRPr="00E15A79">
        <w:rPr>
          <w:rFonts w:ascii="Times New Roman" w:eastAsia="PalatinoLinotype-Roman" w:hAnsi="Times New Roman" w:cs="Times New Roman"/>
          <w:sz w:val="24"/>
          <w:szCs w:val="24"/>
        </w:rPr>
        <w:t xml:space="preserve">: 1059-1065. </w:t>
      </w:r>
    </w:p>
    <w:p w14:paraId="686F0E8A" w14:textId="77777777" w:rsidR="00E47BED" w:rsidRPr="00E15A79" w:rsidRDefault="00E47BED" w:rsidP="00CD6A1E">
      <w:pPr>
        <w:autoSpaceDE w:val="0"/>
        <w:autoSpaceDN w:val="0"/>
        <w:adjustRightInd w:val="0"/>
        <w:spacing w:line="360" w:lineRule="auto"/>
        <w:ind w:left="360" w:right="0" w:hanging="360"/>
        <w:rPr>
          <w:rFonts w:ascii="Times New Roman" w:eastAsia="PalatinoLinotype-Roman" w:hAnsi="Times New Roman" w:cs="Times New Roman"/>
          <w:sz w:val="24"/>
          <w:szCs w:val="24"/>
        </w:rPr>
      </w:pPr>
      <w:r w:rsidRPr="00E15A79">
        <w:rPr>
          <w:rFonts w:ascii="Times New Roman" w:eastAsia="PalatinoLinotype-Roman" w:hAnsi="Times New Roman" w:cs="Times New Roman"/>
          <w:sz w:val="24"/>
          <w:szCs w:val="24"/>
        </w:rPr>
        <w:t xml:space="preserve">Wong S. C., Yiu P. H., Bong S. T. W., Lee H. H., Neoh P. N.P. and Rajan A. (2009). Analysis of sarawakbario rice diversity using microsatellite markers. </w:t>
      </w:r>
      <w:r w:rsidRPr="00E15A79">
        <w:rPr>
          <w:rFonts w:ascii="Times New Roman" w:eastAsia="PalatinoLinotype-Roman" w:hAnsi="Times New Roman" w:cs="Times New Roman"/>
          <w:i/>
          <w:sz w:val="24"/>
          <w:szCs w:val="24"/>
        </w:rPr>
        <w:t>Am. J. Agri Bio. Sci.</w:t>
      </w:r>
      <w:r w:rsidRPr="00E15A79">
        <w:rPr>
          <w:rFonts w:ascii="Times New Roman" w:eastAsia="PalatinoLinotype-Roman" w:hAnsi="Times New Roman" w:cs="Times New Roman"/>
          <w:sz w:val="24"/>
          <w:szCs w:val="24"/>
        </w:rPr>
        <w:t xml:space="preserve"> 4, 298–304.</w:t>
      </w:r>
    </w:p>
    <w:p w14:paraId="078DBE92" w14:textId="77777777" w:rsidR="00E47BED" w:rsidRPr="00E15A79" w:rsidRDefault="00E47BED" w:rsidP="00CD6A1E">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Yan AO, Yong X, Xiao-fen C, An W, Fei T, Li-qun S, Qiao-quan L. (2016). A genetic diversity assessment of starch quality traits in rice landraces from the Taihu basin, China. </w:t>
      </w:r>
      <w:r w:rsidRPr="00E15A79">
        <w:rPr>
          <w:rFonts w:ascii="Times New Roman" w:hAnsi="Times New Roman" w:cs="Times New Roman"/>
          <w:i/>
          <w:sz w:val="24"/>
          <w:szCs w:val="24"/>
        </w:rPr>
        <w:t>J Integrative Agri.</w:t>
      </w:r>
      <w:r w:rsidRPr="00E15A79">
        <w:rPr>
          <w:rFonts w:ascii="Times New Roman" w:hAnsi="Times New Roman" w:cs="Times New Roman"/>
          <w:sz w:val="24"/>
          <w:szCs w:val="24"/>
        </w:rPr>
        <w:t>15(3):493–501.</w:t>
      </w:r>
    </w:p>
    <w:p w14:paraId="63D492DF" w14:textId="77777777" w:rsidR="00E47BED" w:rsidRPr="00E15A79" w:rsidRDefault="00E47BED" w:rsidP="00CD6A1E">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Zhang P, Li J, Li X, Liu X, Zhao X, Lu Y. 2011. Population structure and genetic diversity in a rice core collection (Oryza sativa L.) investigated with SSR markers. </w:t>
      </w:r>
      <w:r w:rsidRPr="00E15A79">
        <w:rPr>
          <w:rFonts w:ascii="Times New Roman" w:hAnsi="Times New Roman" w:cs="Times New Roman"/>
          <w:i/>
          <w:sz w:val="24"/>
          <w:szCs w:val="24"/>
        </w:rPr>
        <w:t>PLoS ONE</w:t>
      </w:r>
      <w:r w:rsidRPr="00E15A79">
        <w:rPr>
          <w:rFonts w:ascii="Times New Roman" w:hAnsi="Times New Roman" w:cs="Times New Roman"/>
          <w:sz w:val="24"/>
          <w:szCs w:val="24"/>
        </w:rPr>
        <w:t xml:space="preserve">.;6(12):e27565. </w:t>
      </w:r>
    </w:p>
    <w:p w14:paraId="6D1358D0" w14:textId="77777777" w:rsidR="00E47BED" w:rsidRPr="00E15A79" w:rsidRDefault="00E47BED" w:rsidP="00CD6A1E">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Zhang P, Zhong K, Zhong Z, Tong H. (2019). Genome wide association study of important agronomic traits within a core collection of rice (</w:t>
      </w:r>
      <w:r w:rsidRPr="00E15A79">
        <w:rPr>
          <w:rFonts w:ascii="Times New Roman" w:hAnsi="Times New Roman" w:cs="Times New Roman"/>
          <w:i/>
          <w:sz w:val="24"/>
          <w:szCs w:val="24"/>
        </w:rPr>
        <w:t>Oryza sativa</w:t>
      </w:r>
      <w:r w:rsidRPr="00E15A79">
        <w:rPr>
          <w:rFonts w:ascii="Times New Roman" w:hAnsi="Times New Roman" w:cs="Times New Roman"/>
          <w:sz w:val="24"/>
          <w:szCs w:val="24"/>
        </w:rPr>
        <w:t xml:space="preserve"> L.). </w:t>
      </w:r>
      <w:r w:rsidRPr="00E15A79">
        <w:rPr>
          <w:rFonts w:ascii="Times New Roman" w:hAnsi="Times New Roman" w:cs="Times New Roman"/>
          <w:i/>
          <w:sz w:val="24"/>
          <w:szCs w:val="24"/>
        </w:rPr>
        <w:t>BMC Plant Biol</w:t>
      </w:r>
      <w:r w:rsidRPr="00E15A79">
        <w:rPr>
          <w:rFonts w:ascii="Times New Roman" w:hAnsi="Times New Roman" w:cs="Times New Roman"/>
          <w:sz w:val="24"/>
          <w:szCs w:val="24"/>
        </w:rPr>
        <w:t xml:space="preserve"> 19:259.</w:t>
      </w:r>
    </w:p>
    <w:p w14:paraId="1A4321AB" w14:textId="77777777" w:rsidR="00E47BED" w:rsidRDefault="00E47BED" w:rsidP="005B148B">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lastRenderedPageBreak/>
        <w:t xml:space="preserve">Zhao K, Tung CW, Eizenga GC, Wright MH, Ali ML, Price AH, Norton GJ, Islam MR, Rynolds A, Mezey J, McClung AM, Bustamante CD, McCouch SR. (2011). Genome-wide association mapping reveals a rich genetic architechture of complex traits in </w:t>
      </w:r>
      <w:r w:rsidRPr="00E15A79">
        <w:rPr>
          <w:rFonts w:ascii="Times New Roman" w:hAnsi="Times New Roman" w:cs="Times New Roman"/>
          <w:i/>
          <w:sz w:val="24"/>
          <w:szCs w:val="24"/>
        </w:rPr>
        <w:t>Oryza sativa</w:t>
      </w:r>
      <w:r w:rsidRPr="00E15A79">
        <w:rPr>
          <w:rFonts w:ascii="Times New Roman" w:hAnsi="Times New Roman" w:cs="Times New Roman"/>
          <w:sz w:val="24"/>
          <w:szCs w:val="24"/>
        </w:rPr>
        <w:t xml:space="preserve"> L. </w:t>
      </w:r>
      <w:r w:rsidRPr="00E15A79">
        <w:rPr>
          <w:rFonts w:ascii="Times New Roman" w:hAnsi="Times New Roman" w:cs="Times New Roman"/>
          <w:i/>
          <w:sz w:val="24"/>
          <w:szCs w:val="24"/>
        </w:rPr>
        <w:t>Nat Common</w:t>
      </w:r>
      <w:r>
        <w:rPr>
          <w:rFonts w:ascii="Times New Roman" w:hAnsi="Times New Roman" w:cs="Times New Roman"/>
          <w:sz w:val="24"/>
          <w:szCs w:val="24"/>
        </w:rPr>
        <w:t>2(467):1-10.</w:t>
      </w:r>
    </w:p>
    <w:p w14:paraId="1C6F6B93" w14:textId="77777777" w:rsidR="00835F5F" w:rsidRPr="00163AD2" w:rsidRDefault="00835F5F" w:rsidP="00E47BED">
      <w:pPr>
        <w:spacing w:line="360" w:lineRule="auto"/>
        <w:ind w:left="0"/>
        <w:rPr>
          <w:rFonts w:ascii="Times New Roman" w:hAnsi="Times New Roman" w:cs="Times New Roman"/>
          <w:b/>
          <w:sz w:val="24"/>
          <w:szCs w:val="24"/>
        </w:rPr>
        <w:sectPr w:rsidR="00835F5F" w:rsidRPr="00163AD2" w:rsidSect="00026488">
          <w:type w:val="continuous"/>
          <w:pgSz w:w="11907" w:h="16839"/>
          <w:pgMar w:top="1134" w:right="1134" w:bottom="1134" w:left="1134" w:header="720" w:footer="720" w:gutter="0"/>
          <w:cols w:space="720"/>
        </w:sectPr>
      </w:pPr>
    </w:p>
    <w:p w14:paraId="797EA0B2" w14:textId="77777777" w:rsidR="006154FA" w:rsidRPr="006154FA" w:rsidRDefault="006154FA" w:rsidP="00116FB5">
      <w:pPr>
        <w:autoSpaceDE w:val="0"/>
        <w:autoSpaceDN w:val="0"/>
        <w:adjustRightInd w:val="0"/>
        <w:spacing w:line="480" w:lineRule="auto"/>
        <w:ind w:left="0" w:right="0"/>
        <w:rPr>
          <w:rFonts w:ascii="Times New Roman" w:hAnsi="Times New Roman" w:cs="Times New Roman"/>
        </w:rPr>
        <w:sectPr w:rsidR="006154FA" w:rsidRPr="006154FA" w:rsidSect="006154FA">
          <w:type w:val="continuous"/>
          <w:pgSz w:w="11906" w:h="16838" w:code="9"/>
          <w:pgMar w:top="1418" w:right="1021" w:bottom="1418" w:left="1021" w:header="708" w:footer="708" w:gutter="0"/>
          <w:cols w:space="708"/>
          <w:docGrid w:linePitch="360"/>
        </w:sectPr>
      </w:pPr>
    </w:p>
    <w:p w14:paraId="09E7B2A5" w14:textId="77777777" w:rsidR="006154FA" w:rsidRPr="00116FB5" w:rsidRDefault="006154FA" w:rsidP="00116FB5">
      <w:pPr>
        <w:tabs>
          <w:tab w:val="left" w:pos="5775"/>
        </w:tabs>
        <w:ind w:left="0"/>
        <w:rPr>
          <w:rFonts w:ascii="Times New Roman" w:hAnsi="Times New Roman" w:cs="Times New Roman"/>
        </w:rPr>
      </w:pPr>
    </w:p>
    <w:sectPr w:rsidR="006154FA" w:rsidRPr="00116FB5" w:rsidSect="006154FA">
      <w:type w:val="continuous"/>
      <w:pgSz w:w="11906" w:h="16838" w:code="9"/>
      <w:pgMar w:top="1418" w:right="1021" w:bottom="141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AB85" w14:textId="77777777" w:rsidR="00AF1EA5" w:rsidRDefault="00AF1EA5" w:rsidP="00476BC6">
      <w:r>
        <w:separator/>
      </w:r>
    </w:p>
  </w:endnote>
  <w:endnote w:type="continuationSeparator" w:id="0">
    <w:p w14:paraId="08D4FC72" w14:textId="77777777" w:rsidR="00AF1EA5" w:rsidRDefault="00AF1EA5" w:rsidP="0047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1"/>
    <w:family w:val="auto"/>
    <w:notTrueType/>
    <w:pitch w:val="default"/>
    <w:sig w:usb0="00000001" w:usb1="09070000" w:usb2="00000010" w:usb3="00000000" w:csb0="000A0000" w:csb1="00000000"/>
  </w:font>
  <w:font w:name="PalatinoLinotype-Roman">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7C9A" w14:textId="77777777" w:rsidR="006B61F8" w:rsidRDefault="006B6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6D24" w14:textId="77777777" w:rsidR="006B61F8" w:rsidRDefault="006B6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581B" w14:textId="77777777" w:rsidR="006B61F8" w:rsidRDefault="006B6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BEC6" w14:textId="77777777" w:rsidR="00AF1EA5" w:rsidRDefault="00AF1EA5" w:rsidP="00476BC6">
      <w:r>
        <w:separator/>
      </w:r>
    </w:p>
  </w:footnote>
  <w:footnote w:type="continuationSeparator" w:id="0">
    <w:p w14:paraId="2BC93AE1" w14:textId="77777777" w:rsidR="00AF1EA5" w:rsidRDefault="00AF1EA5" w:rsidP="0047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4FD7" w14:textId="77777777" w:rsidR="006B61F8" w:rsidRDefault="00000000">
    <w:pPr>
      <w:pStyle w:val="Header"/>
    </w:pPr>
    <w:r>
      <w:rPr>
        <w:noProof/>
      </w:rPr>
      <w:pict w14:anchorId="0F9FC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65110" o:spid="_x0000_s1026" type="#_x0000_t136" style="position:absolute;left:0;text-align:left;margin-left:0;margin-top:0;width:585.6pt;height:109.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F8B8" w14:textId="77777777" w:rsidR="006B61F8" w:rsidRDefault="00000000">
    <w:pPr>
      <w:pStyle w:val="Header"/>
    </w:pPr>
    <w:r>
      <w:rPr>
        <w:noProof/>
      </w:rPr>
      <w:pict w14:anchorId="003A3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65111" o:spid="_x0000_s1027" type="#_x0000_t136" style="position:absolute;left:0;text-align:left;margin-left:0;margin-top:0;width:585.6pt;height:109.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DA8A" w14:textId="77777777" w:rsidR="006B61F8" w:rsidRDefault="00000000">
    <w:pPr>
      <w:pStyle w:val="Header"/>
    </w:pPr>
    <w:r>
      <w:rPr>
        <w:noProof/>
      </w:rPr>
      <w:pict w14:anchorId="54696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65109" o:spid="_x0000_s1025" type="#_x0000_t136" style="position:absolute;left:0;text-align:left;margin-left:0;margin-top:0;width:585.6pt;height:109.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96890"/>
    <w:multiLevelType w:val="hybridMultilevel"/>
    <w:tmpl w:val="2B18A7A0"/>
    <w:lvl w:ilvl="0" w:tplc="87C63AC0">
      <w:start w:val="1"/>
      <w:numFmt w:val="decimal"/>
      <w:lvlText w:val="%1."/>
      <w:lvlJc w:val="left"/>
      <w:pPr>
        <w:ind w:left="461" w:hanging="360"/>
      </w:pPr>
    </w:lvl>
    <w:lvl w:ilvl="1" w:tplc="04090019">
      <w:start w:val="1"/>
      <w:numFmt w:val="lowerLetter"/>
      <w:lvlText w:val="%2."/>
      <w:lvlJc w:val="left"/>
      <w:pPr>
        <w:ind w:left="1181" w:hanging="360"/>
      </w:pPr>
    </w:lvl>
    <w:lvl w:ilvl="2" w:tplc="0409001B">
      <w:start w:val="1"/>
      <w:numFmt w:val="lowerRoman"/>
      <w:lvlText w:val="%3."/>
      <w:lvlJc w:val="right"/>
      <w:pPr>
        <w:ind w:left="1901" w:hanging="180"/>
      </w:pPr>
    </w:lvl>
    <w:lvl w:ilvl="3" w:tplc="0409000F">
      <w:start w:val="1"/>
      <w:numFmt w:val="decimal"/>
      <w:lvlText w:val="%4."/>
      <w:lvlJc w:val="left"/>
      <w:pPr>
        <w:ind w:left="2621" w:hanging="360"/>
      </w:pPr>
    </w:lvl>
    <w:lvl w:ilvl="4" w:tplc="04090019">
      <w:start w:val="1"/>
      <w:numFmt w:val="lowerLetter"/>
      <w:lvlText w:val="%5."/>
      <w:lvlJc w:val="left"/>
      <w:pPr>
        <w:ind w:left="3341" w:hanging="360"/>
      </w:pPr>
    </w:lvl>
    <w:lvl w:ilvl="5" w:tplc="0409001B">
      <w:start w:val="1"/>
      <w:numFmt w:val="lowerRoman"/>
      <w:lvlText w:val="%6."/>
      <w:lvlJc w:val="right"/>
      <w:pPr>
        <w:ind w:left="4061" w:hanging="180"/>
      </w:pPr>
    </w:lvl>
    <w:lvl w:ilvl="6" w:tplc="0409000F">
      <w:start w:val="1"/>
      <w:numFmt w:val="decimal"/>
      <w:lvlText w:val="%7."/>
      <w:lvlJc w:val="left"/>
      <w:pPr>
        <w:ind w:left="4781" w:hanging="360"/>
      </w:pPr>
    </w:lvl>
    <w:lvl w:ilvl="7" w:tplc="04090019">
      <w:start w:val="1"/>
      <w:numFmt w:val="lowerLetter"/>
      <w:lvlText w:val="%8."/>
      <w:lvlJc w:val="left"/>
      <w:pPr>
        <w:ind w:left="5501" w:hanging="360"/>
      </w:pPr>
    </w:lvl>
    <w:lvl w:ilvl="8" w:tplc="0409001B">
      <w:start w:val="1"/>
      <w:numFmt w:val="lowerRoman"/>
      <w:lvlText w:val="%9."/>
      <w:lvlJc w:val="right"/>
      <w:pPr>
        <w:ind w:left="6221" w:hanging="180"/>
      </w:pPr>
    </w:lvl>
  </w:abstractNum>
  <w:num w:numId="1" w16cid:durableId="1914898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351"/>
    <w:rsid w:val="00011286"/>
    <w:rsid w:val="00026488"/>
    <w:rsid w:val="000266DC"/>
    <w:rsid w:val="000C7BE7"/>
    <w:rsid w:val="00101033"/>
    <w:rsid w:val="00113328"/>
    <w:rsid w:val="00116FB5"/>
    <w:rsid w:val="001246B1"/>
    <w:rsid w:val="00163AD2"/>
    <w:rsid w:val="001B4351"/>
    <w:rsid w:val="001B74AB"/>
    <w:rsid w:val="001C4C81"/>
    <w:rsid w:val="001C7104"/>
    <w:rsid w:val="00232F56"/>
    <w:rsid w:val="00237A84"/>
    <w:rsid w:val="00257A16"/>
    <w:rsid w:val="00276DED"/>
    <w:rsid w:val="002A5A98"/>
    <w:rsid w:val="002B29C7"/>
    <w:rsid w:val="002B465E"/>
    <w:rsid w:val="002E099E"/>
    <w:rsid w:val="002F14B4"/>
    <w:rsid w:val="002F336C"/>
    <w:rsid w:val="00342DDC"/>
    <w:rsid w:val="00346A4D"/>
    <w:rsid w:val="003478D8"/>
    <w:rsid w:val="003741CD"/>
    <w:rsid w:val="003C6E9B"/>
    <w:rsid w:val="003D7C33"/>
    <w:rsid w:val="004146A9"/>
    <w:rsid w:val="0046497A"/>
    <w:rsid w:val="00476BC6"/>
    <w:rsid w:val="004D2FF5"/>
    <w:rsid w:val="004F6C62"/>
    <w:rsid w:val="00502C2E"/>
    <w:rsid w:val="00506027"/>
    <w:rsid w:val="005462C7"/>
    <w:rsid w:val="00585A31"/>
    <w:rsid w:val="005B148B"/>
    <w:rsid w:val="005C60E7"/>
    <w:rsid w:val="005D6269"/>
    <w:rsid w:val="0060486C"/>
    <w:rsid w:val="00614F91"/>
    <w:rsid w:val="006154FA"/>
    <w:rsid w:val="00677F9A"/>
    <w:rsid w:val="006B61F8"/>
    <w:rsid w:val="006C1C19"/>
    <w:rsid w:val="006E7ABF"/>
    <w:rsid w:val="006F21E2"/>
    <w:rsid w:val="007122C9"/>
    <w:rsid w:val="0072417E"/>
    <w:rsid w:val="00732F8E"/>
    <w:rsid w:val="00753023"/>
    <w:rsid w:val="00777338"/>
    <w:rsid w:val="00786232"/>
    <w:rsid w:val="0078666C"/>
    <w:rsid w:val="007A3271"/>
    <w:rsid w:val="007C3BCC"/>
    <w:rsid w:val="00821116"/>
    <w:rsid w:val="00835F5F"/>
    <w:rsid w:val="0084665B"/>
    <w:rsid w:val="00907F5A"/>
    <w:rsid w:val="0091775A"/>
    <w:rsid w:val="009B0767"/>
    <w:rsid w:val="009E4AC4"/>
    <w:rsid w:val="00A0524C"/>
    <w:rsid w:val="00A156BE"/>
    <w:rsid w:val="00A60E89"/>
    <w:rsid w:val="00A81E86"/>
    <w:rsid w:val="00AB1B40"/>
    <w:rsid w:val="00AC3CB7"/>
    <w:rsid w:val="00AF1EA5"/>
    <w:rsid w:val="00AF3601"/>
    <w:rsid w:val="00B030CE"/>
    <w:rsid w:val="00B12994"/>
    <w:rsid w:val="00B17EE5"/>
    <w:rsid w:val="00B55072"/>
    <w:rsid w:val="00B7795D"/>
    <w:rsid w:val="00B837B6"/>
    <w:rsid w:val="00BB0D75"/>
    <w:rsid w:val="00BF1A4F"/>
    <w:rsid w:val="00C019C0"/>
    <w:rsid w:val="00C2558E"/>
    <w:rsid w:val="00C269EE"/>
    <w:rsid w:val="00C60C89"/>
    <w:rsid w:val="00C86CCB"/>
    <w:rsid w:val="00CD6A1E"/>
    <w:rsid w:val="00CD748B"/>
    <w:rsid w:val="00CF4C95"/>
    <w:rsid w:val="00D03617"/>
    <w:rsid w:val="00D04CD4"/>
    <w:rsid w:val="00D20647"/>
    <w:rsid w:val="00D401CB"/>
    <w:rsid w:val="00DB368C"/>
    <w:rsid w:val="00DD5A12"/>
    <w:rsid w:val="00DE33CC"/>
    <w:rsid w:val="00DE64BE"/>
    <w:rsid w:val="00E11063"/>
    <w:rsid w:val="00E37EB3"/>
    <w:rsid w:val="00E47BED"/>
    <w:rsid w:val="00E53683"/>
    <w:rsid w:val="00E65E15"/>
    <w:rsid w:val="00EB0F5A"/>
    <w:rsid w:val="00EC5993"/>
    <w:rsid w:val="00EF07AE"/>
    <w:rsid w:val="00F0035D"/>
    <w:rsid w:val="00F345C6"/>
    <w:rsid w:val="00F71309"/>
    <w:rsid w:val="00FC369D"/>
    <w:rsid w:val="00FD0823"/>
    <w:rsid w:val="00FE5B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2189"/>
  <w15:docId w15:val="{A835356A-A397-44F0-89E9-FFF37ED0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351"/>
    <w:pPr>
      <w:spacing w:after="0" w:line="240" w:lineRule="auto"/>
      <w:ind w:left="101" w:right="274"/>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51"/>
    <w:rPr>
      <w:color w:val="0563C1" w:themeColor="hyperlink"/>
      <w:u w:val="single"/>
    </w:rPr>
  </w:style>
  <w:style w:type="paragraph" w:styleId="ListParagraph">
    <w:name w:val="List Paragraph"/>
    <w:basedOn w:val="Normal"/>
    <w:uiPriority w:val="34"/>
    <w:qFormat/>
    <w:rsid w:val="00CD748B"/>
    <w:pPr>
      <w:ind w:left="720"/>
      <w:contextualSpacing/>
    </w:pPr>
  </w:style>
  <w:style w:type="paragraph" w:styleId="Header">
    <w:name w:val="header"/>
    <w:basedOn w:val="Normal"/>
    <w:link w:val="HeaderChar"/>
    <w:uiPriority w:val="99"/>
    <w:unhideWhenUsed/>
    <w:rsid w:val="00476BC6"/>
    <w:pPr>
      <w:tabs>
        <w:tab w:val="center" w:pos="4513"/>
        <w:tab w:val="right" w:pos="9026"/>
      </w:tabs>
    </w:pPr>
  </w:style>
  <w:style w:type="character" w:customStyle="1" w:styleId="HeaderChar">
    <w:name w:val="Header Char"/>
    <w:basedOn w:val="DefaultParagraphFont"/>
    <w:link w:val="Header"/>
    <w:uiPriority w:val="99"/>
    <w:rsid w:val="00476BC6"/>
    <w:rPr>
      <w:lang w:val="en-US"/>
    </w:rPr>
  </w:style>
  <w:style w:type="paragraph" w:styleId="Footer">
    <w:name w:val="footer"/>
    <w:basedOn w:val="Normal"/>
    <w:link w:val="FooterChar"/>
    <w:uiPriority w:val="99"/>
    <w:unhideWhenUsed/>
    <w:rsid w:val="00476BC6"/>
    <w:pPr>
      <w:tabs>
        <w:tab w:val="center" w:pos="4513"/>
        <w:tab w:val="right" w:pos="9026"/>
      </w:tabs>
    </w:pPr>
  </w:style>
  <w:style w:type="character" w:customStyle="1" w:styleId="FooterChar">
    <w:name w:val="Footer Char"/>
    <w:basedOn w:val="DefaultParagraphFont"/>
    <w:link w:val="Footer"/>
    <w:uiPriority w:val="99"/>
    <w:rsid w:val="00476BC6"/>
    <w:rPr>
      <w:lang w:val="en-US"/>
    </w:rPr>
  </w:style>
  <w:style w:type="paragraph" w:styleId="BalloonText">
    <w:name w:val="Balloon Text"/>
    <w:basedOn w:val="Normal"/>
    <w:link w:val="BalloonTextChar"/>
    <w:uiPriority w:val="99"/>
    <w:semiHidden/>
    <w:unhideWhenUsed/>
    <w:rsid w:val="00614F91"/>
    <w:rPr>
      <w:rFonts w:ascii="Tahoma" w:hAnsi="Tahoma" w:cs="Tahoma"/>
      <w:sz w:val="16"/>
      <w:szCs w:val="16"/>
    </w:rPr>
  </w:style>
  <w:style w:type="character" w:customStyle="1" w:styleId="BalloonTextChar">
    <w:name w:val="Balloon Text Char"/>
    <w:basedOn w:val="DefaultParagraphFont"/>
    <w:link w:val="BalloonText"/>
    <w:uiPriority w:val="99"/>
    <w:semiHidden/>
    <w:rsid w:val="00614F91"/>
    <w:rPr>
      <w:rFonts w:ascii="Tahoma" w:hAnsi="Tahoma" w:cs="Tahoma"/>
      <w:sz w:val="16"/>
      <w:szCs w:val="16"/>
      <w:lang w:val="en-US"/>
    </w:rPr>
  </w:style>
  <w:style w:type="paragraph" w:styleId="NormalWeb">
    <w:name w:val="Normal (Web)"/>
    <w:basedOn w:val="Normal"/>
    <w:uiPriority w:val="99"/>
    <w:unhideWhenUsed/>
    <w:rsid w:val="00FE5BC6"/>
    <w:pPr>
      <w:spacing w:before="100" w:beforeAutospacing="1" w:after="100" w:afterAutospacing="1"/>
      <w:ind w:left="0" w:right="0"/>
      <w:jc w:val="left"/>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6740">
      <w:bodyDiv w:val="1"/>
      <w:marLeft w:val="0"/>
      <w:marRight w:val="0"/>
      <w:marTop w:val="0"/>
      <w:marBottom w:val="0"/>
      <w:divBdr>
        <w:top w:val="none" w:sz="0" w:space="0" w:color="auto"/>
        <w:left w:val="none" w:sz="0" w:space="0" w:color="auto"/>
        <w:bottom w:val="none" w:sz="0" w:space="0" w:color="auto"/>
        <w:right w:val="none" w:sz="0" w:space="0" w:color="auto"/>
      </w:divBdr>
    </w:div>
    <w:div w:id="100077877">
      <w:bodyDiv w:val="1"/>
      <w:marLeft w:val="0"/>
      <w:marRight w:val="0"/>
      <w:marTop w:val="0"/>
      <w:marBottom w:val="0"/>
      <w:divBdr>
        <w:top w:val="none" w:sz="0" w:space="0" w:color="auto"/>
        <w:left w:val="none" w:sz="0" w:space="0" w:color="auto"/>
        <w:bottom w:val="none" w:sz="0" w:space="0" w:color="auto"/>
        <w:right w:val="none" w:sz="0" w:space="0" w:color="auto"/>
      </w:divBdr>
    </w:div>
    <w:div w:id="144586311">
      <w:bodyDiv w:val="1"/>
      <w:marLeft w:val="0"/>
      <w:marRight w:val="0"/>
      <w:marTop w:val="0"/>
      <w:marBottom w:val="0"/>
      <w:divBdr>
        <w:top w:val="none" w:sz="0" w:space="0" w:color="auto"/>
        <w:left w:val="none" w:sz="0" w:space="0" w:color="auto"/>
        <w:bottom w:val="none" w:sz="0" w:space="0" w:color="auto"/>
        <w:right w:val="none" w:sz="0" w:space="0" w:color="auto"/>
      </w:divBdr>
    </w:div>
    <w:div w:id="240215260">
      <w:bodyDiv w:val="1"/>
      <w:marLeft w:val="0"/>
      <w:marRight w:val="0"/>
      <w:marTop w:val="0"/>
      <w:marBottom w:val="0"/>
      <w:divBdr>
        <w:top w:val="none" w:sz="0" w:space="0" w:color="auto"/>
        <w:left w:val="none" w:sz="0" w:space="0" w:color="auto"/>
        <w:bottom w:val="none" w:sz="0" w:space="0" w:color="auto"/>
        <w:right w:val="none" w:sz="0" w:space="0" w:color="auto"/>
      </w:divBdr>
    </w:div>
    <w:div w:id="326592403">
      <w:bodyDiv w:val="1"/>
      <w:marLeft w:val="0"/>
      <w:marRight w:val="0"/>
      <w:marTop w:val="0"/>
      <w:marBottom w:val="0"/>
      <w:divBdr>
        <w:top w:val="none" w:sz="0" w:space="0" w:color="auto"/>
        <w:left w:val="none" w:sz="0" w:space="0" w:color="auto"/>
        <w:bottom w:val="none" w:sz="0" w:space="0" w:color="auto"/>
        <w:right w:val="none" w:sz="0" w:space="0" w:color="auto"/>
      </w:divBdr>
    </w:div>
    <w:div w:id="381905798">
      <w:bodyDiv w:val="1"/>
      <w:marLeft w:val="0"/>
      <w:marRight w:val="0"/>
      <w:marTop w:val="0"/>
      <w:marBottom w:val="0"/>
      <w:divBdr>
        <w:top w:val="none" w:sz="0" w:space="0" w:color="auto"/>
        <w:left w:val="none" w:sz="0" w:space="0" w:color="auto"/>
        <w:bottom w:val="none" w:sz="0" w:space="0" w:color="auto"/>
        <w:right w:val="none" w:sz="0" w:space="0" w:color="auto"/>
      </w:divBdr>
    </w:div>
    <w:div w:id="393889154">
      <w:bodyDiv w:val="1"/>
      <w:marLeft w:val="0"/>
      <w:marRight w:val="0"/>
      <w:marTop w:val="0"/>
      <w:marBottom w:val="0"/>
      <w:divBdr>
        <w:top w:val="none" w:sz="0" w:space="0" w:color="auto"/>
        <w:left w:val="none" w:sz="0" w:space="0" w:color="auto"/>
        <w:bottom w:val="none" w:sz="0" w:space="0" w:color="auto"/>
        <w:right w:val="none" w:sz="0" w:space="0" w:color="auto"/>
      </w:divBdr>
    </w:div>
    <w:div w:id="410276231">
      <w:bodyDiv w:val="1"/>
      <w:marLeft w:val="0"/>
      <w:marRight w:val="0"/>
      <w:marTop w:val="0"/>
      <w:marBottom w:val="0"/>
      <w:divBdr>
        <w:top w:val="none" w:sz="0" w:space="0" w:color="auto"/>
        <w:left w:val="none" w:sz="0" w:space="0" w:color="auto"/>
        <w:bottom w:val="none" w:sz="0" w:space="0" w:color="auto"/>
        <w:right w:val="none" w:sz="0" w:space="0" w:color="auto"/>
      </w:divBdr>
    </w:div>
    <w:div w:id="417290284">
      <w:bodyDiv w:val="1"/>
      <w:marLeft w:val="0"/>
      <w:marRight w:val="0"/>
      <w:marTop w:val="0"/>
      <w:marBottom w:val="0"/>
      <w:divBdr>
        <w:top w:val="none" w:sz="0" w:space="0" w:color="auto"/>
        <w:left w:val="none" w:sz="0" w:space="0" w:color="auto"/>
        <w:bottom w:val="none" w:sz="0" w:space="0" w:color="auto"/>
        <w:right w:val="none" w:sz="0" w:space="0" w:color="auto"/>
      </w:divBdr>
    </w:div>
    <w:div w:id="428046839">
      <w:bodyDiv w:val="1"/>
      <w:marLeft w:val="0"/>
      <w:marRight w:val="0"/>
      <w:marTop w:val="0"/>
      <w:marBottom w:val="0"/>
      <w:divBdr>
        <w:top w:val="none" w:sz="0" w:space="0" w:color="auto"/>
        <w:left w:val="none" w:sz="0" w:space="0" w:color="auto"/>
        <w:bottom w:val="none" w:sz="0" w:space="0" w:color="auto"/>
        <w:right w:val="none" w:sz="0" w:space="0" w:color="auto"/>
      </w:divBdr>
    </w:div>
    <w:div w:id="585041270">
      <w:bodyDiv w:val="1"/>
      <w:marLeft w:val="0"/>
      <w:marRight w:val="0"/>
      <w:marTop w:val="0"/>
      <w:marBottom w:val="0"/>
      <w:divBdr>
        <w:top w:val="none" w:sz="0" w:space="0" w:color="auto"/>
        <w:left w:val="none" w:sz="0" w:space="0" w:color="auto"/>
        <w:bottom w:val="none" w:sz="0" w:space="0" w:color="auto"/>
        <w:right w:val="none" w:sz="0" w:space="0" w:color="auto"/>
      </w:divBdr>
    </w:div>
    <w:div w:id="607471783">
      <w:bodyDiv w:val="1"/>
      <w:marLeft w:val="0"/>
      <w:marRight w:val="0"/>
      <w:marTop w:val="0"/>
      <w:marBottom w:val="0"/>
      <w:divBdr>
        <w:top w:val="none" w:sz="0" w:space="0" w:color="auto"/>
        <w:left w:val="none" w:sz="0" w:space="0" w:color="auto"/>
        <w:bottom w:val="none" w:sz="0" w:space="0" w:color="auto"/>
        <w:right w:val="none" w:sz="0" w:space="0" w:color="auto"/>
      </w:divBdr>
    </w:div>
    <w:div w:id="780800857">
      <w:bodyDiv w:val="1"/>
      <w:marLeft w:val="0"/>
      <w:marRight w:val="0"/>
      <w:marTop w:val="0"/>
      <w:marBottom w:val="0"/>
      <w:divBdr>
        <w:top w:val="none" w:sz="0" w:space="0" w:color="auto"/>
        <w:left w:val="none" w:sz="0" w:space="0" w:color="auto"/>
        <w:bottom w:val="none" w:sz="0" w:space="0" w:color="auto"/>
        <w:right w:val="none" w:sz="0" w:space="0" w:color="auto"/>
      </w:divBdr>
    </w:div>
    <w:div w:id="828133034">
      <w:bodyDiv w:val="1"/>
      <w:marLeft w:val="0"/>
      <w:marRight w:val="0"/>
      <w:marTop w:val="0"/>
      <w:marBottom w:val="0"/>
      <w:divBdr>
        <w:top w:val="none" w:sz="0" w:space="0" w:color="auto"/>
        <w:left w:val="none" w:sz="0" w:space="0" w:color="auto"/>
        <w:bottom w:val="none" w:sz="0" w:space="0" w:color="auto"/>
        <w:right w:val="none" w:sz="0" w:space="0" w:color="auto"/>
      </w:divBdr>
    </w:div>
    <w:div w:id="852066026">
      <w:bodyDiv w:val="1"/>
      <w:marLeft w:val="0"/>
      <w:marRight w:val="0"/>
      <w:marTop w:val="0"/>
      <w:marBottom w:val="0"/>
      <w:divBdr>
        <w:top w:val="none" w:sz="0" w:space="0" w:color="auto"/>
        <w:left w:val="none" w:sz="0" w:space="0" w:color="auto"/>
        <w:bottom w:val="none" w:sz="0" w:space="0" w:color="auto"/>
        <w:right w:val="none" w:sz="0" w:space="0" w:color="auto"/>
      </w:divBdr>
    </w:div>
    <w:div w:id="896477528">
      <w:bodyDiv w:val="1"/>
      <w:marLeft w:val="0"/>
      <w:marRight w:val="0"/>
      <w:marTop w:val="0"/>
      <w:marBottom w:val="0"/>
      <w:divBdr>
        <w:top w:val="none" w:sz="0" w:space="0" w:color="auto"/>
        <w:left w:val="none" w:sz="0" w:space="0" w:color="auto"/>
        <w:bottom w:val="none" w:sz="0" w:space="0" w:color="auto"/>
        <w:right w:val="none" w:sz="0" w:space="0" w:color="auto"/>
      </w:divBdr>
    </w:div>
    <w:div w:id="954482357">
      <w:bodyDiv w:val="1"/>
      <w:marLeft w:val="0"/>
      <w:marRight w:val="0"/>
      <w:marTop w:val="0"/>
      <w:marBottom w:val="0"/>
      <w:divBdr>
        <w:top w:val="none" w:sz="0" w:space="0" w:color="auto"/>
        <w:left w:val="none" w:sz="0" w:space="0" w:color="auto"/>
        <w:bottom w:val="none" w:sz="0" w:space="0" w:color="auto"/>
        <w:right w:val="none" w:sz="0" w:space="0" w:color="auto"/>
      </w:divBdr>
    </w:div>
    <w:div w:id="977805160">
      <w:bodyDiv w:val="1"/>
      <w:marLeft w:val="0"/>
      <w:marRight w:val="0"/>
      <w:marTop w:val="0"/>
      <w:marBottom w:val="0"/>
      <w:divBdr>
        <w:top w:val="none" w:sz="0" w:space="0" w:color="auto"/>
        <w:left w:val="none" w:sz="0" w:space="0" w:color="auto"/>
        <w:bottom w:val="none" w:sz="0" w:space="0" w:color="auto"/>
        <w:right w:val="none" w:sz="0" w:space="0" w:color="auto"/>
      </w:divBdr>
    </w:div>
    <w:div w:id="1388609183">
      <w:bodyDiv w:val="1"/>
      <w:marLeft w:val="0"/>
      <w:marRight w:val="0"/>
      <w:marTop w:val="0"/>
      <w:marBottom w:val="0"/>
      <w:divBdr>
        <w:top w:val="none" w:sz="0" w:space="0" w:color="auto"/>
        <w:left w:val="none" w:sz="0" w:space="0" w:color="auto"/>
        <w:bottom w:val="none" w:sz="0" w:space="0" w:color="auto"/>
        <w:right w:val="none" w:sz="0" w:space="0" w:color="auto"/>
      </w:divBdr>
    </w:div>
    <w:div w:id="1644583755">
      <w:bodyDiv w:val="1"/>
      <w:marLeft w:val="0"/>
      <w:marRight w:val="0"/>
      <w:marTop w:val="0"/>
      <w:marBottom w:val="0"/>
      <w:divBdr>
        <w:top w:val="none" w:sz="0" w:space="0" w:color="auto"/>
        <w:left w:val="none" w:sz="0" w:space="0" w:color="auto"/>
        <w:bottom w:val="none" w:sz="0" w:space="0" w:color="auto"/>
        <w:right w:val="none" w:sz="0" w:space="0" w:color="auto"/>
      </w:divBdr>
    </w:div>
    <w:div w:id="1673333494">
      <w:bodyDiv w:val="1"/>
      <w:marLeft w:val="0"/>
      <w:marRight w:val="0"/>
      <w:marTop w:val="0"/>
      <w:marBottom w:val="0"/>
      <w:divBdr>
        <w:top w:val="none" w:sz="0" w:space="0" w:color="auto"/>
        <w:left w:val="none" w:sz="0" w:space="0" w:color="auto"/>
        <w:bottom w:val="none" w:sz="0" w:space="0" w:color="auto"/>
        <w:right w:val="none" w:sz="0" w:space="0" w:color="auto"/>
      </w:divBdr>
    </w:div>
    <w:div w:id="1766337063">
      <w:bodyDiv w:val="1"/>
      <w:marLeft w:val="0"/>
      <w:marRight w:val="0"/>
      <w:marTop w:val="0"/>
      <w:marBottom w:val="0"/>
      <w:divBdr>
        <w:top w:val="none" w:sz="0" w:space="0" w:color="auto"/>
        <w:left w:val="none" w:sz="0" w:space="0" w:color="auto"/>
        <w:bottom w:val="none" w:sz="0" w:space="0" w:color="auto"/>
        <w:right w:val="none" w:sz="0" w:space="0" w:color="auto"/>
      </w:divBdr>
    </w:div>
    <w:div w:id="1934319593">
      <w:bodyDiv w:val="1"/>
      <w:marLeft w:val="0"/>
      <w:marRight w:val="0"/>
      <w:marTop w:val="0"/>
      <w:marBottom w:val="0"/>
      <w:divBdr>
        <w:top w:val="none" w:sz="0" w:space="0" w:color="auto"/>
        <w:left w:val="none" w:sz="0" w:space="0" w:color="auto"/>
        <w:bottom w:val="none" w:sz="0" w:space="0" w:color="auto"/>
        <w:right w:val="none" w:sz="0" w:space="0" w:color="auto"/>
      </w:divBdr>
    </w:div>
    <w:div w:id="1986545819">
      <w:bodyDiv w:val="1"/>
      <w:marLeft w:val="0"/>
      <w:marRight w:val="0"/>
      <w:marTop w:val="0"/>
      <w:marBottom w:val="0"/>
      <w:divBdr>
        <w:top w:val="none" w:sz="0" w:space="0" w:color="auto"/>
        <w:left w:val="none" w:sz="0" w:space="0" w:color="auto"/>
        <w:bottom w:val="none" w:sz="0" w:space="0" w:color="auto"/>
        <w:right w:val="none" w:sz="0" w:space="0" w:color="auto"/>
      </w:divBdr>
    </w:div>
    <w:div w:id="2064525909">
      <w:bodyDiv w:val="1"/>
      <w:marLeft w:val="0"/>
      <w:marRight w:val="0"/>
      <w:marTop w:val="0"/>
      <w:marBottom w:val="0"/>
      <w:divBdr>
        <w:top w:val="none" w:sz="0" w:space="0" w:color="auto"/>
        <w:left w:val="none" w:sz="0" w:space="0" w:color="auto"/>
        <w:bottom w:val="none" w:sz="0" w:space="0" w:color="auto"/>
        <w:right w:val="none" w:sz="0" w:space="0" w:color="auto"/>
      </w:divBdr>
    </w:div>
    <w:div w:id="212422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oi.org/10.1093/bioinformatics/bti282"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ramene.org/markers/microsat/"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75348-BBDA-4061-9AE1-2AB6A842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17</Pages>
  <Words>6033</Words>
  <Characters>34389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kanushree nandedkar</dc:creator>
  <cp:keywords/>
  <dc:description/>
  <cp:lastModifiedBy>Editor GP 005</cp:lastModifiedBy>
  <cp:revision>123</cp:revision>
  <dcterms:created xsi:type="dcterms:W3CDTF">2021-06-17T05:58:00Z</dcterms:created>
  <dcterms:modified xsi:type="dcterms:W3CDTF">2025-09-17T09:29:00Z</dcterms:modified>
</cp:coreProperties>
</file>