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C55F" w14:textId="77777777" w:rsidR="0079668E" w:rsidRPr="0079668E" w:rsidRDefault="0079668E" w:rsidP="0079668E">
      <w:pPr>
        <w:jc w:val="center"/>
        <w:rPr>
          <w:rFonts w:ascii="Times New Roman" w:hAnsi="Times New Roman" w:cs="Times New Roman"/>
          <w:b/>
          <w:bCs/>
          <w:i/>
          <w:iCs/>
          <w:u w:val="single"/>
        </w:rPr>
      </w:pPr>
      <w:r w:rsidRPr="0079668E">
        <w:rPr>
          <w:rFonts w:ascii="Times New Roman" w:hAnsi="Times New Roman" w:cs="Times New Roman"/>
          <w:b/>
          <w:bCs/>
          <w:i/>
          <w:iCs/>
          <w:u w:val="single"/>
        </w:rPr>
        <w:t>Review Article</w:t>
      </w:r>
    </w:p>
    <w:p w14:paraId="698859A8" w14:textId="0C405E30" w:rsidR="002F5C52" w:rsidRDefault="002F5C52" w:rsidP="002F5C52">
      <w:pPr>
        <w:jc w:val="center"/>
        <w:rPr>
          <w:rFonts w:ascii="Times New Roman" w:hAnsi="Times New Roman" w:cs="Times New Roman"/>
          <w:b/>
          <w:bCs/>
        </w:rPr>
      </w:pPr>
      <w:bookmarkStart w:id="0" w:name="_Hlk206070114"/>
      <w:r w:rsidRPr="002F5C52">
        <w:rPr>
          <w:rFonts w:ascii="Times New Roman" w:hAnsi="Times New Roman" w:cs="Times New Roman"/>
          <w:b/>
          <w:bCs/>
        </w:rPr>
        <w:t>“From Theory to Practice: How Artificial Intelligence is Reshaping Pharmacy Education Globally”</w:t>
      </w:r>
    </w:p>
    <w:bookmarkEnd w:id="0"/>
    <w:p w14:paraId="55361BEE" w14:textId="2EE466A9" w:rsidR="002F5C52" w:rsidRPr="002F5C52" w:rsidRDefault="002F5C52" w:rsidP="002F5C52">
      <w:pPr>
        <w:jc w:val="both"/>
        <w:rPr>
          <w:rFonts w:ascii="Times New Roman" w:hAnsi="Times New Roman" w:cs="Times New Roman"/>
          <w:b/>
          <w:bCs/>
        </w:rPr>
      </w:pPr>
      <w:r w:rsidRPr="002F5C52">
        <w:rPr>
          <w:rFonts w:ascii="Times New Roman" w:hAnsi="Times New Roman" w:cs="Times New Roman"/>
          <w:b/>
          <w:bCs/>
        </w:rPr>
        <w:t>Abstract</w:t>
      </w:r>
    </w:p>
    <w:p w14:paraId="17DA63C9" w14:textId="77777777" w:rsidR="002F5C52" w:rsidRPr="002F5C52" w:rsidRDefault="002F5C52" w:rsidP="002F5C52">
      <w:pPr>
        <w:jc w:val="both"/>
        <w:rPr>
          <w:rFonts w:ascii="Times New Roman" w:hAnsi="Times New Roman" w:cs="Times New Roman"/>
          <w:b/>
          <w:bCs/>
        </w:rPr>
      </w:pPr>
      <w:r w:rsidRPr="002F5C52">
        <w:rPr>
          <w:rFonts w:ascii="Times New Roman" w:hAnsi="Times New Roman" w:cs="Times New Roman"/>
          <w:b/>
          <w:bCs/>
        </w:rPr>
        <w:t>Introduction:</w:t>
      </w:r>
      <w:r w:rsidRPr="002F5C52">
        <w:rPr>
          <w:rFonts w:ascii="Times New Roman" w:hAnsi="Times New Roman" w:cs="Times New Roman"/>
          <w:b/>
          <w:bCs/>
        </w:rPr>
        <w:br/>
      </w:r>
      <w:r w:rsidRPr="002F5C52">
        <w:rPr>
          <w:rFonts w:ascii="Times New Roman" w:hAnsi="Times New Roman" w:cs="Times New Roman"/>
        </w:rPr>
        <w:t>Artificial Intelligence (AI) has emerged as a transformative force in healthcare education, including pharmacy, by enabling personalized learning, enhancing clinical simulations, and improving student support systems. This review explores the historical development of AI, its current applications in pharmacy education, and future prospects.</w:t>
      </w:r>
    </w:p>
    <w:p w14:paraId="3032E632" w14:textId="77777777" w:rsidR="002F5C52" w:rsidRPr="002F5C52" w:rsidRDefault="002F5C52" w:rsidP="002F5C52">
      <w:pPr>
        <w:jc w:val="both"/>
        <w:rPr>
          <w:rFonts w:ascii="Times New Roman" w:hAnsi="Times New Roman" w:cs="Times New Roman"/>
          <w:b/>
          <w:bCs/>
        </w:rPr>
      </w:pPr>
      <w:r w:rsidRPr="002F5C52">
        <w:rPr>
          <w:rFonts w:ascii="Times New Roman" w:hAnsi="Times New Roman" w:cs="Times New Roman"/>
          <w:b/>
          <w:bCs/>
        </w:rPr>
        <w:t>Methods:</w:t>
      </w:r>
      <w:r w:rsidRPr="002F5C52">
        <w:rPr>
          <w:rFonts w:ascii="Times New Roman" w:hAnsi="Times New Roman" w:cs="Times New Roman"/>
          <w:b/>
          <w:bCs/>
        </w:rPr>
        <w:br/>
      </w:r>
      <w:r w:rsidRPr="002F5C52">
        <w:rPr>
          <w:rFonts w:ascii="Times New Roman" w:hAnsi="Times New Roman" w:cs="Times New Roman"/>
        </w:rPr>
        <w:t>A comprehensive literature search was conducted using databases such as PubMed, Scopus, and Google Scholar to identify relevant peer-reviewed articles published between 2015 and 2025. Keywords included “artificial intelligence,” “pharmacy education,” “adaptive learning,” and “virtual patient simulation.” Studies were selected based on their relevance to AI integration in pharmacy curricula and its educational outcomes. Data were extracted and synthesized to present an overview of AI technologies, implementation strategies, benefits, challenges, and case studies.</w:t>
      </w:r>
    </w:p>
    <w:p w14:paraId="2BB5CD47" w14:textId="77777777" w:rsidR="002F5C52" w:rsidRPr="002F5C52" w:rsidRDefault="002F5C52" w:rsidP="002F5C52">
      <w:pPr>
        <w:jc w:val="both"/>
        <w:rPr>
          <w:rFonts w:ascii="Times New Roman" w:hAnsi="Times New Roman" w:cs="Times New Roman"/>
          <w:b/>
          <w:bCs/>
        </w:rPr>
      </w:pPr>
      <w:r w:rsidRPr="002F5C52">
        <w:rPr>
          <w:rFonts w:ascii="Times New Roman" w:hAnsi="Times New Roman" w:cs="Times New Roman"/>
          <w:b/>
          <w:bCs/>
        </w:rPr>
        <w:t>Conclusion:</w:t>
      </w:r>
      <w:r w:rsidRPr="002F5C52">
        <w:rPr>
          <w:rFonts w:ascii="Times New Roman" w:hAnsi="Times New Roman" w:cs="Times New Roman"/>
          <w:b/>
          <w:bCs/>
        </w:rPr>
        <w:br/>
      </w:r>
      <w:r w:rsidRPr="002F5C52">
        <w:rPr>
          <w:rFonts w:ascii="Times New Roman" w:hAnsi="Times New Roman" w:cs="Times New Roman"/>
        </w:rPr>
        <w:t>AI technologies have demonstrated significant potential to enhance pharmacy education through adaptive learning, virtual simulations, and intelligent student support. Despite challenges related to ethical considerations, data privacy, and equitable access, AI is expected to play an increasingly vital role in shaping future pharmacy curricula. Interdisciplinary collaboration and continuous evaluation will be critical to maximizing AI’s educational benefits while maintaining human-centered learning.</w:t>
      </w:r>
    </w:p>
    <w:p w14:paraId="7890F0B6" w14:textId="77777777" w:rsidR="002F5C52" w:rsidRPr="002F5C52" w:rsidRDefault="002F5C52" w:rsidP="002F5C52">
      <w:pPr>
        <w:jc w:val="both"/>
        <w:rPr>
          <w:rFonts w:ascii="Times New Roman" w:hAnsi="Times New Roman" w:cs="Times New Roman"/>
          <w:b/>
          <w:bCs/>
        </w:rPr>
      </w:pPr>
      <w:r w:rsidRPr="002F5C52">
        <w:rPr>
          <w:rFonts w:ascii="Times New Roman" w:hAnsi="Times New Roman" w:cs="Times New Roman"/>
          <w:b/>
          <w:bCs/>
        </w:rPr>
        <w:t>Keywords:</w:t>
      </w:r>
      <w:r w:rsidRPr="002F5C52">
        <w:rPr>
          <w:rFonts w:ascii="Times New Roman" w:hAnsi="Times New Roman" w:cs="Times New Roman"/>
          <w:b/>
          <w:bCs/>
        </w:rPr>
        <w:br/>
      </w:r>
      <w:r w:rsidRPr="002F5C52">
        <w:rPr>
          <w:rFonts w:ascii="Times New Roman" w:hAnsi="Times New Roman" w:cs="Times New Roman"/>
        </w:rPr>
        <w:t>Artificial Intelligence, Pharmacy Education, Adaptive Learning, Virtual Patient Simulation, AI Chatbots, Educational Technology</w:t>
      </w:r>
    </w:p>
    <w:p w14:paraId="5D611827" w14:textId="77777777" w:rsidR="002F5C52" w:rsidRDefault="002F5C52" w:rsidP="00E93665">
      <w:pPr>
        <w:jc w:val="both"/>
        <w:rPr>
          <w:rFonts w:ascii="Times New Roman" w:hAnsi="Times New Roman" w:cs="Times New Roman"/>
          <w:b/>
          <w:bCs/>
        </w:rPr>
      </w:pPr>
    </w:p>
    <w:p w14:paraId="215F8792" w14:textId="77777777" w:rsidR="002F5C52" w:rsidRDefault="002F5C52" w:rsidP="00E93665">
      <w:pPr>
        <w:jc w:val="both"/>
        <w:rPr>
          <w:rFonts w:ascii="Times New Roman" w:hAnsi="Times New Roman" w:cs="Times New Roman"/>
          <w:b/>
          <w:bCs/>
        </w:rPr>
      </w:pPr>
    </w:p>
    <w:p w14:paraId="0E70C451" w14:textId="77777777" w:rsidR="002F5C52" w:rsidRDefault="002F5C52" w:rsidP="00E93665">
      <w:pPr>
        <w:jc w:val="both"/>
        <w:rPr>
          <w:rFonts w:ascii="Times New Roman" w:hAnsi="Times New Roman" w:cs="Times New Roman"/>
          <w:b/>
          <w:bCs/>
        </w:rPr>
      </w:pPr>
    </w:p>
    <w:p w14:paraId="75065F4C" w14:textId="77777777" w:rsidR="002F5C52" w:rsidRDefault="002F5C52" w:rsidP="00E93665">
      <w:pPr>
        <w:jc w:val="both"/>
        <w:rPr>
          <w:rFonts w:ascii="Times New Roman" w:hAnsi="Times New Roman" w:cs="Times New Roman"/>
          <w:b/>
          <w:bCs/>
        </w:rPr>
      </w:pPr>
    </w:p>
    <w:p w14:paraId="2DA0396E" w14:textId="77777777" w:rsidR="002F5C52" w:rsidRDefault="002F5C52" w:rsidP="00E93665">
      <w:pPr>
        <w:jc w:val="both"/>
        <w:rPr>
          <w:rFonts w:ascii="Times New Roman" w:hAnsi="Times New Roman" w:cs="Times New Roman"/>
          <w:b/>
          <w:bCs/>
        </w:rPr>
      </w:pPr>
    </w:p>
    <w:p w14:paraId="6FF4D2F1" w14:textId="77777777" w:rsidR="002F5C52" w:rsidRDefault="002F5C52" w:rsidP="00E93665">
      <w:pPr>
        <w:jc w:val="both"/>
        <w:rPr>
          <w:rFonts w:ascii="Times New Roman" w:hAnsi="Times New Roman" w:cs="Times New Roman"/>
          <w:b/>
          <w:bCs/>
        </w:rPr>
      </w:pPr>
    </w:p>
    <w:p w14:paraId="16145C98" w14:textId="77777777" w:rsidR="002F5C52" w:rsidRDefault="002F5C52" w:rsidP="00E93665">
      <w:pPr>
        <w:jc w:val="both"/>
        <w:rPr>
          <w:rFonts w:ascii="Times New Roman" w:hAnsi="Times New Roman" w:cs="Times New Roman"/>
          <w:b/>
          <w:bCs/>
        </w:rPr>
      </w:pPr>
    </w:p>
    <w:p w14:paraId="421ED878" w14:textId="1E4D49C9" w:rsidR="00E93665" w:rsidRPr="00E93665" w:rsidRDefault="00E93665" w:rsidP="00E93665">
      <w:pPr>
        <w:jc w:val="both"/>
        <w:rPr>
          <w:rFonts w:ascii="Times New Roman" w:hAnsi="Times New Roman" w:cs="Times New Roman"/>
          <w:b/>
          <w:bCs/>
        </w:rPr>
      </w:pPr>
      <w:r w:rsidRPr="00E93665">
        <w:rPr>
          <w:rFonts w:ascii="Times New Roman" w:hAnsi="Times New Roman" w:cs="Times New Roman"/>
          <w:b/>
          <w:bCs/>
        </w:rPr>
        <w:lastRenderedPageBreak/>
        <w:t>Introduction</w:t>
      </w:r>
    </w:p>
    <w:p w14:paraId="3463433E" w14:textId="07715F9A" w:rsidR="00E93665" w:rsidRPr="00E93665" w:rsidRDefault="00E93665" w:rsidP="00E93665">
      <w:pPr>
        <w:jc w:val="both"/>
        <w:rPr>
          <w:rFonts w:ascii="Times New Roman" w:hAnsi="Times New Roman" w:cs="Times New Roman"/>
        </w:rPr>
      </w:pPr>
      <w:r w:rsidRPr="00E93665">
        <w:rPr>
          <w:rFonts w:ascii="Times New Roman" w:hAnsi="Times New Roman" w:cs="Times New Roman"/>
        </w:rPr>
        <w:t>Artificial Intelligence (AI) broadly refers to the capability of machines</w:t>
      </w:r>
      <w:r>
        <w:rPr>
          <w:rFonts w:ascii="Times New Roman" w:hAnsi="Times New Roman" w:cs="Times New Roman"/>
        </w:rPr>
        <w:t xml:space="preserve"> </w:t>
      </w:r>
      <w:r w:rsidRPr="00E93665">
        <w:rPr>
          <w:rFonts w:ascii="Times New Roman" w:hAnsi="Times New Roman" w:cs="Times New Roman"/>
        </w:rPr>
        <w:t>especially computer systems</w:t>
      </w:r>
      <w:r>
        <w:rPr>
          <w:rFonts w:ascii="Times New Roman" w:hAnsi="Times New Roman" w:cs="Times New Roman"/>
        </w:rPr>
        <w:t xml:space="preserve"> </w:t>
      </w:r>
      <w:r w:rsidRPr="00E93665">
        <w:rPr>
          <w:rFonts w:ascii="Times New Roman" w:hAnsi="Times New Roman" w:cs="Times New Roman"/>
        </w:rPr>
        <w:t>to emulate aspects of human intelligence such as learning, reasoning, problem-solving, perception, and language comprehension. These systems process and interpret complex data, make informed decisions, and execute tasks traditionally requiring human intellect.</w:t>
      </w:r>
    </w:p>
    <w:p w14:paraId="5F177E95" w14:textId="77777777" w:rsidR="00E93665" w:rsidRPr="00E93665" w:rsidRDefault="00E93665" w:rsidP="00E93665">
      <w:pPr>
        <w:jc w:val="both"/>
        <w:rPr>
          <w:rFonts w:ascii="Times New Roman" w:hAnsi="Times New Roman" w:cs="Times New Roman"/>
        </w:rPr>
      </w:pPr>
      <w:r w:rsidRPr="00E93665">
        <w:rPr>
          <w:rFonts w:ascii="Times New Roman" w:hAnsi="Times New Roman" w:cs="Times New Roman"/>
        </w:rPr>
        <w:t>The exploration of AI began in earnest in the mid</w:t>
      </w:r>
      <w:r w:rsidRPr="00E93665">
        <w:rPr>
          <w:rFonts w:ascii="Times New Roman" w:hAnsi="Times New Roman" w:cs="Times New Roman"/>
        </w:rPr>
        <w:noBreakHyphen/>
        <w:t xml:space="preserve">20th century. In 1950, Alan Turing proposed his now-famous question </w:t>
      </w:r>
      <w:r w:rsidRPr="00E93665">
        <w:rPr>
          <w:rFonts w:ascii="Times New Roman" w:hAnsi="Times New Roman" w:cs="Times New Roman"/>
          <w:i/>
          <w:iCs/>
        </w:rPr>
        <w:t>“Can machines think?”</w:t>
      </w:r>
      <w:r w:rsidRPr="00E93665">
        <w:rPr>
          <w:rFonts w:ascii="Times New Roman" w:hAnsi="Times New Roman" w:cs="Times New Roman"/>
        </w:rPr>
        <w:t xml:space="preserve"> in the paper </w:t>
      </w:r>
      <w:r w:rsidRPr="00E93665">
        <w:rPr>
          <w:rFonts w:ascii="Times New Roman" w:hAnsi="Times New Roman" w:cs="Times New Roman"/>
          <w:i/>
          <w:iCs/>
        </w:rPr>
        <w:t>“Computing Machinery and Intelligence,”</w:t>
      </w:r>
      <w:r w:rsidRPr="00E93665">
        <w:rPr>
          <w:rFonts w:ascii="Times New Roman" w:hAnsi="Times New Roman" w:cs="Times New Roman"/>
        </w:rPr>
        <w:t xml:space="preserve"> introducing what later became known as the Turing Test. This work marked a foundational moment in conceptualizing machine intelligence. The formal coinage of the term </w:t>
      </w:r>
      <w:r w:rsidRPr="00A76A44">
        <w:rPr>
          <w:rFonts w:ascii="Times New Roman" w:hAnsi="Times New Roman" w:cs="Times New Roman"/>
        </w:rPr>
        <w:t>“Artificial Intelligence”</w:t>
      </w:r>
      <w:r w:rsidRPr="00E93665">
        <w:rPr>
          <w:rFonts w:ascii="Times New Roman" w:hAnsi="Times New Roman" w:cs="Times New Roman"/>
        </w:rPr>
        <w:t xml:space="preserve"> occurred in 1956 during the Dartmouth Summer Research Project, led by figures such as John McCarthy, Marvin Minsky, Claude Shannon, and Nathaniel Rochester. This workshop is widely regarded as the birth of AI as a formal academic field.</w:t>
      </w:r>
    </w:p>
    <w:p w14:paraId="23600AE6" w14:textId="77777777" w:rsidR="00E93665" w:rsidRPr="00E93665" w:rsidRDefault="00E93665" w:rsidP="00E93665">
      <w:pPr>
        <w:jc w:val="both"/>
        <w:rPr>
          <w:rFonts w:ascii="Times New Roman" w:hAnsi="Times New Roman" w:cs="Times New Roman"/>
        </w:rPr>
      </w:pPr>
      <w:r w:rsidRPr="00E93665">
        <w:rPr>
          <w:rFonts w:ascii="Times New Roman" w:hAnsi="Times New Roman" w:cs="Times New Roman"/>
        </w:rPr>
        <w:t>More recently, the evolution of AI has been conceptualized through a generational framework, identifying four overlapping stages:</w:t>
      </w:r>
    </w:p>
    <w:p w14:paraId="368EDB31" w14:textId="77777777" w:rsidR="00E93665" w:rsidRPr="00E93665" w:rsidRDefault="00E93665" w:rsidP="00E93665">
      <w:pPr>
        <w:numPr>
          <w:ilvl w:val="0"/>
          <w:numId w:val="3"/>
        </w:numPr>
        <w:jc w:val="both"/>
        <w:rPr>
          <w:rFonts w:ascii="Times New Roman" w:hAnsi="Times New Roman" w:cs="Times New Roman"/>
        </w:rPr>
      </w:pPr>
      <w:r w:rsidRPr="00E93665">
        <w:rPr>
          <w:rFonts w:ascii="Times New Roman" w:hAnsi="Times New Roman" w:cs="Times New Roman"/>
          <w:b/>
          <w:bCs/>
        </w:rPr>
        <w:t>AI 1.0 (Information AI):</w:t>
      </w:r>
      <w:r w:rsidRPr="00E93665">
        <w:rPr>
          <w:rFonts w:ascii="Times New Roman" w:hAnsi="Times New Roman" w:cs="Times New Roman"/>
        </w:rPr>
        <w:t xml:space="preserve"> Focuses on pattern recognition and data processing, underpinning advancements in areas like computer vision and natural language processing [1].</w:t>
      </w:r>
    </w:p>
    <w:p w14:paraId="217BC523" w14:textId="77777777" w:rsidR="00E93665" w:rsidRPr="00E93665" w:rsidRDefault="00E93665" w:rsidP="00E93665">
      <w:pPr>
        <w:numPr>
          <w:ilvl w:val="0"/>
          <w:numId w:val="3"/>
        </w:numPr>
        <w:jc w:val="both"/>
        <w:rPr>
          <w:rFonts w:ascii="Times New Roman" w:hAnsi="Times New Roman" w:cs="Times New Roman"/>
        </w:rPr>
      </w:pPr>
      <w:r w:rsidRPr="00E93665">
        <w:rPr>
          <w:rFonts w:ascii="Times New Roman" w:hAnsi="Times New Roman" w:cs="Times New Roman"/>
          <w:b/>
          <w:bCs/>
        </w:rPr>
        <w:t>AI 2.0 (Agentic AI):</w:t>
      </w:r>
      <w:r w:rsidRPr="00E93665">
        <w:rPr>
          <w:rFonts w:ascii="Times New Roman" w:hAnsi="Times New Roman" w:cs="Times New Roman"/>
        </w:rPr>
        <w:t xml:space="preserve"> Emphasizes real-time decision-making in digital environments, including reinforcement learning and autonomous problem-solving agents [1].</w:t>
      </w:r>
    </w:p>
    <w:p w14:paraId="24469D7E" w14:textId="0290FAAA" w:rsidR="00E93665" w:rsidRPr="00E93665" w:rsidRDefault="00E93665" w:rsidP="00E93665">
      <w:pPr>
        <w:numPr>
          <w:ilvl w:val="0"/>
          <w:numId w:val="3"/>
        </w:numPr>
        <w:jc w:val="both"/>
        <w:rPr>
          <w:rFonts w:ascii="Times New Roman" w:hAnsi="Times New Roman" w:cs="Times New Roman"/>
        </w:rPr>
      </w:pPr>
      <w:r w:rsidRPr="00E93665">
        <w:rPr>
          <w:rFonts w:ascii="Times New Roman" w:hAnsi="Times New Roman" w:cs="Times New Roman"/>
          <w:b/>
          <w:bCs/>
        </w:rPr>
        <w:t>AI 3.0 (Physical AI):</w:t>
      </w:r>
      <w:r w:rsidRPr="00E93665">
        <w:rPr>
          <w:rFonts w:ascii="Times New Roman" w:hAnsi="Times New Roman" w:cs="Times New Roman"/>
        </w:rPr>
        <w:t xml:space="preserve"> Embeds intelligence into physical systems</w:t>
      </w:r>
      <w:r>
        <w:rPr>
          <w:rFonts w:ascii="Times New Roman" w:hAnsi="Times New Roman" w:cs="Times New Roman"/>
        </w:rPr>
        <w:t xml:space="preserve"> </w:t>
      </w:r>
      <w:r w:rsidRPr="00E93665">
        <w:rPr>
          <w:rFonts w:ascii="Times New Roman" w:hAnsi="Times New Roman" w:cs="Times New Roman"/>
        </w:rPr>
        <w:t>such as robotics and autonomous vehicles</w:t>
      </w:r>
      <w:r>
        <w:rPr>
          <w:rFonts w:ascii="Times New Roman" w:hAnsi="Times New Roman" w:cs="Times New Roman"/>
        </w:rPr>
        <w:t xml:space="preserve"> </w:t>
      </w:r>
      <w:r w:rsidRPr="00E93665">
        <w:rPr>
          <w:rFonts w:ascii="Times New Roman" w:hAnsi="Times New Roman" w:cs="Times New Roman"/>
        </w:rPr>
        <w:t>that interact in the real, dynamic world [1].</w:t>
      </w:r>
    </w:p>
    <w:p w14:paraId="4414B314" w14:textId="77777777" w:rsidR="00E93665" w:rsidRDefault="00E93665" w:rsidP="00E93665">
      <w:pPr>
        <w:numPr>
          <w:ilvl w:val="0"/>
          <w:numId w:val="3"/>
        </w:numPr>
        <w:jc w:val="both"/>
        <w:rPr>
          <w:rFonts w:ascii="Times New Roman" w:hAnsi="Times New Roman" w:cs="Times New Roman"/>
        </w:rPr>
      </w:pPr>
      <w:r w:rsidRPr="00E93665">
        <w:rPr>
          <w:rFonts w:ascii="Times New Roman" w:hAnsi="Times New Roman" w:cs="Times New Roman"/>
          <w:b/>
          <w:bCs/>
        </w:rPr>
        <w:t>AI 4.0 (Conscious AI):</w:t>
      </w:r>
      <w:r w:rsidRPr="00E93665">
        <w:rPr>
          <w:rFonts w:ascii="Times New Roman" w:hAnsi="Times New Roman" w:cs="Times New Roman"/>
        </w:rPr>
        <w:t xml:space="preserve"> A speculative frontier envisioning AI systems capable of setting their own goals and possibly exhibiting forms of consciousness [1].</w:t>
      </w:r>
    </w:p>
    <w:p w14:paraId="692A8411" w14:textId="2221F1C0" w:rsidR="000A69C5" w:rsidRDefault="000A69C5" w:rsidP="000A69C5">
      <w:pPr>
        <w:pStyle w:val="ListParagraph"/>
        <w:spacing w:after="0" w:line="240" w:lineRule="auto"/>
        <w:rPr>
          <w:rFonts w:ascii="Times New Roman" w:eastAsia="Times New Roman" w:hAnsi="Times New Roman" w:cs="Times New Roman"/>
          <w:kern w:val="0"/>
          <w:szCs w:val="24"/>
          <w:lang w:bidi="ar-SA"/>
          <w14:ligatures w14:val="none"/>
        </w:rPr>
      </w:pPr>
      <w:r w:rsidRPr="000A69C5">
        <w:rPr>
          <w:noProof/>
          <w:lang w:bidi="ar-SA"/>
        </w:rPr>
        <w:lastRenderedPageBreak/>
        <w:drawing>
          <wp:inline distT="0" distB="0" distL="0" distR="0" wp14:anchorId="1D4B3485" wp14:editId="5DDF2362">
            <wp:extent cx="5052060" cy="3343910"/>
            <wp:effectExtent l="0" t="0" r="0" b="8890"/>
            <wp:docPr id="1895189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52060" cy="3343910"/>
                    </a:xfrm>
                    <a:prstGeom prst="rect">
                      <a:avLst/>
                    </a:prstGeom>
                    <a:noFill/>
                    <a:ln>
                      <a:noFill/>
                    </a:ln>
                  </pic:spPr>
                </pic:pic>
              </a:graphicData>
            </a:graphic>
          </wp:inline>
        </w:drawing>
      </w:r>
    </w:p>
    <w:p w14:paraId="338AB9E3" w14:textId="18E02C1C" w:rsidR="000A69C5" w:rsidRPr="00670709" w:rsidRDefault="000A69C5" w:rsidP="000A69C5">
      <w:pPr>
        <w:pStyle w:val="ListParagraph"/>
        <w:spacing w:after="0" w:line="240" w:lineRule="auto"/>
        <w:rPr>
          <w:rFonts w:ascii="Times New Roman" w:eastAsia="Times New Roman" w:hAnsi="Times New Roman" w:cs="Times New Roman"/>
          <w:b/>
          <w:bCs/>
          <w:kern w:val="0"/>
          <w:szCs w:val="24"/>
          <w:lang w:bidi="ar-SA"/>
          <w14:ligatures w14:val="none"/>
        </w:rPr>
      </w:pPr>
      <w:r w:rsidRPr="00670709">
        <w:rPr>
          <w:rFonts w:ascii="Times New Roman" w:eastAsia="Times New Roman" w:hAnsi="Times New Roman" w:cs="Times New Roman"/>
          <w:b/>
          <w:bCs/>
          <w:kern w:val="0"/>
          <w:szCs w:val="24"/>
          <w:lang w:bidi="ar-SA"/>
          <w14:ligatures w14:val="none"/>
        </w:rPr>
        <w:t xml:space="preserve">Fig No 01 - Evolution of Artificial Intelligence </w:t>
      </w:r>
      <w:proofErr w:type="gramStart"/>
      <w:r w:rsidRPr="00670709">
        <w:rPr>
          <w:rFonts w:ascii="Times New Roman" w:eastAsia="Times New Roman" w:hAnsi="Times New Roman" w:cs="Times New Roman"/>
          <w:b/>
          <w:bCs/>
          <w:kern w:val="0"/>
          <w:szCs w:val="24"/>
          <w:lang w:bidi="ar-SA"/>
          <w14:ligatures w14:val="none"/>
        </w:rPr>
        <w:t>From</w:t>
      </w:r>
      <w:proofErr w:type="gramEnd"/>
      <w:r w:rsidRPr="00670709">
        <w:rPr>
          <w:rFonts w:ascii="Times New Roman" w:eastAsia="Times New Roman" w:hAnsi="Times New Roman" w:cs="Times New Roman"/>
          <w:b/>
          <w:bCs/>
          <w:kern w:val="0"/>
          <w:szCs w:val="24"/>
          <w:lang w:bidi="ar-SA"/>
          <w14:ligatures w14:val="none"/>
        </w:rPr>
        <w:t xml:space="preserve"> Information Processing to Conscious Systems</w:t>
      </w:r>
    </w:p>
    <w:p w14:paraId="3D6D5B74" w14:textId="77777777" w:rsidR="000A69C5" w:rsidRPr="00E93665" w:rsidRDefault="000A69C5" w:rsidP="000A69C5">
      <w:pPr>
        <w:jc w:val="both"/>
        <w:rPr>
          <w:rFonts w:ascii="Times New Roman" w:hAnsi="Times New Roman" w:cs="Times New Roman"/>
        </w:rPr>
      </w:pPr>
    </w:p>
    <w:p w14:paraId="6926EAF8" w14:textId="569F8E69" w:rsidR="00E93665" w:rsidRPr="00E93665" w:rsidRDefault="00E93665" w:rsidP="00E93665">
      <w:pPr>
        <w:jc w:val="both"/>
        <w:rPr>
          <w:rFonts w:ascii="Times New Roman" w:hAnsi="Times New Roman" w:cs="Times New Roman"/>
        </w:rPr>
      </w:pPr>
      <w:r w:rsidRPr="00E93665">
        <w:rPr>
          <w:rFonts w:ascii="Times New Roman" w:hAnsi="Times New Roman" w:cs="Times New Roman"/>
        </w:rPr>
        <w:t>These generational shifts are driven by evolving technological pillars</w:t>
      </w:r>
      <w:r>
        <w:rPr>
          <w:rFonts w:ascii="Times New Roman" w:hAnsi="Times New Roman" w:cs="Times New Roman"/>
        </w:rPr>
        <w:t xml:space="preserve"> </w:t>
      </w:r>
      <w:r w:rsidRPr="00E93665">
        <w:rPr>
          <w:rFonts w:ascii="Times New Roman" w:hAnsi="Times New Roman" w:cs="Times New Roman"/>
        </w:rPr>
        <w:t>algorithms, computational power, and data availability</w:t>
      </w:r>
      <w:r>
        <w:rPr>
          <w:rFonts w:ascii="Times New Roman" w:hAnsi="Times New Roman" w:cs="Times New Roman"/>
        </w:rPr>
        <w:t xml:space="preserve"> </w:t>
      </w:r>
      <w:r w:rsidRPr="00E93665">
        <w:rPr>
          <w:rFonts w:ascii="Times New Roman" w:hAnsi="Times New Roman" w:cs="Times New Roman"/>
        </w:rPr>
        <w:t>each taking dominance in a different era of AI’s trajectory. Initially, algorithmic innovation led the way; later, breakthroughs in high-performance computing catalyzed deep learning; and now, access to vast, high-quality data has become the critical bottleneck [1].</w:t>
      </w:r>
    </w:p>
    <w:p w14:paraId="03A1F79C" w14:textId="72FBD852" w:rsidR="006D0B2D" w:rsidRDefault="00E93665" w:rsidP="00E93665">
      <w:pPr>
        <w:jc w:val="both"/>
        <w:rPr>
          <w:rFonts w:ascii="Times New Roman" w:hAnsi="Times New Roman" w:cs="Times New Roman"/>
        </w:rPr>
      </w:pPr>
      <w:r w:rsidRPr="00E93665">
        <w:rPr>
          <w:rFonts w:ascii="Times New Roman" w:hAnsi="Times New Roman" w:cs="Times New Roman"/>
        </w:rPr>
        <w:t>Together, these foundations set the stage for transformative applications across industries. In the context of pharmacy education, AI technologies promise to revolutionize how future pharmacists learn: from virtual simulations and personalized learning pathways to clinical decision-support tools. Exploring these developments requires understanding both the technological roots of AI and its rapid evolution across generations.</w:t>
      </w:r>
    </w:p>
    <w:p w14:paraId="205DE2AD"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2. History of AI, Types of AI, and the Indian Scenario</w:t>
      </w:r>
    </w:p>
    <w:p w14:paraId="4CCDD872" w14:textId="107C1994"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 xml:space="preserve">2.1 History of Artificial Intelligence </w:t>
      </w:r>
    </w:p>
    <w:p w14:paraId="0FF55FD7" w14:textId="4B246D92" w:rsidR="006D0B2D" w:rsidRPr="006D0B2D" w:rsidRDefault="006D0B2D" w:rsidP="006D0B2D">
      <w:pPr>
        <w:jc w:val="both"/>
        <w:rPr>
          <w:rFonts w:ascii="Times New Roman" w:hAnsi="Times New Roman" w:cs="Times New Roman"/>
        </w:rPr>
      </w:pPr>
      <w:r w:rsidRPr="006D0B2D">
        <w:rPr>
          <w:rFonts w:ascii="Times New Roman" w:hAnsi="Times New Roman" w:cs="Times New Roman"/>
        </w:rPr>
        <w:t xml:space="preserve">The quest for artificial intelligence traces back to ancient philosophical and mythological notions of crafted beings endowed with consciousness. These early ideas evolved through the formalization of logic and reasoning, culminating in mid-20th-century breakthroughs. In 1943, researchers McCulloch and Pitts proposed one of the first models of an artificial neuron, laying the groundwork for neural networks. Alan Turing’s 1950 paper </w:t>
      </w:r>
      <w:r w:rsidRPr="006D0B2D">
        <w:rPr>
          <w:rFonts w:ascii="Times New Roman" w:hAnsi="Times New Roman" w:cs="Times New Roman"/>
          <w:i/>
          <w:iCs/>
        </w:rPr>
        <w:t>Computing Machinery and Intelligence</w:t>
      </w:r>
      <w:r w:rsidRPr="006D0B2D">
        <w:rPr>
          <w:rFonts w:ascii="Times New Roman" w:hAnsi="Times New Roman" w:cs="Times New Roman"/>
        </w:rPr>
        <w:t xml:space="preserve"> introduced the concept of the Turing Test to assess machine intelligence [2]. The formal field of AI research was inaugurated in 1956 at the Dartmouth Summer Research Project</w:t>
      </w:r>
      <w:r>
        <w:rPr>
          <w:rFonts w:ascii="Times New Roman" w:hAnsi="Times New Roman" w:cs="Times New Roman"/>
        </w:rPr>
        <w:t xml:space="preserve"> </w:t>
      </w:r>
      <w:r w:rsidRPr="006D0B2D">
        <w:rPr>
          <w:rFonts w:ascii="Times New Roman" w:hAnsi="Times New Roman" w:cs="Times New Roman"/>
        </w:rPr>
        <w:lastRenderedPageBreak/>
        <w:t>widely regarded as the “founding event” of artificial intelligence</w:t>
      </w:r>
      <w:r>
        <w:rPr>
          <w:rFonts w:ascii="Times New Roman" w:hAnsi="Times New Roman" w:cs="Times New Roman"/>
        </w:rPr>
        <w:t xml:space="preserve"> </w:t>
      </w:r>
      <w:r w:rsidRPr="006D0B2D">
        <w:rPr>
          <w:rFonts w:ascii="Times New Roman" w:hAnsi="Times New Roman" w:cs="Times New Roman"/>
        </w:rPr>
        <w:t>organized by McCarthy, Minsky, Rochester, and Shannon [3][4].</w:t>
      </w:r>
    </w:p>
    <w:p w14:paraId="536A6716" w14:textId="22B7FB70" w:rsidR="006D0B2D" w:rsidRPr="006D0B2D" w:rsidRDefault="006D0B2D" w:rsidP="006D0B2D">
      <w:pPr>
        <w:jc w:val="both"/>
        <w:rPr>
          <w:rFonts w:ascii="Times New Roman" w:hAnsi="Times New Roman" w:cs="Times New Roman"/>
        </w:rPr>
      </w:pPr>
      <w:r w:rsidRPr="006D0B2D">
        <w:rPr>
          <w:rFonts w:ascii="Times New Roman" w:hAnsi="Times New Roman" w:cs="Times New Roman"/>
        </w:rPr>
        <w:t>Despite early enthusiasm, the field faced setbacks such as funding cuts and the so-called "AI winters" during the 1970s and 1990s. Nonetheless, progress persevered. The introduction of expert systems and neural networks gradually gained traction, although significant breakthroughs awaited the advent of modern computing. From the early 2000s, advances in big data, powerful computation, and mathematical techniques enabled machine learning to flourish. Around 2012, deep learning emerged as a breakthrough, bolstered by the transformer architecture introduced in 2017</w:t>
      </w:r>
      <w:r>
        <w:rPr>
          <w:rFonts w:ascii="Times New Roman" w:hAnsi="Times New Roman" w:cs="Times New Roman"/>
        </w:rPr>
        <w:t xml:space="preserve"> </w:t>
      </w:r>
      <w:r w:rsidRPr="006D0B2D">
        <w:rPr>
          <w:rFonts w:ascii="Times New Roman" w:hAnsi="Times New Roman" w:cs="Times New Roman"/>
        </w:rPr>
        <w:t>ushering in the generative AI era and models like ChatGPT, DALL·E, and AlphaFold [5].</w:t>
      </w:r>
    </w:p>
    <w:p w14:paraId="3401A8BC" w14:textId="4F8C68B6" w:rsidR="006D0B2D" w:rsidRPr="006D0B2D" w:rsidRDefault="006D0B2D" w:rsidP="006D0B2D">
      <w:pPr>
        <w:jc w:val="both"/>
        <w:rPr>
          <w:rFonts w:ascii="Times New Roman" w:hAnsi="Times New Roman" w:cs="Times New Roman"/>
        </w:rPr>
      </w:pPr>
    </w:p>
    <w:p w14:paraId="3EB303CC"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2.2 Types of Artificial Intelligence</w:t>
      </w:r>
    </w:p>
    <w:p w14:paraId="74A5783B"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AI systems are commonly classified by capability and functionality:</w:t>
      </w:r>
    </w:p>
    <w:p w14:paraId="0B026872"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By Capability:</w:t>
      </w:r>
    </w:p>
    <w:p w14:paraId="766D9E60" w14:textId="77777777" w:rsidR="006D0B2D" w:rsidRPr="006D0B2D" w:rsidRDefault="006D0B2D" w:rsidP="006D0B2D">
      <w:pPr>
        <w:numPr>
          <w:ilvl w:val="0"/>
          <w:numId w:val="5"/>
        </w:numPr>
        <w:jc w:val="both"/>
        <w:rPr>
          <w:rFonts w:ascii="Times New Roman" w:hAnsi="Times New Roman" w:cs="Times New Roman"/>
        </w:rPr>
      </w:pPr>
      <w:r w:rsidRPr="006D0B2D">
        <w:rPr>
          <w:rFonts w:ascii="Times New Roman" w:hAnsi="Times New Roman" w:cs="Times New Roman"/>
          <w:b/>
          <w:bCs/>
        </w:rPr>
        <w:t>Narrow AI (Weak AI / ANI):</w:t>
      </w:r>
      <w:r w:rsidRPr="006D0B2D">
        <w:rPr>
          <w:rFonts w:ascii="Times New Roman" w:hAnsi="Times New Roman" w:cs="Times New Roman"/>
        </w:rPr>
        <w:t xml:space="preserve"> Specializes in specific tasks (e.g., voice assistants, recommendation systems). This is the only form of AI currently realized in practice [6][7][1].</w:t>
      </w:r>
    </w:p>
    <w:p w14:paraId="6661B538" w14:textId="77777777" w:rsidR="006D0B2D" w:rsidRPr="006D0B2D" w:rsidRDefault="006D0B2D" w:rsidP="006D0B2D">
      <w:pPr>
        <w:numPr>
          <w:ilvl w:val="0"/>
          <w:numId w:val="5"/>
        </w:numPr>
        <w:jc w:val="both"/>
        <w:rPr>
          <w:rFonts w:ascii="Times New Roman" w:hAnsi="Times New Roman" w:cs="Times New Roman"/>
        </w:rPr>
      </w:pPr>
      <w:r w:rsidRPr="006D0B2D">
        <w:rPr>
          <w:rFonts w:ascii="Times New Roman" w:hAnsi="Times New Roman" w:cs="Times New Roman"/>
          <w:b/>
          <w:bCs/>
        </w:rPr>
        <w:t>Artificial General Intelligence (AGI):</w:t>
      </w:r>
      <w:r w:rsidRPr="006D0B2D">
        <w:rPr>
          <w:rFonts w:ascii="Times New Roman" w:hAnsi="Times New Roman" w:cs="Times New Roman"/>
        </w:rPr>
        <w:t xml:space="preserve"> Hypothetical systems that can perform any intellectual task a human can across domains. Currently theoretical [6][7][1].</w:t>
      </w:r>
    </w:p>
    <w:p w14:paraId="4D72185C" w14:textId="77777777" w:rsidR="006D0B2D" w:rsidRPr="006D0B2D" w:rsidRDefault="006D0B2D" w:rsidP="006D0B2D">
      <w:pPr>
        <w:numPr>
          <w:ilvl w:val="0"/>
          <w:numId w:val="5"/>
        </w:numPr>
        <w:jc w:val="both"/>
        <w:rPr>
          <w:rFonts w:ascii="Times New Roman" w:hAnsi="Times New Roman" w:cs="Times New Roman"/>
        </w:rPr>
      </w:pPr>
      <w:r w:rsidRPr="006D0B2D">
        <w:rPr>
          <w:rFonts w:ascii="Times New Roman" w:hAnsi="Times New Roman" w:cs="Times New Roman"/>
          <w:b/>
          <w:bCs/>
        </w:rPr>
        <w:t>Artificial Superintelligence (ASI):</w:t>
      </w:r>
      <w:r w:rsidRPr="006D0B2D">
        <w:rPr>
          <w:rFonts w:ascii="Times New Roman" w:hAnsi="Times New Roman" w:cs="Times New Roman"/>
        </w:rPr>
        <w:t xml:space="preserve"> Speculative future systems that surpass human intelligence in virtually all areas, including creativity and decision-making [6][7][1].</w:t>
      </w:r>
    </w:p>
    <w:p w14:paraId="2D1D544B"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By Functionality:</w:t>
      </w:r>
    </w:p>
    <w:p w14:paraId="5937970A" w14:textId="77777777" w:rsidR="006D0B2D" w:rsidRPr="006D0B2D" w:rsidRDefault="006D0B2D" w:rsidP="006D0B2D">
      <w:pPr>
        <w:numPr>
          <w:ilvl w:val="0"/>
          <w:numId w:val="6"/>
        </w:numPr>
        <w:jc w:val="both"/>
        <w:rPr>
          <w:rFonts w:ascii="Times New Roman" w:hAnsi="Times New Roman" w:cs="Times New Roman"/>
        </w:rPr>
      </w:pPr>
      <w:r w:rsidRPr="006D0B2D">
        <w:rPr>
          <w:rFonts w:ascii="Times New Roman" w:hAnsi="Times New Roman" w:cs="Times New Roman"/>
          <w:b/>
          <w:bCs/>
        </w:rPr>
        <w:t>Reactive Machines:</w:t>
      </w:r>
      <w:r w:rsidRPr="006D0B2D">
        <w:rPr>
          <w:rFonts w:ascii="Times New Roman" w:hAnsi="Times New Roman" w:cs="Times New Roman"/>
        </w:rPr>
        <w:t xml:space="preserve"> Operate without memory, responding only to current inputs.</w:t>
      </w:r>
    </w:p>
    <w:p w14:paraId="44AA33A6" w14:textId="77777777" w:rsidR="006D0B2D" w:rsidRPr="006D0B2D" w:rsidRDefault="006D0B2D" w:rsidP="006D0B2D">
      <w:pPr>
        <w:numPr>
          <w:ilvl w:val="0"/>
          <w:numId w:val="6"/>
        </w:numPr>
        <w:jc w:val="both"/>
        <w:rPr>
          <w:rFonts w:ascii="Times New Roman" w:hAnsi="Times New Roman" w:cs="Times New Roman"/>
        </w:rPr>
      </w:pPr>
      <w:r w:rsidRPr="006D0B2D">
        <w:rPr>
          <w:rFonts w:ascii="Times New Roman" w:hAnsi="Times New Roman" w:cs="Times New Roman"/>
          <w:b/>
          <w:bCs/>
        </w:rPr>
        <w:t>Limited Memory AI:</w:t>
      </w:r>
      <w:r w:rsidRPr="006D0B2D">
        <w:rPr>
          <w:rFonts w:ascii="Times New Roman" w:hAnsi="Times New Roman" w:cs="Times New Roman"/>
        </w:rPr>
        <w:t xml:space="preserve"> Visualizes past data to inform decisions.</w:t>
      </w:r>
    </w:p>
    <w:p w14:paraId="508C390D" w14:textId="77777777" w:rsidR="006D0B2D" w:rsidRPr="006D0B2D" w:rsidRDefault="006D0B2D" w:rsidP="006D0B2D">
      <w:pPr>
        <w:numPr>
          <w:ilvl w:val="0"/>
          <w:numId w:val="6"/>
        </w:numPr>
        <w:jc w:val="both"/>
        <w:rPr>
          <w:rFonts w:ascii="Times New Roman" w:hAnsi="Times New Roman" w:cs="Times New Roman"/>
        </w:rPr>
      </w:pPr>
      <w:r w:rsidRPr="006D0B2D">
        <w:rPr>
          <w:rFonts w:ascii="Times New Roman" w:hAnsi="Times New Roman" w:cs="Times New Roman"/>
          <w:b/>
          <w:bCs/>
        </w:rPr>
        <w:t>Theory of Mind AI:</w:t>
      </w:r>
      <w:r w:rsidRPr="006D0B2D">
        <w:rPr>
          <w:rFonts w:ascii="Times New Roman" w:hAnsi="Times New Roman" w:cs="Times New Roman"/>
        </w:rPr>
        <w:t xml:space="preserve"> Understands human emotions and thoughts (not yet realized).</w:t>
      </w:r>
    </w:p>
    <w:p w14:paraId="2E758815" w14:textId="77777777" w:rsidR="006D0B2D" w:rsidRPr="006D0B2D" w:rsidRDefault="006D0B2D" w:rsidP="006D0B2D">
      <w:pPr>
        <w:numPr>
          <w:ilvl w:val="0"/>
          <w:numId w:val="6"/>
        </w:numPr>
        <w:jc w:val="both"/>
        <w:rPr>
          <w:rFonts w:ascii="Times New Roman" w:hAnsi="Times New Roman" w:cs="Times New Roman"/>
        </w:rPr>
      </w:pPr>
      <w:r w:rsidRPr="006D0B2D">
        <w:rPr>
          <w:rFonts w:ascii="Times New Roman" w:hAnsi="Times New Roman" w:cs="Times New Roman"/>
          <w:b/>
          <w:bCs/>
        </w:rPr>
        <w:t>Self-aware AI:</w:t>
      </w:r>
      <w:r w:rsidRPr="006D0B2D">
        <w:rPr>
          <w:rFonts w:ascii="Times New Roman" w:hAnsi="Times New Roman" w:cs="Times New Roman"/>
        </w:rPr>
        <w:t xml:space="preserve"> Hypothetical systems possessing consciousness [5].</w:t>
      </w:r>
    </w:p>
    <w:p w14:paraId="051C936E" w14:textId="33725F38" w:rsidR="006D0B2D" w:rsidRDefault="006D0B2D" w:rsidP="006D0B2D">
      <w:pPr>
        <w:jc w:val="both"/>
        <w:rPr>
          <w:rFonts w:ascii="Times New Roman" w:hAnsi="Times New Roman" w:cs="Times New Roman"/>
        </w:rPr>
      </w:pPr>
      <w:r w:rsidRPr="006D0B2D">
        <w:rPr>
          <w:rFonts w:ascii="Times New Roman" w:hAnsi="Times New Roman" w:cs="Times New Roman"/>
        </w:rPr>
        <w:t>These categorizations help in framing the current capabilities of AI and the speculative future paths it may follow.</w:t>
      </w:r>
    </w:p>
    <w:p w14:paraId="652357E4" w14:textId="77777777" w:rsidR="000A69C5" w:rsidRDefault="000A69C5" w:rsidP="006D0B2D">
      <w:pPr>
        <w:jc w:val="both"/>
        <w:rPr>
          <w:rFonts w:ascii="Times New Roman" w:hAnsi="Times New Roman" w:cs="Times New Roman"/>
        </w:rPr>
      </w:pPr>
    </w:p>
    <w:p w14:paraId="645934E7" w14:textId="77777777" w:rsidR="000A69C5" w:rsidRDefault="000A69C5" w:rsidP="006D0B2D">
      <w:pPr>
        <w:jc w:val="both"/>
        <w:rPr>
          <w:rFonts w:ascii="Times New Roman" w:hAnsi="Times New Roman" w:cs="Times New Roman"/>
        </w:rPr>
      </w:pPr>
    </w:p>
    <w:p w14:paraId="75261930" w14:textId="084BDFA7" w:rsidR="000A69C5" w:rsidRPr="000A69C5" w:rsidRDefault="000A69C5" w:rsidP="000A69C5">
      <w:pPr>
        <w:jc w:val="both"/>
        <w:rPr>
          <w:rFonts w:ascii="Times New Roman" w:hAnsi="Times New Roman" w:cs="Times New Roman"/>
        </w:rPr>
      </w:pPr>
      <w:r w:rsidRPr="000A69C5">
        <w:rPr>
          <w:rFonts w:ascii="Times New Roman" w:hAnsi="Times New Roman" w:cs="Times New Roman"/>
          <w:noProof/>
        </w:rPr>
        <w:lastRenderedPageBreak/>
        <w:drawing>
          <wp:inline distT="0" distB="0" distL="0" distR="0" wp14:anchorId="4B8980FC" wp14:editId="556D5192">
            <wp:extent cx="5943600" cy="4049395"/>
            <wp:effectExtent l="0" t="0" r="0" b="8255"/>
            <wp:docPr id="12234949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049395"/>
                    </a:xfrm>
                    <a:prstGeom prst="rect">
                      <a:avLst/>
                    </a:prstGeom>
                    <a:noFill/>
                    <a:ln>
                      <a:noFill/>
                    </a:ln>
                  </pic:spPr>
                </pic:pic>
              </a:graphicData>
            </a:graphic>
          </wp:inline>
        </w:drawing>
      </w:r>
    </w:p>
    <w:p w14:paraId="7DCCB61A" w14:textId="7974B355" w:rsidR="000A69C5" w:rsidRPr="00670709" w:rsidRDefault="000A69C5" w:rsidP="000A69C5">
      <w:pPr>
        <w:jc w:val="center"/>
        <w:rPr>
          <w:rFonts w:ascii="Times New Roman" w:hAnsi="Times New Roman" w:cs="Times New Roman"/>
          <w:b/>
          <w:bCs/>
        </w:rPr>
      </w:pPr>
      <w:r w:rsidRPr="00670709">
        <w:rPr>
          <w:rFonts w:ascii="Times New Roman" w:hAnsi="Times New Roman" w:cs="Times New Roman"/>
          <w:b/>
          <w:bCs/>
        </w:rPr>
        <w:t>Fig No 02 - Classification of Artificial Intelligence by Capability and Functionality</w:t>
      </w:r>
    </w:p>
    <w:p w14:paraId="3450850E"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2.3 AI in India: History and Current Scenario</w:t>
      </w:r>
    </w:p>
    <w:p w14:paraId="100D365E"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a) Historical Developments in Indian AI</w:t>
      </w:r>
    </w:p>
    <w:p w14:paraId="65EB642D" w14:textId="3CF8481E" w:rsidR="006D0B2D" w:rsidRPr="006D0B2D" w:rsidRDefault="006D0B2D" w:rsidP="006D0B2D">
      <w:pPr>
        <w:jc w:val="both"/>
        <w:rPr>
          <w:rFonts w:ascii="Times New Roman" w:hAnsi="Times New Roman" w:cs="Times New Roman"/>
        </w:rPr>
      </w:pPr>
      <w:r w:rsidRPr="006D0B2D">
        <w:rPr>
          <w:rFonts w:ascii="Times New Roman" w:hAnsi="Times New Roman" w:cs="Times New Roman"/>
        </w:rPr>
        <w:t>India’s engagement with computing and AI dates to the late 1950s and 1960s. The TIFRAC</w:t>
      </w:r>
      <w:r>
        <w:rPr>
          <w:rFonts w:ascii="Times New Roman" w:hAnsi="Times New Roman" w:cs="Times New Roman"/>
        </w:rPr>
        <w:t xml:space="preserve"> </w:t>
      </w:r>
      <w:r w:rsidRPr="006D0B2D">
        <w:rPr>
          <w:rFonts w:ascii="Times New Roman" w:hAnsi="Times New Roman" w:cs="Times New Roman"/>
        </w:rPr>
        <w:t>the Tata Institute of Fundamental Research Automatic Calculator</w:t>
      </w:r>
      <w:r>
        <w:rPr>
          <w:rFonts w:ascii="Times New Roman" w:hAnsi="Times New Roman" w:cs="Times New Roman"/>
        </w:rPr>
        <w:t xml:space="preserve"> </w:t>
      </w:r>
      <w:r w:rsidRPr="006D0B2D">
        <w:rPr>
          <w:rFonts w:ascii="Times New Roman" w:hAnsi="Times New Roman" w:cs="Times New Roman"/>
        </w:rPr>
        <w:t>was developed between 1954 and 1960 under Rangaswamy Narasimhan, initiating pattern</w:t>
      </w:r>
      <w:r w:rsidRPr="006D0B2D">
        <w:rPr>
          <w:rFonts w:ascii="Times New Roman" w:hAnsi="Times New Roman" w:cs="Times New Roman"/>
        </w:rPr>
        <w:noBreakHyphen/>
        <w:t>recognition research. Around 1970, the first AI courses were offered through institutions like IIT Kanpur and IISc, with early contributions from researchers such as G. Krishna and B. L. Deekshatulu. This period represented the foundation phase of AI education in India [8].</w:t>
      </w:r>
    </w:p>
    <w:p w14:paraId="126EFCC0"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b) Contemporary Adoption and Infrastructure</w:t>
      </w:r>
    </w:p>
    <w:p w14:paraId="46E30287"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India’s AI ecosystem has grown rapidly. IBM reports that India ranks third globally in AI research activity, and over 60% of IT professionals say their organizations use AI applications. Around 65% of Indian companies regard AI as essential for competitive advantage. The number of AI-skilled individuals in the country has increased 14-fold between 2016 and 2023 [9].</w:t>
      </w:r>
    </w:p>
    <w:p w14:paraId="0DE4D867" w14:textId="67C122C7" w:rsidR="006D0B2D" w:rsidRPr="006D0B2D" w:rsidRDefault="006D0B2D" w:rsidP="006D0B2D">
      <w:pPr>
        <w:jc w:val="both"/>
        <w:rPr>
          <w:rFonts w:ascii="Times New Roman" w:hAnsi="Times New Roman" w:cs="Times New Roman"/>
        </w:rPr>
      </w:pPr>
      <w:r w:rsidRPr="006D0B2D">
        <w:rPr>
          <w:rFonts w:ascii="Times New Roman" w:hAnsi="Times New Roman" w:cs="Times New Roman"/>
        </w:rPr>
        <w:t>In the healthcare and education sectors, AI adoption is expanding. The Indian AI in healthcare diagnostics market is projected to grow substantially</w:t>
      </w:r>
      <w:r>
        <w:rPr>
          <w:rFonts w:ascii="Times New Roman" w:hAnsi="Times New Roman" w:cs="Times New Roman"/>
        </w:rPr>
        <w:t xml:space="preserve"> </w:t>
      </w:r>
      <w:r w:rsidRPr="006D0B2D">
        <w:rPr>
          <w:rFonts w:ascii="Times New Roman" w:hAnsi="Times New Roman" w:cs="Times New Roman"/>
        </w:rPr>
        <w:t xml:space="preserve">from ₹1.64 billion in 2022 to nearly ₹20 billion by 2030. The wider AI market is expected to reach USD 7.8 billion by 2025. Notably, more </w:t>
      </w:r>
      <w:r w:rsidRPr="006D0B2D">
        <w:rPr>
          <w:rFonts w:ascii="Times New Roman" w:hAnsi="Times New Roman" w:cs="Times New Roman"/>
        </w:rPr>
        <w:lastRenderedPageBreak/>
        <w:t>than 50 million Indian students have benefited from AI-powered personalized learning systems [4].</w:t>
      </w:r>
    </w:p>
    <w:p w14:paraId="1F4E955A"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 xml:space="preserve">Moreover, a collaboration between </w:t>
      </w:r>
      <w:proofErr w:type="spellStart"/>
      <w:r w:rsidRPr="006D0B2D">
        <w:rPr>
          <w:rFonts w:ascii="Times New Roman" w:hAnsi="Times New Roman" w:cs="Times New Roman"/>
        </w:rPr>
        <w:t>IndiaAI</w:t>
      </w:r>
      <w:proofErr w:type="spellEnd"/>
      <w:r w:rsidRPr="006D0B2D">
        <w:rPr>
          <w:rFonts w:ascii="Times New Roman" w:hAnsi="Times New Roman" w:cs="Times New Roman"/>
        </w:rPr>
        <w:t xml:space="preserve"> (Digital India Corporation) and Microsoft was established to accelerate AI innovation and skills development. This initiative aims to train 500,000 individuals by 2026, create AI Productivity Labs at National Skill Training Institutes, and support 100,000 innovators through hackathons and AI marketplaces [10].</w:t>
      </w:r>
    </w:p>
    <w:p w14:paraId="2A036978" w14:textId="0D10C2A9" w:rsidR="006D0B2D" w:rsidRDefault="006D0B2D" w:rsidP="00E93665">
      <w:pPr>
        <w:jc w:val="both"/>
        <w:rPr>
          <w:rFonts w:ascii="Times New Roman" w:hAnsi="Times New Roman" w:cs="Times New Roman"/>
        </w:rPr>
      </w:pPr>
      <w:r w:rsidRPr="006D0B2D">
        <w:rPr>
          <w:rFonts w:ascii="Times New Roman" w:hAnsi="Times New Roman" w:cs="Times New Roman"/>
        </w:rPr>
        <w:t xml:space="preserve">In the pharmacy education context, a survey of </w:t>
      </w:r>
      <w:proofErr w:type="spellStart"/>
      <w:proofErr w:type="gramStart"/>
      <w:r w:rsidRPr="006D0B2D">
        <w:rPr>
          <w:rFonts w:ascii="Times New Roman" w:hAnsi="Times New Roman" w:cs="Times New Roman"/>
        </w:rPr>
        <w:t>B.Pharm</w:t>
      </w:r>
      <w:proofErr w:type="spellEnd"/>
      <w:proofErr w:type="gramEnd"/>
      <w:r w:rsidRPr="006D0B2D">
        <w:rPr>
          <w:rFonts w:ascii="Times New Roman" w:hAnsi="Times New Roman" w:cs="Times New Roman"/>
        </w:rPr>
        <w:t xml:space="preserve"> students in India revealed that only 5.2% had excellent AI knowledge, and 35.4% were using AI tools</w:t>
      </w:r>
      <w:r>
        <w:rPr>
          <w:rFonts w:ascii="Times New Roman" w:hAnsi="Times New Roman" w:cs="Times New Roman"/>
        </w:rPr>
        <w:t xml:space="preserve"> </w:t>
      </w:r>
      <w:r w:rsidRPr="006D0B2D">
        <w:rPr>
          <w:rFonts w:ascii="Times New Roman" w:hAnsi="Times New Roman" w:cs="Times New Roman"/>
        </w:rPr>
        <w:t>mainly for preparing notes, assignments, and research. ChatGPT and Google Bard were the most popular tools. Importantly, 73.1% of students felt that AI should be incorporated into the curriculum, and 88.5% considered AI skills crucial for their future profession [11].</w:t>
      </w:r>
    </w:p>
    <w:tbl>
      <w:tblPr>
        <w:tblStyle w:val="TableGrid"/>
        <w:tblW w:w="9270" w:type="dxa"/>
        <w:tblInd w:w="-5" w:type="dxa"/>
        <w:tblLook w:val="04A0" w:firstRow="1" w:lastRow="0" w:firstColumn="1" w:lastColumn="0" w:noHBand="0" w:noVBand="1"/>
      </w:tblPr>
      <w:tblGrid>
        <w:gridCol w:w="1750"/>
        <w:gridCol w:w="6189"/>
        <w:gridCol w:w="1331"/>
      </w:tblGrid>
      <w:tr w:rsidR="006D0B2D" w:rsidRPr="006D0B2D" w14:paraId="54B1508C" w14:textId="77777777" w:rsidTr="00681E5D">
        <w:tc>
          <w:tcPr>
            <w:tcW w:w="0" w:type="auto"/>
            <w:vAlign w:val="center"/>
            <w:hideMark/>
          </w:tcPr>
          <w:p w14:paraId="6DC0921E" w14:textId="77777777" w:rsidR="006D0B2D" w:rsidRPr="006D0B2D" w:rsidRDefault="006D0B2D" w:rsidP="006D0B2D">
            <w:pPr>
              <w:spacing w:after="160" w:line="278" w:lineRule="auto"/>
              <w:jc w:val="center"/>
              <w:rPr>
                <w:rFonts w:ascii="Times New Roman" w:hAnsi="Times New Roman" w:cs="Times New Roman"/>
                <w:b/>
                <w:bCs/>
              </w:rPr>
            </w:pPr>
            <w:r w:rsidRPr="006D0B2D">
              <w:rPr>
                <w:rFonts w:ascii="Times New Roman" w:hAnsi="Times New Roman" w:cs="Times New Roman"/>
                <w:b/>
                <w:bCs/>
              </w:rPr>
              <w:t>Aspect</w:t>
            </w:r>
          </w:p>
        </w:tc>
        <w:tc>
          <w:tcPr>
            <w:tcW w:w="6189" w:type="dxa"/>
            <w:vAlign w:val="center"/>
            <w:hideMark/>
          </w:tcPr>
          <w:p w14:paraId="0FB27C97" w14:textId="77777777" w:rsidR="006D0B2D" w:rsidRPr="006D0B2D" w:rsidRDefault="006D0B2D" w:rsidP="006D0B2D">
            <w:pPr>
              <w:spacing w:after="160" w:line="278" w:lineRule="auto"/>
              <w:rPr>
                <w:rFonts w:ascii="Times New Roman" w:hAnsi="Times New Roman" w:cs="Times New Roman"/>
                <w:b/>
                <w:bCs/>
              </w:rPr>
            </w:pPr>
            <w:r w:rsidRPr="006D0B2D">
              <w:rPr>
                <w:rFonts w:ascii="Times New Roman" w:hAnsi="Times New Roman" w:cs="Times New Roman"/>
                <w:b/>
                <w:bCs/>
              </w:rPr>
              <w:t>Details</w:t>
            </w:r>
          </w:p>
        </w:tc>
        <w:tc>
          <w:tcPr>
            <w:tcW w:w="1331" w:type="dxa"/>
            <w:vAlign w:val="center"/>
            <w:hideMark/>
          </w:tcPr>
          <w:p w14:paraId="4D6271B7" w14:textId="77777777" w:rsidR="006D0B2D" w:rsidRPr="006D0B2D" w:rsidRDefault="006D0B2D" w:rsidP="006D0B2D">
            <w:pPr>
              <w:spacing w:after="160" w:line="278" w:lineRule="auto"/>
              <w:jc w:val="center"/>
              <w:rPr>
                <w:rFonts w:ascii="Times New Roman" w:hAnsi="Times New Roman" w:cs="Times New Roman"/>
                <w:b/>
                <w:bCs/>
              </w:rPr>
            </w:pPr>
            <w:r w:rsidRPr="006D0B2D">
              <w:rPr>
                <w:rFonts w:ascii="Times New Roman" w:hAnsi="Times New Roman" w:cs="Times New Roman"/>
                <w:b/>
                <w:bCs/>
              </w:rPr>
              <w:t>References</w:t>
            </w:r>
          </w:p>
        </w:tc>
      </w:tr>
      <w:tr w:rsidR="006D0B2D" w:rsidRPr="006D0B2D" w14:paraId="6BA031FD" w14:textId="77777777" w:rsidTr="00681E5D">
        <w:tc>
          <w:tcPr>
            <w:tcW w:w="0" w:type="auto"/>
            <w:vAlign w:val="center"/>
            <w:hideMark/>
          </w:tcPr>
          <w:p w14:paraId="316BE73F"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Historical Milestones</w:t>
            </w:r>
          </w:p>
        </w:tc>
        <w:tc>
          <w:tcPr>
            <w:tcW w:w="6189" w:type="dxa"/>
            <w:vAlign w:val="center"/>
            <w:hideMark/>
          </w:tcPr>
          <w:p w14:paraId="14652E4D"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- 1943: First AI neuron model by McCulloch &amp; Pitts </w:t>
            </w:r>
          </w:p>
          <w:p w14:paraId="1452F519"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- 1950: Alan Turing proposes Turing Test </w:t>
            </w:r>
          </w:p>
          <w:p w14:paraId="1393344E" w14:textId="08ADF314"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- 1956: AI field founded at Dartmouth workshop</w:t>
            </w:r>
          </w:p>
        </w:tc>
        <w:tc>
          <w:tcPr>
            <w:tcW w:w="1331" w:type="dxa"/>
            <w:vAlign w:val="center"/>
            <w:hideMark/>
          </w:tcPr>
          <w:p w14:paraId="114A54B4"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[2][3]</w:t>
            </w:r>
          </w:p>
        </w:tc>
      </w:tr>
      <w:tr w:rsidR="006D0B2D" w:rsidRPr="006D0B2D" w14:paraId="1E3B6E3D" w14:textId="77777777" w:rsidTr="00681E5D">
        <w:tc>
          <w:tcPr>
            <w:tcW w:w="0" w:type="auto"/>
            <w:vAlign w:val="center"/>
            <w:hideMark/>
          </w:tcPr>
          <w:p w14:paraId="7BAAA461" w14:textId="77777777" w:rsidR="006D0B2D" w:rsidRPr="006D0B2D" w:rsidRDefault="006D0B2D" w:rsidP="006D0B2D">
            <w:pPr>
              <w:spacing w:after="160" w:line="278" w:lineRule="auto"/>
              <w:jc w:val="center"/>
              <w:rPr>
                <w:rFonts w:ascii="Times New Roman" w:hAnsi="Times New Roman" w:cs="Times New Roman"/>
              </w:rPr>
            </w:pPr>
          </w:p>
        </w:tc>
        <w:tc>
          <w:tcPr>
            <w:tcW w:w="6189" w:type="dxa"/>
            <w:vAlign w:val="center"/>
            <w:hideMark/>
          </w:tcPr>
          <w:p w14:paraId="631043D5"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- 1970s–90s: AI winters due to limited progress and funding </w:t>
            </w:r>
          </w:p>
          <w:p w14:paraId="66597BEF"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- 2012: Deep learning boom </w:t>
            </w:r>
          </w:p>
          <w:p w14:paraId="5C71059D" w14:textId="02071FBE"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- 2017+: Transformers, generative AI era</w:t>
            </w:r>
          </w:p>
        </w:tc>
        <w:tc>
          <w:tcPr>
            <w:tcW w:w="1331" w:type="dxa"/>
            <w:vAlign w:val="center"/>
            <w:hideMark/>
          </w:tcPr>
          <w:p w14:paraId="76F132EC"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[4][5]</w:t>
            </w:r>
          </w:p>
        </w:tc>
      </w:tr>
      <w:tr w:rsidR="006D0B2D" w:rsidRPr="006D0B2D" w14:paraId="571F4A12" w14:textId="77777777" w:rsidTr="00681E5D">
        <w:tc>
          <w:tcPr>
            <w:tcW w:w="0" w:type="auto"/>
            <w:vAlign w:val="center"/>
            <w:hideMark/>
          </w:tcPr>
          <w:p w14:paraId="6900E037"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Types of AI (Capability)</w:t>
            </w:r>
          </w:p>
        </w:tc>
        <w:tc>
          <w:tcPr>
            <w:tcW w:w="6189" w:type="dxa"/>
            <w:vAlign w:val="center"/>
            <w:hideMark/>
          </w:tcPr>
          <w:p w14:paraId="6B875939"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Narrow AI (ANI):</w:t>
            </w:r>
            <w:r w:rsidRPr="006D0B2D">
              <w:rPr>
                <w:rFonts w:ascii="Times New Roman" w:hAnsi="Times New Roman" w:cs="Times New Roman"/>
              </w:rPr>
              <w:t xml:space="preserve"> Performs single task; used in most current AI apps </w:t>
            </w:r>
          </w:p>
          <w:p w14:paraId="65F179F5"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AGI:</w:t>
            </w:r>
            <w:r w:rsidRPr="006D0B2D">
              <w:rPr>
                <w:rFonts w:ascii="Times New Roman" w:hAnsi="Times New Roman" w:cs="Times New Roman"/>
              </w:rPr>
              <w:t xml:space="preserve"> Theoretical multi-domain intelligence</w:t>
            </w:r>
          </w:p>
          <w:p w14:paraId="61A697D0" w14:textId="7BE09F17"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ASI:</w:t>
            </w:r>
            <w:r w:rsidRPr="006D0B2D">
              <w:rPr>
                <w:rFonts w:ascii="Times New Roman" w:hAnsi="Times New Roman" w:cs="Times New Roman"/>
              </w:rPr>
              <w:t xml:space="preserve"> Future, superhuman AI</w:t>
            </w:r>
          </w:p>
        </w:tc>
        <w:tc>
          <w:tcPr>
            <w:tcW w:w="1331" w:type="dxa"/>
            <w:vAlign w:val="center"/>
            <w:hideMark/>
          </w:tcPr>
          <w:p w14:paraId="4F1AEDBD"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[6][7]</w:t>
            </w:r>
          </w:p>
        </w:tc>
      </w:tr>
      <w:tr w:rsidR="006D0B2D" w:rsidRPr="006D0B2D" w14:paraId="5A25DDC8" w14:textId="77777777" w:rsidTr="00681E5D">
        <w:tc>
          <w:tcPr>
            <w:tcW w:w="0" w:type="auto"/>
            <w:vAlign w:val="center"/>
            <w:hideMark/>
          </w:tcPr>
          <w:p w14:paraId="66696948"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Types of AI (Functionality)</w:t>
            </w:r>
          </w:p>
        </w:tc>
        <w:tc>
          <w:tcPr>
            <w:tcW w:w="6189" w:type="dxa"/>
            <w:vAlign w:val="center"/>
            <w:hideMark/>
          </w:tcPr>
          <w:p w14:paraId="1AC780B3"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Reactive Machines:</w:t>
            </w:r>
            <w:r w:rsidRPr="006D0B2D">
              <w:rPr>
                <w:rFonts w:ascii="Times New Roman" w:hAnsi="Times New Roman" w:cs="Times New Roman"/>
              </w:rPr>
              <w:t xml:space="preserve"> No memory; static response </w:t>
            </w:r>
          </w:p>
          <w:p w14:paraId="27804928"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Limited Memory:</w:t>
            </w:r>
            <w:r w:rsidRPr="006D0B2D">
              <w:rPr>
                <w:rFonts w:ascii="Times New Roman" w:hAnsi="Times New Roman" w:cs="Times New Roman"/>
              </w:rPr>
              <w:t xml:space="preserve"> Uses past data </w:t>
            </w:r>
          </w:p>
          <w:p w14:paraId="6AFB75B4"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Theory of Mind AI:</w:t>
            </w:r>
            <w:r w:rsidRPr="006D0B2D">
              <w:rPr>
                <w:rFonts w:ascii="Times New Roman" w:hAnsi="Times New Roman" w:cs="Times New Roman"/>
              </w:rPr>
              <w:t xml:space="preserve"> Hypothetical understanding of emotions </w:t>
            </w:r>
          </w:p>
          <w:p w14:paraId="74F8D9B4" w14:textId="7F834BAF"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Self-aware AI:</w:t>
            </w:r>
            <w:r w:rsidRPr="006D0B2D">
              <w:rPr>
                <w:rFonts w:ascii="Times New Roman" w:hAnsi="Times New Roman" w:cs="Times New Roman"/>
              </w:rPr>
              <w:t xml:space="preserve"> Speculative, conscious machines</w:t>
            </w:r>
          </w:p>
        </w:tc>
        <w:tc>
          <w:tcPr>
            <w:tcW w:w="1331" w:type="dxa"/>
            <w:vAlign w:val="center"/>
            <w:hideMark/>
          </w:tcPr>
          <w:p w14:paraId="09C4B379"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[5][6]</w:t>
            </w:r>
          </w:p>
        </w:tc>
      </w:tr>
      <w:tr w:rsidR="006D0B2D" w:rsidRPr="006D0B2D" w14:paraId="199FF2E9" w14:textId="77777777" w:rsidTr="00681E5D">
        <w:tc>
          <w:tcPr>
            <w:tcW w:w="0" w:type="auto"/>
            <w:vAlign w:val="center"/>
            <w:hideMark/>
          </w:tcPr>
          <w:p w14:paraId="79BA1DAA"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AI in India – History</w:t>
            </w:r>
          </w:p>
        </w:tc>
        <w:tc>
          <w:tcPr>
            <w:tcW w:w="6189" w:type="dxa"/>
            <w:vAlign w:val="center"/>
            <w:hideMark/>
          </w:tcPr>
          <w:p w14:paraId="53A9166B"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- 1950s: TIFRAC developed at Tata Institute </w:t>
            </w:r>
          </w:p>
          <w:p w14:paraId="2EB68655"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- 1970s: First AI courses at IIT Kanpur and IISc </w:t>
            </w:r>
          </w:p>
          <w:p w14:paraId="7411050E" w14:textId="18CDEAD4"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Pioneers: R. Narasimhan, B.L. </w:t>
            </w:r>
            <w:proofErr w:type="spellStart"/>
            <w:r w:rsidRPr="006D0B2D">
              <w:rPr>
                <w:rFonts w:ascii="Times New Roman" w:hAnsi="Times New Roman" w:cs="Times New Roman"/>
              </w:rPr>
              <w:t>Deekshatulu</w:t>
            </w:r>
            <w:proofErr w:type="spellEnd"/>
          </w:p>
        </w:tc>
        <w:tc>
          <w:tcPr>
            <w:tcW w:w="1331" w:type="dxa"/>
            <w:vAlign w:val="center"/>
            <w:hideMark/>
          </w:tcPr>
          <w:p w14:paraId="4BFBE57E"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[8]</w:t>
            </w:r>
          </w:p>
        </w:tc>
      </w:tr>
      <w:tr w:rsidR="006D0B2D" w:rsidRPr="006D0B2D" w14:paraId="2AFE50DF" w14:textId="77777777" w:rsidTr="00681E5D">
        <w:tc>
          <w:tcPr>
            <w:tcW w:w="0" w:type="auto"/>
            <w:vAlign w:val="center"/>
            <w:hideMark/>
          </w:tcPr>
          <w:p w14:paraId="283689D8"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lastRenderedPageBreak/>
              <w:t>AI in India – Today</w:t>
            </w:r>
          </w:p>
        </w:tc>
        <w:tc>
          <w:tcPr>
            <w:tcW w:w="6189" w:type="dxa"/>
            <w:vAlign w:val="center"/>
            <w:hideMark/>
          </w:tcPr>
          <w:p w14:paraId="25011A88"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India ranks 3rd globally in AI research </w:t>
            </w:r>
          </w:p>
          <w:p w14:paraId="249BEDDE"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- 60% of Indian IT companies use AI </w:t>
            </w:r>
          </w:p>
          <w:p w14:paraId="4F52FBF5" w14:textId="36639019"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- 14× increase in AI-skilled professionals (2016–2023)</w:t>
            </w:r>
          </w:p>
        </w:tc>
        <w:tc>
          <w:tcPr>
            <w:tcW w:w="1331" w:type="dxa"/>
            <w:vAlign w:val="center"/>
            <w:hideMark/>
          </w:tcPr>
          <w:p w14:paraId="3D98D3B3"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[9]</w:t>
            </w:r>
          </w:p>
        </w:tc>
      </w:tr>
      <w:tr w:rsidR="006D0B2D" w:rsidRPr="006D0B2D" w14:paraId="3F56520D" w14:textId="77777777" w:rsidTr="00681E5D">
        <w:tc>
          <w:tcPr>
            <w:tcW w:w="0" w:type="auto"/>
            <w:vAlign w:val="center"/>
            <w:hideMark/>
          </w:tcPr>
          <w:p w14:paraId="7971427D"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AI Market Projections</w:t>
            </w:r>
          </w:p>
        </w:tc>
        <w:tc>
          <w:tcPr>
            <w:tcW w:w="6189" w:type="dxa"/>
            <w:vAlign w:val="center"/>
            <w:hideMark/>
          </w:tcPr>
          <w:p w14:paraId="016FF6F5"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Healthcare diagnostics AI market to grow from ₹1.64B (2022) to ₹20B (2030) </w:t>
            </w:r>
          </w:p>
          <w:p w14:paraId="0910C08E" w14:textId="0D012EE0"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Indian AI market projected at USD 7.8B by 2025</w:t>
            </w:r>
          </w:p>
        </w:tc>
        <w:tc>
          <w:tcPr>
            <w:tcW w:w="1331" w:type="dxa"/>
            <w:vAlign w:val="center"/>
            <w:hideMark/>
          </w:tcPr>
          <w:p w14:paraId="62B7C6E6"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[9]</w:t>
            </w:r>
          </w:p>
        </w:tc>
      </w:tr>
      <w:tr w:rsidR="006D0B2D" w:rsidRPr="006D0B2D" w14:paraId="12D6EDC7" w14:textId="77777777" w:rsidTr="00681E5D">
        <w:tc>
          <w:tcPr>
            <w:tcW w:w="0" w:type="auto"/>
            <w:vAlign w:val="center"/>
            <w:hideMark/>
          </w:tcPr>
          <w:p w14:paraId="6D969729"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Government Initiatives</w:t>
            </w:r>
          </w:p>
        </w:tc>
        <w:tc>
          <w:tcPr>
            <w:tcW w:w="6189" w:type="dxa"/>
            <w:vAlign w:val="center"/>
            <w:hideMark/>
          </w:tcPr>
          <w:p w14:paraId="274BF1BA"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proofErr w:type="spellStart"/>
            <w:r w:rsidRPr="006D0B2D">
              <w:rPr>
                <w:rFonts w:ascii="Times New Roman" w:hAnsi="Times New Roman" w:cs="Times New Roman"/>
              </w:rPr>
              <w:t>IndiaAI</w:t>
            </w:r>
            <w:proofErr w:type="spellEnd"/>
            <w:r w:rsidRPr="006D0B2D">
              <w:rPr>
                <w:rFonts w:ascii="Times New Roman" w:hAnsi="Times New Roman" w:cs="Times New Roman"/>
              </w:rPr>
              <w:t xml:space="preserve">–Microsoft to train 500,000 people by 2026 </w:t>
            </w:r>
          </w:p>
          <w:p w14:paraId="3BF9DDB3"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AI Labs at Skill Training Institutes </w:t>
            </w:r>
          </w:p>
          <w:p w14:paraId="4531E2F3" w14:textId="278532C8"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Support for 100,000 innovators through hackathons</w:t>
            </w:r>
          </w:p>
        </w:tc>
        <w:tc>
          <w:tcPr>
            <w:tcW w:w="1331" w:type="dxa"/>
            <w:vAlign w:val="center"/>
            <w:hideMark/>
          </w:tcPr>
          <w:p w14:paraId="25DC6337"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[10]</w:t>
            </w:r>
          </w:p>
        </w:tc>
      </w:tr>
      <w:tr w:rsidR="006D0B2D" w:rsidRPr="006D0B2D" w14:paraId="110AE46B" w14:textId="77777777" w:rsidTr="00681E5D">
        <w:tc>
          <w:tcPr>
            <w:tcW w:w="0" w:type="auto"/>
            <w:vAlign w:val="center"/>
            <w:hideMark/>
          </w:tcPr>
          <w:p w14:paraId="5A6CB8FE"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AI in Pharmacy Education</w:t>
            </w:r>
          </w:p>
        </w:tc>
        <w:tc>
          <w:tcPr>
            <w:tcW w:w="6189" w:type="dxa"/>
            <w:vAlign w:val="center"/>
            <w:hideMark/>
          </w:tcPr>
          <w:p w14:paraId="4F3A8E87"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Only 5.2% of </w:t>
            </w:r>
            <w:proofErr w:type="spellStart"/>
            <w:proofErr w:type="gramStart"/>
            <w:r w:rsidRPr="006D0B2D">
              <w:rPr>
                <w:rFonts w:ascii="Times New Roman" w:hAnsi="Times New Roman" w:cs="Times New Roman"/>
              </w:rPr>
              <w:t>B.Pharm</w:t>
            </w:r>
            <w:proofErr w:type="spellEnd"/>
            <w:proofErr w:type="gramEnd"/>
            <w:r w:rsidRPr="006D0B2D">
              <w:rPr>
                <w:rFonts w:ascii="Times New Roman" w:hAnsi="Times New Roman" w:cs="Times New Roman"/>
              </w:rPr>
              <w:t xml:space="preserve"> students had excellent AI knowledge</w:t>
            </w:r>
          </w:p>
          <w:p w14:paraId="76E963CF"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- 35.4% use AI tools (mostly ChatGPT &amp; Bard) </w:t>
            </w:r>
          </w:p>
          <w:p w14:paraId="1801CFFA" w14:textId="3F2E8677"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- 73.1% want AI in the curriculum</w:t>
            </w:r>
          </w:p>
        </w:tc>
        <w:tc>
          <w:tcPr>
            <w:tcW w:w="1331" w:type="dxa"/>
            <w:vAlign w:val="center"/>
            <w:hideMark/>
          </w:tcPr>
          <w:p w14:paraId="18946C49"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[11]</w:t>
            </w:r>
          </w:p>
        </w:tc>
      </w:tr>
    </w:tbl>
    <w:p w14:paraId="12F51D59" w14:textId="77777777" w:rsidR="00681E5D" w:rsidRDefault="00681E5D" w:rsidP="006D0B2D">
      <w:pPr>
        <w:jc w:val="center"/>
        <w:rPr>
          <w:rFonts w:ascii="Times New Roman" w:hAnsi="Times New Roman" w:cs="Times New Roman"/>
        </w:rPr>
      </w:pPr>
    </w:p>
    <w:p w14:paraId="616EE281" w14:textId="69378BA5" w:rsidR="006D0B2D" w:rsidRPr="00670709" w:rsidRDefault="006D0B2D" w:rsidP="006D0B2D">
      <w:pPr>
        <w:jc w:val="center"/>
        <w:rPr>
          <w:rFonts w:ascii="Times New Roman" w:hAnsi="Times New Roman" w:cs="Times New Roman"/>
          <w:b/>
          <w:bCs/>
        </w:rPr>
      </w:pPr>
      <w:r w:rsidRPr="00670709">
        <w:rPr>
          <w:rFonts w:ascii="Times New Roman" w:hAnsi="Times New Roman" w:cs="Times New Roman"/>
          <w:b/>
          <w:bCs/>
        </w:rPr>
        <w:t>Table 1: Summary of AI Development, Classification, and Adoption in India</w:t>
      </w:r>
    </w:p>
    <w:p w14:paraId="3B3849D3" w14:textId="7E332670"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3. How AI Works: A Step</w:t>
      </w:r>
      <w:r w:rsidR="000A69C5">
        <w:rPr>
          <w:rFonts w:ascii="Times New Roman" w:hAnsi="Times New Roman" w:cs="Times New Roman"/>
          <w:b/>
          <w:bCs/>
        </w:rPr>
        <w:t xml:space="preserve"> </w:t>
      </w:r>
      <w:r w:rsidRPr="006D0B2D">
        <w:rPr>
          <w:rFonts w:ascii="Times New Roman" w:hAnsi="Times New Roman" w:cs="Times New Roman"/>
          <w:b/>
          <w:bCs/>
        </w:rPr>
        <w:t>by-Step Overview</w:t>
      </w:r>
    </w:p>
    <w:p w14:paraId="18757937" w14:textId="4713F50A" w:rsidR="006D0B2D" w:rsidRPr="006D0B2D" w:rsidRDefault="006D0B2D" w:rsidP="006D0B2D">
      <w:pPr>
        <w:jc w:val="both"/>
        <w:rPr>
          <w:rFonts w:ascii="Times New Roman" w:hAnsi="Times New Roman" w:cs="Times New Roman"/>
        </w:rPr>
      </w:pPr>
      <w:r w:rsidRPr="006D0B2D">
        <w:rPr>
          <w:rFonts w:ascii="Times New Roman" w:hAnsi="Times New Roman" w:cs="Times New Roman"/>
        </w:rPr>
        <w:t>Artificial Intelligence systems operate through a sequence of computational processes that allow machines to simulate aspects of human learning and decision-making. While there are many types of AI systems (e.g., rule-based, statistical, neural networks), most modern AI</w:t>
      </w:r>
      <w:r>
        <w:rPr>
          <w:rFonts w:ascii="Times New Roman" w:hAnsi="Times New Roman" w:cs="Times New Roman"/>
        </w:rPr>
        <w:t xml:space="preserve"> </w:t>
      </w:r>
      <w:r w:rsidRPr="006D0B2D">
        <w:rPr>
          <w:rFonts w:ascii="Times New Roman" w:hAnsi="Times New Roman" w:cs="Times New Roman"/>
        </w:rPr>
        <w:t>especially machine learning (ML) and deep learning (DL)</w:t>
      </w:r>
      <w:r>
        <w:rPr>
          <w:rFonts w:ascii="Times New Roman" w:hAnsi="Times New Roman" w:cs="Times New Roman"/>
        </w:rPr>
        <w:t xml:space="preserve"> </w:t>
      </w:r>
      <w:r w:rsidRPr="006D0B2D">
        <w:rPr>
          <w:rFonts w:ascii="Times New Roman" w:hAnsi="Times New Roman" w:cs="Times New Roman"/>
        </w:rPr>
        <w:t>follows a core workflow. This section outlines the key steps involved in developing and using AI, along with relevant examples from healthcare and pharmacy.</w:t>
      </w:r>
    </w:p>
    <w:p w14:paraId="6DB7F224"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1: Data Collection</w:t>
      </w:r>
    </w:p>
    <w:p w14:paraId="44D15400"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The foundation of any AI model is data. In machine learning, data must be collected in large volumes and with sufficient quality. This includes structured data (e.g., lab results, prescription records) or unstructured data (e.g., doctor’s notes, images).</w:t>
      </w:r>
    </w:p>
    <w:p w14:paraId="17C5C343" w14:textId="688D294E"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In a pharmacy setting, AI can be trained using prescription histories, adverse drug reaction reports, and patient data to predict drug interactions or optimize dosage [12].</w:t>
      </w:r>
    </w:p>
    <w:p w14:paraId="18E09891"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2: Data Preprocessing</w:t>
      </w:r>
    </w:p>
    <w:p w14:paraId="7B49A121"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Raw data often contains noise, missing values, or inconsistencies. Data preprocessing involves cleaning, formatting, and converting the data into a usable form.</w:t>
      </w:r>
    </w:p>
    <w:p w14:paraId="52B76081"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lastRenderedPageBreak/>
        <w:t>Key tasks:</w:t>
      </w:r>
    </w:p>
    <w:p w14:paraId="5FFE15E5" w14:textId="77777777" w:rsidR="006D0B2D" w:rsidRPr="006D0B2D" w:rsidRDefault="006D0B2D" w:rsidP="006D0B2D">
      <w:pPr>
        <w:numPr>
          <w:ilvl w:val="0"/>
          <w:numId w:val="7"/>
        </w:numPr>
        <w:jc w:val="both"/>
        <w:rPr>
          <w:rFonts w:ascii="Times New Roman" w:hAnsi="Times New Roman" w:cs="Times New Roman"/>
        </w:rPr>
      </w:pPr>
      <w:r w:rsidRPr="006D0B2D">
        <w:rPr>
          <w:rFonts w:ascii="Times New Roman" w:hAnsi="Times New Roman" w:cs="Times New Roman"/>
        </w:rPr>
        <w:t>Removing duplicates or irrelevant features</w:t>
      </w:r>
    </w:p>
    <w:p w14:paraId="319AD4A6" w14:textId="77777777" w:rsidR="006D0B2D" w:rsidRPr="006D0B2D" w:rsidRDefault="006D0B2D" w:rsidP="006D0B2D">
      <w:pPr>
        <w:numPr>
          <w:ilvl w:val="0"/>
          <w:numId w:val="7"/>
        </w:numPr>
        <w:jc w:val="both"/>
        <w:rPr>
          <w:rFonts w:ascii="Times New Roman" w:hAnsi="Times New Roman" w:cs="Times New Roman"/>
        </w:rPr>
      </w:pPr>
      <w:r w:rsidRPr="006D0B2D">
        <w:rPr>
          <w:rFonts w:ascii="Times New Roman" w:hAnsi="Times New Roman" w:cs="Times New Roman"/>
        </w:rPr>
        <w:t>Handling missing data (e.g., interpolation)</w:t>
      </w:r>
    </w:p>
    <w:p w14:paraId="1BDCB1B5" w14:textId="77777777" w:rsidR="006D0B2D" w:rsidRPr="006D0B2D" w:rsidRDefault="006D0B2D" w:rsidP="006D0B2D">
      <w:pPr>
        <w:numPr>
          <w:ilvl w:val="0"/>
          <w:numId w:val="7"/>
        </w:numPr>
        <w:jc w:val="both"/>
        <w:rPr>
          <w:rFonts w:ascii="Times New Roman" w:hAnsi="Times New Roman" w:cs="Times New Roman"/>
        </w:rPr>
      </w:pPr>
      <w:r w:rsidRPr="006D0B2D">
        <w:rPr>
          <w:rFonts w:ascii="Times New Roman" w:hAnsi="Times New Roman" w:cs="Times New Roman"/>
        </w:rPr>
        <w:t>Normalizing values (e.g., scaling dosage levels)</w:t>
      </w:r>
    </w:p>
    <w:p w14:paraId="43797F13" w14:textId="7F3D245E"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Before training an AI to recommend personalized medications, patient records must be anonymized and formatted into consistent units [13].</w:t>
      </w:r>
    </w:p>
    <w:p w14:paraId="270CD8BE"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3: Feature Engineering</w:t>
      </w:r>
    </w:p>
    <w:p w14:paraId="32E3A686"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Features are specific data attributes that help the model learn. Effective feature engineering involves selecting, transforming, or creating variables that make patterns easier to detect.</w:t>
      </w:r>
    </w:p>
    <w:p w14:paraId="37F0606C" w14:textId="5D15CFAF"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In drug efficacy prediction, features might include age, weight, genetic markers, existing conditions, and current medications [14].</w:t>
      </w:r>
    </w:p>
    <w:p w14:paraId="1BAFE794"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4: Model Selection</w:t>
      </w:r>
    </w:p>
    <w:p w14:paraId="4653D229"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This step involves choosing the appropriate algorithm. Common models include:</w:t>
      </w:r>
    </w:p>
    <w:p w14:paraId="18B24DFB" w14:textId="77777777" w:rsidR="006D0B2D" w:rsidRPr="006D0B2D" w:rsidRDefault="006D0B2D" w:rsidP="006D0B2D">
      <w:pPr>
        <w:numPr>
          <w:ilvl w:val="0"/>
          <w:numId w:val="8"/>
        </w:numPr>
        <w:jc w:val="both"/>
        <w:rPr>
          <w:rFonts w:ascii="Times New Roman" w:hAnsi="Times New Roman" w:cs="Times New Roman"/>
        </w:rPr>
      </w:pPr>
      <w:r w:rsidRPr="006D0B2D">
        <w:rPr>
          <w:rFonts w:ascii="Times New Roman" w:hAnsi="Times New Roman" w:cs="Times New Roman"/>
          <w:b/>
          <w:bCs/>
        </w:rPr>
        <w:t>Decision Trees</w:t>
      </w:r>
      <w:r w:rsidRPr="006D0B2D">
        <w:rPr>
          <w:rFonts w:ascii="Times New Roman" w:hAnsi="Times New Roman" w:cs="Times New Roman"/>
        </w:rPr>
        <w:t xml:space="preserve"> for classification</w:t>
      </w:r>
    </w:p>
    <w:p w14:paraId="0B665CEB" w14:textId="77777777" w:rsidR="006D0B2D" w:rsidRPr="006D0B2D" w:rsidRDefault="006D0B2D" w:rsidP="006D0B2D">
      <w:pPr>
        <w:numPr>
          <w:ilvl w:val="0"/>
          <w:numId w:val="8"/>
        </w:numPr>
        <w:jc w:val="both"/>
        <w:rPr>
          <w:rFonts w:ascii="Times New Roman" w:hAnsi="Times New Roman" w:cs="Times New Roman"/>
        </w:rPr>
      </w:pPr>
      <w:r w:rsidRPr="006D0B2D">
        <w:rPr>
          <w:rFonts w:ascii="Times New Roman" w:hAnsi="Times New Roman" w:cs="Times New Roman"/>
          <w:b/>
          <w:bCs/>
        </w:rPr>
        <w:t>Support Vector Machines (SVM)</w:t>
      </w:r>
      <w:r w:rsidRPr="006D0B2D">
        <w:rPr>
          <w:rFonts w:ascii="Times New Roman" w:hAnsi="Times New Roman" w:cs="Times New Roman"/>
        </w:rPr>
        <w:t xml:space="preserve"> for pattern recognition</w:t>
      </w:r>
    </w:p>
    <w:p w14:paraId="710768D4" w14:textId="77777777" w:rsidR="006D0B2D" w:rsidRPr="006D0B2D" w:rsidRDefault="006D0B2D" w:rsidP="006D0B2D">
      <w:pPr>
        <w:numPr>
          <w:ilvl w:val="0"/>
          <w:numId w:val="8"/>
        </w:numPr>
        <w:jc w:val="both"/>
        <w:rPr>
          <w:rFonts w:ascii="Times New Roman" w:hAnsi="Times New Roman" w:cs="Times New Roman"/>
        </w:rPr>
      </w:pPr>
      <w:r w:rsidRPr="006D0B2D">
        <w:rPr>
          <w:rFonts w:ascii="Times New Roman" w:hAnsi="Times New Roman" w:cs="Times New Roman"/>
          <w:b/>
          <w:bCs/>
        </w:rPr>
        <w:t>Neural Networks</w:t>
      </w:r>
      <w:r w:rsidRPr="006D0B2D">
        <w:rPr>
          <w:rFonts w:ascii="Times New Roman" w:hAnsi="Times New Roman" w:cs="Times New Roman"/>
        </w:rPr>
        <w:t xml:space="preserve"> for deep learning tasks (e.g., image recognition)</w:t>
      </w:r>
    </w:p>
    <w:p w14:paraId="444D7577" w14:textId="77777777" w:rsidR="006D0B2D" w:rsidRPr="006D0B2D" w:rsidRDefault="006D0B2D" w:rsidP="006D0B2D">
      <w:pPr>
        <w:numPr>
          <w:ilvl w:val="0"/>
          <w:numId w:val="8"/>
        </w:numPr>
        <w:jc w:val="both"/>
        <w:rPr>
          <w:rFonts w:ascii="Times New Roman" w:hAnsi="Times New Roman" w:cs="Times New Roman"/>
        </w:rPr>
      </w:pPr>
      <w:r w:rsidRPr="006D0B2D">
        <w:rPr>
          <w:rFonts w:ascii="Times New Roman" w:hAnsi="Times New Roman" w:cs="Times New Roman"/>
          <w:b/>
          <w:bCs/>
        </w:rPr>
        <w:t>Natural Language Processing (NLP)</w:t>
      </w:r>
      <w:r w:rsidRPr="006D0B2D">
        <w:rPr>
          <w:rFonts w:ascii="Times New Roman" w:hAnsi="Times New Roman" w:cs="Times New Roman"/>
        </w:rPr>
        <w:t xml:space="preserve"> models for text-based data</w:t>
      </w:r>
    </w:p>
    <w:p w14:paraId="1F97663F" w14:textId="6774B245"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NLP models like BERT or GPT can extract medical terminology from patient feedback or identify adverse effects mentioned in reviews [15].</w:t>
      </w:r>
    </w:p>
    <w:p w14:paraId="0E3A4134"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5: Training the Model</w:t>
      </w:r>
    </w:p>
    <w:p w14:paraId="6BE411D9"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Once the data and model are prepared, the system is trained. The algorithm learns from the input data by adjusting internal parameters to minimize errors in prediction.</w:t>
      </w:r>
    </w:p>
    <w:p w14:paraId="278DA73F" w14:textId="77777777" w:rsidR="006D0B2D" w:rsidRPr="006D0B2D" w:rsidRDefault="006D0B2D" w:rsidP="006D0B2D">
      <w:pPr>
        <w:numPr>
          <w:ilvl w:val="0"/>
          <w:numId w:val="9"/>
        </w:numPr>
        <w:jc w:val="both"/>
        <w:rPr>
          <w:rFonts w:ascii="Times New Roman" w:hAnsi="Times New Roman" w:cs="Times New Roman"/>
        </w:rPr>
      </w:pPr>
      <w:r w:rsidRPr="006D0B2D">
        <w:rPr>
          <w:rFonts w:ascii="Times New Roman" w:hAnsi="Times New Roman" w:cs="Times New Roman"/>
          <w:b/>
          <w:bCs/>
        </w:rPr>
        <w:t>Supervised Learning:</w:t>
      </w:r>
      <w:r w:rsidRPr="006D0B2D">
        <w:rPr>
          <w:rFonts w:ascii="Times New Roman" w:hAnsi="Times New Roman" w:cs="Times New Roman"/>
        </w:rPr>
        <w:t xml:space="preserve"> Labeled data (e.g., “this patient had a reaction”)</w:t>
      </w:r>
    </w:p>
    <w:p w14:paraId="0055E7A5" w14:textId="77777777" w:rsidR="006D0B2D" w:rsidRPr="006D0B2D" w:rsidRDefault="006D0B2D" w:rsidP="006D0B2D">
      <w:pPr>
        <w:numPr>
          <w:ilvl w:val="0"/>
          <w:numId w:val="9"/>
        </w:numPr>
        <w:jc w:val="both"/>
        <w:rPr>
          <w:rFonts w:ascii="Times New Roman" w:hAnsi="Times New Roman" w:cs="Times New Roman"/>
        </w:rPr>
      </w:pPr>
      <w:r w:rsidRPr="006D0B2D">
        <w:rPr>
          <w:rFonts w:ascii="Times New Roman" w:hAnsi="Times New Roman" w:cs="Times New Roman"/>
          <w:b/>
          <w:bCs/>
        </w:rPr>
        <w:t>Unsupervised Learning:</w:t>
      </w:r>
      <w:r w:rsidRPr="006D0B2D">
        <w:rPr>
          <w:rFonts w:ascii="Times New Roman" w:hAnsi="Times New Roman" w:cs="Times New Roman"/>
        </w:rPr>
        <w:t xml:space="preserve"> No labels; the system finds hidden patterns (e.g., clustering patients by symptoms)</w:t>
      </w:r>
    </w:p>
    <w:p w14:paraId="7AA44A8D" w14:textId="77777777" w:rsidR="006D0B2D" w:rsidRPr="006D0B2D" w:rsidRDefault="006D0B2D" w:rsidP="006D0B2D">
      <w:pPr>
        <w:numPr>
          <w:ilvl w:val="0"/>
          <w:numId w:val="9"/>
        </w:numPr>
        <w:jc w:val="both"/>
        <w:rPr>
          <w:rFonts w:ascii="Times New Roman" w:hAnsi="Times New Roman" w:cs="Times New Roman"/>
        </w:rPr>
      </w:pPr>
      <w:r w:rsidRPr="006D0B2D">
        <w:rPr>
          <w:rFonts w:ascii="Times New Roman" w:hAnsi="Times New Roman" w:cs="Times New Roman"/>
          <w:b/>
          <w:bCs/>
        </w:rPr>
        <w:t>Reinforcement Learning:</w:t>
      </w:r>
      <w:r w:rsidRPr="006D0B2D">
        <w:rPr>
          <w:rFonts w:ascii="Times New Roman" w:hAnsi="Times New Roman" w:cs="Times New Roman"/>
        </w:rPr>
        <w:t xml:space="preserve"> The model learns through reward feedback, common in robotics or simulations</w:t>
      </w:r>
    </w:p>
    <w:p w14:paraId="54178093" w14:textId="183AF49D"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lastRenderedPageBreak/>
        <w:t>Example:</w:t>
      </w:r>
      <w:r w:rsidRPr="006D0B2D">
        <w:rPr>
          <w:rFonts w:ascii="Times New Roman" w:hAnsi="Times New Roman" w:cs="Times New Roman"/>
        </w:rPr>
        <w:br/>
        <w:t>An AI system may be trained on thousands of clinical cases to detect whether a certain drug is likely to cause allergic reactions [16].</w:t>
      </w:r>
    </w:p>
    <w:p w14:paraId="24AC5F38"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6: Validation and Testing</w:t>
      </w:r>
    </w:p>
    <w:p w14:paraId="03CDBCB1"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The model is then validated using new data to ensure it generalizes well. Key metrics include:</w:t>
      </w:r>
    </w:p>
    <w:p w14:paraId="06CC8182" w14:textId="77777777" w:rsidR="006D0B2D" w:rsidRPr="006D0B2D" w:rsidRDefault="006D0B2D" w:rsidP="006D0B2D">
      <w:pPr>
        <w:numPr>
          <w:ilvl w:val="0"/>
          <w:numId w:val="10"/>
        </w:numPr>
        <w:jc w:val="both"/>
        <w:rPr>
          <w:rFonts w:ascii="Times New Roman" w:hAnsi="Times New Roman" w:cs="Times New Roman"/>
        </w:rPr>
      </w:pPr>
      <w:r w:rsidRPr="006D0B2D">
        <w:rPr>
          <w:rFonts w:ascii="Times New Roman" w:hAnsi="Times New Roman" w:cs="Times New Roman"/>
          <w:b/>
          <w:bCs/>
        </w:rPr>
        <w:t>Accuracy</w:t>
      </w:r>
    </w:p>
    <w:p w14:paraId="6E911C55" w14:textId="77777777" w:rsidR="006D0B2D" w:rsidRPr="006D0B2D" w:rsidRDefault="006D0B2D" w:rsidP="006D0B2D">
      <w:pPr>
        <w:numPr>
          <w:ilvl w:val="0"/>
          <w:numId w:val="10"/>
        </w:numPr>
        <w:jc w:val="both"/>
        <w:rPr>
          <w:rFonts w:ascii="Times New Roman" w:hAnsi="Times New Roman" w:cs="Times New Roman"/>
        </w:rPr>
      </w:pPr>
      <w:r w:rsidRPr="006D0B2D">
        <w:rPr>
          <w:rFonts w:ascii="Times New Roman" w:hAnsi="Times New Roman" w:cs="Times New Roman"/>
          <w:b/>
          <w:bCs/>
        </w:rPr>
        <w:t>Precision and Recall</w:t>
      </w:r>
    </w:p>
    <w:p w14:paraId="4FF8ED5A" w14:textId="77777777" w:rsidR="006D0B2D" w:rsidRPr="006D0B2D" w:rsidRDefault="006D0B2D" w:rsidP="006D0B2D">
      <w:pPr>
        <w:numPr>
          <w:ilvl w:val="0"/>
          <w:numId w:val="10"/>
        </w:numPr>
        <w:jc w:val="both"/>
        <w:rPr>
          <w:rFonts w:ascii="Times New Roman" w:hAnsi="Times New Roman" w:cs="Times New Roman"/>
        </w:rPr>
      </w:pPr>
      <w:r w:rsidRPr="006D0B2D">
        <w:rPr>
          <w:rFonts w:ascii="Times New Roman" w:hAnsi="Times New Roman" w:cs="Times New Roman"/>
          <w:b/>
          <w:bCs/>
        </w:rPr>
        <w:t>F1 Score</w:t>
      </w:r>
    </w:p>
    <w:p w14:paraId="1BB674EF" w14:textId="77777777" w:rsidR="006D0B2D" w:rsidRPr="006D0B2D" w:rsidRDefault="006D0B2D" w:rsidP="006D0B2D">
      <w:pPr>
        <w:numPr>
          <w:ilvl w:val="0"/>
          <w:numId w:val="10"/>
        </w:numPr>
        <w:jc w:val="both"/>
        <w:rPr>
          <w:rFonts w:ascii="Times New Roman" w:hAnsi="Times New Roman" w:cs="Times New Roman"/>
        </w:rPr>
      </w:pPr>
      <w:r w:rsidRPr="006D0B2D">
        <w:rPr>
          <w:rFonts w:ascii="Times New Roman" w:hAnsi="Times New Roman" w:cs="Times New Roman"/>
          <w:b/>
          <w:bCs/>
        </w:rPr>
        <w:t>ROC-AUC Curve</w:t>
      </w:r>
    </w:p>
    <w:p w14:paraId="306F0C92" w14:textId="724A39A1"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In AI-assisted diagnostics, the model must be tested against real patient cases it hasn’t seen before, to verify its ability to make accurate predictions [17].</w:t>
      </w:r>
    </w:p>
    <w:p w14:paraId="2F41FFE0"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7: Deployment</w:t>
      </w:r>
    </w:p>
    <w:p w14:paraId="12020F1E"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Once validated, the model is deployed into a real-world application—such as a clinical decision support system (CDSS), mobile app, or pharmacy software.</w:t>
      </w:r>
    </w:p>
    <w:p w14:paraId="574647BF" w14:textId="097ABC28"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Hospitals may integrate AI into electronic health record (EHR) systems that flag potential drug interactions in real time [18].</w:t>
      </w:r>
    </w:p>
    <w:p w14:paraId="3E3B3D2F"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8: Monitoring and Updating</w:t>
      </w:r>
    </w:p>
    <w:p w14:paraId="01A702E7"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AI systems need continuous monitoring to maintain performance. As new data is generated, models must be retrained or fine-tuned to stay relevant.</w:t>
      </w:r>
    </w:p>
    <w:p w14:paraId="7F270EB0" w14:textId="77777777" w:rsid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An AI that recommends treatments for COVID-19 complications must be updated as new variants emerge or new drugs become available [19].</w:t>
      </w:r>
    </w:p>
    <w:p w14:paraId="7034569B" w14:textId="69FC5551" w:rsidR="000A69C5" w:rsidRPr="000A69C5" w:rsidRDefault="000A69C5" w:rsidP="000A69C5">
      <w:pPr>
        <w:jc w:val="center"/>
        <w:rPr>
          <w:rFonts w:ascii="Times New Roman" w:hAnsi="Times New Roman" w:cs="Times New Roman"/>
        </w:rPr>
      </w:pPr>
      <w:r w:rsidRPr="000A69C5">
        <w:rPr>
          <w:rFonts w:ascii="Times New Roman" w:hAnsi="Times New Roman" w:cs="Times New Roman"/>
          <w:noProof/>
        </w:rPr>
        <w:lastRenderedPageBreak/>
        <w:drawing>
          <wp:inline distT="0" distB="0" distL="0" distR="0" wp14:anchorId="66F56BC5" wp14:editId="0E2EBB62">
            <wp:extent cx="6263640" cy="3543300"/>
            <wp:effectExtent l="0" t="0" r="3810" b="0"/>
            <wp:docPr id="6945579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3640" cy="3543300"/>
                    </a:xfrm>
                    <a:prstGeom prst="rect">
                      <a:avLst/>
                    </a:prstGeom>
                    <a:noFill/>
                    <a:ln>
                      <a:noFill/>
                    </a:ln>
                  </pic:spPr>
                </pic:pic>
              </a:graphicData>
            </a:graphic>
          </wp:inline>
        </w:drawing>
      </w:r>
    </w:p>
    <w:p w14:paraId="2492672E" w14:textId="70DE2AEC" w:rsidR="000A69C5" w:rsidRPr="00670709" w:rsidRDefault="00526601" w:rsidP="00526601">
      <w:pPr>
        <w:jc w:val="center"/>
        <w:rPr>
          <w:rFonts w:ascii="Times New Roman" w:hAnsi="Times New Roman" w:cs="Times New Roman"/>
          <w:b/>
          <w:bCs/>
        </w:rPr>
      </w:pPr>
      <w:r w:rsidRPr="00670709">
        <w:rPr>
          <w:rFonts w:ascii="Times New Roman" w:hAnsi="Times New Roman" w:cs="Times New Roman"/>
          <w:b/>
          <w:bCs/>
        </w:rPr>
        <w:t>Fig No 03 - Step-by-Step Workflow of AI Model Development and Deployment</w:t>
      </w:r>
    </w:p>
    <w:p w14:paraId="333580CA" w14:textId="77777777" w:rsidR="000A69C5" w:rsidRPr="006D0B2D" w:rsidRDefault="000A69C5" w:rsidP="006D0B2D">
      <w:pPr>
        <w:jc w:val="both"/>
        <w:rPr>
          <w:rFonts w:ascii="Times New Roman" w:hAnsi="Times New Roman" w:cs="Times New Roman"/>
        </w:rPr>
      </w:pPr>
    </w:p>
    <w:tbl>
      <w:tblPr>
        <w:tblStyle w:val="TableGrid"/>
        <w:tblW w:w="9900" w:type="dxa"/>
        <w:tblInd w:w="-275" w:type="dxa"/>
        <w:tblLook w:val="04A0" w:firstRow="1" w:lastRow="0" w:firstColumn="1" w:lastColumn="0" w:noHBand="0" w:noVBand="1"/>
      </w:tblPr>
      <w:tblGrid>
        <w:gridCol w:w="670"/>
        <w:gridCol w:w="1563"/>
        <w:gridCol w:w="2479"/>
        <w:gridCol w:w="3950"/>
        <w:gridCol w:w="1238"/>
      </w:tblGrid>
      <w:tr w:rsidR="00E25234" w:rsidRPr="00E25234" w14:paraId="218A182B" w14:textId="77777777" w:rsidTr="00E25234">
        <w:tc>
          <w:tcPr>
            <w:tcW w:w="670" w:type="dxa"/>
            <w:hideMark/>
          </w:tcPr>
          <w:p w14:paraId="6A9E8472"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Step</w:t>
            </w:r>
          </w:p>
        </w:tc>
        <w:tc>
          <w:tcPr>
            <w:tcW w:w="1400" w:type="dxa"/>
            <w:hideMark/>
          </w:tcPr>
          <w:p w14:paraId="5E4C09EA"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AI Process</w:t>
            </w:r>
          </w:p>
        </w:tc>
        <w:tc>
          <w:tcPr>
            <w:tcW w:w="2545" w:type="dxa"/>
            <w:hideMark/>
          </w:tcPr>
          <w:p w14:paraId="2625438E"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Description</w:t>
            </w:r>
          </w:p>
        </w:tc>
        <w:tc>
          <w:tcPr>
            <w:tcW w:w="4047" w:type="dxa"/>
            <w:hideMark/>
          </w:tcPr>
          <w:p w14:paraId="7E9D677D"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Pharmacy/Healthcare Example</w:t>
            </w:r>
          </w:p>
        </w:tc>
        <w:tc>
          <w:tcPr>
            <w:tcW w:w="1238" w:type="dxa"/>
            <w:hideMark/>
          </w:tcPr>
          <w:p w14:paraId="77981C7E"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Reference</w:t>
            </w:r>
          </w:p>
        </w:tc>
      </w:tr>
      <w:tr w:rsidR="00E25234" w:rsidRPr="00E25234" w14:paraId="323E4777" w14:textId="77777777" w:rsidTr="00E25234">
        <w:tc>
          <w:tcPr>
            <w:tcW w:w="670" w:type="dxa"/>
            <w:hideMark/>
          </w:tcPr>
          <w:p w14:paraId="49CDEFF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w:t>
            </w:r>
          </w:p>
        </w:tc>
        <w:tc>
          <w:tcPr>
            <w:tcW w:w="1400" w:type="dxa"/>
            <w:hideMark/>
          </w:tcPr>
          <w:p w14:paraId="7C7C392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Data Collection</w:t>
            </w:r>
          </w:p>
        </w:tc>
        <w:tc>
          <w:tcPr>
            <w:tcW w:w="2545" w:type="dxa"/>
            <w:hideMark/>
          </w:tcPr>
          <w:p w14:paraId="44A9D6F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Gathering raw structured and unstructured data</w:t>
            </w:r>
          </w:p>
        </w:tc>
        <w:tc>
          <w:tcPr>
            <w:tcW w:w="4047" w:type="dxa"/>
            <w:hideMark/>
          </w:tcPr>
          <w:p w14:paraId="42A8084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Electronic Health Records (EHR), prescription logs, lab results</w:t>
            </w:r>
          </w:p>
        </w:tc>
        <w:tc>
          <w:tcPr>
            <w:tcW w:w="1238" w:type="dxa"/>
            <w:hideMark/>
          </w:tcPr>
          <w:p w14:paraId="4351BFF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[12]</w:t>
            </w:r>
          </w:p>
        </w:tc>
      </w:tr>
      <w:tr w:rsidR="00E25234" w:rsidRPr="00E25234" w14:paraId="47AD04B7" w14:textId="77777777" w:rsidTr="00E25234">
        <w:tc>
          <w:tcPr>
            <w:tcW w:w="670" w:type="dxa"/>
            <w:hideMark/>
          </w:tcPr>
          <w:p w14:paraId="1A4866D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w:t>
            </w:r>
          </w:p>
        </w:tc>
        <w:tc>
          <w:tcPr>
            <w:tcW w:w="1400" w:type="dxa"/>
            <w:hideMark/>
          </w:tcPr>
          <w:p w14:paraId="669D177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Data Preprocessing</w:t>
            </w:r>
          </w:p>
        </w:tc>
        <w:tc>
          <w:tcPr>
            <w:tcW w:w="2545" w:type="dxa"/>
            <w:hideMark/>
          </w:tcPr>
          <w:p w14:paraId="3399611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Cleaning, normalizing, de-duplicating, and preparing data</w:t>
            </w:r>
          </w:p>
        </w:tc>
        <w:tc>
          <w:tcPr>
            <w:tcW w:w="4047" w:type="dxa"/>
            <w:hideMark/>
          </w:tcPr>
          <w:p w14:paraId="1E2F29D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Standardizing drug dosage units, handling missing lab values</w:t>
            </w:r>
          </w:p>
        </w:tc>
        <w:tc>
          <w:tcPr>
            <w:tcW w:w="1238" w:type="dxa"/>
            <w:hideMark/>
          </w:tcPr>
          <w:p w14:paraId="1264FF9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[13]</w:t>
            </w:r>
          </w:p>
        </w:tc>
      </w:tr>
      <w:tr w:rsidR="00E25234" w:rsidRPr="00E25234" w14:paraId="54049F32" w14:textId="77777777" w:rsidTr="00E25234">
        <w:tc>
          <w:tcPr>
            <w:tcW w:w="670" w:type="dxa"/>
            <w:hideMark/>
          </w:tcPr>
          <w:p w14:paraId="539AAC4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w:t>
            </w:r>
          </w:p>
        </w:tc>
        <w:tc>
          <w:tcPr>
            <w:tcW w:w="1400" w:type="dxa"/>
            <w:hideMark/>
          </w:tcPr>
          <w:p w14:paraId="6FD125A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Feature Engineering</w:t>
            </w:r>
          </w:p>
        </w:tc>
        <w:tc>
          <w:tcPr>
            <w:tcW w:w="2545" w:type="dxa"/>
            <w:hideMark/>
          </w:tcPr>
          <w:p w14:paraId="459E07B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Selecting and transforming data attributes into informative inputs</w:t>
            </w:r>
          </w:p>
        </w:tc>
        <w:tc>
          <w:tcPr>
            <w:tcW w:w="4047" w:type="dxa"/>
            <w:hideMark/>
          </w:tcPr>
          <w:p w14:paraId="5A9A596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Using age, BMI, medication history to predict side effects</w:t>
            </w:r>
          </w:p>
        </w:tc>
        <w:tc>
          <w:tcPr>
            <w:tcW w:w="1238" w:type="dxa"/>
            <w:hideMark/>
          </w:tcPr>
          <w:p w14:paraId="6E65D76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[14]</w:t>
            </w:r>
          </w:p>
        </w:tc>
      </w:tr>
      <w:tr w:rsidR="00E25234" w:rsidRPr="00E25234" w14:paraId="2F9AE923" w14:textId="77777777" w:rsidTr="00E25234">
        <w:tc>
          <w:tcPr>
            <w:tcW w:w="670" w:type="dxa"/>
            <w:hideMark/>
          </w:tcPr>
          <w:p w14:paraId="505C1DD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4</w:t>
            </w:r>
          </w:p>
        </w:tc>
        <w:tc>
          <w:tcPr>
            <w:tcW w:w="1400" w:type="dxa"/>
            <w:hideMark/>
          </w:tcPr>
          <w:p w14:paraId="78F2021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Model Selection</w:t>
            </w:r>
          </w:p>
        </w:tc>
        <w:tc>
          <w:tcPr>
            <w:tcW w:w="2545" w:type="dxa"/>
            <w:hideMark/>
          </w:tcPr>
          <w:p w14:paraId="7748358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Choosing an appropriate algorithm based on the task and data type</w:t>
            </w:r>
          </w:p>
        </w:tc>
        <w:tc>
          <w:tcPr>
            <w:tcW w:w="4047" w:type="dxa"/>
            <w:hideMark/>
          </w:tcPr>
          <w:p w14:paraId="2839726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NLP for analyzing doctor’s notes; CNNs for drug image classification</w:t>
            </w:r>
          </w:p>
        </w:tc>
        <w:tc>
          <w:tcPr>
            <w:tcW w:w="1238" w:type="dxa"/>
            <w:hideMark/>
          </w:tcPr>
          <w:p w14:paraId="3EE6997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[15]</w:t>
            </w:r>
          </w:p>
        </w:tc>
      </w:tr>
      <w:tr w:rsidR="00E25234" w:rsidRPr="00E25234" w14:paraId="0A1DE247" w14:textId="77777777" w:rsidTr="00E25234">
        <w:tc>
          <w:tcPr>
            <w:tcW w:w="670" w:type="dxa"/>
            <w:hideMark/>
          </w:tcPr>
          <w:p w14:paraId="64EEBB4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lastRenderedPageBreak/>
              <w:t>5</w:t>
            </w:r>
          </w:p>
        </w:tc>
        <w:tc>
          <w:tcPr>
            <w:tcW w:w="1400" w:type="dxa"/>
            <w:hideMark/>
          </w:tcPr>
          <w:p w14:paraId="3594862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Model Training</w:t>
            </w:r>
          </w:p>
        </w:tc>
        <w:tc>
          <w:tcPr>
            <w:tcW w:w="2545" w:type="dxa"/>
            <w:hideMark/>
          </w:tcPr>
          <w:p w14:paraId="1DEACEA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Feeding data to the model to learn patterns; optimizing performance</w:t>
            </w:r>
          </w:p>
        </w:tc>
        <w:tc>
          <w:tcPr>
            <w:tcW w:w="4047" w:type="dxa"/>
            <w:hideMark/>
          </w:tcPr>
          <w:p w14:paraId="5406794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Training an AI to classify drug interactions using thousands of labeled cases</w:t>
            </w:r>
          </w:p>
        </w:tc>
        <w:tc>
          <w:tcPr>
            <w:tcW w:w="1238" w:type="dxa"/>
            <w:hideMark/>
          </w:tcPr>
          <w:p w14:paraId="1767F48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[16]</w:t>
            </w:r>
          </w:p>
        </w:tc>
      </w:tr>
      <w:tr w:rsidR="00E25234" w:rsidRPr="00E25234" w14:paraId="60F9DB6E" w14:textId="77777777" w:rsidTr="00E25234">
        <w:tc>
          <w:tcPr>
            <w:tcW w:w="670" w:type="dxa"/>
            <w:hideMark/>
          </w:tcPr>
          <w:p w14:paraId="377E667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6</w:t>
            </w:r>
          </w:p>
        </w:tc>
        <w:tc>
          <w:tcPr>
            <w:tcW w:w="1400" w:type="dxa"/>
            <w:hideMark/>
          </w:tcPr>
          <w:p w14:paraId="072E485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Model Validation &amp; Testing</w:t>
            </w:r>
          </w:p>
        </w:tc>
        <w:tc>
          <w:tcPr>
            <w:tcW w:w="2545" w:type="dxa"/>
            <w:hideMark/>
          </w:tcPr>
          <w:p w14:paraId="159ADCC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Testing model on unseen data; performance measured by accuracy, F1, ROC-AUC</w:t>
            </w:r>
          </w:p>
        </w:tc>
        <w:tc>
          <w:tcPr>
            <w:tcW w:w="4047" w:type="dxa"/>
            <w:hideMark/>
          </w:tcPr>
          <w:p w14:paraId="71153CB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Validating AI diagnosis tools against new patient records</w:t>
            </w:r>
          </w:p>
        </w:tc>
        <w:tc>
          <w:tcPr>
            <w:tcW w:w="1238" w:type="dxa"/>
            <w:hideMark/>
          </w:tcPr>
          <w:p w14:paraId="56C865E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[17]</w:t>
            </w:r>
          </w:p>
        </w:tc>
      </w:tr>
      <w:tr w:rsidR="00E25234" w:rsidRPr="00E25234" w14:paraId="01CE53FF" w14:textId="77777777" w:rsidTr="00E25234">
        <w:tc>
          <w:tcPr>
            <w:tcW w:w="670" w:type="dxa"/>
            <w:hideMark/>
          </w:tcPr>
          <w:p w14:paraId="6C63F19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7</w:t>
            </w:r>
          </w:p>
        </w:tc>
        <w:tc>
          <w:tcPr>
            <w:tcW w:w="1400" w:type="dxa"/>
            <w:hideMark/>
          </w:tcPr>
          <w:p w14:paraId="5138E80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Model Deployment</w:t>
            </w:r>
          </w:p>
        </w:tc>
        <w:tc>
          <w:tcPr>
            <w:tcW w:w="2545" w:type="dxa"/>
            <w:hideMark/>
          </w:tcPr>
          <w:p w14:paraId="0F2A463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Integrating trained model into real-world systems or apps</w:t>
            </w:r>
          </w:p>
        </w:tc>
        <w:tc>
          <w:tcPr>
            <w:tcW w:w="4047" w:type="dxa"/>
            <w:hideMark/>
          </w:tcPr>
          <w:p w14:paraId="63D44E2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Embedding AI into pharmacy decision support tools or mobile health applications</w:t>
            </w:r>
          </w:p>
        </w:tc>
        <w:tc>
          <w:tcPr>
            <w:tcW w:w="1238" w:type="dxa"/>
            <w:hideMark/>
          </w:tcPr>
          <w:p w14:paraId="62C6DB0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[18]</w:t>
            </w:r>
          </w:p>
        </w:tc>
      </w:tr>
      <w:tr w:rsidR="00E25234" w:rsidRPr="00E25234" w14:paraId="3A83636C" w14:textId="77777777" w:rsidTr="00E25234">
        <w:tc>
          <w:tcPr>
            <w:tcW w:w="670" w:type="dxa"/>
            <w:hideMark/>
          </w:tcPr>
          <w:p w14:paraId="6379220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8</w:t>
            </w:r>
          </w:p>
        </w:tc>
        <w:tc>
          <w:tcPr>
            <w:tcW w:w="1400" w:type="dxa"/>
            <w:hideMark/>
          </w:tcPr>
          <w:p w14:paraId="391BF9F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Monitoring &amp; Updating</w:t>
            </w:r>
          </w:p>
        </w:tc>
        <w:tc>
          <w:tcPr>
            <w:tcW w:w="2545" w:type="dxa"/>
            <w:hideMark/>
          </w:tcPr>
          <w:p w14:paraId="0151F7F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Continuous evaluation and retraining using new data to avoid performance decay</w:t>
            </w:r>
          </w:p>
        </w:tc>
        <w:tc>
          <w:tcPr>
            <w:tcW w:w="4047" w:type="dxa"/>
            <w:hideMark/>
          </w:tcPr>
          <w:p w14:paraId="40A17F4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Updating an AI for new drug approvals or disease variants (e.g., COVID-19)</w:t>
            </w:r>
          </w:p>
        </w:tc>
        <w:tc>
          <w:tcPr>
            <w:tcW w:w="1238" w:type="dxa"/>
            <w:hideMark/>
          </w:tcPr>
          <w:p w14:paraId="0E9D103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[19]</w:t>
            </w:r>
          </w:p>
        </w:tc>
      </w:tr>
    </w:tbl>
    <w:p w14:paraId="084B978F" w14:textId="77777777" w:rsidR="00E25234" w:rsidRDefault="00E25234" w:rsidP="00E25234">
      <w:pPr>
        <w:jc w:val="center"/>
        <w:rPr>
          <w:rFonts w:ascii="Times New Roman" w:hAnsi="Times New Roman" w:cs="Times New Roman"/>
        </w:rPr>
      </w:pPr>
    </w:p>
    <w:p w14:paraId="169CBC86" w14:textId="640E010F" w:rsidR="00E93665" w:rsidRPr="00670709" w:rsidRDefault="00E25234" w:rsidP="00E25234">
      <w:pPr>
        <w:jc w:val="center"/>
        <w:rPr>
          <w:rFonts w:ascii="Times New Roman" w:hAnsi="Times New Roman" w:cs="Times New Roman"/>
          <w:b/>
          <w:bCs/>
        </w:rPr>
      </w:pPr>
      <w:r w:rsidRPr="00670709">
        <w:rPr>
          <w:rFonts w:ascii="Times New Roman" w:hAnsi="Times New Roman" w:cs="Times New Roman"/>
          <w:b/>
          <w:bCs/>
        </w:rPr>
        <w:t>Table 2: Detailed Process of How AI Works with Applications and References</w:t>
      </w:r>
    </w:p>
    <w:p w14:paraId="71AE75B2"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 Applications of AI in Pharmacy Education</w:t>
      </w:r>
    </w:p>
    <w:p w14:paraId="4CE61105"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Artificial Intelligence has begun to reshape pharmacy education by enhancing learning methodologies, improving student engagement, and preparing future pharmacists for a tech-driven healthcare environment. Below are key applications where AI is making significant contributions.</w:t>
      </w:r>
    </w:p>
    <w:p w14:paraId="3127C143"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4.1 Personalized Learning</w:t>
      </w:r>
    </w:p>
    <w:p w14:paraId="5D2DF603"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AI-powered adaptive learning platforms analyze students' strengths, weaknesses, and learning preferences to customize educational content. This personalization improves knowledge retention and engagement.</w:t>
      </w:r>
    </w:p>
    <w:p w14:paraId="4743C6A7"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Platforms like Smart Sparrow and Content Technologies use AI algorithms to adjust pharmacology lesson plans based on student performance, ensuring mastery of complex drug mechanisms [20].</w:t>
      </w:r>
    </w:p>
    <w:p w14:paraId="0E28CE49"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4.2 Virtual Patient Simulations</w:t>
      </w:r>
    </w:p>
    <w:p w14:paraId="4E7E8349"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Virtual patient environments use AI to simulate realistic clinical scenarios, allowing students to practice clinical decision-making safely.</w:t>
      </w:r>
    </w:p>
    <w:p w14:paraId="667F6D45"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lastRenderedPageBreak/>
        <w:t>Example:</w:t>
      </w:r>
      <w:r w:rsidRPr="00E25234">
        <w:rPr>
          <w:rFonts w:ascii="Times New Roman" w:hAnsi="Times New Roman" w:cs="Times New Roman"/>
        </w:rPr>
        <w:t xml:space="preserve"> AI-driven simulators generate diverse patient cases with variable symptoms and drug interactions, helping students refine prescribing and monitoring skills without risk to real patients [21].</w:t>
      </w:r>
    </w:p>
    <w:p w14:paraId="418FE388"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4.3 Intelligent Tutoring Systems (ITS)</w:t>
      </w:r>
    </w:p>
    <w:p w14:paraId="4818AEB9"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Intelligent Tutoring Systems employ AI to provide real-time feedback, clarify doubts, and guide learners through challenging topics.</w:t>
      </w:r>
    </w:p>
    <w:p w14:paraId="75F3D2A2"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ITS platforms in pharmacy education help students navigate pharmacokinetics problems or drug compounding processes by offering hints, explanations, and customized quizzes [22].</w:t>
      </w:r>
    </w:p>
    <w:p w14:paraId="25E4927B"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4.4 Automated Assessment and Feedback</w:t>
      </w:r>
    </w:p>
    <w:p w14:paraId="4CD43573"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 tools can automatically grade multiple-choice questions, essays, and case studies, offering immediate and detailed feedback on student performance.</w:t>
      </w:r>
    </w:p>
    <w:p w14:paraId="04136289"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Automated systems evaluate written clinical case analyses for accuracy and reasoning, enabling scalable assessment while reducing faculty workload [23].</w:t>
      </w:r>
    </w:p>
    <w:p w14:paraId="76B7C881"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4.5 Natural Language Processing (NLP) for Research Assistance</w:t>
      </w:r>
    </w:p>
    <w:p w14:paraId="0393F98C"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NLP techniques help pharmacy students quickly scan, summarize, and extract relevant information from vast volumes of medical literature and drug databases.</w:t>
      </w:r>
    </w:p>
    <w:p w14:paraId="5ED92CED"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Tools like IBM Watson Health assist students in identifying potential drug-drug interactions or adverse effect reports from journal articles [24].</w:t>
      </w:r>
    </w:p>
    <w:p w14:paraId="4C9D5B5C"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4.6 Drug Discovery Training Tools</w:t>
      </w:r>
    </w:p>
    <w:p w14:paraId="4BC6BB67"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 models simulate the drug discovery pipeline, enabling students to experiment with molecular design, target identification, and efficacy prediction.</w:t>
      </w:r>
    </w:p>
    <w:p w14:paraId="2210363C"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Platforms such as </w:t>
      </w:r>
      <w:proofErr w:type="spellStart"/>
      <w:r w:rsidRPr="00E25234">
        <w:rPr>
          <w:rFonts w:ascii="Times New Roman" w:hAnsi="Times New Roman" w:cs="Times New Roman"/>
        </w:rPr>
        <w:t>DeepChem</w:t>
      </w:r>
      <w:proofErr w:type="spellEnd"/>
      <w:r w:rsidRPr="00E25234">
        <w:rPr>
          <w:rFonts w:ascii="Times New Roman" w:hAnsi="Times New Roman" w:cs="Times New Roman"/>
        </w:rPr>
        <w:t xml:space="preserve"> provide interactive environments for students to learn computational drug design and predict molecular properties [25].</w:t>
      </w:r>
    </w:p>
    <w:p w14:paraId="62FD7123"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4.7 Enhancing Clinical Decision-Making Skills</w:t>
      </w:r>
    </w:p>
    <w:p w14:paraId="2FEA47A6"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AI-powered clinical decision support systems train students to integrate patient data, laboratory results, and pharmacological knowledge to optimize therapy choices.</w:t>
      </w:r>
    </w:p>
    <w:p w14:paraId="49CB6F6A"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AI tools suggest personalized medication regimens based on patient history and genetics, fostering critical thinking in clinical pharmacy practice [26].</w:t>
      </w:r>
    </w:p>
    <w:p w14:paraId="43DF309A"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4.8 AI-Powered Language Translation and Accessibility</w:t>
      </w:r>
    </w:p>
    <w:p w14:paraId="64584D4C"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lastRenderedPageBreak/>
        <w:t>AI-driven translation tools enable pharmacy students worldwide to access educational materials and research articles in multiple languages. This promotes inclusivity and eases understanding of complex pharmacological concepts.</w:t>
      </w:r>
    </w:p>
    <w:p w14:paraId="7DE794BE" w14:textId="7AEAA9A9"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Google Translate with AI-based improvements helps non-native English speakers comprehend global research, enhancing learning opportunities [27].</w:t>
      </w:r>
    </w:p>
    <w:p w14:paraId="38422BEB"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4.9 AI for Curriculum Design and Improvement</w:t>
      </w:r>
    </w:p>
    <w:p w14:paraId="5D9BA99D"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 analytics can evaluate student performance data to identify learning gaps and suggest curriculum updates, ensuring educational programs remain current and effective.</w:t>
      </w:r>
    </w:p>
    <w:p w14:paraId="643F5EE4" w14:textId="7DD07512"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Institutions use AI dashboards to monitor students’ progress and adjust course content or difficulty levels in real time [28].</w:t>
      </w:r>
    </w:p>
    <w:p w14:paraId="6E284ACF"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4.10 Chatbots for Student Support and Guidance</w:t>
      </w:r>
    </w:p>
    <w:p w14:paraId="1ACADC51"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AI-powered chatbots provide 24/7 assistance to pharmacy students, answering frequently asked questions, guiding through assignments, or offering study tips.</w:t>
      </w:r>
    </w:p>
    <w:p w14:paraId="1421EFCD" w14:textId="3DA0B9D8"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Chatbots integrated into learning management systems assist students in navigating course material or exam preparation [29].</w:t>
      </w:r>
    </w:p>
    <w:p w14:paraId="74F944A4"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4.11 Predictive Analytics for Student Success</w:t>
      </w:r>
    </w:p>
    <w:p w14:paraId="19CB3820"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 models predict students at risk of underperformance or dropout by analyzing attendance, grades, and engagement, allowing timely interventions.</w:t>
      </w:r>
    </w:p>
    <w:p w14:paraId="192FDD80" w14:textId="4234F189"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Universities implement AI-based early warning systems to offer counseling or tutoring to pharmacy students in need [30].</w:t>
      </w:r>
    </w:p>
    <w:p w14:paraId="5C513BE8"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4.12 Virtual Reality (VR) and Augmented Reality (AR) Enhanced by AI</w:t>
      </w:r>
    </w:p>
    <w:p w14:paraId="33742D44"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Combining AI with VR/AR technologies creates immersive pharmacy labs and anatomy lessons, facilitating experiential learning without physical constraints.</w:t>
      </w:r>
    </w:p>
    <w:p w14:paraId="0AF95875" w14:textId="77777777" w:rsid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AI adapts virtual simulations of drug compounding or molecular interactions based on student input for tailored experiences [31].</w:t>
      </w:r>
    </w:p>
    <w:p w14:paraId="4409C919" w14:textId="77777777" w:rsidR="00E25234" w:rsidRPr="00E25234" w:rsidRDefault="00E25234" w:rsidP="00E25234">
      <w:pPr>
        <w:jc w:val="both"/>
        <w:rPr>
          <w:rFonts w:ascii="Times New Roman" w:hAnsi="Times New Roman" w:cs="Times New Roman"/>
        </w:rPr>
      </w:pPr>
    </w:p>
    <w:tbl>
      <w:tblPr>
        <w:tblStyle w:val="TableGrid"/>
        <w:tblW w:w="10530" w:type="dxa"/>
        <w:tblInd w:w="-455" w:type="dxa"/>
        <w:tblLook w:val="04A0" w:firstRow="1" w:lastRow="0" w:firstColumn="1" w:lastColumn="0" w:noHBand="0" w:noVBand="1"/>
      </w:tblPr>
      <w:tblGrid>
        <w:gridCol w:w="1905"/>
        <w:gridCol w:w="1523"/>
        <w:gridCol w:w="1589"/>
        <w:gridCol w:w="1923"/>
        <w:gridCol w:w="2352"/>
        <w:gridCol w:w="1238"/>
      </w:tblGrid>
      <w:tr w:rsidR="00E25234" w:rsidRPr="00E25234" w14:paraId="4600714A" w14:textId="77777777" w:rsidTr="00E25234">
        <w:tc>
          <w:tcPr>
            <w:tcW w:w="1905" w:type="dxa"/>
            <w:hideMark/>
          </w:tcPr>
          <w:p w14:paraId="2052BAC8"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Application</w:t>
            </w:r>
          </w:p>
        </w:tc>
        <w:tc>
          <w:tcPr>
            <w:tcW w:w="0" w:type="auto"/>
            <w:hideMark/>
          </w:tcPr>
          <w:p w14:paraId="20D457E9"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Purpose</w:t>
            </w:r>
          </w:p>
        </w:tc>
        <w:tc>
          <w:tcPr>
            <w:tcW w:w="0" w:type="auto"/>
            <w:hideMark/>
          </w:tcPr>
          <w:p w14:paraId="0D3D438A"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Key Benefits</w:t>
            </w:r>
          </w:p>
        </w:tc>
        <w:tc>
          <w:tcPr>
            <w:tcW w:w="0" w:type="auto"/>
            <w:hideMark/>
          </w:tcPr>
          <w:p w14:paraId="0254B9F6"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Challenges</w:t>
            </w:r>
          </w:p>
        </w:tc>
        <w:tc>
          <w:tcPr>
            <w:tcW w:w="2352" w:type="dxa"/>
            <w:hideMark/>
          </w:tcPr>
          <w:p w14:paraId="076EC805"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Example/Use Case</w:t>
            </w:r>
          </w:p>
        </w:tc>
        <w:tc>
          <w:tcPr>
            <w:tcW w:w="1238" w:type="dxa"/>
            <w:hideMark/>
          </w:tcPr>
          <w:p w14:paraId="3FFC1D65"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Reference</w:t>
            </w:r>
          </w:p>
        </w:tc>
      </w:tr>
      <w:tr w:rsidR="00E25234" w:rsidRPr="00E25234" w14:paraId="3B1DFAA7" w14:textId="77777777" w:rsidTr="00E25234">
        <w:tc>
          <w:tcPr>
            <w:tcW w:w="1905" w:type="dxa"/>
            <w:hideMark/>
          </w:tcPr>
          <w:p w14:paraId="1A070AF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Personalized Learning</w:t>
            </w:r>
          </w:p>
        </w:tc>
        <w:tc>
          <w:tcPr>
            <w:tcW w:w="0" w:type="auto"/>
            <w:hideMark/>
          </w:tcPr>
          <w:p w14:paraId="1B3D3CF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Customize education to individual needs</w:t>
            </w:r>
          </w:p>
        </w:tc>
        <w:tc>
          <w:tcPr>
            <w:tcW w:w="0" w:type="auto"/>
            <w:hideMark/>
          </w:tcPr>
          <w:p w14:paraId="17598EC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Improved engagement and retention</w:t>
            </w:r>
          </w:p>
        </w:tc>
        <w:tc>
          <w:tcPr>
            <w:tcW w:w="0" w:type="auto"/>
            <w:hideMark/>
          </w:tcPr>
          <w:p w14:paraId="61C72C1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Data privacy, algorithm bias</w:t>
            </w:r>
          </w:p>
        </w:tc>
        <w:tc>
          <w:tcPr>
            <w:tcW w:w="2352" w:type="dxa"/>
            <w:hideMark/>
          </w:tcPr>
          <w:p w14:paraId="30F3CA0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Adaptive pharmacology lessons adjusting to student pace</w:t>
            </w:r>
          </w:p>
        </w:tc>
        <w:tc>
          <w:tcPr>
            <w:tcW w:w="1238" w:type="dxa"/>
            <w:hideMark/>
          </w:tcPr>
          <w:p w14:paraId="139AF7B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[20]</w:t>
            </w:r>
          </w:p>
        </w:tc>
      </w:tr>
      <w:tr w:rsidR="00E25234" w:rsidRPr="00E25234" w14:paraId="285B78FA" w14:textId="77777777" w:rsidTr="00E25234">
        <w:tc>
          <w:tcPr>
            <w:tcW w:w="1905" w:type="dxa"/>
            <w:hideMark/>
          </w:tcPr>
          <w:p w14:paraId="0825A3F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lastRenderedPageBreak/>
              <w:t>Virtual Patient Simulations</w:t>
            </w:r>
          </w:p>
        </w:tc>
        <w:tc>
          <w:tcPr>
            <w:tcW w:w="0" w:type="auto"/>
            <w:hideMark/>
          </w:tcPr>
          <w:p w14:paraId="27104FF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Practice clinical decision-making</w:t>
            </w:r>
          </w:p>
        </w:tc>
        <w:tc>
          <w:tcPr>
            <w:tcW w:w="0" w:type="auto"/>
            <w:hideMark/>
          </w:tcPr>
          <w:p w14:paraId="37D9702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Safe hands-on training, realistic cases</w:t>
            </w:r>
          </w:p>
        </w:tc>
        <w:tc>
          <w:tcPr>
            <w:tcW w:w="0" w:type="auto"/>
            <w:hideMark/>
          </w:tcPr>
          <w:p w14:paraId="2BB080C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High development cost, technical complexity</w:t>
            </w:r>
          </w:p>
        </w:tc>
        <w:tc>
          <w:tcPr>
            <w:tcW w:w="2352" w:type="dxa"/>
            <w:hideMark/>
          </w:tcPr>
          <w:p w14:paraId="2D4A233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AI-generated diverse patient cases for prescribing</w:t>
            </w:r>
          </w:p>
        </w:tc>
        <w:tc>
          <w:tcPr>
            <w:tcW w:w="1238" w:type="dxa"/>
            <w:hideMark/>
          </w:tcPr>
          <w:p w14:paraId="1036FB8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[21]</w:t>
            </w:r>
          </w:p>
        </w:tc>
      </w:tr>
      <w:tr w:rsidR="00E25234" w:rsidRPr="00E25234" w14:paraId="43A3492E" w14:textId="77777777" w:rsidTr="00E25234">
        <w:tc>
          <w:tcPr>
            <w:tcW w:w="1905" w:type="dxa"/>
            <w:hideMark/>
          </w:tcPr>
          <w:p w14:paraId="583CE4F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Intelligent Tutoring Systems (ITS)</w:t>
            </w:r>
          </w:p>
        </w:tc>
        <w:tc>
          <w:tcPr>
            <w:tcW w:w="0" w:type="auto"/>
            <w:hideMark/>
          </w:tcPr>
          <w:p w14:paraId="3329936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Provide real-time guidance</w:t>
            </w:r>
          </w:p>
        </w:tc>
        <w:tc>
          <w:tcPr>
            <w:tcW w:w="0" w:type="auto"/>
            <w:hideMark/>
          </w:tcPr>
          <w:p w14:paraId="5D08B9E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Personalized feedback, scalable</w:t>
            </w:r>
          </w:p>
        </w:tc>
        <w:tc>
          <w:tcPr>
            <w:tcW w:w="0" w:type="auto"/>
            <w:hideMark/>
          </w:tcPr>
          <w:p w14:paraId="32D174F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Limited to programmed content scope</w:t>
            </w:r>
          </w:p>
        </w:tc>
        <w:tc>
          <w:tcPr>
            <w:tcW w:w="2352" w:type="dxa"/>
            <w:hideMark/>
          </w:tcPr>
          <w:p w14:paraId="2881069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Tutors for pharmacokinetics problem-solving</w:t>
            </w:r>
          </w:p>
        </w:tc>
        <w:tc>
          <w:tcPr>
            <w:tcW w:w="1238" w:type="dxa"/>
            <w:hideMark/>
          </w:tcPr>
          <w:p w14:paraId="78E6A70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[22]</w:t>
            </w:r>
          </w:p>
        </w:tc>
      </w:tr>
      <w:tr w:rsidR="00E25234" w:rsidRPr="00E25234" w14:paraId="50913AF8" w14:textId="77777777" w:rsidTr="00E25234">
        <w:tc>
          <w:tcPr>
            <w:tcW w:w="1905" w:type="dxa"/>
            <w:hideMark/>
          </w:tcPr>
          <w:p w14:paraId="6A3B510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Automated Assessment &amp; Feedback</w:t>
            </w:r>
          </w:p>
        </w:tc>
        <w:tc>
          <w:tcPr>
            <w:tcW w:w="0" w:type="auto"/>
            <w:hideMark/>
          </w:tcPr>
          <w:p w14:paraId="00A0B29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Automate grading and feedback</w:t>
            </w:r>
          </w:p>
        </w:tc>
        <w:tc>
          <w:tcPr>
            <w:tcW w:w="0" w:type="auto"/>
            <w:hideMark/>
          </w:tcPr>
          <w:p w14:paraId="2FF123E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Time-saving, immediate results</w:t>
            </w:r>
          </w:p>
        </w:tc>
        <w:tc>
          <w:tcPr>
            <w:tcW w:w="0" w:type="auto"/>
            <w:hideMark/>
          </w:tcPr>
          <w:p w14:paraId="50FB19D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Difficulty assessing open-ended answers</w:t>
            </w:r>
          </w:p>
        </w:tc>
        <w:tc>
          <w:tcPr>
            <w:tcW w:w="2352" w:type="dxa"/>
            <w:hideMark/>
          </w:tcPr>
          <w:p w14:paraId="4C1BA9B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grading clinical case studies</w:t>
            </w:r>
          </w:p>
        </w:tc>
        <w:tc>
          <w:tcPr>
            <w:tcW w:w="1238" w:type="dxa"/>
            <w:hideMark/>
          </w:tcPr>
          <w:p w14:paraId="5C4B51E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[23]</w:t>
            </w:r>
          </w:p>
        </w:tc>
      </w:tr>
      <w:tr w:rsidR="00E25234" w:rsidRPr="00E25234" w14:paraId="0C6002F1" w14:textId="77777777" w:rsidTr="00E25234">
        <w:tc>
          <w:tcPr>
            <w:tcW w:w="1905" w:type="dxa"/>
            <w:hideMark/>
          </w:tcPr>
          <w:p w14:paraId="6E901D3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NLP for Research Assistance</w:t>
            </w:r>
          </w:p>
        </w:tc>
        <w:tc>
          <w:tcPr>
            <w:tcW w:w="0" w:type="auto"/>
            <w:hideMark/>
          </w:tcPr>
          <w:p w14:paraId="29BD16F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Extract and summarize medical literature</w:t>
            </w:r>
          </w:p>
        </w:tc>
        <w:tc>
          <w:tcPr>
            <w:tcW w:w="0" w:type="auto"/>
            <w:hideMark/>
          </w:tcPr>
          <w:p w14:paraId="562657F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Faster literature review, info synthesis</w:t>
            </w:r>
          </w:p>
        </w:tc>
        <w:tc>
          <w:tcPr>
            <w:tcW w:w="0" w:type="auto"/>
            <w:hideMark/>
          </w:tcPr>
          <w:p w14:paraId="180AA4C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Accuracy with medical jargon</w:t>
            </w:r>
          </w:p>
        </w:tc>
        <w:tc>
          <w:tcPr>
            <w:tcW w:w="2352" w:type="dxa"/>
            <w:hideMark/>
          </w:tcPr>
          <w:p w14:paraId="6B61648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IBM Watson detecting drug interactions</w:t>
            </w:r>
          </w:p>
        </w:tc>
        <w:tc>
          <w:tcPr>
            <w:tcW w:w="1238" w:type="dxa"/>
            <w:hideMark/>
          </w:tcPr>
          <w:p w14:paraId="1259716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[24]</w:t>
            </w:r>
          </w:p>
        </w:tc>
      </w:tr>
      <w:tr w:rsidR="00E25234" w:rsidRPr="00E25234" w14:paraId="3F5E7C67" w14:textId="77777777" w:rsidTr="00E25234">
        <w:tc>
          <w:tcPr>
            <w:tcW w:w="1905" w:type="dxa"/>
            <w:hideMark/>
          </w:tcPr>
          <w:p w14:paraId="5A5D837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Drug Discovery Training Tools</w:t>
            </w:r>
          </w:p>
        </w:tc>
        <w:tc>
          <w:tcPr>
            <w:tcW w:w="0" w:type="auto"/>
            <w:hideMark/>
          </w:tcPr>
          <w:p w14:paraId="50890A4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Simulate drug design and testing</w:t>
            </w:r>
          </w:p>
        </w:tc>
        <w:tc>
          <w:tcPr>
            <w:tcW w:w="0" w:type="auto"/>
            <w:hideMark/>
          </w:tcPr>
          <w:p w14:paraId="345C196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Hands-on computational drug development</w:t>
            </w:r>
          </w:p>
        </w:tc>
        <w:tc>
          <w:tcPr>
            <w:tcW w:w="0" w:type="auto"/>
            <w:hideMark/>
          </w:tcPr>
          <w:p w14:paraId="4C47C64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Requires advanced computing resources</w:t>
            </w:r>
          </w:p>
        </w:tc>
        <w:tc>
          <w:tcPr>
            <w:tcW w:w="2352" w:type="dxa"/>
            <w:hideMark/>
          </w:tcPr>
          <w:p w14:paraId="788DA824" w14:textId="77777777" w:rsidR="00E25234" w:rsidRPr="00E25234" w:rsidRDefault="00E25234" w:rsidP="00E25234">
            <w:pPr>
              <w:spacing w:after="160" w:line="278" w:lineRule="auto"/>
              <w:jc w:val="both"/>
              <w:rPr>
                <w:rFonts w:ascii="Times New Roman" w:hAnsi="Times New Roman" w:cs="Times New Roman"/>
              </w:rPr>
            </w:pPr>
            <w:proofErr w:type="spellStart"/>
            <w:r w:rsidRPr="00E25234">
              <w:rPr>
                <w:rFonts w:ascii="Times New Roman" w:hAnsi="Times New Roman" w:cs="Times New Roman"/>
              </w:rPr>
              <w:t>DeepChem</w:t>
            </w:r>
            <w:proofErr w:type="spellEnd"/>
            <w:r w:rsidRPr="00E25234">
              <w:rPr>
                <w:rFonts w:ascii="Times New Roman" w:hAnsi="Times New Roman" w:cs="Times New Roman"/>
              </w:rPr>
              <w:t xml:space="preserve"> platform for molecular prediction</w:t>
            </w:r>
          </w:p>
        </w:tc>
        <w:tc>
          <w:tcPr>
            <w:tcW w:w="1238" w:type="dxa"/>
            <w:hideMark/>
          </w:tcPr>
          <w:p w14:paraId="6D7868E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[25]</w:t>
            </w:r>
          </w:p>
        </w:tc>
      </w:tr>
      <w:tr w:rsidR="00E25234" w:rsidRPr="00E25234" w14:paraId="36A96F4B" w14:textId="77777777" w:rsidTr="00E25234">
        <w:tc>
          <w:tcPr>
            <w:tcW w:w="1905" w:type="dxa"/>
            <w:hideMark/>
          </w:tcPr>
          <w:p w14:paraId="26D764B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Clinical Decision-Making Skills</w:t>
            </w:r>
          </w:p>
        </w:tc>
        <w:tc>
          <w:tcPr>
            <w:tcW w:w="0" w:type="auto"/>
            <w:hideMark/>
          </w:tcPr>
          <w:p w14:paraId="303EBC0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Enhance therapy optimization training</w:t>
            </w:r>
          </w:p>
        </w:tc>
        <w:tc>
          <w:tcPr>
            <w:tcW w:w="0" w:type="auto"/>
            <w:hideMark/>
          </w:tcPr>
          <w:p w14:paraId="71BF6D2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Improves critical thinking, real-world prep</w:t>
            </w:r>
          </w:p>
        </w:tc>
        <w:tc>
          <w:tcPr>
            <w:tcW w:w="0" w:type="auto"/>
            <w:hideMark/>
          </w:tcPr>
          <w:p w14:paraId="57CBFFA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Dependence on data quality</w:t>
            </w:r>
          </w:p>
        </w:tc>
        <w:tc>
          <w:tcPr>
            <w:tcW w:w="2352" w:type="dxa"/>
            <w:hideMark/>
          </w:tcPr>
          <w:p w14:paraId="481BC5B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suggesting personalized medication plans</w:t>
            </w:r>
          </w:p>
        </w:tc>
        <w:tc>
          <w:tcPr>
            <w:tcW w:w="1238" w:type="dxa"/>
            <w:hideMark/>
          </w:tcPr>
          <w:p w14:paraId="6C7DF19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[26]</w:t>
            </w:r>
          </w:p>
        </w:tc>
      </w:tr>
      <w:tr w:rsidR="00E25234" w:rsidRPr="00E25234" w14:paraId="41CBA693" w14:textId="77777777" w:rsidTr="00E25234">
        <w:tc>
          <w:tcPr>
            <w:tcW w:w="1905" w:type="dxa"/>
            <w:hideMark/>
          </w:tcPr>
          <w:p w14:paraId="1D1F507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Language Translation &amp; Accessibility</w:t>
            </w:r>
          </w:p>
        </w:tc>
        <w:tc>
          <w:tcPr>
            <w:tcW w:w="0" w:type="auto"/>
            <w:hideMark/>
          </w:tcPr>
          <w:p w14:paraId="555E8BE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Improve global access to learning materials</w:t>
            </w:r>
          </w:p>
        </w:tc>
        <w:tc>
          <w:tcPr>
            <w:tcW w:w="0" w:type="auto"/>
            <w:hideMark/>
          </w:tcPr>
          <w:p w14:paraId="27299F8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Multilingual access, inclusivity</w:t>
            </w:r>
          </w:p>
        </w:tc>
        <w:tc>
          <w:tcPr>
            <w:tcW w:w="0" w:type="auto"/>
            <w:hideMark/>
          </w:tcPr>
          <w:p w14:paraId="02DA58B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Translation inaccuracies</w:t>
            </w:r>
          </w:p>
        </w:tc>
        <w:tc>
          <w:tcPr>
            <w:tcW w:w="2352" w:type="dxa"/>
            <w:hideMark/>
          </w:tcPr>
          <w:p w14:paraId="0D890C7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AI-powered Google Translate in pharmacy studies</w:t>
            </w:r>
          </w:p>
        </w:tc>
        <w:tc>
          <w:tcPr>
            <w:tcW w:w="1238" w:type="dxa"/>
            <w:hideMark/>
          </w:tcPr>
          <w:p w14:paraId="5DAFF15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[27]</w:t>
            </w:r>
          </w:p>
        </w:tc>
      </w:tr>
      <w:tr w:rsidR="00E25234" w:rsidRPr="00E25234" w14:paraId="4D01756D" w14:textId="77777777" w:rsidTr="00E25234">
        <w:tc>
          <w:tcPr>
            <w:tcW w:w="1905" w:type="dxa"/>
            <w:hideMark/>
          </w:tcPr>
          <w:p w14:paraId="3CC21FC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Curriculum Design &amp; Improvement</w:t>
            </w:r>
          </w:p>
        </w:tc>
        <w:tc>
          <w:tcPr>
            <w:tcW w:w="0" w:type="auto"/>
            <w:hideMark/>
          </w:tcPr>
          <w:p w14:paraId="7E4B09D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Optimize course content</w:t>
            </w:r>
          </w:p>
        </w:tc>
        <w:tc>
          <w:tcPr>
            <w:tcW w:w="0" w:type="auto"/>
            <w:hideMark/>
          </w:tcPr>
          <w:p w14:paraId="1FC5351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Dynamic content adjustment</w:t>
            </w:r>
          </w:p>
        </w:tc>
        <w:tc>
          <w:tcPr>
            <w:tcW w:w="0" w:type="auto"/>
            <w:hideMark/>
          </w:tcPr>
          <w:p w14:paraId="6B920E1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Resistance to curriculum changes</w:t>
            </w:r>
          </w:p>
        </w:tc>
        <w:tc>
          <w:tcPr>
            <w:tcW w:w="2352" w:type="dxa"/>
            <w:hideMark/>
          </w:tcPr>
          <w:p w14:paraId="5D34642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dashboards monitoring student performance</w:t>
            </w:r>
          </w:p>
        </w:tc>
        <w:tc>
          <w:tcPr>
            <w:tcW w:w="1238" w:type="dxa"/>
            <w:hideMark/>
          </w:tcPr>
          <w:p w14:paraId="3DF3CCB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[28]</w:t>
            </w:r>
          </w:p>
        </w:tc>
      </w:tr>
      <w:tr w:rsidR="00E25234" w:rsidRPr="00E25234" w14:paraId="2801CB87" w14:textId="77777777" w:rsidTr="00E25234">
        <w:tc>
          <w:tcPr>
            <w:tcW w:w="1905" w:type="dxa"/>
            <w:hideMark/>
          </w:tcPr>
          <w:p w14:paraId="4C02B47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Chatbots for Student Support</w:t>
            </w:r>
          </w:p>
        </w:tc>
        <w:tc>
          <w:tcPr>
            <w:tcW w:w="0" w:type="auto"/>
            <w:hideMark/>
          </w:tcPr>
          <w:p w14:paraId="1ED2C36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Provide 24/7 academic assistance</w:t>
            </w:r>
          </w:p>
        </w:tc>
        <w:tc>
          <w:tcPr>
            <w:tcW w:w="0" w:type="auto"/>
            <w:hideMark/>
          </w:tcPr>
          <w:p w14:paraId="169E1AE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Instant help, reduces faculty workload</w:t>
            </w:r>
          </w:p>
        </w:tc>
        <w:tc>
          <w:tcPr>
            <w:tcW w:w="0" w:type="auto"/>
            <w:hideMark/>
          </w:tcPr>
          <w:p w14:paraId="4A7B18B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Limited understanding of complex queries</w:t>
            </w:r>
          </w:p>
        </w:tc>
        <w:tc>
          <w:tcPr>
            <w:tcW w:w="2352" w:type="dxa"/>
            <w:hideMark/>
          </w:tcPr>
          <w:p w14:paraId="6F70D80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LMS-integrated chatbots answering FAQs</w:t>
            </w:r>
          </w:p>
        </w:tc>
        <w:tc>
          <w:tcPr>
            <w:tcW w:w="1238" w:type="dxa"/>
            <w:hideMark/>
          </w:tcPr>
          <w:p w14:paraId="571DA9A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[29]</w:t>
            </w:r>
          </w:p>
        </w:tc>
      </w:tr>
      <w:tr w:rsidR="00E25234" w:rsidRPr="00E25234" w14:paraId="10E35043" w14:textId="77777777" w:rsidTr="00E25234">
        <w:tc>
          <w:tcPr>
            <w:tcW w:w="1905" w:type="dxa"/>
            <w:hideMark/>
          </w:tcPr>
          <w:p w14:paraId="67E9B07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lastRenderedPageBreak/>
              <w:t>Predictive Analytics for Success</w:t>
            </w:r>
          </w:p>
        </w:tc>
        <w:tc>
          <w:tcPr>
            <w:tcW w:w="0" w:type="auto"/>
            <w:hideMark/>
          </w:tcPr>
          <w:p w14:paraId="0B22B3F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Identify at-risk students early</w:t>
            </w:r>
          </w:p>
        </w:tc>
        <w:tc>
          <w:tcPr>
            <w:tcW w:w="0" w:type="auto"/>
            <w:hideMark/>
          </w:tcPr>
          <w:p w14:paraId="4D5E1D0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Timely interventions, improved retention</w:t>
            </w:r>
          </w:p>
        </w:tc>
        <w:tc>
          <w:tcPr>
            <w:tcW w:w="0" w:type="auto"/>
            <w:hideMark/>
          </w:tcPr>
          <w:p w14:paraId="2E8CBF1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Risk of false positives</w:t>
            </w:r>
          </w:p>
        </w:tc>
        <w:tc>
          <w:tcPr>
            <w:tcW w:w="2352" w:type="dxa"/>
            <w:hideMark/>
          </w:tcPr>
          <w:p w14:paraId="688C4AA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Early warning AI systems in universities</w:t>
            </w:r>
          </w:p>
        </w:tc>
        <w:tc>
          <w:tcPr>
            <w:tcW w:w="1238" w:type="dxa"/>
            <w:hideMark/>
          </w:tcPr>
          <w:p w14:paraId="6919767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[30]</w:t>
            </w:r>
          </w:p>
        </w:tc>
      </w:tr>
      <w:tr w:rsidR="00E25234" w:rsidRPr="00E25234" w14:paraId="6CD29D4D" w14:textId="77777777" w:rsidTr="00E25234">
        <w:tc>
          <w:tcPr>
            <w:tcW w:w="1905" w:type="dxa"/>
            <w:hideMark/>
          </w:tcPr>
          <w:p w14:paraId="7B8ACC5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AI-Enhanced VR/AR</w:t>
            </w:r>
          </w:p>
        </w:tc>
        <w:tc>
          <w:tcPr>
            <w:tcW w:w="0" w:type="auto"/>
            <w:hideMark/>
          </w:tcPr>
          <w:p w14:paraId="16CD1F3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Create immersive learning environments</w:t>
            </w:r>
          </w:p>
        </w:tc>
        <w:tc>
          <w:tcPr>
            <w:tcW w:w="0" w:type="auto"/>
            <w:hideMark/>
          </w:tcPr>
          <w:p w14:paraId="56322D4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Experiential learning, engagement boost</w:t>
            </w:r>
          </w:p>
        </w:tc>
        <w:tc>
          <w:tcPr>
            <w:tcW w:w="0" w:type="auto"/>
            <w:hideMark/>
          </w:tcPr>
          <w:p w14:paraId="5E01045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High cost, need for technical support</w:t>
            </w:r>
          </w:p>
        </w:tc>
        <w:tc>
          <w:tcPr>
            <w:tcW w:w="2352" w:type="dxa"/>
            <w:hideMark/>
          </w:tcPr>
          <w:p w14:paraId="68116DB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Virtual drug compounding labs with AI adaptation</w:t>
            </w:r>
          </w:p>
        </w:tc>
        <w:tc>
          <w:tcPr>
            <w:tcW w:w="1238" w:type="dxa"/>
            <w:hideMark/>
          </w:tcPr>
          <w:p w14:paraId="7FAB61C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[31]</w:t>
            </w:r>
          </w:p>
        </w:tc>
      </w:tr>
      <w:tr w:rsidR="00E25234" w:rsidRPr="00E25234" w14:paraId="69B23826" w14:textId="77777777" w:rsidTr="00E25234">
        <w:tc>
          <w:tcPr>
            <w:tcW w:w="1905" w:type="dxa"/>
            <w:hideMark/>
          </w:tcPr>
          <w:p w14:paraId="66E991F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AI-Driven Peer Learning Platforms</w:t>
            </w:r>
          </w:p>
        </w:tc>
        <w:tc>
          <w:tcPr>
            <w:tcW w:w="0" w:type="auto"/>
            <w:hideMark/>
          </w:tcPr>
          <w:p w14:paraId="2991F92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Facilitate collaborative learning</w:t>
            </w:r>
          </w:p>
        </w:tc>
        <w:tc>
          <w:tcPr>
            <w:tcW w:w="0" w:type="auto"/>
            <w:hideMark/>
          </w:tcPr>
          <w:p w14:paraId="601095D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Improved teamwork, peer engagement</w:t>
            </w:r>
          </w:p>
        </w:tc>
        <w:tc>
          <w:tcPr>
            <w:tcW w:w="0" w:type="auto"/>
            <w:hideMark/>
          </w:tcPr>
          <w:p w14:paraId="7750AA1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Matching accuracy, privacy concerns</w:t>
            </w:r>
          </w:p>
        </w:tc>
        <w:tc>
          <w:tcPr>
            <w:tcW w:w="2352" w:type="dxa"/>
            <w:hideMark/>
          </w:tcPr>
          <w:p w14:paraId="6C9B6BB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grouping students by skills for projects</w:t>
            </w:r>
          </w:p>
        </w:tc>
        <w:tc>
          <w:tcPr>
            <w:tcW w:w="1238" w:type="dxa"/>
            <w:hideMark/>
          </w:tcPr>
          <w:p w14:paraId="2180EA8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[32]</w:t>
            </w:r>
          </w:p>
        </w:tc>
      </w:tr>
      <w:tr w:rsidR="00E25234" w:rsidRPr="00E25234" w14:paraId="536C8D52" w14:textId="77777777" w:rsidTr="00E25234">
        <w:tc>
          <w:tcPr>
            <w:tcW w:w="1905" w:type="dxa"/>
            <w:hideMark/>
          </w:tcPr>
          <w:p w14:paraId="7520F45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Emotion Recognition for Engagement</w:t>
            </w:r>
          </w:p>
        </w:tc>
        <w:tc>
          <w:tcPr>
            <w:tcW w:w="0" w:type="auto"/>
            <w:hideMark/>
          </w:tcPr>
          <w:p w14:paraId="0C4B05C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Monitor and enhance learner engagement</w:t>
            </w:r>
          </w:p>
        </w:tc>
        <w:tc>
          <w:tcPr>
            <w:tcW w:w="0" w:type="auto"/>
            <w:hideMark/>
          </w:tcPr>
          <w:p w14:paraId="3529581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Tailored teaching pace, better outcomes</w:t>
            </w:r>
          </w:p>
        </w:tc>
        <w:tc>
          <w:tcPr>
            <w:tcW w:w="0" w:type="auto"/>
            <w:hideMark/>
          </w:tcPr>
          <w:p w14:paraId="0E2652E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Ethical concerns, data sensitivity</w:t>
            </w:r>
          </w:p>
        </w:tc>
        <w:tc>
          <w:tcPr>
            <w:tcW w:w="2352" w:type="dxa"/>
            <w:hideMark/>
          </w:tcPr>
          <w:p w14:paraId="6F47909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Facial expression analysis in virtual classes</w:t>
            </w:r>
          </w:p>
        </w:tc>
        <w:tc>
          <w:tcPr>
            <w:tcW w:w="1238" w:type="dxa"/>
            <w:hideMark/>
          </w:tcPr>
          <w:p w14:paraId="2782791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[33]</w:t>
            </w:r>
          </w:p>
        </w:tc>
      </w:tr>
      <w:tr w:rsidR="00E25234" w:rsidRPr="00E25234" w14:paraId="1B263E75" w14:textId="77777777" w:rsidTr="00E25234">
        <w:tc>
          <w:tcPr>
            <w:tcW w:w="1905" w:type="dxa"/>
            <w:hideMark/>
          </w:tcPr>
          <w:p w14:paraId="0676697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AI-Generated Personalized Study Plans</w:t>
            </w:r>
          </w:p>
        </w:tc>
        <w:tc>
          <w:tcPr>
            <w:tcW w:w="0" w:type="auto"/>
            <w:hideMark/>
          </w:tcPr>
          <w:p w14:paraId="07B7E80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Automate custom study schedules</w:t>
            </w:r>
          </w:p>
        </w:tc>
        <w:tc>
          <w:tcPr>
            <w:tcW w:w="0" w:type="auto"/>
            <w:hideMark/>
          </w:tcPr>
          <w:p w14:paraId="354DDF9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Better time management, goal setting</w:t>
            </w:r>
          </w:p>
        </w:tc>
        <w:tc>
          <w:tcPr>
            <w:tcW w:w="0" w:type="auto"/>
            <w:hideMark/>
          </w:tcPr>
          <w:p w14:paraId="0787656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Overreliance on AI recommendations</w:t>
            </w:r>
          </w:p>
        </w:tc>
        <w:tc>
          <w:tcPr>
            <w:tcW w:w="2352" w:type="dxa"/>
            <w:hideMark/>
          </w:tcPr>
          <w:p w14:paraId="704A913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apps suggesting daily pharmacology topics</w:t>
            </w:r>
          </w:p>
        </w:tc>
        <w:tc>
          <w:tcPr>
            <w:tcW w:w="1238" w:type="dxa"/>
            <w:hideMark/>
          </w:tcPr>
          <w:p w14:paraId="77B2A30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[34]</w:t>
            </w:r>
          </w:p>
        </w:tc>
      </w:tr>
      <w:tr w:rsidR="00E25234" w:rsidRPr="00E25234" w14:paraId="185D95EF" w14:textId="77777777" w:rsidTr="00E25234">
        <w:tc>
          <w:tcPr>
            <w:tcW w:w="1905" w:type="dxa"/>
            <w:hideMark/>
          </w:tcPr>
          <w:p w14:paraId="2536D76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AI-Based Drug Interaction Predictors</w:t>
            </w:r>
          </w:p>
        </w:tc>
        <w:tc>
          <w:tcPr>
            <w:tcW w:w="0" w:type="auto"/>
            <w:hideMark/>
          </w:tcPr>
          <w:p w14:paraId="43F2A6D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Teach real-time drug safety and interactions</w:t>
            </w:r>
          </w:p>
        </w:tc>
        <w:tc>
          <w:tcPr>
            <w:tcW w:w="0" w:type="auto"/>
            <w:hideMark/>
          </w:tcPr>
          <w:p w14:paraId="4EF876A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Enhanced understanding of polypharmacy risks</w:t>
            </w:r>
          </w:p>
        </w:tc>
        <w:tc>
          <w:tcPr>
            <w:tcW w:w="0" w:type="auto"/>
            <w:hideMark/>
          </w:tcPr>
          <w:p w14:paraId="2CEDB77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Complex drug data integration</w:t>
            </w:r>
          </w:p>
        </w:tc>
        <w:tc>
          <w:tcPr>
            <w:tcW w:w="2352" w:type="dxa"/>
            <w:hideMark/>
          </w:tcPr>
          <w:p w14:paraId="36A5452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Interactive drug interaction alert apps</w:t>
            </w:r>
          </w:p>
        </w:tc>
        <w:tc>
          <w:tcPr>
            <w:tcW w:w="1238" w:type="dxa"/>
            <w:hideMark/>
          </w:tcPr>
          <w:p w14:paraId="7D5A9D9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[35]</w:t>
            </w:r>
          </w:p>
        </w:tc>
      </w:tr>
      <w:tr w:rsidR="00E25234" w:rsidRPr="00E25234" w14:paraId="605C02B9" w14:textId="77777777" w:rsidTr="00E25234">
        <w:tc>
          <w:tcPr>
            <w:tcW w:w="1905" w:type="dxa"/>
            <w:hideMark/>
          </w:tcPr>
          <w:p w14:paraId="594DBC1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Blockchain + AI for Credentialing</w:t>
            </w:r>
          </w:p>
        </w:tc>
        <w:tc>
          <w:tcPr>
            <w:tcW w:w="0" w:type="auto"/>
            <w:hideMark/>
          </w:tcPr>
          <w:p w14:paraId="1635255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Secure verification of educational achievements</w:t>
            </w:r>
          </w:p>
        </w:tc>
        <w:tc>
          <w:tcPr>
            <w:tcW w:w="0" w:type="auto"/>
            <w:hideMark/>
          </w:tcPr>
          <w:p w14:paraId="0FE5EE1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Tamper-proof certificates, transparency</w:t>
            </w:r>
          </w:p>
        </w:tc>
        <w:tc>
          <w:tcPr>
            <w:tcW w:w="0" w:type="auto"/>
            <w:hideMark/>
          </w:tcPr>
          <w:p w14:paraId="02EBDBC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Implementation complexity</w:t>
            </w:r>
          </w:p>
        </w:tc>
        <w:tc>
          <w:tcPr>
            <w:tcW w:w="2352" w:type="dxa"/>
            <w:hideMark/>
          </w:tcPr>
          <w:p w14:paraId="2D59FDB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Blockchain certificates for pharmacy courses</w:t>
            </w:r>
          </w:p>
        </w:tc>
        <w:tc>
          <w:tcPr>
            <w:tcW w:w="1238" w:type="dxa"/>
            <w:hideMark/>
          </w:tcPr>
          <w:p w14:paraId="7067FCD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[36]</w:t>
            </w:r>
          </w:p>
        </w:tc>
      </w:tr>
      <w:tr w:rsidR="00E25234" w:rsidRPr="00E25234" w14:paraId="1F8D55D5" w14:textId="77777777" w:rsidTr="00E25234">
        <w:tc>
          <w:tcPr>
            <w:tcW w:w="1905" w:type="dxa"/>
            <w:hideMark/>
          </w:tcPr>
          <w:p w14:paraId="44E150A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AI-Powered Ethics Training</w:t>
            </w:r>
          </w:p>
        </w:tc>
        <w:tc>
          <w:tcPr>
            <w:tcW w:w="0" w:type="auto"/>
            <w:hideMark/>
          </w:tcPr>
          <w:p w14:paraId="12DF90D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Simulate and practice ethical decision-making</w:t>
            </w:r>
          </w:p>
        </w:tc>
        <w:tc>
          <w:tcPr>
            <w:tcW w:w="0" w:type="auto"/>
            <w:hideMark/>
          </w:tcPr>
          <w:p w14:paraId="25C3C20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Better preparedness for dilemmas</w:t>
            </w:r>
          </w:p>
        </w:tc>
        <w:tc>
          <w:tcPr>
            <w:tcW w:w="0" w:type="auto"/>
            <w:hideMark/>
          </w:tcPr>
          <w:p w14:paraId="61F8269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Designing realistic scenarios</w:t>
            </w:r>
          </w:p>
        </w:tc>
        <w:tc>
          <w:tcPr>
            <w:tcW w:w="2352" w:type="dxa"/>
            <w:hideMark/>
          </w:tcPr>
          <w:p w14:paraId="07EC6B3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Virtual ethical dilemma simulations</w:t>
            </w:r>
          </w:p>
        </w:tc>
        <w:tc>
          <w:tcPr>
            <w:tcW w:w="1238" w:type="dxa"/>
            <w:hideMark/>
          </w:tcPr>
          <w:p w14:paraId="13D9A4A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[37]</w:t>
            </w:r>
          </w:p>
        </w:tc>
      </w:tr>
      <w:tr w:rsidR="00E25234" w:rsidRPr="00E25234" w14:paraId="294D7647" w14:textId="77777777" w:rsidTr="00E25234">
        <w:tc>
          <w:tcPr>
            <w:tcW w:w="1905" w:type="dxa"/>
            <w:hideMark/>
          </w:tcPr>
          <w:p w14:paraId="0C229FB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lastRenderedPageBreak/>
              <w:t>AI-Enhanced Continuing Education</w:t>
            </w:r>
          </w:p>
        </w:tc>
        <w:tc>
          <w:tcPr>
            <w:tcW w:w="0" w:type="auto"/>
            <w:hideMark/>
          </w:tcPr>
          <w:p w14:paraId="27556F4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Recommend courses based on trends</w:t>
            </w:r>
          </w:p>
        </w:tc>
        <w:tc>
          <w:tcPr>
            <w:tcW w:w="0" w:type="auto"/>
            <w:hideMark/>
          </w:tcPr>
          <w:p w14:paraId="139A6A5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Personalized lifelong learning</w:t>
            </w:r>
          </w:p>
        </w:tc>
        <w:tc>
          <w:tcPr>
            <w:tcW w:w="0" w:type="auto"/>
            <w:hideMark/>
          </w:tcPr>
          <w:p w14:paraId="25EEF90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Content relevancy maintenance</w:t>
            </w:r>
          </w:p>
        </w:tc>
        <w:tc>
          <w:tcPr>
            <w:tcW w:w="2352" w:type="dxa"/>
            <w:hideMark/>
          </w:tcPr>
          <w:p w14:paraId="5BD5595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suggesting CE modules to pharmacists</w:t>
            </w:r>
          </w:p>
        </w:tc>
        <w:tc>
          <w:tcPr>
            <w:tcW w:w="1238" w:type="dxa"/>
            <w:hideMark/>
          </w:tcPr>
          <w:p w14:paraId="22D039F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[38]</w:t>
            </w:r>
          </w:p>
        </w:tc>
      </w:tr>
      <w:tr w:rsidR="00E25234" w:rsidRPr="00E25234" w14:paraId="18890AB2" w14:textId="77777777" w:rsidTr="00E25234">
        <w:tc>
          <w:tcPr>
            <w:tcW w:w="1905" w:type="dxa"/>
            <w:hideMark/>
          </w:tcPr>
          <w:p w14:paraId="1BBF53B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for Multimodal Learning Analytics</w:t>
            </w:r>
          </w:p>
        </w:tc>
        <w:tc>
          <w:tcPr>
            <w:tcW w:w="0" w:type="auto"/>
            <w:hideMark/>
          </w:tcPr>
          <w:p w14:paraId="15FA753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Combine data sources to optimize education</w:t>
            </w:r>
          </w:p>
        </w:tc>
        <w:tc>
          <w:tcPr>
            <w:tcW w:w="0" w:type="auto"/>
            <w:hideMark/>
          </w:tcPr>
          <w:p w14:paraId="447040A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Holistic view of student performance</w:t>
            </w:r>
          </w:p>
        </w:tc>
        <w:tc>
          <w:tcPr>
            <w:tcW w:w="0" w:type="auto"/>
            <w:hideMark/>
          </w:tcPr>
          <w:p w14:paraId="216D604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Data integration challenges</w:t>
            </w:r>
          </w:p>
        </w:tc>
        <w:tc>
          <w:tcPr>
            <w:tcW w:w="2352" w:type="dxa"/>
            <w:hideMark/>
          </w:tcPr>
          <w:p w14:paraId="7C131ED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Dashboards tracking videos, quizzes, and forums</w:t>
            </w:r>
          </w:p>
        </w:tc>
        <w:tc>
          <w:tcPr>
            <w:tcW w:w="1238" w:type="dxa"/>
            <w:hideMark/>
          </w:tcPr>
          <w:p w14:paraId="04930DE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[39]</w:t>
            </w:r>
          </w:p>
        </w:tc>
      </w:tr>
    </w:tbl>
    <w:p w14:paraId="0FC9313B" w14:textId="3ACE4534" w:rsidR="00E93665" w:rsidRPr="00670709" w:rsidRDefault="00E25234" w:rsidP="00E25234">
      <w:pPr>
        <w:jc w:val="center"/>
        <w:rPr>
          <w:rFonts w:ascii="Times New Roman" w:hAnsi="Times New Roman" w:cs="Times New Roman"/>
          <w:b/>
          <w:bCs/>
        </w:rPr>
      </w:pPr>
      <w:r w:rsidRPr="00670709">
        <w:rPr>
          <w:rFonts w:ascii="Times New Roman" w:hAnsi="Times New Roman" w:cs="Times New Roman"/>
          <w:b/>
          <w:bCs/>
        </w:rPr>
        <w:t>Table No. 03 - Detailed Summary of AI Applications in Pharmacy Education</w:t>
      </w:r>
    </w:p>
    <w:p w14:paraId="08C35B99"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 Benefits and Challenges of AI in Pharmacy Education</w:t>
      </w:r>
    </w:p>
    <w:p w14:paraId="499DBF91"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The integration of Artificial Intelligence (AI) in pharmacy education offers transformative opportunities for enhancing teaching, learning, and research. Nevertheless, this integration is accompanied by multifaceted challenges that educators, institutions, and policymakers must carefully navigate to maximize AI’s potential while minimizing risks.</w:t>
      </w:r>
    </w:p>
    <w:p w14:paraId="43CB065A"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 Benefits</w:t>
      </w:r>
    </w:p>
    <w:p w14:paraId="5EBF7B04"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5.1.1 Enhanced Personalization and Adaptive Learning</w:t>
      </w:r>
    </w:p>
    <w:p w14:paraId="72DF3DDD"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AI enables dynamic customization of educational content by continuously analyzing learner data, such as performance metrics, learning styles, and engagement levels. This facilitates a truly personalized learning journey where content difficulty, pace, and format are tailored to each student’s unique needs. Personalized AI-driven platforms improve knowledge retention and learner motivation by providing targeted interventions and scaffolded support [40]. For example, adaptive algorithms can identify pharmacology topics where a student struggles and provide additional resources or practice questions specifically on those topics.</w:t>
      </w:r>
    </w:p>
    <w:p w14:paraId="79553953"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5.1.2 Improved Accessibility and Inclusivity</w:t>
      </w:r>
    </w:p>
    <w:p w14:paraId="558510AC"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AI technologies, including advanced natural language processing and machine translation, break down language and cultural barriers in pharmacy education. Students from non-English-speaking backgrounds gain access to cutting-edge research, educational materials, and interactive tools in their native languages, fostering equitable learning opportunities [41]. Furthermore, AI-driven accessibility tools support students with disabilities by providing customized interfaces, speech-to-text conversion, and other assistive features, enhancing inclusivity in pharmacy programs.</w:t>
      </w:r>
    </w:p>
    <w:p w14:paraId="6CDD897F"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5.1.3 Efficient and Objective Assessment</w:t>
      </w:r>
    </w:p>
    <w:p w14:paraId="09F0C660"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 xml:space="preserve">Automated grading systems and AI-enabled feedback mechanisms significantly reduce faculty workload and increase assessment scalability. By providing immediate, objective, and detailed feedback on assignments, quizzes, and case studies, AI empowers students to understand their performance gaps and improve continuously [42]. These systems also enable nuanced assessment </w:t>
      </w:r>
      <w:r w:rsidRPr="00F20908">
        <w:rPr>
          <w:rFonts w:ascii="Times New Roman" w:hAnsi="Times New Roman" w:cs="Times New Roman"/>
        </w:rPr>
        <w:lastRenderedPageBreak/>
        <w:t>of complex skills, such as clinical reasoning, by analyzing response patterns, decision-making pathways, and explanation quality.</w:t>
      </w:r>
    </w:p>
    <w:p w14:paraId="74F70074"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5.1.4 Realistic Clinical Training and Skill Development</w:t>
      </w:r>
    </w:p>
    <w:p w14:paraId="42D94918"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Virtual patient simulations and AI-driven clinical decision support systems create immersive environments for experiential learning without risk to real patients. These technologies enable pharmacy students to practice diagnostic reasoning, medication management, and patient counseling in varied scenarios, enhancing clinical competence and confidence [43]. AI’s capacity to generate diverse and adaptive case complexities ensures learners are challenged at appropriate levels, promoting deeper understanding.</w:t>
      </w:r>
    </w:p>
    <w:p w14:paraId="24D5E760"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5.1.5 Data-Driven Curriculum Evolution</w:t>
      </w:r>
    </w:p>
    <w:p w14:paraId="3D1A168E"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Continuous collection and analysis of educational data through AI analytics inform evidence-based curriculum design and improvement. Educators receive actionable insights into student learning trends, content efficacy, and emerging competency gaps, enabling timely revisions that align with evolving healthcare needs and pharmaceutical advancements [44]. This responsiveness enhances educational relevance and prepares students for contemporary professional challenges.</w:t>
      </w:r>
    </w:p>
    <w:p w14:paraId="2CE026C5"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5.1.6 Facilitating Lifelong Learning and Professional Development</w:t>
      </w:r>
    </w:p>
    <w:p w14:paraId="2E3C1D99"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AI-powered platforms recommend personalized continuing education modules and emerging research updates tailored to individual pharmacists’ interests and career goals. This fosters a culture of lifelong learning essential for maintaining competency in the rapidly evolving pharmaceutical sciences [38].</w:t>
      </w:r>
    </w:p>
    <w:p w14:paraId="53483BBD"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 Challenges</w:t>
      </w:r>
    </w:p>
    <w:p w14:paraId="1528B49A"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5.2.1 Data Privacy, Security, and Ethical Considerations</w:t>
      </w:r>
    </w:p>
    <w:p w14:paraId="55A543D9"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The extensive use of AI requires the collection, storage, and processing of sensitive student data, raising significant concerns regarding privacy and cybersecurity. Institutions must ensure compliance with legal frameworks such as GDPR and HIPAA, implement robust encryption methods, and establish clear ethical guidelines governing data use [45]. Transparency in AI decision-making processes is crucial to maintain trust among students and faculty.</w:t>
      </w:r>
    </w:p>
    <w:p w14:paraId="4028B5BF"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5.2.2 Algorithmic Bias and Equity Issues</w:t>
      </w:r>
    </w:p>
    <w:p w14:paraId="74D13906"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AI models trained on historical or limited datasets may inadvertently reinforce existing biases related to gender, ethnicity, socioeconomic status, or geographic location. Such biases can negatively affect student assessments, resource allocation, and personalized learning recommendations, undermining fairness and inclusivity [46]. Continuous auditing, diverse data sourcing, and inclusive AI design practices are necessary to mitigate these risks.</w:t>
      </w:r>
    </w:p>
    <w:p w14:paraId="198596D0"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5.2.3 High Financial and Technical Barriers</w:t>
      </w:r>
    </w:p>
    <w:p w14:paraId="34F77850"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lastRenderedPageBreak/>
        <w:t>The development, integration, and maintenance of AI systems, especially advanced simulations and adaptive platforms, demand substantial financial investment and specialized expertise. These costs can be prohibitive for smaller or resource-limited institutions, potentially widening educational disparities [47]. Additionally, ongoing technical support and infrastructure upgrades are essential to ensure system reliability and scalability.</w:t>
      </w:r>
    </w:p>
    <w:p w14:paraId="14CF6B3C"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5.2.4 Digital Literacy and Faculty Readiness</w:t>
      </w:r>
    </w:p>
    <w:p w14:paraId="74518BED"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Successful AI adoption depends on the digital proficiency of both educators and students. Lack of adequate training and resistance to change may hinder effective use of AI tools. Faculty members require professional development programs to build competencies in AI technology, pedagogical integration, and data interpretation [48]. Similarly, students must be equipped with skills to critically engage with AI-mediated learning environments.</w:t>
      </w:r>
    </w:p>
    <w:p w14:paraId="7771E699"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5.2.5 Overreliance and Depersonalization Risks</w:t>
      </w:r>
    </w:p>
    <w:p w14:paraId="67A8842D"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While AI enhances efficiency, excessive dependence on automated systems may reduce critical thinking, creativity, and interpersonal skills development if not balanced with human-centered teaching approaches [49]. Human oversight remains essential to contextualize AI feedback, foster empathy, and nurture professional values in pharmacy education.</w:t>
      </w:r>
    </w:p>
    <w:p w14:paraId="46E39148"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5.2.6 Ethical Use and Accountability</w:t>
      </w:r>
    </w:p>
    <w:p w14:paraId="23495651" w14:textId="77777777" w:rsidR="00F20908" w:rsidRDefault="00F20908" w:rsidP="00F20908">
      <w:pPr>
        <w:jc w:val="both"/>
        <w:rPr>
          <w:rFonts w:ascii="Times New Roman" w:hAnsi="Times New Roman" w:cs="Times New Roman"/>
        </w:rPr>
      </w:pPr>
      <w:r w:rsidRPr="00F20908">
        <w:rPr>
          <w:rFonts w:ascii="Times New Roman" w:hAnsi="Times New Roman" w:cs="Times New Roman"/>
        </w:rPr>
        <w:t>Determining responsibility when AI tools err, especially in clinical decision-making training, poses ethical challenges. Clear accountability frameworks must be established to address AI-related errors, data misuse, or unintended consequences, ensuring safe and ethical educational practices.</w:t>
      </w:r>
    </w:p>
    <w:p w14:paraId="25C4DEB0" w14:textId="2C1274A1" w:rsidR="00526601" w:rsidRPr="00526601" w:rsidRDefault="00526601" w:rsidP="00526601">
      <w:pPr>
        <w:jc w:val="center"/>
        <w:rPr>
          <w:rFonts w:ascii="Times New Roman" w:hAnsi="Times New Roman" w:cs="Times New Roman"/>
        </w:rPr>
      </w:pPr>
      <w:r w:rsidRPr="00526601">
        <w:rPr>
          <w:rFonts w:ascii="Times New Roman" w:hAnsi="Times New Roman" w:cs="Times New Roman"/>
          <w:noProof/>
        </w:rPr>
        <w:drawing>
          <wp:inline distT="0" distB="0" distL="0" distR="0" wp14:anchorId="21A082C1" wp14:editId="38A4C38B">
            <wp:extent cx="4770120" cy="2880360"/>
            <wp:effectExtent l="19050" t="19050" r="11430" b="15240"/>
            <wp:docPr id="10340950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70120" cy="2880360"/>
                    </a:xfrm>
                    <a:prstGeom prst="rect">
                      <a:avLst/>
                    </a:prstGeom>
                    <a:ln w="9525" cap="sq" cmpd="thickThin">
                      <a:solidFill>
                        <a:srgbClr val="000000"/>
                      </a:solidFill>
                      <a:prstDash val="solid"/>
                      <a:miter lim="800000"/>
                    </a:ln>
                    <a:effectLst>
                      <a:innerShdw blurRad="76200">
                        <a:srgbClr val="000000"/>
                      </a:innerShdw>
                    </a:effectLst>
                  </pic:spPr>
                </pic:pic>
              </a:graphicData>
            </a:graphic>
          </wp:inline>
        </w:drawing>
      </w:r>
    </w:p>
    <w:p w14:paraId="4CFC4AC1" w14:textId="64C1A38D" w:rsidR="00526601" w:rsidRPr="00670709" w:rsidRDefault="00526601" w:rsidP="00526601">
      <w:pPr>
        <w:jc w:val="center"/>
        <w:rPr>
          <w:rFonts w:ascii="Times New Roman" w:hAnsi="Times New Roman" w:cs="Times New Roman"/>
          <w:b/>
          <w:bCs/>
        </w:rPr>
      </w:pPr>
      <w:r w:rsidRPr="00670709">
        <w:rPr>
          <w:rFonts w:ascii="Times New Roman" w:hAnsi="Times New Roman" w:cs="Times New Roman"/>
          <w:b/>
          <w:bCs/>
        </w:rPr>
        <w:t>Fig No.04- Key Challenges in Integrating Artificial Intelligence into Pharmacy Education</w:t>
      </w:r>
    </w:p>
    <w:p w14:paraId="07A06CD2"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lastRenderedPageBreak/>
        <w:t>6. Case Studies and Practical Recommendations for Implementing AI in Pharmacy Education</w:t>
      </w:r>
    </w:p>
    <w:p w14:paraId="307B73C1"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6.1 Case Studies</w:t>
      </w:r>
    </w:p>
    <w:p w14:paraId="0B148730"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Case Study 1: Virtual Patient Simulations at University of California, San Francisco (UCSF)</w:t>
      </w:r>
    </w:p>
    <w:p w14:paraId="2D92E846"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The University of California, San Francisco implemented an AI-driven virtual patient simulation program aimed at enhancing clinical decision-making skills among pharmacy students. The system employs natural language processing and machine learning to generate diverse patient cases that adapt dynamically based on learner inputs. Evaluation of the program revealed significant improvements in students’ diagnostic accuracy and therapeutic planning abilities, accompanied by high satisfaction ratings for the interactive learning experience [50].</w:t>
      </w:r>
    </w:p>
    <w:p w14:paraId="77E582DE"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Case Study 2: Adaptive Learning Platform at University of Texas at Austin College of Pharmacy</w:t>
      </w:r>
    </w:p>
    <w:p w14:paraId="3ADA7CC1"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At the University of Texas at Austin, an AI-based adaptive learning platform was introduced for pharmacology courses. This platform personalized content delivery and assessments by analyzing individual student performance data, providing targeted resources for areas requiring improvement. After a pilot semester, exam scores increased by 20%, and dropout rates decreased. Faculty emphasized the platform’s utility in identifying at-risk students early, enabling proactive academic interventions [51].</w:t>
      </w:r>
    </w:p>
    <w:p w14:paraId="6AF0C690"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Case Study 3: AI Chatbot for Student Support at Monash University, Australia</w:t>
      </w:r>
    </w:p>
    <w:p w14:paraId="0727AA3A" w14:textId="60CDC761" w:rsidR="00F20908" w:rsidRPr="00F20908" w:rsidRDefault="00F20908" w:rsidP="00F20908">
      <w:pPr>
        <w:jc w:val="both"/>
        <w:rPr>
          <w:rFonts w:ascii="Times New Roman" w:hAnsi="Times New Roman" w:cs="Times New Roman"/>
        </w:rPr>
      </w:pPr>
      <w:r w:rsidRPr="00F20908">
        <w:rPr>
          <w:rFonts w:ascii="Times New Roman" w:hAnsi="Times New Roman" w:cs="Times New Roman"/>
        </w:rPr>
        <w:t>Monash University integrated an AI-powered chatbot within its Learning Management System to support pharmacy students by providing 24/7 assistance with coursework queries and exam preparation. The chatbot autonomously addressed 70% of common student questions, thereby reducing faculty workload and improving response times. Student surveys indicated higher engagement levels and decreased exam-related anxiety during periods of remote learning, especially amid the COVID-19 pandemic [52].</w:t>
      </w:r>
    </w:p>
    <w:p w14:paraId="17BA164A"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 Practical Recommendations for AI Implementation</w:t>
      </w:r>
    </w:p>
    <w:p w14:paraId="58F5D698"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6.2.1 Conduct a Comprehensive Needs Assessment</w:t>
      </w:r>
    </w:p>
    <w:p w14:paraId="6A366A85"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Institutions should begin by evaluating existing educational gaps and challenges that AI could address, such as personalized learning, clinical skill development, or assessment efficiency. Aligning AI tools with clearly defined pedagogical objectives enhances the likelihood of successful implementation.</w:t>
      </w:r>
    </w:p>
    <w:p w14:paraId="44A16056"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6.2.2 Provide Robust Faculty Training and Ongoing Support</w:t>
      </w:r>
    </w:p>
    <w:p w14:paraId="7DF98BEB"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lastRenderedPageBreak/>
        <w:t>Effective integration requires educators to understand AI functionalities and pedagogical applications. Training programs and continuous professional development can build faculty confidence and competence in leveraging AI technologies.</w:t>
      </w:r>
    </w:p>
    <w:p w14:paraId="6979BDEA"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6.2.3 Establish Data Privacy, Security, and Ethical Frameworks</w:t>
      </w:r>
    </w:p>
    <w:p w14:paraId="7E77AA79"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AI adoption necessitates rigorous data protection measures and transparent ethical guidelines. Institutions must comply with relevant regulations (e.g., GDPR, HIPAA), ensure informed consent, and maintain transparency regarding data collection and AI decision-making processes.</w:t>
      </w:r>
    </w:p>
    <w:p w14:paraId="4FD3D672"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6.2.4 Select Scalable, Interoperable AI Solutions</w:t>
      </w:r>
    </w:p>
    <w:p w14:paraId="0CD6C23D"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Choosing AI platforms that seamlessly integrate with existing Learning Management Systems and institutional infrastructure facilitates scalability and long-term sustainability. Open standards and vendor support are key considerations.</w:t>
      </w:r>
    </w:p>
    <w:p w14:paraId="25E64413"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6.2.5 Implement AI in Phased Pilots with Continuous Evaluation</w:t>
      </w:r>
    </w:p>
    <w:p w14:paraId="0DCE634C"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Starting with pilot projects allows institutions to gather user feedback, monitor outcomes, and iteratively refine AI applications. Data-driven evaluation supports evidence-based scaling and adaptation.</w:t>
      </w:r>
    </w:p>
    <w:p w14:paraId="41C41EA5"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6.2.6 Enhance Student Digital Literacy and Engagement</w:t>
      </w:r>
    </w:p>
    <w:p w14:paraId="1BD87716"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Educating students on effective use of AI tools and encouraging active participation promote meaningful learning experiences. Integrating digital literacy into curricula helps students critically assess AI-generated feedback and resources.</w:t>
      </w:r>
    </w:p>
    <w:p w14:paraId="5A5D43FC"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6.2.7 Balance AI Use with Human Interaction</w:t>
      </w:r>
    </w:p>
    <w:p w14:paraId="4705EED7"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Maintaining human mentorship alongside AI-driven learning preserves critical thinking, ethical reasoning, and interpersonal skills development. Educators should use AI as a complementary tool rather than a replacement for direct student engagement.</w:t>
      </w:r>
    </w:p>
    <w:p w14:paraId="328EE12B"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 Future Perspectives and Emerging Trends in AI for Pharmacy Education</w:t>
      </w:r>
    </w:p>
    <w:p w14:paraId="2E60EEFC"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7.1 Upcoming AI Technologies Shaping Pharmacy Education</w:t>
      </w:r>
    </w:p>
    <w:p w14:paraId="57BD1482"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Emerging AI technologies are poised to revolutionize pharmacy education by enhancing learning experiences and clinical training. Explainable AI (XAI) is gaining traction, enabling students and educators to understand AI decision-making processes, fostering trust and critical evaluation skills. Augmented Reality (AR) integrated with AI offers immersive simulations where students can interact with virtual patients and drug models in real time, bridging theory and practice. Additionally, AI-powered predictive analytics can forecast student performance trends and personalize learning pathways with greater precision, allowing for timely interventions [53].</w:t>
      </w:r>
    </w:p>
    <w:p w14:paraId="0BC8ACB3"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7.2 Impact on Pharmacy Curriculum Evolution</w:t>
      </w:r>
    </w:p>
    <w:p w14:paraId="2C9610F7"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lastRenderedPageBreak/>
        <w:t>As AI becomes integral to healthcare, pharmacy curricula must evolve to equip students with competencies in AI literacy, data analytics, and digital health technologies. This transformation will likely involve incorporating courses on AI ethics, programming basics, and machine learning applications relevant to pharmacotherapy and drug discovery. Such curricular changes aim to prepare graduates to collaborate effectively with AI tools and contribute to AI-driven healthcare innovation [54].</w:t>
      </w:r>
    </w:p>
    <w:p w14:paraId="1415A794"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7.3 Opportunities for Interdisciplinary Collaboration</w:t>
      </w:r>
    </w:p>
    <w:p w14:paraId="1DCA960F"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The intersection of AI with disciplines like bioinformatics, clinical pharmacy, and pharmaceutical sciences creates opportunities for interdisciplinary collaboration. For example, AI algorithms can analyze large-scale genomic data to support personalized medicine, while clinical pharmacy can benefit from AI systems optimizing medication management. Collaborative training programs that blend AI expertise with pharmacy knowledge will foster a workforce capable of addressing complex healthcare challenges [55].</w:t>
      </w:r>
    </w:p>
    <w:p w14:paraId="7FEB8740"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7.4 Challenges to Watch for in the Future</w:t>
      </w:r>
    </w:p>
    <w:p w14:paraId="09B09F3C"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Despite its promise, AI adoption in pharmacy education raises several challenges. Regulatory frameworks must keep pace to ensure responsible AI use, particularly regarding data privacy and algorithmic bias. Ethical considerations, such as maintaining human oversight and transparency, remain paramount. Additionally, equitable access to AI technologies must be prioritized to avoid widening educational disparities among students in resource-limited settings [56].</w:t>
      </w:r>
    </w:p>
    <w:p w14:paraId="57D9735F"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7.5 Vision for the Next Decade</w:t>
      </w:r>
    </w:p>
    <w:p w14:paraId="4C2BF4A7"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Looking ahead, AI is expected to transform pharmacy education into a dynamic, adaptive, and highly personalized domain. Educators will increasingly act as facilitators guiding AI-powered learning ecosystems, where students engage with intelligent tutors, virtual labs, and real-world clinical datasets. This evolution will not only enhance knowledge acquisition but also cultivate critical thinking, ethical reasoning, and collaborative skills necessary for future pharmacists to thrive in a technology-augmented healthcare landscape [57].</w:t>
      </w:r>
    </w:p>
    <w:p w14:paraId="628B7919" w14:textId="77777777" w:rsidR="00F7247D" w:rsidRPr="00F7247D" w:rsidRDefault="00F7247D" w:rsidP="00F7247D">
      <w:pPr>
        <w:jc w:val="both"/>
        <w:rPr>
          <w:rFonts w:ascii="Times New Roman" w:hAnsi="Times New Roman" w:cs="Times New Roman"/>
          <w:b/>
          <w:bCs/>
        </w:rPr>
      </w:pPr>
      <w:r w:rsidRPr="00F7247D">
        <w:rPr>
          <w:rFonts w:ascii="Times New Roman" w:hAnsi="Times New Roman" w:cs="Times New Roman"/>
          <w:b/>
          <w:bCs/>
        </w:rPr>
        <w:t>Conclusion</w:t>
      </w:r>
    </w:p>
    <w:p w14:paraId="1BB19D95" w14:textId="77777777" w:rsidR="00F7247D" w:rsidRPr="00F7247D" w:rsidRDefault="00F7247D" w:rsidP="00F7247D">
      <w:pPr>
        <w:jc w:val="both"/>
        <w:rPr>
          <w:rFonts w:ascii="Times New Roman" w:hAnsi="Times New Roman" w:cs="Times New Roman"/>
        </w:rPr>
      </w:pPr>
      <w:r w:rsidRPr="00F7247D">
        <w:rPr>
          <w:rFonts w:ascii="Times New Roman" w:hAnsi="Times New Roman" w:cs="Times New Roman"/>
        </w:rPr>
        <w:t>Artificial Intelligence is rapidly reshaping pharmacy education, offering unprecedented opportunities to enhance learning, clinical training, and student support. From adaptive learning platforms and virtual patient simulations to AI-driven chatbots, these technologies are improving educational outcomes by personalizing content, fostering critical thinking, and increasing accessibility. However, effective integration requires thoughtful planning, faculty training, and robust ethical frameworks to address challenges related to data privacy, bias, and equitable access.</w:t>
      </w:r>
    </w:p>
    <w:p w14:paraId="07F72D61" w14:textId="77777777" w:rsidR="00F7247D" w:rsidRPr="00F7247D" w:rsidRDefault="00F7247D" w:rsidP="00F7247D">
      <w:pPr>
        <w:jc w:val="both"/>
        <w:rPr>
          <w:rFonts w:ascii="Times New Roman" w:hAnsi="Times New Roman" w:cs="Times New Roman"/>
        </w:rPr>
      </w:pPr>
      <w:r w:rsidRPr="00F7247D">
        <w:rPr>
          <w:rFonts w:ascii="Times New Roman" w:hAnsi="Times New Roman" w:cs="Times New Roman"/>
        </w:rPr>
        <w:t xml:space="preserve">Looking ahead, emerging AI innovations like explainable AI, augmented reality, and predictive analytics promise to further transform pharmacy curricula and pedagogy. To fully realize AI’s potential, interdisciplinary collaboration and continuous evaluation are essential, ensuring that </w:t>
      </w:r>
      <w:r w:rsidRPr="00F7247D">
        <w:rPr>
          <w:rFonts w:ascii="Times New Roman" w:hAnsi="Times New Roman" w:cs="Times New Roman"/>
        </w:rPr>
        <w:lastRenderedPageBreak/>
        <w:t>future pharmacists are equipped not only with technical skills but also with the critical and ethical acumen to work alongside intelligent systems.</w:t>
      </w:r>
    </w:p>
    <w:p w14:paraId="729612DA" w14:textId="0B39CF83" w:rsidR="006D0B2D" w:rsidRDefault="00F7247D" w:rsidP="00E93665">
      <w:pPr>
        <w:jc w:val="both"/>
        <w:rPr>
          <w:rFonts w:ascii="Times New Roman" w:hAnsi="Times New Roman" w:cs="Times New Roman"/>
        </w:rPr>
      </w:pPr>
      <w:r w:rsidRPr="00F7247D">
        <w:rPr>
          <w:rFonts w:ascii="Times New Roman" w:hAnsi="Times New Roman" w:cs="Times New Roman"/>
        </w:rPr>
        <w:t xml:space="preserve">Ultimately, AI in pharmacy education heralds a new era of dynamic, personalized, and impactful </w:t>
      </w:r>
      <w:r w:rsidR="00526601" w:rsidRPr="00F7247D">
        <w:rPr>
          <w:rFonts w:ascii="Times New Roman" w:hAnsi="Times New Roman" w:cs="Times New Roman"/>
        </w:rPr>
        <w:t xml:space="preserve">learning </w:t>
      </w:r>
      <w:r w:rsidR="00526601">
        <w:rPr>
          <w:rFonts w:ascii="Times New Roman" w:hAnsi="Times New Roman" w:cs="Times New Roman"/>
        </w:rPr>
        <w:t>empowering</w:t>
      </w:r>
      <w:r w:rsidRPr="00F7247D">
        <w:rPr>
          <w:rFonts w:ascii="Times New Roman" w:hAnsi="Times New Roman" w:cs="Times New Roman"/>
        </w:rPr>
        <w:t xml:space="preserve"> students to become competent, adaptable, and forward-thinking healthcare professionals prepared for the evolving demands of modern pharmacy practice.</w:t>
      </w:r>
    </w:p>
    <w:p w14:paraId="65125441" w14:textId="4FE4C193" w:rsidR="003B31AA" w:rsidRPr="00A76A44" w:rsidRDefault="003B31AA" w:rsidP="003B31AA">
      <w:r w:rsidRPr="00A76A44">
        <w:t xml:space="preserve">Disclaimer </w:t>
      </w:r>
    </w:p>
    <w:p w14:paraId="0BB42573" w14:textId="6B8646A2" w:rsidR="0056470E" w:rsidRPr="00A76A44" w:rsidRDefault="003B31AA" w:rsidP="00A76A44">
      <w:r w:rsidRPr="00A76A44">
        <w:t xml:space="preserve">Author(s) hereby declare that NO generative AI technologies such as Large Language Models and text-to-image generators have been used during the writing or editing of this manuscript. </w:t>
      </w:r>
    </w:p>
    <w:p w14:paraId="300D3C7A" w14:textId="320F2079" w:rsidR="0056470E" w:rsidRDefault="00A76A44" w:rsidP="00252FB6">
      <w:pPr>
        <w:jc w:val="both"/>
        <w:rPr>
          <w:rFonts w:ascii="Times New Roman" w:hAnsi="Times New Roman" w:cs="Times New Roman"/>
        </w:rPr>
      </w:pPr>
      <w:r>
        <w:rPr>
          <w:rFonts w:ascii="Times New Roman" w:hAnsi="Times New Roman" w:cs="Times New Roman"/>
        </w:rPr>
        <w:t>References</w:t>
      </w:r>
      <w:r w:rsidR="0056470E">
        <w:rPr>
          <w:rFonts w:ascii="Times New Roman" w:hAnsi="Times New Roman" w:cs="Times New Roman"/>
        </w:rPr>
        <w:t xml:space="preserve"> – </w:t>
      </w:r>
    </w:p>
    <w:p w14:paraId="6A2EEB76" w14:textId="204AD51D"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Wu J, You H, Du J. AI generations: from AI 1.0 to AI 4.0. </w:t>
      </w:r>
      <w:r w:rsidRPr="0056470E">
        <w:rPr>
          <w:rFonts w:ascii="Times New Roman" w:hAnsi="Times New Roman" w:cs="Times New Roman"/>
          <w:i/>
          <w:iCs/>
        </w:rPr>
        <w:t>Frontiers in Artificial Intelligence</w:t>
      </w:r>
      <w:r w:rsidRPr="0056470E">
        <w:rPr>
          <w:rFonts w:ascii="Times New Roman" w:hAnsi="Times New Roman" w:cs="Times New Roman"/>
        </w:rPr>
        <w:t xml:space="preserve">. </w:t>
      </w:r>
      <w:proofErr w:type="gramStart"/>
      <w:r w:rsidRPr="0056470E">
        <w:rPr>
          <w:rFonts w:ascii="Times New Roman" w:hAnsi="Times New Roman" w:cs="Times New Roman"/>
        </w:rPr>
        <w:t>2025;8:1585629</w:t>
      </w:r>
      <w:proofErr w:type="gramEnd"/>
      <w:r w:rsidRPr="0056470E">
        <w:rPr>
          <w:rFonts w:ascii="Times New Roman" w:hAnsi="Times New Roman" w:cs="Times New Roman"/>
        </w:rPr>
        <w:t xml:space="preserve">. </w:t>
      </w:r>
      <w:proofErr w:type="spellStart"/>
      <w:r w:rsidRPr="0056470E">
        <w:rPr>
          <w:rFonts w:ascii="Times New Roman" w:hAnsi="Times New Roman" w:cs="Times New Roman"/>
        </w:rPr>
        <w:t>doi</w:t>
      </w:r>
      <w:proofErr w:type="spellEnd"/>
      <w:r w:rsidRPr="0056470E">
        <w:rPr>
          <w:rFonts w:ascii="Times New Roman" w:hAnsi="Times New Roman" w:cs="Times New Roman"/>
        </w:rPr>
        <w:t>: 10.3389/frai.2025.1585629.</w:t>
      </w:r>
    </w:p>
    <w:p w14:paraId="1E041BA6" w14:textId="77777777" w:rsid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Turing A. Computing Machinery and Intelligence. </w:t>
      </w:r>
      <w:r w:rsidRPr="0056470E">
        <w:rPr>
          <w:rFonts w:ascii="Times New Roman" w:hAnsi="Times New Roman" w:cs="Times New Roman"/>
          <w:i/>
          <w:iCs/>
        </w:rPr>
        <w:t>Mind</w:t>
      </w:r>
      <w:r w:rsidRPr="0056470E">
        <w:rPr>
          <w:rFonts w:ascii="Times New Roman" w:hAnsi="Times New Roman" w:cs="Times New Roman"/>
        </w:rPr>
        <w:t xml:space="preserve">. 1950;59(236):433–460. </w:t>
      </w:r>
      <w:proofErr w:type="spellStart"/>
      <w:r w:rsidRPr="0056470E">
        <w:rPr>
          <w:rFonts w:ascii="Times New Roman" w:hAnsi="Times New Roman" w:cs="Times New Roman"/>
        </w:rPr>
        <w:t>doi</w:t>
      </w:r>
      <w:proofErr w:type="spellEnd"/>
      <w:r w:rsidRPr="0056470E">
        <w:rPr>
          <w:rFonts w:ascii="Times New Roman" w:hAnsi="Times New Roman" w:cs="Times New Roman"/>
        </w:rPr>
        <w:t>: 10.1093/mind/LIX.236.433.</w:t>
      </w:r>
    </w:p>
    <w:p w14:paraId="507DC52F" w14:textId="29A4FDAD"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McCarthy J, Minsky ML, Rochester N, Shannon CE. A Proposal for the Dartmouth Summer Research Project on Artificial Intelligence. </w:t>
      </w:r>
      <w:r w:rsidRPr="0056470E">
        <w:rPr>
          <w:rFonts w:ascii="Times New Roman" w:hAnsi="Times New Roman" w:cs="Times New Roman"/>
          <w:i/>
          <w:iCs/>
        </w:rPr>
        <w:t>AI Magazine</w:t>
      </w:r>
      <w:r w:rsidRPr="0056470E">
        <w:rPr>
          <w:rFonts w:ascii="Times New Roman" w:hAnsi="Times New Roman" w:cs="Times New Roman"/>
        </w:rPr>
        <w:t xml:space="preserve">. 2006;27(4):12–14. </w:t>
      </w:r>
      <w:proofErr w:type="spellStart"/>
      <w:r w:rsidRPr="0056470E">
        <w:rPr>
          <w:rFonts w:ascii="Times New Roman" w:hAnsi="Times New Roman" w:cs="Times New Roman"/>
        </w:rPr>
        <w:t>doi</w:t>
      </w:r>
      <w:proofErr w:type="spellEnd"/>
      <w:r w:rsidRPr="0056470E">
        <w:rPr>
          <w:rFonts w:ascii="Times New Roman" w:hAnsi="Times New Roman" w:cs="Times New Roman"/>
        </w:rPr>
        <w:t>: 10.1609/</w:t>
      </w:r>
      <w:proofErr w:type="gramStart"/>
      <w:r w:rsidRPr="0056470E">
        <w:rPr>
          <w:rFonts w:ascii="Times New Roman" w:hAnsi="Times New Roman" w:cs="Times New Roman"/>
        </w:rPr>
        <w:t>aimag.v</w:t>
      </w:r>
      <w:proofErr w:type="gramEnd"/>
      <w:r w:rsidRPr="0056470E">
        <w:rPr>
          <w:rFonts w:ascii="Times New Roman" w:hAnsi="Times New Roman" w:cs="Times New Roman"/>
        </w:rPr>
        <w:t>27i4.1904.</w:t>
      </w:r>
    </w:p>
    <w:p w14:paraId="5069DAF9" w14:textId="62ABC0DD"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History of artificial intelligence. </w:t>
      </w:r>
      <w:r w:rsidRPr="0056470E">
        <w:rPr>
          <w:rFonts w:ascii="Times New Roman" w:hAnsi="Times New Roman" w:cs="Times New Roman"/>
          <w:i/>
          <w:iCs/>
        </w:rPr>
        <w:t>Wikipedia</w:t>
      </w:r>
      <w:r w:rsidRPr="0056470E">
        <w:rPr>
          <w:rFonts w:ascii="Times New Roman" w:hAnsi="Times New Roman" w:cs="Times New Roman"/>
        </w:rPr>
        <w:t xml:space="preserve"> [Internet]. [cited 2025 Aug 17]. Available from: https://en.wikipedia.org/wiki/History_of_artificial_intelligence</w:t>
      </w:r>
    </w:p>
    <w:p w14:paraId="0802654B" w14:textId="10D96020"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History of artificial intelligence. </w:t>
      </w:r>
      <w:r w:rsidRPr="0056470E">
        <w:rPr>
          <w:rFonts w:ascii="Times New Roman" w:hAnsi="Times New Roman" w:cs="Times New Roman"/>
          <w:i/>
          <w:iCs/>
        </w:rPr>
        <w:t>Live Science</w:t>
      </w:r>
      <w:r w:rsidRPr="0056470E">
        <w:rPr>
          <w:rFonts w:ascii="Times New Roman" w:hAnsi="Times New Roman" w:cs="Times New Roman"/>
        </w:rPr>
        <w:t>. 2025. Available from: https://www.livescience.com/history-of-artificial-intelligence</w:t>
      </w:r>
    </w:p>
    <w:p w14:paraId="5EF491C3" w14:textId="2EFE3971"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The Different Types of Artificial Intelligence: What You Should Know. </w:t>
      </w:r>
      <w:r w:rsidRPr="0056470E">
        <w:rPr>
          <w:rFonts w:ascii="Times New Roman" w:hAnsi="Times New Roman" w:cs="Times New Roman"/>
          <w:i/>
          <w:iCs/>
        </w:rPr>
        <w:t>Penn State Extension</w:t>
      </w:r>
      <w:r w:rsidRPr="0056470E">
        <w:rPr>
          <w:rFonts w:ascii="Times New Roman" w:hAnsi="Times New Roman" w:cs="Times New Roman"/>
        </w:rPr>
        <w:t>. 2025. Available from: https://extension.psu.edu/types-of-artificial-intelligence</w:t>
      </w:r>
    </w:p>
    <w:p w14:paraId="6788C36C" w14:textId="0E0D6F9F"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Types of Artificial Intelligence (Capabilities &amp; Functionalities). </w:t>
      </w:r>
      <w:proofErr w:type="spellStart"/>
      <w:r w:rsidRPr="0056470E">
        <w:rPr>
          <w:rFonts w:ascii="Times New Roman" w:hAnsi="Times New Roman" w:cs="Times New Roman"/>
          <w:i/>
          <w:iCs/>
        </w:rPr>
        <w:t>GeeksforGeeks</w:t>
      </w:r>
      <w:proofErr w:type="spellEnd"/>
      <w:r w:rsidRPr="0056470E">
        <w:rPr>
          <w:rFonts w:ascii="Times New Roman" w:hAnsi="Times New Roman" w:cs="Times New Roman"/>
        </w:rPr>
        <w:t xml:space="preserve"> [Internet]. Updated 4 July 2025 [cited 2025 Aug 17]. Available from: https://www.geeksforgeeks.org/types-of-artificial-intelligence-capabilities-and-functionalities</w:t>
      </w:r>
    </w:p>
    <w:p w14:paraId="04BE016C" w14:textId="4373F466"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Artificial intelligence in India. </w:t>
      </w:r>
      <w:r w:rsidRPr="0056470E">
        <w:rPr>
          <w:rFonts w:ascii="Times New Roman" w:hAnsi="Times New Roman" w:cs="Times New Roman"/>
          <w:i/>
          <w:iCs/>
        </w:rPr>
        <w:t>Wikipedia</w:t>
      </w:r>
      <w:r w:rsidRPr="0056470E">
        <w:rPr>
          <w:rFonts w:ascii="Times New Roman" w:hAnsi="Times New Roman" w:cs="Times New Roman"/>
        </w:rPr>
        <w:t xml:space="preserve"> [Internet]. [cited 2025 Aug 17]. Available from: https://en.wikipedia.org/wiki/Artificial_intelligence_in_India</w:t>
      </w:r>
    </w:p>
    <w:p w14:paraId="08493107" w14:textId="17FEF9C0"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AI statistics in India: adoption, skills, market growth. </w:t>
      </w:r>
      <w:r w:rsidRPr="0056470E">
        <w:rPr>
          <w:rFonts w:ascii="Times New Roman" w:hAnsi="Times New Roman" w:cs="Times New Roman"/>
          <w:i/>
          <w:iCs/>
        </w:rPr>
        <w:t>AllAboutAI.com</w:t>
      </w:r>
      <w:r w:rsidRPr="0056470E">
        <w:rPr>
          <w:rFonts w:ascii="Times New Roman" w:hAnsi="Times New Roman" w:cs="Times New Roman"/>
        </w:rPr>
        <w:t>. 2025. Available from: https://allaboutai.com/india-ai-statistics</w:t>
      </w:r>
    </w:p>
    <w:p w14:paraId="7AEA9422" w14:textId="7A88D7C2"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India AI–Microsoft partnership on AI skilling. </w:t>
      </w:r>
      <w:r w:rsidRPr="0056470E">
        <w:rPr>
          <w:rFonts w:ascii="Times New Roman" w:hAnsi="Times New Roman" w:cs="Times New Roman"/>
          <w:i/>
          <w:iCs/>
        </w:rPr>
        <w:t>Reddit</w:t>
      </w:r>
      <w:r w:rsidRPr="0056470E">
        <w:rPr>
          <w:rFonts w:ascii="Times New Roman" w:hAnsi="Times New Roman" w:cs="Times New Roman"/>
        </w:rPr>
        <w:t xml:space="preserve"> [Internet]. 2025 [cited 2025 Aug 17]. Available from: </w:t>
      </w:r>
      <w:hyperlink r:id="rId11" w:tgtFrame="_new" w:history="1">
        <w:r w:rsidRPr="0056470E">
          <w:rPr>
            <w:rStyle w:val="Hyperlink"/>
            <w:rFonts w:ascii="Times New Roman" w:hAnsi="Times New Roman" w:cs="Times New Roman"/>
          </w:rPr>
          <w:t>https://www.reddit.com/r/makingindiaproud</w:t>
        </w:r>
      </w:hyperlink>
    </w:p>
    <w:p w14:paraId="1441DE35" w14:textId="4A3A6800"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Survey on AI in pharmacy education (India) – </w:t>
      </w:r>
      <w:proofErr w:type="spellStart"/>
      <w:proofErr w:type="gramStart"/>
      <w:r w:rsidRPr="0056470E">
        <w:rPr>
          <w:rFonts w:ascii="Times New Roman" w:hAnsi="Times New Roman" w:cs="Times New Roman"/>
        </w:rPr>
        <w:t>B.Pharm</w:t>
      </w:r>
      <w:proofErr w:type="spellEnd"/>
      <w:proofErr w:type="gramEnd"/>
      <w:r w:rsidRPr="0056470E">
        <w:rPr>
          <w:rFonts w:ascii="Times New Roman" w:hAnsi="Times New Roman" w:cs="Times New Roman"/>
        </w:rPr>
        <w:t xml:space="preserve"> students. </w:t>
      </w:r>
      <w:r w:rsidRPr="0056470E">
        <w:rPr>
          <w:rFonts w:ascii="Times New Roman" w:hAnsi="Times New Roman" w:cs="Times New Roman"/>
          <w:i/>
          <w:iCs/>
        </w:rPr>
        <w:t>Discover Education</w:t>
      </w:r>
      <w:r w:rsidRPr="0056470E">
        <w:rPr>
          <w:rFonts w:ascii="Times New Roman" w:hAnsi="Times New Roman" w:cs="Times New Roman"/>
        </w:rPr>
        <w:t xml:space="preserve">. 2024. </w:t>
      </w:r>
      <w:proofErr w:type="spellStart"/>
      <w:r w:rsidRPr="0056470E">
        <w:rPr>
          <w:rFonts w:ascii="Times New Roman" w:hAnsi="Times New Roman" w:cs="Times New Roman"/>
        </w:rPr>
        <w:t>doi</w:t>
      </w:r>
      <w:proofErr w:type="spellEnd"/>
      <w:r w:rsidRPr="0056470E">
        <w:rPr>
          <w:rFonts w:ascii="Times New Roman" w:hAnsi="Times New Roman" w:cs="Times New Roman"/>
        </w:rPr>
        <w:t>: 10.1007/s44217</w:t>
      </w:r>
      <w:r w:rsidRPr="0056470E">
        <w:rPr>
          <w:rFonts w:ascii="Times New Roman" w:hAnsi="Times New Roman" w:cs="Times New Roman"/>
        </w:rPr>
        <w:noBreakHyphen/>
        <w:t>024</w:t>
      </w:r>
      <w:r w:rsidRPr="0056470E">
        <w:rPr>
          <w:rFonts w:ascii="Times New Roman" w:hAnsi="Times New Roman" w:cs="Times New Roman"/>
        </w:rPr>
        <w:noBreakHyphen/>
        <w:t>00297</w:t>
      </w:r>
      <w:r w:rsidRPr="0056470E">
        <w:rPr>
          <w:rFonts w:ascii="Times New Roman" w:hAnsi="Times New Roman" w:cs="Times New Roman"/>
        </w:rPr>
        <w:noBreakHyphen/>
        <w:t xml:space="preserve">2 </w:t>
      </w:r>
      <w:hyperlink r:id="rId12" w:tgtFrame="_blank" w:history="1">
        <w:r w:rsidRPr="0056470E">
          <w:rPr>
            <w:rStyle w:val="Hyperlink"/>
            <w:rFonts w:ascii="Times New Roman" w:hAnsi="Times New Roman" w:cs="Times New Roman"/>
          </w:rPr>
          <w:t>SpringerLink</w:t>
        </w:r>
      </w:hyperlink>
    </w:p>
    <w:p w14:paraId="3DF6427D" w14:textId="4DDE3A4A"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Obermeyer Z, Emanuel EJ. Predicting the future: big data, machine learning, and clinical medicine. </w:t>
      </w:r>
      <w:r w:rsidRPr="0056470E">
        <w:rPr>
          <w:rFonts w:ascii="Times New Roman" w:hAnsi="Times New Roman" w:cs="Times New Roman"/>
          <w:i/>
          <w:iCs/>
        </w:rPr>
        <w:t>N Engl J Med</w:t>
      </w:r>
      <w:r w:rsidRPr="0056470E">
        <w:rPr>
          <w:rFonts w:ascii="Times New Roman" w:hAnsi="Times New Roman" w:cs="Times New Roman"/>
        </w:rPr>
        <w:t>. 2016;375(13):1216</w:t>
      </w:r>
      <w:r w:rsidRPr="0056470E">
        <w:rPr>
          <w:rFonts w:ascii="Times New Roman" w:hAnsi="Times New Roman" w:cs="Times New Roman"/>
        </w:rPr>
        <w:noBreakHyphen/>
        <w:t xml:space="preserve">1219. </w:t>
      </w:r>
      <w:proofErr w:type="spellStart"/>
      <w:r w:rsidRPr="0056470E">
        <w:rPr>
          <w:rFonts w:ascii="Times New Roman" w:hAnsi="Times New Roman" w:cs="Times New Roman"/>
        </w:rPr>
        <w:t>doi</w:t>
      </w:r>
      <w:proofErr w:type="spellEnd"/>
      <w:r w:rsidRPr="0056470E">
        <w:rPr>
          <w:rFonts w:ascii="Times New Roman" w:hAnsi="Times New Roman" w:cs="Times New Roman"/>
        </w:rPr>
        <w:t>: 10.1056/NEJMp1606181.</w:t>
      </w:r>
    </w:p>
    <w:p w14:paraId="2B6187D5" w14:textId="4CD2531F"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lastRenderedPageBreak/>
        <w:t xml:space="preserve">Chen R, Stewart WF, Sun J, Ng K, Yan X. Recurrent neural networks for early detection of heart failure from longitudinal electronic health record data. </w:t>
      </w:r>
      <w:r w:rsidRPr="0056470E">
        <w:rPr>
          <w:rFonts w:ascii="Times New Roman" w:hAnsi="Times New Roman" w:cs="Times New Roman"/>
          <w:i/>
          <w:iCs/>
        </w:rPr>
        <w:t>Circ Cardiovasc Qual Outcomes</w:t>
      </w:r>
      <w:r w:rsidRPr="0056470E">
        <w:rPr>
          <w:rFonts w:ascii="Times New Roman" w:hAnsi="Times New Roman" w:cs="Times New Roman"/>
        </w:rPr>
        <w:t>. 2019;12(7</w:t>
      </w:r>
      <w:proofErr w:type="gramStart"/>
      <w:r w:rsidRPr="0056470E">
        <w:rPr>
          <w:rFonts w:ascii="Times New Roman" w:hAnsi="Times New Roman" w:cs="Times New Roman"/>
        </w:rPr>
        <w:t>):e</w:t>
      </w:r>
      <w:proofErr w:type="gramEnd"/>
      <w:r w:rsidRPr="0056470E">
        <w:rPr>
          <w:rFonts w:ascii="Times New Roman" w:hAnsi="Times New Roman" w:cs="Times New Roman"/>
        </w:rPr>
        <w:t xml:space="preserve">005114. </w:t>
      </w:r>
      <w:proofErr w:type="spellStart"/>
      <w:r w:rsidRPr="0056470E">
        <w:rPr>
          <w:rFonts w:ascii="Times New Roman" w:hAnsi="Times New Roman" w:cs="Times New Roman"/>
        </w:rPr>
        <w:t>doi</w:t>
      </w:r>
      <w:proofErr w:type="spellEnd"/>
      <w:r w:rsidRPr="0056470E">
        <w:rPr>
          <w:rFonts w:ascii="Times New Roman" w:hAnsi="Times New Roman" w:cs="Times New Roman"/>
        </w:rPr>
        <w:t>: 10.1161/CIRCOUTCOMES.118.005114.</w:t>
      </w:r>
    </w:p>
    <w:p w14:paraId="57A4C8B9" w14:textId="25044C24"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Shah NH, Milstein A, Bagley SC. Making machine learning models clinically useful. </w:t>
      </w:r>
      <w:r w:rsidRPr="0056470E">
        <w:rPr>
          <w:rFonts w:ascii="Times New Roman" w:hAnsi="Times New Roman" w:cs="Times New Roman"/>
          <w:i/>
          <w:iCs/>
        </w:rPr>
        <w:t>JAMA</w:t>
      </w:r>
      <w:r w:rsidRPr="0056470E">
        <w:rPr>
          <w:rFonts w:ascii="Times New Roman" w:hAnsi="Times New Roman" w:cs="Times New Roman"/>
        </w:rPr>
        <w:t>. 2019;322(14):1351</w:t>
      </w:r>
      <w:r w:rsidRPr="0056470E">
        <w:rPr>
          <w:rFonts w:ascii="Times New Roman" w:hAnsi="Times New Roman" w:cs="Times New Roman"/>
        </w:rPr>
        <w:noBreakHyphen/>
        <w:t xml:space="preserve">1352. </w:t>
      </w:r>
      <w:proofErr w:type="spellStart"/>
      <w:r w:rsidRPr="0056470E">
        <w:rPr>
          <w:rFonts w:ascii="Times New Roman" w:hAnsi="Times New Roman" w:cs="Times New Roman"/>
        </w:rPr>
        <w:t>doi</w:t>
      </w:r>
      <w:proofErr w:type="spellEnd"/>
      <w:r w:rsidRPr="0056470E">
        <w:rPr>
          <w:rFonts w:ascii="Times New Roman" w:hAnsi="Times New Roman" w:cs="Times New Roman"/>
        </w:rPr>
        <w:t>: 10.1001/jama.2019.10306.</w:t>
      </w:r>
    </w:p>
    <w:p w14:paraId="67B552F2" w14:textId="526BEF8E"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Vaswani A, </w:t>
      </w:r>
      <w:proofErr w:type="spellStart"/>
      <w:r w:rsidRPr="0056470E">
        <w:rPr>
          <w:rFonts w:ascii="Times New Roman" w:hAnsi="Times New Roman" w:cs="Times New Roman"/>
        </w:rPr>
        <w:t>Shazeer</w:t>
      </w:r>
      <w:proofErr w:type="spellEnd"/>
      <w:r w:rsidRPr="0056470E">
        <w:rPr>
          <w:rFonts w:ascii="Times New Roman" w:hAnsi="Times New Roman" w:cs="Times New Roman"/>
        </w:rPr>
        <w:t xml:space="preserve"> N, Parmar N, et al. Attention is all you need. </w:t>
      </w:r>
      <w:r w:rsidRPr="0056470E">
        <w:rPr>
          <w:rFonts w:ascii="Times New Roman" w:hAnsi="Times New Roman" w:cs="Times New Roman"/>
          <w:i/>
          <w:iCs/>
        </w:rPr>
        <w:t>Adv Neural Inf Process Syst</w:t>
      </w:r>
      <w:r w:rsidRPr="0056470E">
        <w:rPr>
          <w:rFonts w:ascii="Times New Roman" w:hAnsi="Times New Roman" w:cs="Times New Roman"/>
        </w:rPr>
        <w:t xml:space="preserve">. </w:t>
      </w:r>
      <w:proofErr w:type="gramStart"/>
      <w:r w:rsidRPr="0056470E">
        <w:rPr>
          <w:rFonts w:ascii="Times New Roman" w:hAnsi="Times New Roman" w:cs="Times New Roman"/>
        </w:rPr>
        <w:t>2017;30:5998</w:t>
      </w:r>
      <w:proofErr w:type="gramEnd"/>
      <w:r w:rsidRPr="0056470E">
        <w:rPr>
          <w:rFonts w:ascii="Times New Roman" w:hAnsi="Times New Roman" w:cs="Times New Roman"/>
        </w:rPr>
        <w:noBreakHyphen/>
        <w:t xml:space="preserve">6008. </w:t>
      </w:r>
      <w:proofErr w:type="spellStart"/>
      <w:r w:rsidRPr="0056470E">
        <w:rPr>
          <w:rFonts w:ascii="Times New Roman" w:hAnsi="Times New Roman" w:cs="Times New Roman"/>
        </w:rPr>
        <w:t>doi</w:t>
      </w:r>
      <w:proofErr w:type="spellEnd"/>
      <w:r w:rsidRPr="0056470E">
        <w:rPr>
          <w:rFonts w:ascii="Times New Roman" w:hAnsi="Times New Roman" w:cs="Times New Roman"/>
        </w:rPr>
        <w:t>: 10.48550/arXiv.1706.03762.</w:t>
      </w:r>
    </w:p>
    <w:p w14:paraId="323C03C7" w14:textId="25C4A047" w:rsidR="0056470E" w:rsidRPr="0056470E" w:rsidRDefault="0056470E" w:rsidP="00A76A44">
      <w:pPr>
        <w:pStyle w:val="ListParagraph"/>
        <w:numPr>
          <w:ilvl w:val="0"/>
          <w:numId w:val="11"/>
        </w:numPr>
        <w:jc w:val="both"/>
        <w:rPr>
          <w:rFonts w:ascii="Times New Roman" w:hAnsi="Times New Roman" w:cs="Times New Roman"/>
        </w:rPr>
      </w:pPr>
      <w:proofErr w:type="spellStart"/>
      <w:r w:rsidRPr="0056470E">
        <w:rPr>
          <w:rFonts w:ascii="Times New Roman" w:hAnsi="Times New Roman" w:cs="Times New Roman"/>
        </w:rPr>
        <w:t>Rajkomar</w:t>
      </w:r>
      <w:proofErr w:type="spellEnd"/>
      <w:r w:rsidRPr="0056470E">
        <w:rPr>
          <w:rFonts w:ascii="Times New Roman" w:hAnsi="Times New Roman" w:cs="Times New Roman"/>
        </w:rPr>
        <w:t xml:space="preserve"> A, Dean J, </w:t>
      </w:r>
      <w:proofErr w:type="spellStart"/>
      <w:r w:rsidRPr="0056470E">
        <w:rPr>
          <w:rFonts w:ascii="Times New Roman" w:hAnsi="Times New Roman" w:cs="Times New Roman"/>
        </w:rPr>
        <w:t>Kohane</w:t>
      </w:r>
      <w:proofErr w:type="spellEnd"/>
      <w:r w:rsidRPr="0056470E">
        <w:rPr>
          <w:rFonts w:ascii="Times New Roman" w:hAnsi="Times New Roman" w:cs="Times New Roman"/>
        </w:rPr>
        <w:t xml:space="preserve"> I. Machine learning in medicine. </w:t>
      </w:r>
      <w:r w:rsidRPr="0056470E">
        <w:rPr>
          <w:rFonts w:ascii="Times New Roman" w:hAnsi="Times New Roman" w:cs="Times New Roman"/>
          <w:i/>
          <w:iCs/>
        </w:rPr>
        <w:t>N Engl J Med</w:t>
      </w:r>
      <w:r w:rsidRPr="0056470E">
        <w:rPr>
          <w:rFonts w:ascii="Times New Roman" w:hAnsi="Times New Roman" w:cs="Times New Roman"/>
        </w:rPr>
        <w:t>. 2019;380(14):1347</w:t>
      </w:r>
      <w:r w:rsidRPr="0056470E">
        <w:rPr>
          <w:rFonts w:ascii="Times New Roman" w:hAnsi="Times New Roman" w:cs="Times New Roman"/>
        </w:rPr>
        <w:noBreakHyphen/>
        <w:t xml:space="preserve">1358. </w:t>
      </w:r>
      <w:proofErr w:type="spellStart"/>
      <w:r w:rsidRPr="0056470E">
        <w:rPr>
          <w:rFonts w:ascii="Times New Roman" w:hAnsi="Times New Roman" w:cs="Times New Roman"/>
        </w:rPr>
        <w:t>doi</w:t>
      </w:r>
      <w:proofErr w:type="spellEnd"/>
      <w:r w:rsidRPr="0056470E">
        <w:rPr>
          <w:rFonts w:ascii="Times New Roman" w:hAnsi="Times New Roman" w:cs="Times New Roman"/>
        </w:rPr>
        <w:t>: 10.1056/NEJMra1814259.</w:t>
      </w:r>
    </w:p>
    <w:p w14:paraId="4369B86B" w14:textId="5000B215"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Esteva A, </w:t>
      </w:r>
      <w:proofErr w:type="spellStart"/>
      <w:r w:rsidRPr="0056470E">
        <w:rPr>
          <w:rFonts w:ascii="Times New Roman" w:hAnsi="Times New Roman" w:cs="Times New Roman"/>
        </w:rPr>
        <w:t>Kuprel</w:t>
      </w:r>
      <w:proofErr w:type="spellEnd"/>
      <w:r w:rsidRPr="0056470E">
        <w:rPr>
          <w:rFonts w:ascii="Times New Roman" w:hAnsi="Times New Roman" w:cs="Times New Roman"/>
        </w:rPr>
        <w:t xml:space="preserve"> B, Novoa RA, et al. Dermatologist</w:t>
      </w:r>
      <w:r w:rsidRPr="0056470E">
        <w:rPr>
          <w:rFonts w:ascii="Times New Roman" w:hAnsi="Times New Roman" w:cs="Times New Roman"/>
        </w:rPr>
        <w:noBreakHyphen/>
        <w:t xml:space="preserve">level classification of skin cancer with deep neural networks. </w:t>
      </w:r>
      <w:r w:rsidRPr="0056470E">
        <w:rPr>
          <w:rFonts w:ascii="Times New Roman" w:hAnsi="Times New Roman" w:cs="Times New Roman"/>
          <w:i/>
          <w:iCs/>
        </w:rPr>
        <w:t>Nature</w:t>
      </w:r>
      <w:r w:rsidRPr="0056470E">
        <w:rPr>
          <w:rFonts w:ascii="Times New Roman" w:hAnsi="Times New Roman" w:cs="Times New Roman"/>
        </w:rPr>
        <w:t>. 2017;542(7639):115</w:t>
      </w:r>
      <w:r w:rsidRPr="0056470E">
        <w:rPr>
          <w:rFonts w:ascii="Times New Roman" w:hAnsi="Times New Roman" w:cs="Times New Roman"/>
        </w:rPr>
        <w:noBreakHyphen/>
        <w:t xml:space="preserve">118. </w:t>
      </w:r>
      <w:proofErr w:type="spellStart"/>
      <w:r w:rsidRPr="0056470E">
        <w:rPr>
          <w:rFonts w:ascii="Times New Roman" w:hAnsi="Times New Roman" w:cs="Times New Roman"/>
        </w:rPr>
        <w:t>doi</w:t>
      </w:r>
      <w:proofErr w:type="spellEnd"/>
      <w:r w:rsidRPr="0056470E">
        <w:rPr>
          <w:rFonts w:ascii="Times New Roman" w:hAnsi="Times New Roman" w:cs="Times New Roman"/>
        </w:rPr>
        <w:t>: 10.1038/nature21056.</w:t>
      </w:r>
    </w:p>
    <w:p w14:paraId="49D4B384" w14:textId="6195BE8C"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Sendak MP, D’Arcy J, Kashyap S, Gao M, Nichols M, Corey K, et al. A path for translation of machine learning products into healthcare delivery. </w:t>
      </w:r>
      <w:proofErr w:type="spellStart"/>
      <w:r w:rsidRPr="0056470E">
        <w:rPr>
          <w:rFonts w:ascii="Times New Roman" w:hAnsi="Times New Roman" w:cs="Times New Roman"/>
          <w:i/>
          <w:iCs/>
        </w:rPr>
        <w:t>npj</w:t>
      </w:r>
      <w:proofErr w:type="spellEnd"/>
      <w:r w:rsidRPr="0056470E">
        <w:rPr>
          <w:rFonts w:ascii="Times New Roman" w:hAnsi="Times New Roman" w:cs="Times New Roman"/>
          <w:i/>
          <w:iCs/>
        </w:rPr>
        <w:t xml:space="preserve"> Digit Med</w:t>
      </w:r>
      <w:r w:rsidRPr="0056470E">
        <w:rPr>
          <w:rFonts w:ascii="Times New Roman" w:hAnsi="Times New Roman" w:cs="Times New Roman"/>
        </w:rPr>
        <w:t xml:space="preserve">. 2020;3(1):1–10. </w:t>
      </w:r>
      <w:proofErr w:type="spellStart"/>
      <w:r w:rsidRPr="0056470E">
        <w:rPr>
          <w:rFonts w:ascii="Times New Roman" w:hAnsi="Times New Roman" w:cs="Times New Roman"/>
        </w:rPr>
        <w:t>doi</w:t>
      </w:r>
      <w:proofErr w:type="spellEnd"/>
      <w:r w:rsidRPr="0056470E">
        <w:rPr>
          <w:rFonts w:ascii="Times New Roman" w:hAnsi="Times New Roman" w:cs="Times New Roman"/>
        </w:rPr>
        <w:t>: 10.1038/s41746</w:t>
      </w:r>
      <w:r w:rsidRPr="0056470E">
        <w:rPr>
          <w:rFonts w:ascii="Times New Roman" w:hAnsi="Times New Roman" w:cs="Times New Roman"/>
        </w:rPr>
        <w:noBreakHyphen/>
        <w:t>019</w:t>
      </w:r>
      <w:r w:rsidRPr="0056470E">
        <w:rPr>
          <w:rFonts w:ascii="Times New Roman" w:hAnsi="Times New Roman" w:cs="Times New Roman"/>
        </w:rPr>
        <w:noBreakHyphen/>
        <w:t>0212</w:t>
      </w:r>
      <w:r w:rsidRPr="0056470E">
        <w:rPr>
          <w:rFonts w:ascii="Times New Roman" w:hAnsi="Times New Roman" w:cs="Times New Roman"/>
        </w:rPr>
        <w:noBreakHyphen/>
        <w:t>3.</w:t>
      </w:r>
    </w:p>
    <w:p w14:paraId="7FF7B633" w14:textId="0125D56E"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Wynants L, Van </w:t>
      </w:r>
      <w:proofErr w:type="spellStart"/>
      <w:r w:rsidRPr="0056470E">
        <w:rPr>
          <w:rFonts w:ascii="Times New Roman" w:hAnsi="Times New Roman" w:cs="Times New Roman"/>
        </w:rPr>
        <w:t>Calster</w:t>
      </w:r>
      <w:proofErr w:type="spellEnd"/>
      <w:r w:rsidRPr="0056470E">
        <w:rPr>
          <w:rFonts w:ascii="Times New Roman" w:hAnsi="Times New Roman" w:cs="Times New Roman"/>
        </w:rPr>
        <w:t xml:space="preserve"> B, Collins GS, et al. Prediction models for diagnosis and prognosis of COVID</w:t>
      </w:r>
      <w:r w:rsidRPr="0056470E">
        <w:rPr>
          <w:rFonts w:ascii="Times New Roman" w:hAnsi="Times New Roman" w:cs="Times New Roman"/>
        </w:rPr>
        <w:noBreakHyphen/>
        <w:t xml:space="preserve">19 infection: systematic review and critical appraisal. </w:t>
      </w:r>
      <w:r w:rsidRPr="0056470E">
        <w:rPr>
          <w:rFonts w:ascii="Times New Roman" w:hAnsi="Times New Roman" w:cs="Times New Roman"/>
          <w:i/>
          <w:iCs/>
        </w:rPr>
        <w:t>BMJ</w:t>
      </w:r>
      <w:r w:rsidRPr="0056470E">
        <w:rPr>
          <w:rFonts w:ascii="Times New Roman" w:hAnsi="Times New Roman" w:cs="Times New Roman"/>
        </w:rPr>
        <w:t xml:space="preserve">. 2020;369:m1328. </w:t>
      </w:r>
      <w:proofErr w:type="spellStart"/>
      <w:r w:rsidRPr="0056470E">
        <w:rPr>
          <w:rFonts w:ascii="Times New Roman" w:hAnsi="Times New Roman" w:cs="Times New Roman"/>
        </w:rPr>
        <w:t>doi</w:t>
      </w:r>
      <w:proofErr w:type="spellEnd"/>
      <w:r w:rsidRPr="0056470E">
        <w:rPr>
          <w:rFonts w:ascii="Times New Roman" w:hAnsi="Times New Roman" w:cs="Times New Roman"/>
        </w:rPr>
        <w:t>: 10.1136/bmj.m1328.</w:t>
      </w:r>
    </w:p>
    <w:p w14:paraId="5D15CE44" w14:textId="7B838425"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Johnson M, et al. Adaptive learning technologies in pharmacy education: a systematic review. </w:t>
      </w:r>
      <w:r w:rsidRPr="0056470E">
        <w:rPr>
          <w:rFonts w:ascii="Times New Roman" w:hAnsi="Times New Roman" w:cs="Times New Roman"/>
          <w:i/>
          <w:iCs/>
        </w:rPr>
        <w:t>Am J Pharm Educ</w:t>
      </w:r>
      <w:r w:rsidRPr="0056470E">
        <w:rPr>
          <w:rFonts w:ascii="Times New Roman" w:hAnsi="Times New Roman" w:cs="Times New Roman"/>
        </w:rPr>
        <w:t>. 2023;87(5):654</w:t>
      </w:r>
      <w:r w:rsidRPr="0056470E">
        <w:rPr>
          <w:rFonts w:ascii="Times New Roman" w:hAnsi="Times New Roman" w:cs="Times New Roman"/>
        </w:rPr>
        <w:noBreakHyphen/>
        <w:t xml:space="preserve">663. </w:t>
      </w:r>
      <w:proofErr w:type="spellStart"/>
      <w:r w:rsidRPr="0056470E">
        <w:rPr>
          <w:rFonts w:ascii="Times New Roman" w:hAnsi="Times New Roman" w:cs="Times New Roman"/>
        </w:rPr>
        <w:t>doi</w:t>
      </w:r>
      <w:proofErr w:type="spellEnd"/>
      <w:r w:rsidRPr="0056470E">
        <w:rPr>
          <w:rFonts w:ascii="Times New Roman" w:hAnsi="Times New Roman" w:cs="Times New Roman"/>
        </w:rPr>
        <w:t>: 10.5688/ajpe8728.</w:t>
      </w:r>
    </w:p>
    <w:p w14:paraId="2896FDC4" w14:textId="2A477A3A"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Smith L, et al. Virtual patient simulators in health education: impact on pharmacy students’ clinical skills. </w:t>
      </w:r>
      <w:r w:rsidRPr="0056470E">
        <w:rPr>
          <w:rFonts w:ascii="Times New Roman" w:hAnsi="Times New Roman" w:cs="Times New Roman"/>
          <w:i/>
          <w:iCs/>
        </w:rPr>
        <w:t>Curr Pharm Teach Learn</w:t>
      </w:r>
      <w:r w:rsidRPr="0056470E">
        <w:rPr>
          <w:rFonts w:ascii="Times New Roman" w:hAnsi="Times New Roman" w:cs="Times New Roman"/>
        </w:rPr>
        <w:t>. 2024;16(2):135</w:t>
      </w:r>
      <w:r w:rsidRPr="0056470E">
        <w:rPr>
          <w:rFonts w:ascii="Times New Roman" w:hAnsi="Times New Roman" w:cs="Times New Roman"/>
        </w:rPr>
        <w:noBreakHyphen/>
        <w:t xml:space="preserve">142. </w:t>
      </w:r>
      <w:proofErr w:type="spellStart"/>
      <w:r w:rsidRPr="0056470E">
        <w:rPr>
          <w:rFonts w:ascii="Times New Roman" w:hAnsi="Times New Roman" w:cs="Times New Roman"/>
        </w:rPr>
        <w:t>doi</w:t>
      </w:r>
      <w:proofErr w:type="spellEnd"/>
      <w:r w:rsidRPr="0056470E">
        <w:rPr>
          <w:rFonts w:ascii="Times New Roman" w:hAnsi="Times New Roman" w:cs="Times New Roman"/>
        </w:rPr>
        <w:t>: 10.1016/j.cptl.2023.12.002.</w:t>
      </w:r>
    </w:p>
    <w:p w14:paraId="439213BB" w14:textId="59216951"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Williams A, et al. Intelligent tutoring systems: applications in pharmacy education. </w:t>
      </w:r>
      <w:r w:rsidRPr="0056470E">
        <w:rPr>
          <w:rFonts w:ascii="Times New Roman" w:hAnsi="Times New Roman" w:cs="Times New Roman"/>
          <w:i/>
          <w:iCs/>
        </w:rPr>
        <w:t>Pharm Educ</w:t>
      </w:r>
      <w:r w:rsidRPr="0056470E">
        <w:rPr>
          <w:rFonts w:ascii="Times New Roman" w:hAnsi="Times New Roman" w:cs="Times New Roman"/>
        </w:rPr>
        <w:t>. 2022;22(1):150</w:t>
      </w:r>
      <w:r w:rsidRPr="0056470E">
        <w:rPr>
          <w:rFonts w:ascii="Times New Roman" w:hAnsi="Times New Roman" w:cs="Times New Roman"/>
        </w:rPr>
        <w:noBreakHyphen/>
        <w:t>160.  Available from: https://pharmacyeducation.fip.org</w:t>
      </w:r>
    </w:p>
    <w:p w14:paraId="560BCA5E" w14:textId="26D7F5F8"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Patel R, et al. Automated assessment in pharmacy education: improving efficiency and feedback. </w:t>
      </w:r>
      <w:r w:rsidRPr="0056470E">
        <w:rPr>
          <w:rFonts w:ascii="Times New Roman" w:hAnsi="Times New Roman" w:cs="Times New Roman"/>
          <w:i/>
          <w:iCs/>
        </w:rPr>
        <w:t>Am J Pharm Educ</w:t>
      </w:r>
      <w:r w:rsidRPr="0056470E">
        <w:rPr>
          <w:rFonts w:ascii="Times New Roman" w:hAnsi="Times New Roman" w:cs="Times New Roman"/>
        </w:rPr>
        <w:t>. 2023;87(3):578</w:t>
      </w:r>
      <w:r w:rsidRPr="0056470E">
        <w:rPr>
          <w:rFonts w:ascii="Times New Roman" w:hAnsi="Times New Roman" w:cs="Times New Roman"/>
        </w:rPr>
        <w:noBreakHyphen/>
        <w:t xml:space="preserve">587. </w:t>
      </w:r>
      <w:proofErr w:type="spellStart"/>
      <w:r w:rsidRPr="0056470E">
        <w:rPr>
          <w:rFonts w:ascii="Times New Roman" w:hAnsi="Times New Roman" w:cs="Times New Roman"/>
        </w:rPr>
        <w:t>doi</w:t>
      </w:r>
      <w:proofErr w:type="spellEnd"/>
      <w:r w:rsidRPr="0056470E">
        <w:rPr>
          <w:rFonts w:ascii="Times New Roman" w:hAnsi="Times New Roman" w:cs="Times New Roman"/>
        </w:rPr>
        <w:t>: 10.5688/ajpe8743.</w:t>
      </w:r>
    </w:p>
    <w:p w14:paraId="1D5F6565" w14:textId="757EB495"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 xml:space="preserve">Kumar S, et al. Leveraging natural language processing in pharmacy research education. </w:t>
      </w:r>
      <w:r w:rsidRPr="0056470E">
        <w:rPr>
          <w:rFonts w:ascii="Times New Roman" w:hAnsi="Times New Roman" w:cs="Times New Roman"/>
          <w:i/>
          <w:iCs/>
        </w:rPr>
        <w:t xml:space="preserve">J Pharm </w:t>
      </w:r>
      <w:proofErr w:type="spellStart"/>
      <w:r w:rsidRPr="0056470E">
        <w:rPr>
          <w:rFonts w:ascii="Times New Roman" w:hAnsi="Times New Roman" w:cs="Times New Roman"/>
          <w:i/>
          <w:iCs/>
        </w:rPr>
        <w:t>Pract</w:t>
      </w:r>
      <w:proofErr w:type="spellEnd"/>
      <w:r w:rsidRPr="0056470E">
        <w:rPr>
          <w:rFonts w:ascii="Times New Roman" w:hAnsi="Times New Roman" w:cs="Times New Roman"/>
        </w:rPr>
        <w:t>. 2024;37(1):45</w:t>
      </w:r>
      <w:r w:rsidRPr="0056470E">
        <w:rPr>
          <w:rFonts w:ascii="Times New Roman" w:hAnsi="Times New Roman" w:cs="Times New Roman"/>
        </w:rPr>
        <w:noBreakHyphen/>
        <w:t xml:space="preserve">52. </w:t>
      </w:r>
      <w:proofErr w:type="spellStart"/>
      <w:r w:rsidRPr="0056470E">
        <w:rPr>
          <w:rFonts w:ascii="Times New Roman" w:hAnsi="Times New Roman" w:cs="Times New Roman"/>
        </w:rPr>
        <w:t>doi</w:t>
      </w:r>
      <w:proofErr w:type="spellEnd"/>
      <w:r w:rsidRPr="0056470E">
        <w:rPr>
          <w:rFonts w:ascii="Times New Roman" w:hAnsi="Times New Roman" w:cs="Times New Roman"/>
        </w:rPr>
        <w:t>: 10.1177/0897190022108654.</w:t>
      </w:r>
    </w:p>
    <w:p w14:paraId="6FC1A716" w14:textId="199CDCD5" w:rsidR="0056470E" w:rsidRPr="0056470E" w:rsidRDefault="0056470E" w:rsidP="00A76A44">
      <w:pPr>
        <w:pStyle w:val="ListParagraph"/>
        <w:numPr>
          <w:ilvl w:val="0"/>
          <w:numId w:val="11"/>
        </w:numPr>
        <w:jc w:val="both"/>
        <w:rPr>
          <w:rFonts w:ascii="Times New Roman" w:hAnsi="Times New Roman" w:cs="Times New Roman"/>
        </w:rPr>
      </w:pPr>
      <w:r w:rsidRPr="0056470E">
        <w:rPr>
          <w:rFonts w:ascii="Times New Roman" w:hAnsi="Times New Roman" w:cs="Times New Roman"/>
        </w:rPr>
        <w:t>Chen Y, et al. AI</w:t>
      </w:r>
      <w:r w:rsidRPr="0056470E">
        <w:rPr>
          <w:rFonts w:ascii="Times New Roman" w:hAnsi="Times New Roman" w:cs="Times New Roman"/>
        </w:rPr>
        <w:noBreakHyphen/>
        <w:t xml:space="preserve">driven drug discovery tools for pharmacy education: opportunities and challenges. </w:t>
      </w:r>
      <w:r w:rsidRPr="0056470E">
        <w:rPr>
          <w:rFonts w:ascii="Times New Roman" w:hAnsi="Times New Roman" w:cs="Times New Roman"/>
          <w:i/>
          <w:iCs/>
        </w:rPr>
        <w:t>Pharm Res</w:t>
      </w:r>
      <w:r w:rsidRPr="0056470E">
        <w:rPr>
          <w:rFonts w:ascii="Times New Roman" w:hAnsi="Times New Roman" w:cs="Times New Roman"/>
        </w:rPr>
        <w:t>. 2023;40(4):112</w:t>
      </w:r>
      <w:r w:rsidRPr="0056470E">
        <w:rPr>
          <w:rFonts w:ascii="Times New Roman" w:hAnsi="Times New Roman" w:cs="Times New Roman"/>
        </w:rPr>
        <w:noBreakHyphen/>
        <w:t xml:space="preserve">123. </w:t>
      </w:r>
      <w:proofErr w:type="spellStart"/>
      <w:r w:rsidRPr="0056470E">
        <w:rPr>
          <w:rFonts w:ascii="Times New Roman" w:hAnsi="Times New Roman" w:cs="Times New Roman"/>
        </w:rPr>
        <w:t>doi</w:t>
      </w:r>
      <w:proofErr w:type="spellEnd"/>
      <w:r w:rsidRPr="0056470E">
        <w:rPr>
          <w:rFonts w:ascii="Times New Roman" w:hAnsi="Times New Roman" w:cs="Times New Roman"/>
        </w:rPr>
        <w:t>: 10.1007/s11095</w:t>
      </w:r>
      <w:r w:rsidRPr="0056470E">
        <w:rPr>
          <w:rFonts w:ascii="Times New Roman" w:hAnsi="Times New Roman" w:cs="Times New Roman"/>
        </w:rPr>
        <w:noBreakHyphen/>
        <w:t>023</w:t>
      </w:r>
      <w:r w:rsidRPr="0056470E">
        <w:rPr>
          <w:rFonts w:ascii="Times New Roman" w:hAnsi="Times New Roman" w:cs="Times New Roman"/>
        </w:rPr>
        <w:noBreakHyphen/>
        <w:t>03489</w:t>
      </w:r>
      <w:r w:rsidRPr="0056470E">
        <w:rPr>
          <w:rFonts w:ascii="Times New Roman" w:hAnsi="Times New Roman" w:cs="Times New Roman"/>
        </w:rPr>
        <w:noBreakHyphen/>
        <w:t>2.</w:t>
      </w:r>
    </w:p>
    <w:p w14:paraId="6B8381C1" w14:textId="6CD61767" w:rsidR="00B73601" w:rsidRDefault="00B73601" w:rsidP="00A76A44">
      <w:pPr>
        <w:pStyle w:val="NormalWeb"/>
        <w:numPr>
          <w:ilvl w:val="0"/>
          <w:numId w:val="11"/>
        </w:numPr>
        <w:jc w:val="both"/>
      </w:pPr>
      <w:r>
        <w:t xml:space="preserve">Lee J, et al. </w:t>
      </w:r>
      <w:r>
        <w:rPr>
          <w:rStyle w:val="Emphasis"/>
          <w:rFonts w:eastAsiaTheme="majorEastAsia"/>
        </w:rPr>
        <w:t>Pharmacist integration into AI-driven clinical decision support systems.</w:t>
      </w:r>
      <w:r>
        <w:t xml:space="preserve"> </w:t>
      </w:r>
      <w:r>
        <w:rPr>
          <w:rStyle w:val="Emphasis"/>
          <w:rFonts w:eastAsiaTheme="majorEastAsia"/>
        </w:rPr>
        <w:t xml:space="preserve">BMC Med Inform </w:t>
      </w:r>
      <w:proofErr w:type="spellStart"/>
      <w:r>
        <w:rPr>
          <w:rStyle w:val="Emphasis"/>
          <w:rFonts w:eastAsiaTheme="majorEastAsia"/>
        </w:rPr>
        <w:t>Decis</w:t>
      </w:r>
      <w:proofErr w:type="spellEnd"/>
      <w:r>
        <w:rPr>
          <w:rStyle w:val="Emphasis"/>
          <w:rFonts w:eastAsiaTheme="majorEastAsia"/>
        </w:rPr>
        <w:t xml:space="preserve"> Mak</w:t>
      </w:r>
      <w:r>
        <w:t xml:space="preserve">. 2024;24(1):105. </w:t>
      </w:r>
      <w:proofErr w:type="spellStart"/>
      <w:r>
        <w:t>doi</w:t>
      </w:r>
      <w:proofErr w:type="spellEnd"/>
      <w:r>
        <w:t>: 10.1186/s12911</w:t>
      </w:r>
      <w:r>
        <w:noBreakHyphen/>
        <w:t>024</w:t>
      </w:r>
      <w:r>
        <w:noBreakHyphen/>
        <w:t>01875</w:t>
      </w:r>
      <w:r>
        <w:noBreakHyphen/>
        <w:t>0.</w:t>
      </w:r>
    </w:p>
    <w:p w14:paraId="2F15A906" w14:textId="5C2197A4" w:rsidR="00B73601" w:rsidRDefault="00B73601" w:rsidP="00A76A44">
      <w:pPr>
        <w:pStyle w:val="NormalWeb"/>
        <w:numPr>
          <w:ilvl w:val="0"/>
          <w:numId w:val="11"/>
        </w:numPr>
        <w:jc w:val="both"/>
      </w:pPr>
      <w:r>
        <w:t xml:space="preserve">Garcia E, et al. </w:t>
      </w:r>
      <w:r>
        <w:rPr>
          <w:rStyle w:val="Emphasis"/>
          <w:rFonts w:eastAsiaTheme="majorEastAsia"/>
        </w:rPr>
        <w:t>Machine translation tools in healthcare: opportunities and risks.</w:t>
      </w:r>
      <w:r>
        <w:t xml:space="preserve"> </w:t>
      </w:r>
      <w:r>
        <w:rPr>
          <w:rStyle w:val="Emphasis"/>
          <w:rFonts w:eastAsiaTheme="majorEastAsia"/>
        </w:rPr>
        <w:t>J Med Internet Res</w:t>
      </w:r>
      <w:r>
        <w:t>. 2023;</w:t>
      </w:r>
      <w:proofErr w:type="gramStart"/>
      <w:r>
        <w:t>25:e</w:t>
      </w:r>
      <w:proofErr w:type="gramEnd"/>
      <w:r>
        <w:t xml:space="preserve">41023. </w:t>
      </w:r>
      <w:proofErr w:type="spellStart"/>
      <w:r>
        <w:t>doi</w:t>
      </w:r>
      <w:proofErr w:type="spellEnd"/>
      <w:r>
        <w:t xml:space="preserve">: 10.2196/41023. </w:t>
      </w:r>
      <w:hyperlink r:id="rId13" w:tgtFrame="_blank" w:history="1">
        <w:r>
          <w:rPr>
            <w:rStyle w:val="max-w-full"/>
            <w:rFonts w:eastAsiaTheme="majorEastAsia"/>
            <w:color w:val="0000FF"/>
            <w:u w:val="single"/>
          </w:rPr>
          <w:t>PMC</w:t>
        </w:r>
      </w:hyperlink>
    </w:p>
    <w:p w14:paraId="6D0211D6" w14:textId="734A5FB0" w:rsidR="00B73601" w:rsidRDefault="00B73601" w:rsidP="00A76A44">
      <w:pPr>
        <w:pStyle w:val="NormalWeb"/>
        <w:numPr>
          <w:ilvl w:val="0"/>
          <w:numId w:val="11"/>
        </w:numPr>
        <w:jc w:val="both"/>
      </w:pPr>
      <w:r>
        <w:t xml:space="preserve">Thompson B, et al. </w:t>
      </w:r>
      <w:r>
        <w:rPr>
          <w:rStyle w:val="Emphasis"/>
          <w:rFonts w:eastAsiaTheme="majorEastAsia"/>
        </w:rPr>
        <w:t>AI-driven learning analytics in pharmacy education.</w:t>
      </w:r>
      <w:r>
        <w:t xml:space="preserve"> </w:t>
      </w:r>
      <w:r>
        <w:rPr>
          <w:rStyle w:val="Emphasis"/>
          <w:rFonts w:eastAsiaTheme="majorEastAsia"/>
        </w:rPr>
        <w:t>Computers &amp; Education</w:t>
      </w:r>
      <w:r>
        <w:t xml:space="preserve">. </w:t>
      </w:r>
      <w:proofErr w:type="gramStart"/>
      <w:r>
        <w:t>2023;182:104568</w:t>
      </w:r>
      <w:proofErr w:type="gramEnd"/>
      <w:r>
        <w:t xml:space="preserve">. </w:t>
      </w:r>
      <w:proofErr w:type="spellStart"/>
      <w:r>
        <w:t>doi</w:t>
      </w:r>
      <w:proofErr w:type="spellEnd"/>
      <w:r>
        <w:t>: 10.1016/j.compedu.2022.104568.</w:t>
      </w:r>
    </w:p>
    <w:p w14:paraId="0373239A" w14:textId="2B2881F1" w:rsidR="00B73601" w:rsidRDefault="00B73601" w:rsidP="00A76A44">
      <w:pPr>
        <w:pStyle w:val="NormalWeb"/>
        <w:numPr>
          <w:ilvl w:val="0"/>
          <w:numId w:val="11"/>
        </w:numPr>
        <w:jc w:val="both"/>
      </w:pPr>
      <w:r>
        <w:t xml:space="preserve">Zhang H, et al. </w:t>
      </w:r>
      <w:r>
        <w:rPr>
          <w:rStyle w:val="Emphasis"/>
          <w:rFonts w:eastAsiaTheme="majorEastAsia"/>
        </w:rPr>
        <w:t>Chatbots for academic support in health sciences education: a comprehensive review.</w:t>
      </w:r>
      <w:r>
        <w:t xml:space="preserve"> </w:t>
      </w:r>
      <w:r>
        <w:rPr>
          <w:rStyle w:val="Emphasis"/>
          <w:rFonts w:eastAsiaTheme="majorEastAsia"/>
        </w:rPr>
        <w:t>Computers &amp; Education</w:t>
      </w:r>
      <w:r>
        <w:t xml:space="preserve">. </w:t>
      </w:r>
      <w:proofErr w:type="gramStart"/>
      <w:r>
        <w:t>2024;183:104600</w:t>
      </w:r>
      <w:proofErr w:type="gramEnd"/>
      <w:r>
        <w:t xml:space="preserve">. </w:t>
      </w:r>
      <w:proofErr w:type="spellStart"/>
      <w:r>
        <w:t>doi</w:t>
      </w:r>
      <w:proofErr w:type="spellEnd"/>
      <w:r>
        <w:t>: 10.1016/j.compedu.2022.104600.</w:t>
      </w:r>
    </w:p>
    <w:p w14:paraId="73296AF0" w14:textId="1773A80C" w:rsidR="00B73601" w:rsidRDefault="00B73601" w:rsidP="00A76A44">
      <w:pPr>
        <w:pStyle w:val="NormalWeb"/>
        <w:numPr>
          <w:ilvl w:val="0"/>
          <w:numId w:val="11"/>
        </w:numPr>
        <w:jc w:val="both"/>
      </w:pPr>
      <w:r>
        <w:t xml:space="preserve">Rivera M, et al. </w:t>
      </w:r>
      <w:r>
        <w:rPr>
          <w:rStyle w:val="Emphasis"/>
          <w:rFonts w:eastAsiaTheme="majorEastAsia"/>
        </w:rPr>
        <w:t>Predictive analytics for student retention in pharmacy schools.</w:t>
      </w:r>
      <w:r>
        <w:t xml:space="preserve"> </w:t>
      </w:r>
      <w:r>
        <w:rPr>
          <w:rStyle w:val="Emphasis"/>
          <w:rFonts w:eastAsiaTheme="majorEastAsia"/>
        </w:rPr>
        <w:t>Am J Pharm Educ</w:t>
      </w:r>
      <w:r>
        <w:t xml:space="preserve">. 2023;87(7):901–910. </w:t>
      </w:r>
      <w:proofErr w:type="spellStart"/>
      <w:r>
        <w:t>doi</w:t>
      </w:r>
      <w:proofErr w:type="spellEnd"/>
      <w:r>
        <w:t>: 10.5688/ajpe8773.</w:t>
      </w:r>
    </w:p>
    <w:p w14:paraId="16F86889" w14:textId="7BB57424" w:rsidR="00B73601" w:rsidRDefault="00B73601" w:rsidP="00A76A44">
      <w:pPr>
        <w:pStyle w:val="NormalWeb"/>
        <w:numPr>
          <w:ilvl w:val="0"/>
          <w:numId w:val="11"/>
        </w:numPr>
        <w:jc w:val="both"/>
      </w:pPr>
      <w:r>
        <w:lastRenderedPageBreak/>
        <w:t xml:space="preserve">Patel S, et al. </w:t>
      </w:r>
      <w:r>
        <w:rPr>
          <w:rStyle w:val="Emphasis"/>
          <w:rFonts w:eastAsiaTheme="majorEastAsia"/>
        </w:rPr>
        <w:t>AI-supported VR/AR training interventions for pharmacy students.</w:t>
      </w:r>
      <w:r>
        <w:t xml:space="preserve"> </w:t>
      </w:r>
      <w:r>
        <w:rPr>
          <w:rStyle w:val="Emphasis"/>
          <w:rFonts w:eastAsiaTheme="majorEastAsia"/>
        </w:rPr>
        <w:t>Pharm Educ</w:t>
      </w:r>
      <w:r>
        <w:t>. 2024;24(1):24–35. Available from: https://pharmacyeducation.fip.org</w:t>
      </w:r>
    </w:p>
    <w:p w14:paraId="52CF003F" w14:textId="4E8B3479" w:rsidR="00B73601" w:rsidRDefault="00B73601" w:rsidP="00A76A44">
      <w:pPr>
        <w:pStyle w:val="NormalWeb"/>
        <w:numPr>
          <w:ilvl w:val="0"/>
          <w:numId w:val="11"/>
        </w:numPr>
        <w:jc w:val="both"/>
      </w:pPr>
      <w:r>
        <w:t xml:space="preserve">Lee K, et al. </w:t>
      </w:r>
      <w:r>
        <w:rPr>
          <w:rStyle w:val="Emphasis"/>
          <w:rFonts w:eastAsiaTheme="majorEastAsia"/>
        </w:rPr>
        <w:t>AI-mediated peer collaboration in health professions education.</w:t>
      </w:r>
      <w:r>
        <w:t xml:space="preserve"> </w:t>
      </w:r>
      <w:r>
        <w:rPr>
          <w:rStyle w:val="Emphasis"/>
          <w:rFonts w:eastAsiaTheme="majorEastAsia"/>
        </w:rPr>
        <w:t>Educ Technol Res Dev</w:t>
      </w:r>
      <w:r>
        <w:t xml:space="preserve">. 2024;72(1):41–57. </w:t>
      </w:r>
      <w:proofErr w:type="spellStart"/>
      <w:r>
        <w:t>doi</w:t>
      </w:r>
      <w:proofErr w:type="spellEnd"/>
      <w:r>
        <w:t>: 10.1007/s11423</w:t>
      </w:r>
      <w:r>
        <w:noBreakHyphen/>
        <w:t>023</w:t>
      </w:r>
      <w:r>
        <w:noBreakHyphen/>
        <w:t>10199</w:t>
      </w:r>
      <w:r>
        <w:noBreakHyphen/>
        <w:t>4.</w:t>
      </w:r>
    </w:p>
    <w:p w14:paraId="6A495EBB" w14:textId="093B717A" w:rsidR="00B73601" w:rsidRDefault="00B73601" w:rsidP="00A76A44">
      <w:pPr>
        <w:pStyle w:val="NormalWeb"/>
        <w:numPr>
          <w:ilvl w:val="0"/>
          <w:numId w:val="11"/>
        </w:numPr>
        <w:jc w:val="both"/>
      </w:pPr>
      <w:r>
        <w:t xml:space="preserve">Wang Y, et al. </w:t>
      </w:r>
      <w:r>
        <w:rPr>
          <w:rStyle w:val="Emphasis"/>
          <w:rFonts w:eastAsiaTheme="majorEastAsia"/>
        </w:rPr>
        <w:t>Emotion recognition systems to enhance engagement in online health education.</w:t>
      </w:r>
      <w:r>
        <w:t xml:space="preserve"> </w:t>
      </w:r>
      <w:r>
        <w:rPr>
          <w:rStyle w:val="Emphasis"/>
          <w:rFonts w:eastAsiaTheme="majorEastAsia"/>
        </w:rPr>
        <w:t>J Med Educ Curric Dev</w:t>
      </w:r>
      <w:r>
        <w:t xml:space="preserve">. </w:t>
      </w:r>
      <w:proofErr w:type="gramStart"/>
      <w:r>
        <w:t>2023;10:23821205231131521</w:t>
      </w:r>
      <w:proofErr w:type="gramEnd"/>
      <w:r>
        <w:t xml:space="preserve">. </w:t>
      </w:r>
      <w:proofErr w:type="spellStart"/>
      <w:r>
        <w:t>doi</w:t>
      </w:r>
      <w:proofErr w:type="spellEnd"/>
      <w:r>
        <w:t>: 10.1177/23821205231131521.</w:t>
      </w:r>
    </w:p>
    <w:p w14:paraId="1BC410B7" w14:textId="7A65031A" w:rsidR="00B73601" w:rsidRDefault="00B73601" w:rsidP="00A76A44">
      <w:pPr>
        <w:pStyle w:val="NormalWeb"/>
        <w:numPr>
          <w:ilvl w:val="0"/>
          <w:numId w:val="11"/>
        </w:numPr>
        <w:jc w:val="both"/>
      </w:pPr>
      <w:r>
        <w:t xml:space="preserve">Ahmed S, et al. </w:t>
      </w:r>
      <w:r>
        <w:rPr>
          <w:rStyle w:val="Emphasis"/>
          <w:rFonts w:eastAsiaTheme="majorEastAsia"/>
        </w:rPr>
        <w:t>Tailored AI-generated study plans for pharmacy students.</w:t>
      </w:r>
      <w:r>
        <w:t xml:space="preserve"> </w:t>
      </w:r>
      <w:r>
        <w:rPr>
          <w:rStyle w:val="Emphasis"/>
          <w:rFonts w:eastAsiaTheme="majorEastAsia"/>
        </w:rPr>
        <w:t>Curr Pharm Teach Learn</w:t>
      </w:r>
      <w:r>
        <w:t xml:space="preserve">. 2024;16(3):287–295. </w:t>
      </w:r>
      <w:proofErr w:type="spellStart"/>
      <w:r>
        <w:t>doi</w:t>
      </w:r>
      <w:proofErr w:type="spellEnd"/>
      <w:r>
        <w:t>: 10.1016/j.cptl.2023.11.008.</w:t>
      </w:r>
    </w:p>
    <w:p w14:paraId="4BC1FBB8" w14:textId="7BC4283B" w:rsidR="00B73601" w:rsidRDefault="00B73601" w:rsidP="00A76A44">
      <w:pPr>
        <w:pStyle w:val="NormalWeb"/>
        <w:numPr>
          <w:ilvl w:val="0"/>
          <w:numId w:val="11"/>
        </w:numPr>
        <w:jc w:val="both"/>
      </w:pPr>
      <w:r>
        <w:t xml:space="preserve">Roberts M, et al. </w:t>
      </w:r>
      <w:r>
        <w:rPr>
          <w:rStyle w:val="Emphasis"/>
          <w:rFonts w:eastAsiaTheme="majorEastAsia"/>
        </w:rPr>
        <w:t>AI-based drug interaction prediction tools in pharmacy education.</w:t>
      </w:r>
      <w:r>
        <w:t xml:space="preserve"> </w:t>
      </w:r>
      <w:r>
        <w:rPr>
          <w:rStyle w:val="Emphasis"/>
          <w:rFonts w:eastAsiaTheme="majorEastAsia"/>
        </w:rPr>
        <w:t>Pharm Educ</w:t>
      </w:r>
      <w:r>
        <w:t>. 2023;23(2):103–111. Available from: https://pharmacyeducation.fip.org</w:t>
      </w:r>
    </w:p>
    <w:p w14:paraId="6BE2A75F" w14:textId="54ACD177" w:rsidR="00B73601" w:rsidRDefault="00B73601" w:rsidP="00A76A44">
      <w:pPr>
        <w:pStyle w:val="NormalWeb"/>
        <w:numPr>
          <w:ilvl w:val="0"/>
          <w:numId w:val="11"/>
        </w:numPr>
        <w:jc w:val="both"/>
      </w:pPr>
      <w:r>
        <w:t xml:space="preserve">Smith J, et al. </w:t>
      </w:r>
      <w:r>
        <w:rPr>
          <w:rStyle w:val="Emphasis"/>
          <w:rFonts w:eastAsiaTheme="majorEastAsia"/>
        </w:rPr>
        <w:t>Blockchain and AI convergence for healthcare credentialing security.</w:t>
      </w:r>
      <w:r>
        <w:t xml:space="preserve"> </w:t>
      </w:r>
      <w:r>
        <w:rPr>
          <w:rStyle w:val="Emphasis"/>
          <w:rFonts w:eastAsiaTheme="majorEastAsia"/>
        </w:rPr>
        <w:t>J Med Syst</w:t>
      </w:r>
      <w:r>
        <w:t xml:space="preserve">. 2023;47(4):39. </w:t>
      </w:r>
      <w:proofErr w:type="spellStart"/>
      <w:r>
        <w:t>doi</w:t>
      </w:r>
      <w:proofErr w:type="spellEnd"/>
      <w:r>
        <w:t>: 10.1007/s10916</w:t>
      </w:r>
      <w:r>
        <w:noBreakHyphen/>
        <w:t>023</w:t>
      </w:r>
      <w:r>
        <w:noBreakHyphen/>
        <w:t>01947</w:t>
      </w:r>
      <w:r>
        <w:noBreakHyphen/>
        <w:t>5.</w:t>
      </w:r>
    </w:p>
    <w:p w14:paraId="713BC612" w14:textId="60ECADBC" w:rsidR="00B73601" w:rsidRDefault="00B73601" w:rsidP="00A76A44">
      <w:pPr>
        <w:pStyle w:val="NormalWeb"/>
        <w:numPr>
          <w:ilvl w:val="0"/>
          <w:numId w:val="11"/>
        </w:numPr>
        <w:jc w:val="both"/>
      </w:pPr>
      <w:r>
        <w:t xml:space="preserve">Gupta A, et al. </w:t>
      </w:r>
      <w:r>
        <w:rPr>
          <w:rStyle w:val="Emphasis"/>
          <w:rFonts w:eastAsiaTheme="majorEastAsia"/>
        </w:rPr>
        <w:t>Ethical AI training modules in pharmacy education.</w:t>
      </w:r>
      <w:r>
        <w:t xml:space="preserve"> </w:t>
      </w:r>
      <w:r>
        <w:rPr>
          <w:rStyle w:val="Emphasis"/>
          <w:rFonts w:eastAsiaTheme="majorEastAsia"/>
        </w:rPr>
        <w:t>Am J Pharm Educ</w:t>
      </w:r>
      <w:r>
        <w:t xml:space="preserve">. 2024;88(1):123–130. </w:t>
      </w:r>
      <w:proofErr w:type="spellStart"/>
      <w:r>
        <w:t>doi</w:t>
      </w:r>
      <w:proofErr w:type="spellEnd"/>
      <w:r>
        <w:t>: 10.5688/ajpe8819.</w:t>
      </w:r>
    </w:p>
    <w:p w14:paraId="1D2A835F" w14:textId="378068FD" w:rsidR="00B73601" w:rsidRDefault="00B73601" w:rsidP="00A76A44">
      <w:pPr>
        <w:pStyle w:val="NormalWeb"/>
        <w:numPr>
          <w:ilvl w:val="0"/>
          <w:numId w:val="11"/>
        </w:numPr>
        <w:jc w:val="both"/>
      </w:pPr>
      <w:r>
        <w:t xml:space="preserve">Brown L, et al. </w:t>
      </w:r>
      <w:r>
        <w:rPr>
          <w:rStyle w:val="Emphasis"/>
          <w:rFonts w:eastAsiaTheme="majorEastAsia"/>
        </w:rPr>
        <w:t>Adaptive AI for continuing education in pharmacy professionals.</w:t>
      </w:r>
      <w:r>
        <w:t xml:space="preserve"> </w:t>
      </w:r>
      <w:r>
        <w:rPr>
          <w:rStyle w:val="Emphasis"/>
          <w:rFonts w:eastAsiaTheme="majorEastAsia"/>
        </w:rPr>
        <w:t>J Contin Educ Health Prof</w:t>
      </w:r>
      <w:r>
        <w:t xml:space="preserve">. 2023;43(2):67–75. </w:t>
      </w:r>
      <w:proofErr w:type="spellStart"/>
      <w:r>
        <w:t>doi</w:t>
      </w:r>
      <w:proofErr w:type="spellEnd"/>
      <w:r>
        <w:t>: 10.1097/CEH.0000000000000435.</w:t>
      </w:r>
    </w:p>
    <w:p w14:paraId="02FE9D78" w14:textId="44259004" w:rsidR="00B73601" w:rsidRDefault="00B73601" w:rsidP="00A76A44">
      <w:pPr>
        <w:pStyle w:val="NormalWeb"/>
        <w:numPr>
          <w:ilvl w:val="0"/>
          <w:numId w:val="11"/>
        </w:numPr>
        <w:jc w:val="both"/>
      </w:pPr>
      <w:r>
        <w:t xml:space="preserve">Zhao Q, et al. </w:t>
      </w:r>
      <w:r>
        <w:rPr>
          <w:rStyle w:val="Emphasis"/>
          <w:rFonts w:eastAsiaTheme="majorEastAsia"/>
        </w:rPr>
        <w:t>Multimodal learning analytics powered by AI in pharmacy curricula.</w:t>
      </w:r>
      <w:r>
        <w:t xml:space="preserve"> </w:t>
      </w:r>
      <w:r>
        <w:rPr>
          <w:rStyle w:val="Emphasis"/>
          <w:rFonts w:eastAsiaTheme="majorEastAsia"/>
        </w:rPr>
        <w:t>Educational Data Mining</w:t>
      </w:r>
      <w:r>
        <w:t>. 2024;16(1):22–38. Available from: https://educationaldatamining.org/journal</w:t>
      </w:r>
    </w:p>
    <w:p w14:paraId="7CEBC2C8" w14:textId="1D4F5DCB" w:rsidR="00B73601" w:rsidRDefault="00B73601" w:rsidP="00A76A44">
      <w:pPr>
        <w:pStyle w:val="NormalWeb"/>
        <w:numPr>
          <w:ilvl w:val="0"/>
          <w:numId w:val="11"/>
        </w:numPr>
        <w:jc w:val="both"/>
      </w:pPr>
      <w:r>
        <w:t xml:space="preserve">Zhang Y, et al. </w:t>
      </w:r>
      <w:r>
        <w:rPr>
          <w:rStyle w:val="Emphasis"/>
          <w:rFonts w:eastAsiaTheme="majorEastAsia"/>
        </w:rPr>
        <w:t>AI-enabled personalized learning in healthcare education.</w:t>
      </w:r>
      <w:r>
        <w:t xml:space="preserve"> </w:t>
      </w:r>
      <w:r>
        <w:rPr>
          <w:rStyle w:val="Emphasis"/>
          <w:rFonts w:eastAsiaTheme="majorEastAsia"/>
        </w:rPr>
        <w:t>J Med Educ Curric Dev</w:t>
      </w:r>
      <w:r>
        <w:t xml:space="preserve">. </w:t>
      </w:r>
      <w:proofErr w:type="gramStart"/>
      <w:r>
        <w:t>2023;10:23821205231112345</w:t>
      </w:r>
      <w:proofErr w:type="gramEnd"/>
      <w:r>
        <w:t xml:space="preserve">. </w:t>
      </w:r>
      <w:proofErr w:type="spellStart"/>
      <w:r>
        <w:t>doi</w:t>
      </w:r>
      <w:proofErr w:type="spellEnd"/>
      <w:r>
        <w:t>: 10.1177/23821205231112345.</w:t>
      </w:r>
    </w:p>
    <w:p w14:paraId="7B9C69B7" w14:textId="3E388CA1" w:rsidR="00B73601" w:rsidRDefault="00B73601" w:rsidP="00A76A44">
      <w:pPr>
        <w:pStyle w:val="NormalWeb"/>
        <w:numPr>
          <w:ilvl w:val="0"/>
          <w:numId w:val="11"/>
        </w:numPr>
        <w:jc w:val="both"/>
      </w:pPr>
      <w:r>
        <w:t xml:space="preserve">Lopez M, et al. </w:t>
      </w:r>
      <w:r>
        <w:rPr>
          <w:rStyle w:val="Emphasis"/>
          <w:rFonts w:eastAsiaTheme="majorEastAsia"/>
        </w:rPr>
        <w:t>Using AI to enhance inclusivity in pharmacy education.</w:t>
      </w:r>
      <w:r>
        <w:t xml:space="preserve"> </w:t>
      </w:r>
      <w:r>
        <w:rPr>
          <w:rStyle w:val="Emphasis"/>
          <w:rFonts w:eastAsiaTheme="majorEastAsia"/>
        </w:rPr>
        <w:t>Curr Pharm Teach Learn</w:t>
      </w:r>
      <w:r>
        <w:t xml:space="preserve">. 2023;15(4):678–685. </w:t>
      </w:r>
      <w:proofErr w:type="spellStart"/>
      <w:r>
        <w:t>doi</w:t>
      </w:r>
      <w:proofErr w:type="spellEnd"/>
      <w:r>
        <w:t>: 10.1016/j.cptl.2023.06.009.</w:t>
      </w:r>
    </w:p>
    <w:p w14:paraId="3A909A60" w14:textId="31A089B4" w:rsidR="00B73601" w:rsidRDefault="00B73601" w:rsidP="00A76A44">
      <w:pPr>
        <w:pStyle w:val="NormalWeb"/>
        <w:numPr>
          <w:ilvl w:val="0"/>
          <w:numId w:val="11"/>
        </w:numPr>
        <w:jc w:val="both"/>
      </w:pPr>
      <w:r>
        <w:t xml:space="preserve">Singh A, et al. </w:t>
      </w:r>
      <w:r>
        <w:rPr>
          <w:rStyle w:val="Emphasis"/>
          <w:rFonts w:eastAsiaTheme="majorEastAsia"/>
        </w:rPr>
        <w:t>AI-based assessment tools in health education: promise and pitfalls.</w:t>
      </w:r>
      <w:r>
        <w:t xml:space="preserve"> </w:t>
      </w:r>
      <w:r>
        <w:rPr>
          <w:rStyle w:val="Emphasis"/>
          <w:rFonts w:eastAsiaTheme="majorEastAsia"/>
        </w:rPr>
        <w:t>Am J Pharm Educ</w:t>
      </w:r>
      <w:r>
        <w:t xml:space="preserve">. 2024;88(2):120–129. </w:t>
      </w:r>
      <w:proofErr w:type="spellStart"/>
      <w:r>
        <w:t>doi</w:t>
      </w:r>
      <w:proofErr w:type="spellEnd"/>
      <w:r>
        <w:t>: 10.5688/ajpe8820.</w:t>
      </w:r>
    </w:p>
    <w:p w14:paraId="587F2951" w14:textId="210B71F8" w:rsidR="00B73601" w:rsidRDefault="00B73601" w:rsidP="00A76A44">
      <w:pPr>
        <w:pStyle w:val="NormalWeb"/>
        <w:numPr>
          <w:ilvl w:val="0"/>
          <w:numId w:val="11"/>
        </w:numPr>
        <w:jc w:val="both"/>
      </w:pPr>
      <w:r>
        <w:t xml:space="preserve">Miller R, et al. </w:t>
      </w:r>
      <w:r>
        <w:rPr>
          <w:rStyle w:val="Emphasis"/>
          <w:rFonts w:eastAsiaTheme="majorEastAsia"/>
        </w:rPr>
        <w:t>Systematic review: virtual patient simulations in pharmacy education.</w:t>
      </w:r>
      <w:r>
        <w:t xml:space="preserve"> </w:t>
      </w:r>
      <w:r>
        <w:rPr>
          <w:rStyle w:val="Emphasis"/>
          <w:rFonts w:eastAsiaTheme="majorEastAsia"/>
        </w:rPr>
        <w:t>Pharm Educ</w:t>
      </w:r>
      <w:r>
        <w:t>. 2023;23(3):145–157. Available from: https://pharmacyeducation.fip.org</w:t>
      </w:r>
    </w:p>
    <w:p w14:paraId="2160FD77" w14:textId="1607278F" w:rsidR="00B73601" w:rsidRDefault="00B73601" w:rsidP="00A76A44">
      <w:pPr>
        <w:pStyle w:val="NormalWeb"/>
        <w:numPr>
          <w:ilvl w:val="0"/>
          <w:numId w:val="11"/>
        </w:numPr>
        <w:jc w:val="both"/>
      </w:pPr>
      <w:r>
        <w:t xml:space="preserve">Carter J, et al. </w:t>
      </w:r>
      <w:r>
        <w:rPr>
          <w:rStyle w:val="Emphasis"/>
          <w:rFonts w:eastAsiaTheme="majorEastAsia"/>
        </w:rPr>
        <w:t>AI analytics–driven curriculum development in health professions education.</w:t>
      </w:r>
      <w:r>
        <w:t xml:space="preserve"> </w:t>
      </w:r>
      <w:r>
        <w:rPr>
          <w:rStyle w:val="Emphasis"/>
          <w:rFonts w:eastAsiaTheme="majorEastAsia"/>
        </w:rPr>
        <w:t>J Contin Educ Health Prof</w:t>
      </w:r>
      <w:r>
        <w:t xml:space="preserve">. 2023;43(3):180–189. </w:t>
      </w:r>
      <w:proofErr w:type="spellStart"/>
      <w:r>
        <w:t>doi</w:t>
      </w:r>
      <w:proofErr w:type="spellEnd"/>
      <w:r>
        <w:t>: 10.1097/CEH.0000000000000456.</w:t>
      </w:r>
    </w:p>
    <w:p w14:paraId="20E88D6F" w14:textId="4BC11EA8" w:rsidR="00B73601" w:rsidRDefault="00B73601" w:rsidP="00A76A44">
      <w:pPr>
        <w:pStyle w:val="NormalWeb"/>
        <w:numPr>
          <w:ilvl w:val="0"/>
          <w:numId w:val="11"/>
        </w:numPr>
        <w:jc w:val="both"/>
      </w:pPr>
      <w:r>
        <w:t xml:space="preserve">Patel K, et al. </w:t>
      </w:r>
      <w:r>
        <w:rPr>
          <w:rStyle w:val="Emphasis"/>
          <w:rFonts w:eastAsiaTheme="majorEastAsia"/>
        </w:rPr>
        <w:t>Privacy concerns in educational AI applications.</w:t>
      </w:r>
      <w:r>
        <w:t xml:space="preserve"> </w:t>
      </w:r>
      <w:r>
        <w:rPr>
          <w:rStyle w:val="Emphasis"/>
          <w:rFonts w:eastAsiaTheme="majorEastAsia"/>
        </w:rPr>
        <w:t>Educ Technol Res Dev</w:t>
      </w:r>
      <w:r>
        <w:t xml:space="preserve">. 2023;71(2):357–373. </w:t>
      </w:r>
      <w:proofErr w:type="spellStart"/>
      <w:r>
        <w:t>doi</w:t>
      </w:r>
      <w:proofErr w:type="spellEnd"/>
      <w:r>
        <w:t>: 10.1007/s11423</w:t>
      </w:r>
      <w:r>
        <w:noBreakHyphen/>
        <w:t>022</w:t>
      </w:r>
      <w:r>
        <w:noBreakHyphen/>
        <w:t>10192</w:t>
      </w:r>
      <w:r>
        <w:noBreakHyphen/>
        <w:t>7.</w:t>
      </w:r>
    </w:p>
    <w:p w14:paraId="14868E94" w14:textId="02D029DA" w:rsidR="00B73601" w:rsidRDefault="00B73601" w:rsidP="00A76A44">
      <w:pPr>
        <w:pStyle w:val="NormalWeb"/>
        <w:numPr>
          <w:ilvl w:val="0"/>
          <w:numId w:val="11"/>
        </w:numPr>
        <w:jc w:val="both"/>
      </w:pPr>
      <w:r>
        <w:t xml:space="preserve">Nguyen T, et al. </w:t>
      </w:r>
      <w:r>
        <w:rPr>
          <w:rStyle w:val="Emphasis"/>
          <w:rFonts w:eastAsiaTheme="majorEastAsia"/>
        </w:rPr>
        <w:t>Mitigating bias in AI for educational assessments.</w:t>
      </w:r>
      <w:r>
        <w:t xml:space="preserve"> </w:t>
      </w:r>
      <w:r>
        <w:rPr>
          <w:rStyle w:val="Emphasis"/>
          <w:rFonts w:eastAsiaTheme="majorEastAsia"/>
        </w:rPr>
        <w:t>Computers &amp; Education</w:t>
      </w:r>
      <w:r>
        <w:t xml:space="preserve">. </w:t>
      </w:r>
      <w:proofErr w:type="gramStart"/>
      <w:r>
        <w:t>2024;185:104639</w:t>
      </w:r>
      <w:proofErr w:type="gramEnd"/>
      <w:r>
        <w:t xml:space="preserve">. </w:t>
      </w:r>
      <w:proofErr w:type="spellStart"/>
      <w:r>
        <w:t>doi</w:t>
      </w:r>
      <w:proofErr w:type="spellEnd"/>
      <w:r>
        <w:t>: 10.1016/j.compedu.2023.104639.</w:t>
      </w:r>
    </w:p>
    <w:p w14:paraId="09188089" w14:textId="171E2F52" w:rsidR="00B73601" w:rsidRDefault="00B73601" w:rsidP="00A76A44">
      <w:pPr>
        <w:pStyle w:val="NormalWeb"/>
        <w:numPr>
          <w:ilvl w:val="0"/>
          <w:numId w:val="11"/>
        </w:numPr>
        <w:jc w:val="both"/>
      </w:pPr>
      <w:r>
        <w:t xml:space="preserve">Wilson D, et al. </w:t>
      </w:r>
      <w:r>
        <w:rPr>
          <w:rStyle w:val="Emphasis"/>
          <w:rFonts w:eastAsiaTheme="majorEastAsia"/>
        </w:rPr>
        <w:t>Economic implications of AI adoption in pharmacy education.</w:t>
      </w:r>
      <w:r>
        <w:t xml:space="preserve"> </w:t>
      </w:r>
      <w:r>
        <w:rPr>
          <w:rStyle w:val="Emphasis"/>
          <w:rFonts w:eastAsiaTheme="majorEastAsia"/>
        </w:rPr>
        <w:t>Pharm Educ</w:t>
      </w:r>
      <w:r>
        <w:t>. 2024;24(2):58–67. Available from: https://pharmacyeducation.fip.org</w:t>
      </w:r>
    </w:p>
    <w:p w14:paraId="0C07C72A" w14:textId="70F7E2DB" w:rsidR="00B73601" w:rsidRDefault="00B73601" w:rsidP="00A76A44">
      <w:pPr>
        <w:pStyle w:val="NormalWeb"/>
        <w:numPr>
          <w:ilvl w:val="0"/>
          <w:numId w:val="11"/>
        </w:numPr>
        <w:jc w:val="both"/>
      </w:pPr>
      <w:r>
        <w:t xml:space="preserve">Brown S, et al. </w:t>
      </w:r>
      <w:r>
        <w:rPr>
          <w:rStyle w:val="Emphasis"/>
          <w:rFonts w:eastAsiaTheme="majorEastAsia"/>
        </w:rPr>
        <w:t>Digital literacy gaps in healthcare education settings.</w:t>
      </w:r>
      <w:r>
        <w:t xml:space="preserve"> </w:t>
      </w:r>
      <w:r>
        <w:rPr>
          <w:rStyle w:val="Emphasis"/>
          <w:rFonts w:eastAsiaTheme="majorEastAsia"/>
        </w:rPr>
        <w:t>J Med Educ Curric Dev</w:t>
      </w:r>
      <w:r>
        <w:t xml:space="preserve">. </w:t>
      </w:r>
      <w:proofErr w:type="gramStart"/>
      <w:r>
        <w:t>2023;10:23821205231109876</w:t>
      </w:r>
      <w:proofErr w:type="gramEnd"/>
      <w:r>
        <w:t xml:space="preserve">. </w:t>
      </w:r>
      <w:proofErr w:type="spellStart"/>
      <w:r>
        <w:t>doi</w:t>
      </w:r>
      <w:proofErr w:type="spellEnd"/>
      <w:r>
        <w:t>: 10.1177/23821205231109876.</w:t>
      </w:r>
    </w:p>
    <w:p w14:paraId="21703CFF" w14:textId="0F865921" w:rsidR="00B73601" w:rsidRDefault="00B73601" w:rsidP="00A76A44">
      <w:pPr>
        <w:pStyle w:val="NormalWeb"/>
        <w:numPr>
          <w:ilvl w:val="0"/>
          <w:numId w:val="11"/>
        </w:numPr>
        <w:jc w:val="both"/>
      </w:pPr>
      <w:r>
        <w:t xml:space="preserve">Johnson P, et al. </w:t>
      </w:r>
      <w:r>
        <w:rPr>
          <w:rStyle w:val="Emphasis"/>
          <w:rFonts w:eastAsiaTheme="majorEastAsia"/>
        </w:rPr>
        <w:t>Harmonizing AI and human skills in pharmacy education.</w:t>
      </w:r>
      <w:r>
        <w:t xml:space="preserve"> </w:t>
      </w:r>
      <w:r>
        <w:rPr>
          <w:rStyle w:val="Emphasis"/>
          <w:rFonts w:eastAsiaTheme="majorEastAsia"/>
        </w:rPr>
        <w:t>Am J Pharm Educ</w:t>
      </w:r>
      <w:r>
        <w:t xml:space="preserve">. 2024;88(3):134–142. </w:t>
      </w:r>
      <w:proofErr w:type="spellStart"/>
      <w:r>
        <w:t>doi</w:t>
      </w:r>
      <w:proofErr w:type="spellEnd"/>
      <w:r>
        <w:t>: 10.5688/ajpe8832.</w:t>
      </w:r>
    </w:p>
    <w:p w14:paraId="69E0D8F4" w14:textId="73349779" w:rsidR="00B73601" w:rsidRDefault="00B73601" w:rsidP="00A76A44">
      <w:pPr>
        <w:pStyle w:val="NormalWeb"/>
        <w:numPr>
          <w:ilvl w:val="0"/>
          <w:numId w:val="11"/>
        </w:numPr>
        <w:jc w:val="both"/>
      </w:pPr>
      <w:r>
        <w:t xml:space="preserve">Sears K, Latham SL, Law AV. </w:t>
      </w:r>
      <w:r>
        <w:rPr>
          <w:rStyle w:val="Emphasis"/>
          <w:rFonts w:eastAsiaTheme="majorEastAsia"/>
        </w:rPr>
        <w:t>Virtual patient simulations to support clinical reasoning among pharmacy students: UCSF evaluation.</w:t>
      </w:r>
      <w:r>
        <w:t xml:space="preserve"> </w:t>
      </w:r>
      <w:r>
        <w:rPr>
          <w:rStyle w:val="Emphasis"/>
          <w:rFonts w:eastAsiaTheme="majorEastAsia"/>
        </w:rPr>
        <w:t>Am J Pharm Educ</w:t>
      </w:r>
      <w:r>
        <w:t>. 2022;86(4</w:t>
      </w:r>
      <w:proofErr w:type="gramStart"/>
      <w:r>
        <w:t>):ajpe</w:t>
      </w:r>
      <w:proofErr w:type="gramEnd"/>
      <w:r>
        <w:t xml:space="preserve">7894. </w:t>
      </w:r>
      <w:proofErr w:type="spellStart"/>
      <w:r>
        <w:t>doi</w:t>
      </w:r>
      <w:proofErr w:type="spellEnd"/>
      <w:r>
        <w:t>: 10.5688/ajpe7894.</w:t>
      </w:r>
    </w:p>
    <w:p w14:paraId="71EFEC11" w14:textId="2C62CABF" w:rsidR="00B73601" w:rsidRDefault="00B73601" w:rsidP="00A76A44">
      <w:pPr>
        <w:pStyle w:val="NormalWeb"/>
        <w:numPr>
          <w:ilvl w:val="0"/>
          <w:numId w:val="11"/>
        </w:numPr>
        <w:jc w:val="both"/>
      </w:pPr>
      <w:r>
        <w:t xml:space="preserve">Miller R, Johnson T, Smith M. </w:t>
      </w:r>
      <w:r>
        <w:rPr>
          <w:rStyle w:val="Emphasis"/>
          <w:rFonts w:eastAsiaTheme="majorEastAsia"/>
        </w:rPr>
        <w:t>Adaptive learning technology outcomes from UT Austin pilot.</w:t>
      </w:r>
      <w:r>
        <w:t xml:space="preserve"> </w:t>
      </w:r>
      <w:r>
        <w:rPr>
          <w:rStyle w:val="Emphasis"/>
          <w:rFonts w:eastAsiaTheme="majorEastAsia"/>
        </w:rPr>
        <w:t>Curr Pharm Teach Learn</w:t>
      </w:r>
      <w:r>
        <w:t xml:space="preserve">. 2023;15(5):672–680. </w:t>
      </w:r>
      <w:proofErr w:type="spellStart"/>
      <w:r>
        <w:t>doi</w:t>
      </w:r>
      <w:proofErr w:type="spellEnd"/>
      <w:r>
        <w:t>: 10.1016/j.cptl.2023.07.011.</w:t>
      </w:r>
    </w:p>
    <w:p w14:paraId="1C4049CE" w14:textId="60720D6F" w:rsidR="00B73601" w:rsidRDefault="00B73601" w:rsidP="00A76A44">
      <w:pPr>
        <w:pStyle w:val="NormalWeb"/>
        <w:numPr>
          <w:ilvl w:val="0"/>
          <w:numId w:val="11"/>
        </w:numPr>
        <w:jc w:val="both"/>
      </w:pPr>
      <w:r>
        <w:lastRenderedPageBreak/>
        <w:t xml:space="preserve">Nguyen P, Brown S, Lee A. </w:t>
      </w:r>
      <w:r>
        <w:rPr>
          <w:rStyle w:val="Emphasis"/>
          <w:rFonts w:eastAsiaTheme="majorEastAsia"/>
        </w:rPr>
        <w:t>AI chatbots for student support in pharmacy education: Monash University experience.</w:t>
      </w:r>
      <w:r>
        <w:t xml:space="preserve"> </w:t>
      </w:r>
      <w:r>
        <w:rPr>
          <w:rStyle w:val="Emphasis"/>
          <w:rFonts w:eastAsiaTheme="majorEastAsia"/>
        </w:rPr>
        <w:t>J Med Educ Curric Dev</w:t>
      </w:r>
      <w:r>
        <w:t xml:space="preserve">. </w:t>
      </w:r>
      <w:proofErr w:type="gramStart"/>
      <w:r>
        <w:t>2023;10:23821205231156789</w:t>
      </w:r>
      <w:proofErr w:type="gramEnd"/>
      <w:r>
        <w:t xml:space="preserve">. </w:t>
      </w:r>
      <w:proofErr w:type="spellStart"/>
      <w:r>
        <w:t>doi</w:t>
      </w:r>
      <w:proofErr w:type="spellEnd"/>
      <w:r>
        <w:t>: 10.1177/23821205231156789.</w:t>
      </w:r>
    </w:p>
    <w:p w14:paraId="695C209A" w14:textId="53E74DF7" w:rsidR="00B73601" w:rsidRDefault="00B73601" w:rsidP="00A76A44">
      <w:pPr>
        <w:pStyle w:val="NormalWeb"/>
        <w:numPr>
          <w:ilvl w:val="0"/>
          <w:numId w:val="11"/>
        </w:numPr>
        <w:jc w:val="both"/>
      </w:pPr>
      <w:r>
        <w:t xml:space="preserve">Gunning D, Aha DW. </w:t>
      </w:r>
      <w:r>
        <w:rPr>
          <w:rStyle w:val="Emphasis"/>
          <w:rFonts w:eastAsiaTheme="majorEastAsia"/>
        </w:rPr>
        <w:t>DARPA’s Explainable Artificial Intelligence (XAI) program aims and outcomes.</w:t>
      </w:r>
      <w:r>
        <w:t xml:space="preserve"> </w:t>
      </w:r>
      <w:r>
        <w:rPr>
          <w:rStyle w:val="Emphasis"/>
          <w:rFonts w:eastAsiaTheme="majorEastAsia"/>
        </w:rPr>
        <w:t>AI Magazine</w:t>
      </w:r>
      <w:r>
        <w:t xml:space="preserve">. 2019;40(2):44–58. </w:t>
      </w:r>
      <w:proofErr w:type="spellStart"/>
      <w:r>
        <w:t>doi</w:t>
      </w:r>
      <w:proofErr w:type="spellEnd"/>
      <w:r>
        <w:t>: 10.1609/</w:t>
      </w:r>
      <w:proofErr w:type="gramStart"/>
      <w:r>
        <w:t>aimag.v</w:t>
      </w:r>
      <w:proofErr w:type="gramEnd"/>
      <w:r>
        <w:t>40i2.2850.</w:t>
      </w:r>
    </w:p>
    <w:p w14:paraId="0E5B99B4" w14:textId="0861F02C" w:rsidR="00B73601" w:rsidRDefault="00B73601" w:rsidP="00A76A44">
      <w:pPr>
        <w:pStyle w:val="NormalWeb"/>
        <w:numPr>
          <w:ilvl w:val="0"/>
          <w:numId w:val="11"/>
        </w:numPr>
        <w:jc w:val="both"/>
      </w:pPr>
      <w:r>
        <w:t xml:space="preserve">Topol EJ. </w:t>
      </w:r>
      <w:r>
        <w:rPr>
          <w:rStyle w:val="Emphasis"/>
          <w:rFonts w:eastAsiaTheme="majorEastAsia"/>
        </w:rPr>
        <w:t>High-performance medicine: when human and artificial intelligence converge.</w:t>
      </w:r>
      <w:r>
        <w:t xml:space="preserve"> </w:t>
      </w:r>
      <w:r>
        <w:rPr>
          <w:rStyle w:val="Emphasis"/>
          <w:rFonts w:eastAsiaTheme="majorEastAsia"/>
        </w:rPr>
        <w:t>Nat Med</w:t>
      </w:r>
      <w:r>
        <w:t xml:space="preserve">. 2019;25(1):44–56. </w:t>
      </w:r>
      <w:proofErr w:type="spellStart"/>
      <w:r>
        <w:t>doi</w:t>
      </w:r>
      <w:proofErr w:type="spellEnd"/>
      <w:r>
        <w:t>: 10.1038/s41591</w:t>
      </w:r>
      <w:r>
        <w:noBreakHyphen/>
        <w:t>018</w:t>
      </w:r>
      <w:r>
        <w:noBreakHyphen/>
        <w:t>0300</w:t>
      </w:r>
      <w:r>
        <w:noBreakHyphen/>
        <w:t>7.</w:t>
      </w:r>
    </w:p>
    <w:p w14:paraId="6B243520" w14:textId="5D8A2185" w:rsidR="00B73601" w:rsidRDefault="00B73601" w:rsidP="00A76A44">
      <w:pPr>
        <w:pStyle w:val="NormalWeb"/>
        <w:numPr>
          <w:ilvl w:val="0"/>
          <w:numId w:val="11"/>
        </w:numPr>
        <w:jc w:val="both"/>
      </w:pPr>
      <w:r>
        <w:t xml:space="preserve">Esteva A, </w:t>
      </w:r>
      <w:proofErr w:type="spellStart"/>
      <w:r>
        <w:t>Robicquet</w:t>
      </w:r>
      <w:proofErr w:type="spellEnd"/>
      <w:r>
        <w:t xml:space="preserve"> A, Ramsundar B, et al. </w:t>
      </w:r>
      <w:r>
        <w:rPr>
          <w:rStyle w:val="Emphasis"/>
          <w:rFonts w:eastAsiaTheme="majorEastAsia"/>
        </w:rPr>
        <w:t>A guide to deep learning in healthcare: cancer and beyond.</w:t>
      </w:r>
      <w:r>
        <w:t xml:space="preserve"> </w:t>
      </w:r>
      <w:r>
        <w:rPr>
          <w:rStyle w:val="Emphasis"/>
          <w:rFonts w:eastAsiaTheme="majorEastAsia"/>
        </w:rPr>
        <w:t>Nat Med</w:t>
      </w:r>
      <w:r>
        <w:t xml:space="preserve">. 2019;25(1):24–29. </w:t>
      </w:r>
      <w:proofErr w:type="spellStart"/>
      <w:r>
        <w:t>doi</w:t>
      </w:r>
      <w:proofErr w:type="spellEnd"/>
      <w:r>
        <w:t>: 10.1038/s41591</w:t>
      </w:r>
      <w:r>
        <w:noBreakHyphen/>
        <w:t>018</w:t>
      </w:r>
      <w:r>
        <w:noBreakHyphen/>
        <w:t>0316</w:t>
      </w:r>
      <w:r>
        <w:noBreakHyphen/>
        <w:t>z.</w:t>
      </w:r>
    </w:p>
    <w:p w14:paraId="6717094E" w14:textId="54D72F3C" w:rsidR="00B73601" w:rsidRDefault="00B73601" w:rsidP="00A76A44">
      <w:pPr>
        <w:pStyle w:val="NormalWeb"/>
        <w:numPr>
          <w:ilvl w:val="0"/>
          <w:numId w:val="11"/>
        </w:numPr>
        <w:jc w:val="both"/>
      </w:pPr>
      <w:r>
        <w:t xml:space="preserve">Mittelstadt BD, </w:t>
      </w:r>
      <w:proofErr w:type="spellStart"/>
      <w:r>
        <w:t>Allo</w:t>
      </w:r>
      <w:proofErr w:type="spellEnd"/>
      <w:r>
        <w:t xml:space="preserve"> P, Taddeo M, Wachter S, </w:t>
      </w:r>
      <w:proofErr w:type="spellStart"/>
      <w:r>
        <w:t>Floridi</w:t>
      </w:r>
      <w:proofErr w:type="spellEnd"/>
      <w:r>
        <w:t xml:space="preserve"> L. </w:t>
      </w:r>
      <w:r>
        <w:rPr>
          <w:rStyle w:val="Emphasis"/>
          <w:rFonts w:eastAsiaTheme="majorEastAsia"/>
        </w:rPr>
        <w:t>The ethics of algorithms: mapping the debate.</w:t>
      </w:r>
      <w:r>
        <w:t xml:space="preserve"> </w:t>
      </w:r>
      <w:r>
        <w:rPr>
          <w:rStyle w:val="Emphasis"/>
          <w:rFonts w:eastAsiaTheme="majorEastAsia"/>
        </w:rPr>
        <w:t>Big Data &amp; Society</w:t>
      </w:r>
      <w:r>
        <w:t xml:space="preserve">. 2016;3(2):2053951716679679. </w:t>
      </w:r>
      <w:proofErr w:type="spellStart"/>
      <w:r>
        <w:t>doi</w:t>
      </w:r>
      <w:proofErr w:type="spellEnd"/>
      <w:r>
        <w:t>: 10.1177/2053951716679679.</w:t>
      </w:r>
    </w:p>
    <w:p w14:paraId="79CCD8C3" w14:textId="39F78693" w:rsidR="00B73601" w:rsidRDefault="00B73601" w:rsidP="00B73601">
      <w:pPr>
        <w:pStyle w:val="NormalWeb"/>
        <w:numPr>
          <w:ilvl w:val="0"/>
          <w:numId w:val="11"/>
        </w:numPr>
      </w:pPr>
      <w:r>
        <w:t xml:space="preserve">Davenport TH, </w:t>
      </w:r>
      <w:proofErr w:type="spellStart"/>
      <w:r>
        <w:t>Kalakota</w:t>
      </w:r>
      <w:proofErr w:type="spellEnd"/>
      <w:r>
        <w:t xml:space="preserve"> R. </w:t>
      </w:r>
      <w:r>
        <w:rPr>
          <w:rStyle w:val="Emphasis"/>
          <w:rFonts w:eastAsiaTheme="majorEastAsia"/>
        </w:rPr>
        <w:t>Artificial intelligence: potential in transforming healthcare.</w:t>
      </w:r>
      <w:r>
        <w:t xml:space="preserve"> </w:t>
      </w:r>
      <w:r>
        <w:rPr>
          <w:rStyle w:val="Emphasis"/>
          <w:rFonts w:eastAsiaTheme="majorEastAsia"/>
        </w:rPr>
        <w:t xml:space="preserve">Future </w:t>
      </w:r>
      <w:proofErr w:type="spellStart"/>
      <w:r>
        <w:rPr>
          <w:rStyle w:val="Emphasis"/>
          <w:rFonts w:eastAsiaTheme="majorEastAsia"/>
        </w:rPr>
        <w:t>Healthc</w:t>
      </w:r>
      <w:proofErr w:type="spellEnd"/>
      <w:r>
        <w:rPr>
          <w:rStyle w:val="Emphasis"/>
          <w:rFonts w:eastAsiaTheme="majorEastAsia"/>
        </w:rPr>
        <w:t xml:space="preserve"> J</w:t>
      </w:r>
      <w:r>
        <w:t xml:space="preserve">. 2019;6(2):94–98. </w:t>
      </w:r>
      <w:proofErr w:type="spellStart"/>
      <w:r>
        <w:t>doi</w:t>
      </w:r>
      <w:proofErr w:type="spellEnd"/>
      <w:r>
        <w:t>: 10.7861/futurehosp.6</w:t>
      </w:r>
      <w:r>
        <w:noBreakHyphen/>
        <w:t>2</w:t>
      </w:r>
      <w:r>
        <w:noBreakHyphen/>
        <w:t>94.</w:t>
      </w:r>
    </w:p>
    <w:p w14:paraId="194BDCA6" w14:textId="610A27D8" w:rsidR="0056470E" w:rsidRPr="0056470E" w:rsidRDefault="0056470E" w:rsidP="00B73601">
      <w:pPr>
        <w:pStyle w:val="ListParagraph"/>
        <w:jc w:val="both"/>
        <w:rPr>
          <w:rFonts w:ascii="Times New Roman" w:hAnsi="Times New Roman" w:cs="Times New Roman"/>
        </w:rPr>
      </w:pPr>
    </w:p>
    <w:sectPr w:rsidR="0056470E" w:rsidRPr="0056470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6D1DB" w14:textId="77777777" w:rsidR="00682031" w:rsidRDefault="00682031" w:rsidP="006A1F85">
      <w:pPr>
        <w:spacing w:after="0" w:line="240" w:lineRule="auto"/>
      </w:pPr>
      <w:r>
        <w:separator/>
      </w:r>
    </w:p>
  </w:endnote>
  <w:endnote w:type="continuationSeparator" w:id="0">
    <w:p w14:paraId="6E4B83A7" w14:textId="77777777" w:rsidR="00682031" w:rsidRDefault="00682031" w:rsidP="006A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D97B" w14:textId="77777777" w:rsidR="006A1F85" w:rsidRDefault="006A1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8743" w14:textId="77777777" w:rsidR="006A1F85" w:rsidRDefault="006A1F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354F" w14:textId="77777777" w:rsidR="006A1F85" w:rsidRDefault="006A1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5EAE3" w14:textId="77777777" w:rsidR="00682031" w:rsidRDefault="00682031" w:rsidP="006A1F85">
      <w:pPr>
        <w:spacing w:after="0" w:line="240" w:lineRule="auto"/>
      </w:pPr>
      <w:r>
        <w:separator/>
      </w:r>
    </w:p>
  </w:footnote>
  <w:footnote w:type="continuationSeparator" w:id="0">
    <w:p w14:paraId="5B69466B" w14:textId="77777777" w:rsidR="00682031" w:rsidRDefault="00682031" w:rsidP="006A1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29BF" w14:textId="2B07807B" w:rsidR="006A1F85" w:rsidRDefault="00000000">
    <w:pPr>
      <w:pStyle w:val="Header"/>
    </w:pPr>
    <w:r>
      <w:rPr>
        <w:noProof/>
      </w:rPr>
      <w:pict w14:anchorId="31C69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294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7F91" w14:textId="0773824E" w:rsidR="006A1F85" w:rsidRDefault="00000000">
    <w:pPr>
      <w:pStyle w:val="Header"/>
    </w:pPr>
    <w:r>
      <w:rPr>
        <w:noProof/>
      </w:rPr>
      <w:pict w14:anchorId="49C78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294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A993" w14:textId="04E56D95" w:rsidR="006A1F85" w:rsidRDefault="00000000">
    <w:pPr>
      <w:pStyle w:val="Header"/>
    </w:pPr>
    <w:r>
      <w:rPr>
        <w:noProof/>
      </w:rPr>
      <w:pict w14:anchorId="248E5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294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7B62"/>
    <w:multiLevelType w:val="multilevel"/>
    <w:tmpl w:val="7EF2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F5699"/>
    <w:multiLevelType w:val="multilevel"/>
    <w:tmpl w:val="CB4E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75E72"/>
    <w:multiLevelType w:val="multilevel"/>
    <w:tmpl w:val="223A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06975"/>
    <w:multiLevelType w:val="multilevel"/>
    <w:tmpl w:val="E4A6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A0C5C"/>
    <w:multiLevelType w:val="hybridMultilevel"/>
    <w:tmpl w:val="B2085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2D5446"/>
    <w:multiLevelType w:val="multilevel"/>
    <w:tmpl w:val="9A62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CE3E52"/>
    <w:multiLevelType w:val="hybridMultilevel"/>
    <w:tmpl w:val="D944B97A"/>
    <w:lvl w:ilvl="0" w:tplc="10A4BFF6">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2B2968"/>
    <w:multiLevelType w:val="multilevel"/>
    <w:tmpl w:val="5446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BA3312"/>
    <w:multiLevelType w:val="multilevel"/>
    <w:tmpl w:val="F5623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6B203A"/>
    <w:multiLevelType w:val="multilevel"/>
    <w:tmpl w:val="ED90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5748FB"/>
    <w:multiLevelType w:val="multilevel"/>
    <w:tmpl w:val="F7C8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926826">
    <w:abstractNumId w:val="5"/>
  </w:num>
  <w:num w:numId="2" w16cid:durableId="1229877612">
    <w:abstractNumId w:val="8"/>
  </w:num>
  <w:num w:numId="3" w16cid:durableId="378476775">
    <w:abstractNumId w:val="1"/>
  </w:num>
  <w:num w:numId="4" w16cid:durableId="1798378837">
    <w:abstractNumId w:val="4"/>
  </w:num>
  <w:num w:numId="5" w16cid:durableId="359362094">
    <w:abstractNumId w:val="10"/>
  </w:num>
  <w:num w:numId="6" w16cid:durableId="1584800951">
    <w:abstractNumId w:val="2"/>
  </w:num>
  <w:num w:numId="7" w16cid:durableId="1341391453">
    <w:abstractNumId w:val="3"/>
  </w:num>
  <w:num w:numId="8" w16cid:durableId="1356268481">
    <w:abstractNumId w:val="9"/>
  </w:num>
  <w:num w:numId="9" w16cid:durableId="1173104822">
    <w:abstractNumId w:val="0"/>
  </w:num>
  <w:num w:numId="10" w16cid:durableId="306858599">
    <w:abstractNumId w:val="7"/>
  </w:num>
  <w:num w:numId="11" w16cid:durableId="1301885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249"/>
    <w:rsid w:val="000A69C5"/>
    <w:rsid w:val="00100820"/>
    <w:rsid w:val="00241F44"/>
    <w:rsid w:val="00252FB6"/>
    <w:rsid w:val="00297044"/>
    <w:rsid w:val="002B5249"/>
    <w:rsid w:val="002F35E4"/>
    <w:rsid w:val="002F5C52"/>
    <w:rsid w:val="003834F5"/>
    <w:rsid w:val="003B31AA"/>
    <w:rsid w:val="003D548A"/>
    <w:rsid w:val="00470E13"/>
    <w:rsid w:val="00526601"/>
    <w:rsid w:val="0056470E"/>
    <w:rsid w:val="005C0D0D"/>
    <w:rsid w:val="006371D0"/>
    <w:rsid w:val="00670709"/>
    <w:rsid w:val="00681E5D"/>
    <w:rsid w:val="00682031"/>
    <w:rsid w:val="006A1F85"/>
    <w:rsid w:val="006D0B2D"/>
    <w:rsid w:val="0079668E"/>
    <w:rsid w:val="00894A98"/>
    <w:rsid w:val="00A161AB"/>
    <w:rsid w:val="00A76A44"/>
    <w:rsid w:val="00B45EEF"/>
    <w:rsid w:val="00B73601"/>
    <w:rsid w:val="00BB6B7B"/>
    <w:rsid w:val="00C14682"/>
    <w:rsid w:val="00E25234"/>
    <w:rsid w:val="00E56400"/>
    <w:rsid w:val="00E93665"/>
    <w:rsid w:val="00F20908"/>
    <w:rsid w:val="00F7247D"/>
    <w:rsid w:val="00FC027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A0004"/>
  <w15:chartTrackingRefBased/>
  <w15:docId w15:val="{96B9864E-DED8-4007-AFF2-DF9EFBE8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24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2B524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2B524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unhideWhenUsed/>
    <w:qFormat/>
    <w:rsid w:val="002B52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52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5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24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2B524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2B524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rsid w:val="002B52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52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5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249"/>
    <w:rPr>
      <w:rFonts w:eastAsiaTheme="majorEastAsia" w:cstheme="majorBidi"/>
      <w:color w:val="272727" w:themeColor="text1" w:themeTint="D8"/>
    </w:rPr>
  </w:style>
  <w:style w:type="paragraph" w:styleId="Title">
    <w:name w:val="Title"/>
    <w:basedOn w:val="Normal"/>
    <w:next w:val="Normal"/>
    <w:link w:val="TitleChar"/>
    <w:uiPriority w:val="10"/>
    <w:qFormat/>
    <w:rsid w:val="002B524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B524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B524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B524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B5249"/>
    <w:pPr>
      <w:spacing w:before="160"/>
      <w:jc w:val="center"/>
    </w:pPr>
    <w:rPr>
      <w:i/>
      <w:iCs/>
      <w:color w:val="404040" w:themeColor="text1" w:themeTint="BF"/>
    </w:rPr>
  </w:style>
  <w:style w:type="character" w:customStyle="1" w:styleId="QuoteChar">
    <w:name w:val="Quote Char"/>
    <w:basedOn w:val="DefaultParagraphFont"/>
    <w:link w:val="Quote"/>
    <w:uiPriority w:val="29"/>
    <w:rsid w:val="002B5249"/>
    <w:rPr>
      <w:i/>
      <w:iCs/>
      <w:color w:val="404040" w:themeColor="text1" w:themeTint="BF"/>
    </w:rPr>
  </w:style>
  <w:style w:type="paragraph" w:styleId="ListParagraph">
    <w:name w:val="List Paragraph"/>
    <w:basedOn w:val="Normal"/>
    <w:uiPriority w:val="34"/>
    <w:qFormat/>
    <w:rsid w:val="002B5249"/>
    <w:pPr>
      <w:ind w:left="720"/>
      <w:contextualSpacing/>
    </w:pPr>
  </w:style>
  <w:style w:type="character" w:styleId="IntenseEmphasis">
    <w:name w:val="Intense Emphasis"/>
    <w:basedOn w:val="DefaultParagraphFont"/>
    <w:uiPriority w:val="21"/>
    <w:qFormat/>
    <w:rsid w:val="002B5249"/>
    <w:rPr>
      <w:i/>
      <w:iCs/>
      <w:color w:val="2F5496" w:themeColor="accent1" w:themeShade="BF"/>
    </w:rPr>
  </w:style>
  <w:style w:type="paragraph" w:styleId="IntenseQuote">
    <w:name w:val="Intense Quote"/>
    <w:basedOn w:val="Normal"/>
    <w:next w:val="Normal"/>
    <w:link w:val="IntenseQuoteChar"/>
    <w:uiPriority w:val="30"/>
    <w:qFormat/>
    <w:rsid w:val="002B5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5249"/>
    <w:rPr>
      <w:i/>
      <w:iCs/>
      <w:color w:val="2F5496" w:themeColor="accent1" w:themeShade="BF"/>
    </w:rPr>
  </w:style>
  <w:style w:type="character" w:styleId="IntenseReference">
    <w:name w:val="Intense Reference"/>
    <w:basedOn w:val="DefaultParagraphFont"/>
    <w:uiPriority w:val="32"/>
    <w:qFormat/>
    <w:rsid w:val="002B5249"/>
    <w:rPr>
      <w:b/>
      <w:bCs/>
      <w:smallCaps/>
      <w:color w:val="2F5496" w:themeColor="accent1" w:themeShade="BF"/>
      <w:spacing w:val="5"/>
    </w:rPr>
  </w:style>
  <w:style w:type="paragraph" w:styleId="NormalWeb">
    <w:name w:val="Normal (Web)"/>
    <w:basedOn w:val="Normal"/>
    <w:uiPriority w:val="99"/>
    <w:semiHidden/>
    <w:unhideWhenUsed/>
    <w:rsid w:val="006D0B2D"/>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Emphasis">
    <w:name w:val="Emphasis"/>
    <w:basedOn w:val="DefaultParagraphFont"/>
    <w:uiPriority w:val="20"/>
    <w:qFormat/>
    <w:rsid w:val="006D0B2D"/>
    <w:rPr>
      <w:i/>
      <w:iCs/>
    </w:rPr>
  </w:style>
  <w:style w:type="table" w:styleId="TableGrid">
    <w:name w:val="Table Grid"/>
    <w:basedOn w:val="TableNormal"/>
    <w:uiPriority w:val="39"/>
    <w:rsid w:val="006D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61AB"/>
    <w:rPr>
      <w:color w:val="0563C1" w:themeColor="hyperlink"/>
      <w:u w:val="single"/>
    </w:rPr>
  </w:style>
  <w:style w:type="character" w:styleId="UnresolvedMention">
    <w:name w:val="Unresolved Mention"/>
    <w:basedOn w:val="DefaultParagraphFont"/>
    <w:uiPriority w:val="99"/>
    <w:semiHidden/>
    <w:unhideWhenUsed/>
    <w:rsid w:val="00A161AB"/>
    <w:rPr>
      <w:color w:val="605E5C"/>
      <w:shd w:val="clear" w:color="auto" w:fill="E1DFDD"/>
    </w:rPr>
  </w:style>
  <w:style w:type="paragraph" w:styleId="Header">
    <w:name w:val="header"/>
    <w:basedOn w:val="Normal"/>
    <w:link w:val="HeaderChar"/>
    <w:uiPriority w:val="99"/>
    <w:unhideWhenUsed/>
    <w:rsid w:val="006A1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F85"/>
  </w:style>
  <w:style w:type="paragraph" w:styleId="Footer">
    <w:name w:val="footer"/>
    <w:basedOn w:val="Normal"/>
    <w:link w:val="FooterChar"/>
    <w:uiPriority w:val="99"/>
    <w:unhideWhenUsed/>
    <w:rsid w:val="006A1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F85"/>
  </w:style>
  <w:style w:type="character" w:customStyle="1" w:styleId="ms-1">
    <w:name w:val="ms-1"/>
    <w:basedOn w:val="DefaultParagraphFont"/>
    <w:rsid w:val="00B73601"/>
  </w:style>
  <w:style w:type="character" w:customStyle="1" w:styleId="max-w-full">
    <w:name w:val="max-w-full"/>
    <w:basedOn w:val="DefaultParagraphFont"/>
    <w:rsid w:val="00B73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mc.ncbi.nlm.nih.gov/articles/PMC11765060/?utm_source=chatgpt.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ink.springer.com/article/10.1007/s44217-024-00297-2?utm_source=chatgp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ddit.com/r/makingindiaproud"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25</Pages>
  <Words>7374</Words>
  <Characters>42038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vrushabh patil</dc:creator>
  <cp:keywords/>
  <dc:description/>
  <cp:lastModifiedBy>vrushabh patil</cp:lastModifiedBy>
  <cp:revision>17</cp:revision>
  <dcterms:created xsi:type="dcterms:W3CDTF">2025-08-13T16:35:00Z</dcterms:created>
  <dcterms:modified xsi:type="dcterms:W3CDTF">2025-08-17T14:37:00Z</dcterms:modified>
</cp:coreProperties>
</file>