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6EAC" w14:textId="1219E75F" w:rsidR="00722C89" w:rsidRPr="0075161A" w:rsidRDefault="00071112" w:rsidP="00E1559A">
      <w:pPr>
        <w:spacing w:after="0" w:line="240" w:lineRule="auto"/>
        <w:jc w:val="center"/>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 xml:space="preserve">AMBIENT AIR </w:t>
      </w:r>
      <w:r w:rsidR="00722C89" w:rsidRPr="0075161A">
        <w:rPr>
          <w:rFonts w:ascii="Times New Roman" w:eastAsia="Calibri" w:hAnsi="Times New Roman" w:cs="Times New Roman"/>
          <w:b/>
          <w:color w:val="000000" w:themeColor="text1"/>
          <w:kern w:val="2"/>
          <w:sz w:val="24"/>
          <w:szCs w:val="24"/>
          <w:lang w:val="en-GB"/>
        </w:rPr>
        <w:t xml:space="preserve">PARTICULATE MATTER </w:t>
      </w:r>
      <w:r w:rsidRPr="0075161A">
        <w:rPr>
          <w:rFonts w:ascii="Times New Roman" w:eastAsia="Calibri" w:hAnsi="Times New Roman" w:cs="Times New Roman"/>
          <w:b/>
          <w:color w:val="000000" w:themeColor="text1"/>
          <w:kern w:val="2"/>
          <w:sz w:val="24"/>
          <w:szCs w:val="24"/>
          <w:lang w:val="en-GB"/>
        </w:rPr>
        <w:t xml:space="preserve">LEVELS </w:t>
      </w:r>
      <w:r w:rsidR="00722C89" w:rsidRPr="0075161A">
        <w:rPr>
          <w:rFonts w:ascii="Times New Roman" w:eastAsia="Calibri" w:hAnsi="Times New Roman" w:cs="Times New Roman"/>
          <w:b/>
          <w:color w:val="000000" w:themeColor="text1"/>
          <w:kern w:val="2"/>
          <w:sz w:val="24"/>
          <w:szCs w:val="24"/>
          <w:lang w:val="en-GB"/>
        </w:rPr>
        <w:t xml:space="preserve">IN SOME INDUSTRIAL </w:t>
      </w:r>
      <w:r>
        <w:rPr>
          <w:rFonts w:ascii="Times New Roman" w:eastAsia="Calibri" w:hAnsi="Times New Roman" w:cs="Times New Roman"/>
          <w:b/>
          <w:color w:val="000000" w:themeColor="text1"/>
          <w:kern w:val="2"/>
          <w:sz w:val="24"/>
          <w:szCs w:val="24"/>
          <w:lang w:val="en-GB"/>
        </w:rPr>
        <w:t>COMMUNITIES</w:t>
      </w:r>
      <w:r w:rsidR="00722C89" w:rsidRPr="0075161A">
        <w:rPr>
          <w:rFonts w:ascii="Times New Roman" w:eastAsia="Calibri" w:hAnsi="Times New Roman" w:cs="Times New Roman"/>
          <w:b/>
          <w:color w:val="000000" w:themeColor="text1"/>
          <w:kern w:val="2"/>
          <w:sz w:val="24"/>
          <w:szCs w:val="24"/>
          <w:lang w:val="en-GB"/>
        </w:rPr>
        <w:t xml:space="preserve"> IN RIVERS STATE, NIGERIA</w:t>
      </w:r>
    </w:p>
    <w:p w14:paraId="739AAD40"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kern w:val="2"/>
          <w:sz w:val="24"/>
          <w:szCs w:val="24"/>
          <w:lang w:val="en-GB"/>
        </w:rPr>
      </w:pPr>
    </w:p>
    <w:p w14:paraId="4DB89677"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 w:val="24"/>
          <w:szCs w:val="24"/>
          <w:lang w:val="en-GB"/>
        </w:rPr>
      </w:pPr>
      <w:bookmarkStart w:id="0" w:name="_GoBack"/>
      <w:bookmarkEnd w:id="0"/>
    </w:p>
    <w:p w14:paraId="3D7134CA"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sz w:val="24"/>
          <w:szCs w:val="24"/>
          <w:lang w:val="en-GB"/>
        </w:rPr>
      </w:pPr>
    </w:p>
    <w:p w14:paraId="3B02EFE4"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ABSTRACT</w:t>
      </w:r>
    </w:p>
    <w:p w14:paraId="7AB9D4BE"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0"/>
          <w:szCs w:val="20"/>
          <w:lang w:val="en-GB"/>
        </w:rPr>
      </w:pPr>
      <w:r w:rsidRPr="0075161A">
        <w:rPr>
          <w:rFonts w:ascii="Times New Roman" w:eastAsia="Calibri" w:hAnsi="Times New Roman" w:cs="Times New Roman"/>
          <w:color w:val="000000" w:themeColor="text1"/>
          <w:kern w:val="2"/>
          <w:sz w:val="20"/>
          <w:szCs w:val="20"/>
          <w:lang w:val="en-GB"/>
        </w:rPr>
        <w:t xml:space="preserve">This study evaluates the ambient air quality in selected </w:t>
      </w:r>
      <w:r w:rsidR="008C2344">
        <w:rPr>
          <w:rFonts w:ascii="Times New Roman" w:eastAsia="Calibri" w:hAnsi="Times New Roman" w:cs="Times New Roman"/>
          <w:color w:val="000000" w:themeColor="text1"/>
          <w:kern w:val="2"/>
          <w:sz w:val="20"/>
          <w:szCs w:val="20"/>
          <w:lang w:val="en-GB"/>
        </w:rPr>
        <w:t xml:space="preserve">communities in Port Harcourt, Eleme and </w:t>
      </w:r>
      <w:proofErr w:type="spellStart"/>
      <w:r w:rsidR="008C2344">
        <w:rPr>
          <w:rFonts w:ascii="Times New Roman" w:eastAsia="Calibri" w:hAnsi="Times New Roman" w:cs="Times New Roman"/>
          <w:color w:val="000000" w:themeColor="text1"/>
          <w:kern w:val="2"/>
          <w:sz w:val="20"/>
          <w:szCs w:val="20"/>
          <w:lang w:val="en-GB"/>
        </w:rPr>
        <w:t>Okrika</w:t>
      </w:r>
      <w:proofErr w:type="spellEnd"/>
      <w:r w:rsidRPr="0075161A">
        <w:rPr>
          <w:rFonts w:ascii="Times New Roman" w:eastAsia="Calibri" w:hAnsi="Times New Roman" w:cs="Times New Roman"/>
          <w:color w:val="000000" w:themeColor="text1"/>
          <w:kern w:val="2"/>
          <w:sz w:val="20"/>
          <w:szCs w:val="20"/>
          <w:lang w:val="en-GB"/>
        </w:rPr>
        <w:t xml:space="preserve"> Local Government Areas (LGA) of Rivers State, Nigeria, by quantitatively measuring the c</w:t>
      </w:r>
      <w:r w:rsidR="008C2344">
        <w:rPr>
          <w:rFonts w:ascii="Times New Roman" w:eastAsia="Calibri" w:hAnsi="Times New Roman" w:cs="Times New Roman"/>
          <w:color w:val="000000" w:themeColor="text1"/>
          <w:kern w:val="2"/>
          <w:sz w:val="20"/>
          <w:szCs w:val="20"/>
          <w:lang w:val="en-GB"/>
        </w:rPr>
        <w:t>oncentrations of key pollutants</w:t>
      </w:r>
      <w:r w:rsidRPr="0075161A">
        <w:rPr>
          <w:rFonts w:ascii="Times New Roman" w:eastAsia="Calibri" w:hAnsi="Times New Roman" w:cs="Times New Roman"/>
          <w:color w:val="000000" w:themeColor="text1"/>
          <w:kern w:val="2"/>
          <w:sz w:val="20"/>
          <w:szCs w:val="20"/>
          <w:lang w:val="en-GB"/>
        </w:rPr>
        <w:t xml:space="preserve">. Utilizing an experimental approach, the research involved systematic sampling and analysis of particulate matter (PM) across multiple residential and industrial areas. The data collection aimed to capture both seasonal and spatial variations. The study also assessed the meteorological parameters such as temperature, humidity, and wind speed, highlighting how these influence </w:t>
      </w:r>
      <w:r w:rsidR="008C2344">
        <w:rPr>
          <w:rFonts w:ascii="Times New Roman" w:eastAsia="Calibri" w:hAnsi="Times New Roman" w:cs="Times New Roman"/>
          <w:color w:val="000000" w:themeColor="text1"/>
          <w:kern w:val="2"/>
          <w:sz w:val="20"/>
          <w:szCs w:val="20"/>
          <w:lang w:val="en-GB"/>
        </w:rPr>
        <w:t>particulate matter</w:t>
      </w:r>
      <w:r w:rsidRPr="0075161A">
        <w:rPr>
          <w:rFonts w:ascii="Times New Roman" w:eastAsia="Calibri" w:hAnsi="Times New Roman" w:cs="Times New Roman"/>
          <w:color w:val="000000" w:themeColor="text1"/>
          <w:kern w:val="2"/>
          <w:sz w:val="20"/>
          <w:szCs w:val="20"/>
          <w:lang w:val="en-GB"/>
        </w:rPr>
        <w:t xml:space="preserve"> across different locations. The results indicate that pollutant levels frequently exceed both national and international air qualit</w:t>
      </w:r>
      <w:r w:rsidR="008C2344">
        <w:rPr>
          <w:rFonts w:ascii="Times New Roman" w:eastAsia="Calibri" w:hAnsi="Times New Roman" w:cs="Times New Roman"/>
          <w:color w:val="000000" w:themeColor="text1"/>
          <w:kern w:val="2"/>
          <w:sz w:val="20"/>
          <w:szCs w:val="20"/>
          <w:lang w:val="en-GB"/>
        </w:rPr>
        <w:t>y standards, in the study areas</w:t>
      </w:r>
      <w:r w:rsidRPr="0075161A">
        <w:rPr>
          <w:rFonts w:ascii="Times New Roman" w:eastAsia="Calibri" w:hAnsi="Times New Roman" w:cs="Times New Roman"/>
          <w:color w:val="000000" w:themeColor="text1"/>
          <w:kern w:val="2"/>
          <w:sz w:val="20"/>
          <w:szCs w:val="20"/>
          <w:lang w:val="en-GB"/>
        </w:rPr>
        <w:t>. The results showed that pollutant levels were higher during the dry season and that there were significant spatial differences among industrial zones. PM</w:t>
      </w:r>
      <w:r w:rsidRPr="0075161A">
        <w:rPr>
          <w:rFonts w:ascii="Times New Roman" w:eastAsia="Calibri" w:hAnsi="Times New Roman" w:cs="Times New Roman"/>
          <w:color w:val="000000" w:themeColor="text1"/>
          <w:kern w:val="2"/>
          <w:sz w:val="20"/>
          <w:szCs w:val="20"/>
          <w:vertAlign w:val="subscript"/>
          <w:lang w:val="en-GB"/>
        </w:rPr>
        <w:t>2.5</w:t>
      </w:r>
      <w:r w:rsidRPr="0075161A">
        <w:rPr>
          <w:rFonts w:ascii="Times New Roman" w:eastAsia="Calibri" w:hAnsi="Times New Roman" w:cs="Times New Roman"/>
          <w:color w:val="000000" w:themeColor="text1"/>
          <w:kern w:val="2"/>
          <w:sz w:val="20"/>
          <w:szCs w:val="20"/>
          <w:lang w:val="en-GB"/>
        </w:rPr>
        <w:t xml:space="preserve"> concentrations were highest at </w:t>
      </w:r>
      <w:proofErr w:type="spellStart"/>
      <w:r w:rsidRPr="0075161A">
        <w:rPr>
          <w:rFonts w:ascii="Times New Roman" w:eastAsia="Calibri" w:hAnsi="Times New Roman" w:cs="Times New Roman"/>
          <w:color w:val="000000" w:themeColor="text1"/>
          <w:kern w:val="2"/>
          <w:sz w:val="20"/>
          <w:szCs w:val="20"/>
          <w:lang w:val="en-GB"/>
        </w:rPr>
        <w:t>Onne</w:t>
      </w:r>
      <w:proofErr w:type="spellEnd"/>
      <w:r w:rsidRPr="0075161A">
        <w:rPr>
          <w:rFonts w:ascii="Times New Roman" w:eastAsia="Calibri" w:hAnsi="Times New Roman" w:cs="Times New Roman"/>
          <w:color w:val="000000" w:themeColor="text1"/>
          <w:kern w:val="2"/>
          <w:sz w:val="20"/>
          <w:szCs w:val="20"/>
          <w:lang w:val="en-GB"/>
        </w:rPr>
        <w:t xml:space="preserve"> Industrial Area, Eleme (95.8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xml:space="preserve">) and lowest at </w:t>
      </w:r>
      <w:proofErr w:type="spellStart"/>
      <w:r w:rsidRPr="0075161A">
        <w:rPr>
          <w:rFonts w:ascii="Times New Roman" w:eastAsia="Calibri" w:hAnsi="Times New Roman" w:cs="Times New Roman"/>
          <w:color w:val="000000" w:themeColor="text1"/>
          <w:kern w:val="2"/>
          <w:sz w:val="20"/>
          <w:szCs w:val="20"/>
          <w:lang w:val="en-GB"/>
        </w:rPr>
        <w:t>Aleto</w:t>
      </w:r>
      <w:proofErr w:type="spellEnd"/>
      <w:r w:rsidRPr="0075161A">
        <w:rPr>
          <w:rFonts w:ascii="Times New Roman" w:eastAsia="Calibri" w:hAnsi="Times New Roman" w:cs="Times New Roman"/>
          <w:color w:val="000000" w:themeColor="text1"/>
          <w:kern w:val="2"/>
          <w:sz w:val="20"/>
          <w:szCs w:val="20"/>
          <w:lang w:val="en-GB"/>
        </w:rPr>
        <w:t>, Eleme (36.7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with Old GRA (Control) recording 34.3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The highest PM</w:t>
      </w:r>
      <w:r w:rsidRPr="0075161A">
        <w:rPr>
          <w:rFonts w:ascii="Times New Roman" w:eastAsia="Calibri" w:hAnsi="Times New Roman" w:cs="Times New Roman"/>
          <w:color w:val="000000" w:themeColor="text1"/>
          <w:kern w:val="2"/>
          <w:sz w:val="20"/>
          <w:szCs w:val="20"/>
          <w:vertAlign w:val="subscript"/>
          <w:lang w:val="en-GB"/>
        </w:rPr>
        <w:t>10</w:t>
      </w:r>
      <w:r w:rsidRPr="0075161A">
        <w:rPr>
          <w:rFonts w:ascii="Times New Roman" w:eastAsia="Calibri" w:hAnsi="Times New Roman" w:cs="Times New Roman"/>
          <w:color w:val="000000" w:themeColor="text1"/>
          <w:kern w:val="2"/>
          <w:sz w:val="20"/>
          <w:szCs w:val="20"/>
          <w:lang w:val="en-GB"/>
        </w:rPr>
        <w:t xml:space="preserve"> concentration was observed at the </w:t>
      </w:r>
      <w:proofErr w:type="spellStart"/>
      <w:r w:rsidRPr="0075161A">
        <w:rPr>
          <w:rFonts w:ascii="Times New Roman" w:eastAsia="Calibri" w:hAnsi="Times New Roman" w:cs="Times New Roman"/>
          <w:color w:val="000000" w:themeColor="text1"/>
          <w:kern w:val="2"/>
          <w:sz w:val="20"/>
          <w:szCs w:val="20"/>
          <w:lang w:val="en-GB"/>
        </w:rPr>
        <w:t>Okrika</w:t>
      </w:r>
      <w:proofErr w:type="spellEnd"/>
      <w:r w:rsidRPr="0075161A">
        <w:rPr>
          <w:rFonts w:ascii="Times New Roman" w:eastAsia="Calibri" w:hAnsi="Times New Roman" w:cs="Times New Roman"/>
          <w:color w:val="000000" w:themeColor="text1"/>
          <w:kern w:val="2"/>
          <w:sz w:val="20"/>
          <w:szCs w:val="20"/>
          <w:lang w:val="en-GB"/>
        </w:rPr>
        <w:t xml:space="preserve"> Refinery Area (185.1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xml:space="preserve">) and the lowest at </w:t>
      </w:r>
      <w:proofErr w:type="spellStart"/>
      <w:r w:rsidRPr="0075161A">
        <w:rPr>
          <w:rFonts w:ascii="Times New Roman" w:eastAsia="Calibri" w:hAnsi="Times New Roman" w:cs="Times New Roman"/>
          <w:color w:val="000000" w:themeColor="text1"/>
          <w:kern w:val="2"/>
          <w:sz w:val="20"/>
          <w:szCs w:val="20"/>
          <w:lang w:val="en-GB"/>
        </w:rPr>
        <w:t>Aleto</w:t>
      </w:r>
      <w:proofErr w:type="spellEnd"/>
      <w:r w:rsidRPr="0075161A">
        <w:rPr>
          <w:rFonts w:ascii="Times New Roman" w:eastAsia="Calibri" w:hAnsi="Times New Roman" w:cs="Times New Roman"/>
          <w:color w:val="000000" w:themeColor="text1"/>
          <w:kern w:val="2"/>
          <w:sz w:val="20"/>
          <w:szCs w:val="20"/>
          <w:lang w:val="en-GB"/>
        </w:rPr>
        <w:t>, Eleme (158.2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with Old GRA (Control) recording 129.1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PM</w:t>
      </w:r>
      <w:r w:rsidRPr="0075161A">
        <w:rPr>
          <w:rFonts w:ascii="Times New Roman" w:eastAsia="Calibri" w:hAnsi="Times New Roman" w:cs="Times New Roman"/>
          <w:color w:val="000000" w:themeColor="text1"/>
          <w:kern w:val="2"/>
          <w:sz w:val="20"/>
          <w:szCs w:val="20"/>
          <w:vertAlign w:val="subscript"/>
          <w:lang w:val="en-GB"/>
        </w:rPr>
        <w:t>2.5</w:t>
      </w:r>
      <w:r w:rsidRPr="0075161A">
        <w:rPr>
          <w:rFonts w:ascii="Times New Roman" w:eastAsia="Calibri" w:hAnsi="Times New Roman" w:cs="Times New Roman"/>
          <w:color w:val="000000" w:themeColor="text1"/>
          <w:kern w:val="2"/>
          <w:sz w:val="20"/>
          <w:szCs w:val="20"/>
          <w:lang w:val="en-GB"/>
        </w:rPr>
        <w:t xml:space="preserve"> concentrations also reduced, with the highest at </w:t>
      </w:r>
      <w:proofErr w:type="spellStart"/>
      <w:r w:rsidRPr="0075161A">
        <w:rPr>
          <w:rFonts w:ascii="Times New Roman" w:eastAsia="Calibri" w:hAnsi="Times New Roman" w:cs="Times New Roman"/>
          <w:color w:val="000000" w:themeColor="text1"/>
          <w:kern w:val="2"/>
          <w:sz w:val="20"/>
          <w:szCs w:val="20"/>
          <w:lang w:val="en-GB"/>
        </w:rPr>
        <w:t>Onne</w:t>
      </w:r>
      <w:proofErr w:type="spellEnd"/>
      <w:r w:rsidRPr="0075161A">
        <w:rPr>
          <w:rFonts w:ascii="Times New Roman" w:eastAsia="Calibri" w:hAnsi="Times New Roman" w:cs="Times New Roman"/>
          <w:color w:val="000000" w:themeColor="text1"/>
          <w:kern w:val="2"/>
          <w:sz w:val="20"/>
          <w:szCs w:val="20"/>
          <w:lang w:val="en-GB"/>
        </w:rPr>
        <w:t xml:space="preserve"> Industrial Area, Eleme (95.8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xml:space="preserve">) and the lowest at </w:t>
      </w:r>
      <w:proofErr w:type="spellStart"/>
      <w:r w:rsidRPr="0075161A">
        <w:rPr>
          <w:rFonts w:ascii="Times New Roman" w:eastAsia="Calibri" w:hAnsi="Times New Roman" w:cs="Times New Roman"/>
          <w:color w:val="000000" w:themeColor="text1"/>
          <w:kern w:val="2"/>
          <w:sz w:val="20"/>
          <w:szCs w:val="20"/>
          <w:lang w:val="en-GB"/>
        </w:rPr>
        <w:t>Aleto</w:t>
      </w:r>
      <w:proofErr w:type="spellEnd"/>
      <w:r w:rsidRPr="0075161A">
        <w:rPr>
          <w:rFonts w:ascii="Times New Roman" w:eastAsia="Calibri" w:hAnsi="Times New Roman" w:cs="Times New Roman"/>
          <w:color w:val="000000" w:themeColor="text1"/>
          <w:kern w:val="2"/>
          <w:sz w:val="20"/>
          <w:szCs w:val="20"/>
          <w:lang w:val="en-GB"/>
        </w:rPr>
        <w:t>, Eleme (36.7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while Old GRA (Control) recorded 32.2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These elevated levels of particulate matter exceeded the National Ambient Air Quality Standards (NAAQS). The study recommends stringent enforcement of environmental regulations, adoption of advanced emission control technologies, and enhanced public awareness initiatives. These findings provide critical insights for policymakers and health professionals, contributing to the development of effective air quality management strategies tailored to the unique spatial dynamics of industrial regions.</w:t>
      </w:r>
    </w:p>
    <w:p w14:paraId="462371D6" w14:textId="77777777" w:rsidR="00E1559A" w:rsidRPr="0075161A" w:rsidRDefault="00E1559A" w:rsidP="00E1559A">
      <w:pPr>
        <w:spacing w:after="0" w:line="240" w:lineRule="auto"/>
        <w:rPr>
          <w:rFonts w:ascii="Times New Roman" w:eastAsia="Calibri" w:hAnsi="Times New Roman" w:cs="Times New Roman"/>
          <w:b/>
          <w:bCs/>
          <w:color w:val="000000" w:themeColor="text1"/>
          <w:kern w:val="2"/>
          <w:sz w:val="24"/>
          <w:szCs w:val="24"/>
          <w:lang w:val="en-GB"/>
        </w:rPr>
      </w:pPr>
    </w:p>
    <w:p w14:paraId="2C137996" w14:textId="77777777" w:rsidR="0009191C" w:rsidRPr="0075161A" w:rsidRDefault="0009191C" w:rsidP="0009191C">
      <w:pPr>
        <w:spacing w:after="0" w:line="240" w:lineRule="auto"/>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 xml:space="preserve">Keywords: </w:t>
      </w:r>
      <w:r>
        <w:rPr>
          <w:rFonts w:ascii="Times New Roman" w:eastAsia="Calibri" w:hAnsi="Times New Roman" w:cs="Times New Roman"/>
          <w:b/>
          <w:bCs/>
          <w:color w:val="000000" w:themeColor="text1"/>
          <w:kern w:val="2"/>
          <w:sz w:val="24"/>
          <w:szCs w:val="24"/>
          <w:lang w:val="en-GB"/>
        </w:rPr>
        <w:t>Ambient Air</w:t>
      </w:r>
      <w:r w:rsidRPr="0075161A">
        <w:rPr>
          <w:rFonts w:ascii="Times New Roman" w:eastAsia="Calibri" w:hAnsi="Times New Roman" w:cs="Times New Roman"/>
          <w:b/>
          <w:bCs/>
          <w:color w:val="000000" w:themeColor="text1"/>
          <w:kern w:val="2"/>
          <w:sz w:val="24"/>
          <w:szCs w:val="24"/>
          <w:lang w:val="en-GB"/>
        </w:rPr>
        <w:t xml:space="preserve">, </w:t>
      </w:r>
      <w:r>
        <w:rPr>
          <w:rFonts w:ascii="Times New Roman" w:eastAsia="Calibri" w:hAnsi="Times New Roman" w:cs="Times New Roman"/>
          <w:b/>
          <w:bCs/>
          <w:color w:val="000000" w:themeColor="text1"/>
          <w:kern w:val="2"/>
          <w:sz w:val="24"/>
          <w:szCs w:val="24"/>
          <w:lang w:val="en-GB"/>
        </w:rPr>
        <w:t>Eleme,</w:t>
      </w:r>
      <w:r w:rsidRPr="0075161A">
        <w:rPr>
          <w:rFonts w:ascii="Times New Roman" w:eastAsia="Calibri" w:hAnsi="Times New Roman" w:cs="Times New Roman"/>
          <w:b/>
          <w:bCs/>
          <w:color w:val="000000" w:themeColor="text1"/>
          <w:kern w:val="2"/>
          <w:sz w:val="24"/>
          <w:szCs w:val="24"/>
          <w:lang w:val="en-GB"/>
        </w:rPr>
        <w:t xml:space="preserve"> Industrial </w:t>
      </w:r>
      <w:r>
        <w:rPr>
          <w:rFonts w:ascii="Times New Roman" w:eastAsia="Calibri" w:hAnsi="Times New Roman" w:cs="Times New Roman"/>
          <w:b/>
          <w:bCs/>
          <w:color w:val="000000" w:themeColor="text1"/>
          <w:kern w:val="2"/>
          <w:sz w:val="24"/>
          <w:szCs w:val="24"/>
          <w:lang w:val="en-GB"/>
        </w:rPr>
        <w:t xml:space="preserve">Areas, </w:t>
      </w:r>
      <w:proofErr w:type="spellStart"/>
      <w:r>
        <w:rPr>
          <w:rFonts w:ascii="Times New Roman" w:eastAsia="Calibri" w:hAnsi="Times New Roman" w:cs="Times New Roman"/>
          <w:b/>
          <w:bCs/>
          <w:color w:val="000000" w:themeColor="text1"/>
          <w:kern w:val="2"/>
          <w:sz w:val="24"/>
          <w:szCs w:val="24"/>
          <w:lang w:val="en-GB"/>
        </w:rPr>
        <w:t>Okrika</w:t>
      </w:r>
      <w:proofErr w:type="spellEnd"/>
      <w:r>
        <w:rPr>
          <w:rFonts w:ascii="Times New Roman" w:eastAsia="Calibri" w:hAnsi="Times New Roman" w:cs="Times New Roman"/>
          <w:b/>
          <w:bCs/>
          <w:color w:val="000000" w:themeColor="text1"/>
          <w:kern w:val="2"/>
          <w:sz w:val="24"/>
          <w:szCs w:val="24"/>
          <w:lang w:val="en-GB"/>
        </w:rPr>
        <w:t>,</w:t>
      </w:r>
      <w:r w:rsidRPr="0075161A">
        <w:rPr>
          <w:rFonts w:ascii="Times New Roman" w:eastAsia="Calibri" w:hAnsi="Times New Roman" w:cs="Times New Roman"/>
          <w:b/>
          <w:bCs/>
          <w:color w:val="000000" w:themeColor="text1"/>
          <w:kern w:val="2"/>
          <w:sz w:val="24"/>
          <w:szCs w:val="24"/>
          <w:lang w:val="en-GB"/>
        </w:rPr>
        <w:t xml:space="preserve"> Particulate Matter</w:t>
      </w:r>
      <w:r>
        <w:rPr>
          <w:rFonts w:ascii="Times New Roman" w:eastAsia="Calibri" w:hAnsi="Times New Roman" w:cs="Times New Roman"/>
          <w:b/>
          <w:bCs/>
          <w:color w:val="000000" w:themeColor="text1"/>
          <w:kern w:val="2"/>
          <w:sz w:val="24"/>
          <w:szCs w:val="24"/>
          <w:lang w:val="en-GB"/>
        </w:rPr>
        <w:t>, Port Harcourt</w:t>
      </w:r>
    </w:p>
    <w:p w14:paraId="319FB1E7" w14:textId="77777777" w:rsidR="00722C89" w:rsidRPr="0075161A" w:rsidRDefault="00722C89" w:rsidP="00E1559A">
      <w:pPr>
        <w:spacing w:after="0" w:line="240" w:lineRule="auto"/>
        <w:rPr>
          <w:rFonts w:ascii="Times New Roman" w:eastAsia="Calibri" w:hAnsi="Times New Roman" w:cs="Times New Roman"/>
          <w:b/>
          <w:bCs/>
          <w:color w:val="000000" w:themeColor="text1"/>
          <w:kern w:val="2"/>
          <w:sz w:val="24"/>
          <w:szCs w:val="24"/>
          <w:lang w:val="en-GB"/>
        </w:rPr>
      </w:pPr>
    </w:p>
    <w:p w14:paraId="5678C8CD" w14:textId="77777777" w:rsidR="00722C89" w:rsidRPr="0075161A" w:rsidRDefault="00722C89" w:rsidP="00E1559A">
      <w:pPr>
        <w:spacing w:after="0" w:line="240" w:lineRule="auto"/>
        <w:rPr>
          <w:rFonts w:ascii="Times New Roman" w:eastAsia="Calibri" w:hAnsi="Times New Roman" w:cs="Times New Roman"/>
          <w:b/>
          <w:color w:val="000000" w:themeColor="text1"/>
          <w:kern w:val="2"/>
          <w:sz w:val="24"/>
          <w:szCs w:val="24"/>
          <w:lang w:val="en-GB"/>
        </w:rPr>
      </w:pPr>
    </w:p>
    <w:p w14:paraId="72BC5129" w14:textId="77777777" w:rsidR="00722C89" w:rsidRPr="0075161A" w:rsidRDefault="00722C89" w:rsidP="00E1559A">
      <w:pPr>
        <w:spacing w:after="0" w:line="240" w:lineRule="auto"/>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br w:type="page"/>
      </w:r>
    </w:p>
    <w:p w14:paraId="3D82994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lastRenderedPageBreak/>
        <w:t>INTRODUCTION</w:t>
      </w:r>
    </w:p>
    <w:p w14:paraId="563F8E6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Air quality is a major environmental and public health concern, especially in developing countries where rapid urbanisation, industrialization, and population growth have led to increased emissions of air pollutants (WHO, 2018). Air pollution can cause various adverse effects on human health, such as respiratory diseases, cardiovascular diseases, cancer, and premature mortality (</w:t>
      </w:r>
      <w:proofErr w:type="spellStart"/>
      <w:r w:rsidRPr="0075161A">
        <w:rPr>
          <w:rFonts w:ascii="Times New Roman" w:eastAsia="Calibri" w:hAnsi="Times New Roman" w:cs="Times New Roman"/>
          <w:color w:val="000000" w:themeColor="text1"/>
          <w:kern w:val="2"/>
          <w:sz w:val="24"/>
          <w:szCs w:val="24"/>
          <w:lang w:val="en-GB"/>
        </w:rPr>
        <w:t>Landrigan</w:t>
      </w:r>
      <w:proofErr w:type="spellEnd"/>
      <w:r w:rsidRPr="0075161A">
        <w:rPr>
          <w:rFonts w:ascii="Times New Roman" w:eastAsia="Calibri" w:hAnsi="Times New Roman" w:cs="Times New Roman"/>
          <w:color w:val="000000" w:themeColor="text1"/>
          <w:kern w:val="2"/>
          <w:sz w:val="24"/>
          <w:szCs w:val="24"/>
          <w:lang w:val="en-GB"/>
        </w:rPr>
        <w:t xml:space="preserve"> </w:t>
      </w:r>
      <w:r w:rsidRPr="0075161A">
        <w:rPr>
          <w:rFonts w:ascii="Times New Roman" w:eastAsia="Calibri" w:hAnsi="Times New Roman" w:cs="Times New Roman"/>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2018). According to WHO (2018), more than 90% of the world’s population lives in areas where air quality exceeds the guideline limits. Air pollution is responsible for about 7 million deaths annually.</w:t>
      </w:r>
    </w:p>
    <w:p w14:paraId="5F474CE0"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4D5D1B72" w14:textId="30529C0E"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Nigeria is one of the countries that face serious air quality challenges, due to its dependence on fossil fuels, oil and gas exploration, biomass burning, vehicular emissions, and waste disposal (</w:t>
      </w:r>
      <w:proofErr w:type="spellStart"/>
      <w:r w:rsidR="005255A1">
        <w:rPr>
          <w:rFonts w:ascii="Times New Roman" w:eastAsia="Calibri" w:hAnsi="Times New Roman" w:cs="Times New Roman"/>
          <w:color w:val="000000" w:themeColor="text1"/>
          <w:kern w:val="2"/>
          <w:sz w:val="24"/>
          <w:szCs w:val="24"/>
          <w:lang w:val="en-GB"/>
        </w:rPr>
        <w:t>Sekar</w:t>
      </w:r>
      <w:proofErr w:type="spellEnd"/>
      <w:r w:rsidRPr="0075161A">
        <w:rPr>
          <w:rFonts w:ascii="Times New Roman" w:eastAsia="Calibri" w:hAnsi="Times New Roman" w:cs="Times New Roman"/>
          <w:color w:val="000000" w:themeColor="text1"/>
          <w:kern w:val="2"/>
          <w:sz w:val="24"/>
          <w:szCs w:val="24"/>
          <w:lang w:val="en-GB"/>
        </w:rPr>
        <w:t>, 20</w:t>
      </w:r>
      <w:r w:rsidR="005255A1">
        <w:rPr>
          <w:rFonts w:ascii="Times New Roman" w:eastAsia="Calibri" w:hAnsi="Times New Roman" w:cs="Times New Roman"/>
          <w:color w:val="000000" w:themeColor="text1"/>
          <w:kern w:val="2"/>
          <w:sz w:val="24"/>
          <w:szCs w:val="24"/>
          <w:lang w:val="en-GB"/>
        </w:rPr>
        <w:t>2</w:t>
      </w:r>
      <w:r w:rsidRPr="0075161A">
        <w:rPr>
          <w:rFonts w:ascii="Times New Roman" w:eastAsia="Calibri" w:hAnsi="Times New Roman" w:cs="Times New Roman"/>
          <w:color w:val="000000" w:themeColor="text1"/>
          <w:kern w:val="2"/>
          <w:sz w:val="24"/>
          <w:szCs w:val="24"/>
          <w:lang w:val="en-GB"/>
        </w:rPr>
        <w:t>1). Several studies have reported high levels of air pollutants, such as particulate matter (PM), nitrogen dioxide (NO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sulphur dioxide (SO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carbon monoxide (CO), Methane (CH</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ground-level ozone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xml:space="preserve">) and volatile organic compounds (VOCs), in different regions of Nigeria, especially in the Niger Delta area where most of the oil and gas activities are concentrated (Abdul-Wahab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xml:space="preserve">., 2015; Gobo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xml:space="preserve">., 2012; Ideriah </w:t>
      </w:r>
      <w:r w:rsidRPr="0075161A">
        <w:rPr>
          <w:rFonts w:ascii="Times New Roman" w:eastAsia="Calibri" w:hAnsi="Times New Roman" w:cs="Times New Roman"/>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2007). These pollutants can pose significant risks to the environment and the health of the local communities, which are often exposed to multiple sources of pollution without adequate protection and regulation (</w:t>
      </w:r>
      <w:proofErr w:type="spellStart"/>
      <w:r w:rsidR="005255A1">
        <w:rPr>
          <w:rFonts w:ascii="Times New Roman" w:eastAsia="Calibri" w:hAnsi="Times New Roman" w:cs="Times New Roman"/>
          <w:color w:val="000000" w:themeColor="text1"/>
          <w:kern w:val="2"/>
          <w:sz w:val="24"/>
          <w:szCs w:val="24"/>
          <w:lang w:val="en-GB"/>
        </w:rPr>
        <w:t>Sekar</w:t>
      </w:r>
      <w:proofErr w:type="spellEnd"/>
      <w:r w:rsidRPr="0075161A">
        <w:rPr>
          <w:rFonts w:ascii="Times New Roman" w:eastAsia="Calibri" w:hAnsi="Times New Roman" w:cs="Times New Roman"/>
          <w:color w:val="000000" w:themeColor="text1"/>
          <w:kern w:val="2"/>
          <w:sz w:val="24"/>
          <w:szCs w:val="24"/>
          <w:lang w:val="en-GB"/>
        </w:rPr>
        <w:t>, 20</w:t>
      </w:r>
      <w:r w:rsidR="005255A1">
        <w:rPr>
          <w:rFonts w:ascii="Times New Roman" w:eastAsia="Calibri" w:hAnsi="Times New Roman" w:cs="Times New Roman"/>
          <w:color w:val="000000" w:themeColor="text1"/>
          <w:kern w:val="2"/>
          <w:sz w:val="24"/>
          <w:szCs w:val="24"/>
          <w:lang w:val="en-GB"/>
        </w:rPr>
        <w:t>21</w:t>
      </w:r>
      <w:r w:rsidRPr="0075161A">
        <w:rPr>
          <w:rFonts w:ascii="Times New Roman" w:eastAsia="Calibri" w:hAnsi="Times New Roman" w:cs="Times New Roman"/>
          <w:color w:val="000000" w:themeColor="text1"/>
          <w:kern w:val="2"/>
          <w:sz w:val="24"/>
          <w:szCs w:val="24"/>
          <w:lang w:val="en-GB"/>
        </w:rPr>
        <w:t>).</w:t>
      </w:r>
    </w:p>
    <w:p w14:paraId="07F2B7BD"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057F808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Rivers State, located in the heart of the Niger Delta region of Nigeria, is an area of significant industrial activity, particularly in the oil and gas sector. The state’s industrial areas, including Port Harcourt, Eleme, and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LGA, have been the subject of increasing environmental concern due to the emission of various pollutants into the atmosphere. These pollutants, which include particulate matter, carbon monoxide (CO), nitrogen dioxide (NO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sulphur dioxide (SO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ground-level ozone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Methane (CH</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and volatile organic compounds (VOCs), pose a threat not only to the environment but also to public health.</w:t>
      </w:r>
    </w:p>
    <w:p w14:paraId="0772EE6D"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5F31793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ambient air quality in these regions has been a growing concern, with studies indicating that the levels of certain pollutants exceed both national and international guidelines. For instance, the appearance of soot pollution in Rivers State has drawn attention to the adverse environmental public health impacts and the need for coping strategies among residents (Jackson, 2020). The soot pollution, characterized by the presence of particulate matter, has been associated with respiratory and cardiovascular diseases, prompting calls for government action and intervention (Yakubu, 2018).</w:t>
      </w:r>
    </w:p>
    <w:p w14:paraId="080497AA"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333B1652"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Furthermore, the health effects of air pollution in Rivers State have been documented, with correlations found between particle pollution and a range of morbidities, as well as an increased risk of mortality among exposed populations (Yakubu, 2018). This underscores the importance of rigorous implementation of environmental legislation and the need for strategic action, including effective environmental risk communication, environmental audit, and monitoring (Yakubu, 2018).</w:t>
      </w:r>
    </w:p>
    <w:p w14:paraId="7CD41F27"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70BC136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current study aims to assess the ambient air quality around the industrial areas in Rivers State by measuring the concentrations of key pollutants and analysing them using the Air Quality Index (AQI) and Health Risk Index (HRI). This assessment is crucial for understanding the extent of air pollution and its potential health impacts, as well as for informing policy decisions and mitigation strategies.</w:t>
      </w:r>
    </w:p>
    <w:p w14:paraId="7A422AF7" w14:textId="77777777" w:rsidR="00E1559A" w:rsidRPr="0075161A" w:rsidRDefault="00E1559A" w:rsidP="00E1559A">
      <w:pPr>
        <w:spacing w:after="0" w:line="240" w:lineRule="auto"/>
        <w:jc w:val="both"/>
        <w:rPr>
          <w:rFonts w:ascii="Times New Roman" w:eastAsia="Calibri" w:hAnsi="Times New Roman" w:cs="Times New Roman"/>
          <w:b/>
          <w:color w:val="000000" w:themeColor="text1"/>
          <w:kern w:val="2"/>
          <w:sz w:val="24"/>
          <w:szCs w:val="24"/>
          <w:lang w:val="en-GB"/>
        </w:rPr>
      </w:pPr>
    </w:p>
    <w:p w14:paraId="577734FF" w14:textId="77777777" w:rsidR="002816BC" w:rsidRDefault="002816BC" w:rsidP="00E1559A">
      <w:pPr>
        <w:spacing w:after="0" w:line="240" w:lineRule="auto"/>
        <w:jc w:val="both"/>
        <w:rPr>
          <w:rFonts w:ascii="Times New Roman" w:eastAsia="Calibri" w:hAnsi="Times New Roman" w:cs="Times New Roman"/>
          <w:b/>
          <w:color w:val="000000" w:themeColor="text1"/>
          <w:kern w:val="2"/>
          <w:sz w:val="24"/>
          <w:szCs w:val="24"/>
          <w:lang w:val="en-GB"/>
        </w:rPr>
      </w:pPr>
    </w:p>
    <w:p w14:paraId="133910CD" w14:textId="77777777" w:rsidR="00722C89" w:rsidRPr="0075161A" w:rsidRDefault="001A22D1" w:rsidP="00E1559A">
      <w:pPr>
        <w:spacing w:after="0" w:line="240" w:lineRule="auto"/>
        <w:jc w:val="both"/>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lastRenderedPageBreak/>
        <w:t xml:space="preserve">The </w:t>
      </w:r>
      <w:r w:rsidR="00722C89" w:rsidRPr="0075161A">
        <w:rPr>
          <w:rFonts w:ascii="Times New Roman" w:eastAsia="Calibri" w:hAnsi="Times New Roman" w:cs="Times New Roman"/>
          <w:b/>
          <w:color w:val="000000" w:themeColor="text1"/>
          <w:kern w:val="2"/>
          <w:sz w:val="24"/>
          <w:szCs w:val="24"/>
          <w:lang w:val="en-GB"/>
        </w:rPr>
        <w:t>Study Area</w:t>
      </w:r>
    </w:p>
    <w:p w14:paraId="0F464D1C"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study area encompasses four major industrial regions within Rivers State, Nigeria, each with distinct geographical and industrial characteristics. Situated in the southern part of Nigeria. </w:t>
      </w:r>
    </w:p>
    <w:p w14:paraId="1708ED56"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4C85BEA1"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Port Harcourt is the capital city of Rivers State and lies within the Niger Delta region. It is geographically positioned at approximately 4.8156° N latitude and 7.0498° E longitude. The city is a pivotal centre for industrial activities, notably the oil and gas industry, and hosts numerous refineries, petrochemical plants, and other related industries. Port Harcourt’s industrial zones contribute significantly to the nation’s economy but also pose environmental challenges due to emissions from these heavy industries (Okoye &amp; </w:t>
      </w:r>
      <w:proofErr w:type="spellStart"/>
      <w:r w:rsidRPr="0075161A">
        <w:rPr>
          <w:rFonts w:ascii="Times New Roman" w:eastAsia="Calibri" w:hAnsi="Times New Roman" w:cs="Times New Roman"/>
          <w:color w:val="000000" w:themeColor="text1"/>
          <w:kern w:val="2"/>
          <w:sz w:val="24"/>
          <w:szCs w:val="24"/>
          <w:lang w:val="en-GB"/>
        </w:rPr>
        <w:t>Ibeto</w:t>
      </w:r>
      <w:proofErr w:type="spellEnd"/>
      <w:r w:rsidRPr="0075161A">
        <w:rPr>
          <w:rFonts w:ascii="Times New Roman" w:eastAsia="Calibri" w:hAnsi="Times New Roman" w:cs="Times New Roman"/>
          <w:color w:val="000000" w:themeColor="text1"/>
          <w:kern w:val="2"/>
          <w:sz w:val="24"/>
          <w:szCs w:val="24"/>
          <w:lang w:val="en-GB"/>
        </w:rPr>
        <w:t>, 2013) (Figure 1).</w:t>
      </w:r>
    </w:p>
    <w:p w14:paraId="41EEFDC8" w14:textId="77777777" w:rsidR="002816BC" w:rsidRDefault="002816BC" w:rsidP="00E1559A">
      <w:pPr>
        <w:spacing w:after="0" w:line="240" w:lineRule="auto"/>
        <w:jc w:val="both"/>
        <w:rPr>
          <w:rFonts w:ascii="Times New Roman" w:eastAsia="Calibri" w:hAnsi="Times New Roman" w:cs="Times New Roman"/>
          <w:color w:val="000000" w:themeColor="text1"/>
          <w:kern w:val="2"/>
          <w:sz w:val="24"/>
          <w:szCs w:val="24"/>
          <w:lang w:val="en-GB"/>
        </w:rPr>
      </w:pPr>
    </w:p>
    <w:p w14:paraId="088AAC97"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Eleme LGA is located to the southeast of Port Harcourt and is an integral part of the Port Harcourt metropolitan area. It is known for its extensive petrochemical and refining industries. The geographical coordinates of Eleme are approximately 4.7435° N latitude and 7.2006° E longitude. The area is characterized by its dense industrial activities, which have been associated with various environmental and air quality concerns (Okoye &amp; </w:t>
      </w:r>
      <w:proofErr w:type="spellStart"/>
      <w:r w:rsidRPr="0075161A">
        <w:rPr>
          <w:rFonts w:ascii="Times New Roman" w:eastAsia="Calibri" w:hAnsi="Times New Roman" w:cs="Times New Roman"/>
          <w:color w:val="000000" w:themeColor="text1"/>
          <w:kern w:val="2"/>
          <w:sz w:val="24"/>
          <w:szCs w:val="24"/>
          <w:lang w:val="en-GB"/>
        </w:rPr>
        <w:t>Ibeto</w:t>
      </w:r>
      <w:proofErr w:type="spellEnd"/>
      <w:r w:rsidRPr="0075161A">
        <w:rPr>
          <w:rFonts w:ascii="Times New Roman" w:eastAsia="Calibri" w:hAnsi="Times New Roman" w:cs="Times New Roman"/>
          <w:color w:val="000000" w:themeColor="text1"/>
          <w:kern w:val="2"/>
          <w:sz w:val="24"/>
          <w:szCs w:val="24"/>
          <w:lang w:val="en-GB"/>
        </w:rPr>
        <w:t>, 2013).</w:t>
      </w:r>
    </w:p>
    <w:p w14:paraId="4B0BC28B"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1D333659" w14:textId="77777777" w:rsidR="00452CD1"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t>Onne</w:t>
      </w:r>
      <w:proofErr w:type="spellEnd"/>
      <w:r w:rsidRPr="0075161A">
        <w:rPr>
          <w:rFonts w:ascii="Times New Roman" w:eastAsia="Calibri" w:hAnsi="Times New Roman" w:cs="Times New Roman"/>
          <w:color w:val="000000" w:themeColor="text1"/>
          <w:kern w:val="2"/>
          <w:sz w:val="24"/>
          <w:szCs w:val="24"/>
          <w:lang w:val="en-GB"/>
        </w:rPr>
        <w:t xml:space="preserve"> is renowned for its Oil and Gas Free Zone, which is one of the largest of its kind globally. It is strategically located at the eastern edge of the Niger Delta, with coordinates around 4.6717° N latitude and 7.1868° E longitude. The </w:t>
      </w:r>
      <w:proofErr w:type="spellStart"/>
      <w:r w:rsidRPr="0075161A">
        <w:rPr>
          <w:rFonts w:ascii="Times New Roman" w:eastAsia="Calibri" w:hAnsi="Times New Roman" w:cs="Times New Roman"/>
          <w:color w:val="000000" w:themeColor="text1"/>
          <w:kern w:val="2"/>
          <w:sz w:val="24"/>
          <w:szCs w:val="24"/>
          <w:lang w:val="en-GB"/>
        </w:rPr>
        <w:t>Onne</w:t>
      </w:r>
      <w:proofErr w:type="spellEnd"/>
      <w:r w:rsidRPr="0075161A">
        <w:rPr>
          <w:rFonts w:ascii="Times New Roman" w:eastAsia="Calibri" w:hAnsi="Times New Roman" w:cs="Times New Roman"/>
          <w:color w:val="000000" w:themeColor="text1"/>
          <w:kern w:val="2"/>
          <w:sz w:val="24"/>
          <w:szCs w:val="24"/>
          <w:lang w:val="en-GB"/>
        </w:rPr>
        <w:t xml:space="preserve"> port complex serves as a significant hub for maritime and industrial activities, especially for the oil and gas sector, and plays a crucial role in the eco</w:t>
      </w:r>
      <w:r w:rsidR="000E66B9">
        <w:rPr>
          <w:rFonts w:ascii="Times New Roman" w:eastAsia="Calibri" w:hAnsi="Times New Roman" w:cs="Times New Roman"/>
          <w:color w:val="000000" w:themeColor="text1"/>
          <w:kern w:val="2"/>
          <w:sz w:val="24"/>
          <w:szCs w:val="24"/>
          <w:lang w:val="en-GB"/>
        </w:rPr>
        <w:t xml:space="preserve">nomic development of the region. </w:t>
      </w:r>
    </w:p>
    <w:p w14:paraId="50B8C4BB" w14:textId="77777777" w:rsidR="000E66B9" w:rsidRDefault="000E66B9" w:rsidP="00E1559A">
      <w:pPr>
        <w:spacing w:after="0" w:line="240" w:lineRule="auto"/>
        <w:jc w:val="both"/>
        <w:rPr>
          <w:rFonts w:ascii="Times New Roman" w:eastAsia="Calibri" w:hAnsi="Times New Roman" w:cs="Times New Roman"/>
          <w:color w:val="000000" w:themeColor="text1"/>
          <w:kern w:val="2"/>
          <w:sz w:val="24"/>
          <w:szCs w:val="24"/>
          <w:lang w:val="en-GB"/>
        </w:rPr>
      </w:pPr>
    </w:p>
    <w:p w14:paraId="5B600FF3" w14:textId="77777777" w:rsidR="00722C89" w:rsidRPr="0075161A" w:rsidRDefault="00722C89" w:rsidP="000E66B9">
      <w:pPr>
        <w:spacing w:after="0" w:line="240" w:lineRule="auto"/>
        <w:jc w:val="both"/>
        <w:rPr>
          <w:rFonts w:ascii="Times New Roman" w:eastAsia="Calibri" w:hAnsi="Times New Roman" w:cs="Times New Roman"/>
          <w:color w:val="000000" w:themeColor="text1"/>
          <w:sz w:val="24"/>
          <w:szCs w:val="24"/>
          <w:lang w:val="en-GB"/>
        </w:rPr>
        <w:sectPr w:rsidR="00722C89" w:rsidRPr="007516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docGrid w:linePitch="360"/>
        </w:sectPr>
      </w:pP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LGA is situated to the southwest of Port Harcourt and is closely linked to the city’s industrial activities. It lies at approximately 4.7422° N latitude and 7.0833° E longitude. The area is influenced by the industrial operations from the neighbouring regions, including emissions from refineries and manufacturing plants, which have implications for the local air quality and health of the residents </w:t>
      </w:r>
      <w:r w:rsidR="000E66B9">
        <w:rPr>
          <w:rFonts w:ascii="Times New Roman" w:eastAsia="Calibri" w:hAnsi="Times New Roman" w:cs="Times New Roman"/>
          <w:color w:val="000000" w:themeColor="text1"/>
          <w:kern w:val="2"/>
          <w:sz w:val="24"/>
          <w:szCs w:val="24"/>
          <w:lang w:val="en-GB"/>
        </w:rPr>
        <w:t>.</w:t>
      </w:r>
    </w:p>
    <w:p w14:paraId="0F50CB33" w14:textId="77777777" w:rsidR="00722C89" w:rsidRPr="0075161A" w:rsidRDefault="00722C89" w:rsidP="00E1559A">
      <w:pPr>
        <w:autoSpaceDE w:val="0"/>
        <w:autoSpaceDN w:val="0"/>
        <w:adjustRightInd w:val="0"/>
        <w:spacing w:after="0" w:line="240" w:lineRule="auto"/>
        <w:jc w:val="center"/>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noProof/>
          <w:color w:val="000000" w:themeColor="text1"/>
          <w:kern w:val="2"/>
          <w:sz w:val="24"/>
          <w:szCs w:val="24"/>
        </w:rPr>
        <w:lastRenderedPageBreak/>
        <w:drawing>
          <wp:inline distT="0" distB="0" distL="0" distR="0" wp14:anchorId="176D35FA" wp14:editId="53BC654D">
            <wp:extent cx="59055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3038475"/>
                    </a:xfrm>
                    <a:prstGeom prst="rect">
                      <a:avLst/>
                    </a:prstGeom>
                    <a:noFill/>
                    <a:ln>
                      <a:noFill/>
                    </a:ln>
                  </pic:spPr>
                </pic:pic>
              </a:graphicData>
            </a:graphic>
          </wp:inline>
        </w:drawing>
      </w:r>
    </w:p>
    <w:p w14:paraId="299028EA" w14:textId="77777777" w:rsidR="00722C89" w:rsidRPr="0075161A" w:rsidRDefault="00722C89" w:rsidP="00E1559A">
      <w:pPr>
        <w:autoSpaceDE w:val="0"/>
        <w:autoSpaceDN w:val="0"/>
        <w:adjustRightInd w:val="0"/>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Figure 1: Rivers Sta/</w:t>
      </w:r>
      <w:proofErr w:type="spellStart"/>
      <w:r w:rsidRPr="0075161A">
        <w:rPr>
          <w:rFonts w:ascii="Times New Roman" w:eastAsia="Calibri" w:hAnsi="Times New Roman" w:cs="Times New Roman"/>
          <w:b/>
          <w:bCs/>
          <w:color w:val="000000" w:themeColor="text1"/>
          <w:kern w:val="2"/>
          <w:sz w:val="24"/>
          <w:szCs w:val="24"/>
          <w:lang w:val="en-GB"/>
        </w:rPr>
        <w:t>te</w:t>
      </w:r>
      <w:proofErr w:type="spellEnd"/>
      <w:r w:rsidRPr="0075161A">
        <w:rPr>
          <w:rFonts w:ascii="Times New Roman" w:eastAsia="Calibri" w:hAnsi="Times New Roman" w:cs="Times New Roman"/>
          <w:b/>
          <w:bCs/>
          <w:color w:val="000000" w:themeColor="text1"/>
          <w:kern w:val="2"/>
          <w:sz w:val="24"/>
          <w:szCs w:val="24"/>
          <w:lang w:val="en-GB"/>
        </w:rPr>
        <w:t xml:space="preserve"> showing Study Area</w:t>
      </w:r>
    </w:p>
    <w:p w14:paraId="1A7E5421" w14:textId="77777777" w:rsidR="00722C89" w:rsidRPr="0075161A" w:rsidRDefault="00722C89" w:rsidP="00E1559A">
      <w:pPr>
        <w:spacing w:after="0" w:line="240" w:lineRule="auto"/>
        <w:jc w:val="center"/>
        <w:rPr>
          <w:rFonts w:ascii="Times New Roman" w:eastAsia="Calibri" w:hAnsi="Times New Roman" w:cs="Times New Roman"/>
          <w:bCs/>
          <w:i/>
          <w:color w:val="000000" w:themeColor="text1"/>
          <w:kern w:val="2"/>
          <w:sz w:val="24"/>
          <w:szCs w:val="24"/>
          <w:lang w:val="en-GB"/>
        </w:rPr>
      </w:pPr>
      <w:r w:rsidRPr="0075161A">
        <w:rPr>
          <w:rFonts w:ascii="Times New Roman" w:eastAsia="Calibri" w:hAnsi="Times New Roman" w:cs="Times New Roman"/>
          <w:bCs/>
          <w:i/>
          <w:color w:val="000000" w:themeColor="text1"/>
          <w:kern w:val="2"/>
          <w:sz w:val="24"/>
          <w:szCs w:val="24"/>
          <w:lang w:val="en-GB"/>
        </w:rPr>
        <w:t>(Source: Google Maps)</w:t>
      </w:r>
    </w:p>
    <w:p w14:paraId="7B6E3586"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7D871EA0" wp14:editId="22B62879">
            <wp:extent cx="6200775" cy="3752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0775" cy="3752850"/>
                    </a:xfrm>
                    <a:prstGeom prst="rect">
                      <a:avLst/>
                    </a:prstGeom>
                    <a:noFill/>
                    <a:ln>
                      <a:noFill/>
                    </a:ln>
                  </pic:spPr>
                </pic:pic>
              </a:graphicData>
            </a:graphic>
          </wp:inline>
        </w:drawing>
      </w:r>
    </w:p>
    <w:p w14:paraId="4E085715" w14:textId="77777777" w:rsidR="00722C89" w:rsidRPr="0075161A" w:rsidRDefault="00722C89" w:rsidP="00E1559A">
      <w:pPr>
        <w:spacing w:after="0" w:line="240" w:lineRule="auto"/>
        <w:jc w:val="center"/>
        <w:rPr>
          <w:rFonts w:ascii="Times New Roman" w:eastAsia="Calibri" w:hAnsi="Times New Roman" w:cs="Times New Roman"/>
          <w:bCs/>
          <w:i/>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Figure 2: Map of the Sampling Locations</w:t>
      </w:r>
    </w:p>
    <w:p w14:paraId="31018EC8" w14:textId="77777777" w:rsidR="00722C89" w:rsidRPr="0075161A" w:rsidRDefault="00722C89" w:rsidP="00E1559A">
      <w:pPr>
        <w:spacing w:after="0" w:line="240" w:lineRule="auto"/>
        <w:rPr>
          <w:rFonts w:ascii="Times New Roman" w:eastAsia="Calibri" w:hAnsi="Times New Roman" w:cs="Times New Roman"/>
          <w:b/>
          <w:color w:val="000000" w:themeColor="text1"/>
          <w:kern w:val="2"/>
          <w:sz w:val="24"/>
          <w:szCs w:val="24"/>
          <w:lang w:val="en-GB"/>
        </w:rPr>
        <w:sectPr w:rsidR="00722C89" w:rsidRPr="0075161A" w:rsidSect="00722C89">
          <w:pgSz w:w="11906" w:h="16838"/>
          <w:pgMar w:top="1440" w:right="1440" w:bottom="1440" w:left="1440" w:header="720" w:footer="720" w:gutter="0"/>
          <w:cols w:space="720"/>
          <w:docGrid w:linePitch="360"/>
        </w:sectPr>
      </w:pPr>
    </w:p>
    <w:p w14:paraId="23CF5371"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lastRenderedPageBreak/>
        <w:t>Okrika’s</w:t>
      </w:r>
      <w:proofErr w:type="spellEnd"/>
      <w:r w:rsidRPr="0075161A">
        <w:rPr>
          <w:rFonts w:ascii="Times New Roman" w:eastAsia="Calibri" w:hAnsi="Times New Roman" w:cs="Times New Roman"/>
          <w:color w:val="000000" w:themeColor="text1"/>
          <w:kern w:val="2"/>
          <w:sz w:val="24"/>
          <w:szCs w:val="24"/>
          <w:lang w:val="en-GB"/>
        </w:rPr>
        <w:t xml:space="preserve"> socio-economic activities are closely tied to the industrial operations of neighbouring regions. The area benefits from the economic spill</w:t>
      </w:r>
      <w:r w:rsidR="002816BC">
        <w:rPr>
          <w:rFonts w:ascii="Times New Roman" w:eastAsia="Calibri" w:hAnsi="Times New Roman" w:cs="Times New Roman"/>
          <w:color w:val="000000" w:themeColor="text1"/>
          <w:kern w:val="2"/>
          <w:sz w:val="24"/>
          <w:szCs w:val="24"/>
          <w:lang w:val="en-GB"/>
        </w:rPr>
        <w:t xml:space="preserve"> </w:t>
      </w:r>
      <w:r w:rsidRPr="0075161A">
        <w:rPr>
          <w:rFonts w:ascii="Times New Roman" w:eastAsia="Calibri" w:hAnsi="Times New Roman" w:cs="Times New Roman"/>
          <w:color w:val="000000" w:themeColor="text1"/>
          <w:kern w:val="2"/>
          <w:sz w:val="24"/>
          <w:szCs w:val="24"/>
          <w:lang w:val="en-GB"/>
        </w:rPr>
        <w:t xml:space="preserve">over of Port Harcourt’s industries, with many residents engaged in ancillary services that support the larger industrial complexes (Ikechukwu, 2015). </w:t>
      </w:r>
    </w:p>
    <w:p w14:paraId="63C0E626"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7A4A204F"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socio-economic activities in these areas are dynamic and complex, reflecting the interplay between industrial growth and community development. While these activities contribute to the economic prosperity of Rivers State, they also bring about socio-economic challenges that need to be addressed to ensure sustainable development.</w:t>
      </w:r>
    </w:p>
    <w:p w14:paraId="08C6751B"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408750C5" w14:textId="7C3D89DB"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climate of these LGAs is tropical, with a wet season from April to October and a dry season from November to March. The annual rainfall ranges from 2000 mm to 3000 mm, and the mean annual temperature is about 27°C. The months of April to October have the heaviest precipitation occurring from June to September with an average of 3920mm of rainfall, and relative humidity is around 81% </w:t>
      </w:r>
      <w:r w:rsidR="006A4742" w:rsidRPr="0075161A">
        <w:rPr>
          <w:rFonts w:ascii="Times New Roman" w:eastAsia="Calibri" w:hAnsi="Times New Roman" w:cs="Times New Roman"/>
          <w:color w:val="000000" w:themeColor="text1"/>
          <w:kern w:val="2"/>
          <w:sz w:val="24"/>
          <w:szCs w:val="24"/>
          <w:lang w:val="en-GB"/>
        </w:rPr>
        <w:t>(Ikechukwu, 2015)</w:t>
      </w:r>
      <w:r w:rsidRPr="0075161A">
        <w:rPr>
          <w:rFonts w:ascii="Times New Roman" w:eastAsia="Calibri" w:hAnsi="Times New Roman" w:cs="Times New Roman"/>
          <w:color w:val="000000" w:themeColor="text1"/>
          <w:kern w:val="2"/>
          <w:sz w:val="24"/>
          <w:szCs w:val="24"/>
          <w:lang w:val="en-GB"/>
        </w:rPr>
        <w:t>.</w:t>
      </w:r>
    </w:p>
    <w:p w14:paraId="223265BE" w14:textId="77777777" w:rsidR="00E1559A" w:rsidRPr="0075161A" w:rsidRDefault="00E1559A" w:rsidP="00E1559A">
      <w:pPr>
        <w:spacing w:after="0" w:line="240" w:lineRule="auto"/>
        <w:jc w:val="center"/>
        <w:rPr>
          <w:rFonts w:ascii="Times New Roman" w:eastAsia="Calibri" w:hAnsi="Times New Roman" w:cs="Times New Roman"/>
          <w:b/>
          <w:color w:val="000000" w:themeColor="text1"/>
          <w:kern w:val="2"/>
          <w:sz w:val="24"/>
          <w:szCs w:val="24"/>
          <w:lang w:val="en-GB"/>
        </w:rPr>
      </w:pPr>
    </w:p>
    <w:p w14:paraId="0275EB24"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METHODOLOGY</w:t>
      </w:r>
    </w:p>
    <w:p w14:paraId="00CA71A4" w14:textId="77777777" w:rsidR="00722C89" w:rsidRPr="0075161A" w:rsidRDefault="00722C89" w:rsidP="00E1559A">
      <w:pPr>
        <w:spacing w:after="0" w:line="240" w:lineRule="auto"/>
        <w:jc w:val="both"/>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Sampling Technique</w:t>
      </w:r>
    </w:p>
    <w:p w14:paraId="71763E79"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sampling technique used in this study involves selecting the locations for the air quality and weather measurements, to ensure that each location has an equal chance of being selected and to avoid bias. The study selected seven (7) sampling sites around the study areas, based on the proximity to the sources of pollution. The purposive sampling technique was also used to select the sampling points within each of the LGAs to ensure a representative coverage of the area. </w:t>
      </w:r>
    </w:p>
    <w:p w14:paraId="6047AB00"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3878002F"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To cover the entire study area, the equipment was located in sampling stations that were pre-selected and strategically distributed. The stations spanned across different sources of pollution. The pollutants in the study area were detected and logged by the gas-sensing monitor and the particle counter. The logged data were transferred to a personal computer for analysis using the software provided by </w:t>
      </w:r>
      <w:proofErr w:type="spellStart"/>
      <w:r w:rsidRPr="0075161A">
        <w:rPr>
          <w:rFonts w:ascii="Times New Roman" w:eastAsia="Calibri" w:hAnsi="Times New Roman" w:cs="Times New Roman"/>
          <w:color w:val="000000" w:themeColor="text1"/>
          <w:kern w:val="2"/>
          <w:sz w:val="24"/>
          <w:szCs w:val="24"/>
          <w:lang w:val="en-GB"/>
        </w:rPr>
        <w:t>Aeroqual</w:t>
      </w:r>
      <w:proofErr w:type="spellEnd"/>
      <w:r w:rsidRPr="0075161A">
        <w:rPr>
          <w:rFonts w:ascii="Times New Roman" w:eastAsia="Calibri" w:hAnsi="Times New Roman" w:cs="Times New Roman"/>
          <w:color w:val="000000" w:themeColor="text1"/>
          <w:kern w:val="2"/>
          <w:sz w:val="24"/>
          <w:szCs w:val="24"/>
          <w:lang w:val="en-GB"/>
        </w:rPr>
        <w:t xml:space="preserve">, MET One, and the weather centre. The sampling stations were georeferenced using a Garmin </w:t>
      </w:r>
      <w:proofErr w:type="spellStart"/>
      <w:r w:rsidRPr="0075161A">
        <w:rPr>
          <w:rFonts w:ascii="Times New Roman" w:eastAsia="Calibri" w:hAnsi="Times New Roman" w:cs="Times New Roman"/>
          <w:color w:val="000000" w:themeColor="text1"/>
          <w:kern w:val="2"/>
          <w:sz w:val="24"/>
          <w:szCs w:val="24"/>
          <w:lang w:val="en-GB"/>
        </w:rPr>
        <w:t>etrex</w:t>
      </w:r>
      <w:proofErr w:type="spellEnd"/>
      <w:r w:rsidRPr="0075161A">
        <w:rPr>
          <w:rFonts w:ascii="Times New Roman" w:eastAsia="Calibri" w:hAnsi="Times New Roman" w:cs="Times New Roman"/>
          <w:color w:val="000000" w:themeColor="text1"/>
          <w:kern w:val="2"/>
          <w:sz w:val="24"/>
          <w:szCs w:val="24"/>
          <w:lang w:val="en-GB"/>
        </w:rPr>
        <w:t xml:space="preserve"> GPS receiver, which is a device that uses the Global Positioning System (GPS) to determine the location.</w:t>
      </w:r>
    </w:p>
    <w:p w14:paraId="6EABD51A" w14:textId="77777777" w:rsidR="00E1559A" w:rsidRPr="0075161A" w:rsidRDefault="00E1559A" w:rsidP="00E1559A">
      <w:pPr>
        <w:spacing w:after="0" w:line="240" w:lineRule="auto"/>
        <w:jc w:val="center"/>
        <w:rPr>
          <w:rFonts w:ascii="Times New Roman" w:eastAsia="Calibri" w:hAnsi="Times New Roman" w:cs="Times New Roman"/>
          <w:b/>
          <w:bCs/>
          <w:color w:val="000000" w:themeColor="text1"/>
          <w:sz w:val="24"/>
          <w:szCs w:val="24"/>
          <w:lang w:val="en-GB"/>
        </w:rPr>
      </w:pPr>
    </w:p>
    <w:p w14:paraId="511B31F7"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RESULTS</w:t>
      </w:r>
    </w:p>
    <w:p w14:paraId="1B58C3BF"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result of particulate matter measurements in the study area was compared with the National Ambient Air Quality Standard (NAAQS) and National Environmental (Air Quality Control) Regulations (NER), 2014. The results from the study area indicate variations in particulate matter (PM) mean concentrations across different locations and seasons as shown in Figure</w:t>
      </w:r>
      <w:r w:rsidR="002816BC">
        <w:rPr>
          <w:rFonts w:ascii="Times New Roman" w:eastAsia="Calibri" w:hAnsi="Times New Roman" w:cs="Times New Roman"/>
          <w:color w:val="000000" w:themeColor="text1"/>
          <w:sz w:val="24"/>
          <w:szCs w:val="24"/>
          <w:lang w:val="en-GB"/>
        </w:rPr>
        <w:t>s</w:t>
      </w:r>
      <w:r w:rsidRPr="0075161A">
        <w:rPr>
          <w:rFonts w:ascii="Times New Roman" w:eastAsia="Calibri" w:hAnsi="Times New Roman" w:cs="Times New Roman"/>
          <w:color w:val="000000" w:themeColor="text1"/>
          <w:sz w:val="24"/>
          <w:szCs w:val="24"/>
          <w:lang w:val="en-GB"/>
        </w:rPr>
        <w:t xml:space="preserve"> 3</w:t>
      </w:r>
      <w:r w:rsidR="00563398">
        <w:rPr>
          <w:rFonts w:ascii="Times New Roman" w:eastAsia="Calibri" w:hAnsi="Times New Roman" w:cs="Times New Roman"/>
          <w:color w:val="000000" w:themeColor="text1"/>
          <w:sz w:val="24"/>
          <w:szCs w:val="24"/>
          <w:lang w:val="en-GB"/>
        </w:rPr>
        <w:t xml:space="preserve"> -7</w:t>
      </w:r>
      <w:r w:rsidRPr="0075161A">
        <w:rPr>
          <w:rFonts w:ascii="Times New Roman" w:eastAsia="Calibri" w:hAnsi="Times New Roman" w:cs="Times New Roman"/>
          <w:color w:val="000000" w:themeColor="text1"/>
          <w:sz w:val="24"/>
          <w:szCs w:val="24"/>
          <w:lang w:val="en-GB"/>
        </w:rPr>
        <w:t xml:space="preserve">. During the dry season, the highest PM10 concentration was recorded at the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Refinery </w:t>
      </w:r>
      <w:r w:rsidR="002816BC">
        <w:rPr>
          <w:rFonts w:ascii="Times New Roman" w:eastAsia="Calibri" w:hAnsi="Times New Roman" w:cs="Times New Roman"/>
          <w:color w:val="000000" w:themeColor="text1"/>
          <w:sz w:val="24"/>
          <w:szCs w:val="24"/>
          <w:lang w:val="en-GB"/>
        </w:rPr>
        <w:t>a</w:t>
      </w:r>
      <w:r w:rsidRPr="0075161A">
        <w:rPr>
          <w:rFonts w:ascii="Times New Roman" w:eastAsia="Calibri" w:hAnsi="Times New Roman" w:cs="Times New Roman"/>
          <w:color w:val="000000" w:themeColor="text1"/>
          <w:sz w:val="24"/>
          <w:szCs w:val="24"/>
          <w:lang w:val="en-GB"/>
        </w:rPr>
        <w:t xml:space="preserve">rea (562.2 µg/m³), while the lowest was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(164.8 µg/m³). The PM</w:t>
      </w:r>
      <w:r w:rsidRPr="0075161A">
        <w:rPr>
          <w:rFonts w:ascii="Times New Roman" w:eastAsia="Calibri" w:hAnsi="Times New Roman" w:cs="Times New Roman"/>
          <w:color w:val="000000" w:themeColor="text1"/>
          <w:sz w:val="24"/>
          <w:szCs w:val="24"/>
          <w:vertAlign w:val="subscript"/>
          <w:lang w:val="en-GB"/>
        </w:rPr>
        <w:t>10</w:t>
      </w:r>
      <w:r w:rsidRPr="0075161A">
        <w:rPr>
          <w:rFonts w:ascii="Times New Roman" w:eastAsia="Calibri" w:hAnsi="Times New Roman" w:cs="Times New Roman"/>
          <w:color w:val="000000" w:themeColor="text1"/>
          <w:sz w:val="24"/>
          <w:szCs w:val="24"/>
          <w:lang w:val="en-GB"/>
        </w:rPr>
        <w:t xml:space="preserve"> concentration in Old GRA (Control) was 148.9 µg/m³. Similarly, </w:t>
      </w:r>
      <w:bookmarkStart w:id="1" w:name="_Hlk195263056"/>
      <w:r w:rsidRPr="0075161A">
        <w:rPr>
          <w:rFonts w:ascii="Times New Roman" w:eastAsia="Calibri" w:hAnsi="Times New Roman" w:cs="Times New Roman"/>
          <w:color w:val="000000" w:themeColor="text1"/>
          <w:sz w:val="24"/>
          <w:szCs w:val="24"/>
          <w:lang w:val="en-GB"/>
        </w:rPr>
        <w:t>PM</w:t>
      </w:r>
      <w:r w:rsidRPr="0075161A">
        <w:rPr>
          <w:rFonts w:ascii="Times New Roman" w:eastAsia="Calibri" w:hAnsi="Times New Roman" w:cs="Times New Roman"/>
          <w:color w:val="000000" w:themeColor="text1"/>
          <w:sz w:val="24"/>
          <w:szCs w:val="24"/>
          <w:vertAlign w:val="subscript"/>
          <w:lang w:val="en-GB"/>
        </w:rPr>
        <w:t xml:space="preserve">2.5 </w:t>
      </w:r>
      <w:r w:rsidRPr="0075161A">
        <w:rPr>
          <w:rFonts w:ascii="Times New Roman" w:eastAsia="Calibri" w:hAnsi="Times New Roman" w:cs="Times New Roman"/>
          <w:color w:val="000000" w:themeColor="text1"/>
          <w:sz w:val="24"/>
          <w:szCs w:val="24"/>
          <w:lang w:val="en-GB"/>
        </w:rPr>
        <w:t xml:space="preserve">concentrations were highest at </w:t>
      </w:r>
      <w:proofErr w:type="spellStart"/>
      <w:r w:rsidRPr="0075161A">
        <w:rPr>
          <w:rFonts w:ascii="Times New Roman" w:eastAsia="Calibri" w:hAnsi="Times New Roman" w:cs="Times New Roman"/>
          <w:color w:val="000000" w:themeColor="text1"/>
          <w:sz w:val="24"/>
          <w:szCs w:val="24"/>
          <w:lang w:val="en-GB"/>
        </w:rPr>
        <w:t>Onne</w:t>
      </w:r>
      <w:proofErr w:type="spellEnd"/>
      <w:r w:rsidRPr="0075161A">
        <w:rPr>
          <w:rFonts w:ascii="Times New Roman" w:eastAsia="Calibri" w:hAnsi="Times New Roman" w:cs="Times New Roman"/>
          <w:color w:val="000000" w:themeColor="text1"/>
          <w:sz w:val="24"/>
          <w:szCs w:val="24"/>
          <w:lang w:val="en-GB"/>
        </w:rPr>
        <w:t xml:space="preserve"> Industrial Area, Eleme (95.8 µg/m³) and lowest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(36.7 µg/m³), with Old GRA (Control) recording 34.3 µg/m³. These elevated levels of particulate matter, especially PM</w:t>
      </w:r>
      <w:r w:rsidRPr="0075161A">
        <w:rPr>
          <w:rFonts w:ascii="Times New Roman" w:eastAsia="Calibri" w:hAnsi="Times New Roman" w:cs="Times New Roman"/>
          <w:color w:val="000000" w:themeColor="text1"/>
          <w:sz w:val="24"/>
          <w:szCs w:val="24"/>
          <w:vertAlign w:val="subscript"/>
          <w:lang w:val="en-GB"/>
        </w:rPr>
        <w:t>10</w:t>
      </w:r>
      <w:r w:rsidRPr="0075161A">
        <w:rPr>
          <w:rFonts w:ascii="Times New Roman" w:eastAsia="Calibri" w:hAnsi="Times New Roman" w:cs="Times New Roman"/>
          <w:color w:val="000000" w:themeColor="text1"/>
          <w:sz w:val="24"/>
          <w:szCs w:val="24"/>
          <w:lang w:val="en-GB"/>
        </w:rPr>
        <w:t xml:space="preserve"> and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exceed the National Ambient Air Quality Standards (NAAQS)</w:t>
      </w:r>
      <w:bookmarkEnd w:id="1"/>
      <w:r w:rsidRPr="0075161A">
        <w:rPr>
          <w:rFonts w:ascii="Times New Roman" w:eastAsia="Calibri" w:hAnsi="Times New Roman" w:cs="Times New Roman"/>
          <w:color w:val="000000" w:themeColor="text1"/>
          <w:sz w:val="24"/>
          <w:szCs w:val="24"/>
          <w:lang w:val="en-GB"/>
        </w:rPr>
        <w:t xml:space="preserve"> and pose significant health risks to the local population, including respiratory and cardiovascular diseases. In addition, the mean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and PM</w:t>
      </w:r>
      <w:r w:rsidRPr="0075161A">
        <w:rPr>
          <w:rFonts w:ascii="Times New Roman" w:eastAsia="Calibri" w:hAnsi="Times New Roman" w:cs="Times New Roman"/>
          <w:color w:val="000000" w:themeColor="text1"/>
          <w:sz w:val="24"/>
          <w:szCs w:val="24"/>
          <w:vertAlign w:val="subscript"/>
          <w:lang w:val="en-GB"/>
        </w:rPr>
        <w:t xml:space="preserve">10 </w:t>
      </w:r>
      <w:r w:rsidRPr="0075161A">
        <w:rPr>
          <w:rFonts w:ascii="Times New Roman" w:eastAsia="Calibri" w:hAnsi="Times New Roman" w:cs="Times New Roman"/>
          <w:color w:val="000000" w:themeColor="text1"/>
          <w:sz w:val="24"/>
          <w:szCs w:val="24"/>
          <w:lang w:val="en-GB"/>
        </w:rPr>
        <w:t>during the dry season was 13.70 µg/m³, 64.35 µg/m³, 134.20 µg/m³, 216.26 µg/m³ and 279.70 µg/m³ respectively. The pattern of the concentration of PM shows that as the size of the PM is increasing, the concentration is also increasing during the dry season.</w:t>
      </w:r>
    </w:p>
    <w:p w14:paraId="375A4942" w14:textId="77777777" w:rsidR="00452CD1" w:rsidRDefault="00452CD1" w:rsidP="00E1559A">
      <w:pPr>
        <w:spacing w:after="0" w:line="240" w:lineRule="auto"/>
        <w:jc w:val="both"/>
        <w:rPr>
          <w:rFonts w:ascii="Times New Roman" w:eastAsia="Calibri" w:hAnsi="Times New Roman" w:cs="Times New Roman"/>
          <w:color w:val="000000" w:themeColor="text1"/>
          <w:sz w:val="24"/>
          <w:szCs w:val="24"/>
          <w:lang w:val="en-GB"/>
        </w:rPr>
      </w:pPr>
    </w:p>
    <w:p w14:paraId="1DB93EC6"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lastRenderedPageBreak/>
        <w:t xml:space="preserve">In the wet season, there is a noticeable reduction in PM concentrations across all locations. </w:t>
      </w:r>
      <w:bookmarkStart w:id="2" w:name="_Hlk195263104"/>
      <w:r w:rsidRPr="0075161A">
        <w:rPr>
          <w:rFonts w:ascii="Times New Roman" w:eastAsia="Calibri" w:hAnsi="Times New Roman" w:cs="Times New Roman"/>
          <w:color w:val="000000" w:themeColor="text1"/>
          <w:sz w:val="24"/>
          <w:szCs w:val="24"/>
          <w:lang w:val="en-GB"/>
        </w:rPr>
        <w:t>The highest PM</w:t>
      </w:r>
      <w:r w:rsidRPr="0075161A">
        <w:rPr>
          <w:rFonts w:ascii="Times New Roman" w:eastAsia="Calibri" w:hAnsi="Times New Roman" w:cs="Times New Roman"/>
          <w:color w:val="000000" w:themeColor="text1"/>
          <w:sz w:val="24"/>
          <w:szCs w:val="24"/>
          <w:vertAlign w:val="subscript"/>
          <w:lang w:val="en-GB"/>
        </w:rPr>
        <w:t xml:space="preserve">10 </w:t>
      </w:r>
      <w:r w:rsidRPr="0075161A">
        <w:rPr>
          <w:rFonts w:ascii="Times New Roman" w:eastAsia="Calibri" w:hAnsi="Times New Roman" w:cs="Times New Roman"/>
          <w:color w:val="000000" w:themeColor="text1"/>
          <w:sz w:val="24"/>
          <w:szCs w:val="24"/>
          <w:lang w:val="en-GB"/>
        </w:rPr>
        <w:t xml:space="preserve">concentration was still observed at the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Refinery Area (185.1 µg/m³) and the lowest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(158.2 µg/m³), with Old GRA (Control) recording 129.1 µg/m³.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concentrations also reduced, with the highest at </w:t>
      </w:r>
      <w:proofErr w:type="spellStart"/>
      <w:r w:rsidRPr="0075161A">
        <w:rPr>
          <w:rFonts w:ascii="Times New Roman" w:eastAsia="Calibri" w:hAnsi="Times New Roman" w:cs="Times New Roman"/>
          <w:color w:val="000000" w:themeColor="text1"/>
          <w:sz w:val="24"/>
          <w:szCs w:val="24"/>
          <w:lang w:val="en-GB"/>
        </w:rPr>
        <w:t>Onne</w:t>
      </w:r>
      <w:proofErr w:type="spellEnd"/>
      <w:r w:rsidRPr="0075161A">
        <w:rPr>
          <w:rFonts w:ascii="Times New Roman" w:eastAsia="Calibri" w:hAnsi="Times New Roman" w:cs="Times New Roman"/>
          <w:color w:val="000000" w:themeColor="text1"/>
          <w:sz w:val="24"/>
          <w:szCs w:val="24"/>
          <w:lang w:val="en-GB"/>
        </w:rPr>
        <w:t xml:space="preserve"> Industrial Area, Eleme (95.8 µg/m³) and the lowest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(36.7 µg/m³), while Old GRA (Control) recorded 32.2 µg/m³.</w:t>
      </w:r>
      <w:bookmarkEnd w:id="2"/>
      <w:r w:rsidRPr="0075161A">
        <w:rPr>
          <w:rFonts w:ascii="Times New Roman" w:eastAsia="Calibri" w:hAnsi="Times New Roman" w:cs="Times New Roman"/>
          <w:color w:val="000000" w:themeColor="text1"/>
          <w:sz w:val="24"/>
          <w:szCs w:val="24"/>
          <w:lang w:val="en-GB"/>
        </w:rPr>
        <w:t xml:space="preserve"> </w:t>
      </w:r>
    </w:p>
    <w:p w14:paraId="66A9E494" w14:textId="77777777" w:rsidR="00452CD1" w:rsidRDefault="00452CD1" w:rsidP="00E1559A">
      <w:pPr>
        <w:spacing w:after="0" w:line="240" w:lineRule="auto"/>
        <w:jc w:val="both"/>
        <w:rPr>
          <w:rFonts w:ascii="Times New Roman" w:eastAsia="Calibri" w:hAnsi="Times New Roman" w:cs="Times New Roman"/>
          <w:color w:val="000000" w:themeColor="text1"/>
          <w:sz w:val="24"/>
          <w:szCs w:val="24"/>
          <w:lang w:val="en-GB"/>
        </w:rPr>
      </w:pPr>
    </w:p>
    <w:p w14:paraId="1EB2F9E1"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Furthermore, the mean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and PM</w:t>
      </w:r>
      <w:r w:rsidRPr="0075161A">
        <w:rPr>
          <w:rFonts w:ascii="Times New Roman" w:eastAsia="Calibri" w:hAnsi="Times New Roman" w:cs="Times New Roman"/>
          <w:color w:val="000000" w:themeColor="text1"/>
          <w:sz w:val="24"/>
          <w:szCs w:val="24"/>
          <w:vertAlign w:val="subscript"/>
          <w:lang w:val="en-GB"/>
        </w:rPr>
        <w:t>10</w:t>
      </w:r>
      <w:r w:rsidRPr="0075161A">
        <w:rPr>
          <w:rFonts w:ascii="Times New Roman" w:eastAsia="Calibri" w:hAnsi="Times New Roman" w:cs="Times New Roman"/>
          <w:color w:val="000000" w:themeColor="text1"/>
          <w:sz w:val="24"/>
          <w:szCs w:val="24"/>
          <w:lang w:val="en-GB"/>
        </w:rPr>
        <w:t xml:space="preserve"> during the wet season was 7.2 µg/m³, 32.92 µg/m³, 89.03 µg/m³, 134.33 µg/m³ and 165.70 µg/m³ respectively. Similar to the dry season situation, the pattern of the concentration of PM shows that as the size of the PM is increasing, the concentration is also increasing during the wet season.</w:t>
      </w:r>
      <w:r w:rsidR="00452CD1">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It was also observed that the concentrations of PMs were higher in the dry season than the wet season. The reduction in PM levels during the wet season can be attributed to the cleansing effect of rainfall, which helps to settle airborne particles. However, even during the wet season, PM concentrations remain above the national regulations except at the control location, indicating persistent air quality issues. </w:t>
      </w:r>
    </w:p>
    <w:p w14:paraId="5328E6BB" w14:textId="77777777" w:rsidR="00452CD1" w:rsidRDefault="00452CD1" w:rsidP="00E155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3288466" w14:textId="77777777" w:rsidR="00722C89" w:rsidRPr="0075161A" w:rsidRDefault="00722C89" w:rsidP="00E155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75161A">
        <w:rPr>
          <w:rFonts w:ascii="Times New Roman" w:eastAsia="Calibri" w:hAnsi="Times New Roman" w:cs="Times New Roman"/>
          <w:color w:val="000000" w:themeColor="text1"/>
          <w:sz w:val="24"/>
          <w:szCs w:val="24"/>
        </w:rPr>
        <w:t>The variation of PMs among the locations s</w:t>
      </w:r>
      <w:r w:rsidR="009420F8">
        <w:rPr>
          <w:rFonts w:ascii="Times New Roman" w:eastAsia="Calibri" w:hAnsi="Times New Roman" w:cs="Times New Roman"/>
          <w:color w:val="000000" w:themeColor="text1"/>
          <w:sz w:val="24"/>
          <w:szCs w:val="24"/>
        </w:rPr>
        <w:t>hows</w:t>
      </w:r>
      <w:r w:rsidRPr="0075161A">
        <w:rPr>
          <w:rFonts w:ascii="Times New Roman" w:eastAsia="Calibri" w:hAnsi="Times New Roman" w:cs="Times New Roman"/>
          <w:color w:val="000000" w:themeColor="text1"/>
          <w:sz w:val="24"/>
          <w:szCs w:val="24"/>
        </w:rPr>
        <w:t xml:space="preserve"> </w:t>
      </w:r>
      <w:r w:rsidR="009420F8">
        <w:rPr>
          <w:rFonts w:ascii="Times New Roman" w:eastAsia="Calibri" w:hAnsi="Times New Roman" w:cs="Times New Roman"/>
          <w:color w:val="000000" w:themeColor="text1"/>
          <w:sz w:val="24"/>
          <w:szCs w:val="24"/>
        </w:rPr>
        <w:t xml:space="preserve">that </w:t>
      </w:r>
      <w:r w:rsidRPr="0075161A">
        <w:rPr>
          <w:rFonts w:ascii="Times New Roman" w:eastAsia="Calibri" w:hAnsi="Times New Roman" w:cs="Times New Roman"/>
          <w:color w:val="000000" w:themeColor="text1"/>
          <w:sz w:val="24"/>
          <w:szCs w:val="24"/>
        </w:rPr>
        <w:t>PM</w:t>
      </w:r>
      <w:r w:rsidRPr="0075161A">
        <w:rPr>
          <w:rFonts w:ascii="Times New Roman" w:eastAsia="Calibri" w:hAnsi="Times New Roman" w:cs="Times New Roman"/>
          <w:color w:val="000000" w:themeColor="text1"/>
          <w:sz w:val="24"/>
          <w:szCs w:val="24"/>
          <w:vertAlign w:val="subscript"/>
        </w:rPr>
        <w:t>1</w:t>
      </w:r>
      <w:r w:rsidRPr="0075161A">
        <w:rPr>
          <w:rFonts w:ascii="Times New Roman" w:eastAsia="Calibri" w:hAnsi="Times New Roman" w:cs="Times New Roman"/>
          <w:color w:val="000000" w:themeColor="text1"/>
          <w:sz w:val="24"/>
          <w:szCs w:val="24"/>
        </w:rPr>
        <w:t xml:space="preserve"> (F=7.736; p=0.005) and PM</w:t>
      </w:r>
      <w:r w:rsidRPr="0075161A">
        <w:rPr>
          <w:rFonts w:ascii="Times New Roman" w:eastAsia="Calibri" w:hAnsi="Times New Roman" w:cs="Times New Roman"/>
          <w:color w:val="000000" w:themeColor="text1"/>
          <w:sz w:val="24"/>
          <w:szCs w:val="24"/>
          <w:vertAlign w:val="subscript"/>
        </w:rPr>
        <w:t>2.5</w:t>
      </w:r>
      <w:r w:rsidRPr="0075161A">
        <w:rPr>
          <w:rFonts w:ascii="Times New Roman" w:eastAsia="Calibri" w:hAnsi="Times New Roman" w:cs="Times New Roman"/>
          <w:color w:val="000000" w:themeColor="text1"/>
          <w:sz w:val="24"/>
          <w:szCs w:val="24"/>
        </w:rPr>
        <w:t xml:space="preserve"> (F=9.933; p=0.002). The </w:t>
      </w:r>
      <w:r w:rsidR="009420F8">
        <w:rPr>
          <w:rFonts w:ascii="Times New Roman" w:eastAsia="Calibri" w:hAnsi="Times New Roman" w:cs="Times New Roman"/>
          <w:color w:val="000000" w:themeColor="text1"/>
          <w:sz w:val="24"/>
          <w:szCs w:val="24"/>
        </w:rPr>
        <w:t>levels</w:t>
      </w:r>
      <w:r w:rsidRPr="0075161A">
        <w:rPr>
          <w:rFonts w:ascii="Times New Roman" w:eastAsia="Calibri" w:hAnsi="Times New Roman" w:cs="Times New Roman"/>
          <w:color w:val="000000" w:themeColor="text1"/>
          <w:sz w:val="24"/>
          <w:szCs w:val="24"/>
        </w:rPr>
        <w:t xml:space="preserve"> of PM</w:t>
      </w:r>
      <w:r w:rsidRPr="0075161A">
        <w:rPr>
          <w:rFonts w:ascii="Times New Roman" w:eastAsia="Calibri" w:hAnsi="Times New Roman" w:cs="Times New Roman"/>
          <w:color w:val="000000" w:themeColor="text1"/>
          <w:sz w:val="24"/>
          <w:szCs w:val="24"/>
          <w:vertAlign w:val="subscript"/>
        </w:rPr>
        <w:t>4</w:t>
      </w:r>
      <w:r w:rsidRPr="0075161A">
        <w:rPr>
          <w:rFonts w:ascii="Times New Roman" w:eastAsia="Calibri" w:hAnsi="Times New Roman" w:cs="Times New Roman"/>
          <w:color w:val="000000" w:themeColor="text1"/>
          <w:sz w:val="24"/>
          <w:szCs w:val="24"/>
        </w:rPr>
        <w:t>, PM</w:t>
      </w:r>
      <w:r w:rsidRPr="0075161A">
        <w:rPr>
          <w:rFonts w:ascii="Times New Roman" w:eastAsia="Calibri" w:hAnsi="Times New Roman" w:cs="Times New Roman"/>
          <w:color w:val="000000" w:themeColor="text1"/>
          <w:sz w:val="24"/>
          <w:szCs w:val="24"/>
          <w:vertAlign w:val="subscript"/>
        </w:rPr>
        <w:t>7</w:t>
      </w:r>
      <w:r w:rsidRPr="0075161A">
        <w:rPr>
          <w:rFonts w:ascii="Times New Roman" w:eastAsia="Calibri" w:hAnsi="Times New Roman" w:cs="Times New Roman"/>
          <w:color w:val="000000" w:themeColor="text1"/>
          <w:sz w:val="24"/>
          <w:szCs w:val="24"/>
        </w:rPr>
        <w:t>, and PM</w:t>
      </w:r>
      <w:r w:rsidRPr="0075161A">
        <w:rPr>
          <w:rFonts w:ascii="Times New Roman" w:eastAsia="Calibri" w:hAnsi="Times New Roman" w:cs="Times New Roman"/>
          <w:color w:val="000000" w:themeColor="text1"/>
          <w:sz w:val="24"/>
          <w:szCs w:val="24"/>
          <w:vertAlign w:val="subscript"/>
        </w:rPr>
        <w:t>10</w:t>
      </w:r>
      <w:r w:rsidRPr="0075161A">
        <w:rPr>
          <w:rFonts w:ascii="Times New Roman" w:eastAsia="Calibri" w:hAnsi="Times New Roman" w:cs="Times New Roman"/>
          <w:color w:val="000000" w:themeColor="text1"/>
          <w:sz w:val="24"/>
          <w:szCs w:val="24"/>
        </w:rPr>
        <w:t xml:space="preserve"> did not vary significantly among the locations because their p levels were higher than 0.05 significant levels.</w:t>
      </w:r>
    </w:p>
    <w:p w14:paraId="246C2F8C"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p>
    <w:p w14:paraId="6568D650"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2479A3F1" wp14:editId="69930E18">
            <wp:extent cx="5092700" cy="3111500"/>
            <wp:effectExtent l="0" t="0" r="12700" b="1270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F2ADB5"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3</w:t>
      </w:r>
      <w:r w:rsidRPr="0075161A">
        <w:rPr>
          <w:rFonts w:ascii="Times New Roman" w:eastAsia="Calibri" w:hAnsi="Times New Roman" w:cs="Times New Roman"/>
          <w:b/>
          <w:bCs/>
          <w:color w:val="000000" w:themeColor="text1"/>
          <w:sz w:val="24"/>
          <w:szCs w:val="24"/>
          <w:lang w:val="en-GB"/>
        </w:rPr>
        <w:t>: PM</w:t>
      </w:r>
      <w:r w:rsidRPr="0075161A">
        <w:rPr>
          <w:rFonts w:ascii="Times New Roman" w:eastAsia="Calibri" w:hAnsi="Times New Roman" w:cs="Times New Roman"/>
          <w:b/>
          <w:bCs/>
          <w:color w:val="000000" w:themeColor="text1"/>
          <w:sz w:val="24"/>
          <w:szCs w:val="24"/>
          <w:vertAlign w:val="subscript"/>
          <w:lang w:val="en-GB"/>
        </w:rPr>
        <w:t>1</w:t>
      </w:r>
      <w:r w:rsidRPr="0075161A">
        <w:rPr>
          <w:rFonts w:ascii="Times New Roman" w:eastAsia="Calibri" w:hAnsi="Times New Roman" w:cs="Times New Roman"/>
          <w:b/>
          <w:bCs/>
          <w:color w:val="000000" w:themeColor="text1"/>
          <w:sz w:val="24"/>
          <w:szCs w:val="24"/>
          <w:lang w:val="en-GB"/>
        </w:rPr>
        <w:t xml:space="preserve"> Concentration in the Study Area</w:t>
      </w:r>
    </w:p>
    <w:p w14:paraId="55FEA8C8"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p>
    <w:p w14:paraId="259DEB0F" w14:textId="77777777" w:rsidR="00722C89" w:rsidRPr="0075161A" w:rsidRDefault="00722C89" w:rsidP="00E1559A">
      <w:pPr>
        <w:spacing w:after="0" w:line="240" w:lineRule="auto"/>
        <w:jc w:val="center"/>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noProof/>
          <w:color w:val="000000" w:themeColor="text1"/>
          <w:kern w:val="2"/>
        </w:rPr>
        <w:lastRenderedPageBreak/>
        <w:drawing>
          <wp:inline distT="0" distB="0" distL="0" distR="0" wp14:anchorId="49909BBD" wp14:editId="4BB38683">
            <wp:extent cx="5732145" cy="3226435"/>
            <wp:effectExtent l="0" t="0" r="1905" b="1206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4F663B" w14:textId="77777777" w:rsidR="00722C89" w:rsidRPr="0075161A" w:rsidRDefault="00452CD1" w:rsidP="00E1559A">
      <w:pPr>
        <w:spacing w:after="0" w:line="240" w:lineRule="auto"/>
        <w:rPr>
          <w:rFonts w:ascii="Times New Roman" w:eastAsia="Calibri" w:hAnsi="Times New Roman" w:cs="Times New Roman"/>
          <w:b/>
          <w:bCs/>
          <w:color w:val="000000" w:themeColor="text1"/>
          <w:sz w:val="24"/>
          <w:szCs w:val="24"/>
          <w:lang w:val="en-GB"/>
        </w:rPr>
      </w:pPr>
      <w:bookmarkStart w:id="3" w:name="_Hlk168722518"/>
      <w:r>
        <w:rPr>
          <w:rFonts w:ascii="Times New Roman" w:eastAsia="Calibri" w:hAnsi="Times New Roman" w:cs="Times New Roman"/>
          <w:b/>
          <w:bCs/>
          <w:color w:val="000000" w:themeColor="text1"/>
          <w:sz w:val="24"/>
          <w:szCs w:val="24"/>
          <w:lang w:val="en-GB"/>
        </w:rPr>
        <w:t>Figure 4</w:t>
      </w:r>
      <w:r w:rsidR="00722C89" w:rsidRPr="0075161A">
        <w:rPr>
          <w:rFonts w:ascii="Times New Roman" w:eastAsia="Calibri" w:hAnsi="Times New Roman" w:cs="Times New Roman"/>
          <w:b/>
          <w:bCs/>
          <w:color w:val="000000" w:themeColor="text1"/>
          <w:sz w:val="24"/>
          <w:szCs w:val="24"/>
          <w:lang w:val="en-GB"/>
        </w:rPr>
        <w:t xml:space="preserve">: PM </w:t>
      </w:r>
      <w:r w:rsidR="00722C89" w:rsidRPr="0075161A">
        <w:rPr>
          <w:rFonts w:ascii="Times New Roman" w:eastAsia="Calibri" w:hAnsi="Times New Roman" w:cs="Times New Roman"/>
          <w:b/>
          <w:bCs/>
          <w:color w:val="000000" w:themeColor="text1"/>
          <w:sz w:val="24"/>
          <w:szCs w:val="24"/>
          <w:vertAlign w:val="subscript"/>
          <w:lang w:val="en-GB"/>
        </w:rPr>
        <w:t xml:space="preserve">2.5 </w:t>
      </w:r>
      <w:r w:rsidR="00722C89" w:rsidRPr="0075161A">
        <w:rPr>
          <w:rFonts w:ascii="Times New Roman" w:eastAsia="Calibri" w:hAnsi="Times New Roman" w:cs="Times New Roman"/>
          <w:b/>
          <w:bCs/>
          <w:color w:val="000000" w:themeColor="text1"/>
          <w:sz w:val="24"/>
          <w:szCs w:val="24"/>
          <w:lang w:val="en-GB"/>
        </w:rPr>
        <w:t>Concentration in the Study Area</w:t>
      </w:r>
    </w:p>
    <w:p w14:paraId="1F11BFB9"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06F4F154"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7DDAE42D"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5170892F"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413C3C29" wp14:editId="3EDCD24D">
            <wp:extent cx="5463540" cy="3349625"/>
            <wp:effectExtent l="0" t="0" r="3810" b="317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4BAD35"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5</w:t>
      </w:r>
      <w:r w:rsidRPr="0075161A">
        <w:rPr>
          <w:rFonts w:ascii="Times New Roman" w:eastAsia="Calibri" w:hAnsi="Times New Roman" w:cs="Times New Roman"/>
          <w:b/>
          <w:bCs/>
          <w:color w:val="000000" w:themeColor="text1"/>
          <w:sz w:val="24"/>
          <w:szCs w:val="24"/>
          <w:lang w:val="en-GB"/>
        </w:rPr>
        <w:t>: PM</w:t>
      </w:r>
      <w:r w:rsidRPr="0075161A">
        <w:rPr>
          <w:rFonts w:ascii="Times New Roman" w:eastAsia="Calibri" w:hAnsi="Times New Roman" w:cs="Times New Roman"/>
          <w:b/>
          <w:bCs/>
          <w:color w:val="000000" w:themeColor="text1"/>
          <w:sz w:val="24"/>
          <w:szCs w:val="24"/>
          <w:vertAlign w:val="subscript"/>
          <w:lang w:val="en-GB"/>
        </w:rPr>
        <w:t>4</w:t>
      </w:r>
      <w:r w:rsidRPr="0075161A">
        <w:rPr>
          <w:rFonts w:ascii="Times New Roman" w:eastAsia="Calibri" w:hAnsi="Times New Roman" w:cs="Times New Roman"/>
          <w:b/>
          <w:bCs/>
          <w:color w:val="000000" w:themeColor="text1"/>
          <w:sz w:val="24"/>
          <w:szCs w:val="24"/>
          <w:lang w:val="en-GB"/>
        </w:rPr>
        <w:t xml:space="preserve"> Concentration in the Study Area</w:t>
      </w:r>
    </w:p>
    <w:p w14:paraId="2340C1FE"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065EEACB"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noProof/>
          <w:color w:val="000000" w:themeColor="text1"/>
          <w:kern w:val="2"/>
        </w:rPr>
        <w:lastRenderedPageBreak/>
        <w:drawing>
          <wp:inline distT="0" distB="0" distL="0" distR="0" wp14:anchorId="387CB2E8" wp14:editId="22E84D71">
            <wp:extent cx="5238115" cy="3038475"/>
            <wp:effectExtent l="0" t="0" r="635" b="952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622619"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6</w:t>
      </w:r>
      <w:r w:rsidRPr="0075161A">
        <w:rPr>
          <w:rFonts w:ascii="Times New Roman" w:eastAsia="Calibri" w:hAnsi="Times New Roman" w:cs="Times New Roman"/>
          <w:b/>
          <w:bCs/>
          <w:color w:val="000000" w:themeColor="text1"/>
          <w:sz w:val="24"/>
          <w:szCs w:val="24"/>
          <w:lang w:val="en-GB"/>
        </w:rPr>
        <w:t xml:space="preserve">: PM </w:t>
      </w:r>
      <w:r w:rsidRPr="0075161A">
        <w:rPr>
          <w:rFonts w:ascii="Times New Roman" w:eastAsia="Calibri" w:hAnsi="Times New Roman" w:cs="Times New Roman"/>
          <w:b/>
          <w:bCs/>
          <w:color w:val="000000" w:themeColor="text1"/>
          <w:sz w:val="24"/>
          <w:szCs w:val="24"/>
          <w:vertAlign w:val="subscript"/>
          <w:lang w:val="en-GB"/>
        </w:rPr>
        <w:t>7</w:t>
      </w:r>
      <w:r w:rsidRPr="0075161A">
        <w:rPr>
          <w:rFonts w:ascii="Times New Roman" w:eastAsia="Calibri" w:hAnsi="Times New Roman" w:cs="Times New Roman"/>
          <w:b/>
          <w:bCs/>
          <w:color w:val="000000" w:themeColor="text1"/>
          <w:sz w:val="24"/>
          <w:szCs w:val="24"/>
          <w:lang w:val="en-GB"/>
        </w:rPr>
        <w:t xml:space="preserve"> Mean Concentration in the Study Area</w:t>
      </w:r>
    </w:p>
    <w:p w14:paraId="0A5C30FA"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0DCF9A87"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bookmarkEnd w:id="3"/>
    <w:p w14:paraId="7067DDE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44EFB5C0" wp14:editId="3B1C6E74">
            <wp:extent cx="5397500" cy="3131185"/>
            <wp:effectExtent l="0" t="0" r="12700" b="1206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B8288A"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bookmarkStart w:id="4" w:name="_Hlk168722542"/>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7</w:t>
      </w:r>
      <w:r w:rsidRPr="0075161A">
        <w:rPr>
          <w:rFonts w:ascii="Times New Roman" w:eastAsia="Calibri" w:hAnsi="Times New Roman" w:cs="Times New Roman"/>
          <w:b/>
          <w:bCs/>
          <w:color w:val="000000" w:themeColor="text1"/>
          <w:sz w:val="24"/>
          <w:szCs w:val="24"/>
          <w:lang w:val="en-GB"/>
        </w:rPr>
        <w:t>: PM</w:t>
      </w:r>
      <w:r w:rsidRPr="0075161A">
        <w:rPr>
          <w:rFonts w:ascii="Times New Roman" w:eastAsia="Calibri" w:hAnsi="Times New Roman" w:cs="Times New Roman"/>
          <w:b/>
          <w:bCs/>
          <w:color w:val="000000" w:themeColor="text1"/>
          <w:sz w:val="24"/>
          <w:szCs w:val="24"/>
          <w:vertAlign w:val="subscript"/>
          <w:lang w:val="en-GB"/>
        </w:rPr>
        <w:t>10</w:t>
      </w:r>
      <w:r w:rsidRPr="0075161A">
        <w:rPr>
          <w:rFonts w:ascii="Times New Roman" w:eastAsia="Calibri" w:hAnsi="Times New Roman" w:cs="Times New Roman"/>
          <w:b/>
          <w:bCs/>
          <w:color w:val="000000" w:themeColor="text1"/>
          <w:sz w:val="24"/>
          <w:szCs w:val="24"/>
          <w:lang w:val="en-GB"/>
        </w:rPr>
        <w:t xml:space="preserve"> Mean Concentration in the Study Area</w:t>
      </w:r>
    </w:p>
    <w:bookmarkEnd w:id="4"/>
    <w:p w14:paraId="42F81AE9" w14:textId="77777777" w:rsidR="00E1559A" w:rsidRPr="0075161A" w:rsidRDefault="00E1559A"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432D423F" w14:textId="77777777" w:rsidR="00E1559A" w:rsidRPr="0075161A" w:rsidRDefault="00E1559A"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3A53506A" w14:textId="341E2C68" w:rsidR="00722C89" w:rsidRPr="0075161A"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5161A">
        <w:rPr>
          <w:rFonts w:ascii="Times New Roman" w:eastAsia="Calibri" w:hAnsi="Times New Roman" w:cs="Times New Roman"/>
          <w:bCs/>
          <w:color w:val="000000" w:themeColor="text1"/>
          <w:sz w:val="24"/>
          <w:szCs w:val="24"/>
          <w:lang w:val="en-GB"/>
        </w:rPr>
        <w:t xml:space="preserve">The significant variation of particulate matters due to season is displayed in </w:t>
      </w:r>
      <w:r w:rsidRPr="007A6803">
        <w:rPr>
          <w:rFonts w:ascii="Times New Roman" w:eastAsia="Calibri" w:hAnsi="Times New Roman" w:cs="Times New Roman"/>
          <w:bCs/>
          <w:color w:val="000000" w:themeColor="text1"/>
          <w:sz w:val="24"/>
          <w:szCs w:val="24"/>
          <w:lang w:val="en-GB"/>
        </w:rPr>
        <w:t>Table</w:t>
      </w:r>
      <w:r w:rsidRPr="0075161A">
        <w:rPr>
          <w:rFonts w:ascii="Times New Roman" w:eastAsia="Calibri" w:hAnsi="Times New Roman" w:cs="Times New Roman"/>
          <w:bCs/>
          <w:color w:val="000000" w:themeColor="text1"/>
          <w:sz w:val="24"/>
          <w:szCs w:val="24"/>
          <w:lang w:val="en-GB"/>
        </w:rPr>
        <w:t xml:space="preserve"> </w:t>
      </w:r>
      <w:r w:rsidR="007A6803">
        <w:rPr>
          <w:rFonts w:ascii="Times New Roman" w:eastAsia="Calibri" w:hAnsi="Times New Roman" w:cs="Times New Roman"/>
          <w:bCs/>
          <w:color w:val="000000" w:themeColor="text1"/>
          <w:sz w:val="24"/>
          <w:szCs w:val="24"/>
          <w:lang w:val="en-GB"/>
        </w:rPr>
        <w:t>1</w:t>
      </w:r>
      <w:r w:rsidRPr="0075161A">
        <w:rPr>
          <w:rFonts w:ascii="Times New Roman" w:eastAsia="Calibri" w:hAnsi="Times New Roman" w:cs="Times New Roman"/>
          <w:bCs/>
          <w:color w:val="000000" w:themeColor="text1"/>
          <w:sz w:val="24"/>
          <w:szCs w:val="24"/>
          <w:lang w:val="en-GB"/>
        </w:rPr>
        <w:t>. It is shown that there is significant variation in the concentration of PM</w:t>
      </w:r>
      <w:r w:rsidRPr="0075161A">
        <w:rPr>
          <w:rFonts w:ascii="Times New Roman" w:eastAsia="Calibri" w:hAnsi="Times New Roman" w:cs="Times New Roman"/>
          <w:bCs/>
          <w:color w:val="000000" w:themeColor="text1"/>
          <w:sz w:val="24"/>
          <w:szCs w:val="24"/>
          <w:vertAlign w:val="subscript"/>
          <w:lang w:val="en-GB"/>
        </w:rPr>
        <w:t>1</w:t>
      </w:r>
      <w:r w:rsidRPr="0075161A">
        <w:rPr>
          <w:rFonts w:ascii="Times New Roman" w:eastAsia="Calibri" w:hAnsi="Times New Roman" w:cs="Times New Roman"/>
          <w:bCs/>
          <w:color w:val="000000" w:themeColor="text1"/>
          <w:sz w:val="24"/>
          <w:szCs w:val="24"/>
          <w:lang w:val="en-GB"/>
        </w:rPr>
        <w:t xml:space="preserve"> between the dry season and wet season (t=10.183; p=0.000). Similarly, the concentrations of PM</w:t>
      </w:r>
      <w:r w:rsidRPr="0075161A">
        <w:rPr>
          <w:rFonts w:ascii="Times New Roman" w:eastAsia="Calibri" w:hAnsi="Times New Roman" w:cs="Times New Roman"/>
          <w:bCs/>
          <w:color w:val="000000" w:themeColor="text1"/>
          <w:sz w:val="24"/>
          <w:szCs w:val="24"/>
          <w:vertAlign w:val="subscript"/>
          <w:lang w:val="en-GB"/>
        </w:rPr>
        <w:t>2.5</w:t>
      </w:r>
      <w:r w:rsidRPr="0075161A">
        <w:rPr>
          <w:rFonts w:ascii="Times New Roman" w:eastAsia="Calibri" w:hAnsi="Times New Roman" w:cs="Times New Roman"/>
          <w:bCs/>
          <w:color w:val="000000" w:themeColor="text1"/>
          <w:sz w:val="24"/>
          <w:szCs w:val="24"/>
          <w:lang w:val="en-GB"/>
        </w:rPr>
        <w:t xml:space="preserve"> had significant variations between both seasons. (t= 3.851; p=0.005); PM</w:t>
      </w:r>
      <w:r w:rsidRPr="0075161A">
        <w:rPr>
          <w:rFonts w:ascii="Times New Roman" w:eastAsia="Calibri" w:hAnsi="Times New Roman" w:cs="Times New Roman"/>
          <w:bCs/>
          <w:color w:val="000000" w:themeColor="text1"/>
          <w:sz w:val="24"/>
          <w:szCs w:val="24"/>
          <w:vertAlign w:val="subscript"/>
          <w:lang w:val="en-GB"/>
        </w:rPr>
        <w:t>4</w:t>
      </w:r>
      <w:r w:rsidRPr="0075161A">
        <w:rPr>
          <w:rFonts w:ascii="Times New Roman" w:eastAsia="Calibri" w:hAnsi="Times New Roman" w:cs="Times New Roman"/>
          <w:bCs/>
          <w:color w:val="000000" w:themeColor="text1"/>
          <w:sz w:val="24"/>
          <w:szCs w:val="24"/>
          <w:lang w:val="en-GB"/>
        </w:rPr>
        <w:t xml:space="preserve"> (t=3.015; p=0.017, and PM</w:t>
      </w:r>
      <w:r w:rsidRPr="0075161A">
        <w:rPr>
          <w:rFonts w:ascii="Times New Roman" w:eastAsia="Calibri" w:hAnsi="Times New Roman" w:cs="Times New Roman"/>
          <w:bCs/>
          <w:color w:val="000000" w:themeColor="text1"/>
          <w:sz w:val="24"/>
          <w:szCs w:val="24"/>
          <w:vertAlign w:val="subscript"/>
          <w:lang w:val="en-GB"/>
        </w:rPr>
        <w:t>7</w:t>
      </w:r>
      <w:r w:rsidRPr="0075161A">
        <w:rPr>
          <w:rFonts w:ascii="Times New Roman" w:eastAsia="Calibri" w:hAnsi="Times New Roman" w:cs="Times New Roman"/>
          <w:bCs/>
          <w:color w:val="000000" w:themeColor="text1"/>
          <w:sz w:val="24"/>
          <w:szCs w:val="24"/>
          <w:lang w:val="en-GB"/>
        </w:rPr>
        <w:t xml:space="preserve"> (t=2.509; p=0.036. Meanwhile PM</w:t>
      </w:r>
      <w:r w:rsidRPr="0075161A">
        <w:rPr>
          <w:rFonts w:ascii="Times New Roman" w:eastAsia="Calibri" w:hAnsi="Times New Roman" w:cs="Times New Roman"/>
          <w:bCs/>
          <w:color w:val="000000" w:themeColor="text1"/>
          <w:sz w:val="24"/>
          <w:szCs w:val="24"/>
          <w:vertAlign w:val="subscript"/>
          <w:lang w:val="en-GB"/>
        </w:rPr>
        <w:t>10</w:t>
      </w:r>
      <w:r w:rsidRPr="0075161A">
        <w:rPr>
          <w:rFonts w:ascii="Times New Roman" w:eastAsia="Calibri" w:hAnsi="Times New Roman" w:cs="Times New Roman"/>
          <w:bCs/>
          <w:color w:val="000000" w:themeColor="text1"/>
          <w:sz w:val="24"/>
          <w:szCs w:val="24"/>
          <w:lang w:val="en-GB"/>
        </w:rPr>
        <w:t xml:space="preserve"> did not vary significantly between the dry and wet seasons in the study location. The null hypothesis is accepted for PM</w:t>
      </w:r>
      <w:r w:rsidRPr="0075161A">
        <w:rPr>
          <w:rFonts w:ascii="Times New Roman" w:eastAsia="Calibri" w:hAnsi="Times New Roman" w:cs="Times New Roman"/>
          <w:bCs/>
          <w:color w:val="000000" w:themeColor="text1"/>
          <w:sz w:val="24"/>
          <w:szCs w:val="24"/>
          <w:vertAlign w:val="subscript"/>
          <w:lang w:val="en-GB"/>
        </w:rPr>
        <w:t>10</w:t>
      </w:r>
      <w:r w:rsidRPr="0075161A">
        <w:rPr>
          <w:rFonts w:ascii="Times New Roman" w:eastAsia="Calibri" w:hAnsi="Times New Roman" w:cs="Times New Roman"/>
          <w:bCs/>
          <w:color w:val="000000" w:themeColor="text1"/>
          <w:sz w:val="24"/>
          <w:szCs w:val="24"/>
          <w:lang w:val="en-GB"/>
        </w:rPr>
        <w:t xml:space="preserve"> while the alternative hypothesis is accepted for PM</w:t>
      </w:r>
      <w:r w:rsidRPr="0075161A">
        <w:rPr>
          <w:rFonts w:ascii="Times New Roman" w:eastAsia="Calibri" w:hAnsi="Times New Roman" w:cs="Times New Roman"/>
          <w:bCs/>
          <w:color w:val="000000" w:themeColor="text1"/>
          <w:sz w:val="24"/>
          <w:szCs w:val="24"/>
          <w:vertAlign w:val="subscript"/>
          <w:lang w:val="en-GB"/>
        </w:rPr>
        <w:t>1</w:t>
      </w:r>
      <w:r w:rsidRPr="0075161A">
        <w:rPr>
          <w:rFonts w:ascii="Times New Roman" w:eastAsia="Calibri" w:hAnsi="Times New Roman" w:cs="Times New Roman"/>
          <w:bCs/>
          <w:color w:val="000000" w:themeColor="text1"/>
          <w:sz w:val="24"/>
          <w:szCs w:val="24"/>
          <w:lang w:val="en-GB"/>
        </w:rPr>
        <w:t>, PM</w:t>
      </w:r>
      <w:r w:rsidRPr="0075161A">
        <w:rPr>
          <w:rFonts w:ascii="Times New Roman" w:eastAsia="Calibri" w:hAnsi="Times New Roman" w:cs="Times New Roman"/>
          <w:bCs/>
          <w:color w:val="000000" w:themeColor="text1"/>
          <w:sz w:val="24"/>
          <w:szCs w:val="24"/>
          <w:vertAlign w:val="subscript"/>
          <w:lang w:val="en-GB"/>
        </w:rPr>
        <w:t>2.5</w:t>
      </w:r>
      <w:r w:rsidRPr="0075161A">
        <w:rPr>
          <w:rFonts w:ascii="Times New Roman" w:eastAsia="Calibri" w:hAnsi="Times New Roman" w:cs="Times New Roman"/>
          <w:bCs/>
          <w:color w:val="000000" w:themeColor="text1"/>
          <w:sz w:val="24"/>
          <w:szCs w:val="24"/>
          <w:lang w:val="en-GB"/>
        </w:rPr>
        <w:t>, PM</w:t>
      </w:r>
      <w:r w:rsidRPr="0075161A">
        <w:rPr>
          <w:rFonts w:ascii="Times New Roman" w:eastAsia="Calibri" w:hAnsi="Times New Roman" w:cs="Times New Roman"/>
          <w:bCs/>
          <w:color w:val="000000" w:themeColor="text1"/>
          <w:sz w:val="24"/>
          <w:szCs w:val="24"/>
          <w:vertAlign w:val="subscript"/>
          <w:lang w:val="en-GB"/>
        </w:rPr>
        <w:t>4</w:t>
      </w:r>
      <w:r w:rsidRPr="0075161A">
        <w:rPr>
          <w:rFonts w:ascii="Times New Roman" w:eastAsia="Calibri" w:hAnsi="Times New Roman" w:cs="Times New Roman"/>
          <w:bCs/>
          <w:color w:val="000000" w:themeColor="text1"/>
          <w:sz w:val="24"/>
          <w:szCs w:val="24"/>
          <w:lang w:val="en-GB"/>
        </w:rPr>
        <w:t>, and PM</w:t>
      </w:r>
      <w:r w:rsidRPr="0075161A">
        <w:rPr>
          <w:rFonts w:ascii="Times New Roman" w:eastAsia="Calibri" w:hAnsi="Times New Roman" w:cs="Times New Roman"/>
          <w:bCs/>
          <w:color w:val="000000" w:themeColor="text1"/>
          <w:sz w:val="24"/>
          <w:szCs w:val="24"/>
          <w:vertAlign w:val="subscript"/>
          <w:lang w:val="en-GB"/>
        </w:rPr>
        <w:t>7</w:t>
      </w:r>
      <w:r w:rsidRPr="0075161A">
        <w:rPr>
          <w:rFonts w:ascii="Times New Roman" w:eastAsia="Calibri" w:hAnsi="Times New Roman" w:cs="Times New Roman"/>
          <w:bCs/>
          <w:color w:val="000000" w:themeColor="text1"/>
          <w:sz w:val="24"/>
          <w:szCs w:val="24"/>
          <w:lang w:val="en-GB"/>
        </w:rPr>
        <w:t>.</w:t>
      </w:r>
    </w:p>
    <w:p w14:paraId="2940D112"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36A15BDB" w14:textId="77777777" w:rsidR="00321D35" w:rsidRDefault="00321D35" w:rsidP="00E1559A">
      <w:pPr>
        <w:spacing w:after="0" w:line="240" w:lineRule="auto"/>
        <w:rPr>
          <w:rFonts w:ascii="Times New Roman" w:eastAsia="Calibri" w:hAnsi="Times New Roman" w:cs="Times New Roman"/>
          <w:b/>
          <w:color w:val="000000" w:themeColor="text1"/>
          <w:sz w:val="24"/>
          <w:szCs w:val="24"/>
          <w:lang w:val="en-GB"/>
        </w:rPr>
      </w:pPr>
    </w:p>
    <w:p w14:paraId="674DC2DD" w14:textId="77777777" w:rsidR="00722C89" w:rsidRPr="0075161A" w:rsidRDefault="00722C89" w:rsidP="00E1559A">
      <w:pPr>
        <w:spacing w:after="0" w:line="240" w:lineRule="auto"/>
        <w:rPr>
          <w:rFonts w:ascii="Times New Roman" w:eastAsia="Calibri" w:hAnsi="Times New Roman" w:cs="Times New Roman"/>
          <w:b/>
          <w:color w:val="000000" w:themeColor="text1"/>
          <w:sz w:val="24"/>
          <w:szCs w:val="24"/>
          <w:lang w:val="en-GB"/>
        </w:rPr>
      </w:pPr>
      <w:r w:rsidRPr="0075161A">
        <w:rPr>
          <w:rFonts w:ascii="Times New Roman" w:eastAsia="Calibri" w:hAnsi="Times New Roman" w:cs="Times New Roman"/>
          <w:b/>
          <w:color w:val="000000" w:themeColor="text1"/>
          <w:sz w:val="24"/>
          <w:szCs w:val="24"/>
          <w:lang w:val="en-GB"/>
        </w:rPr>
        <w:lastRenderedPageBreak/>
        <w:t xml:space="preserve">Meteorological Conditions </w:t>
      </w:r>
    </w:p>
    <w:p w14:paraId="2D397E1D" w14:textId="77777777" w:rsidR="00722C89" w:rsidRPr="0075161A"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A6803">
        <w:rPr>
          <w:rFonts w:ascii="Times New Roman" w:eastAsia="Calibri" w:hAnsi="Times New Roman" w:cs="Times New Roman"/>
          <w:bCs/>
          <w:color w:val="000000" w:themeColor="text1"/>
          <w:sz w:val="24"/>
          <w:szCs w:val="24"/>
          <w:lang w:val="en-GB"/>
        </w:rPr>
        <w:t>Table</w:t>
      </w:r>
      <w:r w:rsidRPr="0075161A">
        <w:rPr>
          <w:rFonts w:ascii="Times New Roman" w:eastAsia="Calibri" w:hAnsi="Times New Roman" w:cs="Times New Roman"/>
          <w:bCs/>
          <w:color w:val="000000" w:themeColor="text1"/>
          <w:sz w:val="24"/>
          <w:szCs w:val="24"/>
          <w:lang w:val="en-GB"/>
        </w:rPr>
        <w:t xml:space="preserve"> </w:t>
      </w:r>
      <w:r w:rsidR="00563398">
        <w:rPr>
          <w:rFonts w:ascii="Times New Roman" w:eastAsia="Calibri" w:hAnsi="Times New Roman" w:cs="Times New Roman"/>
          <w:bCs/>
          <w:color w:val="000000" w:themeColor="text1"/>
          <w:sz w:val="24"/>
          <w:szCs w:val="24"/>
          <w:lang w:val="en-GB"/>
        </w:rPr>
        <w:t>1</w:t>
      </w:r>
      <w:r w:rsidRPr="0075161A">
        <w:rPr>
          <w:rFonts w:ascii="Times New Roman" w:eastAsia="Calibri" w:hAnsi="Times New Roman" w:cs="Times New Roman"/>
          <w:bCs/>
          <w:color w:val="000000" w:themeColor="text1"/>
          <w:sz w:val="24"/>
          <w:szCs w:val="24"/>
          <w:lang w:val="en-GB"/>
        </w:rPr>
        <w:t xml:space="preserve"> presents the meteorological conditions in the study locations during the air quality assessment period. It details the temperature, humidity, wind speed, and wind direction for both dry and wet seasons across various locations.</w:t>
      </w:r>
    </w:p>
    <w:p w14:paraId="11A7F29C"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7312F681"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 xml:space="preserve">The temperature ranged from 32.9°C to 34.1°C during the dry season and 27.8°C to 30.6°C during the wet season. Humidity levels were higher in the wet season, ranging from 73% to 82%, compared to 47% to 56% in the dry season. Higher temperatures can increase the formation of ground-level ozone, while higher humidity can affect the concentration of particulate matter. The temperature was highest in Trans </w:t>
      </w:r>
      <w:proofErr w:type="spellStart"/>
      <w:r w:rsidRPr="0075161A">
        <w:rPr>
          <w:rFonts w:ascii="Times New Roman" w:eastAsia="Calibri" w:hAnsi="Times New Roman" w:cs="Times New Roman"/>
          <w:color w:val="000000" w:themeColor="text1"/>
          <w:sz w:val="24"/>
          <w:szCs w:val="24"/>
          <w:lang w:val="en-GB"/>
        </w:rPr>
        <w:t>Amadi</w:t>
      </w:r>
      <w:proofErr w:type="spellEnd"/>
      <w:r w:rsidRPr="0075161A">
        <w:rPr>
          <w:rFonts w:ascii="Times New Roman" w:eastAsia="Calibri" w:hAnsi="Times New Roman" w:cs="Times New Roman"/>
          <w:color w:val="000000" w:themeColor="text1"/>
          <w:sz w:val="24"/>
          <w:szCs w:val="24"/>
          <w:lang w:val="en-GB"/>
        </w:rPr>
        <w:t xml:space="preserve"> in both seasons with 34.1°C during the dry season and 30.6°C during the wet season while the least 33.1°C during the dry season and 28°C during the wet season in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Comparing the temperature during the dry and wet seasons from the experimental sites to that of the control, it is found that at the control, the temperature during the dry season is 32.9 °C and 27.8 °C during the wet season. The mean dry season temperature in the entire study location was 33.56°C and 28.62 °C in the wet season; suggesting that the temperature observed during the dry season was higher than that of the wet season. There was just a slight variation in the temperature between the sampled locations and the control sites but it was lower in the control site than the experimental site slightly. </w:t>
      </w:r>
    </w:p>
    <w:p w14:paraId="398796AB"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21ABF5DD"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 xml:space="preserve">The humidity in the study area ranged from 47% to 56% in the dry season while it ranged from 73% to 82% during the wet season. It is also shown that the mean humidity during the dry season was 51.44% and 79.67% during the wet season. Location specifically analysis showed that the highest humidity during the dry season was observed at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having 56% and Old GRA also having 56% while during the wet season, the highest 82% was observed in Old GRA. </w:t>
      </w:r>
    </w:p>
    <w:p w14:paraId="5D03EDA9"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7AC14615"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Wind speed varied from 0.0 m/s to 0.3 m/s in the dry season and 0.0 m/s to 1.3 m/s in the wet season. Wind direction shifted from predominantly </w:t>
      </w:r>
      <w:r w:rsidR="00563398">
        <w:rPr>
          <w:rFonts w:ascii="Times New Roman" w:eastAsia="Calibri" w:hAnsi="Times New Roman" w:cs="Times New Roman"/>
          <w:color w:val="000000" w:themeColor="text1"/>
          <w:sz w:val="24"/>
          <w:szCs w:val="24"/>
          <w:lang w:val="en-GB"/>
        </w:rPr>
        <w:t>N</w:t>
      </w:r>
      <w:r w:rsidRPr="0075161A">
        <w:rPr>
          <w:rFonts w:ascii="Times New Roman" w:eastAsia="Calibri" w:hAnsi="Times New Roman" w:cs="Times New Roman"/>
          <w:color w:val="000000" w:themeColor="text1"/>
          <w:sz w:val="24"/>
          <w:szCs w:val="24"/>
          <w:lang w:val="en-GB"/>
        </w:rPr>
        <w:t>orth</w:t>
      </w:r>
      <w:r w:rsidR="00563398">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eastern (NE) and </w:t>
      </w:r>
      <w:r w:rsidR="00563398">
        <w:rPr>
          <w:rFonts w:ascii="Times New Roman" w:eastAsia="Calibri" w:hAnsi="Times New Roman" w:cs="Times New Roman"/>
          <w:color w:val="000000" w:themeColor="text1"/>
          <w:sz w:val="24"/>
          <w:szCs w:val="24"/>
          <w:lang w:val="en-GB"/>
        </w:rPr>
        <w:t>E</w:t>
      </w:r>
      <w:r w:rsidRPr="0075161A">
        <w:rPr>
          <w:rFonts w:ascii="Times New Roman" w:eastAsia="Calibri" w:hAnsi="Times New Roman" w:cs="Times New Roman"/>
          <w:color w:val="000000" w:themeColor="text1"/>
          <w:sz w:val="24"/>
          <w:szCs w:val="24"/>
          <w:lang w:val="en-GB"/>
        </w:rPr>
        <w:t>ast-north</w:t>
      </w:r>
      <w:r w:rsidR="00563398">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eastern (ENE) in the dry season to south-southeast (SSE), and south (S) in the wet season. It is thus noted that in the dry season, the mean wind speed was 0.17 m/s and 0.39 m/s during the wet season. Locational specific, the wind speed was higher at Trans </w:t>
      </w:r>
      <w:proofErr w:type="spellStart"/>
      <w:r w:rsidRPr="0075161A">
        <w:rPr>
          <w:rFonts w:ascii="Times New Roman" w:eastAsia="Calibri" w:hAnsi="Times New Roman" w:cs="Times New Roman"/>
          <w:color w:val="000000" w:themeColor="text1"/>
          <w:sz w:val="24"/>
          <w:szCs w:val="24"/>
          <w:lang w:val="en-GB"/>
        </w:rPr>
        <w:t>Amadi</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Refinery Area, Township, </w:t>
      </w:r>
      <w:proofErr w:type="spellStart"/>
      <w:r w:rsidRPr="0075161A">
        <w:rPr>
          <w:rFonts w:ascii="Times New Roman" w:eastAsia="Calibri" w:hAnsi="Times New Roman" w:cs="Times New Roman"/>
          <w:color w:val="000000" w:themeColor="text1"/>
          <w:sz w:val="24"/>
          <w:szCs w:val="24"/>
          <w:lang w:val="en-GB"/>
        </w:rPr>
        <w:t>Alesa</w:t>
      </w:r>
      <w:proofErr w:type="spellEnd"/>
      <w:r w:rsidRPr="0075161A">
        <w:rPr>
          <w:rFonts w:ascii="Times New Roman" w:eastAsia="Calibri" w:hAnsi="Times New Roman" w:cs="Times New Roman"/>
          <w:color w:val="000000" w:themeColor="text1"/>
          <w:sz w:val="24"/>
          <w:szCs w:val="24"/>
          <w:lang w:val="en-GB"/>
        </w:rPr>
        <w:t xml:space="preserve"> and Old GRA while it was calm in </w:t>
      </w:r>
      <w:proofErr w:type="spellStart"/>
      <w:r w:rsidRPr="0075161A">
        <w:rPr>
          <w:rFonts w:ascii="Times New Roman" w:eastAsia="Calibri" w:hAnsi="Times New Roman" w:cs="Times New Roman"/>
          <w:color w:val="000000" w:themeColor="text1"/>
          <w:sz w:val="24"/>
          <w:szCs w:val="24"/>
          <w:lang w:val="en-GB"/>
        </w:rPr>
        <w:t>Onne</w:t>
      </w:r>
      <w:proofErr w:type="spellEnd"/>
      <w:r w:rsidRPr="0075161A">
        <w:rPr>
          <w:rFonts w:ascii="Times New Roman" w:eastAsia="Calibri" w:hAnsi="Times New Roman" w:cs="Times New Roman"/>
          <w:color w:val="000000" w:themeColor="text1"/>
          <w:sz w:val="24"/>
          <w:szCs w:val="24"/>
          <w:lang w:val="en-GB"/>
        </w:rPr>
        <w:t xml:space="preserve"> Industrial Area, </w:t>
      </w:r>
      <w:proofErr w:type="spellStart"/>
      <w:r w:rsidRPr="0075161A">
        <w:rPr>
          <w:rFonts w:ascii="Times New Roman" w:eastAsia="Calibri" w:hAnsi="Times New Roman" w:cs="Times New Roman"/>
          <w:color w:val="000000" w:themeColor="text1"/>
          <w:sz w:val="24"/>
          <w:szCs w:val="24"/>
          <w:lang w:val="en-GB"/>
        </w:rPr>
        <w:t>Diobu</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xml:space="preserve">, and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During the wet season, the wind was calm in Trans </w:t>
      </w:r>
      <w:proofErr w:type="spellStart"/>
      <w:r w:rsidRPr="0075161A">
        <w:rPr>
          <w:rFonts w:ascii="Times New Roman" w:eastAsia="Calibri" w:hAnsi="Times New Roman" w:cs="Times New Roman"/>
          <w:color w:val="000000" w:themeColor="text1"/>
          <w:sz w:val="24"/>
          <w:szCs w:val="24"/>
          <w:lang w:val="en-GB"/>
        </w:rPr>
        <w:t>Amadi</w:t>
      </w:r>
      <w:proofErr w:type="spellEnd"/>
      <w:r w:rsidRPr="0075161A">
        <w:rPr>
          <w:rFonts w:ascii="Times New Roman" w:eastAsia="Calibri" w:hAnsi="Times New Roman" w:cs="Times New Roman"/>
          <w:color w:val="000000" w:themeColor="text1"/>
          <w:sz w:val="24"/>
          <w:szCs w:val="24"/>
          <w:lang w:val="en-GB"/>
        </w:rPr>
        <w:t xml:space="preserve">, and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with 0 m/s.</w:t>
      </w:r>
    </w:p>
    <w:p w14:paraId="63AA7DBA"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1EA62A34"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 xml:space="preserve">The analysis of variance shows that there was a significant seasonal variation in temperature among the study locations (F=38.547; p=0.000); and humidity (F=50.681; p=0.000); while that of the wind speed was insignificantly varied (F=2.081; p=0.159). </w:t>
      </w:r>
      <w:r w:rsidRPr="00563398">
        <w:rPr>
          <w:rFonts w:ascii="Times New Roman" w:eastAsia="Calibri" w:hAnsi="Times New Roman" w:cs="Times New Roman"/>
          <w:color w:val="000000" w:themeColor="text1"/>
          <w:sz w:val="24"/>
          <w:szCs w:val="24"/>
          <w:lang w:val="en-GB"/>
        </w:rPr>
        <w:t>Thus, the null hypothesis stating that there is no seasonal variation in the meteorological parameters is rejected on temperature and humidity while accepted for wind speed at p&lt;0.05 significant level.</w:t>
      </w:r>
      <w:r w:rsidRPr="0075161A">
        <w:rPr>
          <w:rFonts w:ascii="Times New Roman" w:eastAsia="Calibri" w:hAnsi="Times New Roman" w:cs="Times New Roman"/>
          <w:color w:val="000000" w:themeColor="text1"/>
          <w:sz w:val="24"/>
          <w:szCs w:val="24"/>
          <w:lang w:val="en-GB"/>
        </w:rPr>
        <w:t xml:space="preserve"> </w:t>
      </w:r>
    </w:p>
    <w:p w14:paraId="67ADDA5D"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139F1AF2"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In a general term, the correlations among the meteorological parameters reveal that temperature and humidity exhibited significant negative correlation (r=0.991; p=0.000). Furthermore, the temperature exhibited an insignificant negative correlation with wind speed (r= -0.336, p=0.173). Meanwhile, humidity had positive but insignificant correlation with wind</w:t>
      </w:r>
      <w:r w:rsidR="00946694">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speed (r=0.350; p=0.154). </w:t>
      </w:r>
    </w:p>
    <w:p w14:paraId="59D984BD" w14:textId="77777777" w:rsidR="00E1559A" w:rsidRPr="0075161A" w:rsidRDefault="00E1559A" w:rsidP="00E1559A">
      <w:pPr>
        <w:spacing w:after="0" w:line="240" w:lineRule="auto"/>
        <w:jc w:val="both"/>
        <w:rPr>
          <w:rFonts w:ascii="Times New Roman" w:eastAsia="Calibri" w:hAnsi="Times New Roman" w:cs="Times New Roman"/>
          <w:color w:val="000000" w:themeColor="text1"/>
          <w:sz w:val="24"/>
          <w:szCs w:val="24"/>
          <w:lang w:val="en-GB"/>
        </w:rPr>
      </w:pPr>
    </w:p>
    <w:p w14:paraId="08C623CD" w14:textId="77777777" w:rsidR="00CD051E" w:rsidRDefault="00CD051E" w:rsidP="00E1559A">
      <w:pPr>
        <w:spacing w:after="0" w:line="240" w:lineRule="auto"/>
        <w:jc w:val="both"/>
        <w:rPr>
          <w:rFonts w:ascii="Times New Roman" w:eastAsia="Calibri" w:hAnsi="Times New Roman" w:cs="Times New Roman"/>
          <w:b/>
          <w:color w:val="000000" w:themeColor="text1"/>
          <w:sz w:val="24"/>
          <w:szCs w:val="24"/>
          <w:lang w:val="en-GB"/>
        </w:rPr>
      </w:pPr>
    </w:p>
    <w:p w14:paraId="34581A7C" w14:textId="77777777" w:rsidR="007A4E67" w:rsidRDefault="007A4E67" w:rsidP="00E1559A">
      <w:pPr>
        <w:spacing w:after="0" w:line="240" w:lineRule="auto"/>
        <w:jc w:val="both"/>
        <w:rPr>
          <w:rFonts w:ascii="Times New Roman" w:eastAsia="Calibri" w:hAnsi="Times New Roman" w:cs="Times New Roman"/>
          <w:b/>
          <w:color w:val="000000" w:themeColor="text1"/>
          <w:sz w:val="24"/>
          <w:szCs w:val="24"/>
          <w:lang w:val="en-GB"/>
        </w:rPr>
      </w:pPr>
    </w:p>
    <w:p w14:paraId="32FCC490" w14:textId="77777777" w:rsidR="00722C89" w:rsidRPr="0075161A"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A6803">
        <w:rPr>
          <w:rFonts w:ascii="Times New Roman" w:eastAsia="Calibri" w:hAnsi="Times New Roman" w:cs="Times New Roman"/>
          <w:b/>
          <w:color w:val="000000" w:themeColor="text1"/>
          <w:sz w:val="24"/>
          <w:szCs w:val="24"/>
          <w:lang w:val="en-GB"/>
        </w:rPr>
        <w:lastRenderedPageBreak/>
        <w:t>Table</w:t>
      </w:r>
      <w:r w:rsidRPr="0075161A">
        <w:rPr>
          <w:rFonts w:ascii="Times New Roman" w:eastAsia="Calibri" w:hAnsi="Times New Roman" w:cs="Times New Roman"/>
          <w:b/>
          <w:color w:val="000000" w:themeColor="text1"/>
          <w:sz w:val="24"/>
          <w:szCs w:val="24"/>
          <w:lang w:val="en-GB"/>
        </w:rPr>
        <w:t xml:space="preserve"> </w:t>
      </w:r>
      <w:r w:rsidR="00321D35">
        <w:rPr>
          <w:rFonts w:ascii="Times New Roman" w:eastAsia="Calibri" w:hAnsi="Times New Roman" w:cs="Times New Roman"/>
          <w:b/>
          <w:color w:val="000000" w:themeColor="text1"/>
          <w:sz w:val="24"/>
          <w:szCs w:val="24"/>
          <w:lang w:val="en-GB"/>
        </w:rPr>
        <w:t>1</w:t>
      </w:r>
      <w:r w:rsidRPr="0075161A">
        <w:rPr>
          <w:rFonts w:ascii="Times New Roman" w:eastAsia="Calibri" w:hAnsi="Times New Roman" w:cs="Times New Roman"/>
          <w:b/>
          <w:color w:val="000000" w:themeColor="text1"/>
          <w:sz w:val="24"/>
          <w:szCs w:val="24"/>
          <w:lang w:val="en-GB"/>
        </w:rPr>
        <w:t xml:space="preserve">: Weather Conditions in the Study Area </w:t>
      </w:r>
    </w:p>
    <w:tbl>
      <w:tblPr>
        <w:tblW w:w="5000" w:type="pct"/>
        <w:tblBorders>
          <w:top w:val="single" w:sz="4" w:space="0" w:color="auto"/>
          <w:bottom w:val="single" w:sz="4" w:space="0" w:color="auto"/>
        </w:tblBorders>
        <w:tblLook w:val="0000" w:firstRow="0" w:lastRow="0" w:firstColumn="0" w:lastColumn="0" w:noHBand="0" w:noVBand="0"/>
      </w:tblPr>
      <w:tblGrid>
        <w:gridCol w:w="1757"/>
        <w:gridCol w:w="909"/>
        <w:gridCol w:w="912"/>
        <w:gridCol w:w="909"/>
        <w:gridCol w:w="901"/>
        <w:gridCol w:w="912"/>
        <w:gridCol w:w="910"/>
        <w:gridCol w:w="909"/>
        <w:gridCol w:w="907"/>
      </w:tblGrid>
      <w:tr w:rsidR="00722C89" w:rsidRPr="0075161A" w14:paraId="771587CF" w14:textId="77777777" w:rsidTr="00722C89">
        <w:trPr>
          <w:trHeight w:val="403"/>
        </w:trPr>
        <w:tc>
          <w:tcPr>
            <w:tcW w:w="960" w:type="pct"/>
            <w:vMerge w:val="restart"/>
            <w:tcBorders>
              <w:top w:val="single" w:sz="4" w:space="0" w:color="auto"/>
              <w:bottom w:val="nil"/>
            </w:tcBorders>
          </w:tcPr>
          <w:p w14:paraId="260DA706" w14:textId="77777777" w:rsidR="00722C89" w:rsidRPr="0075161A" w:rsidRDefault="00722C89" w:rsidP="00E1559A">
            <w:pPr>
              <w:spacing w:after="0" w:line="240" w:lineRule="auto"/>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Location/Season</w:t>
            </w:r>
          </w:p>
        </w:tc>
        <w:tc>
          <w:tcPr>
            <w:tcW w:w="1012" w:type="pct"/>
            <w:gridSpan w:val="2"/>
            <w:tcBorders>
              <w:top w:val="single" w:sz="4" w:space="0" w:color="auto"/>
              <w:bottom w:val="nil"/>
            </w:tcBorders>
          </w:tcPr>
          <w:p w14:paraId="74CD5B6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Temperature (</w:t>
            </w:r>
            <w:proofErr w:type="spellStart"/>
            <w:r w:rsidRPr="0075161A">
              <w:rPr>
                <w:rFonts w:ascii="Times New Roman" w:eastAsia="Calibri" w:hAnsi="Times New Roman" w:cs="Times New Roman"/>
                <w:b/>
                <w:bCs/>
                <w:color w:val="000000" w:themeColor="text1"/>
                <w:szCs w:val="20"/>
                <w:vertAlign w:val="superscript"/>
                <w:lang w:val="en-GB"/>
              </w:rPr>
              <w:t>o</w:t>
            </w:r>
            <w:r w:rsidRPr="0075161A">
              <w:rPr>
                <w:rFonts w:ascii="Times New Roman" w:eastAsia="Calibri" w:hAnsi="Times New Roman" w:cs="Times New Roman"/>
                <w:b/>
                <w:bCs/>
                <w:color w:val="000000" w:themeColor="text1"/>
                <w:szCs w:val="20"/>
                <w:lang w:val="en-GB"/>
              </w:rPr>
              <w:t>C</w:t>
            </w:r>
            <w:proofErr w:type="spellEnd"/>
            <w:r w:rsidRPr="0075161A">
              <w:rPr>
                <w:rFonts w:ascii="Times New Roman" w:eastAsia="Calibri" w:hAnsi="Times New Roman" w:cs="Times New Roman"/>
                <w:b/>
                <w:bCs/>
                <w:color w:val="000000" w:themeColor="text1"/>
                <w:szCs w:val="20"/>
                <w:lang w:val="en-GB"/>
              </w:rPr>
              <w:t>)</w:t>
            </w:r>
          </w:p>
        </w:tc>
        <w:tc>
          <w:tcPr>
            <w:tcW w:w="1006" w:type="pct"/>
            <w:gridSpan w:val="2"/>
            <w:tcBorders>
              <w:top w:val="single" w:sz="4" w:space="0" w:color="auto"/>
              <w:bottom w:val="nil"/>
            </w:tcBorders>
          </w:tcPr>
          <w:p w14:paraId="05398B64"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Humidity (%)</w:t>
            </w:r>
          </w:p>
        </w:tc>
        <w:tc>
          <w:tcPr>
            <w:tcW w:w="1013" w:type="pct"/>
            <w:gridSpan w:val="2"/>
            <w:tcBorders>
              <w:top w:val="single" w:sz="4" w:space="0" w:color="auto"/>
              <w:bottom w:val="nil"/>
            </w:tcBorders>
          </w:tcPr>
          <w:p w14:paraId="0BA53BB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Wind Speed (m/s)</w:t>
            </w:r>
          </w:p>
        </w:tc>
        <w:tc>
          <w:tcPr>
            <w:tcW w:w="1010" w:type="pct"/>
            <w:gridSpan w:val="2"/>
            <w:tcBorders>
              <w:top w:val="single" w:sz="4" w:space="0" w:color="auto"/>
              <w:bottom w:val="nil"/>
            </w:tcBorders>
          </w:tcPr>
          <w:p w14:paraId="5CEFD043"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Wind Direction</w:t>
            </w:r>
          </w:p>
        </w:tc>
      </w:tr>
      <w:tr w:rsidR="00722C89" w:rsidRPr="0075161A" w14:paraId="0D94B351" w14:textId="77777777" w:rsidTr="00722C89">
        <w:trPr>
          <w:trHeight w:val="403"/>
        </w:trPr>
        <w:tc>
          <w:tcPr>
            <w:tcW w:w="960" w:type="pct"/>
            <w:vMerge/>
            <w:tcBorders>
              <w:top w:val="nil"/>
              <w:bottom w:val="single" w:sz="4" w:space="0" w:color="auto"/>
            </w:tcBorders>
          </w:tcPr>
          <w:p w14:paraId="1007F881" w14:textId="77777777" w:rsidR="00722C89" w:rsidRPr="0075161A" w:rsidRDefault="00722C89" w:rsidP="00E1559A">
            <w:pPr>
              <w:spacing w:after="0" w:line="240" w:lineRule="auto"/>
              <w:rPr>
                <w:rFonts w:ascii="Times New Roman" w:eastAsia="Calibri" w:hAnsi="Times New Roman" w:cs="Times New Roman"/>
                <w:b/>
                <w:bCs/>
                <w:color w:val="000000" w:themeColor="text1"/>
                <w:szCs w:val="20"/>
                <w:lang w:val="en-GB"/>
              </w:rPr>
            </w:pPr>
          </w:p>
        </w:tc>
        <w:tc>
          <w:tcPr>
            <w:tcW w:w="505" w:type="pct"/>
            <w:tcBorders>
              <w:top w:val="nil"/>
              <w:bottom w:val="single" w:sz="4" w:space="0" w:color="auto"/>
            </w:tcBorders>
          </w:tcPr>
          <w:p w14:paraId="1CD51A59"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6" w:type="pct"/>
            <w:tcBorders>
              <w:top w:val="nil"/>
              <w:bottom w:val="single" w:sz="4" w:space="0" w:color="auto"/>
            </w:tcBorders>
          </w:tcPr>
          <w:p w14:paraId="366085A0"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c>
          <w:tcPr>
            <w:tcW w:w="505" w:type="pct"/>
            <w:tcBorders>
              <w:top w:val="nil"/>
              <w:bottom w:val="single" w:sz="4" w:space="0" w:color="auto"/>
            </w:tcBorders>
          </w:tcPr>
          <w:p w14:paraId="2FF314E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1" w:type="pct"/>
            <w:tcBorders>
              <w:top w:val="nil"/>
              <w:bottom w:val="single" w:sz="4" w:space="0" w:color="auto"/>
            </w:tcBorders>
          </w:tcPr>
          <w:p w14:paraId="1B76C515"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c>
          <w:tcPr>
            <w:tcW w:w="507" w:type="pct"/>
            <w:tcBorders>
              <w:top w:val="nil"/>
              <w:bottom w:val="single" w:sz="4" w:space="0" w:color="auto"/>
            </w:tcBorders>
          </w:tcPr>
          <w:p w14:paraId="36736935"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6" w:type="pct"/>
            <w:tcBorders>
              <w:top w:val="nil"/>
              <w:bottom w:val="single" w:sz="4" w:space="0" w:color="auto"/>
            </w:tcBorders>
          </w:tcPr>
          <w:p w14:paraId="0497E109"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c>
          <w:tcPr>
            <w:tcW w:w="505" w:type="pct"/>
            <w:tcBorders>
              <w:top w:val="nil"/>
              <w:bottom w:val="single" w:sz="4" w:space="0" w:color="auto"/>
            </w:tcBorders>
          </w:tcPr>
          <w:p w14:paraId="51A0D46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5" w:type="pct"/>
            <w:tcBorders>
              <w:top w:val="nil"/>
              <w:bottom w:val="single" w:sz="4" w:space="0" w:color="auto"/>
            </w:tcBorders>
          </w:tcPr>
          <w:p w14:paraId="2200A3B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r>
      <w:tr w:rsidR="00722C89" w:rsidRPr="0075161A" w14:paraId="06D72EEA" w14:textId="77777777" w:rsidTr="00722C89">
        <w:trPr>
          <w:trHeight w:val="576"/>
        </w:trPr>
        <w:tc>
          <w:tcPr>
            <w:tcW w:w="960" w:type="pct"/>
            <w:tcBorders>
              <w:top w:val="single" w:sz="4" w:space="0" w:color="auto"/>
            </w:tcBorders>
          </w:tcPr>
          <w:p w14:paraId="1CAFE120"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Trans-</w:t>
            </w:r>
            <w:proofErr w:type="spellStart"/>
            <w:r w:rsidRPr="0075161A">
              <w:rPr>
                <w:rFonts w:ascii="Times New Roman" w:eastAsia="Calibri" w:hAnsi="Times New Roman" w:cs="Times New Roman"/>
                <w:color w:val="000000" w:themeColor="text1"/>
                <w:szCs w:val="20"/>
                <w:lang w:val="en-GB"/>
              </w:rPr>
              <w:t>Amadi</w:t>
            </w:r>
            <w:proofErr w:type="spellEnd"/>
            <w:r w:rsidRPr="0075161A">
              <w:rPr>
                <w:rFonts w:ascii="Times New Roman" w:eastAsia="Calibri" w:hAnsi="Times New Roman" w:cs="Times New Roman"/>
                <w:color w:val="000000" w:themeColor="text1"/>
                <w:szCs w:val="20"/>
                <w:lang w:val="en-GB"/>
              </w:rPr>
              <w:t xml:space="preserve"> Layout</w:t>
            </w:r>
          </w:p>
        </w:tc>
        <w:tc>
          <w:tcPr>
            <w:tcW w:w="505" w:type="pct"/>
            <w:tcBorders>
              <w:top w:val="single" w:sz="4" w:space="0" w:color="auto"/>
            </w:tcBorders>
          </w:tcPr>
          <w:p w14:paraId="225C530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34.1</w:t>
            </w:r>
          </w:p>
        </w:tc>
        <w:tc>
          <w:tcPr>
            <w:tcW w:w="506" w:type="pct"/>
            <w:tcBorders>
              <w:top w:val="single" w:sz="4" w:space="0" w:color="auto"/>
            </w:tcBorders>
          </w:tcPr>
          <w:p w14:paraId="4AEA1B8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30.6</w:t>
            </w:r>
          </w:p>
        </w:tc>
        <w:tc>
          <w:tcPr>
            <w:tcW w:w="505" w:type="pct"/>
            <w:tcBorders>
              <w:top w:val="single" w:sz="4" w:space="0" w:color="auto"/>
            </w:tcBorders>
          </w:tcPr>
          <w:p w14:paraId="122F81D5"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47</w:t>
            </w:r>
          </w:p>
        </w:tc>
        <w:tc>
          <w:tcPr>
            <w:tcW w:w="501" w:type="pct"/>
            <w:tcBorders>
              <w:top w:val="single" w:sz="4" w:space="0" w:color="auto"/>
            </w:tcBorders>
          </w:tcPr>
          <w:p w14:paraId="4394962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73</w:t>
            </w:r>
          </w:p>
        </w:tc>
        <w:tc>
          <w:tcPr>
            <w:tcW w:w="507" w:type="pct"/>
            <w:tcBorders>
              <w:top w:val="single" w:sz="4" w:space="0" w:color="auto"/>
            </w:tcBorders>
          </w:tcPr>
          <w:p w14:paraId="365144D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Borders>
              <w:top w:val="single" w:sz="4" w:space="0" w:color="auto"/>
            </w:tcBorders>
          </w:tcPr>
          <w:p w14:paraId="66CAAA7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5" w:type="pct"/>
            <w:tcBorders>
              <w:top w:val="single" w:sz="4" w:space="0" w:color="auto"/>
            </w:tcBorders>
          </w:tcPr>
          <w:p w14:paraId="07F9B60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Borders>
              <w:top w:val="single" w:sz="4" w:space="0" w:color="auto"/>
            </w:tcBorders>
          </w:tcPr>
          <w:p w14:paraId="11C9D40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37058DAB" w14:textId="77777777" w:rsidTr="00722C89">
        <w:trPr>
          <w:trHeight w:val="576"/>
        </w:trPr>
        <w:tc>
          <w:tcPr>
            <w:tcW w:w="960" w:type="pct"/>
          </w:tcPr>
          <w:p w14:paraId="082F86DA"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Onne</w:t>
            </w:r>
            <w:proofErr w:type="spellEnd"/>
            <w:r w:rsidRPr="0075161A">
              <w:rPr>
                <w:rFonts w:ascii="Times New Roman" w:eastAsia="Calibri" w:hAnsi="Times New Roman" w:cs="Times New Roman"/>
                <w:color w:val="000000" w:themeColor="text1"/>
                <w:szCs w:val="20"/>
                <w:lang w:val="en-GB"/>
              </w:rPr>
              <w:t xml:space="preserve"> Industrial Area</w:t>
            </w:r>
          </w:p>
        </w:tc>
        <w:tc>
          <w:tcPr>
            <w:tcW w:w="505" w:type="pct"/>
          </w:tcPr>
          <w:p w14:paraId="2255036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33.9</w:t>
            </w:r>
          </w:p>
        </w:tc>
        <w:tc>
          <w:tcPr>
            <w:tcW w:w="506" w:type="pct"/>
          </w:tcPr>
          <w:p w14:paraId="326F843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29.2</w:t>
            </w:r>
          </w:p>
        </w:tc>
        <w:tc>
          <w:tcPr>
            <w:tcW w:w="505" w:type="pct"/>
          </w:tcPr>
          <w:p w14:paraId="7B2F317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47</w:t>
            </w:r>
          </w:p>
        </w:tc>
        <w:tc>
          <w:tcPr>
            <w:tcW w:w="501" w:type="pct"/>
          </w:tcPr>
          <w:p w14:paraId="5C8A01D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79</w:t>
            </w:r>
          </w:p>
        </w:tc>
        <w:tc>
          <w:tcPr>
            <w:tcW w:w="507" w:type="pct"/>
          </w:tcPr>
          <w:p w14:paraId="3574895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52C697D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0.7</w:t>
            </w:r>
          </w:p>
        </w:tc>
        <w:tc>
          <w:tcPr>
            <w:tcW w:w="505" w:type="pct"/>
          </w:tcPr>
          <w:p w14:paraId="27BBF1E4"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ENE</w:t>
            </w:r>
          </w:p>
        </w:tc>
        <w:tc>
          <w:tcPr>
            <w:tcW w:w="505" w:type="pct"/>
          </w:tcPr>
          <w:p w14:paraId="703B890C"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SSE</w:t>
            </w:r>
          </w:p>
        </w:tc>
      </w:tr>
      <w:tr w:rsidR="00722C89" w:rsidRPr="0075161A" w14:paraId="5EC59845" w14:textId="77777777" w:rsidTr="00722C89">
        <w:trPr>
          <w:trHeight w:val="576"/>
        </w:trPr>
        <w:tc>
          <w:tcPr>
            <w:tcW w:w="960" w:type="pct"/>
          </w:tcPr>
          <w:p w14:paraId="6B1899C8"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Okrika</w:t>
            </w:r>
            <w:proofErr w:type="spellEnd"/>
            <w:r w:rsidRPr="0075161A">
              <w:rPr>
                <w:rFonts w:ascii="Times New Roman" w:eastAsia="Calibri" w:hAnsi="Times New Roman" w:cs="Times New Roman"/>
                <w:color w:val="000000" w:themeColor="text1"/>
                <w:szCs w:val="20"/>
                <w:lang w:val="en-GB"/>
              </w:rPr>
              <w:t xml:space="preserve"> Refinery Area</w:t>
            </w:r>
          </w:p>
        </w:tc>
        <w:tc>
          <w:tcPr>
            <w:tcW w:w="505" w:type="pct"/>
          </w:tcPr>
          <w:p w14:paraId="29D0847F"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33.9</w:t>
            </w:r>
          </w:p>
        </w:tc>
        <w:tc>
          <w:tcPr>
            <w:tcW w:w="506" w:type="pct"/>
          </w:tcPr>
          <w:p w14:paraId="3F77B2E9"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28.9</w:t>
            </w:r>
          </w:p>
        </w:tc>
        <w:tc>
          <w:tcPr>
            <w:tcW w:w="505" w:type="pct"/>
          </w:tcPr>
          <w:p w14:paraId="6E17660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48</w:t>
            </w:r>
          </w:p>
        </w:tc>
        <w:tc>
          <w:tcPr>
            <w:tcW w:w="501" w:type="pct"/>
          </w:tcPr>
          <w:p w14:paraId="12B18B5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79</w:t>
            </w:r>
          </w:p>
        </w:tc>
        <w:tc>
          <w:tcPr>
            <w:tcW w:w="507" w:type="pct"/>
          </w:tcPr>
          <w:p w14:paraId="403B1AA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367ABCF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1.3</w:t>
            </w:r>
          </w:p>
        </w:tc>
        <w:tc>
          <w:tcPr>
            <w:tcW w:w="505" w:type="pct"/>
          </w:tcPr>
          <w:p w14:paraId="1DB0BF2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E</w:t>
            </w:r>
          </w:p>
        </w:tc>
        <w:tc>
          <w:tcPr>
            <w:tcW w:w="505" w:type="pct"/>
          </w:tcPr>
          <w:p w14:paraId="20A1159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SSE</w:t>
            </w:r>
          </w:p>
        </w:tc>
      </w:tr>
      <w:tr w:rsidR="00722C89" w:rsidRPr="0075161A" w14:paraId="620EC812" w14:textId="77777777" w:rsidTr="00722C89">
        <w:trPr>
          <w:trHeight w:val="576"/>
        </w:trPr>
        <w:tc>
          <w:tcPr>
            <w:tcW w:w="960" w:type="pct"/>
          </w:tcPr>
          <w:p w14:paraId="5D6F702C"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Township</w:t>
            </w:r>
          </w:p>
        </w:tc>
        <w:tc>
          <w:tcPr>
            <w:tcW w:w="505" w:type="pct"/>
          </w:tcPr>
          <w:p w14:paraId="172F3169"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33.8</w:t>
            </w:r>
          </w:p>
        </w:tc>
        <w:tc>
          <w:tcPr>
            <w:tcW w:w="506" w:type="pct"/>
          </w:tcPr>
          <w:p w14:paraId="0887526E"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28.6</w:t>
            </w:r>
          </w:p>
        </w:tc>
        <w:tc>
          <w:tcPr>
            <w:tcW w:w="505" w:type="pct"/>
          </w:tcPr>
          <w:p w14:paraId="4A71EBC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49</w:t>
            </w:r>
          </w:p>
        </w:tc>
        <w:tc>
          <w:tcPr>
            <w:tcW w:w="501" w:type="pct"/>
          </w:tcPr>
          <w:p w14:paraId="0F6FE6E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80</w:t>
            </w:r>
          </w:p>
        </w:tc>
        <w:tc>
          <w:tcPr>
            <w:tcW w:w="507" w:type="pct"/>
          </w:tcPr>
          <w:p w14:paraId="52F9CDB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545595E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7263E5F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Pr>
          <w:p w14:paraId="7D7A90B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w:t>
            </w:r>
          </w:p>
        </w:tc>
      </w:tr>
      <w:tr w:rsidR="00722C89" w:rsidRPr="0075161A" w14:paraId="3328CADF" w14:textId="77777777" w:rsidTr="00722C89">
        <w:trPr>
          <w:trHeight w:val="576"/>
        </w:trPr>
        <w:tc>
          <w:tcPr>
            <w:tcW w:w="960" w:type="pct"/>
          </w:tcPr>
          <w:p w14:paraId="6C1E43A9"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Diobu</w:t>
            </w:r>
            <w:proofErr w:type="spellEnd"/>
            <w:r w:rsidRPr="0075161A">
              <w:rPr>
                <w:rFonts w:ascii="Times New Roman" w:eastAsia="Calibri" w:hAnsi="Times New Roman" w:cs="Times New Roman"/>
                <w:color w:val="000000" w:themeColor="text1"/>
                <w:szCs w:val="20"/>
                <w:lang w:val="en-GB"/>
              </w:rPr>
              <w:t>, PH</w:t>
            </w:r>
          </w:p>
        </w:tc>
        <w:tc>
          <w:tcPr>
            <w:tcW w:w="505" w:type="pct"/>
          </w:tcPr>
          <w:p w14:paraId="6016A48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33.7</w:t>
            </w:r>
          </w:p>
        </w:tc>
        <w:tc>
          <w:tcPr>
            <w:tcW w:w="506" w:type="pct"/>
          </w:tcPr>
          <w:p w14:paraId="5FB2ABE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28.3</w:t>
            </w:r>
          </w:p>
        </w:tc>
        <w:tc>
          <w:tcPr>
            <w:tcW w:w="505" w:type="pct"/>
          </w:tcPr>
          <w:p w14:paraId="6478B299"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kern w:val="2"/>
                <w:szCs w:val="20"/>
                <w:lang w:val="en-GB"/>
              </w:rPr>
              <w:t>51</w:t>
            </w:r>
          </w:p>
        </w:tc>
        <w:tc>
          <w:tcPr>
            <w:tcW w:w="501" w:type="pct"/>
          </w:tcPr>
          <w:p w14:paraId="05688BF3"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16CDA02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6984C3F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255EBA7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Pr>
          <w:p w14:paraId="3E252C7F"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20035BF5" w14:textId="77777777" w:rsidTr="00722C89">
        <w:trPr>
          <w:trHeight w:val="576"/>
        </w:trPr>
        <w:tc>
          <w:tcPr>
            <w:tcW w:w="960" w:type="pct"/>
          </w:tcPr>
          <w:p w14:paraId="3EFB9278"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Aleto</w:t>
            </w:r>
            <w:proofErr w:type="spellEnd"/>
            <w:r w:rsidRPr="0075161A">
              <w:rPr>
                <w:rFonts w:ascii="Times New Roman" w:eastAsia="Calibri" w:hAnsi="Times New Roman" w:cs="Times New Roman"/>
                <w:color w:val="000000" w:themeColor="text1"/>
                <w:szCs w:val="20"/>
                <w:lang w:val="en-GB"/>
              </w:rPr>
              <w:t>, Eleme</w:t>
            </w:r>
          </w:p>
        </w:tc>
        <w:tc>
          <w:tcPr>
            <w:tcW w:w="505" w:type="pct"/>
          </w:tcPr>
          <w:p w14:paraId="542EEE0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33.4</w:t>
            </w:r>
          </w:p>
        </w:tc>
        <w:tc>
          <w:tcPr>
            <w:tcW w:w="506" w:type="pct"/>
          </w:tcPr>
          <w:p w14:paraId="276EFDC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28.1</w:t>
            </w:r>
          </w:p>
        </w:tc>
        <w:tc>
          <w:tcPr>
            <w:tcW w:w="505" w:type="pct"/>
          </w:tcPr>
          <w:p w14:paraId="680A96B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54</w:t>
            </w:r>
          </w:p>
        </w:tc>
        <w:tc>
          <w:tcPr>
            <w:tcW w:w="501" w:type="pct"/>
          </w:tcPr>
          <w:p w14:paraId="7944684E"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50626E4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6B2D49A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437027F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ESE</w:t>
            </w:r>
          </w:p>
        </w:tc>
        <w:tc>
          <w:tcPr>
            <w:tcW w:w="505" w:type="pct"/>
          </w:tcPr>
          <w:p w14:paraId="40B94E7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w:t>
            </w:r>
          </w:p>
        </w:tc>
      </w:tr>
      <w:tr w:rsidR="00722C89" w:rsidRPr="0075161A" w14:paraId="1415BE5C" w14:textId="77777777" w:rsidTr="00722C89">
        <w:trPr>
          <w:trHeight w:val="576"/>
        </w:trPr>
        <w:tc>
          <w:tcPr>
            <w:tcW w:w="960" w:type="pct"/>
          </w:tcPr>
          <w:p w14:paraId="3BEB991A"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Alesa</w:t>
            </w:r>
            <w:proofErr w:type="spellEnd"/>
            <w:r w:rsidRPr="0075161A">
              <w:rPr>
                <w:rFonts w:ascii="Times New Roman" w:eastAsia="Calibri" w:hAnsi="Times New Roman" w:cs="Times New Roman"/>
                <w:color w:val="000000" w:themeColor="text1"/>
                <w:szCs w:val="20"/>
                <w:lang w:val="en-GB"/>
              </w:rPr>
              <w:t>, Eleme</w:t>
            </w:r>
          </w:p>
        </w:tc>
        <w:tc>
          <w:tcPr>
            <w:tcW w:w="505" w:type="pct"/>
          </w:tcPr>
          <w:p w14:paraId="585D3EC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33.3</w:t>
            </w:r>
          </w:p>
        </w:tc>
        <w:tc>
          <w:tcPr>
            <w:tcW w:w="506" w:type="pct"/>
          </w:tcPr>
          <w:p w14:paraId="0C3E4B5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28.1</w:t>
            </w:r>
          </w:p>
        </w:tc>
        <w:tc>
          <w:tcPr>
            <w:tcW w:w="505" w:type="pct"/>
          </w:tcPr>
          <w:p w14:paraId="4CDBE89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55</w:t>
            </w:r>
          </w:p>
        </w:tc>
        <w:tc>
          <w:tcPr>
            <w:tcW w:w="501" w:type="pct"/>
          </w:tcPr>
          <w:p w14:paraId="2B75FED5"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68BE0A6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5DA1967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1B15270C"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ENE</w:t>
            </w:r>
          </w:p>
        </w:tc>
        <w:tc>
          <w:tcPr>
            <w:tcW w:w="505" w:type="pct"/>
          </w:tcPr>
          <w:p w14:paraId="1587C17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w:t>
            </w:r>
          </w:p>
        </w:tc>
      </w:tr>
      <w:tr w:rsidR="00722C89" w:rsidRPr="0075161A" w14:paraId="10C536E7" w14:textId="77777777" w:rsidTr="00722C89">
        <w:trPr>
          <w:trHeight w:val="576"/>
        </w:trPr>
        <w:tc>
          <w:tcPr>
            <w:tcW w:w="960" w:type="pct"/>
          </w:tcPr>
          <w:p w14:paraId="213497E1"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Ogoloma</w:t>
            </w:r>
            <w:proofErr w:type="spellEnd"/>
            <w:r w:rsidRPr="0075161A">
              <w:rPr>
                <w:rFonts w:ascii="Times New Roman" w:eastAsia="Calibri" w:hAnsi="Times New Roman" w:cs="Times New Roman"/>
                <w:color w:val="000000" w:themeColor="text1"/>
                <w:szCs w:val="20"/>
                <w:lang w:val="en-GB"/>
              </w:rPr>
              <w:t xml:space="preserve">, </w:t>
            </w:r>
            <w:proofErr w:type="spellStart"/>
            <w:r w:rsidRPr="0075161A">
              <w:rPr>
                <w:rFonts w:ascii="Times New Roman" w:eastAsia="Calibri" w:hAnsi="Times New Roman" w:cs="Times New Roman"/>
                <w:color w:val="000000" w:themeColor="text1"/>
                <w:szCs w:val="20"/>
                <w:lang w:val="en-GB"/>
              </w:rPr>
              <w:t>Okirika</w:t>
            </w:r>
            <w:proofErr w:type="spellEnd"/>
            <w:r w:rsidRPr="0075161A">
              <w:rPr>
                <w:rFonts w:ascii="Times New Roman" w:eastAsia="Calibri" w:hAnsi="Times New Roman" w:cs="Times New Roman"/>
                <w:color w:val="000000" w:themeColor="text1"/>
                <w:szCs w:val="20"/>
                <w:lang w:val="en-GB"/>
              </w:rPr>
              <w:t xml:space="preserve"> </w:t>
            </w:r>
          </w:p>
        </w:tc>
        <w:tc>
          <w:tcPr>
            <w:tcW w:w="505" w:type="pct"/>
          </w:tcPr>
          <w:p w14:paraId="79B35F0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33.1</w:t>
            </w:r>
          </w:p>
        </w:tc>
        <w:tc>
          <w:tcPr>
            <w:tcW w:w="506" w:type="pct"/>
          </w:tcPr>
          <w:p w14:paraId="7150F2D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w:t>
            </w:r>
          </w:p>
        </w:tc>
        <w:tc>
          <w:tcPr>
            <w:tcW w:w="505" w:type="pct"/>
          </w:tcPr>
          <w:p w14:paraId="498132F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56</w:t>
            </w:r>
          </w:p>
        </w:tc>
        <w:tc>
          <w:tcPr>
            <w:tcW w:w="501" w:type="pct"/>
          </w:tcPr>
          <w:p w14:paraId="7C8C25B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2790838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6E11960C"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33B62E5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SE</w:t>
            </w:r>
          </w:p>
        </w:tc>
        <w:tc>
          <w:tcPr>
            <w:tcW w:w="505" w:type="pct"/>
          </w:tcPr>
          <w:p w14:paraId="6F1B98E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3A531530" w14:textId="77777777" w:rsidTr="00722C89">
        <w:trPr>
          <w:trHeight w:val="576"/>
        </w:trPr>
        <w:tc>
          <w:tcPr>
            <w:tcW w:w="960" w:type="pct"/>
          </w:tcPr>
          <w:p w14:paraId="78D7E7E6"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Old GRA (Control)</w:t>
            </w:r>
          </w:p>
        </w:tc>
        <w:tc>
          <w:tcPr>
            <w:tcW w:w="505" w:type="pct"/>
          </w:tcPr>
          <w:p w14:paraId="0DE8544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32.9</w:t>
            </w:r>
          </w:p>
        </w:tc>
        <w:tc>
          <w:tcPr>
            <w:tcW w:w="506" w:type="pct"/>
          </w:tcPr>
          <w:p w14:paraId="24F6B74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27.8</w:t>
            </w:r>
          </w:p>
        </w:tc>
        <w:tc>
          <w:tcPr>
            <w:tcW w:w="505" w:type="pct"/>
          </w:tcPr>
          <w:p w14:paraId="27E13C0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56</w:t>
            </w:r>
          </w:p>
        </w:tc>
        <w:tc>
          <w:tcPr>
            <w:tcW w:w="501" w:type="pct"/>
          </w:tcPr>
          <w:p w14:paraId="06C9160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82</w:t>
            </w:r>
          </w:p>
        </w:tc>
        <w:tc>
          <w:tcPr>
            <w:tcW w:w="507" w:type="pct"/>
          </w:tcPr>
          <w:p w14:paraId="6B5F3F45"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400B186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5" w:type="pct"/>
          </w:tcPr>
          <w:p w14:paraId="04B3F54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Pr>
          <w:p w14:paraId="06D5275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55B48BED" w14:textId="77777777" w:rsidTr="00722C89">
        <w:trPr>
          <w:trHeight w:val="576"/>
        </w:trPr>
        <w:tc>
          <w:tcPr>
            <w:tcW w:w="960" w:type="pct"/>
          </w:tcPr>
          <w:p w14:paraId="2060B173" w14:textId="77777777" w:rsidR="00722C89" w:rsidRPr="0075161A" w:rsidRDefault="00722C89" w:rsidP="00E1559A">
            <w:pPr>
              <w:spacing w:after="0" w:line="240" w:lineRule="auto"/>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Range</w:t>
            </w:r>
          </w:p>
        </w:tc>
        <w:tc>
          <w:tcPr>
            <w:tcW w:w="505" w:type="pct"/>
          </w:tcPr>
          <w:p w14:paraId="3884488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32.9 – 34.1</w:t>
            </w:r>
          </w:p>
        </w:tc>
        <w:tc>
          <w:tcPr>
            <w:tcW w:w="506" w:type="pct"/>
          </w:tcPr>
          <w:p w14:paraId="45DFC61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27.8 – 30.6</w:t>
            </w:r>
          </w:p>
        </w:tc>
        <w:tc>
          <w:tcPr>
            <w:tcW w:w="505" w:type="pct"/>
          </w:tcPr>
          <w:p w14:paraId="34BEAEF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47 – 56</w:t>
            </w:r>
          </w:p>
        </w:tc>
        <w:tc>
          <w:tcPr>
            <w:tcW w:w="501" w:type="pct"/>
          </w:tcPr>
          <w:p w14:paraId="124B922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73 – 82</w:t>
            </w:r>
          </w:p>
        </w:tc>
        <w:tc>
          <w:tcPr>
            <w:tcW w:w="507" w:type="pct"/>
          </w:tcPr>
          <w:p w14:paraId="78319F4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0.0 – 0.3</w:t>
            </w:r>
          </w:p>
        </w:tc>
        <w:tc>
          <w:tcPr>
            <w:tcW w:w="506" w:type="pct"/>
          </w:tcPr>
          <w:p w14:paraId="22B855D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0.0 – 1.3</w:t>
            </w:r>
          </w:p>
        </w:tc>
        <w:tc>
          <w:tcPr>
            <w:tcW w:w="505" w:type="pct"/>
          </w:tcPr>
          <w:p w14:paraId="14C1D41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w:t>
            </w:r>
          </w:p>
        </w:tc>
        <w:tc>
          <w:tcPr>
            <w:tcW w:w="505" w:type="pct"/>
          </w:tcPr>
          <w:p w14:paraId="6AF1B4DE"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 xml:space="preserve">– </w:t>
            </w:r>
          </w:p>
        </w:tc>
      </w:tr>
      <w:tr w:rsidR="00722C89" w:rsidRPr="0075161A" w14:paraId="635E157D" w14:textId="77777777" w:rsidTr="00722C89">
        <w:trPr>
          <w:trHeight w:val="576"/>
        </w:trPr>
        <w:tc>
          <w:tcPr>
            <w:tcW w:w="960" w:type="pct"/>
          </w:tcPr>
          <w:p w14:paraId="0A68F6DE" w14:textId="77777777" w:rsidR="00722C89" w:rsidRPr="0075161A" w:rsidRDefault="00722C89" w:rsidP="00E1559A">
            <w:pPr>
              <w:spacing w:after="0" w:line="240" w:lineRule="auto"/>
              <w:rPr>
                <w:rFonts w:ascii="Times New Roman" w:eastAsia="Calibri" w:hAnsi="Times New Roman" w:cs="Times New Roman"/>
                <w:color w:val="000000" w:themeColor="text1"/>
                <w:kern w:val="2"/>
                <w:szCs w:val="20"/>
                <w:lang w:val="en-GB"/>
              </w:rPr>
            </w:pPr>
            <w:r w:rsidRPr="0075161A">
              <w:rPr>
                <w:rFonts w:ascii="Times New Roman" w:eastAsia="Calibri" w:hAnsi="Times New Roman" w:cs="Times New Roman"/>
                <w:color w:val="000000" w:themeColor="text1"/>
                <w:kern w:val="2"/>
                <w:szCs w:val="20"/>
                <w:lang w:val="en-GB"/>
              </w:rPr>
              <w:t>Mean (°C)</w:t>
            </w:r>
          </w:p>
        </w:tc>
        <w:tc>
          <w:tcPr>
            <w:tcW w:w="505" w:type="pct"/>
          </w:tcPr>
          <w:p w14:paraId="77D3481C"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33.56</w:t>
            </w:r>
          </w:p>
        </w:tc>
        <w:tc>
          <w:tcPr>
            <w:tcW w:w="506" w:type="pct"/>
          </w:tcPr>
          <w:p w14:paraId="7F82537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28.62</w:t>
            </w:r>
          </w:p>
        </w:tc>
        <w:tc>
          <w:tcPr>
            <w:tcW w:w="505" w:type="pct"/>
          </w:tcPr>
          <w:p w14:paraId="45C97285"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51.44</w:t>
            </w:r>
          </w:p>
        </w:tc>
        <w:tc>
          <w:tcPr>
            <w:tcW w:w="501" w:type="pct"/>
          </w:tcPr>
          <w:p w14:paraId="5C3B3441"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79.67</w:t>
            </w:r>
          </w:p>
        </w:tc>
        <w:tc>
          <w:tcPr>
            <w:tcW w:w="507" w:type="pct"/>
          </w:tcPr>
          <w:p w14:paraId="66507694"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0.17</w:t>
            </w:r>
          </w:p>
        </w:tc>
        <w:tc>
          <w:tcPr>
            <w:tcW w:w="506" w:type="pct"/>
          </w:tcPr>
          <w:p w14:paraId="37E20B38"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0.39</w:t>
            </w:r>
          </w:p>
        </w:tc>
        <w:tc>
          <w:tcPr>
            <w:tcW w:w="505" w:type="pct"/>
          </w:tcPr>
          <w:p w14:paraId="75D53C0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c>
          <w:tcPr>
            <w:tcW w:w="505" w:type="pct"/>
          </w:tcPr>
          <w:p w14:paraId="106DE7B0"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r>
      <w:tr w:rsidR="00722C89" w:rsidRPr="0075161A" w14:paraId="3F34E85D" w14:textId="77777777" w:rsidTr="00722C89">
        <w:trPr>
          <w:trHeight w:val="576"/>
        </w:trPr>
        <w:tc>
          <w:tcPr>
            <w:tcW w:w="960" w:type="pct"/>
          </w:tcPr>
          <w:p w14:paraId="2B6B5259" w14:textId="77777777" w:rsidR="00722C89" w:rsidRPr="0075161A" w:rsidRDefault="00722C89" w:rsidP="00E1559A">
            <w:pPr>
              <w:spacing w:after="0" w:line="240" w:lineRule="auto"/>
              <w:rPr>
                <w:rFonts w:ascii="Times New Roman" w:eastAsia="Calibri" w:hAnsi="Times New Roman" w:cs="Times New Roman"/>
                <w:color w:val="000000" w:themeColor="text1"/>
                <w:kern w:val="2"/>
                <w:szCs w:val="20"/>
                <w:lang w:val="en-GB"/>
              </w:rPr>
            </w:pPr>
            <w:r w:rsidRPr="0075161A">
              <w:rPr>
                <w:rFonts w:ascii="Times New Roman" w:eastAsia="Calibri" w:hAnsi="Times New Roman" w:cs="Times New Roman"/>
                <w:color w:val="000000" w:themeColor="text1"/>
                <w:kern w:val="2"/>
                <w:szCs w:val="20"/>
                <w:lang w:val="en-GB"/>
              </w:rPr>
              <w:t>SD</w:t>
            </w:r>
          </w:p>
        </w:tc>
        <w:tc>
          <w:tcPr>
            <w:tcW w:w="505" w:type="pct"/>
          </w:tcPr>
          <w:p w14:paraId="4F42F66D"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0.40</w:t>
            </w:r>
          </w:p>
        </w:tc>
        <w:tc>
          <w:tcPr>
            <w:tcW w:w="506" w:type="pct"/>
          </w:tcPr>
          <w:p w14:paraId="56F4821F"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0.87</w:t>
            </w:r>
          </w:p>
        </w:tc>
        <w:tc>
          <w:tcPr>
            <w:tcW w:w="505" w:type="pct"/>
          </w:tcPr>
          <w:p w14:paraId="7D30C6E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3.84</w:t>
            </w:r>
          </w:p>
        </w:tc>
        <w:tc>
          <w:tcPr>
            <w:tcW w:w="501" w:type="pct"/>
          </w:tcPr>
          <w:p w14:paraId="534AD45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2.69</w:t>
            </w:r>
          </w:p>
        </w:tc>
        <w:tc>
          <w:tcPr>
            <w:tcW w:w="507" w:type="pct"/>
          </w:tcPr>
          <w:p w14:paraId="78C03051"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0.16</w:t>
            </w:r>
          </w:p>
        </w:tc>
        <w:tc>
          <w:tcPr>
            <w:tcW w:w="506" w:type="pct"/>
          </w:tcPr>
          <w:p w14:paraId="000A8E2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0.39</w:t>
            </w:r>
          </w:p>
        </w:tc>
        <w:tc>
          <w:tcPr>
            <w:tcW w:w="505" w:type="pct"/>
          </w:tcPr>
          <w:p w14:paraId="2FFC82C1"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c>
          <w:tcPr>
            <w:tcW w:w="505" w:type="pct"/>
          </w:tcPr>
          <w:p w14:paraId="0530E103"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r>
    </w:tbl>
    <w:p w14:paraId="6BC2FB12" w14:textId="77777777" w:rsidR="00722C89"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5161A">
        <w:rPr>
          <w:rFonts w:ascii="Times New Roman" w:eastAsia="Calibri" w:hAnsi="Times New Roman" w:cs="Times New Roman"/>
          <w:bCs/>
          <w:color w:val="000000" w:themeColor="text1"/>
          <w:sz w:val="24"/>
          <w:szCs w:val="24"/>
          <w:lang w:val="en-GB"/>
        </w:rPr>
        <w:t>Source: Researcher’s Analysis, 2025</w:t>
      </w:r>
    </w:p>
    <w:p w14:paraId="3226BFBA" w14:textId="77777777" w:rsidR="00321D35" w:rsidRDefault="00321D35" w:rsidP="00E1559A">
      <w:pPr>
        <w:spacing w:after="0" w:line="240" w:lineRule="auto"/>
        <w:jc w:val="both"/>
        <w:rPr>
          <w:rFonts w:ascii="Times New Roman" w:eastAsia="Calibri" w:hAnsi="Times New Roman" w:cs="Times New Roman"/>
          <w:bCs/>
          <w:color w:val="000000" w:themeColor="text1"/>
          <w:sz w:val="24"/>
          <w:szCs w:val="24"/>
          <w:lang w:val="en-GB"/>
        </w:rPr>
      </w:pPr>
    </w:p>
    <w:p w14:paraId="1396027D" w14:textId="77777777" w:rsidR="00321D35" w:rsidRDefault="00321D35" w:rsidP="00E1559A">
      <w:pPr>
        <w:spacing w:after="0" w:line="240" w:lineRule="auto"/>
        <w:jc w:val="both"/>
        <w:rPr>
          <w:rFonts w:ascii="Times New Roman" w:eastAsia="Calibri" w:hAnsi="Times New Roman" w:cs="Times New Roman"/>
          <w:bCs/>
          <w:color w:val="000000" w:themeColor="text1"/>
          <w:sz w:val="24"/>
          <w:szCs w:val="24"/>
          <w:lang w:val="en-GB"/>
        </w:rPr>
      </w:pPr>
    </w:p>
    <w:p w14:paraId="7CEA268F" w14:textId="77777777" w:rsidR="00CD051E" w:rsidRDefault="00CD051E" w:rsidP="00E1559A">
      <w:pPr>
        <w:spacing w:after="0" w:line="240" w:lineRule="auto"/>
        <w:jc w:val="both"/>
        <w:rPr>
          <w:rFonts w:ascii="Times New Roman" w:eastAsia="Calibri" w:hAnsi="Times New Roman" w:cs="Times New Roman"/>
          <w:bCs/>
          <w:color w:val="000000" w:themeColor="text1"/>
          <w:sz w:val="24"/>
          <w:szCs w:val="24"/>
          <w:lang w:val="en-GB"/>
        </w:rPr>
      </w:pPr>
    </w:p>
    <w:p w14:paraId="3DD64225" w14:textId="77777777" w:rsidR="00321D35" w:rsidRPr="0075161A" w:rsidRDefault="00321D35" w:rsidP="00E1559A">
      <w:pPr>
        <w:spacing w:after="0" w:line="240" w:lineRule="auto"/>
        <w:jc w:val="both"/>
        <w:rPr>
          <w:rFonts w:ascii="Times New Roman" w:eastAsia="Calibri" w:hAnsi="Times New Roman" w:cs="Times New Roman"/>
          <w:bCs/>
          <w:color w:val="000000" w:themeColor="text1"/>
          <w:sz w:val="24"/>
          <w:szCs w:val="24"/>
          <w:lang w:val="en-GB"/>
        </w:rPr>
      </w:pPr>
    </w:p>
    <w:p w14:paraId="5FB46B91" w14:textId="77777777" w:rsidR="00722C89" w:rsidRPr="0075161A" w:rsidRDefault="00722C89" w:rsidP="00E1559A">
      <w:pPr>
        <w:pBdr>
          <w:top w:val="single" w:sz="4" w:space="1" w:color="auto"/>
        </w:pBdr>
        <w:autoSpaceDE w:val="0"/>
        <w:autoSpaceDN w:val="0"/>
        <w:adjustRightInd w:val="0"/>
        <w:spacing w:after="0" w:line="240" w:lineRule="auto"/>
        <w:rPr>
          <w:rFonts w:ascii="Times New Roman" w:eastAsia="Calibri" w:hAnsi="Times New Roman" w:cs="Times New Roman"/>
          <w:color w:val="000000" w:themeColor="text1"/>
          <w:sz w:val="24"/>
          <w:szCs w:val="24"/>
        </w:rPr>
      </w:pPr>
      <w:r w:rsidRPr="007A6803">
        <w:rPr>
          <w:rFonts w:ascii="Times New Roman" w:eastAsia="Calibri" w:hAnsi="Times New Roman" w:cs="Times New Roman"/>
          <w:color w:val="000000" w:themeColor="text1"/>
          <w:sz w:val="24"/>
          <w:szCs w:val="24"/>
        </w:rPr>
        <w:t>Table</w:t>
      </w:r>
      <w:r w:rsidRPr="0075161A">
        <w:rPr>
          <w:rFonts w:ascii="Times New Roman" w:eastAsia="Calibri" w:hAnsi="Times New Roman" w:cs="Times New Roman"/>
          <w:color w:val="000000" w:themeColor="text1"/>
          <w:sz w:val="24"/>
          <w:szCs w:val="24"/>
        </w:rPr>
        <w:t xml:space="preserve"> 2: Correlations between Meteorological Parameters and Particulate Matters </w:t>
      </w:r>
    </w:p>
    <w:tbl>
      <w:tblPr>
        <w:tblW w:w="5000" w:type="pct"/>
        <w:tblBorders>
          <w:bottom w:val="single" w:sz="4" w:space="0" w:color="auto"/>
        </w:tblBorders>
        <w:tblLook w:val="0000" w:firstRow="0" w:lastRow="0" w:firstColumn="0" w:lastColumn="0" w:noHBand="0" w:noVBand="0"/>
      </w:tblPr>
      <w:tblGrid>
        <w:gridCol w:w="1859"/>
        <w:gridCol w:w="1706"/>
        <w:gridCol w:w="1098"/>
        <w:gridCol w:w="1184"/>
        <w:gridCol w:w="1007"/>
        <w:gridCol w:w="1060"/>
        <w:gridCol w:w="1112"/>
      </w:tblGrid>
      <w:tr w:rsidR="00722C89" w:rsidRPr="0075161A" w14:paraId="1F2DFDB4" w14:textId="77777777" w:rsidTr="00722C89">
        <w:tc>
          <w:tcPr>
            <w:tcW w:w="1975" w:type="pct"/>
            <w:gridSpan w:val="2"/>
          </w:tcPr>
          <w:p w14:paraId="278F899F"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608" w:type="pct"/>
            <w:tcBorders>
              <w:bottom w:val="single" w:sz="4" w:space="0" w:color="auto"/>
            </w:tcBorders>
          </w:tcPr>
          <w:p w14:paraId="489F5A79"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1</w:t>
            </w:r>
          </w:p>
        </w:tc>
        <w:tc>
          <w:tcPr>
            <w:tcW w:w="656" w:type="pct"/>
            <w:tcBorders>
              <w:bottom w:val="single" w:sz="4" w:space="0" w:color="auto"/>
            </w:tcBorders>
          </w:tcPr>
          <w:p w14:paraId="245EB943"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2.5</w:t>
            </w:r>
          </w:p>
        </w:tc>
        <w:tc>
          <w:tcPr>
            <w:tcW w:w="558" w:type="pct"/>
            <w:tcBorders>
              <w:bottom w:val="single" w:sz="4" w:space="0" w:color="auto"/>
            </w:tcBorders>
          </w:tcPr>
          <w:p w14:paraId="60F608FE"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4</w:t>
            </w:r>
          </w:p>
        </w:tc>
        <w:tc>
          <w:tcPr>
            <w:tcW w:w="587" w:type="pct"/>
            <w:tcBorders>
              <w:bottom w:val="single" w:sz="4" w:space="0" w:color="auto"/>
            </w:tcBorders>
          </w:tcPr>
          <w:p w14:paraId="59C3E751"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7</w:t>
            </w:r>
          </w:p>
        </w:tc>
        <w:tc>
          <w:tcPr>
            <w:tcW w:w="617" w:type="pct"/>
            <w:tcBorders>
              <w:bottom w:val="single" w:sz="4" w:space="0" w:color="auto"/>
            </w:tcBorders>
          </w:tcPr>
          <w:p w14:paraId="4B8DEF9B"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10</w:t>
            </w:r>
          </w:p>
        </w:tc>
      </w:tr>
      <w:tr w:rsidR="00722C89" w:rsidRPr="0075161A" w14:paraId="60616478" w14:textId="77777777" w:rsidTr="00722C89">
        <w:tc>
          <w:tcPr>
            <w:tcW w:w="1030" w:type="pct"/>
            <w:vMerge w:val="restart"/>
          </w:tcPr>
          <w:p w14:paraId="426AA78D"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Temperature (°C)</w:t>
            </w:r>
          </w:p>
        </w:tc>
        <w:tc>
          <w:tcPr>
            <w:tcW w:w="944" w:type="pct"/>
          </w:tcPr>
          <w:p w14:paraId="10AA98CD"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Pearson Correlation</w:t>
            </w:r>
          </w:p>
        </w:tc>
        <w:tc>
          <w:tcPr>
            <w:tcW w:w="608" w:type="pct"/>
            <w:tcBorders>
              <w:top w:val="single" w:sz="4" w:space="0" w:color="auto"/>
            </w:tcBorders>
          </w:tcPr>
          <w:p w14:paraId="7BB4BC5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.750</w:t>
            </w:r>
            <w:r w:rsidRPr="0075161A">
              <w:rPr>
                <w:rFonts w:ascii="Times New Roman" w:eastAsia="Calibri" w:hAnsi="Times New Roman" w:cs="Times New Roman"/>
                <w:color w:val="000000" w:themeColor="text1"/>
                <w:vertAlign w:val="superscript"/>
              </w:rPr>
              <w:t>*</w:t>
            </w:r>
          </w:p>
        </w:tc>
        <w:tc>
          <w:tcPr>
            <w:tcW w:w="656" w:type="pct"/>
            <w:tcBorders>
              <w:top w:val="single" w:sz="4" w:space="0" w:color="auto"/>
            </w:tcBorders>
          </w:tcPr>
          <w:p w14:paraId="5FAB88C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.711</w:t>
            </w:r>
            <w:r w:rsidRPr="0075161A">
              <w:rPr>
                <w:rFonts w:ascii="Times New Roman" w:eastAsia="Calibri" w:hAnsi="Times New Roman" w:cs="Times New Roman"/>
                <w:color w:val="000000" w:themeColor="text1"/>
                <w:vertAlign w:val="superscript"/>
              </w:rPr>
              <w:t>*</w:t>
            </w:r>
          </w:p>
        </w:tc>
        <w:tc>
          <w:tcPr>
            <w:tcW w:w="558" w:type="pct"/>
            <w:tcBorders>
              <w:top w:val="single" w:sz="4" w:space="0" w:color="auto"/>
            </w:tcBorders>
          </w:tcPr>
          <w:p w14:paraId="52AB8606"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.578</w:t>
            </w:r>
            <w:r w:rsidRPr="0075161A">
              <w:rPr>
                <w:rFonts w:ascii="Times New Roman" w:eastAsia="Calibri" w:hAnsi="Times New Roman" w:cs="Times New Roman"/>
                <w:color w:val="000000" w:themeColor="text1"/>
                <w:vertAlign w:val="superscript"/>
              </w:rPr>
              <w:t>*</w:t>
            </w:r>
          </w:p>
        </w:tc>
        <w:tc>
          <w:tcPr>
            <w:tcW w:w="587" w:type="pct"/>
            <w:tcBorders>
              <w:top w:val="single" w:sz="4" w:space="0" w:color="auto"/>
            </w:tcBorders>
          </w:tcPr>
          <w:p w14:paraId="1941697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.507</w:t>
            </w:r>
            <w:r w:rsidRPr="0075161A">
              <w:rPr>
                <w:rFonts w:ascii="Times New Roman" w:eastAsia="Calibri" w:hAnsi="Times New Roman" w:cs="Times New Roman"/>
                <w:color w:val="000000" w:themeColor="text1"/>
                <w:vertAlign w:val="superscript"/>
              </w:rPr>
              <w:t>*</w:t>
            </w:r>
          </w:p>
        </w:tc>
        <w:tc>
          <w:tcPr>
            <w:tcW w:w="617" w:type="pct"/>
            <w:tcBorders>
              <w:top w:val="single" w:sz="4" w:space="0" w:color="auto"/>
            </w:tcBorders>
          </w:tcPr>
          <w:p w14:paraId="7D772F60"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.518</w:t>
            </w:r>
            <w:r w:rsidRPr="0075161A">
              <w:rPr>
                <w:rFonts w:ascii="Times New Roman" w:eastAsia="Calibri" w:hAnsi="Times New Roman" w:cs="Times New Roman"/>
                <w:color w:val="000000" w:themeColor="text1"/>
                <w:vertAlign w:val="superscript"/>
              </w:rPr>
              <w:t>*</w:t>
            </w:r>
          </w:p>
        </w:tc>
      </w:tr>
      <w:tr w:rsidR="00722C89" w:rsidRPr="0075161A" w14:paraId="62A3F483" w14:textId="77777777" w:rsidTr="00722C89">
        <w:tc>
          <w:tcPr>
            <w:tcW w:w="1030" w:type="pct"/>
            <w:vMerge/>
          </w:tcPr>
          <w:p w14:paraId="13582D55"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38CFD246"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Sig. (2-tailed)</w:t>
            </w:r>
          </w:p>
        </w:tc>
        <w:tc>
          <w:tcPr>
            <w:tcW w:w="608" w:type="pct"/>
          </w:tcPr>
          <w:p w14:paraId="17C28A5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656" w:type="pct"/>
          </w:tcPr>
          <w:p w14:paraId="1D420D50"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.001</w:t>
            </w:r>
          </w:p>
        </w:tc>
        <w:tc>
          <w:tcPr>
            <w:tcW w:w="558" w:type="pct"/>
          </w:tcPr>
          <w:p w14:paraId="0A058A8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.012</w:t>
            </w:r>
          </w:p>
        </w:tc>
        <w:tc>
          <w:tcPr>
            <w:tcW w:w="587" w:type="pct"/>
          </w:tcPr>
          <w:p w14:paraId="119F6BE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.032</w:t>
            </w:r>
          </w:p>
        </w:tc>
        <w:tc>
          <w:tcPr>
            <w:tcW w:w="617" w:type="pct"/>
          </w:tcPr>
          <w:p w14:paraId="2BFB4C1E"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.028</w:t>
            </w:r>
          </w:p>
        </w:tc>
      </w:tr>
      <w:tr w:rsidR="00722C89" w:rsidRPr="0075161A" w14:paraId="7D4575E4" w14:textId="77777777" w:rsidTr="00722C89">
        <w:tc>
          <w:tcPr>
            <w:tcW w:w="1030" w:type="pct"/>
            <w:vMerge/>
          </w:tcPr>
          <w:p w14:paraId="46E828B8"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536F0098"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N</w:t>
            </w:r>
          </w:p>
        </w:tc>
        <w:tc>
          <w:tcPr>
            <w:tcW w:w="608" w:type="pct"/>
          </w:tcPr>
          <w:p w14:paraId="6476BAAE"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56" w:type="pct"/>
          </w:tcPr>
          <w:p w14:paraId="39E4A1E4"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58" w:type="pct"/>
          </w:tcPr>
          <w:p w14:paraId="13238B4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87" w:type="pct"/>
          </w:tcPr>
          <w:p w14:paraId="55A23E3D"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17" w:type="pct"/>
          </w:tcPr>
          <w:p w14:paraId="4C3A8D24"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r>
      <w:tr w:rsidR="00722C89" w:rsidRPr="0075161A" w14:paraId="2B4B3DD0" w14:textId="77777777" w:rsidTr="00722C89">
        <w:tc>
          <w:tcPr>
            <w:tcW w:w="1030" w:type="pct"/>
            <w:vMerge w:val="restart"/>
          </w:tcPr>
          <w:p w14:paraId="6CC8A788"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Humidity (%)</w:t>
            </w:r>
          </w:p>
        </w:tc>
        <w:tc>
          <w:tcPr>
            <w:tcW w:w="944" w:type="pct"/>
          </w:tcPr>
          <w:p w14:paraId="68D00869"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Pearson Correlation</w:t>
            </w:r>
          </w:p>
        </w:tc>
        <w:tc>
          <w:tcPr>
            <w:tcW w:w="608" w:type="pct"/>
          </w:tcPr>
          <w:p w14:paraId="0FDF95A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-.766</w:t>
            </w:r>
            <w:r w:rsidRPr="0075161A">
              <w:rPr>
                <w:rFonts w:ascii="Times New Roman" w:eastAsia="Calibri" w:hAnsi="Times New Roman" w:cs="Times New Roman"/>
                <w:color w:val="000000" w:themeColor="text1"/>
                <w:vertAlign w:val="superscript"/>
              </w:rPr>
              <w:t>*</w:t>
            </w:r>
          </w:p>
        </w:tc>
        <w:tc>
          <w:tcPr>
            <w:tcW w:w="656" w:type="pct"/>
          </w:tcPr>
          <w:p w14:paraId="0F7D555B"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-.754</w:t>
            </w:r>
            <w:r w:rsidRPr="0075161A">
              <w:rPr>
                <w:rFonts w:ascii="Times New Roman" w:eastAsia="Calibri" w:hAnsi="Times New Roman" w:cs="Times New Roman"/>
                <w:color w:val="000000" w:themeColor="text1"/>
                <w:vertAlign w:val="superscript"/>
              </w:rPr>
              <w:t>*</w:t>
            </w:r>
          </w:p>
        </w:tc>
        <w:tc>
          <w:tcPr>
            <w:tcW w:w="558" w:type="pct"/>
          </w:tcPr>
          <w:p w14:paraId="5640392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-.586</w:t>
            </w:r>
            <w:r w:rsidRPr="0075161A">
              <w:rPr>
                <w:rFonts w:ascii="Times New Roman" w:eastAsia="Calibri" w:hAnsi="Times New Roman" w:cs="Times New Roman"/>
                <w:color w:val="000000" w:themeColor="text1"/>
                <w:vertAlign w:val="superscript"/>
              </w:rPr>
              <w:t>*</w:t>
            </w:r>
          </w:p>
        </w:tc>
        <w:tc>
          <w:tcPr>
            <w:tcW w:w="587" w:type="pct"/>
          </w:tcPr>
          <w:p w14:paraId="78DE919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-.548</w:t>
            </w:r>
            <w:r w:rsidRPr="0075161A">
              <w:rPr>
                <w:rFonts w:ascii="Times New Roman" w:eastAsia="Calibri" w:hAnsi="Times New Roman" w:cs="Times New Roman"/>
                <w:color w:val="000000" w:themeColor="text1"/>
                <w:vertAlign w:val="superscript"/>
              </w:rPr>
              <w:t>*</w:t>
            </w:r>
          </w:p>
        </w:tc>
        <w:tc>
          <w:tcPr>
            <w:tcW w:w="617" w:type="pct"/>
          </w:tcPr>
          <w:p w14:paraId="0D84660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-.569</w:t>
            </w:r>
            <w:r w:rsidRPr="0075161A">
              <w:rPr>
                <w:rFonts w:ascii="Times New Roman" w:eastAsia="Calibri" w:hAnsi="Times New Roman" w:cs="Times New Roman"/>
                <w:color w:val="000000" w:themeColor="text1"/>
                <w:vertAlign w:val="superscript"/>
              </w:rPr>
              <w:t>*</w:t>
            </w:r>
          </w:p>
        </w:tc>
      </w:tr>
      <w:tr w:rsidR="00722C89" w:rsidRPr="0075161A" w14:paraId="15B6F6F5" w14:textId="77777777" w:rsidTr="00722C89">
        <w:tc>
          <w:tcPr>
            <w:tcW w:w="1030" w:type="pct"/>
            <w:vMerge/>
          </w:tcPr>
          <w:p w14:paraId="008F268A"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0EC624AC"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Sig. (2-tailed)</w:t>
            </w:r>
          </w:p>
        </w:tc>
        <w:tc>
          <w:tcPr>
            <w:tcW w:w="608" w:type="pct"/>
          </w:tcPr>
          <w:p w14:paraId="6279983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656" w:type="pct"/>
          </w:tcPr>
          <w:p w14:paraId="6DD1C1D2"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558" w:type="pct"/>
          </w:tcPr>
          <w:p w14:paraId="2305883B"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.011</w:t>
            </w:r>
          </w:p>
        </w:tc>
        <w:tc>
          <w:tcPr>
            <w:tcW w:w="587" w:type="pct"/>
          </w:tcPr>
          <w:p w14:paraId="26480B7D"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.019</w:t>
            </w:r>
          </w:p>
        </w:tc>
        <w:tc>
          <w:tcPr>
            <w:tcW w:w="617" w:type="pct"/>
          </w:tcPr>
          <w:p w14:paraId="34ED7BE6"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.014</w:t>
            </w:r>
          </w:p>
        </w:tc>
      </w:tr>
      <w:tr w:rsidR="00722C89" w:rsidRPr="0075161A" w14:paraId="48A9A416" w14:textId="77777777" w:rsidTr="00722C89">
        <w:tc>
          <w:tcPr>
            <w:tcW w:w="1030" w:type="pct"/>
            <w:vMerge/>
          </w:tcPr>
          <w:p w14:paraId="272CC4A9"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7B814EF3"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N</w:t>
            </w:r>
          </w:p>
        </w:tc>
        <w:tc>
          <w:tcPr>
            <w:tcW w:w="608" w:type="pct"/>
          </w:tcPr>
          <w:p w14:paraId="2ABEAC07"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56" w:type="pct"/>
          </w:tcPr>
          <w:p w14:paraId="6FDA43C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58" w:type="pct"/>
          </w:tcPr>
          <w:p w14:paraId="2368500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87" w:type="pct"/>
          </w:tcPr>
          <w:p w14:paraId="73D3629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17" w:type="pct"/>
          </w:tcPr>
          <w:p w14:paraId="0F79A48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r>
      <w:tr w:rsidR="00722C89" w:rsidRPr="0075161A" w14:paraId="4495377F" w14:textId="77777777" w:rsidTr="00722C89">
        <w:tc>
          <w:tcPr>
            <w:tcW w:w="1030" w:type="pct"/>
            <w:vMerge w:val="restart"/>
          </w:tcPr>
          <w:p w14:paraId="2F08C00D"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Windspeed (m/s)</w:t>
            </w:r>
          </w:p>
        </w:tc>
        <w:tc>
          <w:tcPr>
            <w:tcW w:w="944" w:type="pct"/>
          </w:tcPr>
          <w:p w14:paraId="7DBC8750"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Pearson Correlation</w:t>
            </w:r>
          </w:p>
        </w:tc>
        <w:tc>
          <w:tcPr>
            <w:tcW w:w="608" w:type="pct"/>
          </w:tcPr>
          <w:p w14:paraId="44A00B0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-.177</w:t>
            </w:r>
          </w:p>
        </w:tc>
        <w:tc>
          <w:tcPr>
            <w:tcW w:w="656" w:type="pct"/>
          </w:tcPr>
          <w:p w14:paraId="4AD44597"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-.258</w:t>
            </w:r>
          </w:p>
        </w:tc>
        <w:tc>
          <w:tcPr>
            <w:tcW w:w="558" w:type="pct"/>
          </w:tcPr>
          <w:p w14:paraId="4C7E8C3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-.133</w:t>
            </w:r>
          </w:p>
        </w:tc>
        <w:tc>
          <w:tcPr>
            <w:tcW w:w="587" w:type="pct"/>
          </w:tcPr>
          <w:p w14:paraId="2DD61C6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617" w:type="pct"/>
          </w:tcPr>
          <w:p w14:paraId="0A0D8AD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-.068</w:t>
            </w:r>
          </w:p>
        </w:tc>
      </w:tr>
      <w:tr w:rsidR="00722C89" w:rsidRPr="0075161A" w14:paraId="213B134D" w14:textId="77777777" w:rsidTr="00722C89">
        <w:tc>
          <w:tcPr>
            <w:tcW w:w="1030" w:type="pct"/>
            <w:vMerge/>
          </w:tcPr>
          <w:p w14:paraId="2B7EDC9A"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3CE1D524"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Sig. (2-tailed)</w:t>
            </w:r>
          </w:p>
        </w:tc>
        <w:tc>
          <w:tcPr>
            <w:tcW w:w="608" w:type="pct"/>
          </w:tcPr>
          <w:p w14:paraId="3EBA8DB6"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.482</w:t>
            </w:r>
          </w:p>
        </w:tc>
        <w:tc>
          <w:tcPr>
            <w:tcW w:w="656" w:type="pct"/>
          </w:tcPr>
          <w:p w14:paraId="15DB4B79"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.302</w:t>
            </w:r>
          </w:p>
        </w:tc>
        <w:tc>
          <w:tcPr>
            <w:tcW w:w="558" w:type="pct"/>
          </w:tcPr>
          <w:p w14:paraId="18EB17F5"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.600</w:t>
            </w:r>
          </w:p>
        </w:tc>
        <w:tc>
          <w:tcPr>
            <w:tcW w:w="587" w:type="pct"/>
          </w:tcPr>
          <w:p w14:paraId="0E02D1EC"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1.000</w:t>
            </w:r>
          </w:p>
        </w:tc>
        <w:tc>
          <w:tcPr>
            <w:tcW w:w="617" w:type="pct"/>
          </w:tcPr>
          <w:p w14:paraId="1D3BFBE4"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.788</w:t>
            </w:r>
          </w:p>
        </w:tc>
      </w:tr>
      <w:tr w:rsidR="00722C89" w:rsidRPr="0075161A" w14:paraId="2594DC95" w14:textId="77777777" w:rsidTr="00722C89">
        <w:tc>
          <w:tcPr>
            <w:tcW w:w="1030" w:type="pct"/>
            <w:vMerge/>
          </w:tcPr>
          <w:p w14:paraId="726030A9"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6F37AC5E"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N</w:t>
            </w:r>
          </w:p>
        </w:tc>
        <w:tc>
          <w:tcPr>
            <w:tcW w:w="608" w:type="pct"/>
          </w:tcPr>
          <w:p w14:paraId="45DC7E6B"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56" w:type="pct"/>
          </w:tcPr>
          <w:p w14:paraId="36EABAD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58" w:type="pct"/>
          </w:tcPr>
          <w:p w14:paraId="660EC07D"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87" w:type="pct"/>
          </w:tcPr>
          <w:p w14:paraId="5EFB7B50"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17" w:type="pct"/>
          </w:tcPr>
          <w:p w14:paraId="70B68839"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r>
    </w:tbl>
    <w:p w14:paraId="5ADF0CEE"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75161A">
        <w:rPr>
          <w:rFonts w:ascii="Times New Roman" w:eastAsia="Calibri" w:hAnsi="Times New Roman" w:cs="Times New Roman"/>
          <w:color w:val="000000" w:themeColor="text1"/>
        </w:rPr>
        <w:t>*. Correlation is significant at the 0.05 level (2-tailed).</w:t>
      </w:r>
    </w:p>
    <w:p w14:paraId="39FFE745" w14:textId="77777777" w:rsidR="00722C89" w:rsidRPr="0075161A" w:rsidRDefault="00722C89" w:rsidP="00E1559A">
      <w:pPr>
        <w:spacing w:after="0" w:line="240" w:lineRule="auto"/>
        <w:jc w:val="both"/>
        <w:rPr>
          <w:rFonts w:ascii="Times New Roman" w:eastAsia="Calibri" w:hAnsi="Times New Roman" w:cs="Times New Roman"/>
          <w:b/>
          <w:color w:val="000000" w:themeColor="text1"/>
          <w:sz w:val="24"/>
          <w:szCs w:val="24"/>
          <w:lang w:val="en-GB"/>
        </w:rPr>
      </w:pPr>
    </w:p>
    <w:p w14:paraId="29580F9E"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lastRenderedPageBreak/>
        <w:drawing>
          <wp:inline distT="0" distB="0" distL="0" distR="0" wp14:anchorId="4CC61A9A" wp14:editId="66F76434">
            <wp:extent cx="5499735" cy="2162175"/>
            <wp:effectExtent l="0" t="0" r="5715" b="952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5BFA2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8</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1</w:t>
      </w:r>
      <w:r w:rsidRPr="0075161A">
        <w:rPr>
          <w:rFonts w:ascii="Times New Roman" w:eastAsia="Calibri" w:hAnsi="Times New Roman" w:cs="Times New Roman"/>
          <w:color w:val="000000" w:themeColor="text1"/>
          <w:kern w:val="2"/>
          <w:sz w:val="24"/>
          <w:szCs w:val="24"/>
          <w:lang w:val="en-GB"/>
        </w:rPr>
        <w:t xml:space="preserve"> and Temperature</w:t>
      </w:r>
    </w:p>
    <w:p w14:paraId="0D98E7F7"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3E07A5E1"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6737697"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drawing>
          <wp:inline distT="0" distB="0" distL="0" distR="0" wp14:anchorId="3BCC0C10" wp14:editId="1DF78E3E">
            <wp:extent cx="5214620" cy="2066925"/>
            <wp:effectExtent l="0" t="0" r="5080" b="9525"/>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994E21"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9</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Temperature</w:t>
      </w:r>
    </w:p>
    <w:p w14:paraId="52572892"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74BC480C"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drawing>
          <wp:inline distT="0" distB="0" distL="0" distR="0" wp14:anchorId="3D189E7D" wp14:editId="74850390">
            <wp:extent cx="4953000" cy="1152525"/>
            <wp:effectExtent l="0" t="0" r="0" b="9525"/>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24DA7C"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10</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 xml:space="preserve">4 </w:t>
      </w:r>
      <w:r w:rsidRPr="0075161A">
        <w:rPr>
          <w:rFonts w:ascii="Times New Roman" w:eastAsia="Calibri" w:hAnsi="Times New Roman" w:cs="Times New Roman"/>
          <w:color w:val="000000" w:themeColor="text1"/>
          <w:kern w:val="2"/>
          <w:sz w:val="24"/>
          <w:szCs w:val="24"/>
          <w:lang w:val="en-GB"/>
        </w:rPr>
        <w:t>and Temperature</w:t>
      </w:r>
    </w:p>
    <w:p w14:paraId="7EDEB710"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121CFEE"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932C5B0"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3BD6BDD1"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lastRenderedPageBreak/>
        <w:drawing>
          <wp:inline distT="0" distB="0" distL="0" distR="0" wp14:anchorId="2DE6A991" wp14:editId="0503FC11">
            <wp:extent cx="4909820" cy="2019300"/>
            <wp:effectExtent l="0" t="0" r="5080" b="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3CBC57"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11</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 xml:space="preserve">7 </w:t>
      </w:r>
      <w:r w:rsidRPr="0075161A">
        <w:rPr>
          <w:rFonts w:ascii="Times New Roman" w:eastAsia="Calibri" w:hAnsi="Times New Roman" w:cs="Times New Roman"/>
          <w:color w:val="000000" w:themeColor="text1"/>
          <w:kern w:val="2"/>
          <w:sz w:val="24"/>
          <w:szCs w:val="24"/>
          <w:lang w:val="en-GB"/>
        </w:rPr>
        <w:t>and Temperature</w:t>
      </w:r>
    </w:p>
    <w:p w14:paraId="0D121F0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0B3D7669"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04E9CA3B" wp14:editId="17FFF9CD">
            <wp:extent cx="5151755" cy="2095500"/>
            <wp:effectExtent l="0" t="0" r="10795"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F46153"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12</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and Temperature</w:t>
      </w:r>
    </w:p>
    <w:p w14:paraId="6D469C6B"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8EBAAF5"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140A5D09"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6C9FE88D"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DA95199"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73AC3578"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521EE212" wp14:editId="05D3BA03">
            <wp:extent cx="5311140" cy="1914525"/>
            <wp:effectExtent l="0" t="0" r="3810" b="9525"/>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8C2319"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13</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 xml:space="preserve">1 </w:t>
      </w:r>
      <w:r w:rsidRPr="0075161A">
        <w:rPr>
          <w:rFonts w:ascii="Times New Roman" w:eastAsia="Calibri" w:hAnsi="Times New Roman" w:cs="Times New Roman"/>
          <w:color w:val="000000" w:themeColor="text1"/>
          <w:kern w:val="2"/>
          <w:sz w:val="24"/>
          <w:szCs w:val="24"/>
          <w:lang w:val="en-GB"/>
        </w:rPr>
        <w:t>and Humidity</w:t>
      </w:r>
    </w:p>
    <w:p w14:paraId="0B2B3C25" w14:textId="77777777" w:rsidR="00C90844" w:rsidRPr="0075161A" w:rsidRDefault="00C90844" w:rsidP="00E1559A">
      <w:pPr>
        <w:spacing w:after="0" w:line="240" w:lineRule="auto"/>
        <w:rPr>
          <w:rFonts w:ascii="Calibri" w:eastAsia="Calibri" w:hAnsi="Calibri" w:cs="Times New Roman"/>
          <w:color w:val="000000" w:themeColor="text1"/>
          <w:kern w:val="2"/>
        </w:rPr>
      </w:pPr>
    </w:p>
    <w:p w14:paraId="14AF048D"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lastRenderedPageBreak/>
        <w:drawing>
          <wp:inline distT="0" distB="0" distL="0" distR="0" wp14:anchorId="2693C707" wp14:editId="0E472B64">
            <wp:extent cx="5311140" cy="2209800"/>
            <wp:effectExtent l="0" t="0" r="381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94E560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w:t>
      </w:r>
      <w:r w:rsidRPr="0075161A">
        <w:rPr>
          <w:rFonts w:ascii="Times New Roman" w:eastAsia="Calibri" w:hAnsi="Times New Roman" w:cs="Times New Roman"/>
          <w:color w:val="000000" w:themeColor="text1"/>
          <w:kern w:val="2"/>
          <w:sz w:val="24"/>
          <w:szCs w:val="24"/>
          <w:lang w:val="en-GB"/>
        </w:rPr>
        <w:t>4: Scatter Diagram between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Humidity</w:t>
      </w:r>
    </w:p>
    <w:p w14:paraId="6D4775AD"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697A68F4"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18194344"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5B58589E" wp14:editId="674C9590">
            <wp:extent cx="5549900" cy="2143125"/>
            <wp:effectExtent l="0" t="0" r="12700" b="952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364D64"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15</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xml:space="preserve"> and Humidity</w:t>
      </w:r>
    </w:p>
    <w:p w14:paraId="6A43A5F4"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0427D6C"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0012B24C" wp14:editId="684EC02F">
            <wp:extent cx="5590540" cy="2000250"/>
            <wp:effectExtent l="0" t="0" r="1016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D274C5"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16</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7</w:t>
      </w:r>
      <w:r w:rsidRPr="0075161A">
        <w:rPr>
          <w:rFonts w:ascii="Times New Roman" w:eastAsia="Calibri" w:hAnsi="Times New Roman" w:cs="Times New Roman"/>
          <w:color w:val="000000" w:themeColor="text1"/>
          <w:kern w:val="2"/>
          <w:sz w:val="24"/>
          <w:szCs w:val="24"/>
          <w:lang w:val="en-GB"/>
        </w:rPr>
        <w:t xml:space="preserve"> and Humidity</w:t>
      </w:r>
    </w:p>
    <w:p w14:paraId="11D68FEC"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6F5C08D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38CC9546" w14:textId="77777777" w:rsidR="00722C89" w:rsidRPr="0075161A" w:rsidRDefault="00E1559A" w:rsidP="00E1559A">
      <w:pPr>
        <w:tabs>
          <w:tab w:val="left" w:pos="4005"/>
        </w:tabs>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lastRenderedPageBreak/>
        <w:tab/>
      </w:r>
      <w:r w:rsidR="00722C89" w:rsidRPr="0075161A">
        <w:rPr>
          <w:rFonts w:ascii="Calibri" w:eastAsia="Calibri" w:hAnsi="Calibri" w:cs="Times New Roman"/>
          <w:noProof/>
          <w:color w:val="000000" w:themeColor="text1"/>
          <w:kern w:val="2"/>
        </w:rPr>
        <w:drawing>
          <wp:inline distT="0" distB="0" distL="0" distR="0" wp14:anchorId="302FBC38" wp14:editId="32547C19">
            <wp:extent cx="4761230" cy="1828800"/>
            <wp:effectExtent l="0" t="0" r="1270" b="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875E7F" w14:textId="77777777" w:rsidR="00E1559A" w:rsidRPr="0075161A" w:rsidRDefault="00E1559A" w:rsidP="00E1559A">
      <w:pPr>
        <w:spacing w:after="0" w:line="240" w:lineRule="auto"/>
        <w:rPr>
          <w:rFonts w:ascii="Times New Roman" w:eastAsia="Calibri" w:hAnsi="Times New Roman" w:cs="Times New Roman"/>
          <w:color w:val="000000" w:themeColor="text1"/>
          <w:kern w:val="2"/>
          <w:sz w:val="24"/>
          <w:szCs w:val="24"/>
          <w:lang w:val="en-GB"/>
        </w:rPr>
      </w:pPr>
    </w:p>
    <w:p w14:paraId="3340ED3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17</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and Humidity</w:t>
      </w:r>
    </w:p>
    <w:p w14:paraId="5CD9A1A9" w14:textId="77777777" w:rsidR="00E1559A" w:rsidRPr="0075161A" w:rsidRDefault="00E1559A" w:rsidP="00E1559A">
      <w:pPr>
        <w:spacing w:after="0" w:line="240" w:lineRule="auto"/>
        <w:jc w:val="both"/>
        <w:rPr>
          <w:rFonts w:ascii="Times New Roman" w:eastAsia="Calibri" w:hAnsi="Times New Roman" w:cs="Times New Roman"/>
          <w:color w:val="000000" w:themeColor="text1"/>
          <w:sz w:val="24"/>
          <w:szCs w:val="24"/>
          <w:lang w:val="en-GB"/>
        </w:rPr>
      </w:pPr>
    </w:p>
    <w:p w14:paraId="241BB733" w14:textId="77777777" w:rsidR="005E4E74"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p>
    <w:p w14:paraId="564FDB18"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xml:space="preserve"> </w:t>
      </w:r>
      <w:r w:rsidR="00CD051E">
        <w:rPr>
          <w:rFonts w:ascii="Times New Roman" w:eastAsia="Calibri" w:hAnsi="Times New Roman" w:cs="Times New Roman"/>
          <w:color w:val="000000" w:themeColor="text1"/>
          <w:sz w:val="24"/>
          <w:szCs w:val="24"/>
          <w:lang w:val="en-GB"/>
        </w:rPr>
        <w:t>show</w:t>
      </w:r>
      <w:r w:rsidRPr="0075161A">
        <w:rPr>
          <w:rFonts w:ascii="Times New Roman" w:eastAsia="Calibri" w:hAnsi="Times New Roman" w:cs="Times New Roman"/>
          <w:color w:val="000000" w:themeColor="text1"/>
          <w:sz w:val="24"/>
          <w:szCs w:val="24"/>
          <w:lang w:val="en-GB"/>
        </w:rPr>
        <w:t xml:space="preserve"> that the regression coefficient was 0.776 while the R square was 0.602 suggesting that the combination of the meteorological parameters could contribute 60.2% to the variation of PM</w:t>
      </w:r>
      <w:r w:rsidRPr="0075161A">
        <w:rPr>
          <w:rFonts w:ascii="Times New Roman" w:eastAsia="Calibri" w:hAnsi="Times New Roman" w:cs="Times New Roman"/>
          <w:color w:val="000000" w:themeColor="text1"/>
          <w:sz w:val="24"/>
          <w:szCs w:val="24"/>
          <w:vertAlign w:val="subscript"/>
          <w:lang w:val="en-GB"/>
        </w:rPr>
        <w:t xml:space="preserve">1 </w:t>
      </w:r>
      <w:r w:rsidRPr="0075161A">
        <w:rPr>
          <w:rFonts w:ascii="Times New Roman" w:eastAsia="Calibri" w:hAnsi="Times New Roman" w:cs="Times New Roman"/>
          <w:color w:val="000000" w:themeColor="text1"/>
          <w:sz w:val="24"/>
          <w:szCs w:val="24"/>
          <w:lang w:val="en-GB"/>
        </w:rPr>
        <w:t xml:space="preserve">concentration in the study area. </w:t>
      </w:r>
      <w:r w:rsidR="00CD051E">
        <w:rPr>
          <w:rFonts w:ascii="Times New Roman" w:eastAsia="Calibri" w:hAnsi="Times New Roman" w:cs="Times New Roman"/>
          <w:color w:val="000000" w:themeColor="text1"/>
          <w:sz w:val="24"/>
          <w:szCs w:val="24"/>
          <w:lang w:val="en-GB"/>
        </w:rPr>
        <w:t>A</w:t>
      </w:r>
      <w:r w:rsidRPr="0075161A">
        <w:rPr>
          <w:rFonts w:ascii="Times New Roman" w:eastAsia="Calibri" w:hAnsi="Times New Roman" w:cs="Times New Roman"/>
          <w:color w:val="000000" w:themeColor="text1"/>
          <w:sz w:val="24"/>
          <w:szCs w:val="24"/>
          <w:lang w:val="en-GB"/>
        </w:rPr>
        <w:t>lso that the combination of the meteorological parameters significantly influenced the variation of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xml:space="preserve"> (F=7.044; p=0.004). </w:t>
      </w:r>
    </w:p>
    <w:p w14:paraId="50951111"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01BCA1DB"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r w:rsidR="00CD051E">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show</w:t>
      </w:r>
      <w:r w:rsidR="00CD051E">
        <w:rPr>
          <w:rFonts w:ascii="Times New Roman" w:eastAsia="Calibri" w:hAnsi="Times New Roman" w:cs="Times New Roman"/>
          <w:color w:val="000000" w:themeColor="text1"/>
          <w:sz w:val="24"/>
          <w:szCs w:val="24"/>
          <w:lang w:val="en-GB"/>
        </w:rPr>
        <w:t>s</w:t>
      </w:r>
      <w:r w:rsidRPr="0075161A">
        <w:rPr>
          <w:rFonts w:ascii="Times New Roman" w:eastAsia="Calibri" w:hAnsi="Times New Roman" w:cs="Times New Roman"/>
          <w:color w:val="000000" w:themeColor="text1"/>
          <w:sz w:val="24"/>
          <w:szCs w:val="24"/>
          <w:lang w:val="en-GB"/>
        </w:rPr>
        <w:t xml:space="preserve"> that the regression coefficient was 0.801 while the R square was 0.642 suggesting that the combination of the meteorological parameters contributed 64.2% to the variation of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w:t>
      </w:r>
      <w:r w:rsidR="00CD051E" w:rsidRPr="0075161A">
        <w:rPr>
          <w:rFonts w:ascii="Times New Roman" w:eastAsia="Calibri" w:hAnsi="Times New Roman" w:cs="Times New Roman"/>
          <w:color w:val="000000" w:themeColor="text1"/>
          <w:sz w:val="24"/>
          <w:szCs w:val="24"/>
          <w:lang w:val="en-GB"/>
        </w:rPr>
        <w:t>concentrations</w:t>
      </w:r>
      <w:r w:rsidRPr="0075161A">
        <w:rPr>
          <w:rFonts w:ascii="Times New Roman" w:eastAsia="Calibri" w:hAnsi="Times New Roman" w:cs="Times New Roman"/>
          <w:color w:val="000000" w:themeColor="text1"/>
          <w:sz w:val="24"/>
          <w:szCs w:val="24"/>
          <w:lang w:val="en-GB"/>
        </w:rPr>
        <w:t xml:space="preserve"> in the study area. </w:t>
      </w:r>
      <w:r w:rsidR="00CD051E">
        <w:rPr>
          <w:rFonts w:ascii="Times New Roman" w:eastAsia="Calibri" w:hAnsi="Times New Roman" w:cs="Times New Roman"/>
          <w:color w:val="000000" w:themeColor="text1"/>
          <w:sz w:val="24"/>
          <w:szCs w:val="24"/>
          <w:lang w:val="en-GB"/>
        </w:rPr>
        <w:t>T</w:t>
      </w:r>
      <w:r w:rsidRPr="0075161A">
        <w:rPr>
          <w:rFonts w:ascii="Times New Roman" w:eastAsia="Calibri" w:hAnsi="Times New Roman" w:cs="Times New Roman"/>
          <w:color w:val="000000" w:themeColor="text1"/>
          <w:sz w:val="24"/>
          <w:szCs w:val="24"/>
          <w:lang w:val="en-GB"/>
        </w:rPr>
        <w:t>he combination of the meteorological parameters significantly influenced the variation of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(F= 8.376; p=0.002). </w:t>
      </w:r>
    </w:p>
    <w:p w14:paraId="3C99F885"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79DFD55D" w14:textId="77777777" w:rsidR="00722C89"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r w:rsidR="00CD051E">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xml:space="preserve"> </w:t>
      </w:r>
      <w:r w:rsidR="005E4E74">
        <w:rPr>
          <w:rFonts w:ascii="Times New Roman" w:eastAsia="Calibri" w:hAnsi="Times New Roman" w:cs="Times New Roman"/>
          <w:color w:val="000000" w:themeColor="text1"/>
          <w:sz w:val="24"/>
          <w:szCs w:val="24"/>
          <w:lang w:val="en-GB"/>
        </w:rPr>
        <w:t>shows</w:t>
      </w:r>
      <w:r w:rsidRPr="0075161A">
        <w:rPr>
          <w:rFonts w:ascii="Times New Roman" w:eastAsia="Calibri" w:hAnsi="Times New Roman" w:cs="Times New Roman"/>
          <w:color w:val="000000" w:themeColor="text1"/>
          <w:sz w:val="24"/>
          <w:szCs w:val="24"/>
          <w:lang w:val="en-GB"/>
        </w:rPr>
        <w:t xml:space="preserve"> that the regression coefficient was 0.591 while the R square was 0.350 suggesting that the combination of the meteorological parameters contributed 35% to the variation of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xml:space="preserve"> concentration in the study area. </w:t>
      </w:r>
      <w:r w:rsidR="005E4E74">
        <w:rPr>
          <w:rFonts w:ascii="Times New Roman" w:eastAsia="Calibri" w:hAnsi="Times New Roman" w:cs="Times New Roman"/>
          <w:color w:val="000000" w:themeColor="text1"/>
          <w:sz w:val="24"/>
          <w:szCs w:val="24"/>
          <w:lang w:val="en-GB"/>
        </w:rPr>
        <w:t>T</w:t>
      </w:r>
      <w:r w:rsidRPr="0075161A">
        <w:rPr>
          <w:rFonts w:ascii="Times New Roman" w:eastAsia="Calibri" w:hAnsi="Times New Roman" w:cs="Times New Roman"/>
          <w:color w:val="000000" w:themeColor="text1"/>
          <w:sz w:val="24"/>
          <w:szCs w:val="24"/>
          <w:lang w:val="en-GB"/>
        </w:rPr>
        <w:t>he combination of the meteorological parameters insignificantly influenced the variation of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xml:space="preserve"> (F= 2.509; p=0.101); thus there is no regression model to represent the relationship.</w:t>
      </w:r>
    </w:p>
    <w:p w14:paraId="1B0959D5" w14:textId="77777777" w:rsidR="005E4E74" w:rsidRPr="0075161A" w:rsidRDefault="005E4E74" w:rsidP="00E1559A">
      <w:pPr>
        <w:spacing w:after="0" w:line="240" w:lineRule="auto"/>
        <w:jc w:val="both"/>
        <w:rPr>
          <w:rFonts w:ascii="Times New Roman" w:eastAsia="Calibri" w:hAnsi="Times New Roman" w:cs="Times New Roman"/>
          <w:color w:val="000000" w:themeColor="text1"/>
          <w:sz w:val="24"/>
          <w:szCs w:val="24"/>
          <w:lang w:val="en-GB"/>
        </w:rPr>
      </w:pPr>
    </w:p>
    <w:p w14:paraId="50C7FC65"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r w:rsidR="005E4E74">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show</w:t>
      </w:r>
      <w:r w:rsidR="005E4E74">
        <w:rPr>
          <w:rFonts w:ascii="Times New Roman" w:eastAsia="Calibri" w:hAnsi="Times New Roman" w:cs="Times New Roman"/>
          <w:color w:val="000000" w:themeColor="text1"/>
          <w:sz w:val="24"/>
          <w:szCs w:val="24"/>
          <w:lang w:val="en-GB"/>
        </w:rPr>
        <w:t>s</w:t>
      </w:r>
      <w:r w:rsidRPr="0075161A">
        <w:rPr>
          <w:rFonts w:ascii="Times New Roman" w:eastAsia="Calibri" w:hAnsi="Times New Roman" w:cs="Times New Roman"/>
          <w:color w:val="000000" w:themeColor="text1"/>
          <w:sz w:val="24"/>
          <w:szCs w:val="24"/>
          <w:lang w:val="en-GB"/>
        </w:rPr>
        <w:t xml:space="preserve"> that the regression coefficient was 0.652 while the R square was 0.425 suggesting that the combination of the meteorological parameters contributed 42.5% to the variation of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concentration in the study area. </w:t>
      </w:r>
      <w:r w:rsidR="005E4E74">
        <w:rPr>
          <w:rFonts w:ascii="Times New Roman" w:eastAsia="Calibri" w:hAnsi="Times New Roman" w:cs="Times New Roman"/>
          <w:color w:val="000000" w:themeColor="text1"/>
          <w:sz w:val="24"/>
          <w:szCs w:val="24"/>
          <w:lang w:val="en-GB"/>
        </w:rPr>
        <w:t>T</w:t>
      </w:r>
      <w:r w:rsidRPr="0075161A">
        <w:rPr>
          <w:rFonts w:ascii="Times New Roman" w:eastAsia="Calibri" w:hAnsi="Times New Roman" w:cs="Times New Roman"/>
          <w:color w:val="000000" w:themeColor="text1"/>
          <w:sz w:val="24"/>
          <w:szCs w:val="24"/>
          <w:lang w:val="en-GB"/>
        </w:rPr>
        <w:t>he combination of the meteorological parameters significantly influenced the variation of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(F= 3.444; p=0.046). </w:t>
      </w:r>
    </w:p>
    <w:p w14:paraId="232A9B7D"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349BDA5C"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5A14CDF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DISCUSSION</w:t>
      </w:r>
    </w:p>
    <w:p w14:paraId="6B2F698E" w14:textId="77777777" w:rsidR="00722C89" w:rsidRPr="0075161A" w:rsidRDefault="00722C89" w:rsidP="00E1559A">
      <w:pPr>
        <w:spacing w:after="0" w:line="240" w:lineRule="auto"/>
        <w:jc w:val="both"/>
        <w:rPr>
          <w:rFonts w:ascii="Times New Roman" w:eastAsia="Calibri" w:hAnsi="Times New Roman" w:cs="Times New Roman"/>
          <w:bCs/>
          <w:color w:val="000000" w:themeColor="text1"/>
          <w:kern w:val="2"/>
          <w:sz w:val="24"/>
          <w:szCs w:val="24"/>
          <w:lang w:val="en-GB"/>
        </w:rPr>
      </w:pPr>
      <w:r w:rsidRPr="0075161A">
        <w:rPr>
          <w:rFonts w:ascii="Times New Roman" w:eastAsia="Calibri" w:hAnsi="Times New Roman" w:cs="Times New Roman"/>
          <w:bCs/>
          <w:color w:val="000000" w:themeColor="text1"/>
          <w:kern w:val="2"/>
          <w:sz w:val="24"/>
          <w:szCs w:val="24"/>
          <w:lang w:val="en-GB"/>
        </w:rPr>
        <w:t>Particulate matter consists of tiny solid or liquid particles suspended in the air from both natural and human activities. These particles can significantly impact climate, precipitation, and human health, with effects that go beyond mere inhalation (</w:t>
      </w:r>
      <w:proofErr w:type="spellStart"/>
      <w:r w:rsidRPr="0075161A">
        <w:rPr>
          <w:rFonts w:ascii="Times New Roman" w:eastAsia="Calibri" w:hAnsi="Times New Roman" w:cs="Times New Roman"/>
          <w:bCs/>
          <w:color w:val="000000" w:themeColor="text1"/>
          <w:kern w:val="2"/>
          <w:sz w:val="24"/>
          <w:szCs w:val="24"/>
          <w:lang w:val="en-GB"/>
        </w:rPr>
        <w:t>Plainiotis</w:t>
      </w:r>
      <w:proofErr w:type="spellEnd"/>
      <w:r w:rsidRPr="0075161A">
        <w:rPr>
          <w:rFonts w:ascii="Times New Roman" w:eastAsia="Calibri" w:hAnsi="Times New Roman" w:cs="Times New Roman"/>
          <w:bCs/>
          <w:color w:val="000000" w:themeColor="text1"/>
          <w:kern w:val="2"/>
          <w:sz w:val="24"/>
          <w:szCs w:val="24"/>
          <w:lang w:val="en-GB"/>
        </w:rPr>
        <w:t xml:space="preserve"> </w:t>
      </w:r>
      <w:r w:rsidRPr="0075161A">
        <w:rPr>
          <w:rFonts w:ascii="Times New Roman" w:eastAsia="Calibri" w:hAnsi="Times New Roman" w:cs="Times New Roman"/>
          <w:bCs/>
          <w:i/>
          <w:iCs/>
          <w:color w:val="000000" w:themeColor="text1"/>
          <w:kern w:val="2"/>
          <w:sz w:val="24"/>
          <w:szCs w:val="24"/>
          <w:lang w:val="en-GB"/>
        </w:rPr>
        <w:t>et al.</w:t>
      </w:r>
      <w:r w:rsidRPr="0075161A">
        <w:rPr>
          <w:rFonts w:ascii="Times New Roman" w:eastAsia="Calibri" w:hAnsi="Times New Roman" w:cs="Times New Roman"/>
          <w:bCs/>
          <w:color w:val="000000" w:themeColor="text1"/>
          <w:kern w:val="2"/>
          <w:sz w:val="24"/>
          <w:szCs w:val="24"/>
          <w:lang w:val="en-GB"/>
        </w:rPr>
        <w:t>, 2010). The types of particulate matter include suspended particulate matter, thoracic and respirable particles, inhalable coarse particles (PM</w:t>
      </w:r>
      <w:r w:rsidRPr="0075161A">
        <w:rPr>
          <w:rFonts w:ascii="Times New Roman" w:eastAsia="Calibri" w:hAnsi="Times New Roman" w:cs="Times New Roman"/>
          <w:bCs/>
          <w:color w:val="000000" w:themeColor="text1"/>
          <w:kern w:val="2"/>
          <w:sz w:val="24"/>
          <w:szCs w:val="24"/>
          <w:vertAlign w:val="subscript"/>
          <w:lang w:val="en-GB"/>
        </w:rPr>
        <w:t>10</w:t>
      </w:r>
      <w:r w:rsidRPr="0075161A">
        <w:rPr>
          <w:rFonts w:ascii="Times New Roman" w:eastAsia="Calibri" w:hAnsi="Times New Roman" w:cs="Times New Roman"/>
          <w:bCs/>
          <w:color w:val="000000" w:themeColor="text1"/>
          <w:kern w:val="2"/>
          <w:sz w:val="24"/>
          <w:szCs w:val="24"/>
          <w:lang w:val="en-GB"/>
        </w:rPr>
        <w:t xml:space="preserve">) with diameters of 10 </w:t>
      </w:r>
      <w:proofErr w:type="spellStart"/>
      <w:r w:rsidRPr="0075161A">
        <w:rPr>
          <w:rFonts w:ascii="Times New Roman" w:eastAsia="Calibri" w:hAnsi="Times New Roman" w:cs="Times New Roman"/>
          <w:bCs/>
          <w:color w:val="000000" w:themeColor="text1"/>
          <w:kern w:val="2"/>
          <w:sz w:val="24"/>
          <w:szCs w:val="24"/>
          <w:lang w:val="en-GB"/>
        </w:rPr>
        <w:t>μm</w:t>
      </w:r>
      <w:proofErr w:type="spellEnd"/>
      <w:r w:rsidRPr="0075161A">
        <w:rPr>
          <w:rFonts w:ascii="Times New Roman" w:eastAsia="Calibri" w:hAnsi="Times New Roman" w:cs="Times New Roman"/>
          <w:bCs/>
          <w:color w:val="000000" w:themeColor="text1"/>
          <w:kern w:val="2"/>
          <w:sz w:val="24"/>
          <w:szCs w:val="24"/>
          <w:lang w:val="en-GB"/>
        </w:rPr>
        <w:t xml:space="preserve"> or less, fine particles (PM</w:t>
      </w:r>
      <w:r w:rsidRPr="0075161A">
        <w:rPr>
          <w:rFonts w:ascii="Times New Roman" w:eastAsia="Calibri" w:hAnsi="Times New Roman" w:cs="Times New Roman"/>
          <w:bCs/>
          <w:color w:val="000000" w:themeColor="text1"/>
          <w:kern w:val="2"/>
          <w:sz w:val="24"/>
          <w:szCs w:val="24"/>
          <w:vertAlign w:val="subscript"/>
          <w:lang w:val="en-GB"/>
        </w:rPr>
        <w:t>2.5</w:t>
      </w:r>
      <w:r w:rsidRPr="0075161A">
        <w:rPr>
          <w:rFonts w:ascii="Times New Roman" w:eastAsia="Calibri" w:hAnsi="Times New Roman" w:cs="Times New Roman"/>
          <w:bCs/>
          <w:color w:val="000000" w:themeColor="text1"/>
          <w:kern w:val="2"/>
          <w:sz w:val="24"/>
          <w:szCs w:val="24"/>
          <w:lang w:val="en-GB"/>
        </w:rPr>
        <w:t xml:space="preserve">) with diameters of 2.5 </w:t>
      </w:r>
      <w:proofErr w:type="spellStart"/>
      <w:r w:rsidRPr="0075161A">
        <w:rPr>
          <w:rFonts w:ascii="Times New Roman" w:eastAsia="Calibri" w:hAnsi="Times New Roman" w:cs="Times New Roman"/>
          <w:bCs/>
          <w:color w:val="000000" w:themeColor="text1"/>
          <w:kern w:val="2"/>
          <w:sz w:val="24"/>
          <w:szCs w:val="24"/>
          <w:lang w:val="en-GB"/>
        </w:rPr>
        <w:t>μm</w:t>
      </w:r>
      <w:proofErr w:type="spellEnd"/>
      <w:r w:rsidRPr="0075161A">
        <w:rPr>
          <w:rFonts w:ascii="Times New Roman" w:eastAsia="Calibri" w:hAnsi="Times New Roman" w:cs="Times New Roman"/>
          <w:bCs/>
          <w:color w:val="000000" w:themeColor="text1"/>
          <w:kern w:val="2"/>
          <w:sz w:val="24"/>
          <w:szCs w:val="24"/>
          <w:lang w:val="en-GB"/>
        </w:rPr>
        <w:t xml:space="preserve"> or less, ultrafine particles with diameters of 100 nm or less, and soot (Brown </w:t>
      </w:r>
      <w:r w:rsidRPr="0075161A">
        <w:rPr>
          <w:rFonts w:ascii="Times New Roman" w:eastAsia="Calibri" w:hAnsi="Times New Roman" w:cs="Times New Roman"/>
          <w:bCs/>
          <w:i/>
          <w:iCs/>
          <w:color w:val="000000" w:themeColor="text1"/>
          <w:kern w:val="2"/>
          <w:sz w:val="24"/>
          <w:szCs w:val="24"/>
          <w:lang w:val="en-GB"/>
        </w:rPr>
        <w:t>et al</w:t>
      </w:r>
      <w:r w:rsidRPr="0075161A">
        <w:rPr>
          <w:rFonts w:ascii="Times New Roman" w:eastAsia="Calibri" w:hAnsi="Times New Roman" w:cs="Times New Roman"/>
          <w:bCs/>
          <w:color w:val="000000" w:themeColor="text1"/>
          <w:kern w:val="2"/>
          <w:sz w:val="24"/>
          <w:szCs w:val="24"/>
          <w:lang w:val="en-GB"/>
        </w:rPr>
        <w:t>., 2013).</w:t>
      </w:r>
    </w:p>
    <w:p w14:paraId="14F15617"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09805A3E"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lastRenderedPageBreak/>
        <w:t>The study on particulate matter (PM) in the study area revealed significant variations in PM concentrations across different locations and seasons. The highest concentration of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was recorded at the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Refinery Area during the dry season, which exceeded national standards and posed severe health risks. This finding aligns with previous research indicating that industrial areas often have elevated levels of particulate matter due to emissions from various industrial activities (U.S. EPA, 2019). The dry season exacerbates this issue as the lack of rainfall allows particulate matter to remain suspended in the air for longer periods (NASA, 2023).</w:t>
      </w:r>
    </w:p>
    <w:p w14:paraId="1C12C49B"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70D3E1C"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In addition to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the study also measured PM</w:t>
      </w:r>
      <w:r w:rsidRPr="0075161A">
        <w:rPr>
          <w:rFonts w:ascii="Times New Roman" w:eastAsia="Calibri" w:hAnsi="Times New Roman" w:cs="Times New Roman"/>
          <w:color w:val="000000" w:themeColor="text1"/>
          <w:kern w:val="2"/>
          <w:sz w:val="24"/>
          <w:szCs w:val="24"/>
          <w:vertAlign w:val="subscript"/>
          <w:lang w:val="en-GB"/>
        </w:rPr>
        <w:t>1</w:t>
      </w:r>
      <w:r w:rsidRPr="0075161A">
        <w:rPr>
          <w:rFonts w:ascii="Times New Roman" w:eastAsia="Calibri" w:hAnsi="Times New Roman" w:cs="Times New Roman"/>
          <w:color w:val="000000" w:themeColor="text1"/>
          <w:kern w:val="2"/>
          <w:sz w:val="24"/>
          <w:szCs w:val="24"/>
          <w:lang w:val="en-GB"/>
        </w:rPr>
        <w:t>,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PM</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and PM</w:t>
      </w:r>
      <w:r w:rsidRPr="0075161A">
        <w:rPr>
          <w:rFonts w:ascii="Times New Roman" w:eastAsia="Calibri" w:hAnsi="Times New Roman" w:cs="Times New Roman"/>
          <w:color w:val="000000" w:themeColor="text1"/>
          <w:kern w:val="2"/>
          <w:sz w:val="24"/>
          <w:szCs w:val="24"/>
          <w:vertAlign w:val="subscript"/>
          <w:lang w:val="en-GB"/>
        </w:rPr>
        <w:t>7</w:t>
      </w:r>
      <w:r w:rsidRPr="0075161A">
        <w:rPr>
          <w:rFonts w:ascii="Times New Roman" w:eastAsia="Calibri" w:hAnsi="Times New Roman" w:cs="Times New Roman"/>
          <w:color w:val="000000" w:themeColor="text1"/>
          <w:kern w:val="2"/>
          <w:sz w:val="24"/>
          <w:szCs w:val="24"/>
          <w:lang w:val="en-GB"/>
        </w:rPr>
        <w:t>. The concentrations of these smaller particles were also notably high in industrial areas, particularly during the dry season.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in particular, is known for its ability to penetrate deep into the lungs and enter the bloodstream, causing various cardiovascular and respiratory issues (Harvard, 2024). The elevated levels of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in the study area suggest a significant public health concern, especially for vulnerable populations such as children, the elderly, and individuals with pre-existing health conditions.</w:t>
      </w:r>
    </w:p>
    <w:p w14:paraId="72147CCE"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704D35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health risk assessment conducted as part of the study highlighted the severe implications of these elevated PM levels. The assessment indicated that the high concentrations of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in certain locations, especially industrial areas, could increase respiratory and cardiovascular disease incidences. This is consistent with findings from numerous studies that have established a strong link between exposure to fine particulate matter and adverse health outcomes, including heart attacks, strokes, and premature death (U.S. EPA, 2019; NASA, 2023). The study’s findings underscore the urgent need for effective air quality management strategies to mitigate these health risks.</w:t>
      </w:r>
    </w:p>
    <w:p w14:paraId="2F2D593F"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79C5A425"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Previous studies on particulate matter (PM) in industrial and residential areas of Rivers State have consistently highlighted significant pollution levels and their adverse health impacts. Yakubu (2018) conducted a comprehensive study on particle (soot) pollution in Port Harcourt, revealing a “double air pollution burden” due to both widespread air pollution and the emergence of soot particles. The study found that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levels were significantly higher than WHO standards, particularly in industrial areas. This pollution was linked to increased respiratory and cardiovascular diseases among residents, emphasizing the urgent need for effective environmental policies and rigorous implementation of existing regulations to protect public health (Yakubu, 2018).</w:t>
      </w:r>
    </w:p>
    <w:p w14:paraId="2E370C9D"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0EBAF8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Another study by </w:t>
      </w: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xml:space="preserve">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xml:space="preserve"> (2021) assessed particulate matter, volatile organic compounds (VOCs), and suspended solids in settlements around Port Harcourt. The research indicated that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concentrations were higher in industrial areas compared to residential zones, with significant variations between indoor and outdoor environments. The study also found that pollutant levels were generally higher during the dry season, correlating with increased industrial activities and reduced rainfall. These findings underscore the importance of continuous air quality monitoring and the implementation of pollution control measures to mitigate the health risks associated with particulate matter exposure in both industrial and residential areas (</w:t>
      </w: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xml:space="preserve">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2021).</w:t>
      </w:r>
    </w:p>
    <w:p w14:paraId="3CBA0611" w14:textId="77777777" w:rsidR="00E1559A" w:rsidRPr="0075161A" w:rsidRDefault="00E1559A" w:rsidP="00E1559A">
      <w:pPr>
        <w:tabs>
          <w:tab w:val="left" w:pos="720"/>
        </w:tabs>
        <w:spacing w:after="0" w:line="240" w:lineRule="auto"/>
        <w:jc w:val="both"/>
        <w:rPr>
          <w:rFonts w:ascii="Times New Roman" w:eastAsia="Calibri" w:hAnsi="Times New Roman" w:cs="Times New Roman"/>
          <w:b/>
          <w:color w:val="000000" w:themeColor="text1"/>
          <w:kern w:val="2"/>
          <w:sz w:val="24"/>
          <w:szCs w:val="24"/>
          <w:lang w:val="en-GB"/>
        </w:rPr>
      </w:pPr>
    </w:p>
    <w:p w14:paraId="47879836" w14:textId="77777777" w:rsidR="00E1559A" w:rsidRPr="0075161A" w:rsidRDefault="00E1559A" w:rsidP="00E1559A">
      <w:pPr>
        <w:tabs>
          <w:tab w:val="left" w:pos="720"/>
        </w:tabs>
        <w:spacing w:after="0" w:line="240" w:lineRule="auto"/>
        <w:jc w:val="both"/>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Meteorological parameters</w:t>
      </w:r>
      <w:r w:rsidR="00722C89" w:rsidRPr="0075161A">
        <w:rPr>
          <w:rFonts w:ascii="Times New Roman" w:eastAsia="Calibri" w:hAnsi="Times New Roman" w:cs="Times New Roman"/>
          <w:b/>
          <w:color w:val="000000" w:themeColor="text1"/>
          <w:kern w:val="2"/>
          <w:sz w:val="24"/>
          <w:szCs w:val="24"/>
          <w:lang w:val="en-GB"/>
        </w:rPr>
        <w:t xml:space="preserve"> </w:t>
      </w:r>
    </w:p>
    <w:p w14:paraId="37E727E2" w14:textId="77777777" w:rsidR="00722C89" w:rsidRPr="0075161A" w:rsidRDefault="00722C89" w:rsidP="00E1559A">
      <w:pPr>
        <w:tabs>
          <w:tab w:val="left" w:pos="720"/>
        </w:tabs>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weather conditions during the air quality assessment significantly influenced the results, highlighting the complex interplay between meteorological factors and pollutant concentrations. During the dry season, temperatures ranged from 32.9°C to 34.1°C, while in </w:t>
      </w:r>
      <w:r w:rsidRPr="0075161A">
        <w:rPr>
          <w:rFonts w:ascii="Times New Roman" w:eastAsia="Calibri" w:hAnsi="Times New Roman" w:cs="Times New Roman"/>
          <w:color w:val="000000" w:themeColor="text1"/>
          <w:kern w:val="2"/>
          <w:sz w:val="24"/>
          <w:szCs w:val="24"/>
          <w:lang w:val="en-GB"/>
        </w:rPr>
        <w:lastRenderedPageBreak/>
        <w:t>the wet season, they ranged from 27.8°C to 30.6°C. Higher temperatures, particularly during the dry season, can enhance the formation of ground-level ozone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due to increased photochemical reactions driven by sunlight (U.S. EPA, 2023). This phenomenon was evident in the study, where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xml:space="preserve"> levels were higher during the dry season, especially in industrial areas. Conversely, the lower temperatures in the wet season likely contributed to reduced ozone formation, resulting in lower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xml:space="preserve"> concentrations. Humidity levels also played a crucial role in shaping air quality. The study recorded higher humidity levels during the wet season, ranging from 73% to 82%, compared to 47% to 56% in the dry season.</w:t>
      </w:r>
    </w:p>
    <w:p w14:paraId="39F1E1E4"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0F73CB09"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Wind speed and direction are critical factors in the dispersion and accumulation of air pollutants. During the dry season, wind speeds varied from 0.0 m/s to 0.3 m/s, while in the wet season, they ranged from 0.0 m/s to 1.3 m/s. The relatively low wind speeds during the dry season contributed to the accumulation of pollutants, as stagnant air conditions limited the dispersion of contaminants. In contrast, the higher wind speeds during the wet season aided in dispersing pollutants, reducing their concentrations in the atmosphere. Wind direction also shifted from predominantly north eastern (NE) and east-north eastern (ENE) in the dry season to south-southeast (SSE) and south (S) in the wet season, influencing the transport and distribution of pollutants across the study area.</w:t>
      </w:r>
    </w:p>
    <w:p w14:paraId="6840DEA0" w14:textId="77777777" w:rsidR="00E1559A" w:rsidRPr="0075161A" w:rsidRDefault="00E1559A" w:rsidP="00E1559A">
      <w:pPr>
        <w:spacing w:after="0" w:line="240" w:lineRule="auto"/>
        <w:jc w:val="both"/>
        <w:rPr>
          <w:rFonts w:ascii="Times New Roman" w:eastAsia="Calibri" w:hAnsi="Times New Roman" w:cs="Times New Roman"/>
          <w:b/>
          <w:bCs/>
          <w:color w:val="000000" w:themeColor="text1"/>
          <w:kern w:val="2"/>
          <w:sz w:val="24"/>
          <w:szCs w:val="24"/>
          <w:lang w:val="en-GB"/>
        </w:rPr>
      </w:pPr>
      <w:bookmarkStart w:id="5" w:name="_Hlk195604891"/>
      <w:bookmarkStart w:id="6" w:name="_Hlk168694222"/>
    </w:p>
    <w:p w14:paraId="1BA98F79" w14:textId="77777777" w:rsidR="00722C89" w:rsidRPr="0075161A" w:rsidRDefault="00722C89" w:rsidP="00E1559A">
      <w:pPr>
        <w:spacing w:after="0" w:line="240" w:lineRule="auto"/>
        <w:jc w:val="both"/>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 xml:space="preserve">Impact of Weather Conditions </w:t>
      </w:r>
    </w:p>
    <w:bookmarkEnd w:id="5"/>
    <w:p w14:paraId="52F1C549"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High humidity can affect the concentration of particulate matter (PM) by promoting the aggregation of particles and enhancing their removal from the atmosphere through processes such as wet deposition (Seinfeld &amp; </w:t>
      </w:r>
      <w:proofErr w:type="spellStart"/>
      <w:r w:rsidRPr="0075161A">
        <w:rPr>
          <w:rFonts w:ascii="Times New Roman" w:eastAsia="Calibri" w:hAnsi="Times New Roman" w:cs="Times New Roman"/>
          <w:color w:val="000000" w:themeColor="text1"/>
          <w:kern w:val="2"/>
          <w:sz w:val="24"/>
          <w:szCs w:val="24"/>
          <w:lang w:val="en-GB"/>
        </w:rPr>
        <w:t>Pandis</w:t>
      </w:r>
      <w:proofErr w:type="spellEnd"/>
      <w:r w:rsidRPr="0075161A">
        <w:rPr>
          <w:rFonts w:ascii="Times New Roman" w:eastAsia="Calibri" w:hAnsi="Times New Roman" w:cs="Times New Roman"/>
          <w:color w:val="000000" w:themeColor="text1"/>
          <w:kern w:val="2"/>
          <w:sz w:val="24"/>
          <w:szCs w:val="24"/>
          <w:lang w:val="en-GB"/>
        </w:rPr>
        <w:t>, 1998). This was reflected in the study’s findings, where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levels were generally lower during the wet season. The increased humidity likely facilitated the removal of particulate matter from the air, improving overall air quality during this period.</w:t>
      </w:r>
    </w:p>
    <w:p w14:paraId="202A616E"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4E87F9F"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interplay between temperature, humidity, and wind conditions highlights the importance of considering meteorological factors in air quality assessments. For instance, the higher temperatures and lower humidity during the dry season not only facilitated the formation of ground-level ozone but also hindered the removal of particulate matter, leading to poorer air quality. Conversely, the cooler temperatures and higher humidity during the wet season improved air quality by reducing ozone formation and enhancing the removal of particulate matter. These findings align with previous research indicating that weather conditions significantly impact air pollutant concentrations and distribution (Burrows, 2016).</w:t>
      </w:r>
    </w:p>
    <w:p w14:paraId="3674B541"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365A44D2" w14:textId="1A35AB42"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Furthermore, CO shows marginal significance, implying that temperature might moderately affect its concentration. With regards to humidity, none of the pollutants individually show strong significance, but the R</w:t>
      </w:r>
      <w:r w:rsidRPr="0075161A">
        <w:rPr>
          <w:rFonts w:ascii="Times New Roman" w:eastAsia="Calibri" w:hAnsi="Times New Roman" w:cs="Times New Roman"/>
          <w:color w:val="000000" w:themeColor="text1"/>
          <w:kern w:val="2"/>
          <w:sz w:val="24"/>
          <w:szCs w:val="24"/>
          <w:vertAlign w:val="superscript"/>
          <w:lang w:val="en-GB"/>
        </w:rPr>
        <w:t>2</w:t>
      </w:r>
      <w:r w:rsidRPr="0075161A">
        <w:rPr>
          <w:rFonts w:ascii="Times New Roman" w:eastAsia="Calibri" w:hAnsi="Times New Roman" w:cs="Times New Roman"/>
          <w:color w:val="000000" w:themeColor="text1"/>
          <w:kern w:val="2"/>
          <w:sz w:val="24"/>
          <w:szCs w:val="24"/>
          <w:lang w:val="en-GB"/>
        </w:rPr>
        <w:t xml:space="preserve"> indicates that humidity might have an overarching impact when considered as part of a combined dataset. However, the Adjusted R</w:t>
      </w:r>
      <w:r w:rsidRPr="0075161A">
        <w:rPr>
          <w:rFonts w:ascii="Times New Roman" w:eastAsia="Calibri" w:hAnsi="Times New Roman" w:cs="Times New Roman"/>
          <w:color w:val="000000" w:themeColor="text1"/>
          <w:kern w:val="2"/>
          <w:sz w:val="24"/>
          <w:szCs w:val="24"/>
          <w:vertAlign w:val="superscript"/>
          <w:lang w:val="en-GB"/>
        </w:rPr>
        <w:t>2</w:t>
      </w:r>
      <w:r w:rsidRPr="0075161A">
        <w:rPr>
          <w:rFonts w:ascii="Times New Roman" w:eastAsia="Calibri" w:hAnsi="Times New Roman" w:cs="Times New Roman"/>
          <w:color w:val="000000" w:themeColor="text1"/>
          <w:kern w:val="2"/>
          <w:sz w:val="24"/>
          <w:szCs w:val="24"/>
          <w:lang w:val="en-GB"/>
        </w:rPr>
        <w:t xml:space="preserve"> of 0.698158 suggests a slightly less precise fit when accounting for the number of predictors, compared to the temperature model. The Standard Error, at 2.112001, is larger than that of the temperature regression, pointing to greater variability in the pollutant levels as explained by humidity.</w:t>
      </w:r>
    </w:p>
    <w:p w14:paraId="400F0DB2"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C8D449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In conclusion, the weather conditions during the air quality assessment had a profound impact on the results, highlighting the need for continuous monitoring and adaptive air quality management strategies. By understanding the influence of temperature, humidity, and wind on pollutant levels, policymakers and environmental managers can develop more effective measures to mitigate air pollution and protect public health. Future studies should continue to </w:t>
      </w:r>
      <w:r w:rsidRPr="0075161A">
        <w:rPr>
          <w:rFonts w:ascii="Times New Roman" w:eastAsia="Calibri" w:hAnsi="Times New Roman" w:cs="Times New Roman"/>
          <w:color w:val="000000" w:themeColor="text1"/>
          <w:kern w:val="2"/>
          <w:sz w:val="24"/>
          <w:szCs w:val="24"/>
          <w:lang w:val="en-GB"/>
        </w:rPr>
        <w:lastRenderedPageBreak/>
        <w:t>explore the complex interactions between meteorological factors and air quality to enhance our understanding and improve air quality management practices.</w:t>
      </w:r>
    </w:p>
    <w:bookmarkEnd w:id="6"/>
    <w:p w14:paraId="728D80BD" w14:textId="77777777" w:rsidR="00E1559A" w:rsidRPr="0075161A" w:rsidRDefault="00E1559A" w:rsidP="00E1559A">
      <w:pPr>
        <w:spacing w:after="0" w:line="240" w:lineRule="auto"/>
        <w:jc w:val="center"/>
        <w:rPr>
          <w:rFonts w:ascii="Times New Roman" w:eastAsia="Calibri" w:hAnsi="Times New Roman" w:cs="Times New Roman"/>
          <w:b/>
          <w:bCs/>
          <w:color w:val="000000" w:themeColor="text1"/>
          <w:kern w:val="2"/>
          <w:sz w:val="24"/>
          <w:szCs w:val="24"/>
          <w:lang w:val="en-GB"/>
        </w:rPr>
      </w:pPr>
    </w:p>
    <w:p w14:paraId="3990C6B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 xml:space="preserve">CONCLUSION </w:t>
      </w:r>
    </w:p>
    <w:p w14:paraId="02248EF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study on the ambient air quality in the industrial areas of Rivers State, Nigeria, reveals significant insights into the environmental and public health challenges posed by air pollution. The research highlights that the concentrations of particulate matter (PM) exceed</w:t>
      </w:r>
      <w:r w:rsidR="00825547">
        <w:rPr>
          <w:rFonts w:ascii="Times New Roman" w:eastAsia="Calibri" w:hAnsi="Times New Roman" w:cs="Times New Roman"/>
          <w:color w:val="000000" w:themeColor="text1"/>
          <w:kern w:val="2"/>
          <w:sz w:val="24"/>
          <w:szCs w:val="24"/>
          <w:lang w:val="en-GB"/>
        </w:rPr>
        <w:t>ed</w:t>
      </w:r>
      <w:r w:rsidRPr="0075161A">
        <w:rPr>
          <w:rFonts w:ascii="Times New Roman" w:eastAsia="Calibri" w:hAnsi="Times New Roman" w:cs="Times New Roman"/>
          <w:color w:val="000000" w:themeColor="text1"/>
          <w:kern w:val="2"/>
          <w:sz w:val="24"/>
          <w:szCs w:val="24"/>
          <w:lang w:val="en-GB"/>
        </w:rPr>
        <w:t xml:space="preserve"> both national and international guidelines, particularly in </w:t>
      </w:r>
      <w:r w:rsidR="00825547">
        <w:rPr>
          <w:rFonts w:ascii="Times New Roman" w:eastAsia="Calibri" w:hAnsi="Times New Roman" w:cs="Times New Roman"/>
          <w:color w:val="000000" w:themeColor="text1"/>
          <w:kern w:val="2"/>
          <w:sz w:val="24"/>
          <w:szCs w:val="24"/>
          <w:lang w:val="en-GB"/>
        </w:rPr>
        <w:t xml:space="preserve">the </w:t>
      </w:r>
      <w:r w:rsidRPr="0075161A">
        <w:rPr>
          <w:rFonts w:ascii="Times New Roman" w:eastAsia="Calibri" w:hAnsi="Times New Roman" w:cs="Times New Roman"/>
          <w:color w:val="000000" w:themeColor="text1"/>
          <w:kern w:val="2"/>
          <w:sz w:val="24"/>
          <w:szCs w:val="24"/>
          <w:lang w:val="en-GB"/>
        </w:rPr>
        <w:t xml:space="preserve">industrial </w:t>
      </w:r>
      <w:r w:rsidR="00825547">
        <w:rPr>
          <w:rFonts w:ascii="Times New Roman" w:eastAsia="Calibri" w:hAnsi="Times New Roman" w:cs="Times New Roman"/>
          <w:color w:val="000000" w:themeColor="text1"/>
          <w:kern w:val="2"/>
          <w:sz w:val="24"/>
          <w:szCs w:val="24"/>
          <w:lang w:val="en-GB"/>
        </w:rPr>
        <w:t>areas</w:t>
      </w:r>
      <w:r w:rsidRPr="0075161A">
        <w:rPr>
          <w:rFonts w:ascii="Times New Roman" w:eastAsia="Calibri" w:hAnsi="Times New Roman" w:cs="Times New Roman"/>
          <w:color w:val="000000" w:themeColor="text1"/>
          <w:kern w:val="2"/>
          <w:sz w:val="24"/>
          <w:szCs w:val="24"/>
          <w:lang w:val="en-GB"/>
        </w:rPr>
        <w:t xml:space="preserve"> like Port Harcourt, Eleme, and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w:t>
      </w:r>
    </w:p>
    <w:p w14:paraId="4F8E22FA" w14:textId="77777777" w:rsidR="00825547" w:rsidRDefault="00825547" w:rsidP="00E1559A">
      <w:pPr>
        <w:spacing w:after="0" w:line="240" w:lineRule="auto"/>
        <w:jc w:val="both"/>
        <w:rPr>
          <w:rFonts w:ascii="Times New Roman" w:eastAsia="Calibri" w:hAnsi="Times New Roman" w:cs="Times New Roman"/>
          <w:color w:val="000000" w:themeColor="text1"/>
          <w:kern w:val="2"/>
          <w:sz w:val="24"/>
          <w:szCs w:val="24"/>
          <w:lang w:val="en-GB"/>
        </w:rPr>
      </w:pPr>
    </w:p>
    <w:p w14:paraId="1AE0AAF7"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study also emphasizes the impact of meteorological conditions on </w:t>
      </w:r>
      <w:r w:rsidR="00825547">
        <w:rPr>
          <w:rFonts w:ascii="Times New Roman" w:eastAsia="Calibri" w:hAnsi="Times New Roman" w:cs="Times New Roman"/>
          <w:color w:val="000000" w:themeColor="text1"/>
          <w:kern w:val="2"/>
          <w:sz w:val="24"/>
          <w:szCs w:val="24"/>
          <w:lang w:val="en-GB"/>
        </w:rPr>
        <w:t>the particulate matter</w:t>
      </w:r>
      <w:r w:rsidRPr="0075161A">
        <w:rPr>
          <w:rFonts w:ascii="Times New Roman" w:eastAsia="Calibri" w:hAnsi="Times New Roman" w:cs="Times New Roman"/>
          <w:color w:val="000000" w:themeColor="text1"/>
          <w:kern w:val="2"/>
          <w:sz w:val="24"/>
          <w:szCs w:val="24"/>
          <w:lang w:val="en-GB"/>
        </w:rPr>
        <w:t>, with higher temperatures and lower humidity during the dry season contributing to poorer air quality. Conversely, the wet season’s higher humidity and rainfall help reduce pollutant concentrations. This seasonal variation highlights the importance of continuous monitoring and adaptive management strategies to</w:t>
      </w:r>
      <w:r w:rsidR="00825547">
        <w:rPr>
          <w:rFonts w:ascii="Times New Roman" w:eastAsia="Calibri" w:hAnsi="Times New Roman" w:cs="Times New Roman"/>
          <w:color w:val="000000" w:themeColor="text1"/>
          <w:kern w:val="2"/>
          <w:sz w:val="24"/>
          <w:szCs w:val="24"/>
          <w:lang w:val="en-GB"/>
        </w:rPr>
        <w:t xml:space="preserve"> mitigate air pollution and attendant</w:t>
      </w:r>
      <w:r w:rsidRPr="0075161A">
        <w:rPr>
          <w:rFonts w:ascii="Times New Roman" w:eastAsia="Calibri" w:hAnsi="Times New Roman" w:cs="Times New Roman"/>
          <w:color w:val="000000" w:themeColor="text1"/>
          <w:kern w:val="2"/>
          <w:sz w:val="24"/>
          <w:szCs w:val="24"/>
          <w:lang w:val="en-GB"/>
        </w:rPr>
        <w:t xml:space="preserve"> health risks.</w:t>
      </w:r>
    </w:p>
    <w:p w14:paraId="380B7D8E" w14:textId="77777777" w:rsidR="00825547" w:rsidRDefault="00825547" w:rsidP="00E1559A">
      <w:pPr>
        <w:spacing w:after="0" w:line="240" w:lineRule="auto"/>
        <w:jc w:val="both"/>
        <w:rPr>
          <w:rFonts w:ascii="Times New Roman" w:eastAsia="Calibri" w:hAnsi="Times New Roman" w:cs="Times New Roman"/>
          <w:color w:val="000000" w:themeColor="text1"/>
          <w:kern w:val="2"/>
          <w:sz w:val="24"/>
          <w:szCs w:val="24"/>
          <w:lang w:val="en-GB"/>
        </w:rPr>
      </w:pPr>
    </w:p>
    <w:p w14:paraId="2BDC706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Furthermore, the research highlights the necessity for stringent enforcement of environmental regulations and the implementation of advanced emission control technologies in industrial areas. </w:t>
      </w:r>
      <w:r w:rsidR="00825547">
        <w:rPr>
          <w:rFonts w:ascii="Times New Roman" w:eastAsia="Calibri" w:hAnsi="Times New Roman" w:cs="Times New Roman"/>
          <w:color w:val="000000" w:themeColor="text1"/>
          <w:kern w:val="2"/>
          <w:sz w:val="24"/>
          <w:szCs w:val="24"/>
          <w:lang w:val="en-GB"/>
        </w:rPr>
        <w:t>T</w:t>
      </w:r>
      <w:r w:rsidRPr="0075161A">
        <w:rPr>
          <w:rFonts w:ascii="Times New Roman" w:eastAsia="Calibri" w:hAnsi="Times New Roman" w:cs="Times New Roman"/>
          <w:color w:val="000000" w:themeColor="text1"/>
          <w:kern w:val="2"/>
          <w:sz w:val="24"/>
          <w:szCs w:val="24"/>
          <w:lang w:val="en-GB"/>
        </w:rPr>
        <w:t xml:space="preserve">he study provides valuable insights for policymakers, health professionals, and the local community. The research highlights the critical need for effective air quality management strategies to safeguard public health and promote sustainable development in the </w:t>
      </w:r>
      <w:r w:rsidR="00825547">
        <w:rPr>
          <w:rFonts w:ascii="Times New Roman" w:eastAsia="Calibri" w:hAnsi="Times New Roman" w:cs="Times New Roman"/>
          <w:color w:val="000000" w:themeColor="text1"/>
          <w:kern w:val="2"/>
          <w:sz w:val="24"/>
          <w:szCs w:val="24"/>
          <w:lang w:val="en-GB"/>
        </w:rPr>
        <w:t>area</w:t>
      </w:r>
      <w:r w:rsidRPr="0075161A">
        <w:rPr>
          <w:rFonts w:ascii="Times New Roman" w:eastAsia="Calibri" w:hAnsi="Times New Roman" w:cs="Times New Roman"/>
          <w:color w:val="000000" w:themeColor="text1"/>
          <w:kern w:val="2"/>
          <w:sz w:val="24"/>
          <w:szCs w:val="24"/>
          <w:lang w:val="en-GB"/>
        </w:rPr>
        <w:t>.</w:t>
      </w:r>
    </w:p>
    <w:p w14:paraId="60D08E19" w14:textId="77777777" w:rsidR="00413906" w:rsidRPr="00740879" w:rsidRDefault="00413906" w:rsidP="00413906">
      <w:pPr>
        <w:rPr>
          <w:highlight w:val="yellow"/>
        </w:rPr>
      </w:pPr>
      <w:r w:rsidRPr="00740879">
        <w:rPr>
          <w:highlight w:val="yellow"/>
        </w:rPr>
        <w:t>Disclaimer (Artificial intelligence)</w:t>
      </w:r>
    </w:p>
    <w:p w14:paraId="555A0589" w14:textId="77777777" w:rsidR="00413906" w:rsidRPr="00740879" w:rsidRDefault="00413906" w:rsidP="0041390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2D1D625" w14:textId="77777777" w:rsidR="005E4E74" w:rsidRDefault="005E4E74" w:rsidP="00E1559A">
      <w:pPr>
        <w:spacing w:after="0" w:line="240" w:lineRule="auto"/>
        <w:jc w:val="center"/>
        <w:rPr>
          <w:rFonts w:ascii="Times New Roman" w:eastAsia="Calibri" w:hAnsi="Times New Roman" w:cs="Times New Roman"/>
          <w:b/>
          <w:bCs/>
          <w:color w:val="000000" w:themeColor="text1"/>
          <w:kern w:val="2"/>
          <w:sz w:val="24"/>
          <w:szCs w:val="24"/>
          <w:lang w:val="en-GB"/>
        </w:rPr>
      </w:pPr>
    </w:p>
    <w:p w14:paraId="07112D66"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REFERENCES</w:t>
      </w:r>
    </w:p>
    <w:p w14:paraId="270D2A2F" w14:textId="77777777" w:rsidR="00D85DB3" w:rsidRPr="00D85DB3" w:rsidRDefault="00D85DB3" w:rsidP="00D85DB3">
      <w:pPr>
        <w:ind w:left="720" w:hanging="810"/>
        <w:rPr>
          <w:rFonts w:ascii="Times New Roman" w:hAnsi="Times New Roman" w:cs="Times New Roman"/>
          <w:color w:val="222222"/>
          <w:sz w:val="24"/>
          <w:szCs w:val="24"/>
          <w:shd w:val="clear" w:color="auto" w:fill="FFFFFF"/>
        </w:rPr>
      </w:pPr>
      <w:r w:rsidRPr="00D85DB3">
        <w:rPr>
          <w:rFonts w:ascii="Times New Roman" w:hAnsi="Times New Roman" w:cs="Times New Roman"/>
          <w:color w:val="222222"/>
          <w:sz w:val="24"/>
          <w:szCs w:val="24"/>
          <w:shd w:val="clear" w:color="auto" w:fill="FFFFFF"/>
        </w:rPr>
        <w:t xml:space="preserve">Abdul-Wahab, S. A., </w:t>
      </w:r>
      <w:proofErr w:type="spellStart"/>
      <w:r w:rsidRPr="00D85DB3">
        <w:rPr>
          <w:rFonts w:ascii="Times New Roman" w:hAnsi="Times New Roman" w:cs="Times New Roman"/>
          <w:color w:val="222222"/>
          <w:sz w:val="24"/>
          <w:szCs w:val="24"/>
          <w:shd w:val="clear" w:color="auto" w:fill="FFFFFF"/>
        </w:rPr>
        <w:t>Fgaier</w:t>
      </w:r>
      <w:proofErr w:type="spellEnd"/>
      <w:r w:rsidRPr="00D85DB3">
        <w:rPr>
          <w:rFonts w:ascii="Times New Roman" w:hAnsi="Times New Roman" w:cs="Times New Roman"/>
          <w:color w:val="222222"/>
          <w:sz w:val="24"/>
          <w:szCs w:val="24"/>
          <w:shd w:val="clear" w:color="auto" w:fill="FFFFFF"/>
        </w:rPr>
        <w:t xml:space="preserve">, H., </w:t>
      </w:r>
      <w:proofErr w:type="spellStart"/>
      <w:r w:rsidRPr="00D85DB3">
        <w:rPr>
          <w:rFonts w:ascii="Times New Roman" w:hAnsi="Times New Roman" w:cs="Times New Roman"/>
          <w:color w:val="222222"/>
          <w:sz w:val="24"/>
          <w:szCs w:val="24"/>
          <w:shd w:val="clear" w:color="auto" w:fill="FFFFFF"/>
        </w:rPr>
        <w:t>Elkamel</w:t>
      </w:r>
      <w:proofErr w:type="spellEnd"/>
      <w:r w:rsidRPr="00D85DB3">
        <w:rPr>
          <w:rFonts w:ascii="Times New Roman" w:hAnsi="Times New Roman" w:cs="Times New Roman"/>
          <w:color w:val="222222"/>
          <w:sz w:val="24"/>
          <w:szCs w:val="24"/>
          <w:shd w:val="clear" w:color="auto" w:fill="FFFFFF"/>
        </w:rPr>
        <w:t>, A., &amp; Chan, K. (2015). Air quality assessment for the proposed Miller Braeside quarry expansion in Canada: TSP. </w:t>
      </w:r>
      <w:r w:rsidRPr="00D85DB3">
        <w:rPr>
          <w:rFonts w:ascii="Times New Roman" w:hAnsi="Times New Roman" w:cs="Times New Roman"/>
          <w:i/>
          <w:iCs/>
          <w:color w:val="222222"/>
          <w:sz w:val="24"/>
          <w:szCs w:val="24"/>
          <w:shd w:val="clear" w:color="auto" w:fill="FFFFFF"/>
        </w:rPr>
        <w:t>Air Quality, Atmosphere &amp; Health</w:t>
      </w:r>
      <w:r w:rsidRPr="00D85DB3">
        <w:rPr>
          <w:rFonts w:ascii="Times New Roman" w:hAnsi="Times New Roman" w:cs="Times New Roman"/>
          <w:color w:val="222222"/>
          <w:sz w:val="24"/>
          <w:szCs w:val="24"/>
          <w:shd w:val="clear" w:color="auto" w:fill="FFFFFF"/>
        </w:rPr>
        <w:t>, </w:t>
      </w:r>
      <w:r w:rsidRPr="00D85DB3">
        <w:rPr>
          <w:rFonts w:ascii="Times New Roman" w:hAnsi="Times New Roman" w:cs="Times New Roman"/>
          <w:i/>
          <w:iCs/>
          <w:color w:val="222222"/>
          <w:sz w:val="24"/>
          <w:szCs w:val="24"/>
          <w:shd w:val="clear" w:color="auto" w:fill="FFFFFF"/>
        </w:rPr>
        <w:t>8</w:t>
      </w:r>
      <w:r w:rsidRPr="00D85DB3">
        <w:rPr>
          <w:rFonts w:ascii="Times New Roman" w:hAnsi="Times New Roman" w:cs="Times New Roman"/>
          <w:color w:val="222222"/>
          <w:sz w:val="24"/>
          <w:szCs w:val="24"/>
          <w:shd w:val="clear" w:color="auto" w:fill="FFFFFF"/>
        </w:rPr>
        <w:t xml:space="preserve">(6), 573-589. </w:t>
      </w:r>
    </w:p>
    <w:p w14:paraId="6B2F3FA4"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Brown, S. K., Sim, M. R., Abramson, M. J., &amp; </w:t>
      </w:r>
      <w:proofErr w:type="spellStart"/>
      <w:r w:rsidRPr="0075161A">
        <w:rPr>
          <w:rFonts w:ascii="Times New Roman" w:eastAsia="Calibri" w:hAnsi="Times New Roman" w:cs="Times New Roman"/>
          <w:color w:val="000000" w:themeColor="text1"/>
          <w:kern w:val="2"/>
          <w:sz w:val="24"/>
          <w:szCs w:val="24"/>
          <w:lang w:val="en-GB"/>
        </w:rPr>
        <w:t>Gray</w:t>
      </w:r>
      <w:proofErr w:type="spellEnd"/>
      <w:r w:rsidRPr="0075161A">
        <w:rPr>
          <w:rFonts w:ascii="Times New Roman" w:eastAsia="Calibri" w:hAnsi="Times New Roman" w:cs="Times New Roman"/>
          <w:color w:val="000000" w:themeColor="text1"/>
          <w:kern w:val="2"/>
          <w:sz w:val="24"/>
          <w:szCs w:val="24"/>
          <w:lang w:val="en-GB"/>
        </w:rPr>
        <w:t xml:space="preserve">, C. N. (1994). Concentrations of volatile organic compounds in indoor air–a review. </w:t>
      </w:r>
      <w:r w:rsidRPr="0075161A">
        <w:rPr>
          <w:rFonts w:ascii="Times New Roman" w:eastAsia="Calibri" w:hAnsi="Times New Roman" w:cs="Times New Roman"/>
          <w:i/>
          <w:iCs/>
          <w:color w:val="000000" w:themeColor="text1"/>
          <w:kern w:val="2"/>
          <w:sz w:val="24"/>
          <w:szCs w:val="24"/>
          <w:lang w:val="en-GB"/>
        </w:rPr>
        <w:t>Indoor Air, 4</w:t>
      </w:r>
      <w:r w:rsidRPr="0075161A">
        <w:rPr>
          <w:rFonts w:ascii="Times New Roman" w:eastAsia="Calibri" w:hAnsi="Times New Roman" w:cs="Times New Roman"/>
          <w:color w:val="000000" w:themeColor="text1"/>
          <w:kern w:val="2"/>
          <w:sz w:val="24"/>
          <w:szCs w:val="24"/>
          <w:lang w:val="en-GB"/>
        </w:rPr>
        <w:t xml:space="preserve">(2), 123-134. </w:t>
      </w:r>
    </w:p>
    <w:p w14:paraId="0EA97762"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Burrows, L. (2016, April 21). </w:t>
      </w:r>
      <w:r w:rsidRPr="0075161A">
        <w:rPr>
          <w:rFonts w:ascii="Times New Roman" w:eastAsia="Calibri" w:hAnsi="Times New Roman" w:cs="Times New Roman"/>
          <w:i/>
          <w:iCs/>
          <w:color w:val="000000" w:themeColor="text1"/>
          <w:kern w:val="2"/>
          <w:sz w:val="24"/>
          <w:szCs w:val="24"/>
          <w:lang w:val="en-GB"/>
        </w:rPr>
        <w:t>The complex relationship between heat and ozone</w:t>
      </w:r>
      <w:r w:rsidRPr="0075161A">
        <w:rPr>
          <w:rFonts w:ascii="Times New Roman" w:eastAsia="Calibri" w:hAnsi="Times New Roman" w:cs="Times New Roman"/>
          <w:color w:val="000000" w:themeColor="text1"/>
          <w:kern w:val="2"/>
          <w:sz w:val="24"/>
          <w:szCs w:val="24"/>
          <w:lang w:val="en-GB"/>
        </w:rPr>
        <w:t xml:space="preserve">. Harvard Gazette. Retrieved March 20, 2025, from </w:t>
      </w:r>
      <w:hyperlink r:id="rId30" w:history="1">
        <w:r w:rsidRPr="0075161A">
          <w:rPr>
            <w:rFonts w:ascii="Times New Roman" w:eastAsia="Calibri" w:hAnsi="Times New Roman" w:cs="Times New Roman"/>
            <w:color w:val="000000" w:themeColor="text1"/>
            <w:kern w:val="2"/>
            <w:sz w:val="24"/>
            <w:szCs w:val="24"/>
            <w:u w:val="single"/>
            <w:lang w:val="en-GB"/>
          </w:rPr>
          <w:t>https://news.harvard.edu/gazette/story/2016/04/the-complex-relationship-between-heat-and-ozone/</w:t>
        </w:r>
      </w:hyperlink>
      <w:r w:rsidRPr="0075161A">
        <w:rPr>
          <w:rFonts w:ascii="Times New Roman" w:eastAsia="Calibri" w:hAnsi="Times New Roman" w:cs="Times New Roman"/>
          <w:color w:val="000000" w:themeColor="text1"/>
          <w:kern w:val="2"/>
          <w:sz w:val="24"/>
          <w:szCs w:val="24"/>
          <w:lang w:val="en-GB"/>
        </w:rPr>
        <w:t xml:space="preserve">  </w:t>
      </w:r>
    </w:p>
    <w:p w14:paraId="1655A75F"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Gobo, A. E., Ideriah, T. J. K., Francis, T. E., &amp; Stanley, H. O. (2012). Assessment of Air Quality and Noise around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Communities, Rivers State, Nigeria. </w:t>
      </w:r>
      <w:r w:rsidRPr="0075161A">
        <w:rPr>
          <w:rFonts w:ascii="Times New Roman" w:eastAsia="Calibri" w:hAnsi="Times New Roman" w:cs="Times New Roman"/>
          <w:i/>
          <w:iCs/>
          <w:color w:val="000000" w:themeColor="text1"/>
          <w:kern w:val="2"/>
          <w:sz w:val="24"/>
          <w:szCs w:val="24"/>
          <w:lang w:val="en-GB"/>
        </w:rPr>
        <w:t>Journal of Applied Sciences and Environmental Management</w:t>
      </w:r>
      <w:r w:rsidRPr="0075161A">
        <w:rPr>
          <w:rFonts w:ascii="Times New Roman" w:eastAsia="Calibri" w:hAnsi="Times New Roman" w:cs="Times New Roman"/>
          <w:color w:val="000000" w:themeColor="text1"/>
          <w:kern w:val="2"/>
          <w:sz w:val="24"/>
          <w:szCs w:val="24"/>
          <w:lang w:val="en-GB"/>
        </w:rPr>
        <w:t xml:space="preserve">, 16(1), 75-83. </w:t>
      </w:r>
      <w:hyperlink r:id="rId31" w:history="1">
        <w:r w:rsidRPr="0075161A">
          <w:rPr>
            <w:rFonts w:ascii="Times New Roman" w:eastAsia="Calibri" w:hAnsi="Times New Roman" w:cs="Times New Roman"/>
            <w:color w:val="000000" w:themeColor="text1"/>
            <w:kern w:val="2"/>
            <w:sz w:val="24"/>
            <w:szCs w:val="24"/>
            <w:u w:val="single"/>
            <w:lang w:val="en-GB"/>
          </w:rPr>
          <w:t>https://www.ajol.info/index.php/jasem/article/download/90759/80192</w:t>
        </w:r>
      </w:hyperlink>
    </w:p>
    <w:p w14:paraId="6F02A6E6"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Harvard (T.H. Chan School of Public Health) (2024). </w:t>
      </w:r>
      <w:r w:rsidRPr="0075161A">
        <w:rPr>
          <w:rFonts w:ascii="Times New Roman" w:eastAsia="Calibri" w:hAnsi="Times New Roman" w:cs="Times New Roman"/>
          <w:i/>
          <w:iCs/>
          <w:color w:val="000000" w:themeColor="text1"/>
          <w:kern w:val="2"/>
          <w:sz w:val="24"/>
          <w:szCs w:val="24"/>
          <w:lang w:val="en-GB"/>
        </w:rPr>
        <w:t>Air pollution exposure in infancy may limit economic mobility in adulthood</w:t>
      </w:r>
      <w:r w:rsidRPr="0075161A">
        <w:rPr>
          <w:rFonts w:ascii="Times New Roman" w:eastAsia="Calibri" w:hAnsi="Times New Roman" w:cs="Times New Roman"/>
          <w:color w:val="000000" w:themeColor="text1"/>
          <w:kern w:val="2"/>
          <w:sz w:val="24"/>
          <w:szCs w:val="24"/>
          <w:lang w:val="en-GB"/>
        </w:rPr>
        <w:t xml:space="preserve">. Retrieved March 19, 2025, from </w:t>
      </w:r>
      <w:hyperlink r:id="rId32" w:history="1">
        <w:r w:rsidRPr="0075161A">
          <w:rPr>
            <w:rFonts w:ascii="Times New Roman" w:eastAsia="Calibri" w:hAnsi="Times New Roman" w:cs="Times New Roman"/>
            <w:color w:val="000000" w:themeColor="text1"/>
            <w:kern w:val="2"/>
            <w:sz w:val="24"/>
            <w:szCs w:val="24"/>
            <w:u w:val="single"/>
            <w:lang w:val="en-GB"/>
          </w:rPr>
          <w:t>https://hsph.harvard.edu/news/air-pollution-exposure-in-infancy-may-limit-economic-mobility-in-adulthood/</w:t>
        </w:r>
      </w:hyperlink>
      <w:r w:rsidRPr="0075161A">
        <w:rPr>
          <w:rFonts w:ascii="Times New Roman" w:eastAsia="Calibri" w:hAnsi="Times New Roman" w:cs="Times New Roman"/>
          <w:color w:val="000000" w:themeColor="text1"/>
          <w:kern w:val="2"/>
          <w:sz w:val="24"/>
          <w:szCs w:val="24"/>
          <w:lang w:val="en-GB"/>
        </w:rPr>
        <w:t xml:space="preserve"> </w:t>
      </w:r>
    </w:p>
    <w:p w14:paraId="53C9B90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Ideriah, T. J. K., Herbert, S. O., &amp; Ideriah, J. B. (2007). Assessment of Indoor Air Quality in a Chemical Fertilizer Company, </w:t>
      </w:r>
      <w:proofErr w:type="spellStart"/>
      <w:r w:rsidRPr="0075161A">
        <w:rPr>
          <w:rFonts w:ascii="Times New Roman" w:eastAsia="Calibri" w:hAnsi="Times New Roman" w:cs="Times New Roman"/>
          <w:color w:val="000000" w:themeColor="text1"/>
          <w:kern w:val="2"/>
          <w:sz w:val="24"/>
          <w:szCs w:val="24"/>
          <w:lang w:val="en-GB"/>
        </w:rPr>
        <w:t>Onne</w:t>
      </w:r>
      <w:proofErr w:type="spellEnd"/>
      <w:r w:rsidRPr="0075161A">
        <w:rPr>
          <w:rFonts w:ascii="Times New Roman" w:eastAsia="Calibri" w:hAnsi="Times New Roman" w:cs="Times New Roman"/>
          <w:color w:val="000000" w:themeColor="text1"/>
          <w:kern w:val="2"/>
          <w:sz w:val="24"/>
          <w:szCs w:val="24"/>
          <w:lang w:val="en-GB"/>
        </w:rPr>
        <w:t xml:space="preserve">, Nigeria. </w:t>
      </w:r>
      <w:r w:rsidRPr="0075161A">
        <w:rPr>
          <w:rFonts w:ascii="Times New Roman" w:eastAsia="Calibri" w:hAnsi="Times New Roman" w:cs="Times New Roman"/>
          <w:i/>
          <w:iCs/>
          <w:color w:val="000000" w:themeColor="text1"/>
          <w:kern w:val="2"/>
          <w:sz w:val="24"/>
          <w:szCs w:val="24"/>
          <w:lang w:val="en-GB"/>
        </w:rPr>
        <w:t>Research Journal of Applied Sciences, 2</w:t>
      </w:r>
      <w:r w:rsidRPr="0075161A">
        <w:rPr>
          <w:rFonts w:ascii="Times New Roman" w:eastAsia="Calibri" w:hAnsi="Times New Roman" w:cs="Times New Roman"/>
          <w:color w:val="000000" w:themeColor="text1"/>
          <w:kern w:val="2"/>
          <w:sz w:val="24"/>
          <w:szCs w:val="24"/>
          <w:lang w:val="en-GB"/>
        </w:rPr>
        <w:t xml:space="preserve">(3), 310-313. </w:t>
      </w:r>
    </w:p>
    <w:p w14:paraId="7CCBCB3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lastRenderedPageBreak/>
        <w:t xml:space="preserve">Ideriah, T. J. K., </w:t>
      </w:r>
      <w:proofErr w:type="spellStart"/>
      <w:r w:rsidRPr="0075161A">
        <w:rPr>
          <w:rFonts w:ascii="Times New Roman" w:eastAsia="Calibri" w:hAnsi="Times New Roman" w:cs="Times New Roman"/>
          <w:color w:val="000000" w:themeColor="text1"/>
          <w:kern w:val="2"/>
          <w:sz w:val="24"/>
          <w:szCs w:val="24"/>
          <w:lang w:val="en-GB"/>
        </w:rPr>
        <w:t>Konne</w:t>
      </w:r>
      <w:proofErr w:type="spellEnd"/>
      <w:r w:rsidRPr="0075161A">
        <w:rPr>
          <w:rFonts w:ascii="Times New Roman" w:eastAsia="Calibri" w:hAnsi="Times New Roman" w:cs="Times New Roman"/>
          <w:color w:val="000000" w:themeColor="text1"/>
          <w:kern w:val="2"/>
          <w:sz w:val="24"/>
          <w:szCs w:val="24"/>
          <w:lang w:val="en-GB"/>
        </w:rPr>
        <w:t>, J. L., Jama, J. D. &amp; Orlu, H. (2020). Assessment of Air Quality and Noise Levels Around Indoor and Outdoor Welding Workshops in Port Harcourt Nigeria. </w:t>
      </w:r>
      <w:r w:rsidRPr="0075161A">
        <w:rPr>
          <w:rFonts w:ascii="Times New Roman" w:eastAsia="Calibri" w:hAnsi="Times New Roman" w:cs="Times New Roman"/>
          <w:i/>
          <w:iCs/>
          <w:color w:val="000000" w:themeColor="text1"/>
          <w:kern w:val="2"/>
          <w:sz w:val="24"/>
          <w:szCs w:val="24"/>
          <w:lang w:val="en-GB"/>
        </w:rPr>
        <w:t>IOSR Journal of Applied Chemistry, 13</w:t>
      </w:r>
      <w:r w:rsidRPr="0075161A">
        <w:rPr>
          <w:rFonts w:ascii="Times New Roman" w:eastAsia="Calibri" w:hAnsi="Times New Roman" w:cs="Times New Roman"/>
          <w:color w:val="000000" w:themeColor="text1"/>
          <w:kern w:val="2"/>
          <w:sz w:val="24"/>
          <w:szCs w:val="24"/>
          <w:lang w:val="en-GB"/>
        </w:rPr>
        <w:t>(11), 45-56.</w:t>
      </w:r>
    </w:p>
    <w:p w14:paraId="313F9AA7"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Ikechukwu, E.E. (2015) The Socio-Economic Impact of the Greater Port Harcourt Development Project on the Residents of the Affected Areas. </w:t>
      </w:r>
      <w:r w:rsidRPr="0075161A">
        <w:rPr>
          <w:rFonts w:ascii="Times New Roman" w:eastAsia="Calibri" w:hAnsi="Times New Roman" w:cs="Times New Roman"/>
          <w:i/>
          <w:iCs/>
          <w:color w:val="000000" w:themeColor="text1"/>
          <w:kern w:val="2"/>
          <w:sz w:val="24"/>
          <w:szCs w:val="24"/>
          <w:lang w:val="en-GB"/>
        </w:rPr>
        <w:t>Open Journal of Social Sciences, 3</w:t>
      </w:r>
      <w:r w:rsidRPr="0075161A">
        <w:rPr>
          <w:rFonts w:ascii="Times New Roman" w:eastAsia="Calibri" w:hAnsi="Times New Roman" w:cs="Times New Roman"/>
          <w:color w:val="000000" w:themeColor="text1"/>
          <w:kern w:val="2"/>
          <w:sz w:val="24"/>
          <w:szCs w:val="24"/>
          <w:lang w:val="en-GB"/>
        </w:rPr>
        <w:t xml:space="preserve">, 82-93. </w:t>
      </w:r>
    </w:p>
    <w:p w14:paraId="701CCFCF"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t>Landrigan</w:t>
      </w:r>
      <w:proofErr w:type="spellEnd"/>
      <w:r w:rsidRPr="0075161A">
        <w:rPr>
          <w:rFonts w:ascii="Times New Roman" w:eastAsia="Calibri" w:hAnsi="Times New Roman" w:cs="Times New Roman"/>
          <w:color w:val="000000" w:themeColor="text1"/>
          <w:kern w:val="2"/>
          <w:sz w:val="24"/>
          <w:szCs w:val="24"/>
          <w:lang w:val="en-GB"/>
        </w:rPr>
        <w:t xml:space="preserve">, P. J., Fuller, R., Acosta, N. J. R., </w:t>
      </w:r>
      <w:proofErr w:type="spellStart"/>
      <w:r w:rsidRPr="0075161A">
        <w:rPr>
          <w:rFonts w:ascii="Times New Roman" w:eastAsia="Calibri" w:hAnsi="Times New Roman" w:cs="Times New Roman"/>
          <w:color w:val="000000" w:themeColor="text1"/>
          <w:kern w:val="2"/>
          <w:sz w:val="24"/>
          <w:szCs w:val="24"/>
          <w:lang w:val="en-GB"/>
        </w:rPr>
        <w:t>Adeyi</w:t>
      </w:r>
      <w:proofErr w:type="spellEnd"/>
      <w:r w:rsidRPr="0075161A">
        <w:rPr>
          <w:rFonts w:ascii="Times New Roman" w:eastAsia="Calibri" w:hAnsi="Times New Roman" w:cs="Times New Roman"/>
          <w:color w:val="000000" w:themeColor="text1"/>
          <w:kern w:val="2"/>
          <w:sz w:val="24"/>
          <w:szCs w:val="24"/>
          <w:lang w:val="en-GB"/>
        </w:rPr>
        <w:t xml:space="preserve">, O., Arnold, R., </w:t>
      </w:r>
      <w:proofErr w:type="spellStart"/>
      <w:r w:rsidRPr="0075161A">
        <w:rPr>
          <w:rFonts w:ascii="Times New Roman" w:eastAsia="Calibri" w:hAnsi="Times New Roman" w:cs="Times New Roman"/>
          <w:color w:val="000000" w:themeColor="text1"/>
          <w:kern w:val="2"/>
          <w:sz w:val="24"/>
          <w:szCs w:val="24"/>
          <w:lang w:val="en-GB"/>
        </w:rPr>
        <w:t>Basu</w:t>
      </w:r>
      <w:proofErr w:type="spellEnd"/>
      <w:r w:rsidRPr="0075161A">
        <w:rPr>
          <w:rFonts w:ascii="Times New Roman" w:eastAsia="Calibri" w:hAnsi="Times New Roman" w:cs="Times New Roman"/>
          <w:color w:val="000000" w:themeColor="text1"/>
          <w:kern w:val="2"/>
          <w:sz w:val="24"/>
          <w:szCs w:val="24"/>
          <w:lang w:val="en-GB"/>
        </w:rPr>
        <w:t xml:space="preserve">, N., &amp; Zhong, M. (2018). The Lancet Commission on pollution and health. </w:t>
      </w:r>
      <w:r w:rsidRPr="0075161A">
        <w:rPr>
          <w:rFonts w:ascii="Times New Roman" w:eastAsia="Calibri" w:hAnsi="Times New Roman" w:cs="Times New Roman"/>
          <w:i/>
          <w:iCs/>
          <w:color w:val="000000" w:themeColor="text1"/>
          <w:kern w:val="2"/>
          <w:sz w:val="24"/>
          <w:szCs w:val="24"/>
          <w:lang w:val="en-GB"/>
        </w:rPr>
        <w:t>The Lancet, 391</w:t>
      </w:r>
      <w:r w:rsidRPr="0075161A">
        <w:rPr>
          <w:rFonts w:ascii="Times New Roman" w:eastAsia="Calibri" w:hAnsi="Times New Roman" w:cs="Times New Roman"/>
          <w:color w:val="000000" w:themeColor="text1"/>
          <w:kern w:val="2"/>
          <w:sz w:val="24"/>
          <w:szCs w:val="24"/>
          <w:lang w:val="en-GB"/>
        </w:rPr>
        <w:t xml:space="preserve">(10119), 462-512.  </w:t>
      </w:r>
    </w:p>
    <w:p w14:paraId="1C5D1B8F"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NASA. (2023). Getting to the Heart of the (Particulate) Matter. Retrieved from </w:t>
      </w:r>
      <w:hyperlink r:id="rId33" w:history="1">
        <w:r w:rsidRPr="0075161A">
          <w:rPr>
            <w:rFonts w:ascii="Times New Roman" w:eastAsia="Calibri" w:hAnsi="Times New Roman" w:cs="Times New Roman"/>
            <w:color w:val="000000" w:themeColor="text1"/>
            <w:kern w:val="2"/>
            <w:sz w:val="24"/>
            <w:szCs w:val="24"/>
            <w:u w:val="single"/>
            <w:lang w:val="en-GB"/>
          </w:rPr>
          <w:t>https://science.nasa.gov/earth/earth-atmosphere/aerosols/getting-to-the-heart-of-the-particulate-matter/</w:t>
        </w:r>
      </w:hyperlink>
    </w:p>
    <w:p w14:paraId="2DA3609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xml:space="preserve">, F. M., Obafemi, A., </w:t>
      </w:r>
      <w:proofErr w:type="spellStart"/>
      <w:r w:rsidRPr="0075161A">
        <w:rPr>
          <w:rFonts w:ascii="Times New Roman" w:eastAsia="Calibri" w:hAnsi="Times New Roman" w:cs="Times New Roman"/>
          <w:color w:val="000000" w:themeColor="text1"/>
          <w:kern w:val="2"/>
          <w:sz w:val="24"/>
          <w:szCs w:val="24"/>
          <w:lang w:val="en-GB"/>
        </w:rPr>
        <w:t>Numbere</w:t>
      </w:r>
      <w:proofErr w:type="spellEnd"/>
      <w:r w:rsidRPr="0075161A">
        <w:rPr>
          <w:rFonts w:ascii="Times New Roman" w:eastAsia="Calibri" w:hAnsi="Times New Roman" w:cs="Times New Roman"/>
          <w:color w:val="000000" w:themeColor="text1"/>
          <w:kern w:val="2"/>
          <w:sz w:val="24"/>
          <w:szCs w:val="24"/>
          <w:lang w:val="en-GB"/>
        </w:rPr>
        <w:t xml:space="preserve">, A. O., &amp; </w:t>
      </w: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D. S. (2021). Assessment of Particulate Matter, Volatile Organic Compounds, and Suspended Solids in Some Settlements around Port Harcourt Metropolis, Rivers State Nigeria. </w:t>
      </w:r>
      <w:r w:rsidRPr="0075161A">
        <w:rPr>
          <w:rFonts w:ascii="Times New Roman" w:eastAsia="Calibri" w:hAnsi="Times New Roman" w:cs="Times New Roman"/>
          <w:i/>
          <w:iCs/>
          <w:color w:val="000000" w:themeColor="text1"/>
          <w:kern w:val="2"/>
          <w:sz w:val="24"/>
          <w:szCs w:val="24"/>
          <w:lang w:val="en-GB"/>
        </w:rPr>
        <w:t>Journal of Environmental Pollution and Control</w:t>
      </w:r>
      <w:r w:rsidRPr="0075161A">
        <w:rPr>
          <w:rFonts w:ascii="Times New Roman" w:eastAsia="Calibri" w:hAnsi="Times New Roman" w:cs="Times New Roman"/>
          <w:color w:val="000000" w:themeColor="text1"/>
          <w:kern w:val="2"/>
          <w:sz w:val="24"/>
          <w:szCs w:val="24"/>
          <w:lang w:val="en-GB"/>
        </w:rPr>
        <w:t>, 4(1), 105.</w:t>
      </w:r>
    </w:p>
    <w:p w14:paraId="6FBD0353" w14:textId="77777777" w:rsidR="00722C89"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Oladipo, O. E. (2019). Air pollution in Nigeria: Causes, effects and solutions. </w:t>
      </w:r>
      <w:r w:rsidRPr="0075161A">
        <w:rPr>
          <w:rFonts w:ascii="Times New Roman" w:eastAsia="Calibri" w:hAnsi="Times New Roman" w:cs="Times New Roman"/>
          <w:i/>
          <w:iCs/>
          <w:color w:val="000000" w:themeColor="text1"/>
          <w:kern w:val="2"/>
          <w:sz w:val="24"/>
          <w:szCs w:val="24"/>
          <w:lang w:val="en-GB"/>
        </w:rPr>
        <w:t>Journal of Geography, Environment and Earth Science International, 21</w:t>
      </w:r>
      <w:r w:rsidRPr="0075161A">
        <w:rPr>
          <w:rFonts w:ascii="Times New Roman" w:eastAsia="Calibri" w:hAnsi="Times New Roman" w:cs="Times New Roman"/>
          <w:color w:val="000000" w:themeColor="text1"/>
          <w:kern w:val="2"/>
          <w:sz w:val="24"/>
          <w:szCs w:val="24"/>
          <w:lang w:val="en-GB"/>
        </w:rPr>
        <w:t xml:space="preserve">(1), 1-15. </w:t>
      </w:r>
    </w:p>
    <w:p w14:paraId="41358721" w14:textId="77777777" w:rsidR="009E6EE4" w:rsidRPr="009E6EE4" w:rsidRDefault="009E6EE4" w:rsidP="009E6EE4">
      <w:pPr>
        <w:spacing w:after="0" w:line="240" w:lineRule="auto"/>
        <w:ind w:left="720" w:hanging="720"/>
        <w:jc w:val="both"/>
        <w:rPr>
          <w:rFonts w:ascii="Times New Roman" w:eastAsia="Calibri" w:hAnsi="Times New Roman" w:cs="Times New Roman"/>
          <w:color w:val="000000" w:themeColor="text1"/>
          <w:kern w:val="2"/>
          <w:sz w:val="24"/>
          <w:szCs w:val="24"/>
          <w:lang w:val="en-GB"/>
        </w:rPr>
      </w:pPr>
      <w:proofErr w:type="spellStart"/>
      <w:r w:rsidRPr="009E6EE4">
        <w:rPr>
          <w:rFonts w:ascii="Times New Roman" w:hAnsi="Times New Roman" w:cs="Times New Roman"/>
          <w:sz w:val="24"/>
          <w:szCs w:val="24"/>
        </w:rPr>
        <w:t>Plainiotis</w:t>
      </w:r>
      <w:proofErr w:type="spellEnd"/>
      <w:r w:rsidRPr="009E6EE4">
        <w:rPr>
          <w:rFonts w:ascii="Times New Roman" w:hAnsi="Times New Roman" w:cs="Times New Roman"/>
          <w:sz w:val="24"/>
          <w:szCs w:val="24"/>
        </w:rPr>
        <w:t xml:space="preserve"> S., </w:t>
      </w:r>
      <w:proofErr w:type="spellStart"/>
      <w:r w:rsidRPr="009E6EE4">
        <w:rPr>
          <w:rFonts w:ascii="Times New Roman" w:hAnsi="Times New Roman" w:cs="Times New Roman"/>
          <w:sz w:val="24"/>
          <w:szCs w:val="24"/>
        </w:rPr>
        <w:t>Pericleous</w:t>
      </w:r>
      <w:proofErr w:type="spellEnd"/>
      <w:r w:rsidRPr="009E6EE4">
        <w:rPr>
          <w:rFonts w:ascii="Times New Roman" w:hAnsi="Times New Roman" w:cs="Times New Roman"/>
          <w:sz w:val="24"/>
          <w:szCs w:val="24"/>
        </w:rPr>
        <w:t xml:space="preserve"> K. A., Fisher B. E., Shier L. (2010). Application of </w:t>
      </w:r>
      <w:proofErr w:type="spellStart"/>
      <w:r w:rsidRPr="009E6EE4">
        <w:rPr>
          <w:rFonts w:ascii="Times New Roman" w:hAnsi="Times New Roman" w:cs="Times New Roman"/>
          <w:sz w:val="24"/>
          <w:szCs w:val="24"/>
        </w:rPr>
        <w:t>Lagrangian</w:t>
      </w:r>
      <w:proofErr w:type="spellEnd"/>
      <w:r w:rsidRPr="009E6EE4">
        <w:rPr>
          <w:rFonts w:ascii="Times New Roman" w:hAnsi="Times New Roman" w:cs="Times New Roman"/>
          <w:sz w:val="24"/>
          <w:szCs w:val="24"/>
        </w:rPr>
        <w:t xml:space="preserve"> particle dispersion models to air quality assessment in the Trans – Manche region of Nord – Pas – de – </w:t>
      </w:r>
      <w:proofErr w:type="spellStart"/>
      <w:r w:rsidRPr="009E6EE4">
        <w:rPr>
          <w:rFonts w:ascii="Times New Roman" w:hAnsi="Times New Roman" w:cs="Times New Roman"/>
          <w:sz w:val="24"/>
          <w:szCs w:val="24"/>
        </w:rPr>
        <w:t>Calas</w:t>
      </w:r>
      <w:proofErr w:type="spellEnd"/>
      <w:r w:rsidRPr="009E6EE4">
        <w:rPr>
          <w:rFonts w:ascii="Times New Roman" w:hAnsi="Times New Roman" w:cs="Times New Roman"/>
          <w:sz w:val="24"/>
          <w:szCs w:val="24"/>
        </w:rPr>
        <w:t xml:space="preserve"> and Kent [Conference session]. Proceedings of the 10th International Conference on </w:t>
      </w:r>
      <w:proofErr w:type="spellStart"/>
      <w:r w:rsidRPr="009E6EE4">
        <w:rPr>
          <w:rFonts w:ascii="Times New Roman" w:hAnsi="Times New Roman" w:cs="Times New Roman"/>
          <w:sz w:val="24"/>
          <w:szCs w:val="24"/>
        </w:rPr>
        <w:t>Harmonisation</w:t>
      </w:r>
      <w:proofErr w:type="spellEnd"/>
      <w:r w:rsidRPr="009E6EE4">
        <w:rPr>
          <w:rFonts w:ascii="Times New Roman" w:hAnsi="Times New Roman" w:cs="Times New Roman"/>
          <w:sz w:val="24"/>
          <w:szCs w:val="24"/>
        </w:rPr>
        <w:t xml:space="preserve"> within Atmospheric Dispersion Modelling for Regulatory purpose, 398 – 403.</w:t>
      </w:r>
    </w:p>
    <w:p w14:paraId="3D8DE01E" w14:textId="1B7510B5" w:rsidR="00722C89"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Seinfeld, J. H., &amp; </w:t>
      </w:r>
      <w:proofErr w:type="spellStart"/>
      <w:r w:rsidRPr="0075161A">
        <w:rPr>
          <w:rFonts w:ascii="Times New Roman" w:eastAsia="Calibri" w:hAnsi="Times New Roman" w:cs="Times New Roman"/>
          <w:color w:val="000000" w:themeColor="text1"/>
          <w:kern w:val="2"/>
          <w:sz w:val="24"/>
          <w:szCs w:val="24"/>
          <w:lang w:val="en-GB"/>
        </w:rPr>
        <w:t>Pandis</w:t>
      </w:r>
      <w:proofErr w:type="spellEnd"/>
      <w:r w:rsidRPr="0075161A">
        <w:rPr>
          <w:rFonts w:ascii="Times New Roman" w:eastAsia="Calibri" w:hAnsi="Times New Roman" w:cs="Times New Roman"/>
          <w:color w:val="000000" w:themeColor="text1"/>
          <w:kern w:val="2"/>
          <w:sz w:val="24"/>
          <w:szCs w:val="24"/>
          <w:lang w:val="en-GB"/>
        </w:rPr>
        <w:t>, S. N. (1998). From air pollution to climate change. </w:t>
      </w:r>
      <w:r w:rsidRPr="0075161A">
        <w:rPr>
          <w:rFonts w:ascii="Times New Roman" w:eastAsia="Calibri" w:hAnsi="Times New Roman" w:cs="Times New Roman"/>
          <w:i/>
          <w:iCs/>
          <w:color w:val="000000" w:themeColor="text1"/>
          <w:kern w:val="2"/>
          <w:sz w:val="24"/>
          <w:szCs w:val="24"/>
          <w:lang w:val="en-GB"/>
        </w:rPr>
        <w:t>Atmospheric Chemistry and Physics</w:t>
      </w:r>
      <w:r w:rsidRPr="0075161A">
        <w:rPr>
          <w:rFonts w:ascii="Times New Roman" w:eastAsia="Calibri" w:hAnsi="Times New Roman" w:cs="Times New Roman"/>
          <w:color w:val="000000" w:themeColor="text1"/>
          <w:kern w:val="2"/>
          <w:sz w:val="24"/>
          <w:szCs w:val="24"/>
          <w:lang w:val="en-GB"/>
        </w:rPr>
        <w:t> (2nd ed.). John Wiley &amp; Sons, Inc.</w:t>
      </w:r>
    </w:p>
    <w:p w14:paraId="18D146B1" w14:textId="77777777" w:rsidR="005255A1" w:rsidRPr="005255A1" w:rsidRDefault="005255A1" w:rsidP="005255A1">
      <w:pPr>
        <w:ind w:left="630" w:hanging="630"/>
        <w:rPr>
          <w:rFonts w:ascii="Times New Roman" w:hAnsi="Times New Roman" w:cs="Times New Roman"/>
          <w:sz w:val="24"/>
          <w:szCs w:val="24"/>
        </w:rPr>
      </w:pPr>
      <w:proofErr w:type="spellStart"/>
      <w:r w:rsidRPr="005255A1">
        <w:rPr>
          <w:rFonts w:ascii="Times New Roman" w:hAnsi="Times New Roman" w:cs="Times New Roman"/>
          <w:sz w:val="24"/>
          <w:szCs w:val="24"/>
        </w:rPr>
        <w:t>Sekar</w:t>
      </w:r>
      <w:proofErr w:type="spellEnd"/>
      <w:r w:rsidRPr="005255A1">
        <w:rPr>
          <w:rFonts w:ascii="Times New Roman" w:hAnsi="Times New Roman" w:cs="Times New Roman"/>
          <w:sz w:val="24"/>
          <w:szCs w:val="24"/>
        </w:rPr>
        <w:t xml:space="preserve"> A, </w:t>
      </w:r>
      <w:proofErr w:type="spellStart"/>
      <w:r w:rsidRPr="005255A1">
        <w:rPr>
          <w:rFonts w:ascii="Times New Roman" w:hAnsi="Times New Roman" w:cs="Times New Roman"/>
          <w:sz w:val="24"/>
          <w:szCs w:val="24"/>
        </w:rPr>
        <w:t>Binoy</w:t>
      </w:r>
      <w:proofErr w:type="spellEnd"/>
      <w:r w:rsidRPr="005255A1">
        <w:rPr>
          <w:rFonts w:ascii="Times New Roman" w:hAnsi="Times New Roman" w:cs="Times New Roman"/>
          <w:sz w:val="24"/>
          <w:szCs w:val="24"/>
        </w:rPr>
        <w:t xml:space="preserve"> BV, </w:t>
      </w:r>
      <w:proofErr w:type="spellStart"/>
      <w:r w:rsidRPr="005255A1">
        <w:rPr>
          <w:rFonts w:ascii="Times New Roman" w:hAnsi="Times New Roman" w:cs="Times New Roman"/>
          <w:sz w:val="24"/>
          <w:szCs w:val="24"/>
        </w:rPr>
        <w:t>Alshetty</w:t>
      </w:r>
      <w:proofErr w:type="spellEnd"/>
      <w:r w:rsidRPr="005255A1">
        <w:rPr>
          <w:rFonts w:ascii="Times New Roman" w:hAnsi="Times New Roman" w:cs="Times New Roman"/>
          <w:sz w:val="24"/>
          <w:szCs w:val="24"/>
        </w:rPr>
        <w:t xml:space="preserve"> D, et al. Health risk associated with exposure to particulate matter and volatile organic compounds among two-wheeler delivery personnel in Ghaziabad, India. </w:t>
      </w:r>
      <w:r w:rsidRPr="005255A1">
        <w:rPr>
          <w:rStyle w:val="Emphasis"/>
          <w:rFonts w:ascii="Times New Roman" w:hAnsi="Times New Roman" w:cs="Times New Roman"/>
          <w:sz w:val="24"/>
          <w:szCs w:val="24"/>
        </w:rPr>
        <w:t xml:space="preserve">Atmos </w:t>
      </w:r>
      <w:proofErr w:type="spellStart"/>
      <w:r w:rsidRPr="005255A1">
        <w:rPr>
          <w:rStyle w:val="Emphasis"/>
          <w:rFonts w:ascii="Times New Roman" w:hAnsi="Times New Roman" w:cs="Times New Roman"/>
          <w:sz w:val="24"/>
          <w:szCs w:val="24"/>
        </w:rPr>
        <w:t>Pollut</w:t>
      </w:r>
      <w:proofErr w:type="spellEnd"/>
      <w:r w:rsidRPr="005255A1">
        <w:rPr>
          <w:rStyle w:val="Emphasis"/>
          <w:rFonts w:ascii="Times New Roman" w:hAnsi="Times New Roman" w:cs="Times New Roman"/>
          <w:sz w:val="24"/>
          <w:szCs w:val="24"/>
        </w:rPr>
        <w:t xml:space="preserve"> Res</w:t>
      </w:r>
      <w:r w:rsidRPr="005255A1">
        <w:rPr>
          <w:rFonts w:ascii="Times New Roman" w:hAnsi="Times New Roman" w:cs="Times New Roman"/>
          <w:sz w:val="24"/>
          <w:szCs w:val="24"/>
        </w:rPr>
        <w:t xml:space="preserve"> 2023; 14: 101806.</w:t>
      </w:r>
    </w:p>
    <w:p w14:paraId="06DBC4A8"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U.S. EPA (United States Environmental Protection Agency) (201</w:t>
      </w:r>
      <w:r w:rsidR="00EF39FD">
        <w:rPr>
          <w:rFonts w:ascii="Times New Roman" w:eastAsia="Calibri" w:hAnsi="Times New Roman" w:cs="Times New Roman"/>
          <w:color w:val="000000" w:themeColor="text1"/>
          <w:kern w:val="2"/>
          <w:sz w:val="24"/>
          <w:szCs w:val="24"/>
          <w:lang w:val="en-GB"/>
        </w:rPr>
        <w:t>9</w:t>
      </w:r>
      <w:r w:rsidRPr="0075161A">
        <w:rPr>
          <w:rFonts w:ascii="Times New Roman" w:eastAsia="Calibri" w:hAnsi="Times New Roman" w:cs="Times New Roman"/>
          <w:color w:val="000000" w:themeColor="text1"/>
          <w:kern w:val="2"/>
          <w:sz w:val="24"/>
          <w:szCs w:val="24"/>
          <w:lang w:val="en-GB"/>
        </w:rPr>
        <w:t xml:space="preserve">). Criteria air pollutants. </w:t>
      </w:r>
      <w:hyperlink r:id="rId34" w:history="1">
        <w:r w:rsidRPr="0075161A">
          <w:rPr>
            <w:rFonts w:ascii="Times New Roman" w:eastAsia="Calibri" w:hAnsi="Times New Roman" w:cs="Times New Roman"/>
            <w:color w:val="000000" w:themeColor="text1"/>
            <w:kern w:val="2"/>
            <w:sz w:val="24"/>
            <w:szCs w:val="24"/>
            <w:u w:val="single"/>
            <w:lang w:val="en-GB"/>
          </w:rPr>
          <w:t>https://www.epa.gov/criteria-air-pollutants</w:t>
        </w:r>
      </w:hyperlink>
      <w:r w:rsidRPr="0075161A">
        <w:rPr>
          <w:rFonts w:ascii="Times New Roman" w:eastAsia="Calibri" w:hAnsi="Times New Roman" w:cs="Times New Roman"/>
          <w:color w:val="000000" w:themeColor="text1"/>
          <w:kern w:val="2"/>
          <w:sz w:val="24"/>
          <w:szCs w:val="24"/>
          <w:lang w:val="en-GB"/>
        </w:rPr>
        <w:t xml:space="preserve"> </w:t>
      </w:r>
    </w:p>
    <w:p w14:paraId="381407C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U.S. EPA (United States Environmental Protection Agency) (2023). Volatile Organic Compounds’ Impact on Indoor Air Quality. Retrieved from </w:t>
      </w:r>
      <w:hyperlink r:id="rId35" w:history="1">
        <w:r w:rsidRPr="0075161A">
          <w:rPr>
            <w:rFonts w:ascii="Times New Roman" w:eastAsia="Calibri" w:hAnsi="Times New Roman" w:cs="Times New Roman"/>
            <w:color w:val="000000" w:themeColor="text1"/>
            <w:kern w:val="2"/>
            <w:sz w:val="24"/>
            <w:szCs w:val="24"/>
            <w:u w:val="single"/>
            <w:lang w:val="en-GB"/>
          </w:rPr>
          <w:t>https://www.epa.gov/indoor-air-quality-iaq/volatile-organic-compounds-impact-indoor-air-quality</w:t>
        </w:r>
      </w:hyperlink>
    </w:p>
    <w:p w14:paraId="737AE6E2"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t>Ukoha</w:t>
      </w:r>
      <w:proofErr w:type="spellEnd"/>
      <w:r w:rsidRPr="0075161A">
        <w:rPr>
          <w:rFonts w:ascii="Times New Roman" w:eastAsia="Calibri" w:hAnsi="Times New Roman" w:cs="Times New Roman"/>
          <w:color w:val="000000" w:themeColor="text1"/>
          <w:kern w:val="2"/>
          <w:sz w:val="24"/>
          <w:szCs w:val="24"/>
          <w:lang w:val="en-GB"/>
        </w:rPr>
        <w:t xml:space="preserve">-Onuoha, E., </w:t>
      </w:r>
      <w:proofErr w:type="spellStart"/>
      <w:r w:rsidRPr="0075161A">
        <w:rPr>
          <w:rFonts w:ascii="Times New Roman" w:eastAsia="Calibri" w:hAnsi="Times New Roman" w:cs="Times New Roman"/>
          <w:color w:val="000000" w:themeColor="text1"/>
          <w:kern w:val="2"/>
          <w:sz w:val="24"/>
          <w:szCs w:val="24"/>
          <w:lang w:val="en-GB"/>
        </w:rPr>
        <w:t>Kewve</w:t>
      </w:r>
      <w:proofErr w:type="spellEnd"/>
      <w:r w:rsidRPr="0075161A">
        <w:rPr>
          <w:rFonts w:ascii="Times New Roman" w:eastAsia="Calibri" w:hAnsi="Times New Roman" w:cs="Times New Roman"/>
          <w:color w:val="000000" w:themeColor="text1"/>
          <w:kern w:val="2"/>
          <w:sz w:val="24"/>
          <w:szCs w:val="24"/>
          <w:lang w:val="en-GB"/>
        </w:rPr>
        <w:t xml:space="preserve">, E. C., </w:t>
      </w:r>
      <w:proofErr w:type="spellStart"/>
      <w:r w:rsidRPr="0075161A">
        <w:rPr>
          <w:rFonts w:ascii="Times New Roman" w:eastAsia="Calibri" w:hAnsi="Times New Roman" w:cs="Times New Roman"/>
          <w:color w:val="000000" w:themeColor="text1"/>
          <w:kern w:val="2"/>
          <w:sz w:val="24"/>
          <w:szCs w:val="24"/>
          <w:lang w:val="en-GB"/>
        </w:rPr>
        <w:t>Fubara</w:t>
      </w:r>
      <w:proofErr w:type="spellEnd"/>
      <w:r w:rsidRPr="0075161A">
        <w:rPr>
          <w:rFonts w:ascii="Times New Roman" w:eastAsia="Calibri" w:hAnsi="Times New Roman" w:cs="Times New Roman"/>
          <w:color w:val="000000" w:themeColor="text1"/>
          <w:kern w:val="2"/>
          <w:sz w:val="24"/>
          <w:szCs w:val="24"/>
          <w:lang w:val="en-GB"/>
        </w:rPr>
        <w:t xml:space="preserve">-Manuel, I., &amp; </w:t>
      </w:r>
      <w:proofErr w:type="spellStart"/>
      <w:r w:rsidRPr="0075161A">
        <w:rPr>
          <w:rFonts w:ascii="Times New Roman" w:eastAsia="Calibri" w:hAnsi="Times New Roman" w:cs="Times New Roman"/>
          <w:color w:val="000000" w:themeColor="text1"/>
          <w:kern w:val="2"/>
          <w:sz w:val="24"/>
          <w:szCs w:val="24"/>
          <w:lang w:val="en-GB"/>
        </w:rPr>
        <w:t>Igoni</w:t>
      </w:r>
      <w:proofErr w:type="spellEnd"/>
      <w:r w:rsidRPr="0075161A">
        <w:rPr>
          <w:rFonts w:ascii="Times New Roman" w:eastAsia="Calibri" w:hAnsi="Times New Roman" w:cs="Times New Roman"/>
          <w:color w:val="000000" w:themeColor="text1"/>
          <w:kern w:val="2"/>
          <w:sz w:val="24"/>
          <w:szCs w:val="24"/>
          <w:lang w:val="en-GB"/>
        </w:rPr>
        <w:t>, A. H. (2023). Estimation of air pollution load exerted by selected industries in Trans-</w:t>
      </w:r>
      <w:proofErr w:type="spellStart"/>
      <w:r w:rsidRPr="0075161A">
        <w:rPr>
          <w:rFonts w:ascii="Times New Roman" w:eastAsia="Calibri" w:hAnsi="Times New Roman" w:cs="Times New Roman"/>
          <w:color w:val="000000" w:themeColor="text1"/>
          <w:kern w:val="2"/>
          <w:sz w:val="24"/>
          <w:szCs w:val="24"/>
          <w:lang w:val="en-GB"/>
        </w:rPr>
        <w:t>Amadi</w:t>
      </w:r>
      <w:proofErr w:type="spellEnd"/>
      <w:r w:rsidRPr="0075161A">
        <w:rPr>
          <w:rFonts w:ascii="Times New Roman" w:eastAsia="Calibri" w:hAnsi="Times New Roman" w:cs="Times New Roman"/>
          <w:color w:val="000000" w:themeColor="text1"/>
          <w:kern w:val="2"/>
          <w:sz w:val="24"/>
          <w:szCs w:val="24"/>
          <w:lang w:val="en-GB"/>
        </w:rPr>
        <w:t xml:space="preserve"> Industrial Layout, Port Harcourt. Journal of </w:t>
      </w:r>
      <w:proofErr w:type="spellStart"/>
      <w:r w:rsidRPr="0075161A">
        <w:rPr>
          <w:rFonts w:ascii="Times New Roman" w:eastAsia="Calibri" w:hAnsi="Times New Roman" w:cs="Times New Roman"/>
          <w:color w:val="000000" w:themeColor="text1"/>
          <w:kern w:val="2"/>
          <w:sz w:val="24"/>
          <w:szCs w:val="24"/>
          <w:lang w:val="en-GB"/>
        </w:rPr>
        <w:t>Newviews</w:t>
      </w:r>
      <w:proofErr w:type="spellEnd"/>
      <w:r w:rsidRPr="0075161A">
        <w:rPr>
          <w:rFonts w:ascii="Times New Roman" w:eastAsia="Calibri" w:hAnsi="Times New Roman" w:cs="Times New Roman"/>
          <w:color w:val="000000" w:themeColor="text1"/>
          <w:kern w:val="2"/>
          <w:sz w:val="24"/>
          <w:szCs w:val="24"/>
          <w:lang w:val="en-GB"/>
        </w:rPr>
        <w:t xml:space="preserve"> in Engineering and Technology, 5(3), 1–13.</w:t>
      </w:r>
    </w:p>
    <w:p w14:paraId="4CF84F88"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WHO (World Health Organization) (2018). WHO air quality guidelines for Asia. Manila, Philippines: WHO Regional Office for the Western Pacific.</w:t>
      </w:r>
    </w:p>
    <w:p w14:paraId="6D0FEFBE"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Yakubu, O. H. (2018). Particle (Soot) Pollution in Port Harcourt Rivers State, Nigeria—Double Air Pollution Burden? Understanding and Tackling Potential Environmental Public Health Impacts. </w:t>
      </w:r>
      <w:r w:rsidRPr="0075161A">
        <w:rPr>
          <w:rFonts w:ascii="Times New Roman" w:eastAsia="Calibri" w:hAnsi="Times New Roman" w:cs="Times New Roman"/>
          <w:i/>
          <w:iCs/>
          <w:color w:val="000000" w:themeColor="text1"/>
          <w:kern w:val="2"/>
          <w:sz w:val="24"/>
          <w:szCs w:val="24"/>
          <w:lang w:val="en-GB"/>
        </w:rPr>
        <w:t>Environments, 5</w:t>
      </w:r>
      <w:r w:rsidRPr="0075161A">
        <w:rPr>
          <w:rFonts w:ascii="Times New Roman" w:eastAsia="Calibri" w:hAnsi="Times New Roman" w:cs="Times New Roman"/>
          <w:color w:val="000000" w:themeColor="text1"/>
          <w:kern w:val="2"/>
          <w:sz w:val="24"/>
          <w:szCs w:val="24"/>
          <w:lang w:val="en-GB"/>
        </w:rPr>
        <w:t>(1), 2. </w:t>
      </w:r>
    </w:p>
    <w:sectPr w:rsidR="00722C89" w:rsidRPr="0075161A">
      <w:headerReference w:type="even" r:id="rId36"/>
      <w:headerReference w:type="default" r:id="rId37"/>
      <w:footerReference w:type="default" r:id="rId38"/>
      <w:headerReference w:type="first" r:id="rId39"/>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C0BEA" w14:textId="77777777" w:rsidR="00B84809" w:rsidRDefault="00B84809" w:rsidP="001A22D1">
      <w:pPr>
        <w:spacing w:after="0" w:line="240" w:lineRule="auto"/>
      </w:pPr>
      <w:r>
        <w:separator/>
      </w:r>
    </w:p>
  </w:endnote>
  <w:endnote w:type="continuationSeparator" w:id="0">
    <w:p w14:paraId="0439C8A5" w14:textId="77777777" w:rsidR="00B84809" w:rsidRDefault="00B84809" w:rsidP="001A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155B" w14:textId="77777777" w:rsidR="001B24BF" w:rsidRDefault="001B2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E4E1" w14:textId="7FA842F0" w:rsidR="002816BC" w:rsidRDefault="002816BC">
    <w:pPr>
      <w:pStyle w:val="Footer"/>
      <w:jc w:val="center"/>
    </w:pPr>
    <w:r>
      <w:fldChar w:fldCharType="begin"/>
    </w:r>
    <w:r>
      <w:instrText xml:space="preserve"> PAGE   \* MERGEFORMAT </w:instrText>
    </w:r>
    <w:r>
      <w:fldChar w:fldCharType="separate"/>
    </w:r>
    <w:r w:rsidR="00071112" w:rsidRPr="00071112">
      <w:rPr>
        <w:noProof/>
        <w:lang w:val="en-US"/>
      </w:rPr>
      <w:t>4</w:t>
    </w:r>
    <w:r>
      <w:fldChar w:fldCharType="end"/>
    </w:r>
  </w:p>
  <w:p w14:paraId="77A5874B" w14:textId="77777777" w:rsidR="002816BC" w:rsidRDefault="00281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DD71" w14:textId="77777777" w:rsidR="001B24BF" w:rsidRDefault="001B24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B4E0" w14:textId="7F58B11F" w:rsidR="002816BC" w:rsidRDefault="002816BC">
    <w:pPr>
      <w:pStyle w:val="Footer"/>
      <w:jc w:val="center"/>
    </w:pPr>
    <w:r>
      <w:fldChar w:fldCharType="begin"/>
    </w:r>
    <w:r>
      <w:instrText xml:space="preserve"> PAGE   \* MERGEFORMAT </w:instrText>
    </w:r>
    <w:r>
      <w:fldChar w:fldCharType="separate"/>
    </w:r>
    <w:r w:rsidR="00071112" w:rsidRPr="00071112">
      <w:rPr>
        <w:noProof/>
        <w:lang w:val="en-US"/>
      </w:rPr>
      <w:t>18</w:t>
    </w:r>
    <w:r>
      <w:fldChar w:fldCharType="end"/>
    </w:r>
  </w:p>
  <w:p w14:paraId="58E4D2BC" w14:textId="77777777" w:rsidR="002816BC" w:rsidRDefault="0028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B8E85" w14:textId="77777777" w:rsidR="00B84809" w:rsidRDefault="00B84809" w:rsidP="001A22D1">
      <w:pPr>
        <w:spacing w:after="0" w:line="240" w:lineRule="auto"/>
      </w:pPr>
      <w:r>
        <w:separator/>
      </w:r>
    </w:p>
  </w:footnote>
  <w:footnote w:type="continuationSeparator" w:id="0">
    <w:p w14:paraId="582B1020" w14:textId="77777777" w:rsidR="00B84809" w:rsidRDefault="00B84809" w:rsidP="001A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A838" w14:textId="4D1C9DF8" w:rsidR="001B24BF" w:rsidRDefault="00B84809">
    <w:pPr>
      <w:pStyle w:val="Header"/>
    </w:pPr>
    <w:r>
      <w:rPr>
        <w:noProof/>
      </w:rPr>
      <w:pict w14:anchorId="1BD81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9A69" w14:textId="7981AB8E" w:rsidR="001B24BF" w:rsidRDefault="00B84809">
    <w:pPr>
      <w:pStyle w:val="Header"/>
    </w:pPr>
    <w:r>
      <w:rPr>
        <w:noProof/>
      </w:rPr>
      <w:pict w14:anchorId="016E2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148F" w14:textId="41E966AE" w:rsidR="001B24BF" w:rsidRDefault="00B84809">
    <w:pPr>
      <w:pStyle w:val="Header"/>
    </w:pPr>
    <w:r>
      <w:rPr>
        <w:noProof/>
      </w:rPr>
      <w:pict w14:anchorId="1CF01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D8BC" w14:textId="19169608" w:rsidR="001B24BF" w:rsidRDefault="00B84809">
    <w:pPr>
      <w:pStyle w:val="Header"/>
    </w:pPr>
    <w:r>
      <w:rPr>
        <w:noProof/>
      </w:rPr>
      <w:pict w14:anchorId="0F891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41"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DDA2" w14:textId="622B7829" w:rsidR="001B24BF" w:rsidRDefault="00B84809">
    <w:pPr>
      <w:pStyle w:val="Header"/>
    </w:pPr>
    <w:r>
      <w:rPr>
        <w:noProof/>
      </w:rPr>
      <w:pict w14:anchorId="445A9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42"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7D88" w14:textId="653B25B6" w:rsidR="001B24BF" w:rsidRDefault="00B84809">
    <w:pPr>
      <w:pStyle w:val="Header"/>
    </w:pPr>
    <w:r>
      <w:rPr>
        <w:noProof/>
      </w:rPr>
      <w:pict w14:anchorId="58202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40"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F23"/>
    <w:multiLevelType w:val="multilevel"/>
    <w:tmpl w:val="01EB3F23"/>
    <w:lvl w:ilvl="0">
      <w:start w:val="1"/>
      <w:numFmt w:val="lowerRoman"/>
      <w:lvlText w:val="%1."/>
      <w:lvlJc w:val="righ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D7E3C"/>
    <w:multiLevelType w:val="multilevel"/>
    <w:tmpl w:val="11DD7E3C"/>
    <w:lvl w:ilvl="0">
      <w:start w:val="1"/>
      <w:numFmt w:val="low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317D6"/>
    <w:multiLevelType w:val="multilevel"/>
    <w:tmpl w:val="18D31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3E71A8"/>
    <w:multiLevelType w:val="multilevel"/>
    <w:tmpl w:val="213E71A8"/>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D14BB5"/>
    <w:multiLevelType w:val="multilevel"/>
    <w:tmpl w:val="26D14BB5"/>
    <w:lvl w:ilvl="0">
      <w:start w:val="1"/>
      <w:numFmt w:val="low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06C99"/>
    <w:multiLevelType w:val="multilevel"/>
    <w:tmpl w:val="2A606C99"/>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A82601"/>
    <w:multiLevelType w:val="multilevel"/>
    <w:tmpl w:val="32A8260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D3A91"/>
    <w:multiLevelType w:val="multilevel"/>
    <w:tmpl w:val="3AAD3A91"/>
    <w:lvl w:ilvl="0">
      <w:start w:val="1"/>
      <w:numFmt w:val="decimal"/>
      <w:lvlText w:val="%1."/>
      <w:lvlJc w:val="center"/>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3A81B50"/>
    <w:multiLevelType w:val="multilevel"/>
    <w:tmpl w:val="53A81B50"/>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C02B2A"/>
    <w:multiLevelType w:val="multilevel"/>
    <w:tmpl w:val="5EC02B2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263551"/>
    <w:multiLevelType w:val="multilevel"/>
    <w:tmpl w:val="7B26355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6"/>
  </w:num>
  <w:num w:numId="5">
    <w:abstractNumId w:val="2"/>
  </w:num>
  <w:num w:numId="6">
    <w:abstractNumId w:val="7"/>
  </w:num>
  <w:num w:numId="7">
    <w:abstractNumId w:val="1"/>
  </w:num>
  <w:num w:numId="8">
    <w:abstractNumId w:val="0"/>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89"/>
    <w:rsid w:val="000611EA"/>
    <w:rsid w:val="00071112"/>
    <w:rsid w:val="0009191C"/>
    <w:rsid w:val="000B50F4"/>
    <w:rsid w:val="000E66B9"/>
    <w:rsid w:val="001122BC"/>
    <w:rsid w:val="001226A6"/>
    <w:rsid w:val="001A22D1"/>
    <w:rsid w:val="001B24BF"/>
    <w:rsid w:val="002816BC"/>
    <w:rsid w:val="00321D35"/>
    <w:rsid w:val="00413906"/>
    <w:rsid w:val="00452CD1"/>
    <w:rsid w:val="005255A1"/>
    <w:rsid w:val="00563398"/>
    <w:rsid w:val="005B37E4"/>
    <w:rsid w:val="005E4E74"/>
    <w:rsid w:val="005F23F6"/>
    <w:rsid w:val="005F68B6"/>
    <w:rsid w:val="006A4742"/>
    <w:rsid w:val="006C1108"/>
    <w:rsid w:val="00722C89"/>
    <w:rsid w:val="0075161A"/>
    <w:rsid w:val="007649AA"/>
    <w:rsid w:val="007A4E67"/>
    <w:rsid w:val="007A6803"/>
    <w:rsid w:val="00825547"/>
    <w:rsid w:val="008C2344"/>
    <w:rsid w:val="008F6997"/>
    <w:rsid w:val="0094018E"/>
    <w:rsid w:val="009420F8"/>
    <w:rsid w:val="00946694"/>
    <w:rsid w:val="009B7119"/>
    <w:rsid w:val="009E6EE4"/>
    <w:rsid w:val="009F5742"/>
    <w:rsid w:val="00A5100A"/>
    <w:rsid w:val="00A84DF7"/>
    <w:rsid w:val="00AC0D43"/>
    <w:rsid w:val="00B84809"/>
    <w:rsid w:val="00BB2D2C"/>
    <w:rsid w:val="00BD2943"/>
    <w:rsid w:val="00C90844"/>
    <w:rsid w:val="00CD051E"/>
    <w:rsid w:val="00D229DD"/>
    <w:rsid w:val="00D85DB3"/>
    <w:rsid w:val="00DD0E15"/>
    <w:rsid w:val="00DD2C71"/>
    <w:rsid w:val="00E1559A"/>
    <w:rsid w:val="00EF39FD"/>
    <w:rsid w:val="00F72A97"/>
    <w:rsid w:val="00FF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780E2C"/>
  <w15:chartTrackingRefBased/>
  <w15:docId w15:val="{B4ED010F-EAC5-46B0-9202-62245BA0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qFormat="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C89"/>
    <w:pPr>
      <w:keepNext/>
      <w:keepLines/>
      <w:spacing w:before="240" w:after="0"/>
      <w:outlineLvl w:val="0"/>
    </w:pPr>
    <w:rPr>
      <w:rFonts w:ascii="Cambria" w:eastAsia="Times New Roman" w:hAnsi="Cambria" w:cs="Times New Roman"/>
      <w:color w:val="365F91"/>
      <w:sz w:val="32"/>
      <w:szCs w:val="32"/>
      <w:lang w:val="en-GB"/>
    </w:rPr>
  </w:style>
  <w:style w:type="paragraph" w:styleId="Heading3">
    <w:name w:val="heading 3"/>
    <w:basedOn w:val="Normal"/>
    <w:next w:val="Normal"/>
    <w:link w:val="Heading3Char"/>
    <w:uiPriority w:val="9"/>
    <w:qFormat/>
    <w:rsid w:val="00722C89"/>
    <w:pPr>
      <w:keepNext/>
      <w:keepLines/>
      <w:spacing w:before="40" w:after="0"/>
      <w:outlineLvl w:val="2"/>
    </w:pPr>
    <w:rPr>
      <w:rFonts w:ascii="Cambria" w:eastAsia="Times New Roman" w:hAnsi="Cambria" w:cs="Times New Roman"/>
      <w:color w:val="244061"/>
      <w:kern w:val="2"/>
      <w:sz w:val="24"/>
      <w:szCs w:val="24"/>
      <w:lang w:val="en-GB"/>
    </w:rPr>
  </w:style>
  <w:style w:type="paragraph" w:styleId="Heading5">
    <w:name w:val="heading 5"/>
    <w:basedOn w:val="Normal"/>
    <w:next w:val="Normal"/>
    <w:link w:val="Heading5Char"/>
    <w:uiPriority w:val="9"/>
    <w:qFormat/>
    <w:rsid w:val="00722C89"/>
    <w:pPr>
      <w:keepNext/>
      <w:keepLines/>
      <w:spacing w:before="200" w:after="0"/>
      <w:outlineLvl w:val="4"/>
    </w:pPr>
    <w:rPr>
      <w:rFonts w:ascii="Calibri" w:eastAsia="SimSun" w:hAnsi="Calibri"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22C89"/>
    <w:rPr>
      <w:rFonts w:ascii="Cambria" w:eastAsia="Times New Roman" w:hAnsi="Cambria" w:cs="Times New Roman"/>
      <w:color w:val="365F91"/>
      <w:sz w:val="32"/>
      <w:szCs w:val="32"/>
      <w:lang w:val="en-GB"/>
    </w:rPr>
  </w:style>
  <w:style w:type="character" w:customStyle="1" w:styleId="Heading3Char">
    <w:name w:val="Heading 3 Char"/>
    <w:basedOn w:val="DefaultParagraphFont"/>
    <w:link w:val="Heading3"/>
    <w:uiPriority w:val="9"/>
    <w:rsid w:val="00722C89"/>
    <w:rPr>
      <w:rFonts w:ascii="Cambria" w:eastAsia="Times New Roman" w:hAnsi="Cambria" w:cs="Times New Roman"/>
      <w:color w:val="244061"/>
      <w:kern w:val="2"/>
      <w:sz w:val="24"/>
      <w:szCs w:val="24"/>
      <w:lang w:val="en-GB"/>
    </w:rPr>
  </w:style>
  <w:style w:type="character" w:customStyle="1" w:styleId="Heading5Char">
    <w:name w:val="Heading 5 Char"/>
    <w:basedOn w:val="DefaultParagraphFont"/>
    <w:link w:val="Heading5"/>
    <w:uiPriority w:val="9"/>
    <w:qFormat/>
    <w:rsid w:val="00722C89"/>
    <w:rPr>
      <w:rFonts w:ascii="Calibri" w:eastAsia="SimSun" w:hAnsi="Calibri" w:cs="SimSun"/>
      <w:color w:val="243F60"/>
    </w:rPr>
  </w:style>
  <w:style w:type="numbering" w:customStyle="1" w:styleId="NoList1">
    <w:name w:val="No List1"/>
    <w:next w:val="NoList"/>
    <w:uiPriority w:val="99"/>
    <w:semiHidden/>
    <w:unhideWhenUsed/>
    <w:rsid w:val="00722C89"/>
  </w:style>
  <w:style w:type="paragraph" w:styleId="BalloonText">
    <w:name w:val="Balloon Text"/>
    <w:basedOn w:val="Normal"/>
    <w:link w:val="BalloonTextChar"/>
    <w:uiPriority w:val="99"/>
    <w:unhideWhenUsed/>
    <w:qFormat/>
    <w:rsid w:val="00722C89"/>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qFormat/>
    <w:rsid w:val="00722C89"/>
    <w:rPr>
      <w:rFonts w:ascii="Segoe UI" w:eastAsia="Calibri" w:hAnsi="Segoe UI" w:cs="Segoe UI"/>
      <w:sz w:val="18"/>
      <w:szCs w:val="18"/>
      <w:lang w:val="en-GB"/>
    </w:rPr>
  </w:style>
  <w:style w:type="paragraph" w:styleId="BodyText">
    <w:name w:val="Body Text"/>
    <w:basedOn w:val="Normal"/>
    <w:link w:val="BodyTextChar"/>
    <w:uiPriority w:val="1"/>
    <w:qFormat/>
    <w:rsid w:val="00722C89"/>
    <w:pPr>
      <w:widowControl w:val="0"/>
      <w:autoSpaceDE w:val="0"/>
      <w:autoSpaceDN w:val="0"/>
      <w:spacing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qFormat/>
    <w:rsid w:val="00722C89"/>
    <w:rPr>
      <w:rFonts w:ascii="Times New Roman" w:eastAsia="Times New Roman" w:hAnsi="Times New Roman" w:cs="Times New Roman"/>
      <w:sz w:val="24"/>
      <w:szCs w:val="24"/>
      <w:lang w:val="en-GB"/>
    </w:rPr>
  </w:style>
  <w:style w:type="character" w:styleId="Emphasis">
    <w:name w:val="Emphasis"/>
    <w:uiPriority w:val="20"/>
    <w:qFormat/>
    <w:rsid w:val="00722C89"/>
    <w:rPr>
      <w:i/>
      <w:iCs/>
    </w:rPr>
  </w:style>
  <w:style w:type="paragraph" w:styleId="Footer">
    <w:name w:val="footer"/>
    <w:basedOn w:val="Normal"/>
    <w:link w:val="FooterChar"/>
    <w:uiPriority w:val="99"/>
    <w:unhideWhenUsed/>
    <w:qFormat/>
    <w:rsid w:val="00722C89"/>
    <w:pPr>
      <w:tabs>
        <w:tab w:val="center" w:pos="4513"/>
        <w:tab w:val="right" w:pos="9026"/>
      </w:tabs>
      <w:spacing w:after="0" w:line="240" w:lineRule="auto"/>
    </w:pPr>
    <w:rPr>
      <w:rFonts w:ascii="Calibri" w:eastAsia="Calibri" w:hAnsi="Calibri" w:cs="Times New Roman"/>
      <w:kern w:val="2"/>
      <w:lang w:val="en-GB"/>
    </w:rPr>
  </w:style>
  <w:style w:type="character" w:customStyle="1" w:styleId="FooterChar">
    <w:name w:val="Footer Char"/>
    <w:basedOn w:val="DefaultParagraphFont"/>
    <w:link w:val="Footer"/>
    <w:uiPriority w:val="99"/>
    <w:qFormat/>
    <w:rsid w:val="00722C89"/>
    <w:rPr>
      <w:rFonts w:ascii="Calibri" w:eastAsia="Calibri" w:hAnsi="Calibri" w:cs="Times New Roman"/>
      <w:kern w:val="2"/>
      <w:lang w:val="en-GB"/>
    </w:rPr>
  </w:style>
  <w:style w:type="paragraph" w:styleId="Header">
    <w:name w:val="header"/>
    <w:basedOn w:val="Normal"/>
    <w:link w:val="HeaderChar"/>
    <w:uiPriority w:val="99"/>
    <w:unhideWhenUsed/>
    <w:qFormat/>
    <w:rsid w:val="00722C89"/>
    <w:pPr>
      <w:tabs>
        <w:tab w:val="center" w:pos="4680"/>
        <w:tab w:val="right" w:pos="9360"/>
      </w:tabs>
      <w:spacing w:after="0" w:line="240" w:lineRule="auto"/>
    </w:pPr>
    <w:rPr>
      <w:rFonts w:ascii="Calibri" w:eastAsia="Calibri" w:hAnsi="Calibri" w:cs="Times New Roman"/>
      <w:kern w:val="2"/>
      <w:lang w:val="en-GB"/>
    </w:rPr>
  </w:style>
  <w:style w:type="character" w:customStyle="1" w:styleId="HeaderChar">
    <w:name w:val="Header Char"/>
    <w:basedOn w:val="DefaultParagraphFont"/>
    <w:link w:val="Header"/>
    <w:uiPriority w:val="99"/>
    <w:rsid w:val="00722C89"/>
    <w:rPr>
      <w:rFonts w:ascii="Calibri" w:eastAsia="Calibri" w:hAnsi="Calibri" w:cs="Times New Roman"/>
      <w:kern w:val="2"/>
      <w:lang w:val="en-GB"/>
    </w:rPr>
  </w:style>
  <w:style w:type="character" w:styleId="Hyperlink">
    <w:name w:val="Hyperlink"/>
    <w:uiPriority w:val="99"/>
    <w:unhideWhenUsed/>
    <w:qFormat/>
    <w:rsid w:val="00722C89"/>
    <w:rPr>
      <w:color w:val="0000FF"/>
      <w:u w:val="single"/>
    </w:rPr>
  </w:style>
  <w:style w:type="paragraph" w:styleId="NormalWeb">
    <w:name w:val="Normal (Web)"/>
    <w:basedOn w:val="Normal"/>
    <w:uiPriority w:val="99"/>
    <w:unhideWhenUsed/>
    <w:rsid w:val="00722C8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22C8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C89"/>
    <w:pPr>
      <w:ind w:left="720"/>
      <w:contextualSpacing/>
    </w:pPr>
    <w:rPr>
      <w:rFonts w:ascii="Calibri" w:eastAsia="Calibri" w:hAnsi="Calibri" w:cs="Times New Roman"/>
      <w:kern w:val="2"/>
      <w:lang w:val="en-GB"/>
    </w:rPr>
  </w:style>
  <w:style w:type="table" w:customStyle="1" w:styleId="TableGrid1">
    <w:name w:val="Table Grid1"/>
    <w:basedOn w:val="TableNormal"/>
    <w:uiPriority w:val="39"/>
    <w:qFormat/>
    <w:rsid w:val="00722C8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qFormat/>
    <w:rsid w:val="00722C89"/>
    <w:pPr>
      <w:spacing w:after="0" w:line="240" w:lineRule="auto"/>
    </w:pPr>
    <w:rPr>
      <w:rFonts w:ascii="Calibri" w:eastAsia="Calibri" w:hAnsi="Calibri" w:cs="Times New Roman"/>
      <w:sz w:val="20"/>
      <w:szCs w:val="20"/>
    </w:rPr>
    <w:tblPr>
      <w:tblInd w:w="0" w:type="nil"/>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styleId="NoSpacing">
    <w:name w:val="No Spacing"/>
    <w:uiPriority w:val="1"/>
    <w:qFormat/>
    <w:rsid w:val="00722C89"/>
    <w:pPr>
      <w:spacing w:after="0" w:line="240" w:lineRule="auto"/>
    </w:pPr>
    <w:rPr>
      <w:rFonts w:ascii="Calibri" w:eastAsia="Calibri" w:hAnsi="Calibri" w:cs="Times New Roman"/>
      <w:lang w:val="en-GB"/>
    </w:rPr>
  </w:style>
  <w:style w:type="paragraph" w:customStyle="1" w:styleId="TableParagraph">
    <w:name w:val="Table Paragraph"/>
    <w:basedOn w:val="Normal"/>
    <w:uiPriority w:val="1"/>
    <w:qFormat/>
    <w:rsid w:val="00722C89"/>
    <w:pPr>
      <w:widowControl w:val="0"/>
      <w:autoSpaceDE w:val="0"/>
      <w:autoSpaceDN w:val="0"/>
      <w:spacing w:after="0" w:line="240" w:lineRule="auto"/>
    </w:pPr>
    <w:rPr>
      <w:rFonts w:ascii="Times New Roman" w:eastAsia="Times New Roman" w:hAnsi="Times New Roman" w:cs="Times New Roman"/>
      <w:lang w:val="en-GB"/>
    </w:rPr>
  </w:style>
  <w:style w:type="table" w:styleId="PlainTable4">
    <w:name w:val="Plain Table 4"/>
    <w:basedOn w:val="TableNormal"/>
    <w:uiPriority w:val="44"/>
    <w:rsid w:val="00722C89"/>
    <w:pPr>
      <w:spacing w:after="0" w:line="240" w:lineRule="auto"/>
    </w:pPr>
    <w:rPr>
      <w:rFonts w:ascii="Calibri" w:eastAsia="Calibri" w:hAnsi="Calibri" w:cs="Times New Roman"/>
      <w:sz w:val="20"/>
      <w:szCs w:val="20"/>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22C89"/>
    <w:pPr>
      <w:spacing w:after="0" w:line="240" w:lineRule="auto"/>
    </w:pPr>
    <w:rPr>
      <w:rFonts w:ascii="Calibri" w:eastAsia="Calibri"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ite-bracket">
    <w:name w:val="cite-bracket"/>
    <w:rsid w:val="00722C89"/>
  </w:style>
  <w:style w:type="character" w:customStyle="1" w:styleId="topic-highlight">
    <w:name w:val="topic-highlight"/>
    <w:rsid w:val="00722C89"/>
  </w:style>
  <w:style w:type="character" w:customStyle="1" w:styleId="math">
    <w:name w:val="math"/>
    <w:rsid w:val="00722C89"/>
  </w:style>
  <w:style w:type="character" w:customStyle="1" w:styleId="UnresolvedMention1">
    <w:name w:val="Unresolved Mention1"/>
    <w:basedOn w:val="DefaultParagraphFont"/>
    <w:uiPriority w:val="99"/>
    <w:semiHidden/>
    <w:unhideWhenUsed/>
    <w:rsid w:val="007A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eader" Target="header6.xml"/><Relationship Id="rId21" Type="http://schemas.openxmlformats.org/officeDocument/2006/relationships/chart" Target="charts/chart7.xml"/><Relationship Id="rId34" Type="http://schemas.openxmlformats.org/officeDocument/2006/relationships/hyperlink" Target="https://www.epa.gov/criteria-air-pollutants"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0.xml"/><Relationship Id="rId32" Type="http://schemas.openxmlformats.org/officeDocument/2006/relationships/hyperlink" Target="https://hsph.harvard.edu/news/air-pollution-exposure-in-infancy-may-limit-economic-mobility-in-adulthood/"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eader" Target="header4.xml"/><Relationship Id="rId10" Type="http://schemas.openxmlformats.org/officeDocument/2006/relationships/footer" Target="footer2.xml"/><Relationship Id="rId19" Type="http://schemas.openxmlformats.org/officeDocument/2006/relationships/chart" Target="charts/chart5.xml"/><Relationship Id="rId31" Type="http://schemas.openxmlformats.org/officeDocument/2006/relationships/hyperlink" Target="https://www.ajol.info/index.php/jasem/article/download/90759/8019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yperlink" Target="https://news.harvard.edu/gazette/story/2016/04/the-complex-relationship-between-heat-and-ozone/" TargetMode="External"/><Relationship Id="rId35" Type="http://schemas.openxmlformats.org/officeDocument/2006/relationships/hyperlink" Target="https://www.epa.gov/indoor-air-quality-iaq/volatile-organic-compounds-impact-indoor-air-quality"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s://science.nasa.gov/earth/earth-atmosphere/aerosols/getting-to-the-heart-of-the-particulate-matter/" TargetMode="External"/><Relationship Id="rId38"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Dr%20Olatunde%20Eludoyin\AppData\Roaming\Microsoft\Excel\Air%20Quality%20and%20Meteorological%20Data%20(version%201).xlsb"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Sheet1!$I$1</c:f>
              <c:strCache>
                <c:ptCount val="1"/>
                <c:pt idx="0">
                  <c:v>Dry</c:v>
                </c:pt>
              </c:strCache>
            </c:strRef>
          </c:tx>
          <c:invertIfNegative val="0"/>
          <c:cat>
            <c:strRef>
              <c:f>Sheet1!$H$2:$H$10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Sheet1!$I$2:$I$10</c:f>
              <c:numCache>
                <c:formatCode>General</c:formatCode>
                <c:ptCount val="9"/>
                <c:pt idx="0">
                  <c:v>13.8</c:v>
                </c:pt>
                <c:pt idx="1">
                  <c:v>23.8</c:v>
                </c:pt>
                <c:pt idx="2">
                  <c:v>15.8</c:v>
                </c:pt>
                <c:pt idx="3">
                  <c:v>13.6</c:v>
                </c:pt>
                <c:pt idx="4">
                  <c:v>14.1</c:v>
                </c:pt>
                <c:pt idx="5">
                  <c:v>9.1999999999999993</c:v>
                </c:pt>
                <c:pt idx="6">
                  <c:v>10.1</c:v>
                </c:pt>
                <c:pt idx="7">
                  <c:v>13.4</c:v>
                </c:pt>
                <c:pt idx="8">
                  <c:v>9.5</c:v>
                </c:pt>
              </c:numCache>
            </c:numRef>
          </c:val>
          <c:extLst>
            <c:ext xmlns:c16="http://schemas.microsoft.com/office/drawing/2014/chart" uri="{C3380CC4-5D6E-409C-BE32-E72D297353CC}">
              <c16:uniqueId val="{00000000-6562-48A3-8985-351340E43988}"/>
            </c:ext>
          </c:extLst>
        </c:ser>
        <c:ser>
          <c:idx val="1"/>
          <c:order val="1"/>
          <c:tx>
            <c:strRef>
              <c:f>Sheet1!$J$1</c:f>
              <c:strCache>
                <c:ptCount val="1"/>
                <c:pt idx="0">
                  <c:v>Wet</c:v>
                </c:pt>
              </c:strCache>
            </c:strRef>
          </c:tx>
          <c:invertIfNegative val="0"/>
          <c:cat>
            <c:strRef>
              <c:f>Sheet1!$H$2:$H$10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Sheet1!$J$2:$J$10</c:f>
              <c:numCache>
                <c:formatCode>General</c:formatCode>
                <c:ptCount val="9"/>
                <c:pt idx="0">
                  <c:v>8.1</c:v>
                </c:pt>
                <c:pt idx="1">
                  <c:v>12.7</c:v>
                </c:pt>
                <c:pt idx="2">
                  <c:v>7.9</c:v>
                </c:pt>
                <c:pt idx="3">
                  <c:v>7.5</c:v>
                </c:pt>
                <c:pt idx="4">
                  <c:v>8.3000000000000007</c:v>
                </c:pt>
                <c:pt idx="5">
                  <c:v>3.5</c:v>
                </c:pt>
                <c:pt idx="6">
                  <c:v>5.4</c:v>
                </c:pt>
                <c:pt idx="7">
                  <c:v>7.1</c:v>
                </c:pt>
                <c:pt idx="8">
                  <c:v>4.0999999999999996</c:v>
                </c:pt>
              </c:numCache>
            </c:numRef>
          </c:val>
          <c:extLst>
            <c:ext xmlns:c16="http://schemas.microsoft.com/office/drawing/2014/chart" uri="{C3380CC4-5D6E-409C-BE32-E72D297353CC}">
              <c16:uniqueId val="{00000001-6562-48A3-8985-351340E43988}"/>
            </c:ext>
          </c:extLst>
        </c:ser>
        <c:dLbls>
          <c:showLegendKey val="0"/>
          <c:showVal val="0"/>
          <c:showCatName val="0"/>
          <c:showSerName val="0"/>
          <c:showPercent val="0"/>
          <c:showBubbleSize val="0"/>
        </c:dLbls>
        <c:gapWidth val="300"/>
        <c:axId val="231000704"/>
        <c:axId val="231006976"/>
      </c:barChart>
      <c:catAx>
        <c:axId val="231000704"/>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1006976"/>
        <c:crosses val="autoZero"/>
        <c:auto val="1"/>
        <c:lblAlgn val="ctr"/>
        <c:lblOffset val="100"/>
        <c:noMultiLvlLbl val="0"/>
      </c:catAx>
      <c:valAx>
        <c:axId val="231006976"/>
        <c:scaling>
          <c:orientation val="minMax"/>
        </c:scaling>
        <c:delete val="0"/>
        <c:axPos val="l"/>
        <c:title>
          <c:tx>
            <c:rich>
              <a:bodyPr/>
              <a:lstStyle/>
              <a:p>
                <a:pPr>
                  <a:defRPr/>
                </a:pPr>
                <a:r>
                  <a:rPr lang="en-US"/>
                  <a:t>Concentrations of PM1</a:t>
                </a:r>
                <a:r>
                  <a:rPr lang="en-US" baseline="0"/>
                  <a:t> </a:t>
                </a:r>
                <a:r>
                  <a:rPr lang="en-US"/>
                  <a:t>(µg/m3)
</a:t>
                </a:r>
              </a:p>
            </c:rich>
          </c:tx>
          <c:overlay val="0"/>
        </c:title>
        <c:numFmt formatCode="General" sourceLinked="1"/>
        <c:majorTickMark val="out"/>
        <c:minorTickMark val="none"/>
        <c:tickLblPos val="nextTo"/>
        <c:crossAx val="231000704"/>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Sheet1!$P$115</c:f>
              <c:strCache>
                <c:ptCount val="1"/>
                <c:pt idx="0">
                  <c:v>Temperature (°C)</c:v>
                </c:pt>
              </c:strCache>
            </c:strRef>
          </c:tx>
          <c:spPr>
            <a:ln w="28575">
              <a:noFill/>
            </a:ln>
          </c:spPr>
          <c:trendline>
            <c:trendlineType val="linear"/>
            <c:dispRSqr val="1"/>
            <c:dispEq val="1"/>
            <c:trendlineLbl>
              <c:layout>
                <c:manualLayout>
                  <c:x val="0.37475918635170602"/>
                  <c:y val="-3.2766477107028291E-2"/>
                </c:manualLayout>
              </c:layout>
              <c:numFmt formatCode="General" sourceLinked="0"/>
            </c:trendlineLbl>
          </c:trendline>
          <c:xVal>
            <c:numRef>
              <c:f>Sheet1!$O$116:$O$133</c:f>
              <c:numCache>
                <c:formatCode>General</c:formatCode>
                <c:ptCount val="18"/>
                <c:pt idx="0">
                  <c:v>477.8</c:v>
                </c:pt>
                <c:pt idx="1">
                  <c:v>459.5</c:v>
                </c:pt>
                <c:pt idx="2">
                  <c:v>562.20000000000005</c:v>
                </c:pt>
                <c:pt idx="3">
                  <c:v>165.1</c:v>
                </c:pt>
                <c:pt idx="4">
                  <c:v>169.6</c:v>
                </c:pt>
                <c:pt idx="5">
                  <c:v>164.8</c:v>
                </c:pt>
                <c:pt idx="6">
                  <c:v>171.2</c:v>
                </c:pt>
                <c:pt idx="7">
                  <c:v>198.2</c:v>
                </c:pt>
                <c:pt idx="8">
                  <c:v>148.9</c:v>
                </c:pt>
                <c:pt idx="9">
                  <c:v>182.3</c:v>
                </c:pt>
                <c:pt idx="10">
                  <c:v>173.6</c:v>
                </c:pt>
                <c:pt idx="11">
                  <c:v>185.1</c:v>
                </c:pt>
                <c:pt idx="12">
                  <c:v>152.5</c:v>
                </c:pt>
                <c:pt idx="13">
                  <c:v>176.1</c:v>
                </c:pt>
                <c:pt idx="14">
                  <c:v>158.19999999999999</c:v>
                </c:pt>
                <c:pt idx="15">
                  <c:v>163.1</c:v>
                </c:pt>
                <c:pt idx="16">
                  <c:v>171.2</c:v>
                </c:pt>
                <c:pt idx="17">
                  <c:v>129.1</c:v>
                </c:pt>
              </c:numCache>
            </c:numRef>
          </c:xVal>
          <c:yVal>
            <c:numRef>
              <c:f>Sheet1!$P$116:$P$133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2FC3-46A8-B4FA-FBFD9C872D17}"/>
            </c:ext>
          </c:extLst>
        </c:ser>
        <c:dLbls>
          <c:showLegendKey val="0"/>
          <c:showVal val="0"/>
          <c:showCatName val="0"/>
          <c:showSerName val="0"/>
          <c:showPercent val="0"/>
          <c:showBubbleSize val="0"/>
        </c:dLbls>
        <c:axId val="326248704"/>
        <c:axId val="331981184"/>
      </c:scatterChart>
      <c:valAx>
        <c:axId val="326248704"/>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31981184"/>
        <c:crosses val="autoZero"/>
        <c:crossBetween val="midCat"/>
      </c:valAx>
      <c:valAx>
        <c:axId val="331981184"/>
        <c:scaling>
          <c:orientation val="minMax"/>
        </c:scaling>
        <c:delete val="0"/>
        <c:axPos val="l"/>
        <c:title>
          <c:tx>
            <c:rich>
              <a:bodyPr/>
              <a:lstStyle/>
              <a:p>
                <a:pPr>
                  <a:defRPr/>
                </a:pPr>
                <a:r>
                  <a:rPr lang="en-US"/>
                  <a:t>PM 10 (ug/m3)</a:t>
                </a:r>
              </a:p>
            </c:rich>
          </c:tx>
          <c:overlay val="0"/>
        </c:title>
        <c:numFmt formatCode="General" sourceLinked="1"/>
        <c:majorTickMark val="out"/>
        <c:minorTickMark val="none"/>
        <c:tickLblPos val="nextTo"/>
        <c:crossAx val="326248704"/>
        <c:crosses val="autoZero"/>
        <c:crossBetween val="midCat"/>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Sheet1!$C$135</c:f>
              <c:strCache>
                <c:ptCount val="1"/>
                <c:pt idx="0">
                  <c:v>Humidity (%)</c:v>
                </c:pt>
              </c:strCache>
            </c:strRef>
          </c:tx>
          <c:spPr>
            <a:ln w="28575">
              <a:noFill/>
            </a:ln>
          </c:spPr>
          <c:trendline>
            <c:trendlineType val="linear"/>
            <c:dispRSqr val="1"/>
            <c:dispEq val="1"/>
            <c:trendlineLbl>
              <c:layout>
                <c:manualLayout>
                  <c:x val="0.35032414698162728"/>
                  <c:y val="-0.23651319626713327"/>
                </c:manualLayout>
              </c:layout>
              <c:numFmt formatCode="General" sourceLinked="0"/>
            </c:trendlineLbl>
          </c:trendline>
          <c:xVal>
            <c:numRef>
              <c:f>Sheet1!$B$136:$B$153</c:f>
              <c:numCache>
                <c:formatCode>General</c:formatCode>
                <c:ptCount val="18"/>
                <c:pt idx="0">
                  <c:v>13.8</c:v>
                </c:pt>
                <c:pt idx="1">
                  <c:v>23.8</c:v>
                </c:pt>
                <c:pt idx="2">
                  <c:v>15.8</c:v>
                </c:pt>
                <c:pt idx="3">
                  <c:v>13.6</c:v>
                </c:pt>
                <c:pt idx="4">
                  <c:v>14.1</c:v>
                </c:pt>
                <c:pt idx="5">
                  <c:v>9.1999999999999993</c:v>
                </c:pt>
                <c:pt idx="6">
                  <c:v>10.1</c:v>
                </c:pt>
                <c:pt idx="7">
                  <c:v>13.4</c:v>
                </c:pt>
                <c:pt idx="8">
                  <c:v>9.5</c:v>
                </c:pt>
                <c:pt idx="9">
                  <c:v>8.1</c:v>
                </c:pt>
                <c:pt idx="10">
                  <c:v>12.7</c:v>
                </c:pt>
                <c:pt idx="11">
                  <c:v>7.9</c:v>
                </c:pt>
                <c:pt idx="12">
                  <c:v>7.5</c:v>
                </c:pt>
                <c:pt idx="13">
                  <c:v>8.3000000000000007</c:v>
                </c:pt>
                <c:pt idx="14">
                  <c:v>3.5</c:v>
                </c:pt>
                <c:pt idx="15">
                  <c:v>5.4</c:v>
                </c:pt>
                <c:pt idx="16">
                  <c:v>7.1</c:v>
                </c:pt>
                <c:pt idx="17">
                  <c:v>4.0999999999999996</c:v>
                </c:pt>
              </c:numCache>
            </c:numRef>
          </c:xVal>
          <c:yVal>
            <c:numRef>
              <c:f>Sheet1!$C$136:$C$153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9615-4DE7-916A-7EAFB2829C65}"/>
            </c:ext>
          </c:extLst>
        </c:ser>
        <c:dLbls>
          <c:showLegendKey val="0"/>
          <c:showVal val="0"/>
          <c:showCatName val="0"/>
          <c:showSerName val="0"/>
          <c:showPercent val="0"/>
          <c:showBubbleSize val="0"/>
        </c:dLbls>
        <c:axId val="341523072"/>
        <c:axId val="132281088"/>
      </c:scatterChart>
      <c:valAx>
        <c:axId val="341523072"/>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2281088"/>
        <c:crosses val="autoZero"/>
        <c:crossBetween val="midCat"/>
      </c:valAx>
      <c:valAx>
        <c:axId val="132281088"/>
        <c:scaling>
          <c:orientation val="minMax"/>
        </c:scaling>
        <c:delete val="0"/>
        <c:axPos val="l"/>
        <c:title>
          <c:tx>
            <c:rich>
              <a:bodyPr/>
              <a:lstStyle/>
              <a:p>
                <a:pPr>
                  <a:defRPr/>
                </a:pPr>
                <a:r>
                  <a:rPr lang="en-US"/>
                  <a:t>PM1 (ug/m3)</a:t>
                </a:r>
              </a:p>
            </c:rich>
          </c:tx>
          <c:overlay val="0"/>
        </c:title>
        <c:numFmt formatCode="General" sourceLinked="1"/>
        <c:majorTickMark val="out"/>
        <c:minorTickMark val="none"/>
        <c:tickLblPos val="nextTo"/>
        <c:crossAx val="341523072"/>
        <c:crosses val="autoZero"/>
        <c:crossBetween val="midCat"/>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Sheet1!$F$135</c:f>
              <c:strCache>
                <c:ptCount val="1"/>
                <c:pt idx="0">
                  <c:v>Humidity (%)</c:v>
                </c:pt>
              </c:strCache>
            </c:strRef>
          </c:tx>
          <c:spPr>
            <a:ln w="28575">
              <a:noFill/>
            </a:ln>
          </c:spPr>
          <c:trendline>
            <c:trendlineType val="linear"/>
            <c:dispRSqr val="1"/>
            <c:dispEq val="1"/>
            <c:trendlineLbl>
              <c:layout>
                <c:manualLayout>
                  <c:x val="0.50420078740157481"/>
                  <c:y val="-0.18859616506270049"/>
                </c:manualLayout>
              </c:layout>
              <c:numFmt formatCode="General" sourceLinked="0"/>
            </c:trendlineLbl>
          </c:trendline>
          <c:xVal>
            <c:numRef>
              <c:f>Sheet1!$E$136:$E$153</c:f>
              <c:numCache>
                <c:formatCode>General</c:formatCode>
                <c:ptCount val="18"/>
                <c:pt idx="0">
                  <c:v>84.4</c:v>
                </c:pt>
                <c:pt idx="1">
                  <c:v>95.8</c:v>
                </c:pt>
                <c:pt idx="2">
                  <c:v>95.2</c:v>
                </c:pt>
                <c:pt idx="3">
                  <c:v>55.1</c:v>
                </c:pt>
                <c:pt idx="4">
                  <c:v>56.2</c:v>
                </c:pt>
                <c:pt idx="5">
                  <c:v>36.700000000000003</c:v>
                </c:pt>
                <c:pt idx="6">
                  <c:v>39.1</c:v>
                </c:pt>
                <c:pt idx="7">
                  <c:v>82.4</c:v>
                </c:pt>
                <c:pt idx="8">
                  <c:v>34.299999999999997</c:v>
                </c:pt>
                <c:pt idx="9">
                  <c:v>33.200000000000003</c:v>
                </c:pt>
                <c:pt idx="10">
                  <c:v>34.5</c:v>
                </c:pt>
                <c:pt idx="11">
                  <c:v>34.9</c:v>
                </c:pt>
                <c:pt idx="12">
                  <c:v>32.200000000000003</c:v>
                </c:pt>
                <c:pt idx="13">
                  <c:v>31.1</c:v>
                </c:pt>
                <c:pt idx="14">
                  <c:v>31.9</c:v>
                </c:pt>
                <c:pt idx="15">
                  <c:v>33.5</c:v>
                </c:pt>
                <c:pt idx="16">
                  <c:v>32.799999999999997</c:v>
                </c:pt>
                <c:pt idx="17">
                  <c:v>32.200000000000003</c:v>
                </c:pt>
              </c:numCache>
            </c:numRef>
          </c:xVal>
          <c:yVal>
            <c:numRef>
              <c:f>Sheet1!$F$136:$F$153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D53E-47F3-95EE-39C4F1631A35}"/>
            </c:ext>
          </c:extLst>
        </c:ser>
        <c:dLbls>
          <c:showLegendKey val="0"/>
          <c:showVal val="0"/>
          <c:showCatName val="0"/>
          <c:showSerName val="0"/>
          <c:showPercent val="0"/>
          <c:showBubbleSize val="0"/>
        </c:dLbls>
        <c:axId val="132302336"/>
        <c:axId val="132304256"/>
      </c:scatterChart>
      <c:valAx>
        <c:axId val="132302336"/>
        <c:scaling>
          <c:orientation val="minMax"/>
        </c:scaling>
        <c:delete val="0"/>
        <c:axPos val="b"/>
        <c:title>
          <c:tx>
            <c:rich>
              <a:bodyPr/>
              <a:lstStyle/>
              <a:p>
                <a:pPr>
                  <a:defRPr/>
                </a:pPr>
                <a:r>
                  <a:rPr lang="en-US"/>
                  <a:t>Humidity</a:t>
                </a:r>
                <a:r>
                  <a:rPr lang="en-US" baseline="0"/>
                  <a:t> (%)</a:t>
                </a:r>
                <a:endParaRPr lang="en-US"/>
              </a:p>
            </c:rich>
          </c:tx>
          <c:overlay val="0"/>
        </c:title>
        <c:numFmt formatCode="General" sourceLinked="1"/>
        <c:majorTickMark val="out"/>
        <c:minorTickMark val="none"/>
        <c:tickLblPos val="nextTo"/>
        <c:crossAx val="132304256"/>
        <c:crosses val="autoZero"/>
        <c:crossBetween val="midCat"/>
      </c:valAx>
      <c:valAx>
        <c:axId val="132304256"/>
        <c:scaling>
          <c:orientation val="minMax"/>
        </c:scaling>
        <c:delete val="0"/>
        <c:axPos val="l"/>
        <c:title>
          <c:tx>
            <c:rich>
              <a:bodyPr/>
              <a:lstStyle/>
              <a:p>
                <a:pPr>
                  <a:defRPr/>
                </a:pPr>
                <a:r>
                  <a:rPr lang="en-US"/>
                  <a:t>PM 2.5 (ug/m3)</a:t>
                </a:r>
              </a:p>
            </c:rich>
          </c:tx>
          <c:overlay val="0"/>
        </c:title>
        <c:numFmt formatCode="General" sourceLinked="1"/>
        <c:majorTickMark val="out"/>
        <c:minorTickMark val="none"/>
        <c:tickLblPos val="nextTo"/>
        <c:crossAx val="132302336"/>
        <c:crosses val="autoZero"/>
        <c:crossBetween val="midCat"/>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Sheet1!$I$135</c:f>
              <c:strCache>
                <c:ptCount val="1"/>
                <c:pt idx="0">
                  <c:v>Humidity (%)</c:v>
                </c:pt>
              </c:strCache>
            </c:strRef>
          </c:tx>
          <c:spPr>
            <a:ln w="28575">
              <a:noFill/>
            </a:ln>
          </c:spPr>
          <c:trendline>
            <c:trendlineType val="linear"/>
            <c:dispRSqr val="1"/>
            <c:dispEq val="1"/>
            <c:trendlineLbl>
              <c:layout>
                <c:manualLayout>
                  <c:x val="0.35604658792650917"/>
                  <c:y val="-0.18283610382035578"/>
                </c:manualLayout>
              </c:layout>
              <c:numFmt formatCode="General" sourceLinked="0"/>
            </c:trendlineLbl>
          </c:trendline>
          <c:xVal>
            <c:numRef>
              <c:f>Sheet1!$H$136:$H$153</c:f>
              <c:numCache>
                <c:formatCode>General</c:formatCode>
                <c:ptCount val="18"/>
                <c:pt idx="0">
                  <c:v>195.8</c:v>
                </c:pt>
                <c:pt idx="1">
                  <c:v>194.8</c:v>
                </c:pt>
                <c:pt idx="2">
                  <c:v>223.9</c:v>
                </c:pt>
                <c:pt idx="3">
                  <c:v>127.4</c:v>
                </c:pt>
                <c:pt idx="4">
                  <c:v>105.3</c:v>
                </c:pt>
                <c:pt idx="5">
                  <c:v>70.599999999999994</c:v>
                </c:pt>
                <c:pt idx="6">
                  <c:v>74.7</c:v>
                </c:pt>
                <c:pt idx="7">
                  <c:v>143.9</c:v>
                </c:pt>
                <c:pt idx="8">
                  <c:v>71.400000000000006</c:v>
                </c:pt>
                <c:pt idx="9">
                  <c:v>150.19999999999999</c:v>
                </c:pt>
                <c:pt idx="10">
                  <c:v>149.30000000000001</c:v>
                </c:pt>
                <c:pt idx="11">
                  <c:v>78.099999999999994</c:v>
                </c:pt>
                <c:pt idx="12">
                  <c:v>72.2</c:v>
                </c:pt>
                <c:pt idx="13">
                  <c:v>75.5</c:v>
                </c:pt>
                <c:pt idx="14">
                  <c:v>66.8</c:v>
                </c:pt>
                <c:pt idx="15">
                  <c:v>69.099999999999994</c:v>
                </c:pt>
                <c:pt idx="16">
                  <c:v>72.400000000000006</c:v>
                </c:pt>
                <c:pt idx="17">
                  <c:v>67.7</c:v>
                </c:pt>
              </c:numCache>
            </c:numRef>
          </c:xVal>
          <c:yVal>
            <c:numRef>
              <c:f>Sheet1!$I$136:$I$153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96D1-4EE0-A488-B46BC0FC735B}"/>
            </c:ext>
          </c:extLst>
        </c:ser>
        <c:dLbls>
          <c:showLegendKey val="0"/>
          <c:showVal val="0"/>
          <c:showCatName val="0"/>
          <c:showSerName val="0"/>
          <c:showPercent val="0"/>
          <c:showBubbleSize val="0"/>
        </c:dLbls>
        <c:axId val="132395392"/>
        <c:axId val="132397312"/>
      </c:scatterChart>
      <c:valAx>
        <c:axId val="132395392"/>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2397312"/>
        <c:crosses val="autoZero"/>
        <c:crossBetween val="midCat"/>
      </c:valAx>
      <c:valAx>
        <c:axId val="132397312"/>
        <c:scaling>
          <c:orientation val="minMax"/>
        </c:scaling>
        <c:delete val="0"/>
        <c:axPos val="l"/>
        <c:title>
          <c:tx>
            <c:rich>
              <a:bodyPr/>
              <a:lstStyle/>
              <a:p>
                <a:pPr>
                  <a:defRPr/>
                </a:pPr>
                <a:r>
                  <a:rPr lang="en-US"/>
                  <a:t>PM 4 (ug/m3)</a:t>
                </a:r>
              </a:p>
            </c:rich>
          </c:tx>
          <c:overlay val="0"/>
        </c:title>
        <c:numFmt formatCode="General" sourceLinked="1"/>
        <c:majorTickMark val="out"/>
        <c:minorTickMark val="none"/>
        <c:tickLblPos val="nextTo"/>
        <c:crossAx val="132395392"/>
        <c:crosses val="autoZero"/>
        <c:crossBetween val="midCat"/>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Sheet1!$L$135</c:f>
              <c:strCache>
                <c:ptCount val="1"/>
                <c:pt idx="0">
                  <c:v>Humidity (%)</c:v>
                </c:pt>
              </c:strCache>
            </c:strRef>
          </c:tx>
          <c:spPr>
            <a:ln w="28575">
              <a:noFill/>
            </a:ln>
          </c:spPr>
          <c:trendline>
            <c:trendlineType val="linear"/>
            <c:dispRSqr val="1"/>
            <c:dispEq val="1"/>
            <c:trendlineLbl>
              <c:layout>
                <c:manualLayout>
                  <c:x val="0.40766229221347333"/>
                  <c:y val="-0.1818908573928259"/>
                </c:manualLayout>
              </c:layout>
              <c:numFmt formatCode="General" sourceLinked="0"/>
            </c:trendlineLbl>
          </c:trendline>
          <c:xVal>
            <c:numRef>
              <c:f>Sheet1!$K$136:$K$153</c:f>
              <c:numCache>
                <c:formatCode>General</c:formatCode>
                <c:ptCount val="18"/>
                <c:pt idx="0">
                  <c:v>367.8</c:v>
                </c:pt>
                <c:pt idx="1">
                  <c:v>347.4</c:v>
                </c:pt>
                <c:pt idx="2">
                  <c:v>426</c:v>
                </c:pt>
                <c:pt idx="3">
                  <c:v>126.6</c:v>
                </c:pt>
                <c:pt idx="4">
                  <c:v>125.3</c:v>
                </c:pt>
                <c:pt idx="5">
                  <c:v>125</c:v>
                </c:pt>
                <c:pt idx="6">
                  <c:v>134</c:v>
                </c:pt>
                <c:pt idx="7">
                  <c:v>172.7</c:v>
                </c:pt>
                <c:pt idx="8">
                  <c:v>121.5</c:v>
                </c:pt>
                <c:pt idx="9">
                  <c:v>171.1</c:v>
                </c:pt>
                <c:pt idx="10">
                  <c:v>164.3</c:v>
                </c:pt>
                <c:pt idx="11">
                  <c:v>176.5</c:v>
                </c:pt>
                <c:pt idx="12">
                  <c:v>93.6</c:v>
                </c:pt>
                <c:pt idx="13">
                  <c:v>94.7</c:v>
                </c:pt>
                <c:pt idx="14">
                  <c:v>118.1</c:v>
                </c:pt>
                <c:pt idx="15">
                  <c:v>121.8</c:v>
                </c:pt>
                <c:pt idx="16">
                  <c:v>169.4</c:v>
                </c:pt>
                <c:pt idx="17">
                  <c:v>99.5</c:v>
                </c:pt>
              </c:numCache>
            </c:numRef>
          </c:xVal>
          <c:yVal>
            <c:numRef>
              <c:f>Sheet1!$L$136:$L$153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0B5E-4B9A-87E2-C03A4FFB6CD9}"/>
            </c:ext>
          </c:extLst>
        </c:ser>
        <c:dLbls>
          <c:showLegendKey val="0"/>
          <c:showVal val="0"/>
          <c:showCatName val="0"/>
          <c:showSerName val="0"/>
          <c:showPercent val="0"/>
          <c:showBubbleSize val="0"/>
        </c:dLbls>
        <c:axId val="137932160"/>
        <c:axId val="137980160"/>
      </c:scatterChart>
      <c:valAx>
        <c:axId val="137932160"/>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7980160"/>
        <c:crosses val="autoZero"/>
        <c:crossBetween val="midCat"/>
      </c:valAx>
      <c:valAx>
        <c:axId val="137980160"/>
        <c:scaling>
          <c:orientation val="minMax"/>
        </c:scaling>
        <c:delete val="0"/>
        <c:axPos val="l"/>
        <c:title>
          <c:tx>
            <c:rich>
              <a:bodyPr/>
              <a:lstStyle/>
              <a:p>
                <a:pPr>
                  <a:defRPr/>
                </a:pPr>
                <a:r>
                  <a:rPr lang="en-US"/>
                  <a:t>PM 7 (ug/m3)</a:t>
                </a:r>
              </a:p>
            </c:rich>
          </c:tx>
          <c:overlay val="0"/>
        </c:title>
        <c:numFmt formatCode="General" sourceLinked="1"/>
        <c:majorTickMark val="out"/>
        <c:minorTickMark val="none"/>
        <c:tickLblPos val="nextTo"/>
        <c:crossAx val="137932160"/>
        <c:crosses val="autoZero"/>
        <c:crossBetween val="midCat"/>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Sheet1!$P$135</c:f>
              <c:strCache>
                <c:ptCount val="1"/>
                <c:pt idx="0">
                  <c:v>Humidity (%)</c:v>
                </c:pt>
              </c:strCache>
            </c:strRef>
          </c:tx>
          <c:spPr>
            <a:ln w="28575">
              <a:noFill/>
            </a:ln>
          </c:spPr>
          <c:trendline>
            <c:trendlineType val="linear"/>
            <c:dispRSqr val="1"/>
            <c:dispEq val="1"/>
            <c:trendlineLbl>
              <c:layout>
                <c:manualLayout>
                  <c:x val="0.36698403324584428"/>
                  <c:y val="-0.19672535724701079"/>
                </c:manualLayout>
              </c:layout>
              <c:numFmt formatCode="General" sourceLinked="0"/>
            </c:trendlineLbl>
          </c:trendline>
          <c:xVal>
            <c:numRef>
              <c:f>Sheet1!$O$136:$O$153</c:f>
              <c:numCache>
                <c:formatCode>General</c:formatCode>
                <c:ptCount val="18"/>
                <c:pt idx="0">
                  <c:v>477.8</c:v>
                </c:pt>
                <c:pt idx="1">
                  <c:v>459.5</c:v>
                </c:pt>
                <c:pt idx="2">
                  <c:v>562.20000000000005</c:v>
                </c:pt>
                <c:pt idx="3">
                  <c:v>165.1</c:v>
                </c:pt>
                <c:pt idx="4">
                  <c:v>169.6</c:v>
                </c:pt>
                <c:pt idx="5">
                  <c:v>164.8</c:v>
                </c:pt>
                <c:pt idx="6">
                  <c:v>171.2</c:v>
                </c:pt>
                <c:pt idx="7">
                  <c:v>198.2</c:v>
                </c:pt>
                <c:pt idx="8">
                  <c:v>148.9</c:v>
                </c:pt>
                <c:pt idx="9">
                  <c:v>182.3</c:v>
                </c:pt>
                <c:pt idx="10">
                  <c:v>173.6</c:v>
                </c:pt>
                <c:pt idx="11">
                  <c:v>185.1</c:v>
                </c:pt>
                <c:pt idx="12">
                  <c:v>152.5</c:v>
                </c:pt>
                <c:pt idx="13">
                  <c:v>176.1</c:v>
                </c:pt>
                <c:pt idx="14">
                  <c:v>158.19999999999999</c:v>
                </c:pt>
                <c:pt idx="15">
                  <c:v>163.1</c:v>
                </c:pt>
                <c:pt idx="16">
                  <c:v>171.2</c:v>
                </c:pt>
                <c:pt idx="17">
                  <c:v>129.1</c:v>
                </c:pt>
              </c:numCache>
            </c:numRef>
          </c:xVal>
          <c:yVal>
            <c:numRef>
              <c:f>Sheet1!$P$136:$P$153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A910-4F06-B075-BFC249352222}"/>
            </c:ext>
          </c:extLst>
        </c:ser>
        <c:dLbls>
          <c:showLegendKey val="0"/>
          <c:showVal val="0"/>
          <c:showCatName val="0"/>
          <c:showSerName val="0"/>
          <c:showPercent val="0"/>
          <c:showBubbleSize val="0"/>
        </c:dLbls>
        <c:axId val="132445696"/>
        <c:axId val="132447616"/>
      </c:scatterChart>
      <c:valAx>
        <c:axId val="132445696"/>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2447616"/>
        <c:crosses val="autoZero"/>
        <c:crossBetween val="midCat"/>
      </c:valAx>
      <c:valAx>
        <c:axId val="132447616"/>
        <c:scaling>
          <c:orientation val="minMax"/>
        </c:scaling>
        <c:delete val="0"/>
        <c:axPos val="l"/>
        <c:title>
          <c:tx>
            <c:rich>
              <a:bodyPr/>
              <a:lstStyle/>
              <a:p>
                <a:pPr>
                  <a:defRPr/>
                </a:pPr>
                <a:r>
                  <a:rPr lang="en-US"/>
                  <a:t>PM 10 (ug/m3)</a:t>
                </a:r>
              </a:p>
            </c:rich>
          </c:tx>
          <c:overlay val="0"/>
        </c:title>
        <c:numFmt formatCode="General" sourceLinked="1"/>
        <c:majorTickMark val="out"/>
        <c:minorTickMark val="none"/>
        <c:tickLblPos val="nextTo"/>
        <c:crossAx val="132445696"/>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Dry</c:v>
                </c:pt>
              </c:strCache>
            </c:strRef>
          </c:tx>
          <c:invertIfNegative val="0"/>
          <c:cat>
            <c:strRef>
              <c:f>Sheet1!$A$2:$A$10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Sheet1!$B$2:$B$10</c:f>
              <c:numCache>
                <c:formatCode>General</c:formatCode>
                <c:ptCount val="9"/>
                <c:pt idx="0">
                  <c:v>84.4</c:v>
                </c:pt>
                <c:pt idx="1">
                  <c:v>95.8</c:v>
                </c:pt>
                <c:pt idx="2">
                  <c:v>95.2</c:v>
                </c:pt>
                <c:pt idx="3">
                  <c:v>55.1</c:v>
                </c:pt>
                <c:pt idx="4">
                  <c:v>56.2</c:v>
                </c:pt>
                <c:pt idx="5">
                  <c:v>36.700000000000003</c:v>
                </c:pt>
                <c:pt idx="6">
                  <c:v>39.1</c:v>
                </c:pt>
                <c:pt idx="7">
                  <c:v>82.4</c:v>
                </c:pt>
                <c:pt idx="8">
                  <c:v>34.299999999999997</c:v>
                </c:pt>
              </c:numCache>
            </c:numRef>
          </c:val>
          <c:extLst>
            <c:ext xmlns:c16="http://schemas.microsoft.com/office/drawing/2014/chart" uri="{C3380CC4-5D6E-409C-BE32-E72D297353CC}">
              <c16:uniqueId val="{00000000-576F-4F22-BF93-71618A529CB3}"/>
            </c:ext>
          </c:extLst>
        </c:ser>
        <c:ser>
          <c:idx val="1"/>
          <c:order val="1"/>
          <c:tx>
            <c:strRef>
              <c:f>Sheet1!$C$1</c:f>
              <c:strCache>
                <c:ptCount val="1"/>
                <c:pt idx="0">
                  <c:v>Wet</c:v>
                </c:pt>
              </c:strCache>
            </c:strRef>
          </c:tx>
          <c:invertIfNegative val="0"/>
          <c:cat>
            <c:strRef>
              <c:f>Sheet1!$A$2:$A$10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Sheet1!$C$2:$C$10</c:f>
              <c:numCache>
                <c:formatCode>General</c:formatCode>
                <c:ptCount val="9"/>
                <c:pt idx="0">
                  <c:v>33.200000000000003</c:v>
                </c:pt>
                <c:pt idx="1">
                  <c:v>34.5</c:v>
                </c:pt>
                <c:pt idx="2">
                  <c:v>34.9</c:v>
                </c:pt>
                <c:pt idx="3">
                  <c:v>32.200000000000003</c:v>
                </c:pt>
                <c:pt idx="4">
                  <c:v>31.1</c:v>
                </c:pt>
                <c:pt idx="5">
                  <c:v>31.9</c:v>
                </c:pt>
                <c:pt idx="6">
                  <c:v>33.5</c:v>
                </c:pt>
                <c:pt idx="7">
                  <c:v>32.799999999999997</c:v>
                </c:pt>
                <c:pt idx="8">
                  <c:v>32.200000000000003</c:v>
                </c:pt>
              </c:numCache>
            </c:numRef>
          </c:val>
          <c:extLst>
            <c:ext xmlns:c16="http://schemas.microsoft.com/office/drawing/2014/chart" uri="{C3380CC4-5D6E-409C-BE32-E72D297353CC}">
              <c16:uniqueId val="{00000001-576F-4F22-BF93-71618A529CB3}"/>
            </c:ext>
          </c:extLst>
        </c:ser>
        <c:dLbls>
          <c:showLegendKey val="0"/>
          <c:showVal val="0"/>
          <c:showCatName val="0"/>
          <c:showSerName val="0"/>
          <c:showPercent val="0"/>
          <c:showBubbleSize val="0"/>
        </c:dLbls>
        <c:gapWidth val="300"/>
        <c:axId val="231626240"/>
        <c:axId val="231628160"/>
      </c:barChart>
      <c:catAx>
        <c:axId val="231626240"/>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1628160"/>
        <c:crosses val="autoZero"/>
        <c:auto val="1"/>
        <c:lblAlgn val="ctr"/>
        <c:lblOffset val="100"/>
        <c:noMultiLvlLbl val="0"/>
      </c:catAx>
      <c:valAx>
        <c:axId val="231628160"/>
        <c:scaling>
          <c:orientation val="minMax"/>
        </c:scaling>
        <c:delete val="0"/>
        <c:axPos val="l"/>
        <c:title>
          <c:tx>
            <c:rich>
              <a:bodyPr/>
              <a:lstStyle/>
              <a:p>
                <a:pPr>
                  <a:defRPr/>
                </a:pPr>
                <a:r>
                  <a:rPr lang="en-US"/>
                  <a:t>Concentrations of PM2.5 (</a:t>
                </a:r>
                <a:r>
                  <a:rPr lang="en-GB" sz="1000" b="1" i="0" u="none" strike="noStrike" baseline="0">
                    <a:effectLst/>
                  </a:rPr>
                  <a:t>µg/m</a:t>
                </a:r>
                <a:r>
                  <a:rPr lang="en-GB" sz="1000" b="1" i="0" u="none" strike="noStrike" baseline="30000">
                    <a:effectLst/>
                  </a:rPr>
                  <a:t>3)</a:t>
                </a:r>
                <a:endParaRPr lang="en-US"/>
              </a:p>
            </c:rich>
          </c:tx>
          <c:layout>
            <c:manualLayout>
              <c:xMode val="edge"/>
              <c:yMode val="edge"/>
              <c:x val="2.8542303771661569E-2"/>
              <c:y val="0.10182072349651945"/>
            </c:manualLayout>
          </c:layout>
          <c:overlay val="0"/>
        </c:title>
        <c:numFmt formatCode="General" sourceLinked="1"/>
        <c:majorTickMark val="out"/>
        <c:minorTickMark val="none"/>
        <c:tickLblPos val="nextTo"/>
        <c:crossAx val="23162624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Sheet1!$I$25</c:f>
              <c:strCache>
                <c:ptCount val="1"/>
                <c:pt idx="0">
                  <c:v>Dry</c:v>
                </c:pt>
              </c:strCache>
            </c:strRef>
          </c:tx>
          <c:invertIfNegative val="0"/>
          <c:cat>
            <c:strRef>
              <c:f>Sheet1!$H$26:$H$34</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Sheet1!$I$26:$I$34</c:f>
              <c:numCache>
                <c:formatCode>General</c:formatCode>
                <c:ptCount val="9"/>
                <c:pt idx="0">
                  <c:v>195.8</c:v>
                </c:pt>
                <c:pt idx="1">
                  <c:v>194.8</c:v>
                </c:pt>
                <c:pt idx="2">
                  <c:v>223.9</c:v>
                </c:pt>
                <c:pt idx="3">
                  <c:v>127.4</c:v>
                </c:pt>
                <c:pt idx="4">
                  <c:v>105.3</c:v>
                </c:pt>
                <c:pt idx="5">
                  <c:v>70.599999999999994</c:v>
                </c:pt>
                <c:pt idx="6">
                  <c:v>74.7</c:v>
                </c:pt>
                <c:pt idx="7">
                  <c:v>143.9</c:v>
                </c:pt>
                <c:pt idx="8">
                  <c:v>71.400000000000006</c:v>
                </c:pt>
              </c:numCache>
            </c:numRef>
          </c:val>
          <c:extLst>
            <c:ext xmlns:c16="http://schemas.microsoft.com/office/drawing/2014/chart" uri="{C3380CC4-5D6E-409C-BE32-E72D297353CC}">
              <c16:uniqueId val="{00000000-B013-4F71-A276-2E1B18E64453}"/>
            </c:ext>
          </c:extLst>
        </c:ser>
        <c:ser>
          <c:idx val="1"/>
          <c:order val="1"/>
          <c:tx>
            <c:strRef>
              <c:f>Sheet1!$J$25</c:f>
              <c:strCache>
                <c:ptCount val="1"/>
                <c:pt idx="0">
                  <c:v>Wet</c:v>
                </c:pt>
              </c:strCache>
            </c:strRef>
          </c:tx>
          <c:invertIfNegative val="0"/>
          <c:cat>
            <c:strRef>
              <c:f>Sheet1!$H$26:$H$34</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Sheet1!$J$26:$J$34</c:f>
              <c:numCache>
                <c:formatCode>General</c:formatCode>
                <c:ptCount val="9"/>
                <c:pt idx="0">
                  <c:v>150.19999999999999</c:v>
                </c:pt>
                <c:pt idx="1">
                  <c:v>149.30000000000001</c:v>
                </c:pt>
                <c:pt idx="2">
                  <c:v>78.099999999999994</c:v>
                </c:pt>
                <c:pt idx="3">
                  <c:v>72.2</c:v>
                </c:pt>
                <c:pt idx="4">
                  <c:v>75.5</c:v>
                </c:pt>
                <c:pt idx="5">
                  <c:v>66.8</c:v>
                </c:pt>
                <c:pt idx="6">
                  <c:v>69.099999999999994</c:v>
                </c:pt>
                <c:pt idx="7">
                  <c:v>72.400000000000006</c:v>
                </c:pt>
                <c:pt idx="8">
                  <c:v>67.7</c:v>
                </c:pt>
              </c:numCache>
            </c:numRef>
          </c:val>
          <c:extLst>
            <c:ext xmlns:c16="http://schemas.microsoft.com/office/drawing/2014/chart" uri="{C3380CC4-5D6E-409C-BE32-E72D297353CC}">
              <c16:uniqueId val="{00000001-B013-4F71-A276-2E1B18E64453}"/>
            </c:ext>
          </c:extLst>
        </c:ser>
        <c:dLbls>
          <c:showLegendKey val="0"/>
          <c:showVal val="0"/>
          <c:showCatName val="0"/>
          <c:showSerName val="0"/>
          <c:showPercent val="0"/>
          <c:showBubbleSize val="0"/>
        </c:dLbls>
        <c:gapWidth val="300"/>
        <c:axId val="231649664"/>
        <c:axId val="231651584"/>
      </c:barChart>
      <c:catAx>
        <c:axId val="231649664"/>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1651584"/>
        <c:crosses val="autoZero"/>
        <c:auto val="1"/>
        <c:lblAlgn val="ctr"/>
        <c:lblOffset val="100"/>
        <c:noMultiLvlLbl val="0"/>
      </c:catAx>
      <c:valAx>
        <c:axId val="231651584"/>
        <c:scaling>
          <c:orientation val="minMax"/>
        </c:scaling>
        <c:delete val="0"/>
        <c:axPos val="l"/>
        <c:title>
          <c:tx>
            <c:rich>
              <a:bodyPr/>
              <a:lstStyle/>
              <a:p>
                <a:pPr>
                  <a:defRPr/>
                </a:pPr>
                <a:r>
                  <a:rPr lang="en-US"/>
                  <a:t>Concentrations PM4 (ug/m3)</a:t>
                </a:r>
              </a:p>
            </c:rich>
          </c:tx>
          <c:overlay val="0"/>
        </c:title>
        <c:numFmt formatCode="General" sourceLinked="1"/>
        <c:majorTickMark val="out"/>
        <c:minorTickMark val="none"/>
        <c:tickLblPos val="nextTo"/>
        <c:crossAx val="23164966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Sheet1!$I$37</c:f>
              <c:strCache>
                <c:ptCount val="1"/>
                <c:pt idx="0">
                  <c:v>Dry</c:v>
                </c:pt>
              </c:strCache>
            </c:strRef>
          </c:tx>
          <c:invertIfNegative val="0"/>
          <c:cat>
            <c:strRef>
              <c:f>Sheet1!$H$38:$H$46</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Sheet1!$I$38:$I$46</c:f>
              <c:numCache>
                <c:formatCode>General</c:formatCode>
                <c:ptCount val="9"/>
                <c:pt idx="0">
                  <c:v>367.8</c:v>
                </c:pt>
                <c:pt idx="1">
                  <c:v>347.4</c:v>
                </c:pt>
                <c:pt idx="2">
                  <c:v>426</c:v>
                </c:pt>
                <c:pt idx="3">
                  <c:v>126.6</c:v>
                </c:pt>
                <c:pt idx="4">
                  <c:v>125.3</c:v>
                </c:pt>
                <c:pt idx="5">
                  <c:v>125</c:v>
                </c:pt>
                <c:pt idx="6">
                  <c:v>134</c:v>
                </c:pt>
                <c:pt idx="7">
                  <c:v>172.7</c:v>
                </c:pt>
                <c:pt idx="8">
                  <c:v>121.5</c:v>
                </c:pt>
              </c:numCache>
            </c:numRef>
          </c:val>
          <c:extLst>
            <c:ext xmlns:c16="http://schemas.microsoft.com/office/drawing/2014/chart" uri="{C3380CC4-5D6E-409C-BE32-E72D297353CC}">
              <c16:uniqueId val="{00000000-0F03-4E73-BE87-8E2E0C59129A}"/>
            </c:ext>
          </c:extLst>
        </c:ser>
        <c:ser>
          <c:idx val="1"/>
          <c:order val="1"/>
          <c:tx>
            <c:strRef>
              <c:f>Sheet1!$J$37</c:f>
              <c:strCache>
                <c:ptCount val="1"/>
                <c:pt idx="0">
                  <c:v>Wet</c:v>
                </c:pt>
              </c:strCache>
            </c:strRef>
          </c:tx>
          <c:invertIfNegative val="0"/>
          <c:cat>
            <c:strRef>
              <c:f>Sheet1!$H$38:$H$46</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Sheet1!$J$38:$J$46</c:f>
              <c:numCache>
                <c:formatCode>General</c:formatCode>
                <c:ptCount val="9"/>
                <c:pt idx="0">
                  <c:v>171.1</c:v>
                </c:pt>
                <c:pt idx="1">
                  <c:v>164.3</c:v>
                </c:pt>
                <c:pt idx="2">
                  <c:v>176.5</c:v>
                </c:pt>
                <c:pt idx="3">
                  <c:v>93.6</c:v>
                </c:pt>
                <c:pt idx="4">
                  <c:v>94.7</c:v>
                </c:pt>
                <c:pt idx="5">
                  <c:v>118.1</c:v>
                </c:pt>
                <c:pt idx="6">
                  <c:v>121.8</c:v>
                </c:pt>
                <c:pt idx="7">
                  <c:v>169.4</c:v>
                </c:pt>
                <c:pt idx="8">
                  <c:v>99.5</c:v>
                </c:pt>
              </c:numCache>
            </c:numRef>
          </c:val>
          <c:extLst>
            <c:ext xmlns:c16="http://schemas.microsoft.com/office/drawing/2014/chart" uri="{C3380CC4-5D6E-409C-BE32-E72D297353CC}">
              <c16:uniqueId val="{00000001-0F03-4E73-BE87-8E2E0C59129A}"/>
            </c:ext>
          </c:extLst>
        </c:ser>
        <c:dLbls>
          <c:showLegendKey val="0"/>
          <c:showVal val="0"/>
          <c:showCatName val="0"/>
          <c:showSerName val="0"/>
          <c:showPercent val="0"/>
          <c:showBubbleSize val="0"/>
        </c:dLbls>
        <c:gapWidth val="300"/>
        <c:axId val="231664640"/>
        <c:axId val="232600704"/>
      </c:barChart>
      <c:catAx>
        <c:axId val="231664640"/>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2600704"/>
        <c:crosses val="autoZero"/>
        <c:auto val="1"/>
        <c:lblAlgn val="ctr"/>
        <c:lblOffset val="100"/>
        <c:noMultiLvlLbl val="0"/>
      </c:catAx>
      <c:valAx>
        <c:axId val="232600704"/>
        <c:scaling>
          <c:orientation val="minMax"/>
        </c:scaling>
        <c:delete val="0"/>
        <c:axPos val="l"/>
        <c:title>
          <c:tx>
            <c:rich>
              <a:bodyPr/>
              <a:lstStyle/>
              <a:p>
                <a:pPr>
                  <a:defRPr/>
                </a:pPr>
                <a:r>
                  <a:rPr lang="en-US"/>
                  <a:t>Concentrations PM7  (ug/m3)</a:t>
                </a:r>
              </a:p>
            </c:rich>
          </c:tx>
          <c:overlay val="0"/>
        </c:title>
        <c:numFmt formatCode="General" sourceLinked="1"/>
        <c:majorTickMark val="out"/>
        <c:minorTickMark val="none"/>
        <c:tickLblPos val="nextTo"/>
        <c:crossAx val="23166464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Sheet1!$I$50</c:f>
              <c:strCache>
                <c:ptCount val="1"/>
                <c:pt idx="0">
                  <c:v>Dry</c:v>
                </c:pt>
              </c:strCache>
            </c:strRef>
          </c:tx>
          <c:invertIfNegative val="0"/>
          <c:cat>
            <c:strRef>
              <c:f>Sheet1!$H$51:$H$59</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Sheet1!$I$51:$I$59</c:f>
              <c:numCache>
                <c:formatCode>General</c:formatCode>
                <c:ptCount val="9"/>
                <c:pt idx="0">
                  <c:v>477.8</c:v>
                </c:pt>
                <c:pt idx="1">
                  <c:v>459.5</c:v>
                </c:pt>
                <c:pt idx="2">
                  <c:v>562.20000000000005</c:v>
                </c:pt>
                <c:pt idx="3">
                  <c:v>165.1</c:v>
                </c:pt>
                <c:pt idx="4">
                  <c:v>169.6</c:v>
                </c:pt>
                <c:pt idx="5">
                  <c:v>164.8</c:v>
                </c:pt>
                <c:pt idx="6">
                  <c:v>171.2</c:v>
                </c:pt>
                <c:pt idx="7">
                  <c:v>198.2</c:v>
                </c:pt>
                <c:pt idx="8">
                  <c:v>148.9</c:v>
                </c:pt>
              </c:numCache>
            </c:numRef>
          </c:val>
          <c:extLst>
            <c:ext xmlns:c16="http://schemas.microsoft.com/office/drawing/2014/chart" uri="{C3380CC4-5D6E-409C-BE32-E72D297353CC}">
              <c16:uniqueId val="{00000000-68CA-4753-864A-F81889DD02E4}"/>
            </c:ext>
          </c:extLst>
        </c:ser>
        <c:ser>
          <c:idx val="1"/>
          <c:order val="1"/>
          <c:tx>
            <c:strRef>
              <c:f>Sheet1!$J$50</c:f>
              <c:strCache>
                <c:ptCount val="1"/>
                <c:pt idx="0">
                  <c:v>Wet</c:v>
                </c:pt>
              </c:strCache>
            </c:strRef>
          </c:tx>
          <c:invertIfNegative val="0"/>
          <c:cat>
            <c:strRef>
              <c:f>Sheet1!$H$51:$H$59</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Sheet1!$J$51:$J$59</c:f>
              <c:numCache>
                <c:formatCode>General</c:formatCode>
                <c:ptCount val="9"/>
                <c:pt idx="0">
                  <c:v>182.3</c:v>
                </c:pt>
                <c:pt idx="1">
                  <c:v>173.6</c:v>
                </c:pt>
                <c:pt idx="2">
                  <c:v>185.1</c:v>
                </c:pt>
                <c:pt idx="3">
                  <c:v>152.5</c:v>
                </c:pt>
                <c:pt idx="4">
                  <c:v>176.1</c:v>
                </c:pt>
                <c:pt idx="5">
                  <c:v>158.19999999999999</c:v>
                </c:pt>
                <c:pt idx="6">
                  <c:v>163.1</c:v>
                </c:pt>
                <c:pt idx="7">
                  <c:v>171.2</c:v>
                </c:pt>
                <c:pt idx="8">
                  <c:v>129.1</c:v>
                </c:pt>
              </c:numCache>
            </c:numRef>
          </c:val>
          <c:extLst>
            <c:ext xmlns:c16="http://schemas.microsoft.com/office/drawing/2014/chart" uri="{C3380CC4-5D6E-409C-BE32-E72D297353CC}">
              <c16:uniqueId val="{00000001-68CA-4753-864A-F81889DD02E4}"/>
            </c:ext>
          </c:extLst>
        </c:ser>
        <c:dLbls>
          <c:showLegendKey val="0"/>
          <c:showVal val="0"/>
          <c:showCatName val="0"/>
          <c:showSerName val="0"/>
          <c:showPercent val="0"/>
          <c:showBubbleSize val="0"/>
        </c:dLbls>
        <c:gapWidth val="300"/>
        <c:axId val="232626432"/>
        <c:axId val="232632704"/>
      </c:barChart>
      <c:catAx>
        <c:axId val="232626432"/>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2632704"/>
        <c:crosses val="autoZero"/>
        <c:auto val="1"/>
        <c:lblAlgn val="ctr"/>
        <c:lblOffset val="100"/>
        <c:noMultiLvlLbl val="0"/>
      </c:catAx>
      <c:valAx>
        <c:axId val="232632704"/>
        <c:scaling>
          <c:orientation val="minMax"/>
        </c:scaling>
        <c:delete val="0"/>
        <c:axPos val="l"/>
        <c:title>
          <c:tx>
            <c:rich>
              <a:bodyPr/>
              <a:lstStyle/>
              <a:p>
                <a:pPr>
                  <a:defRPr/>
                </a:pPr>
                <a:r>
                  <a:rPr lang="en-US"/>
                  <a:t>Concentrations of PM10 (</a:t>
                </a:r>
                <a:r>
                  <a:rPr lang="en-GB" sz="1000" b="1" i="0" u="none" strike="noStrike" baseline="0">
                    <a:effectLst/>
                  </a:rPr>
                  <a:t>µg/m</a:t>
                </a:r>
                <a:r>
                  <a:rPr lang="en-GB" sz="1000" b="1" i="0" u="none" strike="noStrike" baseline="30000">
                    <a:effectLst/>
                  </a:rPr>
                  <a:t>3</a:t>
                </a:r>
                <a:r>
                  <a:rPr lang="en-US"/>
                  <a:t>)</a:t>
                </a:r>
              </a:p>
            </c:rich>
          </c:tx>
          <c:overlay val="0"/>
        </c:title>
        <c:numFmt formatCode="General" sourceLinked="1"/>
        <c:majorTickMark val="out"/>
        <c:minorTickMark val="none"/>
        <c:tickLblPos val="nextTo"/>
        <c:crossAx val="232626432"/>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Sheet1!$B$115</c:f>
              <c:strCache>
                <c:ptCount val="1"/>
                <c:pt idx="0">
                  <c:v>Temperature (°C)</c:v>
                </c:pt>
              </c:strCache>
            </c:strRef>
          </c:tx>
          <c:spPr>
            <a:ln w="28575">
              <a:noFill/>
            </a:ln>
          </c:spPr>
          <c:trendline>
            <c:trendlineType val="linear"/>
            <c:dispRSqr val="1"/>
            <c:dispEq val="1"/>
            <c:trendlineLbl>
              <c:layout>
                <c:manualLayout>
                  <c:x val="0.34967060367454067"/>
                  <c:y val="-3.2766477107028291E-2"/>
                </c:manualLayout>
              </c:layout>
              <c:numFmt formatCode="General" sourceLinked="0"/>
            </c:trendlineLbl>
          </c:trendline>
          <c:xVal>
            <c:numRef>
              <c:f>Sheet1!$A$116:$A$133</c:f>
              <c:numCache>
                <c:formatCode>General</c:formatCode>
                <c:ptCount val="18"/>
                <c:pt idx="0">
                  <c:v>13.8</c:v>
                </c:pt>
                <c:pt idx="1">
                  <c:v>23.8</c:v>
                </c:pt>
                <c:pt idx="2">
                  <c:v>15.8</c:v>
                </c:pt>
                <c:pt idx="3">
                  <c:v>13.6</c:v>
                </c:pt>
                <c:pt idx="4">
                  <c:v>14.1</c:v>
                </c:pt>
                <c:pt idx="5">
                  <c:v>9.1999999999999993</c:v>
                </c:pt>
                <c:pt idx="6">
                  <c:v>10.1</c:v>
                </c:pt>
                <c:pt idx="7">
                  <c:v>13.4</c:v>
                </c:pt>
                <c:pt idx="8">
                  <c:v>9.5</c:v>
                </c:pt>
                <c:pt idx="9">
                  <c:v>8.1</c:v>
                </c:pt>
                <c:pt idx="10">
                  <c:v>12.7</c:v>
                </c:pt>
                <c:pt idx="11">
                  <c:v>7.9</c:v>
                </c:pt>
                <c:pt idx="12">
                  <c:v>7.5</c:v>
                </c:pt>
                <c:pt idx="13">
                  <c:v>8.3000000000000007</c:v>
                </c:pt>
                <c:pt idx="14">
                  <c:v>3.5</c:v>
                </c:pt>
                <c:pt idx="15">
                  <c:v>5.4</c:v>
                </c:pt>
                <c:pt idx="16">
                  <c:v>7.1</c:v>
                </c:pt>
                <c:pt idx="17">
                  <c:v>4.0999999999999996</c:v>
                </c:pt>
              </c:numCache>
            </c:numRef>
          </c:xVal>
          <c:yVal>
            <c:numRef>
              <c:f>Sheet1!$B$116:$B$133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4058-48F1-A02B-A109FC4C292A}"/>
            </c:ext>
          </c:extLst>
        </c:ser>
        <c:dLbls>
          <c:showLegendKey val="0"/>
          <c:showVal val="0"/>
          <c:showCatName val="0"/>
          <c:showSerName val="0"/>
          <c:showPercent val="0"/>
          <c:showBubbleSize val="0"/>
        </c:dLbls>
        <c:axId val="218062208"/>
        <c:axId val="245054464"/>
      </c:scatterChart>
      <c:valAx>
        <c:axId val="218062208"/>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245054464"/>
        <c:crosses val="autoZero"/>
        <c:crossBetween val="midCat"/>
      </c:valAx>
      <c:valAx>
        <c:axId val="245054464"/>
        <c:scaling>
          <c:orientation val="minMax"/>
        </c:scaling>
        <c:delete val="0"/>
        <c:axPos val="l"/>
        <c:title>
          <c:tx>
            <c:rich>
              <a:bodyPr/>
              <a:lstStyle/>
              <a:p>
                <a:pPr>
                  <a:defRPr/>
                </a:pPr>
                <a:r>
                  <a:rPr lang="en-US"/>
                  <a:t>PM1 (ug/m3)</a:t>
                </a:r>
              </a:p>
            </c:rich>
          </c:tx>
          <c:overlay val="0"/>
        </c:title>
        <c:numFmt formatCode="General" sourceLinked="1"/>
        <c:majorTickMark val="out"/>
        <c:minorTickMark val="none"/>
        <c:tickLblPos val="nextTo"/>
        <c:crossAx val="218062208"/>
        <c:crosses val="autoZero"/>
        <c:crossBetween val="midCat"/>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Sheet1!$F$115</c:f>
              <c:strCache>
                <c:ptCount val="1"/>
                <c:pt idx="0">
                  <c:v>Temperature (°C)</c:v>
                </c:pt>
              </c:strCache>
            </c:strRef>
          </c:tx>
          <c:spPr>
            <a:ln w="28575">
              <a:noFill/>
            </a:ln>
          </c:spPr>
          <c:trendline>
            <c:trendlineType val="linear"/>
            <c:dispRSqr val="1"/>
            <c:dispEq val="1"/>
            <c:trendlineLbl>
              <c:layout>
                <c:manualLayout>
                  <c:x val="0.51664720034995626"/>
                  <c:y val="-3.7396106736657921E-2"/>
                </c:manualLayout>
              </c:layout>
              <c:numFmt formatCode="General" sourceLinked="0"/>
            </c:trendlineLbl>
          </c:trendline>
          <c:xVal>
            <c:numRef>
              <c:f>Sheet1!$E$116:$E$133</c:f>
              <c:numCache>
                <c:formatCode>General</c:formatCode>
                <c:ptCount val="18"/>
                <c:pt idx="0">
                  <c:v>84.4</c:v>
                </c:pt>
                <c:pt idx="1">
                  <c:v>95.8</c:v>
                </c:pt>
                <c:pt idx="2">
                  <c:v>95.2</c:v>
                </c:pt>
                <c:pt idx="3">
                  <c:v>55.1</c:v>
                </c:pt>
                <c:pt idx="4">
                  <c:v>56.2</c:v>
                </c:pt>
                <c:pt idx="5">
                  <c:v>36.700000000000003</c:v>
                </c:pt>
                <c:pt idx="6">
                  <c:v>39.1</c:v>
                </c:pt>
                <c:pt idx="7">
                  <c:v>82.4</c:v>
                </c:pt>
                <c:pt idx="8">
                  <c:v>34.299999999999997</c:v>
                </c:pt>
                <c:pt idx="9">
                  <c:v>33.200000000000003</c:v>
                </c:pt>
                <c:pt idx="10">
                  <c:v>34.5</c:v>
                </c:pt>
                <c:pt idx="11">
                  <c:v>34.9</c:v>
                </c:pt>
                <c:pt idx="12">
                  <c:v>32.200000000000003</c:v>
                </c:pt>
                <c:pt idx="13">
                  <c:v>31.1</c:v>
                </c:pt>
                <c:pt idx="14">
                  <c:v>31.9</c:v>
                </c:pt>
                <c:pt idx="15">
                  <c:v>33.5</c:v>
                </c:pt>
                <c:pt idx="16">
                  <c:v>32.799999999999997</c:v>
                </c:pt>
                <c:pt idx="17">
                  <c:v>32.200000000000003</c:v>
                </c:pt>
              </c:numCache>
            </c:numRef>
          </c:xVal>
          <c:yVal>
            <c:numRef>
              <c:f>Sheet1!$F$116:$F$133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1CB0-48FB-A2B7-9CD555F8581B}"/>
            </c:ext>
          </c:extLst>
        </c:ser>
        <c:dLbls>
          <c:showLegendKey val="0"/>
          <c:showVal val="0"/>
          <c:showCatName val="0"/>
          <c:showSerName val="0"/>
          <c:showPercent val="0"/>
          <c:showBubbleSize val="0"/>
        </c:dLbls>
        <c:axId val="261371776"/>
        <c:axId val="306294784"/>
      </c:scatterChart>
      <c:valAx>
        <c:axId val="261371776"/>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06294784"/>
        <c:crosses val="autoZero"/>
        <c:crossBetween val="midCat"/>
      </c:valAx>
      <c:valAx>
        <c:axId val="306294784"/>
        <c:scaling>
          <c:orientation val="minMax"/>
        </c:scaling>
        <c:delete val="0"/>
        <c:axPos val="l"/>
        <c:title>
          <c:tx>
            <c:rich>
              <a:bodyPr/>
              <a:lstStyle/>
              <a:p>
                <a:pPr>
                  <a:defRPr/>
                </a:pPr>
                <a:r>
                  <a:rPr lang="en-US"/>
                  <a:t>PM 2.5 (ug/m3)</a:t>
                </a:r>
              </a:p>
            </c:rich>
          </c:tx>
          <c:overlay val="0"/>
        </c:title>
        <c:numFmt formatCode="General" sourceLinked="1"/>
        <c:majorTickMark val="out"/>
        <c:minorTickMark val="none"/>
        <c:tickLblPos val="nextTo"/>
        <c:crossAx val="261371776"/>
        <c:crosses val="autoZero"/>
        <c:crossBetween val="midCat"/>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Sheet1!$I$115</c:f>
              <c:strCache>
                <c:ptCount val="1"/>
                <c:pt idx="0">
                  <c:v>Temperature (°C)</c:v>
                </c:pt>
              </c:strCache>
            </c:strRef>
          </c:tx>
          <c:spPr>
            <a:ln w="28575">
              <a:noFill/>
            </a:ln>
          </c:spPr>
          <c:trendline>
            <c:trendlineType val="linear"/>
            <c:dispRSqr val="1"/>
            <c:dispEq val="1"/>
            <c:trendlineLbl>
              <c:layout>
                <c:manualLayout>
                  <c:x val="0.40039020122484692"/>
                  <c:y val="7.8193350831146102E-4"/>
                </c:manualLayout>
              </c:layout>
              <c:numFmt formatCode="General" sourceLinked="0"/>
            </c:trendlineLbl>
          </c:trendline>
          <c:xVal>
            <c:numRef>
              <c:f>Sheet1!$H$116:$H$133</c:f>
              <c:numCache>
                <c:formatCode>General</c:formatCode>
                <c:ptCount val="18"/>
                <c:pt idx="0">
                  <c:v>195.8</c:v>
                </c:pt>
                <c:pt idx="1">
                  <c:v>194.8</c:v>
                </c:pt>
                <c:pt idx="2">
                  <c:v>223.9</c:v>
                </c:pt>
                <c:pt idx="3">
                  <c:v>127.4</c:v>
                </c:pt>
                <c:pt idx="4">
                  <c:v>105.3</c:v>
                </c:pt>
                <c:pt idx="5">
                  <c:v>70.599999999999994</c:v>
                </c:pt>
                <c:pt idx="6">
                  <c:v>74.7</c:v>
                </c:pt>
                <c:pt idx="7">
                  <c:v>143.9</c:v>
                </c:pt>
                <c:pt idx="8">
                  <c:v>71.400000000000006</c:v>
                </c:pt>
                <c:pt idx="9">
                  <c:v>150.19999999999999</c:v>
                </c:pt>
                <c:pt idx="10">
                  <c:v>149.30000000000001</c:v>
                </c:pt>
                <c:pt idx="11">
                  <c:v>78.099999999999994</c:v>
                </c:pt>
                <c:pt idx="12">
                  <c:v>72.2</c:v>
                </c:pt>
                <c:pt idx="13">
                  <c:v>75.5</c:v>
                </c:pt>
                <c:pt idx="14">
                  <c:v>66.8</c:v>
                </c:pt>
                <c:pt idx="15">
                  <c:v>69.099999999999994</c:v>
                </c:pt>
                <c:pt idx="16">
                  <c:v>72.400000000000006</c:v>
                </c:pt>
                <c:pt idx="17">
                  <c:v>67.7</c:v>
                </c:pt>
              </c:numCache>
            </c:numRef>
          </c:xVal>
          <c:yVal>
            <c:numRef>
              <c:f>Sheet1!$I$116:$I$133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AD58-4C55-A769-349F7F7A00BD}"/>
            </c:ext>
          </c:extLst>
        </c:ser>
        <c:dLbls>
          <c:showLegendKey val="0"/>
          <c:showVal val="0"/>
          <c:showCatName val="0"/>
          <c:showSerName val="0"/>
          <c:showPercent val="0"/>
          <c:showBubbleSize val="0"/>
        </c:dLbls>
        <c:axId val="306382720"/>
        <c:axId val="306398336"/>
      </c:scatterChart>
      <c:valAx>
        <c:axId val="306382720"/>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06398336"/>
        <c:crosses val="autoZero"/>
        <c:crossBetween val="midCat"/>
      </c:valAx>
      <c:valAx>
        <c:axId val="306398336"/>
        <c:scaling>
          <c:orientation val="minMax"/>
        </c:scaling>
        <c:delete val="0"/>
        <c:axPos val="l"/>
        <c:title>
          <c:tx>
            <c:rich>
              <a:bodyPr/>
              <a:lstStyle/>
              <a:p>
                <a:pPr>
                  <a:defRPr/>
                </a:pPr>
                <a:r>
                  <a:rPr lang="en-US"/>
                  <a:t>PM 4 (ug/m3)</a:t>
                </a:r>
              </a:p>
            </c:rich>
          </c:tx>
          <c:overlay val="0"/>
        </c:title>
        <c:numFmt formatCode="General" sourceLinked="1"/>
        <c:majorTickMark val="out"/>
        <c:minorTickMark val="none"/>
        <c:tickLblPos val="nextTo"/>
        <c:crossAx val="306382720"/>
        <c:crosses val="autoZero"/>
        <c:crossBetween val="midCat"/>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Sheet1!$L$115</c:f>
              <c:strCache>
                <c:ptCount val="1"/>
                <c:pt idx="0">
                  <c:v>Temperature (°C)</c:v>
                </c:pt>
              </c:strCache>
            </c:strRef>
          </c:tx>
          <c:spPr>
            <a:ln w="28575">
              <a:noFill/>
            </a:ln>
          </c:spPr>
          <c:trendline>
            <c:trendlineType val="linear"/>
            <c:dispRSqr val="1"/>
            <c:dispEq val="1"/>
            <c:trendlineLbl>
              <c:layout>
                <c:manualLayout>
                  <c:x val="0.39097681539807522"/>
                  <c:y val="2.7418708078156898E-2"/>
                </c:manualLayout>
              </c:layout>
              <c:numFmt formatCode="General" sourceLinked="0"/>
            </c:trendlineLbl>
          </c:trendline>
          <c:xVal>
            <c:numRef>
              <c:f>Sheet1!$K$116:$K$133</c:f>
              <c:numCache>
                <c:formatCode>General</c:formatCode>
                <c:ptCount val="18"/>
                <c:pt idx="0">
                  <c:v>367.8</c:v>
                </c:pt>
                <c:pt idx="1">
                  <c:v>347.4</c:v>
                </c:pt>
                <c:pt idx="2">
                  <c:v>426</c:v>
                </c:pt>
                <c:pt idx="3">
                  <c:v>126.6</c:v>
                </c:pt>
                <c:pt idx="4">
                  <c:v>125.3</c:v>
                </c:pt>
                <c:pt idx="5">
                  <c:v>125</c:v>
                </c:pt>
                <c:pt idx="6">
                  <c:v>134</c:v>
                </c:pt>
                <c:pt idx="7">
                  <c:v>172.7</c:v>
                </c:pt>
                <c:pt idx="8">
                  <c:v>121.5</c:v>
                </c:pt>
                <c:pt idx="9">
                  <c:v>171.1</c:v>
                </c:pt>
                <c:pt idx="10">
                  <c:v>164.3</c:v>
                </c:pt>
                <c:pt idx="11">
                  <c:v>176.5</c:v>
                </c:pt>
                <c:pt idx="12">
                  <c:v>93.6</c:v>
                </c:pt>
                <c:pt idx="13">
                  <c:v>94.7</c:v>
                </c:pt>
                <c:pt idx="14">
                  <c:v>118.1</c:v>
                </c:pt>
                <c:pt idx="15">
                  <c:v>121.8</c:v>
                </c:pt>
                <c:pt idx="16">
                  <c:v>169.4</c:v>
                </c:pt>
                <c:pt idx="17">
                  <c:v>99.5</c:v>
                </c:pt>
              </c:numCache>
            </c:numRef>
          </c:xVal>
          <c:yVal>
            <c:numRef>
              <c:f>Sheet1!$L$116:$L$133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120D-49BA-85EF-276B72511D1A}"/>
            </c:ext>
          </c:extLst>
        </c:ser>
        <c:dLbls>
          <c:showLegendKey val="0"/>
          <c:showVal val="0"/>
          <c:showCatName val="0"/>
          <c:showSerName val="0"/>
          <c:showPercent val="0"/>
          <c:showBubbleSize val="0"/>
        </c:dLbls>
        <c:axId val="314573184"/>
        <c:axId val="314576256"/>
      </c:scatterChart>
      <c:valAx>
        <c:axId val="314573184"/>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14576256"/>
        <c:crosses val="autoZero"/>
        <c:crossBetween val="midCat"/>
      </c:valAx>
      <c:valAx>
        <c:axId val="314576256"/>
        <c:scaling>
          <c:orientation val="minMax"/>
        </c:scaling>
        <c:delete val="0"/>
        <c:axPos val="l"/>
        <c:title>
          <c:tx>
            <c:rich>
              <a:bodyPr/>
              <a:lstStyle/>
              <a:p>
                <a:pPr>
                  <a:defRPr/>
                </a:pPr>
                <a:r>
                  <a:rPr lang="en-US"/>
                  <a:t>PM7 (ug/m3)</a:t>
                </a:r>
              </a:p>
            </c:rich>
          </c:tx>
          <c:overlay val="0"/>
        </c:title>
        <c:numFmt formatCode="General" sourceLinked="1"/>
        <c:majorTickMark val="out"/>
        <c:minorTickMark val="none"/>
        <c:tickLblPos val="nextTo"/>
        <c:crossAx val="314573184"/>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TotalTime>
  <Pages>18</Pages>
  <Words>5338</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Editor-11</cp:lastModifiedBy>
  <cp:revision>10</cp:revision>
  <cp:lastPrinted>2025-09-06T12:33:00Z</cp:lastPrinted>
  <dcterms:created xsi:type="dcterms:W3CDTF">2025-09-11T06:00:00Z</dcterms:created>
  <dcterms:modified xsi:type="dcterms:W3CDTF">2025-09-13T09:34:00Z</dcterms:modified>
</cp:coreProperties>
</file>