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5A61" w14:textId="77777777" w:rsidR="00E173D8" w:rsidRPr="00364EE0" w:rsidRDefault="001061B0" w:rsidP="00161402">
      <w:pPr>
        <w:spacing w:line="360" w:lineRule="auto"/>
        <w:jc w:val="both"/>
        <w:rPr>
          <w:rFonts w:ascii="Arial" w:hAnsi="Arial" w:cs="Arial"/>
          <w:b/>
          <w:bCs/>
        </w:rPr>
      </w:pPr>
      <w:r w:rsidRPr="00364EE0">
        <w:rPr>
          <w:rFonts w:ascii="Arial" w:hAnsi="Arial" w:cs="Arial"/>
          <w:b/>
          <w:bCs/>
        </w:rPr>
        <w:t xml:space="preserve">Effects of </w:t>
      </w:r>
      <w:r w:rsidR="00E173D8" w:rsidRPr="00364EE0">
        <w:rPr>
          <w:rFonts w:ascii="Arial" w:hAnsi="Arial" w:cs="Arial"/>
          <w:b/>
          <w:bCs/>
        </w:rPr>
        <w:t xml:space="preserve">ethanol extract of </w:t>
      </w:r>
      <w:proofErr w:type="spellStart"/>
      <w:r w:rsidR="00E173D8" w:rsidRPr="00364EE0">
        <w:rPr>
          <w:rFonts w:ascii="Arial" w:hAnsi="Arial" w:cs="Arial"/>
          <w:b/>
          <w:bCs/>
          <w:i/>
        </w:rPr>
        <w:t>Tetrapleura</w:t>
      </w:r>
      <w:proofErr w:type="spellEnd"/>
      <w:r w:rsidR="007A3A6C" w:rsidRPr="00364EE0">
        <w:rPr>
          <w:rFonts w:ascii="Arial" w:hAnsi="Arial" w:cs="Arial"/>
          <w:b/>
          <w:bCs/>
          <w:i/>
        </w:rPr>
        <w:t xml:space="preserve"> </w:t>
      </w:r>
      <w:proofErr w:type="spellStart"/>
      <w:r w:rsidR="00E173D8" w:rsidRPr="00364EE0">
        <w:rPr>
          <w:rFonts w:ascii="Arial" w:hAnsi="Arial" w:cs="Arial"/>
          <w:b/>
          <w:bCs/>
          <w:i/>
        </w:rPr>
        <w:t>tetraptera</w:t>
      </w:r>
      <w:proofErr w:type="spellEnd"/>
      <w:r w:rsidR="00E173D8" w:rsidRPr="00364EE0">
        <w:rPr>
          <w:rFonts w:ascii="Arial" w:hAnsi="Arial" w:cs="Arial"/>
          <w:b/>
          <w:bCs/>
        </w:rPr>
        <w:t xml:space="preserve"> fruit </w:t>
      </w:r>
      <w:r w:rsidR="007A3A6C" w:rsidRPr="00364EE0">
        <w:rPr>
          <w:rFonts w:ascii="Arial" w:hAnsi="Arial" w:cs="Arial"/>
          <w:b/>
          <w:bCs/>
        </w:rPr>
        <w:t xml:space="preserve">on liver antioxidant </w:t>
      </w:r>
      <w:r w:rsidR="000102BF" w:rsidRPr="00364EE0">
        <w:rPr>
          <w:rFonts w:ascii="Arial" w:hAnsi="Arial" w:cs="Arial"/>
          <w:b/>
          <w:bCs/>
        </w:rPr>
        <w:t>profile</w:t>
      </w:r>
      <w:r w:rsidR="007A3A6C" w:rsidRPr="00364EE0">
        <w:rPr>
          <w:rFonts w:ascii="Arial" w:hAnsi="Arial" w:cs="Arial"/>
          <w:b/>
          <w:bCs/>
        </w:rPr>
        <w:t xml:space="preserve"> </w:t>
      </w:r>
      <w:r w:rsidR="00E173D8" w:rsidRPr="00364EE0">
        <w:rPr>
          <w:rFonts w:ascii="Arial" w:hAnsi="Arial" w:cs="Arial"/>
          <w:b/>
          <w:bCs/>
        </w:rPr>
        <w:t>in albino rats intoxicated with carbon tetrachloride</w:t>
      </w:r>
    </w:p>
    <w:p w14:paraId="16F7DB16" w14:textId="77777777" w:rsidR="006F0564" w:rsidRPr="00095292" w:rsidRDefault="00E173D8" w:rsidP="00A82374">
      <w:pPr>
        <w:spacing w:line="360" w:lineRule="auto"/>
        <w:jc w:val="both"/>
        <w:rPr>
          <w:rFonts w:ascii="Arial" w:hAnsi="Arial" w:cs="Arial"/>
          <w:b/>
          <w:bCs/>
          <w:color w:val="000000" w:themeColor="text1"/>
          <w:sz w:val="20"/>
        </w:rPr>
      </w:pPr>
      <w:r w:rsidRPr="00095292">
        <w:rPr>
          <w:rFonts w:ascii="Arial" w:hAnsi="Arial" w:cs="Arial"/>
          <w:b/>
          <w:bCs/>
          <w:color w:val="000000" w:themeColor="text1"/>
          <w:sz w:val="20"/>
        </w:rPr>
        <w:t>ABSTRACT</w:t>
      </w:r>
    </w:p>
    <w:p w14:paraId="3D9C960A" w14:textId="77777777" w:rsidR="006F0564" w:rsidRPr="00E33031" w:rsidRDefault="006F0564" w:rsidP="006F0564">
      <w:pPr>
        <w:spacing w:after="0" w:line="240" w:lineRule="auto"/>
        <w:jc w:val="both"/>
        <w:rPr>
          <w:rFonts w:ascii="Arial" w:eastAsia="Times New Roman" w:hAnsi="Arial" w:cs="Arial"/>
        </w:rPr>
      </w:pPr>
      <w:r w:rsidRPr="00E33031">
        <w:rPr>
          <w:rFonts w:ascii="Arial" w:eastAsia="Times New Roman" w:hAnsi="Arial" w:cs="Arial"/>
        </w:rPr>
        <w:t xml:space="preserve">The current study examined how </w:t>
      </w:r>
      <w:proofErr w:type="spellStart"/>
      <w:r w:rsidRPr="00E33031">
        <w:rPr>
          <w:rFonts w:ascii="Arial" w:eastAsia="Times New Roman" w:hAnsi="Arial" w:cs="Arial"/>
          <w:i/>
        </w:rPr>
        <w:t>Tetrapleura</w:t>
      </w:r>
      <w:proofErr w:type="spellEnd"/>
      <w:r w:rsidRPr="00E33031">
        <w:rPr>
          <w:rFonts w:ascii="Arial" w:eastAsia="Times New Roman" w:hAnsi="Arial" w:cs="Arial"/>
          <w:i/>
        </w:rPr>
        <w:t xml:space="preserve"> </w:t>
      </w:r>
      <w:proofErr w:type="spellStart"/>
      <w:r w:rsidRPr="00E33031">
        <w:rPr>
          <w:rFonts w:ascii="Arial" w:eastAsia="Times New Roman" w:hAnsi="Arial" w:cs="Arial"/>
          <w:i/>
        </w:rPr>
        <w:t>tetraptera</w:t>
      </w:r>
      <w:proofErr w:type="spellEnd"/>
      <w:r w:rsidRPr="00E33031">
        <w:rPr>
          <w:rFonts w:ascii="Arial" w:eastAsia="Times New Roman" w:hAnsi="Arial" w:cs="Arial"/>
        </w:rPr>
        <w:t xml:space="preserve"> fruit ethanol extract affected liver antioxidant biochemical indicators of liver injury. Each rat was weighed after a seven-day acclimatization period and then split into six (6) groups of five animals each at random. As a standard control, Group 1 received nothing but water and animal feed. Group 2 received no therapy and was only exposed to carbon tetrachloride (CCl</w:t>
      </w:r>
      <w:r w:rsidRPr="00E33031">
        <w:rPr>
          <w:rFonts w:ascii="Arial" w:eastAsia="Times New Roman" w:hAnsi="Arial" w:cs="Arial"/>
          <w:vertAlign w:val="subscript"/>
        </w:rPr>
        <w:t>4</w:t>
      </w:r>
      <w:r w:rsidRPr="00E33031">
        <w:rPr>
          <w:rFonts w:ascii="Arial" w:eastAsia="Times New Roman" w:hAnsi="Arial" w:cs="Arial"/>
        </w:rPr>
        <w:t>). CCl</w:t>
      </w:r>
      <w:r w:rsidRPr="00E33031">
        <w:rPr>
          <w:rFonts w:ascii="Arial" w:eastAsia="Times New Roman" w:hAnsi="Arial" w:cs="Arial"/>
          <w:vertAlign w:val="subscript"/>
        </w:rPr>
        <w:t>4</w:t>
      </w:r>
      <w:r w:rsidRPr="00E33031">
        <w:rPr>
          <w:rFonts w:ascii="Arial" w:eastAsia="Times New Roman" w:hAnsi="Arial" w:cs="Arial"/>
        </w:rPr>
        <w:t xml:space="preserve"> was used to intoxicate groups 3, 4, and 5 after they received 100, 300, and 500 mg/kg body weight (</w:t>
      </w:r>
      <w:proofErr w:type="spellStart"/>
      <w:proofErr w:type="gramStart"/>
      <w:r w:rsidRPr="00E33031">
        <w:rPr>
          <w:rFonts w:ascii="Arial" w:eastAsia="Times New Roman" w:hAnsi="Arial" w:cs="Arial"/>
        </w:rPr>
        <w:t>b.wt</w:t>
      </w:r>
      <w:proofErr w:type="spellEnd"/>
      <w:proofErr w:type="gramEnd"/>
      <w:r w:rsidRPr="00E33031">
        <w:rPr>
          <w:rFonts w:ascii="Arial" w:eastAsia="Times New Roman" w:hAnsi="Arial" w:cs="Arial"/>
        </w:rPr>
        <w:t xml:space="preserve">) of </w:t>
      </w:r>
      <w:r w:rsidRPr="00E33031">
        <w:rPr>
          <w:rFonts w:ascii="Arial" w:eastAsia="Times New Roman" w:hAnsi="Arial" w:cs="Arial"/>
          <w:i/>
        </w:rPr>
        <w:t>T. tetraptera</w:t>
      </w:r>
      <w:r w:rsidRPr="00E33031">
        <w:rPr>
          <w:rFonts w:ascii="Arial" w:eastAsia="Times New Roman" w:hAnsi="Arial" w:cs="Arial"/>
        </w:rPr>
        <w:t xml:space="preserve"> extract.</w:t>
      </w:r>
      <w:r w:rsidR="00BD252A" w:rsidRPr="00E33031">
        <w:rPr>
          <w:rFonts w:ascii="Arial" w:eastAsia="Times New Roman" w:hAnsi="Arial" w:cs="Arial"/>
        </w:rPr>
        <w:t xml:space="preserve"> </w:t>
      </w:r>
      <w:r w:rsidRPr="00E33031">
        <w:rPr>
          <w:rFonts w:ascii="Arial" w:eastAsia="Times New Roman" w:hAnsi="Arial" w:cs="Arial"/>
        </w:rPr>
        <w:t xml:space="preserve">The positive control, Group 6 received 100 mg/kg body weight of silymarin and was rendered inebriated by </w:t>
      </w:r>
      <w:r w:rsidR="00BD252A" w:rsidRPr="00E33031">
        <w:rPr>
          <w:rFonts w:ascii="Arial" w:eastAsia="Times New Roman" w:hAnsi="Arial" w:cs="Arial"/>
        </w:rPr>
        <w:t>CCl</w:t>
      </w:r>
      <w:r w:rsidR="00BD252A" w:rsidRPr="00E33031">
        <w:rPr>
          <w:rFonts w:ascii="Arial" w:eastAsia="Times New Roman" w:hAnsi="Arial" w:cs="Arial"/>
          <w:vertAlign w:val="subscript"/>
        </w:rPr>
        <w:t>4</w:t>
      </w:r>
      <w:r w:rsidRPr="00E33031">
        <w:rPr>
          <w:rFonts w:ascii="Arial" w:eastAsia="Times New Roman" w:hAnsi="Arial" w:cs="Arial"/>
        </w:rPr>
        <w:t xml:space="preserve">. From day 1 to day 12, the animals were given an ethanol extract of </w:t>
      </w:r>
      <w:r w:rsidRPr="00E33031">
        <w:rPr>
          <w:rFonts w:ascii="Arial" w:eastAsia="Times New Roman" w:hAnsi="Arial" w:cs="Arial"/>
          <w:i/>
        </w:rPr>
        <w:t>T. tetraptera</w:t>
      </w:r>
      <w:r w:rsidRPr="00E33031">
        <w:rPr>
          <w:rFonts w:ascii="Arial" w:eastAsia="Times New Roman" w:hAnsi="Arial" w:cs="Arial"/>
        </w:rPr>
        <w:t xml:space="preserve"> fruit. On days 13 and 14 prior to sacrifice, they received an intraperitoneal injection of a double dosage of carbon tetrachloride. The animals were starved for the whole night on Day 14, and sterile syringes were used to take blood samples through </w:t>
      </w:r>
      <w:proofErr w:type="spellStart"/>
      <w:r w:rsidRPr="00E33031">
        <w:rPr>
          <w:rFonts w:ascii="Arial" w:eastAsia="Times New Roman" w:hAnsi="Arial" w:cs="Arial"/>
        </w:rPr>
        <w:t>occular</w:t>
      </w:r>
      <w:proofErr w:type="spellEnd"/>
      <w:r w:rsidRPr="00E33031">
        <w:rPr>
          <w:rFonts w:ascii="Arial" w:eastAsia="Times New Roman" w:hAnsi="Arial" w:cs="Arial"/>
        </w:rPr>
        <w:t xml:space="preserve"> punctures. </w:t>
      </w:r>
      <w:r w:rsidR="00BD252A" w:rsidRPr="00E33031">
        <w:rPr>
          <w:rFonts w:ascii="Arial" w:eastAsia="Times New Roman" w:hAnsi="Arial" w:cs="Arial"/>
        </w:rPr>
        <w:t>CCl</w:t>
      </w:r>
      <w:r w:rsidR="00BD252A" w:rsidRPr="00E33031">
        <w:rPr>
          <w:rFonts w:ascii="Arial" w:eastAsia="Times New Roman" w:hAnsi="Arial" w:cs="Arial"/>
          <w:vertAlign w:val="subscript"/>
        </w:rPr>
        <w:t>4</w:t>
      </w:r>
      <w:r w:rsidRPr="00E33031">
        <w:rPr>
          <w:rFonts w:ascii="Arial" w:eastAsia="Times New Roman" w:hAnsi="Arial" w:cs="Arial"/>
        </w:rPr>
        <w:t xml:space="preserve"> was administered to the animals at a concentration of 1.0 ml/kg </w:t>
      </w:r>
      <w:proofErr w:type="spellStart"/>
      <w:r w:rsidRPr="00E33031">
        <w:rPr>
          <w:rFonts w:ascii="Arial" w:eastAsia="Times New Roman" w:hAnsi="Arial" w:cs="Arial"/>
        </w:rPr>
        <w:t>b.wt</w:t>
      </w:r>
      <w:proofErr w:type="spellEnd"/>
      <w:r w:rsidRPr="00E33031">
        <w:rPr>
          <w:rFonts w:ascii="Arial" w:eastAsia="Times New Roman" w:hAnsi="Arial" w:cs="Arial"/>
        </w:rPr>
        <w:t xml:space="preserve">. to cause liver damage. Tissues from the liver were </w:t>
      </w:r>
      <w:r w:rsidR="00BD252A" w:rsidRPr="00E33031">
        <w:rPr>
          <w:rFonts w:ascii="Arial" w:eastAsia="Times New Roman" w:hAnsi="Arial" w:cs="Arial"/>
        </w:rPr>
        <w:t>collected</w:t>
      </w:r>
      <w:r w:rsidRPr="00E33031">
        <w:rPr>
          <w:rFonts w:ascii="Arial" w:eastAsia="Times New Roman" w:hAnsi="Arial" w:cs="Arial"/>
        </w:rPr>
        <w:t xml:space="preserve"> for histological analysis. Standard procedures were used to determine total bilirubin and protein, lipid peroxidation, liver enzyme markers, antioxidant enzymes, glutathione, and histological evaluation.</w:t>
      </w:r>
      <w:r w:rsidR="0083295E" w:rsidRPr="00E33031">
        <w:rPr>
          <w:rFonts w:ascii="Arial" w:eastAsia="Times New Roman" w:hAnsi="Arial" w:cs="Arial"/>
        </w:rPr>
        <w:t xml:space="preserve"> </w:t>
      </w:r>
      <w:r w:rsidRPr="00E33031">
        <w:rPr>
          <w:rFonts w:ascii="Arial" w:eastAsia="Times New Roman" w:hAnsi="Arial" w:cs="Arial"/>
        </w:rPr>
        <w:t xml:space="preserve">Serum levels of ALT, AST, and ALP were significantly (p&lt;0.05) higher in the </w:t>
      </w:r>
      <w:r w:rsidR="0083295E" w:rsidRPr="00E33031">
        <w:rPr>
          <w:rFonts w:ascii="Arial" w:eastAsia="Times New Roman" w:hAnsi="Arial" w:cs="Arial"/>
        </w:rPr>
        <w:t>CCl</w:t>
      </w:r>
      <w:r w:rsidR="0083295E" w:rsidRPr="00E33031">
        <w:rPr>
          <w:rFonts w:ascii="Arial" w:eastAsia="Times New Roman" w:hAnsi="Arial" w:cs="Arial"/>
          <w:vertAlign w:val="subscript"/>
        </w:rPr>
        <w:t>4</w:t>
      </w:r>
      <w:r w:rsidRPr="00E33031">
        <w:rPr>
          <w:rFonts w:ascii="Arial" w:eastAsia="Times New Roman" w:hAnsi="Arial" w:cs="Arial"/>
        </w:rPr>
        <w:t xml:space="preserve"> </w:t>
      </w:r>
      <w:r w:rsidR="0083295E" w:rsidRPr="00E33031">
        <w:rPr>
          <w:rFonts w:ascii="Arial" w:eastAsia="Times New Roman" w:hAnsi="Arial" w:cs="Arial"/>
        </w:rPr>
        <w:t>(group 2) rats</w:t>
      </w:r>
      <w:r w:rsidRPr="00E33031">
        <w:rPr>
          <w:rFonts w:ascii="Arial" w:eastAsia="Times New Roman" w:hAnsi="Arial" w:cs="Arial"/>
        </w:rPr>
        <w:t xml:space="preserve"> than in the control group. Serum ALT, AST, and ALP activity were significantly (p&lt;0.05) lower in animals treated with different dosages of </w:t>
      </w:r>
      <w:r w:rsidRPr="00E33031">
        <w:rPr>
          <w:rFonts w:ascii="Arial" w:eastAsia="Times New Roman" w:hAnsi="Arial" w:cs="Arial"/>
          <w:i/>
        </w:rPr>
        <w:t>T. tetraptera</w:t>
      </w:r>
      <w:r w:rsidRPr="00E33031">
        <w:rPr>
          <w:rFonts w:ascii="Arial" w:eastAsia="Times New Roman" w:hAnsi="Arial" w:cs="Arial"/>
        </w:rPr>
        <w:t xml:space="preserve"> fruit eth</w:t>
      </w:r>
      <w:r w:rsidR="00421358" w:rsidRPr="00E33031">
        <w:rPr>
          <w:rFonts w:ascii="Arial" w:eastAsia="Times New Roman" w:hAnsi="Arial" w:cs="Arial"/>
        </w:rPr>
        <w:t xml:space="preserve">anol extract than in </w:t>
      </w:r>
      <w:r w:rsidRPr="00E33031">
        <w:rPr>
          <w:rFonts w:ascii="Arial" w:eastAsia="Times New Roman" w:hAnsi="Arial" w:cs="Arial"/>
        </w:rPr>
        <w:t>group</w:t>
      </w:r>
      <w:r w:rsidR="00421358" w:rsidRPr="00E33031">
        <w:rPr>
          <w:rFonts w:ascii="Arial" w:eastAsia="Times New Roman" w:hAnsi="Arial" w:cs="Arial"/>
        </w:rPr>
        <w:t xml:space="preserve"> 2 animals (</w:t>
      </w:r>
      <w:r w:rsidR="00EC3BE8" w:rsidRPr="00E33031">
        <w:rPr>
          <w:rFonts w:ascii="Arial" w:eastAsia="Times New Roman" w:hAnsi="Arial" w:cs="Arial"/>
        </w:rPr>
        <w:t>CCl</w:t>
      </w:r>
      <w:r w:rsidR="00EC3BE8" w:rsidRPr="00E33031">
        <w:rPr>
          <w:rFonts w:ascii="Arial" w:eastAsia="Times New Roman" w:hAnsi="Arial" w:cs="Arial"/>
          <w:vertAlign w:val="subscript"/>
        </w:rPr>
        <w:t xml:space="preserve">4 </w:t>
      </w:r>
      <w:r w:rsidR="00EC3BE8" w:rsidRPr="00E33031">
        <w:rPr>
          <w:rFonts w:ascii="Arial" w:eastAsia="Times New Roman" w:hAnsi="Arial" w:cs="Arial"/>
        </w:rPr>
        <w:t>intoxicated rats).</w:t>
      </w:r>
      <w:r w:rsidRPr="00E33031">
        <w:rPr>
          <w:rFonts w:ascii="Arial" w:eastAsia="Times New Roman" w:hAnsi="Arial" w:cs="Arial"/>
        </w:rPr>
        <w:t xml:space="preserve"> The concentration of glutathione (GSH), catalase (CAT), and superoxide dismutase (SOD), </w:t>
      </w:r>
      <w:r w:rsidR="00EC3BE8" w:rsidRPr="00E33031">
        <w:rPr>
          <w:rFonts w:ascii="Arial" w:eastAsia="Times New Roman" w:hAnsi="Arial" w:cs="Arial"/>
        </w:rPr>
        <w:t>were</w:t>
      </w:r>
      <w:r w:rsidRPr="00E33031">
        <w:rPr>
          <w:rFonts w:ascii="Arial" w:eastAsia="Times New Roman" w:hAnsi="Arial" w:cs="Arial"/>
        </w:rPr>
        <w:t xml:space="preserve"> </w:t>
      </w:r>
      <w:r w:rsidR="00EC3BE8" w:rsidRPr="00E33031">
        <w:rPr>
          <w:rFonts w:ascii="Arial" w:eastAsia="Times New Roman" w:hAnsi="Arial" w:cs="Arial"/>
        </w:rPr>
        <w:t>significantly</w:t>
      </w:r>
      <w:r w:rsidRPr="00E33031">
        <w:rPr>
          <w:rFonts w:ascii="Arial" w:eastAsia="Times New Roman" w:hAnsi="Arial" w:cs="Arial"/>
        </w:rPr>
        <w:t xml:space="preserve"> (p&lt;0.05) lower in the </w:t>
      </w:r>
      <w:r w:rsidR="00EC3BE8" w:rsidRPr="00E33031">
        <w:rPr>
          <w:rFonts w:ascii="Arial" w:eastAsia="Times New Roman" w:hAnsi="Arial" w:cs="Arial"/>
        </w:rPr>
        <w:t>CCl</w:t>
      </w:r>
      <w:r w:rsidR="00EC3BE8" w:rsidRPr="00E33031">
        <w:rPr>
          <w:rFonts w:ascii="Arial" w:eastAsia="Times New Roman" w:hAnsi="Arial" w:cs="Arial"/>
          <w:vertAlign w:val="subscript"/>
        </w:rPr>
        <w:t>4</w:t>
      </w:r>
      <w:r w:rsidRPr="00E33031">
        <w:rPr>
          <w:rFonts w:ascii="Arial" w:eastAsia="Times New Roman" w:hAnsi="Arial" w:cs="Arial"/>
        </w:rPr>
        <w:t xml:space="preserve">-untreated group than in the normal group. Rats given 100, 300, and 500 mg/kg ethanol extract of </w:t>
      </w:r>
      <w:r w:rsidRPr="00E33031">
        <w:rPr>
          <w:rFonts w:ascii="Arial" w:eastAsia="Times New Roman" w:hAnsi="Arial" w:cs="Arial"/>
          <w:i/>
        </w:rPr>
        <w:t>T. tetraptera</w:t>
      </w:r>
      <w:r w:rsidRPr="00E33031">
        <w:rPr>
          <w:rFonts w:ascii="Arial" w:eastAsia="Times New Roman" w:hAnsi="Arial" w:cs="Arial"/>
        </w:rPr>
        <w:t xml:space="preserve"> fruit were better able to modify the reduced glutathione content and antioxidant enzyme activities </w:t>
      </w:r>
      <w:r w:rsidR="00B21AA7" w:rsidRPr="00E33031">
        <w:rPr>
          <w:rFonts w:ascii="Arial" w:eastAsia="Times New Roman" w:hAnsi="Arial" w:cs="Arial"/>
        </w:rPr>
        <w:t xml:space="preserve">than </w:t>
      </w:r>
      <w:r w:rsidRPr="00E33031">
        <w:rPr>
          <w:rFonts w:ascii="Arial" w:eastAsia="Times New Roman" w:hAnsi="Arial" w:cs="Arial"/>
        </w:rPr>
        <w:t xml:space="preserve">in </w:t>
      </w:r>
      <w:r w:rsidR="00B21AA7" w:rsidRPr="00E33031">
        <w:rPr>
          <w:rFonts w:ascii="Arial" w:eastAsia="Times New Roman" w:hAnsi="Arial" w:cs="Arial"/>
        </w:rPr>
        <w:t>CCl</w:t>
      </w:r>
      <w:r w:rsidR="00B21AA7" w:rsidRPr="00E33031">
        <w:rPr>
          <w:rFonts w:ascii="Arial" w:eastAsia="Times New Roman" w:hAnsi="Arial" w:cs="Arial"/>
          <w:vertAlign w:val="subscript"/>
        </w:rPr>
        <w:t>4</w:t>
      </w:r>
      <w:r w:rsidRPr="00E33031">
        <w:rPr>
          <w:rFonts w:ascii="Arial" w:eastAsia="Times New Roman" w:hAnsi="Arial" w:cs="Arial"/>
        </w:rPr>
        <w:t xml:space="preserve">-intoxicated rats. The </w:t>
      </w:r>
      <w:r w:rsidR="00B21AA7" w:rsidRPr="00E33031">
        <w:rPr>
          <w:rFonts w:ascii="Arial" w:eastAsia="Times New Roman" w:hAnsi="Arial" w:cs="Arial"/>
        </w:rPr>
        <w:t>CCl</w:t>
      </w:r>
      <w:r w:rsidR="00B21AA7" w:rsidRPr="00E33031">
        <w:rPr>
          <w:rFonts w:ascii="Arial" w:eastAsia="Times New Roman" w:hAnsi="Arial" w:cs="Arial"/>
          <w:vertAlign w:val="subscript"/>
        </w:rPr>
        <w:t>4</w:t>
      </w:r>
      <w:r w:rsidRPr="00E33031">
        <w:rPr>
          <w:rFonts w:ascii="Arial" w:eastAsia="Times New Roman" w:hAnsi="Arial" w:cs="Arial"/>
        </w:rPr>
        <w:t xml:space="preserve">-untreated group's total bilirubin (TB) concentrations were substantially (p&lt;0.05) higher than those of the normal group. Serum TB levels were significantly (p&lt;0.05) reduced in rats given oral </w:t>
      </w:r>
      <w:r w:rsidRPr="00E33031">
        <w:rPr>
          <w:rFonts w:ascii="Arial" w:eastAsia="Times New Roman" w:hAnsi="Arial" w:cs="Arial"/>
          <w:i/>
        </w:rPr>
        <w:t>T. tetraptera</w:t>
      </w:r>
      <w:r w:rsidRPr="00E33031">
        <w:rPr>
          <w:rFonts w:ascii="Arial" w:eastAsia="Times New Roman" w:hAnsi="Arial" w:cs="Arial"/>
        </w:rPr>
        <w:t xml:space="preserve"> fruit extract at different doses (100, 300, and 500 mg/kg). Serum total proteins were reduced after </w:t>
      </w:r>
      <w:r w:rsidR="00B21AA7" w:rsidRPr="00E33031">
        <w:rPr>
          <w:rFonts w:ascii="Arial" w:eastAsia="Times New Roman" w:hAnsi="Arial" w:cs="Arial"/>
        </w:rPr>
        <w:t>CCl</w:t>
      </w:r>
      <w:r w:rsidR="00B21AA7" w:rsidRPr="00E33031">
        <w:rPr>
          <w:rFonts w:ascii="Arial" w:eastAsia="Times New Roman" w:hAnsi="Arial" w:cs="Arial"/>
          <w:vertAlign w:val="subscript"/>
        </w:rPr>
        <w:t>4</w:t>
      </w:r>
      <w:r w:rsidRPr="00E33031">
        <w:rPr>
          <w:rFonts w:ascii="Arial" w:eastAsia="Times New Roman" w:hAnsi="Arial" w:cs="Arial"/>
        </w:rPr>
        <w:t xml:space="preserve"> was administered. Animals treated with </w:t>
      </w:r>
      <w:r w:rsidRPr="00E33031">
        <w:rPr>
          <w:rFonts w:ascii="Arial" w:eastAsia="Times New Roman" w:hAnsi="Arial" w:cs="Arial"/>
          <w:i/>
        </w:rPr>
        <w:t>T. tetraptera</w:t>
      </w:r>
      <w:r w:rsidRPr="00E33031">
        <w:rPr>
          <w:rFonts w:ascii="Arial" w:eastAsia="Times New Roman" w:hAnsi="Arial" w:cs="Arial"/>
        </w:rPr>
        <w:t xml:space="preserve"> fruit extract had a significant (p&lt;0.05) increase in blood total protein.</w:t>
      </w:r>
      <w:r w:rsidR="00B21AA7" w:rsidRPr="00E33031">
        <w:rPr>
          <w:rFonts w:ascii="Arial" w:eastAsia="Times New Roman" w:hAnsi="Arial" w:cs="Arial"/>
        </w:rPr>
        <w:t xml:space="preserve"> </w:t>
      </w:r>
      <w:r w:rsidRPr="00E33031">
        <w:rPr>
          <w:rFonts w:ascii="Arial" w:eastAsia="Times New Roman" w:hAnsi="Arial" w:cs="Arial"/>
        </w:rPr>
        <w:t xml:space="preserve">The </w:t>
      </w:r>
      <w:r w:rsidR="00B21AA7" w:rsidRPr="00E33031">
        <w:rPr>
          <w:rFonts w:ascii="Arial" w:eastAsia="Times New Roman" w:hAnsi="Arial" w:cs="Arial"/>
        </w:rPr>
        <w:t>CCl</w:t>
      </w:r>
      <w:r w:rsidR="00B21AA7" w:rsidRPr="00E33031">
        <w:rPr>
          <w:rFonts w:ascii="Arial" w:eastAsia="Times New Roman" w:hAnsi="Arial" w:cs="Arial"/>
          <w:vertAlign w:val="subscript"/>
        </w:rPr>
        <w:t xml:space="preserve">4 </w:t>
      </w:r>
      <w:r w:rsidR="00B21AA7" w:rsidRPr="00E33031">
        <w:rPr>
          <w:rFonts w:ascii="Arial" w:eastAsia="Times New Roman" w:hAnsi="Arial" w:cs="Arial"/>
        </w:rPr>
        <w:t>intoxicated</w:t>
      </w:r>
      <w:r w:rsidRPr="00E33031">
        <w:rPr>
          <w:rFonts w:ascii="Arial" w:eastAsia="Times New Roman" w:hAnsi="Arial" w:cs="Arial"/>
        </w:rPr>
        <w:t xml:space="preserve"> group's</w:t>
      </w:r>
      <w:r w:rsidR="00B21AA7" w:rsidRPr="00E33031">
        <w:rPr>
          <w:rFonts w:ascii="Arial" w:eastAsia="Times New Roman" w:hAnsi="Arial" w:cs="Arial"/>
        </w:rPr>
        <w:t xml:space="preserve"> </w:t>
      </w:r>
      <w:r w:rsidRPr="00E33031">
        <w:rPr>
          <w:rFonts w:ascii="Arial" w:eastAsia="Times New Roman" w:hAnsi="Arial" w:cs="Arial"/>
        </w:rPr>
        <w:t xml:space="preserve">serum malondialdehyde (MDA) level was substantially (p&lt;0.05) higher than that of the normal and treated groups. Rats treated with varying doses of </w:t>
      </w:r>
      <w:r w:rsidRPr="00E33031">
        <w:rPr>
          <w:rFonts w:ascii="Arial" w:eastAsia="Times New Roman" w:hAnsi="Arial" w:cs="Arial"/>
          <w:i/>
        </w:rPr>
        <w:t>T. tetraptera</w:t>
      </w:r>
      <w:r w:rsidRPr="00E33031">
        <w:rPr>
          <w:rFonts w:ascii="Arial" w:eastAsia="Times New Roman" w:hAnsi="Arial" w:cs="Arial"/>
        </w:rPr>
        <w:t xml:space="preserve"> fruit extract showed a s</w:t>
      </w:r>
      <w:r w:rsidR="00B21AA7" w:rsidRPr="00E33031">
        <w:rPr>
          <w:rFonts w:ascii="Arial" w:eastAsia="Times New Roman" w:hAnsi="Arial" w:cs="Arial"/>
        </w:rPr>
        <w:t>ignificant decrease (p&lt;0.05) in the</w:t>
      </w:r>
      <w:r w:rsidRPr="00E33031">
        <w:rPr>
          <w:rFonts w:ascii="Arial" w:eastAsia="Times New Roman" w:hAnsi="Arial" w:cs="Arial"/>
        </w:rPr>
        <w:t xml:space="preserve"> level of serum MDA. Histological analysis demonstrated the plant extract's hepatoprotective properties. The results also indicate that </w:t>
      </w:r>
      <w:r w:rsidRPr="00E33031">
        <w:rPr>
          <w:rFonts w:ascii="Arial" w:eastAsia="Times New Roman" w:hAnsi="Arial" w:cs="Arial"/>
          <w:i/>
        </w:rPr>
        <w:t>T. tetraptera</w:t>
      </w:r>
      <w:r w:rsidRPr="00E33031">
        <w:rPr>
          <w:rFonts w:ascii="Arial" w:eastAsia="Times New Roman" w:hAnsi="Arial" w:cs="Arial"/>
        </w:rPr>
        <w:t xml:space="preserve"> fruit extract was a great protective agent against oxidative stress, lipid peroxidation, and liver cell integrity preservation at 100 mg/kg. As a result, fruit extract from </w:t>
      </w:r>
      <w:r w:rsidRPr="00E33031">
        <w:rPr>
          <w:rFonts w:ascii="Arial" w:eastAsia="Times New Roman" w:hAnsi="Arial" w:cs="Arial"/>
          <w:i/>
        </w:rPr>
        <w:t>T. tetraptera</w:t>
      </w:r>
      <w:r w:rsidRPr="00E33031">
        <w:rPr>
          <w:rFonts w:ascii="Arial" w:eastAsia="Times New Roman" w:hAnsi="Arial" w:cs="Arial"/>
        </w:rPr>
        <w:t xml:space="preserve"> may be created as a possible liver protective agent. </w:t>
      </w:r>
      <w:r w:rsidRPr="00E33031">
        <w:rPr>
          <w:rFonts w:ascii="Arial" w:eastAsia="Times New Roman" w:hAnsi="Arial" w:cs="Arial"/>
        </w:rPr>
        <w:br/>
      </w:r>
    </w:p>
    <w:p w14:paraId="3B34CD35" w14:textId="77777777" w:rsidR="006F0564" w:rsidRPr="00E33031" w:rsidRDefault="006F0564" w:rsidP="006F0564">
      <w:pPr>
        <w:spacing w:line="360" w:lineRule="auto"/>
        <w:jc w:val="both"/>
        <w:rPr>
          <w:rFonts w:ascii="Arial" w:hAnsi="Arial" w:cs="Arial"/>
          <w:b/>
          <w:bCs/>
          <w:color w:val="000000" w:themeColor="text1"/>
        </w:rPr>
      </w:pPr>
      <w:r w:rsidRPr="00E33031">
        <w:rPr>
          <w:rFonts w:ascii="Arial" w:eastAsia="Times New Roman" w:hAnsi="Arial" w:cs="Arial"/>
          <w:b/>
        </w:rPr>
        <w:t>KEY</w:t>
      </w:r>
      <w:r w:rsidR="00B21AA7" w:rsidRPr="00E33031">
        <w:rPr>
          <w:rFonts w:ascii="Arial" w:eastAsia="Times New Roman" w:hAnsi="Arial" w:cs="Arial"/>
          <w:b/>
        </w:rPr>
        <w:t xml:space="preserve"> </w:t>
      </w:r>
      <w:r w:rsidRPr="00E33031">
        <w:rPr>
          <w:rFonts w:ascii="Arial" w:eastAsia="Times New Roman" w:hAnsi="Arial" w:cs="Arial"/>
          <w:b/>
        </w:rPr>
        <w:t>WORDS:</w:t>
      </w:r>
      <w:r w:rsidRPr="00E33031">
        <w:rPr>
          <w:rFonts w:ascii="Arial" w:eastAsia="Times New Roman" w:hAnsi="Arial" w:cs="Arial"/>
        </w:rPr>
        <w:t xml:space="preserve"> carbon tetrachloride, lipid peroxidation, </w:t>
      </w:r>
      <w:proofErr w:type="spellStart"/>
      <w:r w:rsidRPr="00E33031">
        <w:rPr>
          <w:rFonts w:ascii="Arial" w:eastAsia="Times New Roman" w:hAnsi="Arial" w:cs="Arial"/>
          <w:i/>
        </w:rPr>
        <w:t>tetrapleura</w:t>
      </w:r>
      <w:proofErr w:type="spellEnd"/>
      <w:r w:rsidRPr="00E33031">
        <w:rPr>
          <w:rFonts w:ascii="Arial" w:eastAsia="Times New Roman" w:hAnsi="Arial" w:cs="Arial"/>
          <w:i/>
        </w:rPr>
        <w:t xml:space="preserve"> </w:t>
      </w:r>
      <w:proofErr w:type="spellStart"/>
      <w:r w:rsidRPr="00E33031">
        <w:rPr>
          <w:rFonts w:ascii="Arial" w:eastAsia="Times New Roman" w:hAnsi="Arial" w:cs="Arial"/>
          <w:i/>
        </w:rPr>
        <w:t>tetraptera</w:t>
      </w:r>
      <w:proofErr w:type="spellEnd"/>
      <w:r w:rsidRPr="00E33031">
        <w:rPr>
          <w:rFonts w:ascii="Arial" w:eastAsia="Times New Roman" w:hAnsi="Arial" w:cs="Arial"/>
        </w:rPr>
        <w:t>, total bilirubin, and total protein</w:t>
      </w:r>
    </w:p>
    <w:p w14:paraId="73B14058" w14:textId="77777777" w:rsidR="00E173D8" w:rsidRPr="00095292" w:rsidRDefault="00E173D8" w:rsidP="00161402">
      <w:pPr>
        <w:pStyle w:val="ListParagraph"/>
        <w:numPr>
          <w:ilvl w:val="0"/>
          <w:numId w:val="31"/>
        </w:numPr>
        <w:spacing w:line="360" w:lineRule="auto"/>
        <w:jc w:val="both"/>
        <w:rPr>
          <w:rFonts w:ascii="Arial" w:hAnsi="Arial" w:cs="Arial"/>
          <w:b/>
          <w:bCs/>
          <w:color w:val="000000" w:themeColor="text1"/>
          <w:sz w:val="20"/>
        </w:rPr>
      </w:pPr>
      <w:r w:rsidRPr="00095292">
        <w:rPr>
          <w:rFonts w:ascii="Arial" w:hAnsi="Arial" w:cs="Arial"/>
          <w:b/>
          <w:bCs/>
          <w:color w:val="000000" w:themeColor="text1"/>
          <w:sz w:val="20"/>
        </w:rPr>
        <w:t>INTRODUCTION</w:t>
      </w:r>
    </w:p>
    <w:p w14:paraId="71FE64DB" w14:textId="77777777" w:rsidR="00FA0343" w:rsidRPr="00E33031" w:rsidRDefault="00FA0343" w:rsidP="00FA0343">
      <w:pPr>
        <w:spacing w:after="0" w:line="240" w:lineRule="auto"/>
        <w:jc w:val="both"/>
        <w:rPr>
          <w:rFonts w:ascii="Arial" w:hAnsi="Arial" w:cs="Arial"/>
          <w:color w:val="000000" w:themeColor="text1"/>
          <w:shd w:val="clear" w:color="auto" w:fill="FFFFFF"/>
        </w:rPr>
      </w:pPr>
      <w:r w:rsidRPr="00E33031">
        <w:rPr>
          <w:rFonts w:ascii="Arial" w:eastAsia="Times New Roman" w:hAnsi="Arial" w:cs="Arial"/>
        </w:rPr>
        <w:t xml:space="preserve">According to Adesina et al. [1], </w:t>
      </w:r>
      <w:proofErr w:type="spellStart"/>
      <w:r w:rsidRPr="00E33031">
        <w:rPr>
          <w:rFonts w:ascii="Arial" w:eastAsia="Times New Roman" w:hAnsi="Arial" w:cs="Arial"/>
          <w:i/>
        </w:rPr>
        <w:t>Tetrapleura</w:t>
      </w:r>
      <w:proofErr w:type="spellEnd"/>
      <w:r w:rsidRPr="00E33031">
        <w:rPr>
          <w:rFonts w:ascii="Arial" w:eastAsia="Times New Roman" w:hAnsi="Arial" w:cs="Arial"/>
          <w:i/>
        </w:rPr>
        <w:t xml:space="preserve"> </w:t>
      </w:r>
      <w:proofErr w:type="spellStart"/>
      <w:r w:rsidRPr="00E33031">
        <w:rPr>
          <w:rFonts w:ascii="Arial" w:eastAsia="Times New Roman" w:hAnsi="Arial" w:cs="Arial"/>
          <w:i/>
        </w:rPr>
        <w:t>tetraptera</w:t>
      </w:r>
      <w:proofErr w:type="spellEnd"/>
      <w:r w:rsidRPr="00E33031">
        <w:rPr>
          <w:rFonts w:ascii="Arial" w:eastAsia="Times New Roman" w:hAnsi="Arial" w:cs="Arial"/>
        </w:rPr>
        <w:t xml:space="preserve"> is a deciduous plant that grows along the boundary between the rainforest zones of West and Central Africa. It is frequently found on the African plains' forest outliers (Adusei et al., [2]). Pharmacological and therapeutic uses for all components of </w:t>
      </w:r>
      <w:r w:rsidRPr="00E33031">
        <w:rPr>
          <w:rFonts w:ascii="Arial" w:eastAsia="Times New Roman" w:hAnsi="Arial" w:cs="Arial"/>
          <w:i/>
        </w:rPr>
        <w:t>T. tetraptera</w:t>
      </w:r>
      <w:r w:rsidRPr="00E33031">
        <w:rPr>
          <w:rFonts w:ascii="Arial" w:eastAsia="Times New Roman" w:hAnsi="Arial" w:cs="Arial"/>
        </w:rPr>
        <w:t xml:space="preserve"> have been documented </w:t>
      </w:r>
      <w:proofErr w:type="spellStart"/>
      <w:r w:rsidRPr="00E33031">
        <w:rPr>
          <w:rFonts w:ascii="Arial" w:eastAsia="Times New Roman" w:hAnsi="Arial" w:cs="Arial"/>
        </w:rPr>
        <w:t>ethnomedically</w:t>
      </w:r>
      <w:proofErr w:type="spellEnd"/>
      <w:r w:rsidRPr="00E33031">
        <w:rPr>
          <w:rFonts w:ascii="Arial" w:eastAsia="Times New Roman" w:hAnsi="Arial" w:cs="Arial"/>
        </w:rPr>
        <w:t xml:space="preserve"> (</w:t>
      </w:r>
      <w:proofErr w:type="spellStart"/>
      <w:r w:rsidRPr="00E33031">
        <w:rPr>
          <w:rFonts w:ascii="Arial" w:eastAsia="Times New Roman" w:hAnsi="Arial" w:cs="Arial"/>
        </w:rPr>
        <w:t>Saliu</w:t>
      </w:r>
      <w:proofErr w:type="spellEnd"/>
      <w:r w:rsidRPr="00E33031">
        <w:rPr>
          <w:rFonts w:ascii="Arial" w:eastAsia="Times New Roman" w:hAnsi="Arial" w:cs="Arial"/>
        </w:rPr>
        <w:t xml:space="preserve"> et al., [3]; Lin et al., </w:t>
      </w:r>
      <w:r w:rsidRPr="00E33031">
        <w:rPr>
          <w:rFonts w:ascii="Arial" w:eastAsia="Times New Roman" w:hAnsi="Arial" w:cs="Arial"/>
        </w:rPr>
        <w:lastRenderedPageBreak/>
        <w:t xml:space="preserve">[4]). According to Adesina et al. [1], the stem bark is thin, grayish-brown, and partly and moderately smooth. The fruits are composed of tiny, brownish-black seeds and a freshly pulped fruit. Its fruit is used to treat rheumatism, inflammation, leprosy, and convulsions (Adusei et al., [2]). </w:t>
      </w:r>
      <w:r w:rsidRPr="00E33031">
        <w:rPr>
          <w:rFonts w:ascii="Arial" w:hAnsi="Arial" w:cs="Arial"/>
          <w:color w:val="000000" w:themeColor="text1"/>
          <w:shd w:val="clear" w:color="auto" w:fill="FFFFFF"/>
        </w:rPr>
        <w:t xml:space="preserve">The fruits contain oily, aromatic and sugary substances when the fruits drop as red brown pods, their smell attracts insects, termites, animals and even humans who need them for food and other uses. Its antioxidant activities </w:t>
      </w:r>
      <w:proofErr w:type="gramStart"/>
      <w:r w:rsidRPr="00E33031">
        <w:rPr>
          <w:rFonts w:ascii="Arial" w:hAnsi="Arial" w:cs="Arial"/>
          <w:color w:val="000000" w:themeColor="text1"/>
          <w:shd w:val="clear" w:color="auto" w:fill="FFFFFF"/>
        </w:rPr>
        <w:t>has</w:t>
      </w:r>
      <w:proofErr w:type="gramEnd"/>
      <w:r w:rsidRPr="00E33031">
        <w:rPr>
          <w:rFonts w:ascii="Arial" w:hAnsi="Arial" w:cs="Arial"/>
          <w:color w:val="000000" w:themeColor="text1"/>
          <w:shd w:val="clear" w:color="auto" w:fill="FFFFFF"/>
        </w:rPr>
        <w:t xml:space="preserve"> been </w:t>
      </w:r>
      <w:proofErr w:type="spellStart"/>
      <w:r w:rsidRPr="00E33031">
        <w:rPr>
          <w:rFonts w:ascii="Arial" w:hAnsi="Arial" w:cs="Arial"/>
          <w:color w:val="000000" w:themeColor="text1"/>
          <w:shd w:val="clear" w:color="auto" w:fill="FFFFFF"/>
        </w:rPr>
        <w:t>documentated</w:t>
      </w:r>
      <w:proofErr w:type="spellEnd"/>
      <w:r w:rsidRPr="00E33031">
        <w:rPr>
          <w:rFonts w:ascii="Arial" w:hAnsi="Arial" w:cs="Arial"/>
          <w:color w:val="000000" w:themeColor="text1"/>
          <w:shd w:val="clear" w:color="auto" w:fill="FFFFFF"/>
        </w:rPr>
        <w:t xml:space="preserve"> by </w:t>
      </w:r>
      <w:proofErr w:type="spellStart"/>
      <w:r w:rsidRPr="00E33031">
        <w:rPr>
          <w:rFonts w:ascii="Arial" w:hAnsi="Arial" w:cs="Arial"/>
          <w:color w:val="000000" w:themeColor="text1"/>
          <w:shd w:val="clear" w:color="auto" w:fill="FFFFFF"/>
        </w:rPr>
        <w:t>Kemigisha</w:t>
      </w:r>
      <w:proofErr w:type="spellEnd"/>
      <w:r w:rsidRPr="00E33031">
        <w:rPr>
          <w:rFonts w:ascii="Arial" w:hAnsi="Arial" w:cs="Arial"/>
          <w:color w:val="000000" w:themeColor="text1"/>
          <w:shd w:val="clear" w:color="auto" w:fill="FFFFFF"/>
        </w:rPr>
        <w:t xml:space="preserve"> </w:t>
      </w:r>
      <w:r w:rsidRPr="00E33031">
        <w:rPr>
          <w:rFonts w:ascii="Arial" w:hAnsi="Arial" w:cs="Arial"/>
          <w:i/>
          <w:color w:val="000000" w:themeColor="text1"/>
          <w:shd w:val="clear" w:color="auto" w:fill="FFFFFF"/>
        </w:rPr>
        <w:t>et al</w:t>
      </w:r>
      <w:r w:rsidRPr="00E33031">
        <w:rPr>
          <w:rFonts w:ascii="Arial" w:hAnsi="Arial" w:cs="Arial"/>
          <w:color w:val="000000" w:themeColor="text1"/>
          <w:shd w:val="clear" w:color="auto" w:fill="FFFFFF"/>
        </w:rPr>
        <w:t xml:space="preserve">., [5].  The fruit is used to prepare soup for mothers from the first day of birth to prevent </w:t>
      </w:r>
      <w:proofErr w:type="spellStart"/>
      <w:r w:rsidRPr="00E33031">
        <w:rPr>
          <w:rFonts w:ascii="Arial" w:hAnsi="Arial" w:cs="Arial"/>
          <w:color w:val="000000" w:themeColor="text1"/>
          <w:shd w:val="clear" w:color="auto" w:fill="FFFFFF"/>
        </w:rPr>
        <w:t>post partum</w:t>
      </w:r>
      <w:proofErr w:type="spellEnd"/>
      <w:r w:rsidRPr="00E33031">
        <w:rPr>
          <w:rFonts w:ascii="Arial" w:hAnsi="Arial" w:cs="Arial"/>
          <w:color w:val="000000" w:themeColor="text1"/>
          <w:shd w:val="clear" w:color="auto" w:fill="FFFFFF"/>
        </w:rPr>
        <w:t xml:space="preserve"> contraction (</w:t>
      </w:r>
      <w:proofErr w:type="spellStart"/>
      <w:r w:rsidRPr="00E33031">
        <w:rPr>
          <w:rFonts w:ascii="Arial" w:hAnsi="Arial" w:cs="Arial"/>
          <w:color w:val="000000" w:themeColor="text1"/>
          <w:shd w:val="clear" w:color="auto" w:fill="FFFFFF"/>
        </w:rPr>
        <w:t>Mbaveng</w:t>
      </w:r>
      <w:proofErr w:type="spellEnd"/>
      <w:r w:rsidRPr="00E33031">
        <w:rPr>
          <w:rFonts w:ascii="Arial" w:hAnsi="Arial" w:cs="Arial"/>
          <w:color w:val="000000" w:themeColor="text1"/>
          <w:shd w:val="clear" w:color="auto" w:fill="FFFFFF"/>
        </w:rPr>
        <w:t xml:space="preserve"> </w:t>
      </w:r>
      <w:r w:rsidRPr="00E33031">
        <w:rPr>
          <w:rFonts w:ascii="Arial" w:hAnsi="Arial" w:cs="Arial"/>
          <w:i/>
          <w:color w:val="000000" w:themeColor="text1"/>
          <w:shd w:val="clear" w:color="auto" w:fill="FFFFFF"/>
        </w:rPr>
        <w:t>et al</w:t>
      </w:r>
      <w:r w:rsidRPr="00E33031">
        <w:rPr>
          <w:rFonts w:ascii="Arial" w:hAnsi="Arial" w:cs="Arial"/>
          <w:color w:val="000000" w:themeColor="text1"/>
          <w:shd w:val="clear" w:color="auto" w:fill="FFFFFF"/>
        </w:rPr>
        <w:t xml:space="preserve">., [6]). The aqueous fruit extract has also been shown to possess </w:t>
      </w:r>
      <w:proofErr w:type="spellStart"/>
      <w:r w:rsidRPr="00E33031">
        <w:rPr>
          <w:rFonts w:ascii="Arial" w:hAnsi="Arial" w:cs="Arial"/>
          <w:color w:val="000000" w:themeColor="text1"/>
          <w:shd w:val="clear" w:color="auto" w:fill="FFFFFF"/>
        </w:rPr>
        <w:t>hypoglycaemic</w:t>
      </w:r>
      <w:proofErr w:type="spellEnd"/>
      <w:r w:rsidRPr="00E33031">
        <w:rPr>
          <w:rFonts w:ascii="Arial" w:hAnsi="Arial" w:cs="Arial"/>
          <w:color w:val="000000" w:themeColor="text1"/>
          <w:shd w:val="clear" w:color="auto" w:fill="FFFFFF"/>
        </w:rPr>
        <w:t xml:space="preserve"> properties (</w:t>
      </w:r>
      <w:proofErr w:type="spellStart"/>
      <w:r w:rsidRPr="00E33031">
        <w:rPr>
          <w:rFonts w:ascii="Arial" w:hAnsi="Arial" w:cs="Arial"/>
          <w:color w:val="000000" w:themeColor="text1"/>
          <w:shd w:val="clear" w:color="auto" w:fill="FFFFFF"/>
        </w:rPr>
        <w:t>Ojewole</w:t>
      </w:r>
      <w:proofErr w:type="spellEnd"/>
      <w:r w:rsidRPr="00E33031">
        <w:rPr>
          <w:rFonts w:ascii="Arial" w:hAnsi="Arial" w:cs="Arial"/>
          <w:color w:val="000000" w:themeColor="text1"/>
          <w:shd w:val="clear" w:color="auto" w:fill="FFFFFF"/>
        </w:rPr>
        <w:t xml:space="preserve"> and Adewunmi, [7]; Adusei </w:t>
      </w:r>
      <w:r w:rsidRPr="00E33031">
        <w:rPr>
          <w:rFonts w:ascii="Arial" w:hAnsi="Arial" w:cs="Arial"/>
          <w:i/>
          <w:color w:val="000000" w:themeColor="text1"/>
          <w:shd w:val="clear" w:color="auto" w:fill="FFFFFF"/>
        </w:rPr>
        <w:t>et al</w:t>
      </w:r>
      <w:r w:rsidRPr="00E33031">
        <w:rPr>
          <w:rFonts w:ascii="Arial" w:hAnsi="Arial" w:cs="Arial"/>
          <w:color w:val="000000" w:themeColor="text1"/>
          <w:shd w:val="clear" w:color="auto" w:fill="FFFFFF"/>
        </w:rPr>
        <w:t xml:space="preserve">., [2]). The root extract has also been established to be used for the treatment of gastrointestinal associated clinical problems (Saliu </w:t>
      </w:r>
      <w:r w:rsidRPr="00E33031">
        <w:rPr>
          <w:rFonts w:ascii="Arial" w:hAnsi="Arial" w:cs="Arial"/>
          <w:i/>
          <w:color w:val="000000" w:themeColor="text1"/>
          <w:shd w:val="clear" w:color="auto" w:fill="FFFFFF"/>
        </w:rPr>
        <w:t>et al</w:t>
      </w:r>
      <w:r w:rsidRPr="00E33031">
        <w:rPr>
          <w:rFonts w:ascii="Arial" w:hAnsi="Arial" w:cs="Arial"/>
          <w:color w:val="000000" w:themeColor="text1"/>
          <w:shd w:val="clear" w:color="auto" w:fill="FFFFFF"/>
        </w:rPr>
        <w:t xml:space="preserve">. [3]). </w:t>
      </w:r>
      <w:proofErr w:type="spellStart"/>
      <w:r w:rsidRPr="00E33031">
        <w:rPr>
          <w:rFonts w:ascii="Arial" w:hAnsi="Arial" w:cs="Arial"/>
          <w:color w:val="000000" w:themeColor="text1"/>
          <w:shd w:val="clear" w:color="auto" w:fill="FFFFFF"/>
        </w:rPr>
        <w:t>Korang</w:t>
      </w:r>
      <w:proofErr w:type="spellEnd"/>
      <w:r w:rsidRPr="00E33031">
        <w:rPr>
          <w:rFonts w:ascii="Arial" w:hAnsi="Arial" w:cs="Arial"/>
          <w:color w:val="000000" w:themeColor="text1"/>
          <w:shd w:val="clear" w:color="auto" w:fill="FFFFFF"/>
        </w:rPr>
        <w:t xml:space="preserve"> </w:t>
      </w:r>
      <w:r w:rsidRPr="00E33031">
        <w:rPr>
          <w:rFonts w:ascii="Arial" w:hAnsi="Arial" w:cs="Arial"/>
          <w:i/>
          <w:color w:val="000000" w:themeColor="text1"/>
          <w:shd w:val="clear" w:color="auto" w:fill="FFFFFF"/>
        </w:rPr>
        <w:t>et al</w:t>
      </w:r>
      <w:r w:rsidRPr="00E33031">
        <w:rPr>
          <w:rFonts w:ascii="Arial" w:hAnsi="Arial" w:cs="Arial"/>
          <w:color w:val="000000" w:themeColor="text1"/>
          <w:shd w:val="clear" w:color="auto" w:fill="FFFFFF"/>
        </w:rPr>
        <w:t xml:space="preserve">., [8] reported the anti-fungi capabilities of </w:t>
      </w:r>
      <w:r w:rsidRPr="00E33031">
        <w:rPr>
          <w:rFonts w:ascii="Arial" w:hAnsi="Arial" w:cs="Arial"/>
          <w:i/>
          <w:color w:val="000000" w:themeColor="text1"/>
          <w:shd w:val="clear" w:color="auto" w:fill="FFFFFF"/>
        </w:rPr>
        <w:t>T. tetraptera</w:t>
      </w:r>
      <w:r w:rsidRPr="00E33031">
        <w:rPr>
          <w:rFonts w:ascii="Arial" w:hAnsi="Arial" w:cs="Arial"/>
          <w:color w:val="000000" w:themeColor="text1"/>
          <w:shd w:val="clear" w:color="auto" w:fill="FFFFFF"/>
        </w:rPr>
        <w:t xml:space="preserve">. </w:t>
      </w:r>
    </w:p>
    <w:p w14:paraId="47700D2F" w14:textId="77777777" w:rsidR="00277557" w:rsidRPr="00E33031" w:rsidRDefault="00277557" w:rsidP="00FA0343">
      <w:pPr>
        <w:spacing w:after="0" w:line="240" w:lineRule="auto"/>
        <w:jc w:val="both"/>
        <w:rPr>
          <w:rFonts w:ascii="Arial" w:eastAsia="Times New Roman" w:hAnsi="Arial" w:cs="Arial"/>
        </w:rPr>
      </w:pPr>
    </w:p>
    <w:p w14:paraId="30B6A602" w14:textId="77777777" w:rsidR="00FA0343" w:rsidRPr="00E33031" w:rsidRDefault="00FA0343" w:rsidP="00FA0343">
      <w:pPr>
        <w:spacing w:after="0" w:line="240" w:lineRule="auto"/>
        <w:jc w:val="both"/>
        <w:rPr>
          <w:rFonts w:ascii="Arial" w:eastAsia="Times New Roman" w:hAnsi="Arial" w:cs="Arial"/>
        </w:rPr>
      </w:pPr>
      <w:r w:rsidRPr="00E33031">
        <w:rPr>
          <w:rFonts w:ascii="Arial" w:eastAsia="Times New Roman" w:hAnsi="Arial" w:cs="Arial"/>
        </w:rPr>
        <w:t>According to Delgado-Montemayor et al. [9], the liver, the biggest visceral or</w:t>
      </w:r>
      <w:r w:rsidR="00277557" w:rsidRPr="00E33031">
        <w:rPr>
          <w:rFonts w:ascii="Arial" w:eastAsia="Times New Roman" w:hAnsi="Arial" w:cs="Arial"/>
        </w:rPr>
        <w:t>gan, controls a variety of bod</w:t>
      </w:r>
      <w:r w:rsidRPr="00E33031">
        <w:rPr>
          <w:rFonts w:ascii="Arial" w:eastAsia="Times New Roman" w:hAnsi="Arial" w:cs="Arial"/>
        </w:rPr>
        <w:t>y functions, including metabolism, secretion, storage, and detoxification. High levels of xenobiotics, such as medications and environmental contaminants, are continuously present in it. These substances enter the body through the hepatic portal vein after being absorbed by the intestines. The biotransformation that xenobiotics go through is essentially a detoxification procedure. This process involves a number of oxidative reactions that result in reactive metabolites that are more dangerous than the parent molecule and have the potential to cause liver lesions. Increased lipid peroxidation, decreased cellular ATP production, and oxidative damage leading to liver disorders are all caused by these compounds' covalent binding to cell macromolecules.</w:t>
      </w:r>
    </w:p>
    <w:p w14:paraId="6A0B5DB6" w14:textId="77777777" w:rsidR="00FA0343" w:rsidRPr="00E33031" w:rsidRDefault="00FA0343" w:rsidP="00FA0343">
      <w:pPr>
        <w:spacing w:after="0" w:line="240" w:lineRule="auto"/>
        <w:jc w:val="both"/>
        <w:rPr>
          <w:rFonts w:ascii="Arial" w:eastAsia="Times New Roman" w:hAnsi="Arial" w:cs="Arial"/>
        </w:rPr>
      </w:pPr>
    </w:p>
    <w:p w14:paraId="5116F7CB" w14:textId="77777777" w:rsidR="00FA0343" w:rsidRPr="00E33031" w:rsidRDefault="00FA0343" w:rsidP="00E7275D">
      <w:pPr>
        <w:spacing w:after="0" w:line="240" w:lineRule="auto"/>
        <w:jc w:val="both"/>
        <w:rPr>
          <w:rFonts w:ascii="Arial" w:eastAsia="Times New Roman" w:hAnsi="Arial" w:cs="Arial"/>
        </w:rPr>
      </w:pPr>
      <w:r w:rsidRPr="00E33031">
        <w:rPr>
          <w:rFonts w:ascii="Arial" w:eastAsia="Times New Roman" w:hAnsi="Arial" w:cs="Arial"/>
        </w:rPr>
        <w:t>The liver's antioxidant system naturally defends against toxic reactive metabolites and, eventually, liver disorders (</w:t>
      </w:r>
      <w:proofErr w:type="spellStart"/>
      <w:r w:rsidRPr="00E33031">
        <w:rPr>
          <w:rFonts w:ascii="Arial" w:eastAsia="Times New Roman" w:hAnsi="Arial" w:cs="Arial"/>
        </w:rPr>
        <w:t>Ogunlakin</w:t>
      </w:r>
      <w:proofErr w:type="spellEnd"/>
      <w:r w:rsidRPr="00E33031">
        <w:rPr>
          <w:rFonts w:ascii="Arial" w:eastAsia="Times New Roman" w:hAnsi="Arial" w:cs="Arial"/>
        </w:rPr>
        <w:t xml:space="preserve"> and </w:t>
      </w:r>
      <w:proofErr w:type="spellStart"/>
      <w:r w:rsidRPr="00E33031">
        <w:rPr>
          <w:rFonts w:ascii="Arial" w:eastAsia="Times New Roman" w:hAnsi="Arial" w:cs="Arial"/>
        </w:rPr>
        <w:t>Sonibare</w:t>
      </w:r>
      <w:proofErr w:type="spellEnd"/>
      <w:r w:rsidRPr="00E33031">
        <w:rPr>
          <w:rFonts w:ascii="Arial" w:eastAsia="Times New Roman" w:hAnsi="Arial" w:cs="Arial"/>
        </w:rPr>
        <w:t xml:space="preserve">, [10]; Famobuwa et al., [11]; Onda et al., [12]; Enema et al., [13]; and Larbie et al., [14]). However, the excessive generation of reactive metabolites, which results in liver disorders, overwhelms it. According to several reports, the prevalence of liver illnesses is steadily rising (Agyei-Nkansah and Taylor-Robinson [15]). According to </w:t>
      </w:r>
      <w:proofErr w:type="spellStart"/>
      <w:r w:rsidRPr="00E33031">
        <w:rPr>
          <w:rFonts w:ascii="Arial" w:eastAsia="Times New Roman" w:hAnsi="Arial" w:cs="Arial"/>
        </w:rPr>
        <w:t>Arhoghro</w:t>
      </w:r>
      <w:proofErr w:type="spellEnd"/>
      <w:r w:rsidRPr="00E33031">
        <w:rPr>
          <w:rFonts w:ascii="Arial" w:eastAsia="Times New Roman" w:hAnsi="Arial" w:cs="Arial"/>
        </w:rPr>
        <w:t xml:space="preserve"> et al. [16], despite the advancements in modern medicine,</w:t>
      </w:r>
      <w:r w:rsidR="00E7275D" w:rsidRPr="00E33031">
        <w:rPr>
          <w:rFonts w:ascii="Arial" w:eastAsia="Times New Roman" w:hAnsi="Arial" w:cs="Arial"/>
        </w:rPr>
        <w:t xml:space="preserve"> they </w:t>
      </w:r>
      <w:r w:rsidRPr="00E33031">
        <w:rPr>
          <w:rFonts w:ascii="Arial" w:eastAsia="Times New Roman" w:hAnsi="Arial" w:cs="Arial"/>
        </w:rPr>
        <w:t>are insufficient and have major side effects. The high incidence rate of liver illnesses may be partially caused by these factors.</w:t>
      </w:r>
      <w:r w:rsidR="00E7275D" w:rsidRPr="00E33031">
        <w:rPr>
          <w:rFonts w:ascii="Arial" w:eastAsia="Times New Roman" w:hAnsi="Arial" w:cs="Arial"/>
        </w:rPr>
        <w:t xml:space="preserve"> </w:t>
      </w:r>
      <w:r w:rsidRPr="00E33031">
        <w:rPr>
          <w:rFonts w:ascii="Arial" w:eastAsia="Times New Roman" w:hAnsi="Arial" w:cs="Arial"/>
        </w:rPr>
        <w:t>Because they believe that therapeutic herbs</w:t>
      </w:r>
      <w:r w:rsidR="00E7275D" w:rsidRPr="00E33031">
        <w:rPr>
          <w:rFonts w:ascii="Arial" w:eastAsia="Times New Roman" w:hAnsi="Arial" w:cs="Arial"/>
        </w:rPr>
        <w:t xml:space="preserve"> and plants</w:t>
      </w:r>
      <w:r w:rsidRPr="00E33031">
        <w:rPr>
          <w:rFonts w:ascii="Arial" w:eastAsia="Times New Roman" w:hAnsi="Arial" w:cs="Arial"/>
        </w:rPr>
        <w:t xml:space="preserve"> are natural, less harmful, easily accessible, easily absorbed by the body, and reasonably priced, developing nations around the world have turned to using them (Fatima et al., [17]). No information was obtained about the </w:t>
      </w:r>
      <w:r w:rsidRPr="00E33031">
        <w:rPr>
          <w:rFonts w:ascii="Arial" w:eastAsia="Times New Roman" w:hAnsi="Arial" w:cs="Arial"/>
          <w:i/>
        </w:rPr>
        <w:t>in vivo</w:t>
      </w:r>
      <w:r w:rsidRPr="00E33031">
        <w:rPr>
          <w:rFonts w:ascii="Arial" w:eastAsia="Times New Roman" w:hAnsi="Arial" w:cs="Arial"/>
        </w:rPr>
        <w:t xml:space="preserve"> antioxidant activities, </w:t>
      </w:r>
      <w:proofErr w:type="spellStart"/>
      <w:r w:rsidRPr="00E33031">
        <w:rPr>
          <w:rFonts w:ascii="Arial" w:eastAsia="Times New Roman" w:hAnsi="Arial" w:cs="Arial"/>
        </w:rPr>
        <w:t>hepatocurative</w:t>
      </w:r>
      <w:proofErr w:type="spellEnd"/>
      <w:r w:rsidRPr="00E33031">
        <w:rPr>
          <w:rFonts w:ascii="Arial" w:eastAsia="Times New Roman" w:hAnsi="Arial" w:cs="Arial"/>
        </w:rPr>
        <w:t xml:space="preserve"> potentials of the fruit extract of </w:t>
      </w:r>
      <w:r w:rsidRPr="00E33031">
        <w:rPr>
          <w:rFonts w:ascii="Arial" w:eastAsia="Times New Roman" w:hAnsi="Arial" w:cs="Arial"/>
          <w:i/>
        </w:rPr>
        <w:t>T. tetraptera</w:t>
      </w:r>
      <w:r w:rsidRPr="00E33031">
        <w:rPr>
          <w:rFonts w:ascii="Arial" w:eastAsia="Times New Roman" w:hAnsi="Arial" w:cs="Arial"/>
        </w:rPr>
        <w:t xml:space="preserve">, despite the literature revealing that phytochemical and </w:t>
      </w:r>
      <w:r w:rsidRPr="00E33031">
        <w:rPr>
          <w:rFonts w:ascii="Arial" w:eastAsia="Times New Roman" w:hAnsi="Arial" w:cs="Arial"/>
          <w:i/>
        </w:rPr>
        <w:t>in vitro</w:t>
      </w:r>
      <w:r w:rsidRPr="00E33031">
        <w:rPr>
          <w:rFonts w:ascii="Arial" w:eastAsia="Times New Roman" w:hAnsi="Arial" w:cs="Arial"/>
        </w:rPr>
        <w:t xml:space="preserve"> antioxidant activities are necessary for protective activities of the hepatic cell. Therefore, the goal of the current study was to evaluate the ethanol extract of </w:t>
      </w:r>
      <w:r w:rsidRPr="00E33031">
        <w:rPr>
          <w:rFonts w:ascii="Arial" w:eastAsia="Times New Roman" w:hAnsi="Arial" w:cs="Arial"/>
          <w:i/>
        </w:rPr>
        <w:t>T. tetraptera</w:t>
      </w:r>
      <w:r w:rsidRPr="00E33031">
        <w:rPr>
          <w:rFonts w:ascii="Arial" w:eastAsia="Times New Roman" w:hAnsi="Arial" w:cs="Arial"/>
        </w:rPr>
        <w:t xml:space="preserve"> fruit's </w:t>
      </w:r>
      <w:r w:rsidRPr="00E33031">
        <w:rPr>
          <w:rFonts w:ascii="Arial" w:eastAsia="Times New Roman" w:hAnsi="Arial" w:cs="Arial"/>
          <w:i/>
        </w:rPr>
        <w:t>in vivo</w:t>
      </w:r>
      <w:r w:rsidRPr="00E33031">
        <w:rPr>
          <w:rFonts w:ascii="Arial" w:eastAsia="Times New Roman" w:hAnsi="Arial" w:cs="Arial"/>
        </w:rPr>
        <w:t xml:space="preserve"> antioxidant and </w:t>
      </w:r>
      <w:proofErr w:type="spellStart"/>
      <w:r w:rsidRPr="00E33031">
        <w:rPr>
          <w:rFonts w:ascii="Arial" w:eastAsia="Times New Roman" w:hAnsi="Arial" w:cs="Arial"/>
        </w:rPr>
        <w:t>hapatocurative</w:t>
      </w:r>
      <w:proofErr w:type="spellEnd"/>
      <w:r w:rsidRPr="00E33031">
        <w:rPr>
          <w:rFonts w:ascii="Arial" w:eastAsia="Times New Roman" w:hAnsi="Arial" w:cs="Arial"/>
        </w:rPr>
        <w:t xml:space="preserve"> potentials in relation to carbon tetrachloride-induced albino rats.</w:t>
      </w:r>
    </w:p>
    <w:p w14:paraId="792CF711" w14:textId="77777777" w:rsidR="00AD01D1" w:rsidRPr="00E33031" w:rsidRDefault="00AD01D1" w:rsidP="00161402">
      <w:pPr>
        <w:spacing w:after="0" w:line="360" w:lineRule="auto"/>
        <w:jc w:val="both"/>
        <w:textAlignment w:val="baseline"/>
        <w:rPr>
          <w:rFonts w:ascii="Arial" w:hAnsi="Arial" w:cs="Arial"/>
          <w:color w:val="000000" w:themeColor="text1"/>
          <w:shd w:val="clear" w:color="auto" w:fill="FFFFFF"/>
        </w:rPr>
      </w:pPr>
    </w:p>
    <w:p w14:paraId="4D0F3C97" w14:textId="77777777" w:rsidR="00A131FA" w:rsidRPr="00095292" w:rsidRDefault="00A131FA" w:rsidP="00A131FA">
      <w:pPr>
        <w:spacing w:line="360" w:lineRule="auto"/>
        <w:jc w:val="both"/>
        <w:rPr>
          <w:rFonts w:ascii="Arial" w:hAnsi="Arial" w:cs="Arial"/>
          <w:color w:val="000000" w:themeColor="text1"/>
          <w:sz w:val="20"/>
          <w:szCs w:val="20"/>
        </w:rPr>
      </w:pPr>
      <w:r w:rsidRPr="00095292">
        <w:rPr>
          <w:rFonts w:ascii="Arial" w:hAnsi="Arial" w:cs="Arial"/>
          <w:b/>
          <w:bCs/>
          <w:color w:val="000000" w:themeColor="text1"/>
          <w:sz w:val="20"/>
          <w:szCs w:val="20"/>
        </w:rPr>
        <w:t>2.0 Material and Methods</w:t>
      </w:r>
    </w:p>
    <w:p w14:paraId="5C94389B" w14:textId="77777777" w:rsidR="00A131FA" w:rsidRPr="00095292" w:rsidRDefault="00A131FA" w:rsidP="00A131FA">
      <w:pPr>
        <w:spacing w:line="360" w:lineRule="auto"/>
        <w:jc w:val="both"/>
        <w:rPr>
          <w:rFonts w:ascii="Arial" w:hAnsi="Arial" w:cs="Arial"/>
          <w:color w:val="000000" w:themeColor="text1"/>
          <w:sz w:val="20"/>
          <w:szCs w:val="20"/>
        </w:rPr>
      </w:pPr>
      <w:r w:rsidRPr="00095292">
        <w:rPr>
          <w:rFonts w:ascii="Arial" w:hAnsi="Arial" w:cs="Arial"/>
          <w:b/>
          <w:bCs/>
          <w:color w:val="000000" w:themeColor="text1"/>
          <w:sz w:val="20"/>
          <w:szCs w:val="20"/>
        </w:rPr>
        <w:t>2.1 Plant Material</w:t>
      </w:r>
    </w:p>
    <w:p w14:paraId="3D4C84A6" w14:textId="77777777" w:rsidR="00A131FA" w:rsidRPr="00E33031" w:rsidRDefault="00A131FA" w:rsidP="00A131FA">
      <w:pPr>
        <w:spacing w:after="0" w:line="240" w:lineRule="auto"/>
        <w:jc w:val="both"/>
        <w:rPr>
          <w:rFonts w:ascii="Arial" w:eastAsia="Times New Roman" w:hAnsi="Arial" w:cs="Arial"/>
        </w:rPr>
      </w:pPr>
      <w:r w:rsidRPr="00E33031">
        <w:rPr>
          <w:rFonts w:ascii="Arial" w:eastAsia="Times New Roman" w:hAnsi="Arial" w:cs="Arial"/>
        </w:rPr>
        <w:t>The plant material consists of T. tetraptera fruits.</w:t>
      </w:r>
    </w:p>
    <w:p w14:paraId="3B89B530" w14:textId="77777777" w:rsidR="00A131FA" w:rsidRPr="00E33031" w:rsidRDefault="00A131FA" w:rsidP="00A131FA">
      <w:pPr>
        <w:spacing w:after="0" w:line="240" w:lineRule="auto"/>
        <w:jc w:val="both"/>
        <w:rPr>
          <w:rFonts w:ascii="Arial" w:eastAsia="Times New Roman" w:hAnsi="Arial" w:cs="Arial"/>
        </w:rPr>
      </w:pPr>
    </w:p>
    <w:p w14:paraId="2CF8C6F5" w14:textId="77777777" w:rsidR="00A131FA" w:rsidRPr="00095292" w:rsidRDefault="00A131FA" w:rsidP="00A131FA">
      <w:pPr>
        <w:spacing w:line="360" w:lineRule="auto"/>
        <w:jc w:val="both"/>
        <w:rPr>
          <w:rFonts w:ascii="Arial" w:hAnsi="Arial" w:cs="Arial"/>
          <w:b/>
          <w:bCs/>
          <w:color w:val="000000" w:themeColor="text1"/>
          <w:sz w:val="20"/>
          <w:szCs w:val="20"/>
        </w:rPr>
      </w:pPr>
      <w:r w:rsidRPr="00095292">
        <w:rPr>
          <w:rFonts w:ascii="Arial" w:hAnsi="Arial" w:cs="Arial"/>
          <w:b/>
          <w:bCs/>
          <w:color w:val="000000" w:themeColor="text1"/>
          <w:sz w:val="20"/>
          <w:szCs w:val="20"/>
        </w:rPr>
        <w:t>2.2 Methods</w:t>
      </w:r>
    </w:p>
    <w:p w14:paraId="5EF57AA5" w14:textId="77777777" w:rsidR="00A131FA" w:rsidRPr="00095292" w:rsidRDefault="00A131FA" w:rsidP="00A131FA">
      <w:pPr>
        <w:spacing w:line="360" w:lineRule="auto"/>
        <w:jc w:val="both"/>
        <w:rPr>
          <w:rFonts w:ascii="Arial" w:hAnsi="Arial" w:cs="Arial"/>
          <w:b/>
          <w:bCs/>
          <w:color w:val="000000" w:themeColor="text1"/>
          <w:sz w:val="20"/>
          <w:szCs w:val="20"/>
        </w:rPr>
      </w:pPr>
      <w:r w:rsidRPr="00095292">
        <w:rPr>
          <w:rFonts w:ascii="Arial" w:hAnsi="Arial" w:cs="Arial"/>
          <w:b/>
          <w:bCs/>
          <w:color w:val="000000" w:themeColor="text1"/>
          <w:sz w:val="20"/>
          <w:szCs w:val="20"/>
        </w:rPr>
        <w:t>2.2.1 Collection, Preparation and Extraction of plant fruit</w:t>
      </w:r>
    </w:p>
    <w:p w14:paraId="0A6EFD63" w14:textId="77777777" w:rsidR="00A131FA" w:rsidRPr="00E33031" w:rsidRDefault="00A131FA" w:rsidP="00A131FA">
      <w:pPr>
        <w:jc w:val="both"/>
        <w:rPr>
          <w:rFonts w:ascii="Arial" w:eastAsia="Times New Roman" w:hAnsi="Arial" w:cs="Arial"/>
        </w:rPr>
      </w:pPr>
      <w:r w:rsidRPr="00E33031">
        <w:rPr>
          <w:rFonts w:ascii="Arial" w:eastAsia="Times New Roman" w:hAnsi="Arial" w:cs="Arial"/>
        </w:rPr>
        <w:lastRenderedPageBreak/>
        <w:t>The fruit and plant material (</w:t>
      </w:r>
      <w:r w:rsidRPr="00E33031">
        <w:rPr>
          <w:rFonts w:ascii="Arial" w:eastAsia="Times New Roman" w:hAnsi="Arial" w:cs="Arial"/>
          <w:i/>
        </w:rPr>
        <w:t>T. tetraptera</w:t>
      </w:r>
      <w:r w:rsidRPr="00E33031">
        <w:rPr>
          <w:rFonts w:ascii="Arial" w:eastAsia="Times New Roman" w:hAnsi="Arial" w:cs="Arial"/>
        </w:rPr>
        <w:t xml:space="preserve">) were bought from the Mile One market in Port-Harcourt, Rivers State, Nigeria. Mr. Alfred Ozioko of the Bioresources Development and Conversation </w:t>
      </w:r>
      <w:proofErr w:type="spellStart"/>
      <w:r w:rsidRPr="00E33031">
        <w:rPr>
          <w:rFonts w:ascii="Arial" w:eastAsia="Times New Roman" w:hAnsi="Arial" w:cs="Arial"/>
        </w:rPr>
        <w:t>Programme</w:t>
      </w:r>
      <w:proofErr w:type="spellEnd"/>
      <w:r w:rsidRPr="00E33031">
        <w:rPr>
          <w:rFonts w:ascii="Arial" w:eastAsia="Times New Roman" w:hAnsi="Arial" w:cs="Arial"/>
        </w:rPr>
        <w:t xml:space="preserve"> (BDCP), University of Nigeria, Nsukka, Enugu State, identified and verified the fruit samples. The fruit voucher number for the specimen (</w:t>
      </w:r>
      <w:r w:rsidRPr="00E33031">
        <w:rPr>
          <w:rFonts w:ascii="Arial" w:eastAsia="Times New Roman" w:hAnsi="Arial" w:cs="Arial"/>
          <w:i/>
        </w:rPr>
        <w:t xml:space="preserve">T. </w:t>
      </w:r>
      <w:proofErr w:type="spellStart"/>
      <w:r w:rsidRPr="00E33031">
        <w:rPr>
          <w:rFonts w:ascii="Arial" w:eastAsia="Times New Roman" w:hAnsi="Arial" w:cs="Arial"/>
          <w:i/>
        </w:rPr>
        <w:t>tetraptera</w:t>
      </w:r>
      <w:proofErr w:type="spellEnd"/>
      <w:r w:rsidRPr="00E33031">
        <w:rPr>
          <w:rFonts w:ascii="Arial" w:eastAsia="Times New Roman" w:hAnsi="Arial" w:cs="Arial"/>
        </w:rPr>
        <w:t xml:space="preserve">) is </w:t>
      </w:r>
      <w:proofErr w:type="spellStart"/>
      <w:r w:rsidRPr="00E33031">
        <w:rPr>
          <w:rFonts w:ascii="Arial" w:eastAsia="Times New Roman" w:hAnsi="Arial" w:cs="Arial"/>
        </w:rPr>
        <w:t>InterCEDD</w:t>
      </w:r>
      <w:proofErr w:type="spellEnd"/>
      <w:r w:rsidRPr="00E33031">
        <w:rPr>
          <w:rFonts w:ascii="Arial" w:eastAsia="Times New Roman" w:hAnsi="Arial" w:cs="Arial"/>
        </w:rPr>
        <w:t xml:space="preserve">/085. For four weeks, they were air-dried after being carefully cleaned. An electronic weighing balance was used to weigh the air-dried fruits, and an automatic electrical blender was used to grind them into powder with a weight of 731.81 g. Following milling, the plant sample was steeped in 90% ethanol for 72 hours at room temperature. Cheese cloth and </w:t>
      </w:r>
      <w:proofErr w:type="spellStart"/>
      <w:r w:rsidRPr="00E33031">
        <w:rPr>
          <w:rFonts w:ascii="Arial" w:eastAsia="Times New Roman" w:hAnsi="Arial" w:cs="Arial"/>
        </w:rPr>
        <w:t>Whatmann</w:t>
      </w:r>
      <w:proofErr w:type="spellEnd"/>
      <w:r w:rsidRPr="00E33031">
        <w:rPr>
          <w:rFonts w:ascii="Arial" w:eastAsia="Times New Roman" w:hAnsi="Arial" w:cs="Arial"/>
        </w:rPr>
        <w:t xml:space="preserve"> 1 filter paper were used to filter it after 72 hours. A water bath set at 47 degrees Celsius was used to concentrate the filtrate. Following filtration, the concentrated filtrate was kept in a refrigerator in an airtight container until it was needed.</w:t>
      </w:r>
    </w:p>
    <w:p w14:paraId="5EFB7297" w14:textId="77777777" w:rsidR="00A131FA" w:rsidRPr="00095292" w:rsidRDefault="00A131FA" w:rsidP="00A131FA">
      <w:pPr>
        <w:spacing w:before="101" w:after="120" w:line="360" w:lineRule="auto"/>
        <w:ind w:right="-24"/>
        <w:jc w:val="both"/>
        <w:rPr>
          <w:rFonts w:ascii="Arial" w:hAnsi="Arial" w:cs="Arial"/>
          <w:color w:val="000000" w:themeColor="text1"/>
          <w:position w:val="2"/>
          <w:sz w:val="20"/>
          <w:szCs w:val="20"/>
        </w:rPr>
      </w:pPr>
      <w:proofErr w:type="gramStart"/>
      <w:r w:rsidRPr="00095292">
        <w:rPr>
          <w:rFonts w:ascii="Arial" w:hAnsi="Arial" w:cs="Arial"/>
          <w:b/>
          <w:color w:val="000000" w:themeColor="text1"/>
          <w:position w:val="2"/>
          <w:sz w:val="20"/>
          <w:szCs w:val="20"/>
        </w:rPr>
        <w:t xml:space="preserve">2.2.2  </w:t>
      </w:r>
      <w:r w:rsidRPr="00095292">
        <w:rPr>
          <w:rFonts w:ascii="Arial" w:hAnsi="Arial" w:cs="Arial"/>
          <w:b/>
          <w:bCs/>
          <w:color w:val="000000" w:themeColor="text1"/>
          <w:sz w:val="20"/>
          <w:szCs w:val="20"/>
        </w:rPr>
        <w:t>Experimental</w:t>
      </w:r>
      <w:proofErr w:type="gramEnd"/>
      <w:r w:rsidRPr="00095292">
        <w:rPr>
          <w:rFonts w:ascii="Arial" w:hAnsi="Arial" w:cs="Arial"/>
          <w:b/>
          <w:bCs/>
          <w:color w:val="000000" w:themeColor="text1"/>
          <w:sz w:val="20"/>
          <w:szCs w:val="20"/>
        </w:rPr>
        <w:t xml:space="preserve"> Animals</w:t>
      </w:r>
    </w:p>
    <w:p w14:paraId="6F67EA76" w14:textId="77777777" w:rsidR="000340D4" w:rsidRPr="00E33031" w:rsidRDefault="00A131FA" w:rsidP="00E35B6D">
      <w:pPr>
        <w:spacing w:line="360" w:lineRule="auto"/>
        <w:jc w:val="both"/>
        <w:rPr>
          <w:rFonts w:ascii="Arial" w:eastAsia="Times New Roman" w:hAnsi="Arial" w:cs="Arial"/>
        </w:rPr>
      </w:pPr>
      <w:r w:rsidRPr="00E33031">
        <w:rPr>
          <w:rFonts w:ascii="Arial" w:eastAsia="Times New Roman" w:hAnsi="Arial" w:cs="Arial"/>
        </w:rPr>
        <w:t xml:space="preserve">The Madonna University animal house in Nigeria provided the male adult </w:t>
      </w:r>
      <w:proofErr w:type="spellStart"/>
      <w:r w:rsidRPr="00E33031">
        <w:rPr>
          <w:rFonts w:ascii="Arial" w:eastAsia="Times New Roman" w:hAnsi="Arial" w:cs="Arial"/>
        </w:rPr>
        <w:t>wistar</w:t>
      </w:r>
      <w:proofErr w:type="spellEnd"/>
      <w:r w:rsidRPr="00E33031">
        <w:rPr>
          <w:rFonts w:ascii="Arial" w:eastAsia="Times New Roman" w:hAnsi="Arial" w:cs="Arial"/>
        </w:rPr>
        <w:t xml:space="preserve"> albino rats, which weighed between 150 and 250 g. In the animal house of the Department of Biochemistry at Madonna University's Elele campus in Nigeria, the rats were kept in laboratory cages with adequate ventilation. Over the course of seven days, they were acclimated to the laboratory setting, which included a 12-hour light/dark cycle, regular animal diet, and unlimited access to drinking water.</w:t>
      </w:r>
    </w:p>
    <w:p w14:paraId="009AA862" w14:textId="77777777" w:rsidR="000340D4" w:rsidRPr="00095292" w:rsidRDefault="000340D4" w:rsidP="000340D4">
      <w:pPr>
        <w:spacing w:line="360" w:lineRule="auto"/>
        <w:jc w:val="both"/>
        <w:rPr>
          <w:rFonts w:ascii="Arial" w:hAnsi="Arial" w:cs="Arial"/>
          <w:b/>
          <w:bCs/>
          <w:color w:val="000000" w:themeColor="text1"/>
          <w:sz w:val="20"/>
          <w:szCs w:val="20"/>
        </w:rPr>
      </w:pPr>
      <w:r w:rsidRPr="00095292">
        <w:rPr>
          <w:rFonts w:ascii="Arial" w:hAnsi="Arial" w:cs="Arial"/>
          <w:b/>
          <w:bCs/>
          <w:color w:val="000000" w:themeColor="text1"/>
          <w:sz w:val="20"/>
          <w:szCs w:val="20"/>
        </w:rPr>
        <w:t>2.2.3 Toxicity Studies</w:t>
      </w:r>
    </w:p>
    <w:p w14:paraId="483A604A" w14:textId="77777777" w:rsidR="000340D4" w:rsidRPr="00095292" w:rsidRDefault="000340D4" w:rsidP="000340D4">
      <w:pPr>
        <w:pStyle w:val="Default"/>
        <w:tabs>
          <w:tab w:val="right" w:pos="9360"/>
        </w:tabs>
        <w:spacing w:line="360" w:lineRule="auto"/>
        <w:jc w:val="both"/>
        <w:rPr>
          <w:rFonts w:ascii="Arial" w:hAnsi="Arial" w:cs="Arial"/>
          <w:b/>
          <w:bCs/>
          <w:i/>
          <w:color w:val="000000" w:themeColor="text1"/>
          <w:sz w:val="20"/>
          <w:szCs w:val="20"/>
        </w:rPr>
      </w:pPr>
      <w:proofErr w:type="gramStart"/>
      <w:r w:rsidRPr="00095292">
        <w:rPr>
          <w:rFonts w:ascii="Arial" w:hAnsi="Arial" w:cs="Arial"/>
          <w:b/>
          <w:bCs/>
          <w:i/>
          <w:color w:val="000000" w:themeColor="text1"/>
          <w:sz w:val="20"/>
          <w:szCs w:val="20"/>
        </w:rPr>
        <w:t>2.2.3.1  Acute</w:t>
      </w:r>
      <w:proofErr w:type="gramEnd"/>
      <w:r w:rsidRPr="00095292">
        <w:rPr>
          <w:rFonts w:ascii="Arial" w:hAnsi="Arial" w:cs="Arial"/>
          <w:b/>
          <w:bCs/>
          <w:i/>
          <w:color w:val="000000" w:themeColor="text1"/>
          <w:sz w:val="20"/>
          <w:szCs w:val="20"/>
        </w:rPr>
        <w:t xml:space="preserve"> Toxicity Test</w:t>
      </w:r>
    </w:p>
    <w:p w14:paraId="028CC291" w14:textId="77777777" w:rsidR="000340D4" w:rsidRPr="00E33031" w:rsidRDefault="000340D4" w:rsidP="000340D4">
      <w:pPr>
        <w:spacing w:after="0" w:line="240" w:lineRule="auto"/>
        <w:jc w:val="both"/>
        <w:rPr>
          <w:rFonts w:ascii="Arial" w:eastAsia="Times New Roman" w:hAnsi="Arial" w:cs="Arial"/>
        </w:rPr>
      </w:pPr>
      <w:r w:rsidRPr="00E33031">
        <w:rPr>
          <w:rFonts w:ascii="Arial" w:eastAsia="Times New Roman" w:hAnsi="Arial" w:cs="Arial"/>
        </w:rPr>
        <w:t xml:space="preserve">The </w:t>
      </w:r>
      <w:proofErr w:type="spellStart"/>
      <w:r w:rsidRPr="00E33031">
        <w:rPr>
          <w:rFonts w:ascii="Arial" w:eastAsia="Times New Roman" w:hAnsi="Arial" w:cs="Arial"/>
        </w:rPr>
        <w:t>Lorke</w:t>
      </w:r>
      <w:proofErr w:type="spellEnd"/>
      <w:r w:rsidRPr="00E33031">
        <w:rPr>
          <w:rFonts w:ascii="Arial" w:eastAsia="Times New Roman" w:hAnsi="Arial" w:cs="Arial"/>
        </w:rPr>
        <w:t xml:space="preserve"> technique [18] was used to calculate the mean lethal dose (LD50) for the ethanol extract of </w:t>
      </w:r>
      <w:r w:rsidRPr="00E33031">
        <w:rPr>
          <w:rFonts w:ascii="Arial" w:eastAsia="Times New Roman" w:hAnsi="Arial" w:cs="Arial"/>
          <w:i/>
        </w:rPr>
        <w:t>T. tetraptera</w:t>
      </w:r>
      <w:r w:rsidRPr="00E33031">
        <w:rPr>
          <w:rFonts w:ascii="Arial" w:eastAsia="Times New Roman" w:hAnsi="Arial" w:cs="Arial"/>
        </w:rPr>
        <w:t xml:space="preserve"> fruit.</w:t>
      </w:r>
    </w:p>
    <w:p w14:paraId="6D10DEC8" w14:textId="77777777" w:rsidR="000340D4" w:rsidRPr="00E33031" w:rsidRDefault="000340D4" w:rsidP="000340D4">
      <w:pPr>
        <w:spacing w:after="0" w:line="240" w:lineRule="auto"/>
        <w:jc w:val="both"/>
        <w:rPr>
          <w:rFonts w:ascii="Arial" w:eastAsia="Times New Roman" w:hAnsi="Arial" w:cs="Arial"/>
        </w:rPr>
      </w:pPr>
    </w:p>
    <w:p w14:paraId="3B3FA202" w14:textId="77777777" w:rsidR="000340D4" w:rsidRPr="00095292" w:rsidRDefault="000340D4" w:rsidP="000340D4">
      <w:pPr>
        <w:pStyle w:val="Default"/>
        <w:tabs>
          <w:tab w:val="right" w:pos="9360"/>
        </w:tabs>
        <w:spacing w:line="360" w:lineRule="auto"/>
        <w:jc w:val="both"/>
        <w:rPr>
          <w:rFonts w:ascii="Arial" w:hAnsi="Arial" w:cs="Arial"/>
          <w:b/>
          <w:bCs/>
          <w:color w:val="000000" w:themeColor="text1"/>
          <w:sz w:val="20"/>
          <w:szCs w:val="20"/>
        </w:rPr>
      </w:pPr>
      <w:r w:rsidRPr="00095292">
        <w:rPr>
          <w:rFonts w:ascii="Arial" w:hAnsi="Arial" w:cs="Arial"/>
          <w:b/>
          <w:bCs/>
          <w:color w:val="000000" w:themeColor="text1"/>
          <w:sz w:val="20"/>
          <w:szCs w:val="20"/>
        </w:rPr>
        <w:t>2.2.4 Experimental Design</w:t>
      </w:r>
    </w:p>
    <w:p w14:paraId="1337012B" w14:textId="77777777" w:rsidR="000340D4" w:rsidRPr="00E33031" w:rsidRDefault="000340D4" w:rsidP="000340D4">
      <w:pPr>
        <w:spacing w:after="0" w:line="240" w:lineRule="auto"/>
        <w:jc w:val="both"/>
        <w:rPr>
          <w:rFonts w:ascii="Arial" w:eastAsia="Times New Roman" w:hAnsi="Arial" w:cs="Arial"/>
        </w:rPr>
      </w:pPr>
      <w:r w:rsidRPr="00E33031">
        <w:rPr>
          <w:rFonts w:ascii="Arial" w:eastAsia="Times New Roman" w:hAnsi="Arial" w:cs="Arial"/>
        </w:rPr>
        <w:t xml:space="preserve">In this research study, thirty (30) male adult </w:t>
      </w:r>
      <w:proofErr w:type="spellStart"/>
      <w:r w:rsidRPr="00E33031">
        <w:rPr>
          <w:rFonts w:ascii="Arial" w:eastAsia="Times New Roman" w:hAnsi="Arial" w:cs="Arial"/>
        </w:rPr>
        <w:t>wistar</w:t>
      </w:r>
      <w:proofErr w:type="spellEnd"/>
      <w:r w:rsidRPr="00E33031">
        <w:rPr>
          <w:rFonts w:ascii="Arial" w:eastAsia="Times New Roman" w:hAnsi="Arial" w:cs="Arial"/>
        </w:rPr>
        <w:t xml:space="preserve"> albino rats weighing between 150 and 250 grams were chosen. Six (6) groups of five (5) </w:t>
      </w:r>
      <w:proofErr w:type="spellStart"/>
      <w:r w:rsidRPr="00E33031">
        <w:rPr>
          <w:rFonts w:ascii="Arial" w:eastAsia="Times New Roman" w:hAnsi="Arial" w:cs="Arial"/>
        </w:rPr>
        <w:t>wistar</w:t>
      </w:r>
      <w:proofErr w:type="spellEnd"/>
      <w:r w:rsidRPr="00E33031">
        <w:rPr>
          <w:rFonts w:ascii="Arial" w:eastAsia="Times New Roman" w:hAnsi="Arial" w:cs="Arial"/>
        </w:rPr>
        <w:t xml:space="preserve"> albino rats each were randomly selected from among them. The animals were given varying doses of </w:t>
      </w:r>
      <w:r w:rsidRPr="00E33031">
        <w:rPr>
          <w:rFonts w:ascii="Arial" w:eastAsia="Times New Roman" w:hAnsi="Arial" w:cs="Arial"/>
          <w:i/>
        </w:rPr>
        <w:t>T. tetraptera</w:t>
      </w:r>
      <w:r w:rsidRPr="00E33031">
        <w:rPr>
          <w:rFonts w:ascii="Arial" w:eastAsia="Times New Roman" w:hAnsi="Arial" w:cs="Arial"/>
        </w:rPr>
        <w:t xml:space="preserve"> fruit ethanol extract (100, 300, and 500 mg/kg </w:t>
      </w:r>
      <w:proofErr w:type="spellStart"/>
      <w:r w:rsidRPr="00E33031">
        <w:rPr>
          <w:rFonts w:ascii="Arial" w:eastAsia="Times New Roman" w:hAnsi="Arial" w:cs="Arial"/>
        </w:rPr>
        <w:t>b.wt</w:t>
      </w:r>
      <w:proofErr w:type="spellEnd"/>
      <w:r w:rsidRPr="00E33031">
        <w:rPr>
          <w:rFonts w:ascii="Arial" w:eastAsia="Times New Roman" w:hAnsi="Arial" w:cs="Arial"/>
        </w:rPr>
        <w:t>.) for 14 days in a row after the extract was suspended in Tween 80.</w:t>
      </w:r>
    </w:p>
    <w:p w14:paraId="40348B50" w14:textId="77777777" w:rsidR="000340D4" w:rsidRPr="00E33031" w:rsidRDefault="000340D4" w:rsidP="000340D4">
      <w:pPr>
        <w:pStyle w:val="Default"/>
        <w:tabs>
          <w:tab w:val="right" w:pos="9360"/>
        </w:tabs>
        <w:spacing w:line="360" w:lineRule="auto"/>
        <w:jc w:val="both"/>
        <w:rPr>
          <w:rFonts w:ascii="Arial" w:hAnsi="Arial" w:cs="Arial"/>
          <w:b/>
          <w:bCs/>
          <w:color w:val="000000" w:themeColor="text1"/>
          <w:sz w:val="22"/>
          <w:szCs w:val="22"/>
        </w:rPr>
      </w:pPr>
    </w:p>
    <w:p w14:paraId="3AD15AD9" w14:textId="77777777" w:rsidR="000340D4" w:rsidRPr="00095292" w:rsidRDefault="000340D4" w:rsidP="000340D4">
      <w:pPr>
        <w:pStyle w:val="Default"/>
        <w:tabs>
          <w:tab w:val="right" w:pos="9360"/>
        </w:tabs>
        <w:spacing w:line="360" w:lineRule="auto"/>
        <w:jc w:val="both"/>
        <w:rPr>
          <w:rFonts w:ascii="Arial" w:hAnsi="Arial" w:cs="Arial"/>
          <w:b/>
          <w:bCs/>
          <w:i/>
          <w:color w:val="000000" w:themeColor="text1"/>
          <w:sz w:val="20"/>
          <w:szCs w:val="20"/>
        </w:rPr>
      </w:pPr>
      <w:r w:rsidRPr="00095292">
        <w:rPr>
          <w:rFonts w:ascii="Arial" w:hAnsi="Arial" w:cs="Arial"/>
          <w:b/>
          <w:bCs/>
          <w:i/>
          <w:color w:val="000000" w:themeColor="text1"/>
          <w:sz w:val="20"/>
          <w:szCs w:val="20"/>
        </w:rPr>
        <w:t xml:space="preserve">2.2.4.1 Experimental Design </w:t>
      </w:r>
      <w:proofErr w:type="gramStart"/>
      <w:r w:rsidRPr="00095292">
        <w:rPr>
          <w:rFonts w:ascii="Arial" w:hAnsi="Arial" w:cs="Arial"/>
          <w:b/>
          <w:bCs/>
          <w:i/>
          <w:color w:val="000000" w:themeColor="text1"/>
          <w:sz w:val="20"/>
          <w:szCs w:val="20"/>
        </w:rPr>
        <w:t>and  Carbon</w:t>
      </w:r>
      <w:proofErr w:type="gramEnd"/>
      <w:r w:rsidRPr="00095292">
        <w:rPr>
          <w:rFonts w:ascii="Arial" w:hAnsi="Arial" w:cs="Arial"/>
          <w:b/>
          <w:bCs/>
          <w:i/>
          <w:color w:val="000000" w:themeColor="text1"/>
          <w:sz w:val="20"/>
          <w:szCs w:val="20"/>
        </w:rPr>
        <w:t xml:space="preserve"> Tetrachloride </w:t>
      </w:r>
      <w:r w:rsidRPr="00095292">
        <w:rPr>
          <w:rFonts w:ascii="Arial" w:hAnsi="Arial" w:cs="Arial"/>
          <w:b/>
          <w:i/>
          <w:color w:val="000000" w:themeColor="text1"/>
          <w:sz w:val="20"/>
          <w:szCs w:val="20"/>
        </w:rPr>
        <w:t>(CCl</w:t>
      </w:r>
      <w:r w:rsidRPr="00095292">
        <w:rPr>
          <w:rFonts w:ascii="Arial" w:hAnsi="Arial" w:cs="Arial"/>
          <w:b/>
          <w:i/>
          <w:color w:val="000000" w:themeColor="text1"/>
          <w:sz w:val="20"/>
          <w:szCs w:val="20"/>
          <w:vertAlign w:val="subscript"/>
        </w:rPr>
        <w:t>4</w:t>
      </w:r>
      <w:r w:rsidRPr="00095292">
        <w:rPr>
          <w:rFonts w:ascii="Arial" w:hAnsi="Arial" w:cs="Arial"/>
          <w:b/>
          <w:i/>
          <w:color w:val="000000" w:themeColor="text1"/>
          <w:sz w:val="20"/>
          <w:szCs w:val="20"/>
        </w:rPr>
        <w:t>)</w:t>
      </w:r>
      <w:r w:rsidRPr="00095292">
        <w:rPr>
          <w:rFonts w:ascii="Arial" w:hAnsi="Arial" w:cs="Arial"/>
          <w:b/>
          <w:bCs/>
          <w:i/>
          <w:color w:val="000000" w:themeColor="text1"/>
          <w:sz w:val="20"/>
          <w:szCs w:val="20"/>
        </w:rPr>
        <w:t xml:space="preserve"> – Induced toxicity</w:t>
      </w:r>
    </w:p>
    <w:p w14:paraId="0C97080F" w14:textId="77777777" w:rsidR="000340D4" w:rsidRPr="00E33031" w:rsidRDefault="000340D4" w:rsidP="000340D4">
      <w:pPr>
        <w:spacing w:after="0" w:line="240" w:lineRule="auto"/>
        <w:jc w:val="both"/>
        <w:rPr>
          <w:rFonts w:ascii="Arial" w:eastAsia="Times New Roman" w:hAnsi="Arial" w:cs="Arial"/>
        </w:rPr>
      </w:pPr>
      <w:r w:rsidRPr="00E33031">
        <w:rPr>
          <w:rFonts w:ascii="Arial" w:eastAsia="Times New Roman" w:hAnsi="Arial" w:cs="Arial"/>
        </w:rPr>
        <w:t xml:space="preserve">Rats were given 1.0 ml/kg </w:t>
      </w:r>
      <w:proofErr w:type="spellStart"/>
      <w:proofErr w:type="gramStart"/>
      <w:r w:rsidRPr="00E33031">
        <w:rPr>
          <w:rFonts w:ascii="Arial" w:eastAsia="Times New Roman" w:hAnsi="Arial" w:cs="Arial"/>
        </w:rPr>
        <w:t>b.wt</w:t>
      </w:r>
      <w:proofErr w:type="spellEnd"/>
      <w:proofErr w:type="gramEnd"/>
      <w:r w:rsidRPr="00E33031">
        <w:rPr>
          <w:rFonts w:ascii="Arial" w:eastAsia="Times New Roman" w:hAnsi="Arial" w:cs="Arial"/>
        </w:rPr>
        <w:t xml:space="preserve"> of </w:t>
      </w:r>
      <w:r w:rsidR="007D450D" w:rsidRPr="00E33031">
        <w:rPr>
          <w:rFonts w:ascii="Arial" w:hAnsi="Arial" w:cs="Arial"/>
          <w:bCs/>
          <w:color w:val="000000" w:themeColor="text1"/>
        </w:rPr>
        <w:t>CCl</w:t>
      </w:r>
      <w:r w:rsidR="007D450D" w:rsidRPr="00E33031">
        <w:rPr>
          <w:rFonts w:ascii="Arial" w:hAnsi="Arial" w:cs="Arial"/>
          <w:bCs/>
          <w:color w:val="000000" w:themeColor="text1"/>
          <w:vertAlign w:val="subscript"/>
        </w:rPr>
        <w:t>4</w:t>
      </w:r>
      <w:r w:rsidRPr="00E33031">
        <w:rPr>
          <w:rFonts w:ascii="Arial" w:eastAsia="Times New Roman" w:hAnsi="Arial" w:cs="Arial"/>
        </w:rPr>
        <w:t xml:space="preserve"> to cause liver damage (</w:t>
      </w:r>
      <w:proofErr w:type="spellStart"/>
      <w:r w:rsidRPr="00E33031">
        <w:rPr>
          <w:rFonts w:ascii="Arial" w:eastAsia="Times New Roman" w:hAnsi="Arial" w:cs="Arial"/>
        </w:rPr>
        <w:t>Aromose</w:t>
      </w:r>
      <w:proofErr w:type="spellEnd"/>
      <w:r w:rsidRPr="00E33031">
        <w:rPr>
          <w:rFonts w:ascii="Arial" w:eastAsia="Times New Roman" w:hAnsi="Arial" w:cs="Arial"/>
        </w:rPr>
        <w:t xml:space="preserve"> et al., [19]). Prior to administration to all groups except the usual control group, concentrated carbon tetrachloride (CCl4) was dissolved in olive oil in a 1:1 (v/v) ratio. </w:t>
      </w:r>
      <w:r w:rsidRPr="00E33031">
        <w:rPr>
          <w:rFonts w:ascii="Arial" w:eastAsia="Times New Roman" w:hAnsi="Arial" w:cs="Arial"/>
        </w:rPr>
        <w:br/>
      </w:r>
    </w:p>
    <w:p w14:paraId="191CD708" w14:textId="77777777" w:rsidR="000340D4" w:rsidRPr="00E33031" w:rsidRDefault="000340D4" w:rsidP="000340D4">
      <w:pPr>
        <w:tabs>
          <w:tab w:val="left" w:pos="7365"/>
        </w:tabs>
        <w:spacing w:after="0" w:line="360" w:lineRule="auto"/>
        <w:jc w:val="both"/>
        <w:rPr>
          <w:rFonts w:ascii="Arial" w:hAnsi="Arial" w:cs="Arial"/>
          <w:color w:val="000000" w:themeColor="text1"/>
        </w:rPr>
      </w:pPr>
      <w:r w:rsidRPr="00E33031">
        <w:rPr>
          <w:rFonts w:ascii="Arial" w:hAnsi="Arial" w:cs="Arial"/>
          <w:bCs/>
          <w:color w:val="000000" w:themeColor="text1"/>
        </w:rPr>
        <w:t>Group 1:  Normal control</w:t>
      </w:r>
    </w:p>
    <w:p w14:paraId="02720E80" w14:textId="77777777" w:rsidR="000340D4" w:rsidRPr="00E33031" w:rsidRDefault="000340D4" w:rsidP="000340D4">
      <w:pPr>
        <w:tabs>
          <w:tab w:val="left" w:pos="7365"/>
        </w:tabs>
        <w:spacing w:after="0" w:line="360" w:lineRule="auto"/>
        <w:jc w:val="both"/>
        <w:rPr>
          <w:rFonts w:ascii="Arial" w:hAnsi="Arial" w:cs="Arial"/>
          <w:bCs/>
          <w:color w:val="000000" w:themeColor="text1"/>
        </w:rPr>
      </w:pPr>
      <w:r w:rsidRPr="00E33031">
        <w:rPr>
          <w:rFonts w:ascii="Arial" w:hAnsi="Arial" w:cs="Arial"/>
          <w:bCs/>
          <w:color w:val="000000" w:themeColor="text1"/>
        </w:rPr>
        <w:t>Group 2: (Carbon tetrachloride, CCl</w:t>
      </w:r>
      <w:proofErr w:type="gramStart"/>
      <w:r w:rsidRPr="00E33031">
        <w:rPr>
          <w:rFonts w:ascii="Arial" w:hAnsi="Arial" w:cs="Arial"/>
          <w:bCs/>
          <w:color w:val="000000" w:themeColor="text1"/>
          <w:vertAlign w:val="subscript"/>
        </w:rPr>
        <w:t xml:space="preserve">4  </w:t>
      </w:r>
      <w:r w:rsidRPr="00E33031">
        <w:rPr>
          <w:rFonts w:ascii="Arial" w:hAnsi="Arial" w:cs="Arial"/>
          <w:bCs/>
          <w:color w:val="000000" w:themeColor="text1"/>
        </w:rPr>
        <w:t>(</w:t>
      </w:r>
      <w:proofErr w:type="gramEnd"/>
      <w:r w:rsidRPr="00E33031">
        <w:rPr>
          <w:rFonts w:ascii="Arial" w:hAnsi="Arial" w:cs="Arial"/>
          <w:bCs/>
          <w:color w:val="000000" w:themeColor="text1"/>
        </w:rPr>
        <w:t>1.0 ml/kg body weight)</w:t>
      </w:r>
    </w:p>
    <w:p w14:paraId="6CA2E7A4" w14:textId="77777777" w:rsidR="000340D4" w:rsidRPr="00E33031" w:rsidRDefault="000340D4" w:rsidP="000340D4">
      <w:pPr>
        <w:tabs>
          <w:tab w:val="left" w:pos="7365"/>
        </w:tabs>
        <w:spacing w:after="0" w:line="360" w:lineRule="auto"/>
        <w:jc w:val="both"/>
        <w:rPr>
          <w:rFonts w:ascii="Arial" w:hAnsi="Arial" w:cs="Arial"/>
          <w:bCs/>
          <w:color w:val="000000" w:themeColor="text1"/>
        </w:rPr>
      </w:pPr>
      <w:r w:rsidRPr="00E33031">
        <w:rPr>
          <w:rFonts w:ascii="Arial" w:hAnsi="Arial" w:cs="Arial"/>
          <w:bCs/>
          <w:color w:val="000000" w:themeColor="text1"/>
        </w:rPr>
        <w:t xml:space="preserve">Group 3: 100 mg/kg body weight of </w:t>
      </w:r>
      <w:r w:rsidRPr="00E33031">
        <w:rPr>
          <w:rFonts w:ascii="Arial" w:hAnsi="Arial" w:cs="Arial"/>
          <w:bCs/>
          <w:i/>
          <w:color w:val="000000" w:themeColor="text1"/>
        </w:rPr>
        <w:t>T.  tetraptera</w:t>
      </w:r>
      <w:r w:rsidRPr="00E33031">
        <w:rPr>
          <w:rFonts w:ascii="Arial" w:hAnsi="Arial" w:cs="Arial"/>
          <w:bCs/>
          <w:color w:val="000000" w:themeColor="text1"/>
        </w:rPr>
        <w:t xml:space="preserve"> fruit </w:t>
      </w:r>
      <w:proofErr w:type="gramStart"/>
      <w:r w:rsidRPr="00E33031">
        <w:rPr>
          <w:rFonts w:ascii="Arial" w:hAnsi="Arial" w:cs="Arial"/>
          <w:bCs/>
          <w:color w:val="000000" w:themeColor="text1"/>
        </w:rPr>
        <w:t xml:space="preserve">extract </w:t>
      </w:r>
      <w:r w:rsidRPr="00E33031">
        <w:rPr>
          <w:rFonts w:ascii="Arial" w:hAnsi="Arial" w:cs="Arial"/>
          <w:bCs/>
          <w:i/>
          <w:iCs/>
          <w:color w:val="000000" w:themeColor="text1"/>
        </w:rPr>
        <w:t xml:space="preserve"> +</w:t>
      </w:r>
      <w:proofErr w:type="gramEnd"/>
      <w:r w:rsidRPr="00E33031">
        <w:rPr>
          <w:rFonts w:ascii="Arial" w:hAnsi="Arial" w:cs="Arial"/>
          <w:bCs/>
          <w:i/>
          <w:iCs/>
          <w:color w:val="000000" w:themeColor="text1"/>
        </w:rPr>
        <w:t xml:space="preserve"> </w:t>
      </w:r>
      <w:r w:rsidRPr="00E33031">
        <w:rPr>
          <w:rFonts w:ascii="Arial" w:hAnsi="Arial" w:cs="Arial"/>
          <w:bCs/>
          <w:color w:val="000000" w:themeColor="text1"/>
        </w:rPr>
        <w:t>(CCl</w:t>
      </w:r>
      <w:r w:rsidRPr="00E33031">
        <w:rPr>
          <w:rFonts w:ascii="Arial" w:hAnsi="Arial" w:cs="Arial"/>
          <w:bCs/>
          <w:color w:val="000000" w:themeColor="text1"/>
          <w:vertAlign w:val="subscript"/>
        </w:rPr>
        <w:t>4</w:t>
      </w:r>
      <w:r w:rsidRPr="00E33031">
        <w:rPr>
          <w:rFonts w:ascii="Arial" w:hAnsi="Arial" w:cs="Arial"/>
          <w:bCs/>
          <w:color w:val="000000" w:themeColor="text1"/>
        </w:rPr>
        <w:t>)</w:t>
      </w:r>
    </w:p>
    <w:p w14:paraId="409D5FB0" w14:textId="77777777" w:rsidR="000340D4" w:rsidRPr="00E33031" w:rsidRDefault="000340D4" w:rsidP="000340D4">
      <w:pPr>
        <w:tabs>
          <w:tab w:val="left" w:pos="7365"/>
        </w:tabs>
        <w:spacing w:after="0" w:line="360" w:lineRule="auto"/>
        <w:jc w:val="both"/>
        <w:rPr>
          <w:rFonts w:ascii="Arial" w:hAnsi="Arial" w:cs="Arial"/>
          <w:bCs/>
          <w:color w:val="000000" w:themeColor="text1"/>
        </w:rPr>
      </w:pPr>
      <w:r w:rsidRPr="00E33031">
        <w:rPr>
          <w:rFonts w:ascii="Arial" w:hAnsi="Arial" w:cs="Arial"/>
          <w:bCs/>
          <w:color w:val="000000" w:themeColor="text1"/>
        </w:rPr>
        <w:t xml:space="preserve">Group 4: 300 mg/kg body weight of </w:t>
      </w:r>
      <w:r w:rsidRPr="00E33031">
        <w:rPr>
          <w:rFonts w:ascii="Arial" w:hAnsi="Arial" w:cs="Arial"/>
          <w:bCs/>
          <w:i/>
          <w:color w:val="000000" w:themeColor="text1"/>
        </w:rPr>
        <w:t>T.  tetraptera</w:t>
      </w:r>
      <w:r w:rsidRPr="00E33031">
        <w:rPr>
          <w:rFonts w:ascii="Arial" w:hAnsi="Arial" w:cs="Arial"/>
          <w:bCs/>
          <w:color w:val="000000" w:themeColor="text1"/>
        </w:rPr>
        <w:t xml:space="preserve"> fruit </w:t>
      </w:r>
      <w:proofErr w:type="gramStart"/>
      <w:r w:rsidRPr="00E33031">
        <w:rPr>
          <w:rFonts w:ascii="Arial" w:hAnsi="Arial" w:cs="Arial"/>
          <w:bCs/>
          <w:color w:val="000000" w:themeColor="text1"/>
        </w:rPr>
        <w:t>extract  +</w:t>
      </w:r>
      <w:proofErr w:type="gramEnd"/>
      <w:r w:rsidRPr="00E33031">
        <w:rPr>
          <w:rFonts w:ascii="Arial" w:hAnsi="Arial" w:cs="Arial"/>
          <w:bCs/>
          <w:color w:val="000000" w:themeColor="text1"/>
        </w:rPr>
        <w:t xml:space="preserve">  (CCl</w:t>
      </w:r>
      <w:r w:rsidRPr="00E33031">
        <w:rPr>
          <w:rFonts w:ascii="Arial" w:hAnsi="Arial" w:cs="Arial"/>
          <w:bCs/>
          <w:color w:val="000000" w:themeColor="text1"/>
          <w:vertAlign w:val="subscript"/>
        </w:rPr>
        <w:t>4</w:t>
      </w:r>
      <w:r w:rsidRPr="00E33031">
        <w:rPr>
          <w:rFonts w:ascii="Arial" w:hAnsi="Arial" w:cs="Arial"/>
          <w:bCs/>
          <w:color w:val="000000" w:themeColor="text1"/>
        </w:rPr>
        <w:t>)</w:t>
      </w:r>
    </w:p>
    <w:p w14:paraId="706CBD13" w14:textId="77777777" w:rsidR="000340D4" w:rsidRPr="00E33031" w:rsidRDefault="000340D4" w:rsidP="000340D4">
      <w:pPr>
        <w:tabs>
          <w:tab w:val="left" w:pos="7365"/>
        </w:tabs>
        <w:spacing w:after="0" w:line="360" w:lineRule="auto"/>
        <w:jc w:val="both"/>
        <w:rPr>
          <w:rFonts w:ascii="Arial" w:hAnsi="Arial" w:cs="Arial"/>
          <w:bCs/>
          <w:color w:val="000000" w:themeColor="text1"/>
        </w:rPr>
      </w:pPr>
      <w:r w:rsidRPr="00E33031">
        <w:rPr>
          <w:rFonts w:ascii="Arial" w:hAnsi="Arial" w:cs="Arial"/>
          <w:bCs/>
          <w:color w:val="000000" w:themeColor="text1"/>
        </w:rPr>
        <w:lastRenderedPageBreak/>
        <w:t xml:space="preserve">Group 5: 500 mg/kg body weight of </w:t>
      </w:r>
      <w:r w:rsidRPr="00E33031">
        <w:rPr>
          <w:rFonts w:ascii="Arial" w:hAnsi="Arial" w:cs="Arial"/>
          <w:bCs/>
          <w:i/>
          <w:color w:val="000000" w:themeColor="text1"/>
        </w:rPr>
        <w:t>T. tetraptera</w:t>
      </w:r>
      <w:r w:rsidRPr="00E33031">
        <w:rPr>
          <w:rFonts w:ascii="Arial" w:hAnsi="Arial" w:cs="Arial"/>
          <w:bCs/>
          <w:color w:val="000000" w:themeColor="text1"/>
        </w:rPr>
        <w:t xml:space="preserve"> fruit </w:t>
      </w:r>
      <w:proofErr w:type="gramStart"/>
      <w:r w:rsidRPr="00E33031">
        <w:rPr>
          <w:rFonts w:ascii="Arial" w:hAnsi="Arial" w:cs="Arial"/>
          <w:bCs/>
          <w:color w:val="000000" w:themeColor="text1"/>
        </w:rPr>
        <w:t xml:space="preserve">extract </w:t>
      </w:r>
      <w:r w:rsidRPr="00E33031">
        <w:rPr>
          <w:rFonts w:ascii="Arial" w:hAnsi="Arial" w:cs="Arial"/>
          <w:bCs/>
          <w:i/>
          <w:iCs/>
          <w:color w:val="000000" w:themeColor="text1"/>
        </w:rPr>
        <w:t xml:space="preserve"> +</w:t>
      </w:r>
      <w:proofErr w:type="gramEnd"/>
      <w:r w:rsidRPr="00E33031">
        <w:rPr>
          <w:rFonts w:ascii="Arial" w:hAnsi="Arial" w:cs="Arial"/>
          <w:bCs/>
          <w:i/>
          <w:iCs/>
          <w:color w:val="000000" w:themeColor="text1"/>
        </w:rPr>
        <w:t xml:space="preserve"> </w:t>
      </w:r>
      <w:r w:rsidRPr="00E33031">
        <w:rPr>
          <w:rFonts w:ascii="Arial" w:hAnsi="Arial" w:cs="Arial"/>
          <w:bCs/>
          <w:color w:val="000000" w:themeColor="text1"/>
        </w:rPr>
        <w:t>(CCl</w:t>
      </w:r>
      <w:r w:rsidRPr="00E33031">
        <w:rPr>
          <w:rFonts w:ascii="Arial" w:hAnsi="Arial" w:cs="Arial"/>
          <w:bCs/>
          <w:color w:val="000000" w:themeColor="text1"/>
          <w:vertAlign w:val="subscript"/>
        </w:rPr>
        <w:t>4</w:t>
      </w:r>
      <w:r w:rsidRPr="00E33031">
        <w:rPr>
          <w:rFonts w:ascii="Arial" w:hAnsi="Arial" w:cs="Arial"/>
          <w:bCs/>
          <w:color w:val="000000" w:themeColor="text1"/>
        </w:rPr>
        <w:t>)</w:t>
      </w:r>
    </w:p>
    <w:p w14:paraId="169E6F73" w14:textId="77777777" w:rsidR="000340D4" w:rsidRPr="00E33031" w:rsidRDefault="000340D4" w:rsidP="000340D4">
      <w:pPr>
        <w:tabs>
          <w:tab w:val="left" w:pos="7365"/>
        </w:tabs>
        <w:spacing w:after="0" w:line="360" w:lineRule="auto"/>
        <w:jc w:val="both"/>
        <w:rPr>
          <w:rFonts w:ascii="Arial" w:hAnsi="Arial" w:cs="Arial"/>
          <w:bCs/>
          <w:color w:val="000000" w:themeColor="text1"/>
        </w:rPr>
      </w:pPr>
      <w:r w:rsidRPr="00E33031">
        <w:rPr>
          <w:rFonts w:ascii="Arial" w:hAnsi="Arial" w:cs="Arial"/>
          <w:bCs/>
          <w:color w:val="000000" w:themeColor="text1"/>
        </w:rPr>
        <w:t>Group 6: (Standard control): 100 mg/kg body weight of silymarin + (CCl</w:t>
      </w:r>
      <w:r w:rsidRPr="00E33031">
        <w:rPr>
          <w:rFonts w:ascii="Arial" w:hAnsi="Arial" w:cs="Arial"/>
          <w:bCs/>
          <w:color w:val="000000" w:themeColor="text1"/>
          <w:vertAlign w:val="subscript"/>
        </w:rPr>
        <w:t>4</w:t>
      </w:r>
      <w:r w:rsidRPr="00E33031">
        <w:rPr>
          <w:rFonts w:ascii="Arial" w:hAnsi="Arial" w:cs="Arial"/>
          <w:bCs/>
          <w:color w:val="000000" w:themeColor="text1"/>
        </w:rPr>
        <w:t xml:space="preserve">) </w:t>
      </w:r>
    </w:p>
    <w:p w14:paraId="572657D5" w14:textId="77777777" w:rsidR="00B30518" w:rsidRPr="00095292" w:rsidRDefault="000340D4" w:rsidP="00095292">
      <w:pPr>
        <w:spacing w:after="0" w:line="240" w:lineRule="auto"/>
        <w:jc w:val="both"/>
        <w:rPr>
          <w:rFonts w:ascii="Arial" w:eastAsia="Times New Roman" w:hAnsi="Arial" w:cs="Arial"/>
        </w:rPr>
      </w:pPr>
      <w:r w:rsidRPr="00E33031">
        <w:rPr>
          <w:rFonts w:ascii="Arial" w:eastAsia="Times New Roman" w:hAnsi="Arial" w:cs="Arial"/>
        </w:rPr>
        <w:t xml:space="preserve">From day 1 to day 12, the animals were given an ethanol extract of </w:t>
      </w:r>
      <w:r w:rsidRPr="00E33031">
        <w:rPr>
          <w:rFonts w:ascii="Arial" w:eastAsia="Times New Roman" w:hAnsi="Arial" w:cs="Arial"/>
          <w:i/>
        </w:rPr>
        <w:t>T. tetraptera</w:t>
      </w:r>
      <w:r w:rsidRPr="00E33031">
        <w:rPr>
          <w:rFonts w:ascii="Arial" w:eastAsia="Times New Roman" w:hAnsi="Arial" w:cs="Arial"/>
        </w:rPr>
        <w:t xml:space="preserve"> fruit. On days 13 and 14 prior to sacrifice, they received an intraperitoneal injection of a double dosage of carbon tetrachloride. On day 14, the animals were fasted for the whole night, and sterile syringes were used to puncture their occlusions, drawing blood into plain sample tubes that were clearly labeled. Following the collection of blood samples, the rats were killed.</w:t>
      </w:r>
      <w:r w:rsidR="00E35B6D" w:rsidRPr="00E33031">
        <w:rPr>
          <w:rFonts w:ascii="Arial" w:hAnsi="Arial" w:cs="Arial"/>
          <w:b/>
          <w:bCs/>
          <w:color w:val="000000" w:themeColor="text1"/>
        </w:rPr>
        <w:t xml:space="preserve"> </w:t>
      </w:r>
    </w:p>
    <w:p w14:paraId="75046409" w14:textId="77777777" w:rsidR="00095292" w:rsidRDefault="00095292" w:rsidP="00F35F23">
      <w:pPr>
        <w:spacing w:line="360" w:lineRule="auto"/>
        <w:jc w:val="both"/>
        <w:rPr>
          <w:rFonts w:ascii="Arial" w:hAnsi="Arial" w:cs="Arial"/>
          <w:b/>
          <w:bCs/>
          <w:color w:val="000000" w:themeColor="text1"/>
        </w:rPr>
      </w:pPr>
    </w:p>
    <w:p w14:paraId="447EAF6C" w14:textId="77777777" w:rsidR="00E173D8" w:rsidRPr="00095292" w:rsidRDefault="00C930B1" w:rsidP="00F35F23">
      <w:pPr>
        <w:spacing w:line="360" w:lineRule="auto"/>
        <w:jc w:val="both"/>
        <w:rPr>
          <w:rFonts w:ascii="Arial" w:hAnsi="Arial" w:cs="Arial"/>
          <w:b/>
          <w:bCs/>
          <w:color w:val="000000" w:themeColor="text1"/>
          <w:sz w:val="20"/>
          <w:szCs w:val="20"/>
        </w:rPr>
      </w:pPr>
      <w:r w:rsidRPr="00095292">
        <w:rPr>
          <w:rFonts w:ascii="Arial" w:hAnsi="Arial" w:cs="Arial"/>
          <w:b/>
          <w:bCs/>
          <w:color w:val="000000" w:themeColor="text1"/>
          <w:sz w:val="20"/>
          <w:szCs w:val="20"/>
        </w:rPr>
        <w:t>2.2.5 Liver Function Profile</w:t>
      </w:r>
    </w:p>
    <w:p w14:paraId="4B1C8957" w14:textId="77777777" w:rsidR="00C07B0A" w:rsidRPr="00095292" w:rsidRDefault="00C07B0A" w:rsidP="00C07B0A">
      <w:pPr>
        <w:jc w:val="both"/>
        <w:rPr>
          <w:rFonts w:ascii="Arial" w:eastAsia="Times New Roman" w:hAnsi="Arial" w:cs="Arial"/>
          <w:sz w:val="20"/>
          <w:szCs w:val="20"/>
        </w:rPr>
      </w:pPr>
      <w:r w:rsidRPr="00095292">
        <w:rPr>
          <w:rFonts w:ascii="Arial" w:hAnsi="Arial" w:cs="Arial"/>
          <w:b/>
          <w:bCs/>
          <w:i/>
          <w:color w:val="000000" w:themeColor="text1"/>
          <w:sz w:val="20"/>
          <w:szCs w:val="20"/>
        </w:rPr>
        <w:t xml:space="preserve">2.2.5.1 </w:t>
      </w:r>
      <w:r w:rsidRPr="00095292">
        <w:rPr>
          <w:rFonts w:ascii="Arial" w:eastAsia="Times New Roman" w:hAnsi="Arial" w:cs="Arial"/>
          <w:b/>
          <w:sz w:val="20"/>
          <w:szCs w:val="20"/>
        </w:rPr>
        <w:t>Activity Assay for Alanine Aminotransferase (ALT)</w:t>
      </w:r>
    </w:p>
    <w:p w14:paraId="20CDB6E8" w14:textId="77777777" w:rsidR="00C07B0A" w:rsidRPr="00E33031" w:rsidRDefault="00C07B0A" w:rsidP="00C07B0A">
      <w:pPr>
        <w:spacing w:after="0" w:line="240" w:lineRule="auto"/>
        <w:jc w:val="both"/>
        <w:rPr>
          <w:rFonts w:ascii="Arial" w:eastAsia="Times New Roman" w:hAnsi="Arial" w:cs="Arial"/>
        </w:rPr>
      </w:pPr>
      <w:r w:rsidRPr="00E33031">
        <w:rPr>
          <w:rFonts w:ascii="Arial" w:eastAsia="Times New Roman" w:hAnsi="Arial" w:cs="Arial"/>
        </w:rPr>
        <w:t xml:space="preserve">The procedure outlined by Reitman and Frankel [20] was used to measure the activity of alanine </w:t>
      </w:r>
      <w:proofErr w:type="gramStart"/>
      <w:r w:rsidRPr="00E33031">
        <w:rPr>
          <w:rFonts w:ascii="Arial" w:eastAsia="Times New Roman" w:hAnsi="Arial" w:cs="Arial"/>
        </w:rPr>
        <w:t>aminotransferase(</w:t>
      </w:r>
      <w:proofErr w:type="gramEnd"/>
      <w:r w:rsidRPr="00E33031">
        <w:rPr>
          <w:rFonts w:ascii="Arial" w:eastAsia="Times New Roman" w:hAnsi="Arial" w:cs="Arial"/>
        </w:rPr>
        <w:t xml:space="preserve">ALT). </w:t>
      </w:r>
    </w:p>
    <w:p w14:paraId="0EEEB621" w14:textId="77777777" w:rsidR="00C07B0A" w:rsidRPr="00E33031" w:rsidRDefault="00C07B0A" w:rsidP="00C07B0A">
      <w:pPr>
        <w:spacing w:after="0" w:line="240" w:lineRule="auto"/>
        <w:jc w:val="both"/>
        <w:rPr>
          <w:rFonts w:ascii="Arial" w:eastAsia="Times New Roman" w:hAnsi="Arial" w:cs="Arial"/>
          <w:b/>
        </w:rPr>
      </w:pPr>
    </w:p>
    <w:p w14:paraId="76CDCD47" w14:textId="77777777" w:rsidR="00C07B0A" w:rsidRPr="00E33031" w:rsidRDefault="00C07B0A" w:rsidP="00C07B0A">
      <w:pPr>
        <w:spacing w:after="0" w:line="240" w:lineRule="auto"/>
        <w:jc w:val="both"/>
        <w:rPr>
          <w:rFonts w:ascii="Arial" w:eastAsia="Times New Roman" w:hAnsi="Arial" w:cs="Arial"/>
          <w:b/>
        </w:rPr>
      </w:pPr>
      <w:r w:rsidRPr="00095292">
        <w:rPr>
          <w:rFonts w:ascii="Arial" w:eastAsia="Times New Roman" w:hAnsi="Arial" w:cs="Arial"/>
          <w:b/>
          <w:sz w:val="20"/>
          <w:szCs w:val="20"/>
        </w:rPr>
        <w:t>Principle:</w:t>
      </w:r>
      <w:r w:rsidR="00095292">
        <w:rPr>
          <w:rFonts w:ascii="Arial" w:eastAsia="Times New Roman" w:hAnsi="Arial" w:cs="Arial"/>
        </w:rPr>
        <w:t xml:space="preserve"> </w:t>
      </w:r>
      <w:r w:rsidRPr="00E33031">
        <w:rPr>
          <w:rFonts w:ascii="Arial" w:eastAsia="Times New Roman" w:hAnsi="Arial" w:cs="Arial"/>
        </w:rPr>
        <w:t xml:space="preserve">The basic idea behind measuring ALT is to track the amount of pyruvate hydrazone that is produced when 2, 4-dinitrophenylhydrazine is present. At 540 nm, the color intensity was measured in relation to the blank. </w:t>
      </w:r>
      <w:r w:rsidRPr="00E33031">
        <w:rPr>
          <w:rFonts w:ascii="Arial" w:eastAsia="Times New Roman" w:hAnsi="Arial" w:cs="Arial"/>
        </w:rPr>
        <w:br/>
      </w:r>
    </w:p>
    <w:p w14:paraId="50490CF6" w14:textId="77777777" w:rsidR="00C07B0A" w:rsidRPr="00E33031" w:rsidRDefault="00C07B0A" w:rsidP="00C07B0A">
      <w:pPr>
        <w:spacing w:after="0" w:line="240" w:lineRule="auto"/>
        <w:jc w:val="both"/>
        <w:rPr>
          <w:rFonts w:ascii="Arial" w:eastAsia="Times New Roman" w:hAnsi="Arial" w:cs="Arial"/>
        </w:rPr>
      </w:pPr>
      <w:r w:rsidRPr="00095292">
        <w:rPr>
          <w:rFonts w:ascii="Arial" w:eastAsia="Times New Roman" w:hAnsi="Arial" w:cs="Arial"/>
          <w:b/>
          <w:sz w:val="20"/>
          <w:szCs w:val="20"/>
        </w:rPr>
        <w:t>Method:</w:t>
      </w:r>
      <w:r w:rsidRPr="00E33031">
        <w:rPr>
          <w:rFonts w:ascii="Arial" w:eastAsia="Times New Roman" w:hAnsi="Arial" w:cs="Arial"/>
        </w:rPr>
        <w:t xml:space="preserve"> Duplicate test tubes were used for the blank and sample. The sample tubes were pipetted with 0.1 ml of serum. A 0.5 ml buffer solution including phosphate buffer, L-alanine, and α-oxoglutarate was added to these.</w:t>
      </w:r>
    </w:p>
    <w:p w14:paraId="1D831010" w14:textId="77777777" w:rsidR="00C07B0A" w:rsidRPr="00095292" w:rsidRDefault="00C07B0A" w:rsidP="00C07B0A">
      <w:pPr>
        <w:spacing w:after="0" w:line="240" w:lineRule="auto"/>
        <w:jc w:val="both"/>
        <w:rPr>
          <w:rFonts w:ascii="Arial" w:hAnsi="Arial" w:cs="Arial"/>
          <w:b/>
          <w:bCs/>
          <w:i/>
          <w:color w:val="000000" w:themeColor="text1"/>
          <w:sz w:val="20"/>
          <w:szCs w:val="20"/>
        </w:rPr>
      </w:pPr>
      <w:r w:rsidRPr="00E33031">
        <w:rPr>
          <w:rFonts w:ascii="Arial" w:eastAsia="Times New Roman" w:hAnsi="Arial" w:cs="Arial"/>
        </w:rPr>
        <w:br/>
      </w:r>
      <w:r w:rsidRPr="00095292">
        <w:rPr>
          <w:rFonts w:ascii="Arial" w:hAnsi="Arial" w:cs="Arial"/>
          <w:b/>
          <w:bCs/>
          <w:i/>
          <w:color w:val="000000" w:themeColor="text1"/>
          <w:sz w:val="20"/>
          <w:szCs w:val="20"/>
        </w:rPr>
        <w:t>2.2.5.2 Assay of Aspartate Aminotransferase Activity</w:t>
      </w:r>
      <w:r w:rsidRPr="00095292">
        <w:rPr>
          <w:rFonts w:ascii="Arial" w:hAnsi="Arial" w:cs="Arial"/>
          <w:b/>
          <w:bCs/>
          <w:i/>
          <w:color w:val="000000" w:themeColor="text1"/>
          <w:sz w:val="20"/>
          <w:szCs w:val="20"/>
        </w:rPr>
        <w:tab/>
      </w:r>
    </w:p>
    <w:p w14:paraId="480BEF5B" w14:textId="77777777" w:rsidR="00095292" w:rsidRDefault="00C07B0A" w:rsidP="00C07B0A">
      <w:pPr>
        <w:spacing w:after="0" w:line="240" w:lineRule="auto"/>
        <w:jc w:val="both"/>
        <w:rPr>
          <w:rFonts w:ascii="Arial" w:eastAsia="Times New Roman" w:hAnsi="Arial" w:cs="Arial"/>
          <w:b/>
        </w:rPr>
      </w:pPr>
      <w:r w:rsidRPr="00E33031">
        <w:rPr>
          <w:rFonts w:ascii="Arial" w:eastAsia="Times New Roman" w:hAnsi="Arial" w:cs="Arial"/>
        </w:rPr>
        <w:t xml:space="preserve">The Reitman and Frankel [20] method was used to measure the activity of aspartate </w:t>
      </w:r>
      <w:proofErr w:type="gramStart"/>
      <w:r w:rsidRPr="00E33031">
        <w:rPr>
          <w:rFonts w:ascii="Arial" w:eastAsia="Times New Roman" w:hAnsi="Arial" w:cs="Arial"/>
        </w:rPr>
        <w:t>aminotransferase(</w:t>
      </w:r>
      <w:proofErr w:type="gramEnd"/>
      <w:r w:rsidRPr="00E33031">
        <w:rPr>
          <w:rFonts w:ascii="Arial" w:eastAsia="Times New Roman" w:hAnsi="Arial" w:cs="Arial"/>
        </w:rPr>
        <w:t xml:space="preserve">AST). </w:t>
      </w:r>
      <w:r w:rsidRPr="00E33031">
        <w:rPr>
          <w:rFonts w:ascii="Arial" w:eastAsia="Times New Roman" w:hAnsi="Arial" w:cs="Arial"/>
        </w:rPr>
        <w:br/>
      </w:r>
    </w:p>
    <w:p w14:paraId="0CEA6315" w14:textId="77777777" w:rsidR="00C07B0A" w:rsidRPr="00E33031" w:rsidRDefault="00C07B0A" w:rsidP="00C07B0A">
      <w:pPr>
        <w:spacing w:after="0" w:line="240" w:lineRule="auto"/>
        <w:jc w:val="both"/>
        <w:rPr>
          <w:rFonts w:ascii="Arial" w:eastAsia="Times New Roman" w:hAnsi="Arial" w:cs="Arial"/>
        </w:rPr>
      </w:pPr>
      <w:r w:rsidRPr="00095292">
        <w:rPr>
          <w:rFonts w:ascii="Arial" w:eastAsia="Times New Roman" w:hAnsi="Arial" w:cs="Arial"/>
          <w:b/>
          <w:sz w:val="20"/>
          <w:szCs w:val="20"/>
        </w:rPr>
        <w:t>Principle:</w:t>
      </w:r>
      <w:r w:rsidRPr="00E33031">
        <w:rPr>
          <w:rFonts w:ascii="Arial" w:eastAsia="Times New Roman" w:hAnsi="Arial" w:cs="Arial"/>
          <w:b/>
        </w:rPr>
        <w:t xml:space="preserve"> </w:t>
      </w:r>
      <w:r w:rsidRPr="00E33031">
        <w:rPr>
          <w:rFonts w:ascii="Arial" w:eastAsia="Times New Roman" w:hAnsi="Arial" w:cs="Arial"/>
        </w:rPr>
        <w:t xml:space="preserve">The absorbance of 2-oxoglutarate and pyruvate hydrazones in an alkaline media serves as the basis for the calculation. Oxaloacetate and L-glutamate are produced when an amino group is transferred from L-aspartate to 2-oxoglutarate by the enzyme aspartate aminotransferase (AST). In the very acidic environment, oxaloacetate spontaneously decarboxylates to produce pyruvate. By tracking the amount of oxaloacetate hydrazone produced with 2, 4-dinitrophenylhydrazine, AST is determined. At 546 nm, the </w:t>
      </w:r>
      <w:proofErr w:type="spellStart"/>
      <w:r w:rsidRPr="00E33031">
        <w:rPr>
          <w:rFonts w:ascii="Arial" w:eastAsia="Times New Roman" w:hAnsi="Arial" w:cs="Arial"/>
        </w:rPr>
        <w:t>colour</w:t>
      </w:r>
      <w:proofErr w:type="spellEnd"/>
      <w:r w:rsidRPr="00E33031">
        <w:rPr>
          <w:rFonts w:ascii="Arial" w:eastAsia="Times New Roman" w:hAnsi="Arial" w:cs="Arial"/>
        </w:rPr>
        <w:t xml:space="preserve"> intensity was measured in relation to the blank.</w:t>
      </w:r>
    </w:p>
    <w:p w14:paraId="16E7DB1F" w14:textId="77777777" w:rsidR="00C07B0A" w:rsidRPr="00E33031" w:rsidRDefault="00C07B0A" w:rsidP="00C07B0A">
      <w:pPr>
        <w:spacing w:after="0" w:line="240" w:lineRule="auto"/>
        <w:jc w:val="both"/>
        <w:rPr>
          <w:rFonts w:ascii="Arial" w:eastAsia="Times New Roman" w:hAnsi="Arial" w:cs="Arial"/>
        </w:rPr>
      </w:pPr>
    </w:p>
    <w:p w14:paraId="57CDFA78" w14:textId="77777777" w:rsidR="00C07B0A" w:rsidRPr="00E33031" w:rsidRDefault="00C07B0A" w:rsidP="00C07B0A">
      <w:pPr>
        <w:jc w:val="both"/>
        <w:rPr>
          <w:rFonts w:ascii="Arial" w:eastAsia="Times New Roman" w:hAnsi="Arial" w:cs="Arial"/>
        </w:rPr>
      </w:pPr>
      <w:r w:rsidRPr="00095292">
        <w:rPr>
          <w:rFonts w:ascii="Arial" w:eastAsia="Times New Roman" w:hAnsi="Arial" w:cs="Arial"/>
          <w:b/>
          <w:sz w:val="20"/>
          <w:szCs w:val="20"/>
        </w:rPr>
        <w:t>Method:</w:t>
      </w:r>
      <w:r w:rsidRPr="00E33031">
        <w:rPr>
          <w:rFonts w:ascii="Arial" w:eastAsia="Times New Roman" w:hAnsi="Arial" w:cs="Arial"/>
        </w:rPr>
        <w:t xml:space="preserve"> Duplicate test tubes were used for the blank and sample. A volume of 0.5 ml of (reagent 1) and 0.1 ml of serum were pipetted into the sample and blank tubes, respectively. After carefully mixing the solutions, they were incubated at 37 </w:t>
      </w:r>
      <w:r w:rsidRPr="00E33031">
        <w:rPr>
          <w:rFonts w:ascii="Arial" w:eastAsia="Times New Roman" w:hAnsi="Arial" w:cs="Arial"/>
          <w:vertAlign w:val="superscript"/>
        </w:rPr>
        <w:t>0</w:t>
      </w:r>
      <w:r w:rsidRPr="00E33031">
        <w:rPr>
          <w:rFonts w:ascii="Arial" w:eastAsia="Times New Roman" w:hAnsi="Arial" w:cs="Arial"/>
        </w:rPr>
        <w:t>C and pH 7.4 for precisely 30 minutes. After adding 0.5 ml of Reagent 2, which contained 2, 4-dinitrophenylhydrazine, to each test tube, 0.1 ml of the sample was introduced to the blank tubes. After properly mixing the tubes and incubating them at 25</w:t>
      </w:r>
      <w:r w:rsidRPr="00E33031">
        <w:rPr>
          <w:rFonts w:ascii="Arial" w:eastAsia="Times New Roman" w:hAnsi="Arial" w:cs="Arial"/>
          <w:vertAlign w:val="superscript"/>
        </w:rPr>
        <w:t>0</w:t>
      </w:r>
      <w:r w:rsidRPr="00E33031">
        <w:rPr>
          <w:rFonts w:ascii="Arial" w:eastAsia="Times New Roman" w:hAnsi="Arial" w:cs="Arial"/>
        </w:rPr>
        <w:t>C for precisely 20 minutes, 5.0 ml of sodium hydroxide solution was added to each tube and combined. After five minutes, the absorbance at 546 nm was measured against the blank. A previously calibrated table was used to determine the AST activity.</w:t>
      </w:r>
    </w:p>
    <w:p w14:paraId="140EAF01" w14:textId="77777777" w:rsidR="00C07B0A" w:rsidRPr="00095292" w:rsidRDefault="00C07B0A" w:rsidP="00C07B0A">
      <w:pPr>
        <w:tabs>
          <w:tab w:val="left" w:pos="7365"/>
        </w:tabs>
        <w:spacing w:line="360" w:lineRule="auto"/>
        <w:jc w:val="both"/>
        <w:rPr>
          <w:rFonts w:ascii="Arial" w:hAnsi="Arial" w:cs="Arial"/>
          <w:b/>
          <w:bCs/>
          <w:i/>
          <w:color w:val="000000" w:themeColor="text1"/>
          <w:sz w:val="20"/>
          <w:szCs w:val="20"/>
        </w:rPr>
      </w:pPr>
      <w:r w:rsidRPr="00095292">
        <w:rPr>
          <w:rFonts w:ascii="Arial" w:hAnsi="Arial" w:cs="Arial"/>
          <w:b/>
          <w:bCs/>
          <w:i/>
          <w:color w:val="000000" w:themeColor="text1"/>
          <w:sz w:val="20"/>
          <w:szCs w:val="20"/>
        </w:rPr>
        <w:t>2.2.5.3 Assay of Alkaline Phosphatase Activity</w:t>
      </w:r>
    </w:p>
    <w:p w14:paraId="125C71F0" w14:textId="77777777" w:rsidR="00C07B0A" w:rsidRPr="00E33031" w:rsidRDefault="00C07B0A" w:rsidP="00C07B0A">
      <w:pPr>
        <w:tabs>
          <w:tab w:val="left" w:pos="7365"/>
        </w:tabs>
        <w:spacing w:line="360" w:lineRule="auto"/>
        <w:jc w:val="both"/>
        <w:rPr>
          <w:rFonts w:ascii="Arial" w:eastAsia="Times New Roman" w:hAnsi="Arial" w:cs="Arial"/>
        </w:rPr>
      </w:pPr>
      <w:r w:rsidRPr="00E33031">
        <w:rPr>
          <w:rFonts w:ascii="Arial" w:eastAsia="Times New Roman" w:hAnsi="Arial" w:cs="Arial"/>
        </w:rPr>
        <w:lastRenderedPageBreak/>
        <w:t xml:space="preserve">Englehardt [21] made this determination. </w:t>
      </w:r>
      <w:r w:rsidRPr="00E33031">
        <w:rPr>
          <w:rFonts w:ascii="Arial" w:eastAsia="Times New Roman" w:hAnsi="Arial" w:cs="Arial"/>
        </w:rPr>
        <w:br/>
      </w:r>
      <w:r w:rsidRPr="00095292">
        <w:rPr>
          <w:rFonts w:ascii="Arial" w:eastAsia="Times New Roman" w:hAnsi="Arial" w:cs="Arial"/>
          <w:b/>
          <w:sz w:val="20"/>
          <w:szCs w:val="20"/>
        </w:rPr>
        <w:t>Principle:</w:t>
      </w:r>
      <w:r w:rsidRPr="00E33031">
        <w:rPr>
          <w:rFonts w:ascii="Arial" w:eastAsia="Times New Roman" w:hAnsi="Arial" w:cs="Arial"/>
        </w:rPr>
        <w:t xml:space="preserve"> The basic idea behind this technique is that alkaline phosphate reacts with a </w:t>
      </w:r>
      <w:proofErr w:type="spellStart"/>
      <w:r w:rsidRPr="00E33031">
        <w:rPr>
          <w:rFonts w:ascii="Arial" w:eastAsia="Times New Roman" w:hAnsi="Arial" w:cs="Arial"/>
        </w:rPr>
        <w:t>colourless</w:t>
      </w:r>
      <w:proofErr w:type="spellEnd"/>
      <w:r w:rsidRPr="00E33031">
        <w:rPr>
          <w:rFonts w:ascii="Arial" w:eastAsia="Times New Roman" w:hAnsi="Arial" w:cs="Arial"/>
        </w:rPr>
        <w:t xml:space="preserve"> phenolphthalein monophosphate substrate to produce phosphoric acid and phenolphthalein, which turn pink at alkaline pH levels and can be detected using spectrophotometry.</w:t>
      </w:r>
    </w:p>
    <w:p w14:paraId="7F8BBCFB" w14:textId="77777777" w:rsidR="00C07B0A" w:rsidRPr="00E33031" w:rsidRDefault="00173510" w:rsidP="00C07B0A">
      <w:pPr>
        <w:spacing w:line="360" w:lineRule="auto"/>
        <w:jc w:val="both"/>
        <w:rPr>
          <w:rFonts w:ascii="Arial" w:hAnsi="Arial" w:cs="Arial"/>
          <w:color w:val="000000" w:themeColor="text1"/>
        </w:rPr>
      </w:pPr>
      <w:r>
        <w:rPr>
          <w:rFonts w:ascii="Arial" w:hAnsi="Arial" w:cs="Arial"/>
          <w:noProof/>
          <w:color w:val="000000" w:themeColor="text1"/>
        </w:rPr>
        <w:pict w14:anchorId="3060B6F6">
          <v:shapetype id="_x0000_t32" coordsize="21600,21600" o:spt="32" o:oned="t" path="m,l21600,21600e" filled="f">
            <v:path arrowok="t" fillok="f" o:connecttype="none"/>
            <o:lock v:ext="edit" shapetype="t"/>
          </v:shapetype>
          <v:shape id="Straight Arrow Connector 49" o:spid="_x0000_s2108" type="#_x0000_t32" style="position:absolute;left:0;text-align:left;margin-left:152.5pt;margin-top:12.75pt;width:90.15pt;height:0;z-index:251711488;visibility:visible;mso-wrap-distance-top:-1e-4mm;mso-wrap-distance-bottom:-1e-4mm">
            <v:stroke endarrow="block"/>
            <o:lock v:ext="edit" shapetype="f"/>
          </v:shape>
        </w:pict>
      </w:r>
      <w:r w:rsidR="00C07B0A" w:rsidRPr="00E33031">
        <w:rPr>
          <w:rFonts w:ascii="Arial" w:hAnsi="Arial" w:cs="Arial"/>
          <w:color w:val="000000" w:themeColor="text1"/>
        </w:rPr>
        <w:t>p-</w:t>
      </w:r>
      <w:proofErr w:type="spellStart"/>
      <w:r w:rsidR="00C07B0A" w:rsidRPr="00E33031">
        <w:rPr>
          <w:rFonts w:ascii="Arial" w:hAnsi="Arial" w:cs="Arial"/>
          <w:color w:val="000000" w:themeColor="text1"/>
        </w:rPr>
        <w:t>nitrophenylphosphate</w:t>
      </w:r>
      <w:proofErr w:type="spellEnd"/>
      <w:r w:rsidR="00C07B0A" w:rsidRPr="00E33031">
        <w:rPr>
          <w:rFonts w:ascii="Arial" w:hAnsi="Arial" w:cs="Arial"/>
          <w:color w:val="000000" w:themeColor="text1"/>
        </w:rPr>
        <w:t xml:space="preserve"> + H</w:t>
      </w:r>
      <w:r w:rsidR="00C07B0A" w:rsidRPr="00E33031">
        <w:rPr>
          <w:rFonts w:ascii="Arial" w:hAnsi="Arial" w:cs="Arial"/>
          <w:color w:val="000000" w:themeColor="text1"/>
          <w:vertAlign w:val="subscript"/>
        </w:rPr>
        <w:t>2</w:t>
      </w:r>
      <w:r w:rsidR="00C07B0A" w:rsidRPr="00E33031">
        <w:rPr>
          <w:rFonts w:ascii="Arial" w:hAnsi="Arial" w:cs="Arial"/>
          <w:color w:val="000000" w:themeColor="text1"/>
        </w:rPr>
        <w:t>O</w:t>
      </w:r>
      <w:r w:rsidR="00C07B0A" w:rsidRPr="00E33031">
        <w:rPr>
          <w:rFonts w:ascii="Arial" w:hAnsi="Arial" w:cs="Arial"/>
          <w:color w:val="000000" w:themeColor="text1"/>
        </w:rPr>
        <w:tab/>
        <w:t>ALP</w:t>
      </w:r>
      <w:r w:rsidR="00C07B0A" w:rsidRPr="00E33031">
        <w:rPr>
          <w:rFonts w:ascii="Arial" w:hAnsi="Arial" w:cs="Arial"/>
          <w:color w:val="000000" w:themeColor="text1"/>
        </w:rPr>
        <w:tab/>
      </w:r>
      <w:r w:rsidR="00C07B0A" w:rsidRPr="00E33031">
        <w:rPr>
          <w:rFonts w:ascii="Arial" w:hAnsi="Arial" w:cs="Arial"/>
          <w:color w:val="000000" w:themeColor="text1"/>
        </w:rPr>
        <w:tab/>
        <w:t>phosphate + p-nitrophenol</w:t>
      </w:r>
    </w:p>
    <w:p w14:paraId="2EDDDD40" w14:textId="77777777" w:rsidR="00C07B0A" w:rsidRPr="00E33031" w:rsidRDefault="00C07B0A" w:rsidP="00C07B0A">
      <w:pPr>
        <w:spacing w:after="0" w:line="240" w:lineRule="auto"/>
        <w:jc w:val="both"/>
        <w:rPr>
          <w:rFonts w:ascii="Arial" w:eastAsia="Times New Roman" w:hAnsi="Arial" w:cs="Arial"/>
        </w:rPr>
      </w:pPr>
      <w:r w:rsidRPr="00095292">
        <w:rPr>
          <w:rFonts w:ascii="Arial" w:eastAsia="Times New Roman" w:hAnsi="Arial" w:cs="Arial"/>
          <w:b/>
          <w:sz w:val="20"/>
          <w:szCs w:val="20"/>
        </w:rPr>
        <w:t>Method:</w:t>
      </w:r>
      <w:r w:rsidRPr="00E33031">
        <w:rPr>
          <w:rFonts w:ascii="Arial" w:eastAsia="Times New Roman" w:hAnsi="Arial" w:cs="Arial"/>
          <w:b/>
        </w:rPr>
        <w:t xml:space="preserve"> </w:t>
      </w:r>
      <w:r w:rsidRPr="00E33031">
        <w:rPr>
          <w:rFonts w:ascii="Arial" w:eastAsia="Times New Roman" w:hAnsi="Arial" w:cs="Arial"/>
        </w:rPr>
        <w:t>The procedure involved setting up the blank and sample test tubes in duplicates, pipetting 0.05 ml of the sample into the sample test tubes, pipetting 0.05 ml of distilled water into the blank tube, pipetting a known volume (3 ml) of substrate into each tube, mixing them, and taking the initial absorbance at 405 nm. The stopwatch was then started, and the absorbance of the sample and the blank was read three more times at one-minute intervals. The calculation for alkaline phosphatase activity was as follows:</w:t>
      </w:r>
    </w:p>
    <w:p w14:paraId="107DA1AA" w14:textId="77777777" w:rsidR="00C07B0A" w:rsidRPr="00E33031" w:rsidRDefault="00C07B0A" w:rsidP="00C07B0A">
      <w:pPr>
        <w:spacing w:after="0" w:line="240" w:lineRule="auto"/>
        <w:jc w:val="both"/>
        <w:rPr>
          <w:rFonts w:ascii="Arial" w:eastAsia="Times New Roman" w:hAnsi="Arial" w:cs="Arial"/>
        </w:rPr>
      </w:pPr>
    </w:p>
    <w:p w14:paraId="3EAFC030" w14:textId="77777777" w:rsidR="00C07B0A" w:rsidRPr="00E33031" w:rsidRDefault="00173510" w:rsidP="00C07B0A">
      <w:pPr>
        <w:spacing w:after="0" w:line="240" w:lineRule="auto"/>
        <w:jc w:val="both"/>
        <w:rPr>
          <w:rFonts w:ascii="Arial" w:eastAsia="Times New Roman" w:hAnsi="Arial" w:cs="Arial"/>
        </w:rPr>
      </w:pPr>
      <m:oMathPara>
        <m:oMath>
          <m:func>
            <m:funcPr>
              <m:ctrlPr>
                <w:rPr>
                  <w:rFonts w:ascii="Cambria Math" w:hAnsi="Arial" w:cs="Arial"/>
                  <w:color w:val="000000" w:themeColor="text1"/>
                </w:rPr>
              </m:ctrlPr>
            </m:funcPr>
            <m:fName/>
            <m:e>
              <m:r>
                <m:rPr>
                  <m:sty m:val="p"/>
                </m:rPr>
                <w:rPr>
                  <w:rFonts w:ascii="Cambria Math" w:hAnsi="Arial" w:cs="Arial"/>
                  <w:color w:val="000000" w:themeColor="text1"/>
                </w:rPr>
                <m:t xml:space="preserve">Activity of ALP (in U/l) = </m:t>
              </m:r>
              <m:f>
                <m:fPr>
                  <m:ctrlPr>
                    <w:rPr>
                      <w:rFonts w:ascii="Cambria Math" w:hAnsi="Arial" w:cs="Arial"/>
                      <w:color w:val="000000" w:themeColor="text1"/>
                    </w:rPr>
                  </m:ctrlPr>
                </m:fPr>
                <m:num>
                  <m:r>
                    <m:rPr>
                      <m:sty m:val="p"/>
                    </m:rPr>
                    <w:rPr>
                      <w:rFonts w:ascii="Cambria Math" w:eastAsia="Cambria Math" w:hAnsi="Arial" w:cs="Arial"/>
                      <w:color w:val="000000" w:themeColor="text1"/>
                    </w:rPr>
                    <m:t>Absorbance of sample</m:t>
                  </m:r>
                </m:num>
                <m:den>
                  <m:r>
                    <m:rPr>
                      <m:sty m:val="p"/>
                    </m:rPr>
                    <w:rPr>
                      <w:rFonts w:ascii="Cambria Math" w:eastAsia="Cambria Math" w:hAnsi="Arial" w:cs="Arial"/>
                      <w:color w:val="000000" w:themeColor="text1"/>
                    </w:rPr>
                    <m:t>Absorbance</m:t>
                  </m:r>
                  <m:r>
                    <m:rPr>
                      <m:sty m:val="p"/>
                    </m:rPr>
                    <w:rPr>
                      <w:rFonts w:ascii="Cambria Math" w:eastAsia="Cambria Math" w:hAnsi="Arial" w:cs="Arial"/>
                      <w:color w:val="000000" w:themeColor="text1"/>
                    </w:rPr>
                    <m:t xml:space="preserve"> of standard</m:t>
                  </m:r>
                </m:den>
              </m:f>
            </m:e>
          </m:func>
          <m:func>
            <m:funcPr>
              <m:ctrlPr>
                <w:rPr>
                  <w:rFonts w:ascii="Cambria Math" w:hAnsi="Arial" w:cs="Arial"/>
                  <w:color w:val="000000" w:themeColor="text1"/>
                </w:rPr>
              </m:ctrlPr>
            </m:funcPr>
            <m:fName/>
            <m:e>
              <m:r>
                <m:rPr>
                  <m:sty m:val="p"/>
                </m:rPr>
                <w:rPr>
                  <w:rFonts w:ascii="Cambria Math" w:hAnsi="Arial" w:cs="Arial"/>
                  <w:color w:val="000000" w:themeColor="text1"/>
                </w:rPr>
                <m:t xml:space="preserve">x </m:t>
              </m:r>
              <m:f>
                <m:fPr>
                  <m:ctrlPr>
                    <w:rPr>
                      <w:rFonts w:ascii="Cambria Math" w:hAnsi="Arial" w:cs="Arial"/>
                      <w:color w:val="000000" w:themeColor="text1"/>
                    </w:rPr>
                  </m:ctrlPr>
                </m:fPr>
                <m:num>
                  <m:r>
                    <m:rPr>
                      <m:sty m:val="p"/>
                    </m:rPr>
                    <w:rPr>
                      <w:rFonts w:ascii="Cambria Math" w:eastAsia="Cambria Math" w:hAnsi="Arial" w:cs="Arial"/>
                      <w:color w:val="000000" w:themeColor="text1"/>
                    </w:rPr>
                    <m:t xml:space="preserve">  3300</m:t>
                  </m:r>
                </m:num>
                <m:den>
                  <m:r>
                    <m:rPr>
                      <m:sty m:val="p"/>
                    </m:rPr>
                    <w:rPr>
                      <w:rFonts w:ascii="Cambria Math" w:eastAsia="Cambria Math" w:hAnsi="Arial" w:cs="Arial"/>
                      <w:color w:val="000000" w:themeColor="text1"/>
                    </w:rPr>
                    <m:t>1</m:t>
                  </m:r>
                </m:den>
              </m:f>
            </m:e>
          </m:func>
        </m:oMath>
      </m:oMathPara>
    </w:p>
    <w:p w14:paraId="776CCB93" w14:textId="77777777" w:rsidR="00C07B0A" w:rsidRPr="00E33031" w:rsidRDefault="00C07B0A" w:rsidP="00C07B0A">
      <w:pPr>
        <w:autoSpaceDE w:val="0"/>
        <w:autoSpaceDN w:val="0"/>
        <w:adjustRightInd w:val="0"/>
        <w:spacing w:line="360" w:lineRule="auto"/>
        <w:jc w:val="both"/>
        <w:rPr>
          <w:rFonts w:ascii="Arial" w:hAnsi="Arial" w:cs="Arial"/>
          <w:color w:val="000000" w:themeColor="text1"/>
        </w:rPr>
      </w:pPr>
    </w:p>
    <w:p w14:paraId="23CAB3F3" w14:textId="77777777" w:rsidR="00C07B0A" w:rsidRPr="00095292" w:rsidRDefault="00C07B0A" w:rsidP="00C07B0A">
      <w:pPr>
        <w:autoSpaceDE w:val="0"/>
        <w:autoSpaceDN w:val="0"/>
        <w:adjustRightInd w:val="0"/>
        <w:spacing w:line="360" w:lineRule="auto"/>
        <w:jc w:val="both"/>
        <w:rPr>
          <w:rFonts w:ascii="Arial" w:hAnsi="Arial" w:cs="Arial"/>
          <w:b/>
          <w:bCs/>
          <w:i/>
          <w:color w:val="000000" w:themeColor="text1"/>
          <w:sz w:val="20"/>
          <w:szCs w:val="20"/>
        </w:rPr>
      </w:pPr>
      <w:r w:rsidRPr="00095292">
        <w:rPr>
          <w:rFonts w:ascii="Arial" w:hAnsi="Arial" w:cs="Arial"/>
          <w:b/>
          <w:bCs/>
          <w:i/>
          <w:color w:val="000000" w:themeColor="text1"/>
          <w:sz w:val="20"/>
          <w:szCs w:val="20"/>
        </w:rPr>
        <w:t>2.2.5.4 Determination of Total Bilirubin Concentration</w:t>
      </w:r>
    </w:p>
    <w:p w14:paraId="32663A55" w14:textId="77777777" w:rsidR="00C07B0A" w:rsidRPr="00E33031" w:rsidRDefault="00C07B0A" w:rsidP="00C07B0A">
      <w:pPr>
        <w:autoSpaceDE w:val="0"/>
        <w:autoSpaceDN w:val="0"/>
        <w:adjustRightInd w:val="0"/>
        <w:spacing w:line="360" w:lineRule="auto"/>
        <w:jc w:val="both"/>
        <w:rPr>
          <w:rFonts w:ascii="Arial" w:eastAsia="Times New Roman" w:hAnsi="Arial" w:cs="Arial"/>
        </w:rPr>
      </w:pPr>
      <w:r w:rsidRPr="00E33031">
        <w:rPr>
          <w:rFonts w:ascii="Arial" w:eastAsia="Times New Roman" w:hAnsi="Arial" w:cs="Arial"/>
        </w:rPr>
        <w:t xml:space="preserve">The </w:t>
      </w:r>
      <w:proofErr w:type="spellStart"/>
      <w:r w:rsidRPr="00E33031">
        <w:rPr>
          <w:rFonts w:ascii="Arial" w:eastAsia="Times New Roman" w:hAnsi="Arial" w:cs="Arial"/>
        </w:rPr>
        <w:t>Jendrassik</w:t>
      </w:r>
      <w:proofErr w:type="spellEnd"/>
      <w:r w:rsidRPr="00E33031">
        <w:rPr>
          <w:rFonts w:ascii="Arial" w:eastAsia="Times New Roman" w:hAnsi="Arial" w:cs="Arial"/>
        </w:rPr>
        <w:t xml:space="preserve"> and </w:t>
      </w:r>
      <w:proofErr w:type="spellStart"/>
      <w:r w:rsidRPr="00E33031">
        <w:rPr>
          <w:rFonts w:ascii="Arial" w:eastAsia="Times New Roman" w:hAnsi="Arial" w:cs="Arial"/>
        </w:rPr>
        <w:t>Grof</w:t>
      </w:r>
      <w:proofErr w:type="spellEnd"/>
      <w:r w:rsidRPr="00E33031">
        <w:rPr>
          <w:rFonts w:ascii="Arial" w:eastAsia="Times New Roman" w:hAnsi="Arial" w:cs="Arial"/>
        </w:rPr>
        <w:t xml:space="preserve"> [22] method, which is described in the Randox Kit, was used to measure the concentration of total bilirubin.</w:t>
      </w:r>
    </w:p>
    <w:p w14:paraId="16D8AC8B" w14:textId="77777777" w:rsidR="00C07B0A" w:rsidRPr="00095292" w:rsidRDefault="00C07B0A" w:rsidP="00C07B0A">
      <w:pPr>
        <w:spacing w:after="0" w:line="360" w:lineRule="auto"/>
        <w:jc w:val="both"/>
        <w:rPr>
          <w:rFonts w:ascii="Arial" w:hAnsi="Arial" w:cs="Arial"/>
          <w:b/>
          <w:bCs/>
          <w:i/>
          <w:color w:val="000000" w:themeColor="text1"/>
          <w:sz w:val="20"/>
          <w:szCs w:val="20"/>
        </w:rPr>
      </w:pPr>
      <w:r w:rsidRPr="00095292">
        <w:rPr>
          <w:rFonts w:ascii="Arial" w:hAnsi="Arial" w:cs="Arial"/>
          <w:b/>
          <w:bCs/>
          <w:i/>
          <w:color w:val="000000" w:themeColor="text1"/>
          <w:sz w:val="20"/>
          <w:szCs w:val="20"/>
        </w:rPr>
        <w:t>2.2.5.5 Determination</w:t>
      </w:r>
      <w:r w:rsidRPr="00095292">
        <w:rPr>
          <w:rFonts w:ascii="Arial" w:eastAsia="Times New Roman" w:hAnsi="Arial" w:cs="Arial"/>
          <w:b/>
          <w:sz w:val="20"/>
          <w:szCs w:val="20"/>
        </w:rPr>
        <w:t xml:space="preserve"> of Total Serum Protein Concentration</w:t>
      </w:r>
    </w:p>
    <w:p w14:paraId="116005EC" w14:textId="77777777" w:rsidR="00C07B0A" w:rsidRPr="00E33031" w:rsidRDefault="00C07B0A" w:rsidP="00C07B0A">
      <w:pPr>
        <w:spacing w:after="0" w:line="240" w:lineRule="auto"/>
        <w:jc w:val="both"/>
        <w:rPr>
          <w:rFonts w:ascii="Arial" w:eastAsia="Times New Roman" w:hAnsi="Arial" w:cs="Arial"/>
          <w:b/>
        </w:rPr>
      </w:pPr>
      <w:r w:rsidRPr="00E33031">
        <w:rPr>
          <w:rFonts w:ascii="Arial" w:eastAsia="Times New Roman" w:hAnsi="Arial" w:cs="Arial"/>
        </w:rPr>
        <w:t xml:space="preserve">Using a protein assay kit (Sigma Diagnostics, P 5656, Sigma, MO, USA), the total protein content in blood plasma was ascertained by applying Peterson's adaptations of the Micro-Lowry method. </w:t>
      </w:r>
      <w:r w:rsidRPr="00E33031">
        <w:rPr>
          <w:rFonts w:ascii="Arial" w:eastAsia="Times New Roman" w:hAnsi="Arial" w:cs="Arial"/>
        </w:rPr>
        <w:br/>
      </w:r>
    </w:p>
    <w:p w14:paraId="2BCFF5C5" w14:textId="77777777" w:rsidR="00C07B0A" w:rsidRPr="00E33031" w:rsidRDefault="00C07B0A" w:rsidP="00C07B0A">
      <w:pPr>
        <w:spacing w:after="0" w:line="240" w:lineRule="auto"/>
        <w:jc w:val="both"/>
        <w:rPr>
          <w:rFonts w:ascii="Arial" w:eastAsia="Times New Roman" w:hAnsi="Arial" w:cs="Arial"/>
        </w:rPr>
      </w:pPr>
      <w:r w:rsidRPr="00095292">
        <w:rPr>
          <w:rFonts w:ascii="Arial" w:eastAsia="Times New Roman" w:hAnsi="Arial" w:cs="Arial"/>
          <w:b/>
          <w:sz w:val="20"/>
          <w:szCs w:val="20"/>
        </w:rPr>
        <w:t>Principle:</w:t>
      </w:r>
      <w:r w:rsidRPr="00E33031">
        <w:rPr>
          <w:rFonts w:ascii="Arial" w:eastAsia="Times New Roman" w:hAnsi="Arial" w:cs="Arial"/>
        </w:rPr>
        <w:t xml:space="preserve"> The Biuret method was used to measure the protein concentrations.</w:t>
      </w:r>
    </w:p>
    <w:p w14:paraId="64144188" w14:textId="77777777" w:rsidR="00C07B0A" w:rsidRPr="00E33031" w:rsidRDefault="00C07B0A" w:rsidP="00C07B0A">
      <w:pPr>
        <w:spacing w:after="0" w:line="240" w:lineRule="auto"/>
        <w:jc w:val="both"/>
        <w:rPr>
          <w:rFonts w:ascii="Arial" w:eastAsia="Times New Roman" w:hAnsi="Arial" w:cs="Arial"/>
        </w:rPr>
      </w:pPr>
    </w:p>
    <w:p w14:paraId="7822FCBB" w14:textId="77777777" w:rsidR="00C07B0A" w:rsidRPr="00095292" w:rsidRDefault="00C07B0A" w:rsidP="00C07B0A">
      <w:pPr>
        <w:spacing w:after="0" w:line="360" w:lineRule="auto"/>
        <w:jc w:val="both"/>
        <w:rPr>
          <w:rFonts w:ascii="Arial" w:hAnsi="Arial" w:cs="Arial"/>
          <w:b/>
          <w:bCs/>
          <w:i/>
          <w:color w:val="000000" w:themeColor="text1"/>
          <w:sz w:val="20"/>
          <w:szCs w:val="20"/>
        </w:rPr>
      </w:pPr>
      <w:r w:rsidRPr="00095292">
        <w:rPr>
          <w:rFonts w:ascii="Arial" w:hAnsi="Arial" w:cs="Arial"/>
          <w:b/>
          <w:bCs/>
          <w:i/>
          <w:color w:val="000000" w:themeColor="text1"/>
          <w:sz w:val="20"/>
          <w:szCs w:val="20"/>
        </w:rPr>
        <w:t>2.2.5.6 Determination of Malondialdehyde Concentration</w:t>
      </w:r>
    </w:p>
    <w:p w14:paraId="71469B93" w14:textId="77777777" w:rsidR="00C07B0A" w:rsidRPr="00E33031" w:rsidRDefault="00C07B0A" w:rsidP="00C07B0A">
      <w:pPr>
        <w:spacing w:after="0" w:line="240" w:lineRule="auto"/>
        <w:jc w:val="both"/>
        <w:rPr>
          <w:rFonts w:ascii="Arial" w:eastAsia="Times New Roman" w:hAnsi="Arial" w:cs="Arial"/>
        </w:rPr>
      </w:pPr>
      <w:r w:rsidRPr="00E33031">
        <w:rPr>
          <w:rFonts w:ascii="Arial" w:eastAsia="Times New Roman" w:hAnsi="Arial" w:cs="Arial"/>
        </w:rPr>
        <w:t xml:space="preserve">According to Wallin et al. [23], lipid peroxidation was measured spectrophotometrically by detecting the amount of malondialdehyde (MDA), the product of lipid peroxidation. </w:t>
      </w:r>
      <w:r w:rsidRPr="00E33031">
        <w:rPr>
          <w:rFonts w:ascii="Arial" w:eastAsia="Times New Roman" w:hAnsi="Arial" w:cs="Arial"/>
        </w:rPr>
        <w:br/>
      </w:r>
    </w:p>
    <w:p w14:paraId="3CCB4A2B" w14:textId="77777777" w:rsidR="00C07B0A" w:rsidRPr="00E33031" w:rsidRDefault="00095292" w:rsidP="00C07B0A">
      <w:pPr>
        <w:spacing w:after="0" w:line="240" w:lineRule="auto"/>
        <w:jc w:val="both"/>
        <w:rPr>
          <w:rFonts w:ascii="Arial" w:eastAsia="Times New Roman" w:hAnsi="Arial" w:cs="Arial"/>
          <w:b/>
        </w:rPr>
      </w:pPr>
      <w:r>
        <w:rPr>
          <w:rFonts w:ascii="Arial" w:eastAsia="Times New Roman" w:hAnsi="Arial" w:cs="Arial"/>
          <w:b/>
          <w:sz w:val="20"/>
          <w:szCs w:val="20"/>
        </w:rPr>
        <w:t>P</w:t>
      </w:r>
      <w:r w:rsidR="00C07B0A" w:rsidRPr="00095292">
        <w:rPr>
          <w:rFonts w:ascii="Arial" w:eastAsia="Times New Roman" w:hAnsi="Arial" w:cs="Arial"/>
          <w:b/>
          <w:sz w:val="20"/>
          <w:szCs w:val="20"/>
        </w:rPr>
        <w:t>rinciple:</w:t>
      </w:r>
      <w:r>
        <w:rPr>
          <w:rFonts w:ascii="Arial" w:eastAsia="Times New Roman" w:hAnsi="Arial" w:cs="Arial"/>
        </w:rPr>
        <w:t xml:space="preserve"> </w:t>
      </w:r>
      <w:proofErr w:type="spellStart"/>
      <w:r w:rsidR="00C07B0A" w:rsidRPr="00E33031">
        <w:rPr>
          <w:rFonts w:ascii="Arial" w:eastAsia="Times New Roman" w:hAnsi="Arial" w:cs="Arial"/>
        </w:rPr>
        <w:t>Thiobarbituric</w:t>
      </w:r>
      <w:proofErr w:type="spellEnd"/>
      <w:r w:rsidR="00C07B0A" w:rsidRPr="00E33031">
        <w:rPr>
          <w:rFonts w:ascii="Arial" w:eastAsia="Times New Roman" w:hAnsi="Arial" w:cs="Arial"/>
        </w:rPr>
        <w:t xml:space="preserve"> acid (TBA) and malondialdehyde (MDA) combine to generate a reddish-pink complex that absorbs most at 532 nm in an acidic solution. </w:t>
      </w:r>
      <w:r w:rsidR="00C07B0A" w:rsidRPr="00E33031">
        <w:rPr>
          <w:rFonts w:ascii="Arial" w:eastAsia="Times New Roman" w:hAnsi="Arial" w:cs="Arial"/>
        </w:rPr>
        <w:br/>
      </w:r>
    </w:p>
    <w:p w14:paraId="5DE91F86" w14:textId="77777777" w:rsidR="00C07B0A" w:rsidRPr="00E33031" w:rsidRDefault="00C07B0A" w:rsidP="00C07B0A">
      <w:pPr>
        <w:spacing w:after="0" w:line="240" w:lineRule="auto"/>
        <w:jc w:val="both"/>
        <w:rPr>
          <w:rFonts w:ascii="Arial" w:eastAsia="Times New Roman" w:hAnsi="Arial" w:cs="Arial"/>
        </w:rPr>
      </w:pPr>
      <w:r w:rsidRPr="00095292">
        <w:rPr>
          <w:rFonts w:ascii="Arial" w:eastAsia="Times New Roman" w:hAnsi="Arial" w:cs="Arial"/>
          <w:b/>
          <w:sz w:val="20"/>
          <w:szCs w:val="20"/>
        </w:rPr>
        <w:t>Method:</w:t>
      </w:r>
      <w:r w:rsidRPr="00E33031">
        <w:rPr>
          <w:rFonts w:ascii="Arial" w:eastAsia="Times New Roman" w:hAnsi="Arial" w:cs="Arial"/>
        </w:rPr>
        <w:t xml:space="preserve"> A volume 0.1 ml of serum, 0.9 ml of distilled water, 0.5 ml of 25% TCA, and 0.5 ml of 1% TBA in 0.3% NaOH were added to a test tube. After giving the mixture a good shake, it was incubated for 40 minutes at 95 </w:t>
      </w:r>
      <w:r w:rsidRPr="00E33031">
        <w:rPr>
          <w:rFonts w:ascii="Arial" w:eastAsia="Times New Roman" w:hAnsi="Arial" w:cs="Arial"/>
          <w:vertAlign w:val="superscript"/>
        </w:rPr>
        <w:t>O</w:t>
      </w:r>
      <w:r w:rsidRPr="00E33031">
        <w:rPr>
          <w:rFonts w:ascii="Arial" w:eastAsia="Times New Roman" w:hAnsi="Arial" w:cs="Arial"/>
        </w:rPr>
        <w:t xml:space="preserve">C and then cooled in a </w:t>
      </w:r>
      <w:proofErr w:type="gramStart"/>
      <w:r w:rsidRPr="00E33031">
        <w:rPr>
          <w:rFonts w:ascii="Arial" w:eastAsia="Times New Roman" w:hAnsi="Arial" w:cs="Arial"/>
        </w:rPr>
        <w:t>cold water</w:t>
      </w:r>
      <w:proofErr w:type="gramEnd"/>
      <w:r w:rsidRPr="00E33031">
        <w:rPr>
          <w:rFonts w:ascii="Arial" w:eastAsia="Times New Roman" w:hAnsi="Arial" w:cs="Arial"/>
        </w:rPr>
        <w:t xml:space="preserve"> bath.</w:t>
      </w:r>
    </w:p>
    <w:p w14:paraId="536B3198" w14:textId="77777777" w:rsidR="00C07B0A" w:rsidRPr="00E33031" w:rsidRDefault="00C07B0A" w:rsidP="00C07B0A">
      <w:pPr>
        <w:spacing w:after="0" w:line="240" w:lineRule="auto"/>
        <w:jc w:val="both"/>
        <w:rPr>
          <w:rFonts w:ascii="Arial" w:eastAsia="Times New Roman" w:hAnsi="Arial" w:cs="Arial"/>
        </w:rPr>
      </w:pPr>
    </w:p>
    <w:p w14:paraId="525A6CDC" w14:textId="77777777" w:rsidR="00C07B0A" w:rsidRPr="00E33031" w:rsidRDefault="00C07B0A" w:rsidP="00C07B0A">
      <w:pPr>
        <w:spacing w:after="0" w:line="240" w:lineRule="auto"/>
        <w:jc w:val="both"/>
        <w:rPr>
          <w:rFonts w:ascii="Arial" w:eastAsia="Times New Roman" w:hAnsi="Arial" w:cs="Arial"/>
        </w:rPr>
      </w:pPr>
      <w:r w:rsidRPr="00E33031">
        <w:rPr>
          <w:rFonts w:ascii="Arial" w:eastAsia="Times New Roman" w:hAnsi="Arial" w:cs="Arial"/>
          <w:noProof/>
        </w:rPr>
        <w:drawing>
          <wp:inline distT="0" distB="0" distL="0" distR="0" wp14:anchorId="0957B84A" wp14:editId="054595D9">
            <wp:extent cx="5645125" cy="347148"/>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3084" cy="350712"/>
                    </a:xfrm>
                    <a:prstGeom prst="rect">
                      <a:avLst/>
                    </a:prstGeom>
                    <a:noFill/>
                    <a:ln>
                      <a:noFill/>
                    </a:ln>
                  </pic:spPr>
                </pic:pic>
              </a:graphicData>
            </a:graphic>
          </wp:inline>
        </w:drawing>
      </w:r>
    </w:p>
    <w:p w14:paraId="720F0930" w14:textId="77777777" w:rsidR="00C07B0A" w:rsidRPr="00E33031" w:rsidRDefault="00C07B0A" w:rsidP="00C07B0A">
      <w:pPr>
        <w:spacing w:after="0" w:line="240" w:lineRule="auto"/>
        <w:jc w:val="both"/>
        <w:rPr>
          <w:rFonts w:ascii="Arial" w:eastAsia="Times New Roman" w:hAnsi="Arial" w:cs="Arial"/>
        </w:rPr>
      </w:pPr>
    </w:p>
    <w:p w14:paraId="45E06B67" w14:textId="77777777" w:rsidR="00C07B0A" w:rsidRPr="00095292" w:rsidRDefault="00C07B0A" w:rsidP="00C07B0A">
      <w:pPr>
        <w:pStyle w:val="Default"/>
        <w:spacing w:line="360" w:lineRule="auto"/>
        <w:jc w:val="both"/>
        <w:rPr>
          <w:rFonts w:ascii="Arial" w:hAnsi="Arial" w:cs="Arial"/>
          <w:b/>
          <w:bCs/>
          <w:color w:val="000000" w:themeColor="text1"/>
          <w:sz w:val="20"/>
          <w:szCs w:val="20"/>
        </w:rPr>
      </w:pPr>
      <w:r w:rsidRPr="00095292">
        <w:rPr>
          <w:rFonts w:ascii="Arial" w:hAnsi="Arial" w:cs="Arial"/>
          <w:b/>
          <w:bCs/>
          <w:color w:val="000000" w:themeColor="text1"/>
          <w:sz w:val="20"/>
          <w:szCs w:val="20"/>
        </w:rPr>
        <w:t>2.2.6 Determination of Enzymatic and Non-Enzymatic Antioxidants</w:t>
      </w:r>
    </w:p>
    <w:p w14:paraId="4D8516B9" w14:textId="77777777" w:rsidR="00C07B0A" w:rsidRPr="00095292" w:rsidRDefault="00C07B0A" w:rsidP="00C07B0A">
      <w:pPr>
        <w:pStyle w:val="Default"/>
        <w:spacing w:line="360" w:lineRule="auto"/>
        <w:jc w:val="both"/>
        <w:rPr>
          <w:rFonts w:ascii="Arial" w:hAnsi="Arial" w:cs="Arial"/>
          <w:i/>
          <w:color w:val="000000" w:themeColor="text1"/>
          <w:sz w:val="20"/>
          <w:szCs w:val="20"/>
        </w:rPr>
      </w:pPr>
      <w:r w:rsidRPr="00095292">
        <w:rPr>
          <w:rFonts w:ascii="Arial" w:hAnsi="Arial" w:cs="Arial"/>
          <w:b/>
          <w:bCs/>
          <w:i/>
          <w:color w:val="000000" w:themeColor="text1"/>
          <w:sz w:val="20"/>
          <w:szCs w:val="20"/>
        </w:rPr>
        <w:lastRenderedPageBreak/>
        <w:t>2.2.6.1 Assay of Superoxide Dismutase (SOD) Activity</w:t>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p>
    <w:p w14:paraId="05C59BEA" w14:textId="77777777" w:rsidR="00C07B0A" w:rsidRPr="00E33031" w:rsidRDefault="00C07B0A" w:rsidP="00C07B0A">
      <w:pPr>
        <w:spacing w:after="0" w:line="240" w:lineRule="auto"/>
        <w:jc w:val="both"/>
        <w:rPr>
          <w:rFonts w:ascii="Arial" w:eastAsia="Times New Roman" w:hAnsi="Arial" w:cs="Arial"/>
        </w:rPr>
      </w:pPr>
      <w:r w:rsidRPr="00E33031">
        <w:rPr>
          <w:rFonts w:ascii="Arial" w:eastAsia="Times New Roman" w:hAnsi="Arial" w:cs="Arial"/>
        </w:rPr>
        <w:t>The method outlined by Xin et al. [24] was used to measure the activity of Superoxide Dismutase (SOD).</w:t>
      </w:r>
    </w:p>
    <w:p w14:paraId="08FB1848" w14:textId="77777777" w:rsidR="00C07B0A" w:rsidRPr="00E33031" w:rsidRDefault="00C07B0A" w:rsidP="00C07B0A">
      <w:pPr>
        <w:spacing w:after="0" w:line="240" w:lineRule="auto"/>
        <w:jc w:val="both"/>
        <w:rPr>
          <w:rFonts w:ascii="Arial" w:eastAsia="Times New Roman" w:hAnsi="Arial" w:cs="Arial"/>
        </w:rPr>
      </w:pPr>
    </w:p>
    <w:p w14:paraId="23DF4572" w14:textId="77777777" w:rsidR="00C07B0A" w:rsidRPr="00095292" w:rsidRDefault="00C07B0A" w:rsidP="00C07B0A">
      <w:pPr>
        <w:pStyle w:val="Default"/>
        <w:spacing w:line="360" w:lineRule="auto"/>
        <w:jc w:val="both"/>
        <w:rPr>
          <w:rFonts w:ascii="Arial" w:hAnsi="Arial" w:cs="Arial"/>
          <w:i/>
          <w:color w:val="000000" w:themeColor="text1"/>
          <w:sz w:val="20"/>
          <w:szCs w:val="20"/>
        </w:rPr>
      </w:pPr>
      <w:r w:rsidRPr="00095292">
        <w:rPr>
          <w:rFonts w:ascii="Arial" w:hAnsi="Arial" w:cs="Arial"/>
          <w:b/>
          <w:bCs/>
          <w:i/>
          <w:color w:val="000000" w:themeColor="text1"/>
          <w:sz w:val="20"/>
          <w:szCs w:val="20"/>
        </w:rPr>
        <w:t xml:space="preserve">2.2.6.2 Assay of Catalase Activity </w:t>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p>
    <w:p w14:paraId="4777DE3C" w14:textId="77777777" w:rsidR="00C07B0A" w:rsidRPr="00E33031" w:rsidRDefault="00C07B0A" w:rsidP="00C07B0A">
      <w:pPr>
        <w:spacing w:after="0" w:line="240" w:lineRule="auto"/>
        <w:jc w:val="both"/>
        <w:rPr>
          <w:rFonts w:ascii="Arial" w:eastAsia="Times New Roman" w:hAnsi="Arial" w:cs="Arial"/>
        </w:rPr>
      </w:pPr>
      <w:r w:rsidRPr="00E33031">
        <w:rPr>
          <w:rFonts w:ascii="Arial" w:eastAsia="Times New Roman" w:hAnsi="Arial" w:cs="Arial"/>
        </w:rPr>
        <w:t xml:space="preserve">This was </w:t>
      </w:r>
      <w:r w:rsidRPr="00E33031">
        <w:rPr>
          <w:rFonts w:ascii="Arial" w:hAnsi="Arial" w:cs="Arial"/>
          <w:color w:val="000000" w:themeColor="text1"/>
        </w:rPr>
        <w:t>assayed</w:t>
      </w:r>
      <w:r w:rsidRPr="00E33031">
        <w:rPr>
          <w:rFonts w:ascii="Arial" w:eastAsia="Times New Roman" w:hAnsi="Arial" w:cs="Arial"/>
        </w:rPr>
        <w:t xml:space="preserve"> using the methodology outlined by Aebi [25].</w:t>
      </w:r>
    </w:p>
    <w:p w14:paraId="5C9589FF" w14:textId="77777777" w:rsidR="00C07B0A" w:rsidRPr="00E33031" w:rsidRDefault="00C07B0A" w:rsidP="00C07B0A">
      <w:pPr>
        <w:pStyle w:val="Default"/>
        <w:spacing w:line="360" w:lineRule="auto"/>
        <w:jc w:val="both"/>
        <w:rPr>
          <w:rFonts w:ascii="Arial" w:hAnsi="Arial" w:cs="Arial"/>
          <w:color w:val="000000" w:themeColor="text1"/>
          <w:sz w:val="22"/>
          <w:szCs w:val="22"/>
        </w:rPr>
      </w:pPr>
    </w:p>
    <w:p w14:paraId="6FDBF28C" w14:textId="77777777" w:rsidR="00C07B0A" w:rsidRPr="00095292" w:rsidRDefault="00C07B0A" w:rsidP="00C07B0A">
      <w:pPr>
        <w:pStyle w:val="Default"/>
        <w:spacing w:line="360" w:lineRule="auto"/>
        <w:jc w:val="both"/>
        <w:rPr>
          <w:rFonts w:ascii="Arial" w:hAnsi="Arial" w:cs="Arial"/>
          <w:bCs/>
          <w:i/>
          <w:color w:val="000000" w:themeColor="text1"/>
          <w:sz w:val="20"/>
          <w:szCs w:val="20"/>
        </w:rPr>
      </w:pPr>
      <w:r w:rsidRPr="00095292">
        <w:rPr>
          <w:rFonts w:ascii="Arial" w:hAnsi="Arial" w:cs="Arial"/>
          <w:b/>
          <w:bCs/>
          <w:i/>
          <w:color w:val="000000" w:themeColor="text1"/>
          <w:sz w:val="20"/>
          <w:szCs w:val="20"/>
        </w:rPr>
        <w:t>2.2.6.3 Assay of Glutathione (GSH) Activity</w:t>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r w:rsidRPr="00095292">
        <w:rPr>
          <w:rFonts w:ascii="Arial" w:hAnsi="Arial" w:cs="Arial"/>
          <w:b/>
          <w:bCs/>
          <w:i/>
          <w:color w:val="000000" w:themeColor="text1"/>
          <w:sz w:val="20"/>
          <w:szCs w:val="20"/>
        </w:rPr>
        <w:tab/>
      </w:r>
    </w:p>
    <w:p w14:paraId="63F4C8D0" w14:textId="77777777" w:rsidR="00C07B0A" w:rsidRPr="00E33031" w:rsidRDefault="00C07B0A" w:rsidP="00C07B0A">
      <w:pPr>
        <w:spacing w:after="0" w:line="240" w:lineRule="auto"/>
        <w:jc w:val="both"/>
        <w:rPr>
          <w:rFonts w:ascii="Arial" w:eastAsia="Times New Roman" w:hAnsi="Arial" w:cs="Arial"/>
        </w:rPr>
      </w:pPr>
      <w:r w:rsidRPr="00E33031">
        <w:rPr>
          <w:rFonts w:ascii="Arial" w:eastAsia="Times New Roman" w:hAnsi="Arial" w:cs="Arial"/>
        </w:rPr>
        <w:t xml:space="preserve">The approach outlined by King and Wootton [26] was used to </w:t>
      </w:r>
      <w:r w:rsidRPr="00E33031">
        <w:rPr>
          <w:rFonts w:ascii="Arial" w:hAnsi="Arial" w:cs="Arial"/>
          <w:bCs/>
          <w:color w:val="000000" w:themeColor="text1"/>
        </w:rPr>
        <w:t>assay for Glutathione (GSH) Activity</w:t>
      </w:r>
      <w:r w:rsidRPr="00E33031">
        <w:rPr>
          <w:rFonts w:ascii="Arial" w:eastAsia="Times New Roman" w:hAnsi="Arial" w:cs="Arial"/>
        </w:rPr>
        <w:t>.</w:t>
      </w:r>
    </w:p>
    <w:p w14:paraId="40C8B964" w14:textId="77777777" w:rsidR="00C07B0A" w:rsidRPr="00E33031" w:rsidRDefault="00C07B0A" w:rsidP="00C07B0A">
      <w:pPr>
        <w:spacing w:after="0" w:line="240" w:lineRule="auto"/>
        <w:jc w:val="both"/>
        <w:rPr>
          <w:rFonts w:ascii="Arial" w:eastAsia="Times New Roman" w:hAnsi="Arial" w:cs="Arial"/>
        </w:rPr>
      </w:pPr>
    </w:p>
    <w:p w14:paraId="6F7D0565" w14:textId="77777777" w:rsidR="00C07B0A" w:rsidRPr="00095292" w:rsidRDefault="00C07B0A" w:rsidP="00C07B0A">
      <w:pPr>
        <w:autoSpaceDE w:val="0"/>
        <w:autoSpaceDN w:val="0"/>
        <w:adjustRightInd w:val="0"/>
        <w:spacing w:line="360" w:lineRule="auto"/>
        <w:jc w:val="both"/>
        <w:rPr>
          <w:rFonts w:ascii="Arial" w:hAnsi="Arial" w:cs="Arial"/>
          <w:color w:val="000000" w:themeColor="text1"/>
          <w:sz w:val="20"/>
          <w:szCs w:val="20"/>
        </w:rPr>
      </w:pPr>
      <w:r w:rsidRPr="00095292">
        <w:rPr>
          <w:rFonts w:ascii="Arial" w:hAnsi="Arial" w:cs="Arial"/>
          <w:b/>
          <w:bCs/>
          <w:color w:val="000000" w:themeColor="text1"/>
          <w:sz w:val="20"/>
          <w:szCs w:val="20"/>
        </w:rPr>
        <w:t>2.2.7 Histological Examination of liver</w:t>
      </w:r>
    </w:p>
    <w:p w14:paraId="2A44EC41" w14:textId="77777777" w:rsidR="00C07B0A" w:rsidRPr="00095292" w:rsidRDefault="00C07B0A" w:rsidP="00C07B0A">
      <w:pPr>
        <w:pBdr>
          <w:bottom w:val="single" w:sz="4" w:space="1" w:color="auto"/>
        </w:pBdr>
        <w:spacing w:after="0" w:line="360" w:lineRule="auto"/>
        <w:jc w:val="both"/>
        <w:rPr>
          <w:rFonts w:ascii="Arial" w:hAnsi="Arial" w:cs="Arial"/>
          <w:b/>
          <w:i/>
          <w:color w:val="000000" w:themeColor="text1"/>
          <w:sz w:val="20"/>
          <w:szCs w:val="20"/>
        </w:rPr>
      </w:pPr>
      <w:r w:rsidRPr="00095292">
        <w:rPr>
          <w:rFonts w:ascii="Arial" w:hAnsi="Arial" w:cs="Arial"/>
          <w:b/>
          <w:i/>
          <w:color w:val="000000" w:themeColor="text1"/>
          <w:sz w:val="20"/>
          <w:szCs w:val="20"/>
        </w:rPr>
        <w:t>2.2.7.1 Tissue Preparation</w:t>
      </w:r>
    </w:p>
    <w:p w14:paraId="31283721" w14:textId="77777777" w:rsidR="00C07B0A" w:rsidRPr="00E33031" w:rsidRDefault="00C07B0A" w:rsidP="00C07B0A">
      <w:pPr>
        <w:jc w:val="both"/>
        <w:rPr>
          <w:rFonts w:ascii="Arial" w:eastAsia="Times New Roman" w:hAnsi="Arial" w:cs="Arial"/>
          <w:b/>
          <w:i/>
        </w:rPr>
      </w:pPr>
      <w:r w:rsidRPr="00E33031">
        <w:rPr>
          <w:rFonts w:ascii="Arial" w:eastAsia="Times New Roman" w:hAnsi="Arial" w:cs="Arial"/>
        </w:rPr>
        <w:t xml:space="preserve">Liver sections were collected for histological analysis. For at least 48 hours, the samples were preserved in 10% phosphate buffered formalin. Following trimming, the tissues were dehydrated in four different alcohol grades (70, 80, 90%, and 100% alcohol), cleaned in three different xylene grades, and then embedded in molten wax. After the blocks solidified, they were divided into 5 µm thick sections using a rotary microtome, floated in a water bath, and then incubated for 30 minutes at 60˚C. After being sectioned into 5 µm thick pieces, the tissues were cleaned in three different grades of xylene and then rehydrated in three different grades of alcohol (90, 80, and 70%). After that, the sections were stained for fifteen minutes with hematoxylin. Ammonium chloride was used for </w:t>
      </w:r>
      <w:proofErr w:type="spellStart"/>
      <w:r w:rsidRPr="00E33031">
        <w:rPr>
          <w:rFonts w:ascii="Arial" w:eastAsia="Times New Roman" w:hAnsi="Arial" w:cs="Arial"/>
        </w:rPr>
        <w:t>blueing</w:t>
      </w:r>
      <w:proofErr w:type="spellEnd"/>
      <w:r w:rsidRPr="00E33031">
        <w:rPr>
          <w:rFonts w:ascii="Arial" w:eastAsia="Times New Roman" w:hAnsi="Arial" w:cs="Arial"/>
        </w:rPr>
        <w:t xml:space="preserve">. Before using Eosin as a counterstain, differentiation was carried out using 1% acid alcohol. DPX, a </w:t>
      </w:r>
      <w:proofErr w:type="spellStart"/>
      <w:r w:rsidRPr="00E33031">
        <w:rPr>
          <w:rFonts w:ascii="Arial" w:eastAsia="Times New Roman" w:hAnsi="Arial" w:cs="Arial"/>
        </w:rPr>
        <w:t>mountant</w:t>
      </w:r>
      <w:proofErr w:type="spellEnd"/>
      <w:r w:rsidRPr="00E33031">
        <w:rPr>
          <w:rFonts w:ascii="Arial" w:eastAsia="Times New Roman" w:hAnsi="Arial" w:cs="Arial"/>
        </w:rPr>
        <w:t xml:space="preserve">, was used to create permanent mounts on degreased glass slides. </w:t>
      </w:r>
      <w:r w:rsidRPr="00E33031">
        <w:rPr>
          <w:rFonts w:ascii="Arial" w:eastAsia="Times New Roman" w:hAnsi="Arial" w:cs="Arial"/>
        </w:rPr>
        <w:br/>
      </w:r>
    </w:p>
    <w:p w14:paraId="6ED7CBB2" w14:textId="77777777" w:rsidR="00C07B0A" w:rsidRPr="00E33031" w:rsidRDefault="00C07B0A" w:rsidP="00C07B0A">
      <w:pPr>
        <w:jc w:val="both"/>
        <w:rPr>
          <w:rFonts w:ascii="Arial" w:eastAsia="Times New Roman" w:hAnsi="Arial" w:cs="Arial"/>
        </w:rPr>
      </w:pPr>
      <w:r w:rsidRPr="00095292">
        <w:rPr>
          <w:rFonts w:ascii="Arial" w:eastAsia="Times New Roman" w:hAnsi="Arial" w:cs="Arial"/>
          <w:b/>
          <w:i/>
          <w:sz w:val="20"/>
          <w:szCs w:val="20"/>
        </w:rPr>
        <w:t>2.2.7.2 Analysis of the Slides</w:t>
      </w:r>
      <w:r w:rsidRPr="00095292">
        <w:rPr>
          <w:rFonts w:ascii="Arial" w:eastAsia="Times New Roman" w:hAnsi="Arial" w:cs="Arial"/>
          <w:b/>
          <w:sz w:val="20"/>
          <w:szCs w:val="20"/>
        </w:rPr>
        <w:t xml:space="preserve"> </w:t>
      </w:r>
      <w:r w:rsidRPr="00095292">
        <w:rPr>
          <w:rFonts w:ascii="Arial" w:eastAsia="Times New Roman" w:hAnsi="Arial" w:cs="Arial"/>
          <w:b/>
          <w:sz w:val="20"/>
          <w:szCs w:val="20"/>
        </w:rPr>
        <w:br/>
      </w:r>
      <w:r w:rsidRPr="00E33031">
        <w:rPr>
          <w:rFonts w:ascii="Arial" w:eastAsia="Times New Roman" w:hAnsi="Arial" w:cs="Arial"/>
        </w:rPr>
        <w:t xml:space="preserve">A </w:t>
      </w:r>
      <w:proofErr w:type="spellStart"/>
      <w:r w:rsidRPr="00E33031">
        <w:rPr>
          <w:rFonts w:ascii="Arial" w:eastAsia="Times New Roman" w:hAnsi="Arial" w:cs="Arial"/>
        </w:rPr>
        <w:t>Motic</w:t>
      </w:r>
      <w:proofErr w:type="spellEnd"/>
      <w:r w:rsidRPr="00E33031">
        <w:rPr>
          <w:rFonts w:ascii="Arial" w:eastAsia="Times New Roman" w:hAnsi="Arial" w:cs="Arial"/>
        </w:rPr>
        <w:t xml:space="preserve">™ compound light microscope with x4, x10, and x40 objective lenses was used to examine the prepared slides. A </w:t>
      </w:r>
      <w:proofErr w:type="spellStart"/>
      <w:r w:rsidRPr="00E33031">
        <w:rPr>
          <w:rFonts w:ascii="Arial" w:eastAsia="Times New Roman" w:hAnsi="Arial" w:cs="Arial"/>
        </w:rPr>
        <w:t>Motic</w:t>
      </w:r>
      <w:proofErr w:type="spellEnd"/>
      <w:r w:rsidRPr="00E33031">
        <w:rPr>
          <w:rFonts w:ascii="Arial" w:eastAsia="Times New Roman" w:hAnsi="Arial" w:cs="Arial"/>
        </w:rPr>
        <w:t xml:space="preserve">™ </w:t>
      </w:r>
      <w:proofErr w:type="gramStart"/>
      <w:r w:rsidRPr="00E33031">
        <w:rPr>
          <w:rFonts w:ascii="Arial" w:eastAsia="Times New Roman" w:hAnsi="Arial" w:cs="Arial"/>
        </w:rPr>
        <w:t>5.0 megapixel</w:t>
      </w:r>
      <w:proofErr w:type="gramEnd"/>
      <w:r w:rsidRPr="00E33031">
        <w:rPr>
          <w:rFonts w:ascii="Arial" w:eastAsia="Times New Roman" w:hAnsi="Arial" w:cs="Arial"/>
        </w:rPr>
        <w:t xml:space="preserve"> microscope camera was used to take the photomicrographs at random at magnifications of x160, x200, and x400.</w:t>
      </w:r>
    </w:p>
    <w:p w14:paraId="67AE5C47" w14:textId="77777777" w:rsidR="00C07B0A" w:rsidRPr="00095292" w:rsidRDefault="00C07B0A" w:rsidP="00C07B0A">
      <w:pPr>
        <w:tabs>
          <w:tab w:val="left" w:pos="7365"/>
        </w:tabs>
        <w:spacing w:line="360" w:lineRule="auto"/>
        <w:jc w:val="both"/>
        <w:rPr>
          <w:rFonts w:ascii="Arial" w:hAnsi="Arial" w:cs="Arial"/>
          <w:b/>
          <w:color w:val="000000" w:themeColor="text1"/>
          <w:sz w:val="20"/>
          <w:szCs w:val="20"/>
        </w:rPr>
      </w:pPr>
      <w:r w:rsidRPr="00095292">
        <w:rPr>
          <w:rFonts w:ascii="Arial" w:hAnsi="Arial" w:cs="Arial"/>
          <w:b/>
          <w:bCs/>
          <w:color w:val="000000" w:themeColor="text1"/>
          <w:sz w:val="20"/>
          <w:szCs w:val="20"/>
        </w:rPr>
        <w:t xml:space="preserve">2.2.8 </w:t>
      </w:r>
      <w:r w:rsidRPr="00095292">
        <w:rPr>
          <w:rFonts w:ascii="Arial" w:hAnsi="Arial" w:cs="Arial"/>
          <w:b/>
          <w:color w:val="000000" w:themeColor="text1"/>
          <w:sz w:val="20"/>
          <w:szCs w:val="20"/>
        </w:rPr>
        <w:t>Preparation of Silymarin, the Standard Drug</w:t>
      </w:r>
    </w:p>
    <w:p w14:paraId="2717104C" w14:textId="77777777" w:rsidR="00C07B0A" w:rsidRPr="00095292" w:rsidRDefault="00C07B0A" w:rsidP="00C07B0A">
      <w:pPr>
        <w:tabs>
          <w:tab w:val="left" w:pos="7365"/>
        </w:tabs>
        <w:spacing w:line="360" w:lineRule="auto"/>
        <w:jc w:val="both"/>
        <w:rPr>
          <w:rFonts w:ascii="Arial" w:hAnsi="Arial" w:cs="Arial"/>
          <w:b/>
          <w:color w:val="000000" w:themeColor="text1"/>
          <w:sz w:val="20"/>
          <w:szCs w:val="20"/>
        </w:rPr>
      </w:pPr>
      <w:r w:rsidRPr="00E33031">
        <w:rPr>
          <w:rFonts w:ascii="Arial" w:eastAsia="Times New Roman" w:hAnsi="Arial" w:cs="Arial"/>
        </w:rPr>
        <w:t xml:space="preserve">100 milliliters of distilled water were used to dissolve 100 milligrams per kilogram of body weight of silymarin. Using an intubation cannular, this was administered orally to the animals according to their specific weight. </w:t>
      </w:r>
      <w:r w:rsidRPr="00E33031">
        <w:rPr>
          <w:rFonts w:ascii="Arial" w:eastAsia="Times New Roman" w:hAnsi="Arial" w:cs="Arial"/>
        </w:rPr>
        <w:br/>
      </w:r>
      <w:r w:rsidRPr="00095292">
        <w:rPr>
          <w:rFonts w:ascii="Arial" w:hAnsi="Arial" w:cs="Arial"/>
          <w:b/>
          <w:bCs/>
          <w:color w:val="000000" w:themeColor="text1"/>
          <w:sz w:val="20"/>
          <w:szCs w:val="20"/>
        </w:rPr>
        <w:t>2.2.9 Serum and Tissue Preparation</w:t>
      </w:r>
    </w:p>
    <w:p w14:paraId="3AD8FACB" w14:textId="77777777" w:rsidR="00C07B0A" w:rsidRPr="00E33031" w:rsidRDefault="00C07B0A" w:rsidP="00C07B0A">
      <w:pPr>
        <w:tabs>
          <w:tab w:val="left" w:pos="7365"/>
        </w:tabs>
        <w:spacing w:line="360" w:lineRule="auto"/>
        <w:jc w:val="both"/>
        <w:rPr>
          <w:rFonts w:ascii="Arial" w:eastAsia="Times New Roman" w:hAnsi="Arial" w:cs="Arial"/>
        </w:rPr>
      </w:pPr>
      <w:r w:rsidRPr="00E33031">
        <w:rPr>
          <w:rFonts w:ascii="Arial" w:eastAsia="Times New Roman" w:hAnsi="Arial" w:cs="Arial"/>
        </w:rPr>
        <w:t xml:space="preserve">All animals were put to sleep with diethyl ether after receiving CCl4 for 24 hours, and blood samples were taken right away via </w:t>
      </w:r>
      <w:proofErr w:type="spellStart"/>
      <w:r w:rsidRPr="00E33031">
        <w:rPr>
          <w:rFonts w:ascii="Arial" w:eastAsia="Times New Roman" w:hAnsi="Arial" w:cs="Arial"/>
        </w:rPr>
        <w:t>occular</w:t>
      </w:r>
      <w:proofErr w:type="spellEnd"/>
      <w:r w:rsidRPr="00E33031">
        <w:rPr>
          <w:rFonts w:ascii="Arial" w:eastAsia="Times New Roman" w:hAnsi="Arial" w:cs="Arial"/>
        </w:rPr>
        <w:t xml:space="preserve"> puncture. Serum was extracted from the acquired blood samples by centrifuging them for 20 minutes at room temperature at 2500 rpm. For </w:t>
      </w:r>
      <w:r w:rsidRPr="00E33031">
        <w:rPr>
          <w:rFonts w:ascii="Arial" w:eastAsia="Times New Roman" w:hAnsi="Arial" w:cs="Arial"/>
        </w:rPr>
        <w:lastRenderedPageBreak/>
        <w:t>additional biochemical analysis, the serum was carefully pipetted into a fresh set of sterile plain tubes and refrigerated.</w:t>
      </w:r>
    </w:p>
    <w:p w14:paraId="311A06A7" w14:textId="77777777" w:rsidR="00C07B0A" w:rsidRPr="00095292" w:rsidRDefault="00C07B0A" w:rsidP="00C07B0A">
      <w:pPr>
        <w:tabs>
          <w:tab w:val="left" w:pos="7365"/>
        </w:tabs>
        <w:spacing w:line="360" w:lineRule="auto"/>
        <w:jc w:val="both"/>
        <w:rPr>
          <w:rFonts w:ascii="Arial" w:hAnsi="Arial" w:cs="Arial"/>
          <w:b/>
          <w:color w:val="000000" w:themeColor="text1"/>
          <w:sz w:val="20"/>
          <w:szCs w:val="20"/>
        </w:rPr>
      </w:pPr>
      <w:r w:rsidRPr="00095292">
        <w:rPr>
          <w:rFonts w:ascii="Arial" w:hAnsi="Arial" w:cs="Arial"/>
          <w:b/>
          <w:color w:val="000000" w:themeColor="text1"/>
          <w:sz w:val="20"/>
          <w:szCs w:val="20"/>
        </w:rPr>
        <w:t>2.2.10 Statistical Analysis</w:t>
      </w:r>
    </w:p>
    <w:p w14:paraId="4E7E0464" w14:textId="77777777" w:rsidR="00E173D8" w:rsidRPr="00E33031" w:rsidRDefault="00C07B0A" w:rsidP="00C07B0A">
      <w:pPr>
        <w:spacing w:after="0" w:line="360" w:lineRule="auto"/>
        <w:jc w:val="both"/>
        <w:rPr>
          <w:rFonts w:ascii="Arial" w:hAnsi="Arial" w:cs="Arial"/>
          <w:color w:val="000000" w:themeColor="text1"/>
        </w:rPr>
      </w:pPr>
      <w:r w:rsidRPr="00E33031">
        <w:rPr>
          <w:rFonts w:ascii="Arial" w:eastAsia="Times New Roman" w:hAnsi="Arial" w:cs="Arial"/>
        </w:rPr>
        <w:t>IBM Statistical Product and Service Solutions (SPSS) version 26 was used to analyze the biochemical data collected for the study. The results were presented as Mean ± Standard Deviation. The Post Hoc Multiple Comparison Test (PHMCT) was used after one-way analysis of variance (ANOVA) to determine the statistical difference between means. This was deemed statistically significant (P ˂ 0.05).</w:t>
      </w:r>
    </w:p>
    <w:p w14:paraId="537B545B" w14:textId="77777777" w:rsidR="00CB2355" w:rsidRPr="00E33031" w:rsidRDefault="00CB2355" w:rsidP="00161402">
      <w:pPr>
        <w:spacing w:after="0" w:line="360" w:lineRule="auto"/>
        <w:jc w:val="both"/>
        <w:rPr>
          <w:rFonts w:ascii="Arial" w:hAnsi="Arial" w:cs="Arial"/>
          <w:b/>
          <w:color w:val="000000" w:themeColor="text1"/>
        </w:rPr>
      </w:pPr>
    </w:p>
    <w:p w14:paraId="3D6013B5" w14:textId="77777777" w:rsidR="00E173D8" w:rsidRPr="00095292" w:rsidRDefault="00E173D8" w:rsidP="00161402">
      <w:pPr>
        <w:spacing w:after="0" w:line="360" w:lineRule="auto"/>
        <w:jc w:val="both"/>
        <w:rPr>
          <w:rFonts w:ascii="Arial" w:hAnsi="Arial" w:cs="Arial"/>
          <w:b/>
          <w:color w:val="000000" w:themeColor="text1"/>
          <w:sz w:val="20"/>
          <w:szCs w:val="20"/>
        </w:rPr>
      </w:pPr>
      <w:r w:rsidRPr="00095292">
        <w:rPr>
          <w:rFonts w:ascii="Arial" w:hAnsi="Arial" w:cs="Arial"/>
          <w:b/>
          <w:color w:val="000000" w:themeColor="text1"/>
          <w:sz w:val="20"/>
          <w:szCs w:val="20"/>
        </w:rPr>
        <w:t>3.0. Results</w:t>
      </w:r>
    </w:p>
    <w:p w14:paraId="29E0C8C4" w14:textId="77777777" w:rsidR="00631325" w:rsidRPr="00095292" w:rsidRDefault="00631325" w:rsidP="00631325">
      <w:pPr>
        <w:spacing w:after="0" w:line="360" w:lineRule="auto"/>
        <w:jc w:val="both"/>
        <w:rPr>
          <w:rFonts w:ascii="Arial" w:hAnsi="Arial" w:cs="Arial"/>
          <w:b/>
          <w:color w:val="000000" w:themeColor="text1"/>
          <w:sz w:val="20"/>
          <w:szCs w:val="20"/>
        </w:rPr>
      </w:pPr>
      <w:r w:rsidRPr="00095292">
        <w:rPr>
          <w:rFonts w:ascii="Arial" w:hAnsi="Arial" w:cs="Arial"/>
          <w:b/>
          <w:color w:val="000000" w:themeColor="text1"/>
          <w:sz w:val="20"/>
          <w:szCs w:val="20"/>
        </w:rPr>
        <w:t xml:space="preserve">3.1: Acute Toxicity of ethanol extract of </w:t>
      </w:r>
      <w:proofErr w:type="spellStart"/>
      <w:proofErr w:type="gramStart"/>
      <w:r w:rsidRPr="00095292">
        <w:rPr>
          <w:rFonts w:ascii="Arial" w:hAnsi="Arial" w:cs="Arial"/>
          <w:b/>
          <w:i/>
          <w:color w:val="000000" w:themeColor="text1"/>
          <w:sz w:val="20"/>
          <w:szCs w:val="20"/>
        </w:rPr>
        <w:t>Tetrapleura</w:t>
      </w:r>
      <w:proofErr w:type="spellEnd"/>
      <w:r w:rsidRPr="00095292">
        <w:rPr>
          <w:rFonts w:ascii="Arial" w:hAnsi="Arial" w:cs="Arial"/>
          <w:b/>
          <w:i/>
          <w:color w:val="000000" w:themeColor="text1"/>
          <w:sz w:val="20"/>
          <w:szCs w:val="20"/>
        </w:rPr>
        <w:t xml:space="preserve">  </w:t>
      </w:r>
      <w:proofErr w:type="spellStart"/>
      <w:r w:rsidRPr="00095292">
        <w:rPr>
          <w:rFonts w:ascii="Arial" w:hAnsi="Arial" w:cs="Arial"/>
          <w:b/>
          <w:i/>
          <w:color w:val="000000" w:themeColor="text1"/>
          <w:sz w:val="20"/>
          <w:szCs w:val="20"/>
        </w:rPr>
        <w:t>tetraptera</w:t>
      </w:r>
      <w:proofErr w:type="spellEnd"/>
      <w:proofErr w:type="gramEnd"/>
      <w:r w:rsidRPr="00095292">
        <w:rPr>
          <w:rFonts w:ascii="Arial" w:hAnsi="Arial" w:cs="Arial"/>
          <w:b/>
          <w:color w:val="000000" w:themeColor="text1"/>
          <w:sz w:val="20"/>
          <w:szCs w:val="20"/>
        </w:rPr>
        <w:t xml:space="preserve"> fruit</w:t>
      </w:r>
    </w:p>
    <w:p w14:paraId="2F82E204" w14:textId="77777777" w:rsidR="00631325" w:rsidRPr="00E33031" w:rsidRDefault="00631325" w:rsidP="00631325">
      <w:pPr>
        <w:spacing w:after="0" w:line="240" w:lineRule="auto"/>
        <w:jc w:val="both"/>
        <w:rPr>
          <w:rFonts w:ascii="Arial" w:hAnsi="Arial" w:cs="Arial"/>
          <w:b/>
          <w:color w:val="000000" w:themeColor="text1"/>
        </w:rPr>
      </w:pPr>
      <w:r w:rsidRPr="00E33031">
        <w:rPr>
          <w:rFonts w:ascii="Arial" w:eastAsia="Times New Roman" w:hAnsi="Arial" w:cs="Arial"/>
        </w:rPr>
        <w:t xml:space="preserve">The ethanol extract of </w:t>
      </w:r>
      <w:r w:rsidRPr="00E33031">
        <w:rPr>
          <w:rFonts w:ascii="Arial" w:eastAsia="Times New Roman" w:hAnsi="Arial" w:cs="Arial"/>
          <w:i/>
        </w:rPr>
        <w:t>T. tetraptera</w:t>
      </w:r>
      <w:r w:rsidRPr="00E33031">
        <w:rPr>
          <w:rFonts w:ascii="Arial" w:eastAsia="Times New Roman" w:hAnsi="Arial" w:cs="Arial"/>
        </w:rPr>
        <w:t xml:space="preserve"> fruit's acute toxicity investigations are displayed in Table 1 below. Up to 5000 mg/kg body weight, no adverse reaction or mortality was observed in the acute toxicity test. Animals receiving extracts in each phase showed no symptoms of toxicity, including decreased locomotion, altered </w:t>
      </w:r>
      <w:proofErr w:type="spellStart"/>
      <w:r w:rsidRPr="00E33031">
        <w:rPr>
          <w:rFonts w:ascii="Arial" w:eastAsia="Times New Roman" w:hAnsi="Arial" w:cs="Arial"/>
        </w:rPr>
        <w:t>feaces</w:t>
      </w:r>
      <w:proofErr w:type="spellEnd"/>
      <w:r w:rsidRPr="00E33031">
        <w:rPr>
          <w:rFonts w:ascii="Arial" w:eastAsia="Times New Roman" w:hAnsi="Arial" w:cs="Arial"/>
        </w:rPr>
        <w:t xml:space="preserve"> appearance, sleepiness, salivation, or sensitivity to noise. </w:t>
      </w:r>
    </w:p>
    <w:p w14:paraId="4B2592FD" w14:textId="77777777" w:rsidR="00E173D8" w:rsidRPr="00095292" w:rsidRDefault="00173510" w:rsidP="00161402">
      <w:pPr>
        <w:autoSpaceDE w:val="0"/>
        <w:autoSpaceDN w:val="0"/>
        <w:adjustRightInd w:val="0"/>
        <w:spacing w:line="360" w:lineRule="auto"/>
        <w:jc w:val="both"/>
        <w:rPr>
          <w:rFonts w:ascii="Arial" w:hAnsi="Arial" w:cs="Arial"/>
          <w:color w:val="000000" w:themeColor="text1"/>
          <w:sz w:val="20"/>
          <w:szCs w:val="20"/>
        </w:rPr>
      </w:pPr>
      <w:r>
        <w:rPr>
          <w:rFonts w:ascii="Arial" w:hAnsi="Arial" w:cs="Arial"/>
          <w:noProof/>
          <w:color w:val="000000" w:themeColor="text1"/>
          <w:sz w:val="20"/>
          <w:szCs w:val="20"/>
        </w:rPr>
        <w:pict w14:anchorId="59926AB1">
          <v:shape id="Straight Arrow Connector 52" o:spid="_x0000_s2054" type="#_x0000_t32" style="position:absolute;left:0;text-align:left;margin-left:-1.2pt;margin-top:21.25pt;width:384.2pt;height:0;z-index:251664384;visibility:visible;mso-wrap-distance-top:-1e-4mm;mso-wrap-distance-bottom:-1e-4mm">
            <o:lock v:ext="edit" shapetype="f"/>
          </v:shape>
        </w:pict>
      </w:r>
      <w:r w:rsidR="00E173D8" w:rsidRPr="00095292">
        <w:rPr>
          <w:rFonts w:ascii="Arial" w:hAnsi="Arial" w:cs="Arial"/>
          <w:b/>
          <w:bCs/>
          <w:color w:val="000000" w:themeColor="text1"/>
          <w:sz w:val="20"/>
          <w:szCs w:val="20"/>
        </w:rPr>
        <w:t xml:space="preserve">Table 1: Phase I and II of the acute toxicity test                           </w:t>
      </w:r>
      <w:r w:rsidR="00E173D8" w:rsidRPr="00095292">
        <w:rPr>
          <w:rFonts w:ascii="Arial" w:hAnsi="Arial" w:cs="Arial"/>
          <w:b/>
          <w:bCs/>
          <w:i/>
          <w:iCs/>
          <w:color w:val="000000" w:themeColor="text1"/>
          <w:sz w:val="20"/>
          <w:szCs w:val="20"/>
        </w:rPr>
        <w:tab/>
      </w:r>
    </w:p>
    <w:p w14:paraId="7B84BE16" w14:textId="77777777" w:rsidR="00E173D8" w:rsidRPr="00E33031" w:rsidRDefault="00E173D8" w:rsidP="00161402">
      <w:pPr>
        <w:spacing w:line="360" w:lineRule="auto"/>
        <w:jc w:val="both"/>
        <w:rPr>
          <w:rFonts w:ascii="Arial" w:hAnsi="Arial" w:cs="Arial"/>
          <w:b/>
          <w:color w:val="000000" w:themeColor="text1"/>
        </w:rPr>
      </w:pPr>
      <w:r w:rsidRPr="00E33031">
        <w:rPr>
          <w:rFonts w:ascii="Arial" w:hAnsi="Arial" w:cs="Arial"/>
          <w:b/>
          <w:color w:val="000000" w:themeColor="text1"/>
        </w:rPr>
        <w:t>Phase/Groups</w:t>
      </w:r>
      <w:r w:rsidRPr="00E33031">
        <w:rPr>
          <w:rFonts w:ascii="Arial" w:hAnsi="Arial" w:cs="Arial"/>
          <w:b/>
          <w:color w:val="000000" w:themeColor="text1"/>
        </w:rPr>
        <w:tab/>
        <w:t xml:space="preserve">Dosage of extract (mg/kg </w:t>
      </w:r>
      <w:proofErr w:type="spellStart"/>
      <w:r w:rsidRPr="00E33031">
        <w:rPr>
          <w:rFonts w:ascii="Arial" w:hAnsi="Arial" w:cs="Arial"/>
          <w:b/>
          <w:color w:val="000000" w:themeColor="text1"/>
        </w:rPr>
        <w:t>b.w</w:t>
      </w:r>
      <w:proofErr w:type="spellEnd"/>
      <w:r w:rsidRPr="00E33031">
        <w:rPr>
          <w:rFonts w:ascii="Arial" w:hAnsi="Arial" w:cs="Arial"/>
          <w:b/>
          <w:color w:val="000000" w:themeColor="text1"/>
        </w:rPr>
        <w:t>)</w:t>
      </w:r>
      <w:r w:rsidRPr="00E33031">
        <w:rPr>
          <w:rFonts w:ascii="Arial" w:hAnsi="Arial" w:cs="Arial"/>
          <w:b/>
          <w:color w:val="000000" w:themeColor="text1"/>
        </w:rPr>
        <w:tab/>
        <w:t>Mortality rate</w:t>
      </w:r>
    </w:p>
    <w:p w14:paraId="2E7D4B74" w14:textId="77777777" w:rsidR="00E173D8" w:rsidRPr="00E33031" w:rsidRDefault="00173510" w:rsidP="00161402">
      <w:pPr>
        <w:spacing w:line="360" w:lineRule="auto"/>
        <w:jc w:val="both"/>
        <w:rPr>
          <w:rFonts w:ascii="Arial" w:hAnsi="Arial" w:cs="Arial"/>
          <w:b/>
          <w:color w:val="000000" w:themeColor="text1"/>
        </w:rPr>
      </w:pPr>
      <w:r>
        <w:rPr>
          <w:rFonts w:ascii="Arial" w:hAnsi="Arial" w:cs="Arial"/>
          <w:noProof/>
          <w:color w:val="000000" w:themeColor="text1"/>
        </w:rPr>
        <w:pict w14:anchorId="6113DF5E">
          <v:shape id="Straight Arrow Connector 53" o:spid="_x0000_s2055" type="#_x0000_t32" style="position:absolute;left:0;text-align:left;margin-left:.05pt;margin-top:1.3pt;width:384.2pt;height:0;z-index:251665408;visibility:visible;mso-wrap-distance-top:-1e-4mm;mso-wrap-distance-bottom:-1e-4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">
            <o:lock v:ext="edit" shapetype="f"/>
          </v:shape>
        </w:pict>
      </w:r>
      <w:r w:rsidR="00E173D8" w:rsidRPr="00E33031">
        <w:rPr>
          <w:rFonts w:ascii="Arial" w:hAnsi="Arial" w:cs="Arial"/>
          <w:color w:val="000000" w:themeColor="text1"/>
        </w:rPr>
        <w:t xml:space="preserve">Phase 1                                     </w:t>
      </w:r>
    </w:p>
    <w:p w14:paraId="17C4658E"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color w:val="000000" w:themeColor="text1"/>
        </w:rPr>
        <w:t>Group 1</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 xml:space="preserve">10                                                  </w:t>
      </w:r>
      <w:r w:rsidRPr="00E33031">
        <w:rPr>
          <w:rFonts w:ascii="Arial" w:hAnsi="Arial" w:cs="Arial"/>
          <w:color w:val="000000" w:themeColor="text1"/>
        </w:rPr>
        <w:tab/>
        <w:t>0/3</w:t>
      </w:r>
    </w:p>
    <w:p w14:paraId="6478A5D7"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color w:val="000000" w:themeColor="text1"/>
        </w:rPr>
        <w:t>Group 2</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100</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0/3</w:t>
      </w:r>
    </w:p>
    <w:p w14:paraId="037F1E39"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color w:val="000000" w:themeColor="text1"/>
        </w:rPr>
        <w:t>Group 3</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1000</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0/3</w:t>
      </w:r>
    </w:p>
    <w:p w14:paraId="3EB72083"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color w:val="000000" w:themeColor="text1"/>
        </w:rPr>
        <w:t>Phase II</w:t>
      </w:r>
    </w:p>
    <w:p w14:paraId="12671716"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color w:val="000000" w:themeColor="text1"/>
        </w:rPr>
        <w:t>Group 1</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1600</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0/3</w:t>
      </w:r>
    </w:p>
    <w:p w14:paraId="17ED6423"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color w:val="000000" w:themeColor="text1"/>
        </w:rPr>
        <w:t>Group 2</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2900</w:t>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r>
      <w:r w:rsidRPr="00E33031">
        <w:rPr>
          <w:rFonts w:ascii="Arial" w:hAnsi="Arial" w:cs="Arial"/>
          <w:color w:val="000000" w:themeColor="text1"/>
        </w:rPr>
        <w:tab/>
        <w:t>0/3</w:t>
      </w:r>
    </w:p>
    <w:p w14:paraId="09274E96" w14:textId="77777777" w:rsidR="00E173D8" w:rsidRPr="00E33031" w:rsidRDefault="00173510" w:rsidP="00161402">
      <w:pPr>
        <w:spacing w:line="360" w:lineRule="auto"/>
        <w:jc w:val="both"/>
        <w:rPr>
          <w:rFonts w:ascii="Arial" w:hAnsi="Arial" w:cs="Arial"/>
          <w:color w:val="000000" w:themeColor="text1"/>
        </w:rPr>
      </w:pPr>
      <w:r>
        <w:rPr>
          <w:rFonts w:ascii="Arial" w:hAnsi="Arial" w:cs="Arial"/>
          <w:noProof/>
          <w:color w:val="000000" w:themeColor="text1"/>
        </w:rPr>
        <w:pict w14:anchorId="526CF589">
          <v:shape id="Straight Arrow Connector 54" o:spid="_x0000_s2056" type="#_x0000_t32" style="position:absolute;left:0;text-align:left;margin-left:-2.45pt;margin-top:17.65pt;width:384.2pt;height:0;z-index:251666432;visibility:visible;mso-wrap-distance-top:-1e-4mm;mso-wrap-distance-bottom:-1e-4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">
            <o:lock v:ext="edit" shapetype="f"/>
          </v:shape>
        </w:pict>
      </w:r>
      <w:r w:rsidR="00E173D8" w:rsidRPr="00E33031">
        <w:rPr>
          <w:rFonts w:ascii="Arial" w:hAnsi="Arial" w:cs="Arial"/>
          <w:color w:val="000000" w:themeColor="text1"/>
        </w:rPr>
        <w:t>Group 3</w:t>
      </w:r>
      <w:r w:rsidR="00E173D8" w:rsidRPr="00E33031">
        <w:rPr>
          <w:rFonts w:ascii="Arial" w:hAnsi="Arial" w:cs="Arial"/>
          <w:color w:val="000000" w:themeColor="text1"/>
        </w:rPr>
        <w:tab/>
      </w:r>
      <w:r w:rsidR="00E173D8" w:rsidRPr="00E33031">
        <w:rPr>
          <w:rFonts w:ascii="Arial" w:hAnsi="Arial" w:cs="Arial"/>
          <w:color w:val="000000" w:themeColor="text1"/>
        </w:rPr>
        <w:tab/>
      </w:r>
      <w:r w:rsidR="00E173D8" w:rsidRPr="00E33031">
        <w:rPr>
          <w:rFonts w:ascii="Arial" w:hAnsi="Arial" w:cs="Arial"/>
          <w:color w:val="000000" w:themeColor="text1"/>
        </w:rPr>
        <w:tab/>
        <w:t>5000</w:t>
      </w:r>
      <w:r w:rsidR="00E173D8" w:rsidRPr="00E33031">
        <w:rPr>
          <w:rFonts w:ascii="Arial" w:hAnsi="Arial" w:cs="Arial"/>
          <w:color w:val="000000" w:themeColor="text1"/>
        </w:rPr>
        <w:tab/>
      </w:r>
      <w:r w:rsidR="00E173D8" w:rsidRPr="00E33031">
        <w:rPr>
          <w:rFonts w:ascii="Arial" w:hAnsi="Arial" w:cs="Arial"/>
          <w:color w:val="000000" w:themeColor="text1"/>
        </w:rPr>
        <w:tab/>
      </w:r>
      <w:r w:rsidR="00E173D8" w:rsidRPr="00E33031">
        <w:rPr>
          <w:rFonts w:ascii="Arial" w:hAnsi="Arial" w:cs="Arial"/>
          <w:color w:val="000000" w:themeColor="text1"/>
        </w:rPr>
        <w:tab/>
      </w:r>
      <w:r w:rsidR="00E173D8" w:rsidRPr="00E33031">
        <w:rPr>
          <w:rFonts w:ascii="Arial" w:hAnsi="Arial" w:cs="Arial"/>
          <w:color w:val="000000" w:themeColor="text1"/>
        </w:rPr>
        <w:tab/>
      </w:r>
      <w:r w:rsidR="00E173D8" w:rsidRPr="00E33031">
        <w:rPr>
          <w:rFonts w:ascii="Arial" w:hAnsi="Arial" w:cs="Arial"/>
          <w:color w:val="000000" w:themeColor="text1"/>
        </w:rPr>
        <w:tab/>
        <w:t>0/3</w:t>
      </w:r>
    </w:p>
    <w:p w14:paraId="43FE88FD" w14:textId="77777777" w:rsidR="00E173D8" w:rsidRPr="00E33031" w:rsidRDefault="00E173D8" w:rsidP="00161402">
      <w:pPr>
        <w:spacing w:after="0" w:line="360" w:lineRule="auto"/>
        <w:jc w:val="both"/>
        <w:rPr>
          <w:rFonts w:ascii="Arial" w:hAnsi="Arial" w:cs="Arial"/>
          <w:color w:val="000000" w:themeColor="text1"/>
        </w:rPr>
      </w:pPr>
      <w:r w:rsidRPr="00E33031">
        <w:rPr>
          <w:rFonts w:ascii="Arial" w:hAnsi="Arial" w:cs="Arial"/>
          <w:color w:val="000000" w:themeColor="text1"/>
        </w:rPr>
        <w:t>n = 3</w:t>
      </w:r>
    </w:p>
    <w:p w14:paraId="16DA2A1B" w14:textId="77777777" w:rsidR="00E173D8" w:rsidRPr="00E33031" w:rsidRDefault="00E173D8" w:rsidP="00161402">
      <w:pPr>
        <w:spacing w:after="0" w:line="360" w:lineRule="auto"/>
        <w:jc w:val="both"/>
        <w:rPr>
          <w:rFonts w:ascii="Arial" w:hAnsi="Arial" w:cs="Arial"/>
          <w:b/>
          <w:color w:val="000000" w:themeColor="text1"/>
        </w:rPr>
      </w:pPr>
    </w:p>
    <w:p w14:paraId="4A8DF944" w14:textId="77777777" w:rsidR="00631325" w:rsidRPr="00095292" w:rsidRDefault="00631325" w:rsidP="00631325">
      <w:pPr>
        <w:spacing w:after="0" w:line="360" w:lineRule="auto"/>
        <w:jc w:val="both"/>
        <w:rPr>
          <w:rFonts w:ascii="Arial" w:hAnsi="Arial" w:cs="Arial"/>
          <w:color w:val="000000" w:themeColor="text1"/>
          <w:sz w:val="20"/>
          <w:szCs w:val="20"/>
        </w:rPr>
      </w:pPr>
      <w:r w:rsidRPr="00095292">
        <w:rPr>
          <w:rFonts w:ascii="Arial" w:hAnsi="Arial" w:cs="Arial"/>
          <w:b/>
          <w:color w:val="000000" w:themeColor="text1"/>
          <w:sz w:val="20"/>
          <w:szCs w:val="20"/>
        </w:rPr>
        <w:t xml:space="preserve">3.2 Effect of Ethanol extract of </w:t>
      </w:r>
      <w:proofErr w:type="spellStart"/>
      <w:proofErr w:type="gramStart"/>
      <w:r w:rsidRPr="00095292">
        <w:rPr>
          <w:rFonts w:ascii="Arial" w:hAnsi="Arial" w:cs="Arial"/>
          <w:b/>
          <w:i/>
          <w:color w:val="000000" w:themeColor="text1"/>
          <w:sz w:val="20"/>
          <w:szCs w:val="20"/>
        </w:rPr>
        <w:t>Tetrapleura</w:t>
      </w:r>
      <w:proofErr w:type="spellEnd"/>
      <w:r w:rsidRPr="00095292">
        <w:rPr>
          <w:rFonts w:ascii="Arial" w:hAnsi="Arial" w:cs="Arial"/>
          <w:b/>
          <w:i/>
          <w:color w:val="000000" w:themeColor="text1"/>
          <w:sz w:val="20"/>
          <w:szCs w:val="20"/>
        </w:rPr>
        <w:t xml:space="preserve">  </w:t>
      </w:r>
      <w:proofErr w:type="spellStart"/>
      <w:r w:rsidRPr="00095292">
        <w:rPr>
          <w:rFonts w:ascii="Arial" w:hAnsi="Arial" w:cs="Arial"/>
          <w:b/>
          <w:i/>
          <w:color w:val="000000" w:themeColor="text1"/>
          <w:sz w:val="20"/>
          <w:szCs w:val="20"/>
        </w:rPr>
        <w:t>tetraptera</w:t>
      </w:r>
      <w:proofErr w:type="spellEnd"/>
      <w:proofErr w:type="gramEnd"/>
      <w:r w:rsidRPr="00095292">
        <w:rPr>
          <w:rFonts w:ascii="Arial" w:hAnsi="Arial" w:cs="Arial"/>
          <w:b/>
          <w:color w:val="000000" w:themeColor="text1"/>
          <w:sz w:val="20"/>
          <w:szCs w:val="20"/>
        </w:rPr>
        <w:t xml:space="preserve"> fruit </w:t>
      </w:r>
      <w:r w:rsidRPr="00095292">
        <w:rPr>
          <w:rFonts w:ascii="Arial" w:hAnsi="Arial" w:cs="Arial"/>
          <w:b/>
          <w:bCs/>
          <w:color w:val="000000" w:themeColor="text1"/>
          <w:sz w:val="20"/>
          <w:szCs w:val="20"/>
        </w:rPr>
        <w:t xml:space="preserve">on Alanine Aminotransferase (ALT) </w:t>
      </w:r>
      <w:r w:rsidRPr="00095292">
        <w:rPr>
          <w:rFonts w:ascii="Arial" w:hAnsi="Arial" w:cs="Arial"/>
          <w:b/>
          <w:color w:val="000000" w:themeColor="text1"/>
          <w:sz w:val="20"/>
          <w:szCs w:val="20"/>
        </w:rPr>
        <w:t>of CCl</w:t>
      </w:r>
      <w:r w:rsidRPr="00095292">
        <w:rPr>
          <w:rFonts w:ascii="Arial" w:hAnsi="Arial" w:cs="Arial"/>
          <w:b/>
          <w:color w:val="000000" w:themeColor="text1"/>
          <w:sz w:val="20"/>
          <w:szCs w:val="20"/>
          <w:vertAlign w:val="subscript"/>
        </w:rPr>
        <w:t>4</w:t>
      </w:r>
      <w:r w:rsidRPr="00095292">
        <w:rPr>
          <w:rFonts w:ascii="Arial" w:hAnsi="Arial" w:cs="Arial"/>
          <w:b/>
          <w:color w:val="000000" w:themeColor="text1"/>
          <w:sz w:val="20"/>
          <w:szCs w:val="20"/>
        </w:rPr>
        <w:t>-Intoxicated rats</w:t>
      </w:r>
    </w:p>
    <w:p w14:paraId="43A08D08" w14:textId="77777777" w:rsidR="00E173D8" w:rsidRPr="00095292" w:rsidRDefault="00631325" w:rsidP="00095292">
      <w:pPr>
        <w:spacing w:after="0" w:line="240" w:lineRule="auto"/>
        <w:jc w:val="both"/>
        <w:rPr>
          <w:rFonts w:ascii="Arial" w:eastAsia="Times New Roman" w:hAnsi="Arial" w:cs="Arial"/>
        </w:rPr>
      </w:pPr>
      <w:r w:rsidRPr="00E33031">
        <w:rPr>
          <w:rFonts w:ascii="Arial" w:eastAsia="Times New Roman" w:hAnsi="Arial" w:cs="Arial"/>
        </w:rPr>
        <w:lastRenderedPageBreak/>
        <w:t>Serum ALT levels in the CCl</w:t>
      </w:r>
      <w:r w:rsidRPr="00E33031">
        <w:rPr>
          <w:rFonts w:ascii="Arial" w:eastAsia="Times New Roman" w:hAnsi="Arial" w:cs="Arial"/>
          <w:vertAlign w:val="subscript"/>
        </w:rPr>
        <w:t>4</w:t>
      </w:r>
      <w:r w:rsidRPr="00E33031">
        <w:rPr>
          <w:rFonts w:ascii="Arial" w:eastAsia="Times New Roman" w:hAnsi="Arial" w:cs="Arial"/>
        </w:rPr>
        <w:t xml:space="preserve"> untreated group were significantly (P&lt;0.05) higher than those in the normal control group, as shown in Figure 1. When </w:t>
      </w:r>
      <w:r w:rsidRPr="00E33031">
        <w:rPr>
          <w:rFonts w:ascii="Arial" w:eastAsia="Times New Roman" w:hAnsi="Arial" w:cs="Arial"/>
          <w:i/>
        </w:rPr>
        <w:t>T. tetraptera</w:t>
      </w:r>
      <w:r w:rsidRPr="00E33031">
        <w:rPr>
          <w:rFonts w:ascii="Arial" w:eastAsia="Times New Roman" w:hAnsi="Arial" w:cs="Arial"/>
        </w:rPr>
        <w:t xml:space="preserve"> fruit extract was administered at all dose levels (100, 300, and 500 mg/kg), the ALT values were considerably (P&lt;0.05) lower than those of the CCl</w:t>
      </w:r>
      <w:r w:rsidRPr="00E33031">
        <w:rPr>
          <w:rFonts w:ascii="Arial" w:eastAsia="Times New Roman" w:hAnsi="Arial" w:cs="Arial"/>
          <w:vertAlign w:val="subscript"/>
        </w:rPr>
        <w:t>4</w:t>
      </w:r>
      <w:r w:rsidRPr="00E33031">
        <w:rPr>
          <w:rFonts w:ascii="Arial" w:eastAsia="Times New Roman" w:hAnsi="Arial" w:cs="Arial"/>
        </w:rPr>
        <w:t xml:space="preserve"> untreated group. When compared to the CCl</w:t>
      </w:r>
      <w:r w:rsidRPr="00E33031">
        <w:rPr>
          <w:rFonts w:ascii="Arial" w:eastAsia="Times New Roman" w:hAnsi="Arial" w:cs="Arial"/>
          <w:vertAlign w:val="subscript"/>
        </w:rPr>
        <w:t>4</w:t>
      </w:r>
      <w:r w:rsidRPr="00E33031">
        <w:rPr>
          <w:rFonts w:ascii="Arial" w:eastAsia="Times New Roman" w:hAnsi="Arial" w:cs="Arial"/>
        </w:rPr>
        <w:t xml:space="preserve"> untreated group, the standard medication (silymarin, 100 mg/kg) significantly (P&lt;0.05) reduced the serum ALT readings. As a result, the extract's ability to lower ALT was dose </w:t>
      </w:r>
      <w:proofErr w:type="spellStart"/>
      <w:r w:rsidRPr="00E33031">
        <w:rPr>
          <w:rFonts w:ascii="Arial" w:eastAsia="Times New Roman" w:hAnsi="Arial" w:cs="Arial"/>
        </w:rPr>
        <w:t>dependant</w:t>
      </w:r>
      <w:proofErr w:type="spellEnd"/>
      <w:r w:rsidRPr="00E33031">
        <w:rPr>
          <w:rFonts w:ascii="Arial" w:eastAsia="Times New Roman" w:hAnsi="Arial" w:cs="Arial"/>
        </w:rPr>
        <w:t>.</w:t>
      </w:r>
    </w:p>
    <w:p w14:paraId="014F31E5" w14:textId="77777777" w:rsidR="00E173D8" w:rsidRPr="00E33031" w:rsidRDefault="00E173D8" w:rsidP="00161402">
      <w:pPr>
        <w:spacing w:line="360" w:lineRule="auto"/>
        <w:jc w:val="right"/>
        <w:rPr>
          <w:rFonts w:ascii="Arial" w:hAnsi="Arial" w:cs="Arial"/>
        </w:rPr>
      </w:pPr>
    </w:p>
    <w:p w14:paraId="5639C454"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noProof/>
          <w:color w:val="000000" w:themeColor="text1"/>
        </w:rPr>
        <w:drawing>
          <wp:inline distT="0" distB="0" distL="0" distR="0" wp14:anchorId="39146130" wp14:editId="5DE12ECD">
            <wp:extent cx="6650691" cy="3108960"/>
            <wp:effectExtent l="19050" t="0" r="1680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2DB5D1" w14:textId="77777777" w:rsidR="001329F9" w:rsidRPr="00E33031" w:rsidRDefault="00E173D8" w:rsidP="00161402">
      <w:pPr>
        <w:spacing w:line="360" w:lineRule="auto"/>
        <w:jc w:val="both"/>
        <w:rPr>
          <w:rFonts w:ascii="Arial" w:hAnsi="Arial" w:cs="Arial"/>
          <w:b/>
          <w:color w:val="000000" w:themeColor="text1"/>
        </w:rPr>
      </w:pPr>
      <w:r w:rsidRPr="00E33031">
        <w:rPr>
          <w:rFonts w:ascii="Arial" w:hAnsi="Arial" w:cs="Arial"/>
          <w:b/>
          <w:color w:val="000000" w:themeColor="text1"/>
        </w:rPr>
        <w:t xml:space="preserve">Figure 1: </w:t>
      </w:r>
      <w:r w:rsidRPr="00E33031">
        <w:rPr>
          <w:rFonts w:ascii="Arial" w:hAnsi="Arial" w:cs="Arial"/>
          <w:color w:val="000000" w:themeColor="text1"/>
        </w:rPr>
        <w:t xml:space="preserve">Effect of Ethanol extract of </w:t>
      </w:r>
      <w:r w:rsidR="001D52F2" w:rsidRPr="00E33031">
        <w:rPr>
          <w:rFonts w:ascii="Arial" w:hAnsi="Arial" w:cs="Arial"/>
          <w:i/>
          <w:color w:val="000000" w:themeColor="text1"/>
        </w:rPr>
        <w:t xml:space="preserve">T. </w:t>
      </w:r>
      <w:r w:rsidRPr="00E33031">
        <w:rPr>
          <w:rFonts w:ascii="Arial" w:hAnsi="Arial" w:cs="Arial"/>
          <w:i/>
          <w:color w:val="000000" w:themeColor="text1"/>
        </w:rPr>
        <w:t>tetraptera</w:t>
      </w:r>
      <w:r w:rsidRPr="00E33031">
        <w:rPr>
          <w:rFonts w:ascii="Arial" w:hAnsi="Arial" w:cs="Arial"/>
          <w:color w:val="000000" w:themeColor="text1"/>
        </w:rPr>
        <w:t xml:space="preserve"> fruit </w:t>
      </w:r>
      <w:r w:rsidRPr="00E33031">
        <w:rPr>
          <w:rFonts w:ascii="Arial" w:hAnsi="Arial" w:cs="Arial"/>
          <w:bCs/>
          <w:color w:val="000000" w:themeColor="text1"/>
        </w:rPr>
        <w:t xml:space="preserve">on Alanine Aminotransferase (ALT) </w:t>
      </w:r>
      <w:r w:rsidRPr="00E33031">
        <w:rPr>
          <w:rFonts w:ascii="Arial" w:hAnsi="Arial" w:cs="Arial"/>
          <w:color w:val="000000" w:themeColor="text1"/>
        </w:rPr>
        <w:t>of CCl</w:t>
      </w:r>
      <w:r w:rsidRPr="00E33031">
        <w:rPr>
          <w:rFonts w:ascii="Arial" w:hAnsi="Arial" w:cs="Arial"/>
          <w:color w:val="000000" w:themeColor="text1"/>
          <w:vertAlign w:val="subscript"/>
        </w:rPr>
        <w:t>4</w:t>
      </w:r>
      <w:r w:rsidRPr="00E33031">
        <w:rPr>
          <w:rFonts w:ascii="Arial" w:hAnsi="Arial" w:cs="Arial"/>
          <w:color w:val="000000" w:themeColor="text1"/>
        </w:rPr>
        <w:t>-Intoxicated rats</w:t>
      </w:r>
      <w:r w:rsidR="00722278" w:rsidRPr="00E33031">
        <w:rPr>
          <w:rFonts w:ascii="Arial" w:hAnsi="Arial" w:cs="Arial"/>
          <w:color w:val="000000" w:themeColor="text1"/>
        </w:rPr>
        <w:t>;</w:t>
      </w:r>
      <w:r w:rsidR="00722278" w:rsidRPr="00E33031">
        <w:rPr>
          <w:rFonts w:ascii="Arial" w:hAnsi="Arial" w:cs="Arial"/>
          <w:b/>
          <w:color w:val="000000" w:themeColor="text1"/>
        </w:rPr>
        <w:t xml:space="preserve"> </w:t>
      </w:r>
      <w:r w:rsidR="001329F9" w:rsidRPr="00E33031">
        <w:rPr>
          <w:rFonts w:ascii="Arial" w:hAnsi="Arial" w:cs="Arial"/>
          <w:color w:val="000000" w:themeColor="text1"/>
        </w:rPr>
        <w:t>p&lt;0.05 compared to the control</w:t>
      </w:r>
      <w:r w:rsidR="001329F9" w:rsidRPr="00E33031">
        <w:rPr>
          <w:rFonts w:ascii="Arial" w:hAnsi="Arial" w:cs="Arial"/>
          <w:b/>
          <w:color w:val="000000" w:themeColor="text1"/>
        </w:rPr>
        <w:t xml:space="preserve"> </w:t>
      </w:r>
    </w:p>
    <w:p w14:paraId="51A4D610" w14:textId="77777777" w:rsidR="006A1AA8" w:rsidRPr="00095292" w:rsidRDefault="006A1AA8" w:rsidP="006A1AA8">
      <w:pPr>
        <w:spacing w:after="0" w:line="240" w:lineRule="auto"/>
        <w:jc w:val="both"/>
        <w:rPr>
          <w:rFonts w:ascii="Arial" w:hAnsi="Arial" w:cs="Arial"/>
          <w:b/>
          <w:color w:val="000000" w:themeColor="text1"/>
          <w:sz w:val="20"/>
          <w:szCs w:val="20"/>
        </w:rPr>
      </w:pPr>
      <w:r w:rsidRPr="00095292">
        <w:rPr>
          <w:rFonts w:ascii="Arial" w:hAnsi="Arial" w:cs="Arial"/>
          <w:b/>
          <w:color w:val="000000" w:themeColor="text1"/>
          <w:sz w:val="20"/>
          <w:szCs w:val="20"/>
        </w:rPr>
        <w:t xml:space="preserve">3.3: Effect of Ethanol extract of </w:t>
      </w:r>
      <w:proofErr w:type="spellStart"/>
      <w:r w:rsidRPr="00095292">
        <w:rPr>
          <w:rFonts w:ascii="Arial" w:hAnsi="Arial" w:cs="Arial"/>
          <w:b/>
          <w:i/>
          <w:color w:val="000000" w:themeColor="text1"/>
          <w:sz w:val="20"/>
          <w:szCs w:val="20"/>
        </w:rPr>
        <w:t>Tetrapleura</w:t>
      </w:r>
      <w:proofErr w:type="spellEnd"/>
      <w:r w:rsidRPr="00095292">
        <w:rPr>
          <w:rFonts w:ascii="Arial" w:hAnsi="Arial" w:cs="Arial"/>
          <w:b/>
          <w:i/>
          <w:color w:val="000000" w:themeColor="text1"/>
          <w:sz w:val="20"/>
          <w:szCs w:val="20"/>
        </w:rPr>
        <w:t xml:space="preserve"> </w:t>
      </w:r>
      <w:proofErr w:type="spellStart"/>
      <w:r w:rsidRPr="00095292">
        <w:rPr>
          <w:rFonts w:ascii="Arial" w:hAnsi="Arial" w:cs="Arial"/>
          <w:b/>
          <w:i/>
          <w:color w:val="000000" w:themeColor="text1"/>
          <w:sz w:val="20"/>
          <w:szCs w:val="20"/>
        </w:rPr>
        <w:t>tetraptera</w:t>
      </w:r>
      <w:proofErr w:type="spellEnd"/>
      <w:r w:rsidRPr="00095292">
        <w:rPr>
          <w:rFonts w:ascii="Arial" w:hAnsi="Arial" w:cs="Arial"/>
          <w:b/>
          <w:color w:val="000000" w:themeColor="text1"/>
          <w:sz w:val="20"/>
          <w:szCs w:val="20"/>
        </w:rPr>
        <w:t xml:space="preserve"> fruit </w:t>
      </w:r>
      <w:r w:rsidRPr="00095292">
        <w:rPr>
          <w:rFonts w:ascii="Arial" w:hAnsi="Arial" w:cs="Arial"/>
          <w:b/>
          <w:bCs/>
          <w:color w:val="000000" w:themeColor="text1"/>
          <w:sz w:val="20"/>
          <w:szCs w:val="20"/>
        </w:rPr>
        <w:t xml:space="preserve">on Aspartate Aminotransferase (AST) </w:t>
      </w:r>
      <w:r w:rsidRPr="00095292">
        <w:rPr>
          <w:rFonts w:ascii="Arial" w:hAnsi="Arial" w:cs="Arial"/>
          <w:b/>
          <w:color w:val="000000" w:themeColor="text1"/>
          <w:sz w:val="20"/>
          <w:szCs w:val="20"/>
        </w:rPr>
        <w:t>of CCl</w:t>
      </w:r>
      <w:r w:rsidRPr="00095292">
        <w:rPr>
          <w:rFonts w:ascii="Arial" w:hAnsi="Arial" w:cs="Arial"/>
          <w:b/>
          <w:color w:val="000000" w:themeColor="text1"/>
          <w:sz w:val="20"/>
          <w:szCs w:val="20"/>
          <w:vertAlign w:val="subscript"/>
        </w:rPr>
        <w:t>4</w:t>
      </w:r>
      <w:r w:rsidRPr="00095292">
        <w:rPr>
          <w:rFonts w:ascii="Arial" w:hAnsi="Arial" w:cs="Arial"/>
          <w:b/>
          <w:color w:val="000000" w:themeColor="text1"/>
          <w:sz w:val="20"/>
          <w:szCs w:val="20"/>
        </w:rPr>
        <w:t>-Intoxicated rats</w:t>
      </w:r>
    </w:p>
    <w:p w14:paraId="3BB4F410" w14:textId="77777777" w:rsidR="006A1AA8" w:rsidRPr="00E33031" w:rsidRDefault="006A1AA8" w:rsidP="006A1AA8">
      <w:pPr>
        <w:spacing w:after="0" w:line="240" w:lineRule="auto"/>
        <w:rPr>
          <w:rFonts w:ascii="Arial" w:eastAsia="Times New Roman" w:hAnsi="Arial" w:cs="Arial"/>
        </w:rPr>
      </w:pPr>
    </w:p>
    <w:p w14:paraId="2803DD5C" w14:textId="77777777" w:rsidR="006A1AA8" w:rsidRPr="00E33031" w:rsidRDefault="006A1AA8" w:rsidP="006A1AA8">
      <w:pPr>
        <w:spacing w:after="0" w:line="240" w:lineRule="auto"/>
        <w:jc w:val="both"/>
        <w:rPr>
          <w:rFonts w:ascii="Arial" w:eastAsia="Times New Roman" w:hAnsi="Arial" w:cs="Arial"/>
        </w:rPr>
      </w:pPr>
      <w:r w:rsidRPr="00E33031">
        <w:rPr>
          <w:rFonts w:ascii="Arial" w:eastAsia="Times New Roman" w:hAnsi="Arial" w:cs="Arial"/>
        </w:rPr>
        <w:t>Serum AST activity was significantly (P&lt;0.05) greater in CCl</w:t>
      </w:r>
      <w:r w:rsidRPr="00E33031">
        <w:rPr>
          <w:rFonts w:ascii="Arial" w:eastAsia="Times New Roman" w:hAnsi="Arial" w:cs="Arial"/>
          <w:vertAlign w:val="subscript"/>
        </w:rPr>
        <w:t>4</w:t>
      </w:r>
      <w:r w:rsidRPr="00E33031">
        <w:rPr>
          <w:rFonts w:ascii="Arial" w:eastAsia="Times New Roman" w:hAnsi="Arial" w:cs="Arial"/>
        </w:rPr>
        <w:t>-untreated rats (Group 2) than in the normal control group, as shown in Figure 2. When compared to the CCl</w:t>
      </w:r>
      <w:r w:rsidRPr="00E33031">
        <w:rPr>
          <w:rFonts w:ascii="Arial" w:eastAsia="Times New Roman" w:hAnsi="Arial" w:cs="Arial"/>
          <w:vertAlign w:val="subscript"/>
        </w:rPr>
        <w:t>4</w:t>
      </w:r>
      <w:r w:rsidRPr="00E33031">
        <w:rPr>
          <w:rFonts w:ascii="Arial" w:eastAsia="Times New Roman" w:hAnsi="Arial" w:cs="Arial"/>
        </w:rPr>
        <w:t xml:space="preserve"> untreated group (group 2), treatment with the dose of 100, 300, and 500 mg/kg of ethanol extract of </w:t>
      </w:r>
      <w:r w:rsidRPr="00E33031">
        <w:rPr>
          <w:rFonts w:ascii="Arial" w:eastAsia="Times New Roman" w:hAnsi="Arial" w:cs="Arial"/>
          <w:i/>
        </w:rPr>
        <w:t>T. tetraptera</w:t>
      </w:r>
      <w:r w:rsidRPr="00E33031">
        <w:rPr>
          <w:rFonts w:ascii="Arial" w:eastAsia="Times New Roman" w:hAnsi="Arial" w:cs="Arial"/>
        </w:rPr>
        <w:t xml:space="preserve"> fruit along with the medication (silymarin, 100 mg/kg) significantly (P&lt;0.05) reduced the serum AST activity.</w:t>
      </w:r>
    </w:p>
    <w:p w14:paraId="374FDA34"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noProof/>
          <w:color w:val="000000" w:themeColor="text1"/>
        </w:rPr>
        <w:lastRenderedPageBreak/>
        <w:drawing>
          <wp:inline distT="0" distB="0" distL="0" distR="0" wp14:anchorId="22CD4970" wp14:editId="388714CC">
            <wp:extent cx="6626038" cy="3356386"/>
            <wp:effectExtent l="19050" t="0" r="2241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72D72F"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b/>
          <w:color w:val="000000" w:themeColor="text1"/>
        </w:rPr>
        <w:t xml:space="preserve">Figure 2: </w:t>
      </w:r>
      <w:r w:rsidRPr="00E33031">
        <w:rPr>
          <w:rFonts w:ascii="Arial" w:hAnsi="Arial" w:cs="Arial"/>
          <w:color w:val="000000" w:themeColor="text1"/>
        </w:rPr>
        <w:t xml:space="preserve">Effect of Ethanol extract of </w:t>
      </w:r>
      <w:r w:rsidR="007F7F9D" w:rsidRPr="00E33031">
        <w:rPr>
          <w:rFonts w:ascii="Arial" w:hAnsi="Arial" w:cs="Arial"/>
          <w:i/>
          <w:color w:val="000000" w:themeColor="text1"/>
        </w:rPr>
        <w:t xml:space="preserve">T.  </w:t>
      </w:r>
      <w:r w:rsidRPr="00E33031">
        <w:rPr>
          <w:rFonts w:ascii="Arial" w:hAnsi="Arial" w:cs="Arial"/>
          <w:i/>
          <w:color w:val="000000" w:themeColor="text1"/>
        </w:rPr>
        <w:t>tetraptera</w:t>
      </w:r>
      <w:r w:rsidRPr="00E33031">
        <w:rPr>
          <w:rFonts w:ascii="Arial" w:hAnsi="Arial" w:cs="Arial"/>
          <w:color w:val="000000" w:themeColor="text1"/>
        </w:rPr>
        <w:t xml:space="preserve"> fruit </w:t>
      </w:r>
      <w:r w:rsidRPr="00E33031">
        <w:rPr>
          <w:rFonts w:ascii="Arial" w:hAnsi="Arial" w:cs="Arial"/>
          <w:bCs/>
          <w:color w:val="000000" w:themeColor="text1"/>
        </w:rPr>
        <w:t xml:space="preserve">on Aspartate Aminotransferase (AST) </w:t>
      </w:r>
      <w:r w:rsidRPr="00E33031">
        <w:rPr>
          <w:rFonts w:ascii="Arial" w:hAnsi="Arial" w:cs="Arial"/>
          <w:color w:val="000000" w:themeColor="text1"/>
        </w:rPr>
        <w:t>of CCl</w:t>
      </w:r>
      <w:r w:rsidRPr="00E33031">
        <w:rPr>
          <w:rFonts w:ascii="Arial" w:hAnsi="Arial" w:cs="Arial"/>
          <w:color w:val="000000" w:themeColor="text1"/>
          <w:vertAlign w:val="subscript"/>
        </w:rPr>
        <w:t>4</w:t>
      </w:r>
      <w:r w:rsidRPr="00E33031">
        <w:rPr>
          <w:rFonts w:ascii="Arial" w:hAnsi="Arial" w:cs="Arial"/>
          <w:color w:val="000000" w:themeColor="text1"/>
        </w:rPr>
        <w:t>-Intoxicated rats</w:t>
      </w:r>
      <w:r w:rsidR="00F81883" w:rsidRPr="00E33031">
        <w:rPr>
          <w:rFonts w:ascii="Arial" w:hAnsi="Arial" w:cs="Arial"/>
          <w:color w:val="000000" w:themeColor="text1"/>
        </w:rPr>
        <w:t>;</w:t>
      </w:r>
      <w:r w:rsidR="00F81883" w:rsidRPr="00E33031">
        <w:rPr>
          <w:rFonts w:ascii="Arial" w:hAnsi="Arial" w:cs="Arial"/>
          <w:b/>
          <w:color w:val="000000" w:themeColor="text1"/>
        </w:rPr>
        <w:t xml:space="preserve"> </w:t>
      </w:r>
      <w:r w:rsidR="001329F9" w:rsidRPr="00E33031">
        <w:rPr>
          <w:rFonts w:ascii="Arial" w:hAnsi="Arial" w:cs="Arial"/>
          <w:color w:val="000000" w:themeColor="text1"/>
        </w:rPr>
        <w:t>p&lt;0.05 compared to the control</w:t>
      </w:r>
    </w:p>
    <w:p w14:paraId="09B5D4D5" w14:textId="77777777" w:rsidR="00702C8B" w:rsidRPr="00095292" w:rsidRDefault="00702C8B" w:rsidP="00702C8B">
      <w:pPr>
        <w:spacing w:after="0" w:line="240" w:lineRule="auto"/>
        <w:jc w:val="both"/>
        <w:rPr>
          <w:rFonts w:ascii="Arial" w:hAnsi="Arial" w:cs="Arial"/>
          <w:b/>
          <w:color w:val="000000" w:themeColor="text1"/>
          <w:sz w:val="20"/>
          <w:szCs w:val="20"/>
        </w:rPr>
      </w:pPr>
      <w:proofErr w:type="gramStart"/>
      <w:r w:rsidRPr="00095292">
        <w:rPr>
          <w:rFonts w:ascii="Arial" w:hAnsi="Arial" w:cs="Arial"/>
          <w:b/>
          <w:color w:val="000000" w:themeColor="text1"/>
          <w:sz w:val="20"/>
          <w:szCs w:val="20"/>
        </w:rPr>
        <w:t>3.4  Effect</w:t>
      </w:r>
      <w:proofErr w:type="gramEnd"/>
      <w:r w:rsidRPr="00095292">
        <w:rPr>
          <w:rFonts w:ascii="Arial" w:hAnsi="Arial" w:cs="Arial"/>
          <w:b/>
          <w:color w:val="000000" w:themeColor="text1"/>
          <w:sz w:val="20"/>
          <w:szCs w:val="20"/>
        </w:rPr>
        <w:t xml:space="preserve"> of Ethanol extract of </w:t>
      </w:r>
      <w:proofErr w:type="spellStart"/>
      <w:r w:rsidRPr="00095292">
        <w:rPr>
          <w:rFonts w:ascii="Arial" w:hAnsi="Arial" w:cs="Arial"/>
          <w:b/>
          <w:i/>
          <w:color w:val="000000" w:themeColor="text1"/>
          <w:sz w:val="20"/>
          <w:szCs w:val="20"/>
        </w:rPr>
        <w:t>Tetrapleura</w:t>
      </w:r>
      <w:proofErr w:type="spellEnd"/>
      <w:r w:rsidRPr="00095292">
        <w:rPr>
          <w:rFonts w:ascii="Arial" w:hAnsi="Arial" w:cs="Arial"/>
          <w:b/>
          <w:i/>
          <w:color w:val="000000" w:themeColor="text1"/>
          <w:sz w:val="20"/>
          <w:szCs w:val="20"/>
        </w:rPr>
        <w:t xml:space="preserve">  </w:t>
      </w:r>
      <w:proofErr w:type="spellStart"/>
      <w:r w:rsidRPr="00095292">
        <w:rPr>
          <w:rFonts w:ascii="Arial" w:hAnsi="Arial" w:cs="Arial"/>
          <w:b/>
          <w:i/>
          <w:color w:val="000000" w:themeColor="text1"/>
          <w:sz w:val="20"/>
          <w:szCs w:val="20"/>
        </w:rPr>
        <w:t>tetraptera</w:t>
      </w:r>
      <w:proofErr w:type="spellEnd"/>
      <w:r w:rsidRPr="00095292">
        <w:rPr>
          <w:rFonts w:ascii="Arial" w:hAnsi="Arial" w:cs="Arial"/>
          <w:b/>
          <w:color w:val="000000" w:themeColor="text1"/>
          <w:sz w:val="20"/>
          <w:szCs w:val="20"/>
        </w:rPr>
        <w:t xml:space="preserve"> fruit </w:t>
      </w:r>
      <w:r w:rsidRPr="00095292">
        <w:rPr>
          <w:rFonts w:ascii="Arial" w:hAnsi="Arial" w:cs="Arial"/>
          <w:b/>
          <w:bCs/>
          <w:color w:val="000000" w:themeColor="text1"/>
          <w:sz w:val="20"/>
          <w:szCs w:val="20"/>
        </w:rPr>
        <w:t xml:space="preserve"> on </w:t>
      </w:r>
      <w:r w:rsidRPr="00095292">
        <w:rPr>
          <w:rFonts w:ascii="Arial" w:hAnsi="Arial" w:cs="Arial"/>
          <w:b/>
          <w:color w:val="000000" w:themeColor="text1"/>
          <w:sz w:val="20"/>
          <w:szCs w:val="20"/>
        </w:rPr>
        <w:t>Alkaline phosphatase (ALP) of CCl</w:t>
      </w:r>
      <w:r w:rsidRPr="00095292">
        <w:rPr>
          <w:rFonts w:ascii="Arial" w:hAnsi="Arial" w:cs="Arial"/>
          <w:b/>
          <w:color w:val="000000" w:themeColor="text1"/>
          <w:sz w:val="20"/>
          <w:szCs w:val="20"/>
          <w:vertAlign w:val="subscript"/>
        </w:rPr>
        <w:t>4</w:t>
      </w:r>
      <w:r w:rsidRPr="00095292">
        <w:rPr>
          <w:rFonts w:ascii="Arial" w:hAnsi="Arial" w:cs="Arial"/>
          <w:b/>
          <w:color w:val="000000" w:themeColor="text1"/>
          <w:sz w:val="20"/>
          <w:szCs w:val="20"/>
        </w:rPr>
        <w:t>-Intoxicated Rats</w:t>
      </w:r>
    </w:p>
    <w:p w14:paraId="1FB2B00B" w14:textId="77777777" w:rsidR="00702C8B" w:rsidRPr="00E33031" w:rsidRDefault="00702C8B" w:rsidP="00702C8B">
      <w:pPr>
        <w:spacing w:after="0" w:line="240" w:lineRule="auto"/>
        <w:rPr>
          <w:rFonts w:ascii="Arial" w:eastAsia="Times New Roman" w:hAnsi="Arial" w:cs="Arial"/>
        </w:rPr>
      </w:pPr>
    </w:p>
    <w:p w14:paraId="25186679" w14:textId="77777777" w:rsidR="00702C8B" w:rsidRPr="00E33031" w:rsidRDefault="00702C8B" w:rsidP="00702C8B">
      <w:pPr>
        <w:spacing w:after="0" w:line="240" w:lineRule="auto"/>
        <w:jc w:val="both"/>
        <w:rPr>
          <w:rFonts w:ascii="Arial" w:eastAsia="Times New Roman" w:hAnsi="Arial" w:cs="Arial"/>
        </w:rPr>
      </w:pPr>
      <w:r w:rsidRPr="00E33031">
        <w:rPr>
          <w:rFonts w:ascii="Arial" w:eastAsia="Times New Roman" w:hAnsi="Arial" w:cs="Arial"/>
        </w:rPr>
        <w:t>Rats intoxicated with CCl</w:t>
      </w:r>
      <w:r w:rsidRPr="00E33031">
        <w:rPr>
          <w:rFonts w:ascii="Arial" w:eastAsia="Times New Roman" w:hAnsi="Arial" w:cs="Arial"/>
          <w:vertAlign w:val="subscript"/>
        </w:rPr>
        <w:t>4</w:t>
      </w:r>
      <w:r w:rsidRPr="00E33031">
        <w:rPr>
          <w:rFonts w:ascii="Arial" w:eastAsia="Times New Roman" w:hAnsi="Arial" w:cs="Arial"/>
        </w:rPr>
        <w:t xml:space="preserve"> (Group 2) had </w:t>
      </w:r>
      <w:r w:rsidRPr="00E33031">
        <w:rPr>
          <w:rFonts w:ascii="Arial" w:hAnsi="Arial" w:cs="Arial"/>
          <w:color w:val="000000" w:themeColor="text1"/>
        </w:rPr>
        <w:t>significantly</w:t>
      </w:r>
      <w:r w:rsidRPr="00E33031">
        <w:rPr>
          <w:rFonts w:ascii="Arial" w:eastAsia="Times New Roman" w:hAnsi="Arial" w:cs="Arial"/>
        </w:rPr>
        <w:t xml:space="preserve"> (P&lt;0.05) increased serum ALP activity than the normal control group, as shown in Figure 3. Serum ALP activity was significantly (P&lt;0.05) lower in the group that received treatment with the usual medication (silymarin, 100 mg/kg) and the fruit extract of </w:t>
      </w:r>
      <w:r w:rsidRPr="00E33031">
        <w:rPr>
          <w:rFonts w:ascii="Arial" w:eastAsia="Times New Roman" w:hAnsi="Arial" w:cs="Arial"/>
          <w:i/>
        </w:rPr>
        <w:t>T. tetraptera</w:t>
      </w:r>
      <w:r w:rsidRPr="00E33031">
        <w:rPr>
          <w:rFonts w:ascii="Arial" w:eastAsia="Times New Roman" w:hAnsi="Arial" w:cs="Arial"/>
        </w:rPr>
        <w:t xml:space="preserve"> at dosages of 100, 300, and 500 mg/kg.</w:t>
      </w:r>
    </w:p>
    <w:p w14:paraId="341FE695" w14:textId="77777777" w:rsidR="00E173D8" w:rsidRPr="00E33031" w:rsidRDefault="00E173D8" w:rsidP="00161402">
      <w:pPr>
        <w:spacing w:after="0" w:line="360" w:lineRule="auto"/>
        <w:jc w:val="both"/>
        <w:rPr>
          <w:rFonts w:ascii="Arial" w:hAnsi="Arial" w:cs="Arial"/>
          <w:b/>
          <w:color w:val="000000" w:themeColor="text1"/>
        </w:rPr>
      </w:pPr>
    </w:p>
    <w:p w14:paraId="46DDA590" w14:textId="77777777" w:rsidR="00E173D8" w:rsidRPr="00E33031" w:rsidRDefault="00E173D8" w:rsidP="00161402">
      <w:pPr>
        <w:spacing w:after="0" w:line="360" w:lineRule="auto"/>
        <w:jc w:val="both"/>
        <w:rPr>
          <w:rFonts w:ascii="Arial" w:hAnsi="Arial" w:cs="Arial"/>
          <w:b/>
          <w:color w:val="000000" w:themeColor="text1"/>
        </w:rPr>
      </w:pPr>
      <w:r w:rsidRPr="00E33031">
        <w:rPr>
          <w:rFonts w:ascii="Arial" w:hAnsi="Arial" w:cs="Arial"/>
          <w:b/>
          <w:noProof/>
          <w:color w:val="000000" w:themeColor="text1"/>
        </w:rPr>
        <w:lastRenderedPageBreak/>
        <w:drawing>
          <wp:inline distT="0" distB="0" distL="0" distR="0" wp14:anchorId="3135980C" wp14:editId="7016D834">
            <wp:extent cx="5810885" cy="3518263"/>
            <wp:effectExtent l="19050" t="0" r="18415" b="5987"/>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25716F" w14:textId="77777777" w:rsidR="00E173D8" w:rsidRPr="00E33031" w:rsidRDefault="00E173D8" w:rsidP="00161402">
      <w:pPr>
        <w:spacing w:after="0" w:line="360" w:lineRule="auto"/>
        <w:jc w:val="both"/>
        <w:rPr>
          <w:rFonts w:ascii="Arial" w:hAnsi="Arial" w:cs="Arial"/>
          <w:b/>
          <w:color w:val="000000" w:themeColor="text1"/>
        </w:rPr>
      </w:pPr>
      <w:r w:rsidRPr="00E33031">
        <w:rPr>
          <w:rFonts w:ascii="Arial" w:hAnsi="Arial" w:cs="Arial"/>
          <w:b/>
          <w:color w:val="000000" w:themeColor="text1"/>
        </w:rPr>
        <w:t xml:space="preserve">Figure 3: </w:t>
      </w:r>
      <w:r w:rsidRPr="00E33031">
        <w:rPr>
          <w:rFonts w:ascii="Arial" w:hAnsi="Arial" w:cs="Arial"/>
          <w:color w:val="000000" w:themeColor="text1"/>
        </w:rPr>
        <w:t xml:space="preserve">Effect of Ethanol extract of </w:t>
      </w:r>
      <w:r w:rsidR="00B806E1" w:rsidRPr="00E33031">
        <w:rPr>
          <w:rFonts w:ascii="Arial" w:hAnsi="Arial" w:cs="Arial"/>
          <w:i/>
          <w:color w:val="000000" w:themeColor="text1"/>
        </w:rPr>
        <w:t xml:space="preserve">T. </w:t>
      </w:r>
      <w:r w:rsidRPr="00E33031">
        <w:rPr>
          <w:rFonts w:ascii="Arial" w:hAnsi="Arial" w:cs="Arial"/>
          <w:i/>
          <w:color w:val="000000" w:themeColor="text1"/>
        </w:rPr>
        <w:t>tetraptera</w:t>
      </w:r>
      <w:r w:rsidRPr="00E33031">
        <w:rPr>
          <w:rFonts w:ascii="Arial" w:hAnsi="Arial" w:cs="Arial"/>
          <w:color w:val="000000" w:themeColor="text1"/>
        </w:rPr>
        <w:t xml:space="preserve"> fruit </w:t>
      </w:r>
      <w:r w:rsidRPr="00E33031">
        <w:rPr>
          <w:rFonts w:ascii="Arial" w:hAnsi="Arial" w:cs="Arial"/>
          <w:bCs/>
          <w:color w:val="000000" w:themeColor="text1"/>
        </w:rPr>
        <w:t xml:space="preserve">on </w:t>
      </w:r>
      <w:r w:rsidRPr="00E33031">
        <w:rPr>
          <w:rFonts w:ascii="Arial" w:hAnsi="Arial" w:cs="Arial"/>
          <w:color w:val="000000" w:themeColor="text1"/>
        </w:rPr>
        <w:t>Alkaline Phosphatase (ALP) of CCl</w:t>
      </w:r>
      <w:r w:rsidRPr="00E33031">
        <w:rPr>
          <w:rFonts w:ascii="Arial" w:hAnsi="Arial" w:cs="Arial"/>
          <w:color w:val="000000" w:themeColor="text1"/>
          <w:vertAlign w:val="subscript"/>
        </w:rPr>
        <w:t>4</w:t>
      </w:r>
      <w:r w:rsidRPr="00E33031">
        <w:rPr>
          <w:rFonts w:ascii="Arial" w:hAnsi="Arial" w:cs="Arial"/>
          <w:color w:val="000000" w:themeColor="text1"/>
        </w:rPr>
        <w:t>-Intoxicated Rats</w:t>
      </w:r>
      <w:r w:rsidR="004028C7" w:rsidRPr="00E33031">
        <w:rPr>
          <w:rFonts w:ascii="Arial" w:hAnsi="Arial" w:cs="Arial"/>
          <w:color w:val="000000" w:themeColor="text1"/>
        </w:rPr>
        <w:t xml:space="preserve">; </w:t>
      </w:r>
      <w:r w:rsidR="001329F9" w:rsidRPr="00E33031">
        <w:rPr>
          <w:rFonts w:ascii="Arial" w:hAnsi="Arial" w:cs="Arial"/>
          <w:color w:val="000000" w:themeColor="text1"/>
        </w:rPr>
        <w:t>p&lt;0.05 compared to the control</w:t>
      </w:r>
    </w:p>
    <w:p w14:paraId="777D8D48" w14:textId="77777777" w:rsidR="00E51781" w:rsidRPr="00095292" w:rsidRDefault="00E51781" w:rsidP="00E51781">
      <w:pPr>
        <w:spacing w:after="0" w:line="240" w:lineRule="auto"/>
        <w:jc w:val="both"/>
        <w:rPr>
          <w:rFonts w:ascii="Arial" w:hAnsi="Arial" w:cs="Arial"/>
          <w:b/>
          <w:color w:val="000000" w:themeColor="text1"/>
          <w:sz w:val="20"/>
          <w:szCs w:val="20"/>
        </w:rPr>
      </w:pPr>
      <w:r w:rsidRPr="00095292">
        <w:rPr>
          <w:rFonts w:ascii="Arial" w:hAnsi="Arial" w:cs="Arial"/>
          <w:b/>
          <w:color w:val="000000" w:themeColor="text1"/>
          <w:sz w:val="20"/>
          <w:szCs w:val="20"/>
        </w:rPr>
        <w:t xml:space="preserve">3.5:  Effect of </w:t>
      </w:r>
      <w:r w:rsidRPr="00095292">
        <w:rPr>
          <w:rFonts w:ascii="Arial" w:hAnsi="Arial" w:cs="Arial"/>
          <w:b/>
          <w:sz w:val="20"/>
          <w:szCs w:val="20"/>
        </w:rPr>
        <w:t xml:space="preserve">ethanol extract of </w:t>
      </w:r>
      <w:proofErr w:type="spellStart"/>
      <w:r w:rsidRPr="00095292">
        <w:rPr>
          <w:rFonts w:ascii="Arial" w:hAnsi="Arial" w:cs="Arial"/>
          <w:b/>
          <w:i/>
          <w:sz w:val="20"/>
          <w:szCs w:val="20"/>
        </w:rPr>
        <w:t>Tetrapleura</w:t>
      </w:r>
      <w:proofErr w:type="spellEnd"/>
      <w:r w:rsidRPr="00095292">
        <w:rPr>
          <w:rFonts w:ascii="Arial" w:hAnsi="Arial" w:cs="Arial"/>
          <w:b/>
          <w:i/>
          <w:sz w:val="20"/>
          <w:szCs w:val="20"/>
        </w:rPr>
        <w:t xml:space="preserve"> </w:t>
      </w:r>
      <w:proofErr w:type="spellStart"/>
      <w:r w:rsidRPr="00095292">
        <w:rPr>
          <w:rFonts w:ascii="Arial" w:hAnsi="Arial" w:cs="Arial"/>
          <w:b/>
          <w:i/>
          <w:sz w:val="20"/>
          <w:szCs w:val="20"/>
        </w:rPr>
        <w:t>tetraptera</w:t>
      </w:r>
      <w:proofErr w:type="spellEnd"/>
      <w:r w:rsidRPr="00095292">
        <w:rPr>
          <w:rFonts w:ascii="Arial" w:hAnsi="Arial" w:cs="Arial"/>
          <w:b/>
          <w:sz w:val="20"/>
          <w:szCs w:val="20"/>
        </w:rPr>
        <w:t xml:space="preserve"> fruit</w:t>
      </w:r>
      <w:r w:rsidRPr="00095292">
        <w:rPr>
          <w:rFonts w:ascii="Arial" w:hAnsi="Arial" w:cs="Arial"/>
          <w:b/>
          <w:color w:val="000000" w:themeColor="text1"/>
          <w:sz w:val="20"/>
          <w:szCs w:val="20"/>
        </w:rPr>
        <w:t xml:space="preserve"> on Total Bilirubin (TB) of CCl</w:t>
      </w:r>
      <w:r w:rsidRPr="00095292">
        <w:rPr>
          <w:rFonts w:ascii="Arial" w:hAnsi="Arial" w:cs="Arial"/>
          <w:b/>
          <w:color w:val="000000" w:themeColor="text1"/>
          <w:sz w:val="20"/>
          <w:szCs w:val="20"/>
          <w:vertAlign w:val="subscript"/>
        </w:rPr>
        <w:t>4</w:t>
      </w:r>
      <w:r w:rsidRPr="00095292">
        <w:rPr>
          <w:rFonts w:ascii="Arial" w:hAnsi="Arial" w:cs="Arial"/>
          <w:b/>
          <w:color w:val="000000" w:themeColor="text1"/>
          <w:sz w:val="20"/>
          <w:szCs w:val="20"/>
        </w:rPr>
        <w:t>-Intoxicated Rats</w:t>
      </w:r>
    </w:p>
    <w:p w14:paraId="26A1FAD2" w14:textId="77777777" w:rsidR="00E51781" w:rsidRPr="00E33031" w:rsidRDefault="00E51781" w:rsidP="00E51781">
      <w:pPr>
        <w:spacing w:after="0" w:line="240" w:lineRule="auto"/>
        <w:rPr>
          <w:rFonts w:ascii="Arial" w:eastAsia="Times New Roman" w:hAnsi="Arial" w:cs="Arial"/>
        </w:rPr>
      </w:pPr>
    </w:p>
    <w:p w14:paraId="2F2000EA" w14:textId="77777777" w:rsidR="00E51781" w:rsidRPr="00E33031" w:rsidRDefault="00E51781" w:rsidP="00E51781">
      <w:pPr>
        <w:spacing w:after="0" w:line="360" w:lineRule="auto"/>
        <w:jc w:val="both"/>
        <w:rPr>
          <w:rFonts w:ascii="Arial" w:eastAsia="Times New Roman" w:hAnsi="Arial" w:cs="Arial"/>
        </w:rPr>
      </w:pPr>
      <w:r w:rsidRPr="00E33031">
        <w:rPr>
          <w:rFonts w:ascii="Arial" w:eastAsia="Times New Roman" w:hAnsi="Arial" w:cs="Arial"/>
        </w:rPr>
        <w:t>Table 2 demonstrates that, in comparison to the normal control group, the CCl</w:t>
      </w:r>
      <w:r w:rsidRPr="00E33031">
        <w:rPr>
          <w:rFonts w:ascii="Arial" w:eastAsia="Times New Roman" w:hAnsi="Arial" w:cs="Arial"/>
          <w:vertAlign w:val="subscript"/>
        </w:rPr>
        <w:t>4</w:t>
      </w:r>
      <w:r w:rsidRPr="00E33031">
        <w:rPr>
          <w:rFonts w:ascii="Arial" w:eastAsia="Times New Roman" w:hAnsi="Arial" w:cs="Arial"/>
        </w:rPr>
        <w:t xml:space="preserve"> untreated group's total bilirubin (TB) concentrations increased significantly (P&lt;0.05) upon CCl</w:t>
      </w:r>
      <w:r w:rsidRPr="00E33031">
        <w:rPr>
          <w:rFonts w:ascii="Arial" w:eastAsia="Times New Roman" w:hAnsi="Arial" w:cs="Arial"/>
          <w:vertAlign w:val="subscript"/>
        </w:rPr>
        <w:t>4</w:t>
      </w:r>
      <w:r w:rsidRPr="00E33031">
        <w:rPr>
          <w:rFonts w:ascii="Arial" w:eastAsia="Times New Roman" w:hAnsi="Arial" w:cs="Arial"/>
        </w:rPr>
        <w:t xml:space="preserve"> induction. Serum TB levels were significantly (P&lt;0.05) lower in the rats given oral doses of 100, 300, and 500 mg/kg extract of </w:t>
      </w:r>
      <w:r w:rsidRPr="00E33031">
        <w:rPr>
          <w:rFonts w:ascii="Arial" w:eastAsia="Times New Roman" w:hAnsi="Arial" w:cs="Arial"/>
          <w:i/>
        </w:rPr>
        <w:t>T. tetraptera</w:t>
      </w:r>
      <w:r w:rsidRPr="00E33031">
        <w:rPr>
          <w:rFonts w:ascii="Arial" w:eastAsia="Times New Roman" w:hAnsi="Arial" w:cs="Arial"/>
        </w:rPr>
        <w:t xml:space="preserve"> fruit and the conventional medication silymarin (100 mg/kg) than in the CCl</w:t>
      </w:r>
      <w:r w:rsidRPr="00E33031">
        <w:rPr>
          <w:rFonts w:ascii="Arial" w:eastAsia="Times New Roman" w:hAnsi="Arial" w:cs="Arial"/>
          <w:vertAlign w:val="subscript"/>
        </w:rPr>
        <w:t>4</w:t>
      </w:r>
      <w:r w:rsidRPr="00E33031">
        <w:rPr>
          <w:rFonts w:ascii="Arial" w:eastAsia="Times New Roman" w:hAnsi="Arial" w:cs="Arial"/>
        </w:rPr>
        <w:t>-untreated group.</w:t>
      </w:r>
    </w:p>
    <w:tbl>
      <w:tblPr>
        <w:tblStyle w:val="LightShading5"/>
        <w:tblW w:w="0" w:type="auto"/>
        <w:tblLook w:val="04A0" w:firstRow="1" w:lastRow="0" w:firstColumn="1" w:lastColumn="0" w:noHBand="0" w:noVBand="1"/>
      </w:tblPr>
      <w:tblGrid>
        <w:gridCol w:w="4788"/>
        <w:gridCol w:w="4788"/>
      </w:tblGrid>
      <w:tr w:rsidR="00985CB4" w:rsidRPr="00E33031" w14:paraId="231F7905" w14:textId="77777777" w:rsidTr="00B63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9CFD471" w14:textId="77777777" w:rsidR="00985CB4" w:rsidRPr="00E33031" w:rsidRDefault="00985CB4" w:rsidP="00161402">
            <w:pPr>
              <w:spacing w:line="360" w:lineRule="auto"/>
              <w:rPr>
                <w:rFonts w:ascii="Arial" w:hAnsi="Arial" w:cs="Arial"/>
              </w:rPr>
            </w:pPr>
            <w:proofErr w:type="gramStart"/>
            <w:r w:rsidRPr="00E33031">
              <w:rPr>
                <w:rFonts w:ascii="Arial" w:hAnsi="Arial" w:cs="Arial"/>
              </w:rPr>
              <w:t>Treatment  Group</w:t>
            </w:r>
            <w:proofErr w:type="gramEnd"/>
            <w:r w:rsidRPr="00E33031">
              <w:rPr>
                <w:rFonts w:ascii="Arial" w:hAnsi="Arial" w:cs="Arial"/>
              </w:rPr>
              <w:t>(s)</w:t>
            </w:r>
          </w:p>
        </w:tc>
        <w:tc>
          <w:tcPr>
            <w:tcW w:w="4788" w:type="dxa"/>
          </w:tcPr>
          <w:p w14:paraId="3515DF2C" w14:textId="77777777" w:rsidR="00985CB4" w:rsidRPr="00E33031" w:rsidRDefault="00985CB4" w:rsidP="0016140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E33031">
              <w:rPr>
                <w:rFonts w:ascii="Arial" w:hAnsi="Arial" w:cs="Arial"/>
              </w:rPr>
              <w:t>Total Bilirubin (mg/dl)</w:t>
            </w:r>
          </w:p>
        </w:tc>
      </w:tr>
      <w:tr w:rsidR="00985CB4" w:rsidRPr="00E33031" w14:paraId="7FA9E713"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9728D16" w14:textId="77777777" w:rsidR="00985CB4" w:rsidRPr="00E33031" w:rsidRDefault="00985CB4" w:rsidP="00161402">
            <w:pPr>
              <w:spacing w:line="360" w:lineRule="auto"/>
              <w:rPr>
                <w:rFonts w:ascii="Arial" w:hAnsi="Arial" w:cs="Arial"/>
              </w:rPr>
            </w:pPr>
            <w:r w:rsidRPr="00E33031">
              <w:rPr>
                <w:rFonts w:ascii="Arial" w:hAnsi="Arial" w:cs="Arial"/>
              </w:rPr>
              <w:t>Group 1</w:t>
            </w:r>
          </w:p>
        </w:tc>
        <w:tc>
          <w:tcPr>
            <w:tcW w:w="4788" w:type="dxa"/>
          </w:tcPr>
          <w:p w14:paraId="0A9B376C" w14:textId="77777777" w:rsidR="00985CB4" w:rsidRPr="00E33031" w:rsidRDefault="00985CB4" w:rsidP="0016140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33031">
              <w:rPr>
                <w:rFonts w:ascii="Arial" w:hAnsi="Arial" w:cs="Arial"/>
              </w:rPr>
              <w:t>0.52 ± 0.43</w:t>
            </w:r>
            <w:r w:rsidRPr="00E33031">
              <w:rPr>
                <w:rFonts w:ascii="Arial" w:hAnsi="Arial" w:cs="Arial"/>
                <w:vertAlign w:val="superscript"/>
              </w:rPr>
              <w:t>b</w:t>
            </w:r>
          </w:p>
        </w:tc>
      </w:tr>
      <w:tr w:rsidR="00985CB4" w:rsidRPr="00E33031" w14:paraId="6AFCC95E"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3412B0A0" w14:textId="77777777" w:rsidR="00985CB4" w:rsidRPr="00E33031" w:rsidRDefault="00985CB4" w:rsidP="00161402">
            <w:pPr>
              <w:spacing w:line="360" w:lineRule="auto"/>
              <w:rPr>
                <w:rFonts w:ascii="Arial" w:hAnsi="Arial" w:cs="Arial"/>
              </w:rPr>
            </w:pPr>
            <w:r w:rsidRPr="00E33031">
              <w:rPr>
                <w:rFonts w:ascii="Arial" w:hAnsi="Arial" w:cs="Arial"/>
              </w:rPr>
              <w:t>Group 2</w:t>
            </w:r>
          </w:p>
        </w:tc>
        <w:tc>
          <w:tcPr>
            <w:tcW w:w="4788" w:type="dxa"/>
          </w:tcPr>
          <w:p w14:paraId="4C0EB32E" w14:textId="77777777" w:rsidR="00985CB4" w:rsidRPr="00E33031" w:rsidRDefault="00985CB4" w:rsidP="0016140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33031">
              <w:rPr>
                <w:rFonts w:ascii="Arial" w:hAnsi="Arial" w:cs="Arial"/>
              </w:rPr>
              <w:t>0.65 ± 0.02</w:t>
            </w:r>
            <w:r w:rsidRPr="00E33031">
              <w:rPr>
                <w:rFonts w:ascii="Arial" w:hAnsi="Arial" w:cs="Arial"/>
                <w:vertAlign w:val="superscript"/>
              </w:rPr>
              <w:t>c</w:t>
            </w:r>
          </w:p>
        </w:tc>
      </w:tr>
      <w:tr w:rsidR="00985CB4" w:rsidRPr="00E33031" w14:paraId="7EE119A3"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EC61D4C" w14:textId="77777777" w:rsidR="00985CB4" w:rsidRPr="00E33031" w:rsidRDefault="00985CB4" w:rsidP="00161402">
            <w:pPr>
              <w:spacing w:line="360" w:lineRule="auto"/>
              <w:rPr>
                <w:rFonts w:ascii="Arial" w:hAnsi="Arial" w:cs="Arial"/>
              </w:rPr>
            </w:pPr>
            <w:r w:rsidRPr="00E33031">
              <w:rPr>
                <w:rFonts w:ascii="Arial" w:hAnsi="Arial" w:cs="Arial"/>
              </w:rPr>
              <w:t>Group 3</w:t>
            </w:r>
          </w:p>
        </w:tc>
        <w:tc>
          <w:tcPr>
            <w:tcW w:w="4788" w:type="dxa"/>
          </w:tcPr>
          <w:p w14:paraId="115EDA15" w14:textId="77777777" w:rsidR="00985CB4" w:rsidRPr="00E33031" w:rsidRDefault="00985CB4" w:rsidP="0016140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33031">
              <w:rPr>
                <w:rFonts w:ascii="Arial" w:hAnsi="Arial" w:cs="Arial"/>
              </w:rPr>
              <w:t>0.44 ± 0.04</w:t>
            </w:r>
            <w:r w:rsidRPr="00E33031">
              <w:rPr>
                <w:rFonts w:ascii="Arial" w:hAnsi="Arial" w:cs="Arial"/>
                <w:vertAlign w:val="superscript"/>
              </w:rPr>
              <w:t>a</w:t>
            </w:r>
          </w:p>
        </w:tc>
      </w:tr>
      <w:tr w:rsidR="00985CB4" w:rsidRPr="00E33031" w14:paraId="0C555278"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1CA18365" w14:textId="77777777" w:rsidR="00985CB4" w:rsidRPr="00E33031" w:rsidRDefault="00985CB4" w:rsidP="00161402">
            <w:pPr>
              <w:spacing w:line="360" w:lineRule="auto"/>
              <w:rPr>
                <w:rFonts w:ascii="Arial" w:hAnsi="Arial" w:cs="Arial"/>
              </w:rPr>
            </w:pPr>
            <w:r w:rsidRPr="00E33031">
              <w:rPr>
                <w:rFonts w:ascii="Arial" w:hAnsi="Arial" w:cs="Arial"/>
              </w:rPr>
              <w:t>Group 4</w:t>
            </w:r>
          </w:p>
        </w:tc>
        <w:tc>
          <w:tcPr>
            <w:tcW w:w="4788" w:type="dxa"/>
          </w:tcPr>
          <w:p w14:paraId="7B3A72DC" w14:textId="77777777" w:rsidR="00985CB4" w:rsidRPr="00E33031" w:rsidRDefault="00985CB4" w:rsidP="0016140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33031">
              <w:rPr>
                <w:rFonts w:ascii="Arial" w:hAnsi="Arial" w:cs="Arial"/>
              </w:rPr>
              <w:t>0.53 ± 0.04</w:t>
            </w:r>
            <w:r w:rsidRPr="00E33031">
              <w:rPr>
                <w:rFonts w:ascii="Arial" w:hAnsi="Arial" w:cs="Arial"/>
                <w:vertAlign w:val="superscript"/>
              </w:rPr>
              <w:t>b</w:t>
            </w:r>
          </w:p>
        </w:tc>
      </w:tr>
      <w:tr w:rsidR="00985CB4" w:rsidRPr="00E33031" w14:paraId="54207FA1"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049727A" w14:textId="77777777" w:rsidR="00985CB4" w:rsidRPr="00E33031" w:rsidRDefault="00985CB4" w:rsidP="00161402">
            <w:pPr>
              <w:spacing w:line="360" w:lineRule="auto"/>
              <w:rPr>
                <w:rFonts w:ascii="Arial" w:hAnsi="Arial" w:cs="Arial"/>
              </w:rPr>
            </w:pPr>
            <w:r w:rsidRPr="00E33031">
              <w:rPr>
                <w:rFonts w:ascii="Arial" w:hAnsi="Arial" w:cs="Arial"/>
              </w:rPr>
              <w:t>Group 5</w:t>
            </w:r>
          </w:p>
        </w:tc>
        <w:tc>
          <w:tcPr>
            <w:tcW w:w="4788" w:type="dxa"/>
          </w:tcPr>
          <w:p w14:paraId="5CB98497" w14:textId="77777777" w:rsidR="00985CB4" w:rsidRPr="00E33031" w:rsidRDefault="00362629" w:rsidP="0016140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33031">
              <w:rPr>
                <w:rFonts w:ascii="Arial" w:hAnsi="Arial" w:cs="Arial"/>
              </w:rPr>
              <w:t>0.62</w:t>
            </w:r>
            <w:r w:rsidR="00985CB4" w:rsidRPr="00E33031">
              <w:rPr>
                <w:rFonts w:ascii="Arial" w:hAnsi="Arial" w:cs="Arial"/>
              </w:rPr>
              <w:t xml:space="preserve"> ± 0.04</w:t>
            </w:r>
            <w:r w:rsidR="00985CB4" w:rsidRPr="00E33031">
              <w:rPr>
                <w:rFonts w:ascii="Arial" w:hAnsi="Arial" w:cs="Arial"/>
                <w:vertAlign w:val="superscript"/>
              </w:rPr>
              <w:t>c</w:t>
            </w:r>
          </w:p>
        </w:tc>
      </w:tr>
      <w:tr w:rsidR="00985CB4" w:rsidRPr="00E33031" w14:paraId="4F5F42FA"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7DCD171B" w14:textId="77777777" w:rsidR="00985CB4" w:rsidRPr="00E33031" w:rsidRDefault="00985CB4" w:rsidP="00161402">
            <w:pPr>
              <w:spacing w:line="360" w:lineRule="auto"/>
              <w:rPr>
                <w:rFonts w:ascii="Arial" w:hAnsi="Arial" w:cs="Arial"/>
              </w:rPr>
            </w:pPr>
            <w:r w:rsidRPr="00E33031">
              <w:rPr>
                <w:rFonts w:ascii="Arial" w:hAnsi="Arial" w:cs="Arial"/>
              </w:rPr>
              <w:t>Group 6</w:t>
            </w:r>
          </w:p>
        </w:tc>
        <w:tc>
          <w:tcPr>
            <w:tcW w:w="4788" w:type="dxa"/>
          </w:tcPr>
          <w:p w14:paraId="3FFC5BEC" w14:textId="77777777" w:rsidR="00985CB4" w:rsidRPr="00E33031" w:rsidRDefault="00985CB4" w:rsidP="0016140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33031">
              <w:rPr>
                <w:rFonts w:ascii="Arial" w:hAnsi="Arial" w:cs="Arial"/>
              </w:rPr>
              <w:t>0.45 ± 0.03</w:t>
            </w:r>
            <w:r w:rsidRPr="00E33031">
              <w:rPr>
                <w:rFonts w:ascii="Arial" w:hAnsi="Arial" w:cs="Arial"/>
                <w:vertAlign w:val="superscript"/>
              </w:rPr>
              <w:t>a</w:t>
            </w:r>
          </w:p>
        </w:tc>
      </w:tr>
    </w:tbl>
    <w:p w14:paraId="14994D49" w14:textId="77777777" w:rsidR="00564E72" w:rsidRPr="00E33031" w:rsidRDefault="00564E72" w:rsidP="00161402">
      <w:pPr>
        <w:spacing w:line="360" w:lineRule="auto"/>
        <w:jc w:val="both"/>
        <w:rPr>
          <w:rFonts w:ascii="Arial" w:hAnsi="Arial" w:cs="Arial"/>
          <w:color w:val="000000" w:themeColor="text1"/>
        </w:rPr>
      </w:pPr>
      <w:r w:rsidRPr="00E33031">
        <w:rPr>
          <w:rFonts w:ascii="Arial" w:hAnsi="Arial" w:cs="Arial"/>
          <w:color w:val="000000" w:themeColor="text1"/>
        </w:rPr>
        <w:t>(Results are expressed as Means ± SD; n=5</w:t>
      </w:r>
      <w:proofErr w:type="gramStart"/>
      <w:r w:rsidRPr="00E33031">
        <w:rPr>
          <w:rFonts w:ascii="Arial" w:hAnsi="Arial" w:cs="Arial"/>
          <w:color w:val="000000" w:themeColor="text1"/>
        </w:rPr>
        <w:t>);</w:t>
      </w:r>
      <w:r w:rsidR="00E51781" w:rsidRPr="00E33031">
        <w:rPr>
          <w:rFonts w:ascii="Arial" w:hAnsi="Arial" w:cs="Arial"/>
          <w:color w:val="000000" w:themeColor="text1"/>
        </w:rPr>
        <w:t xml:space="preserve">  </w:t>
      </w:r>
      <w:r w:rsidRPr="00E33031">
        <w:rPr>
          <w:rFonts w:ascii="Arial" w:hAnsi="Arial" w:cs="Arial"/>
          <w:color w:val="000000" w:themeColor="text1"/>
        </w:rPr>
        <w:t>Mean</w:t>
      </w:r>
      <w:proofErr w:type="gramEnd"/>
      <w:r w:rsidRPr="00E33031">
        <w:rPr>
          <w:rFonts w:ascii="Arial" w:hAnsi="Arial" w:cs="Arial"/>
          <w:color w:val="000000" w:themeColor="text1"/>
        </w:rPr>
        <w:t xml:space="preserve"> values with different superscripts (</w:t>
      </w:r>
      <w:proofErr w:type="spellStart"/>
      <w:r w:rsidRPr="00E33031">
        <w:rPr>
          <w:rFonts w:ascii="Arial" w:hAnsi="Arial" w:cs="Arial"/>
          <w:color w:val="000000" w:themeColor="text1"/>
        </w:rPr>
        <w:t>a,b,c</w:t>
      </w:r>
      <w:proofErr w:type="spellEnd"/>
      <w:r w:rsidRPr="00E33031">
        <w:rPr>
          <w:rFonts w:ascii="Arial" w:hAnsi="Arial" w:cs="Arial"/>
          <w:color w:val="000000" w:themeColor="text1"/>
        </w:rPr>
        <w:t>) down the column are significantly different from each other at P&lt;0.05.</w:t>
      </w:r>
    </w:p>
    <w:p w14:paraId="5836A28A" w14:textId="77777777" w:rsidR="009D7EB4" w:rsidRPr="00095292" w:rsidRDefault="009D7EB4" w:rsidP="009D7EB4">
      <w:pPr>
        <w:spacing w:after="0" w:line="240" w:lineRule="auto"/>
        <w:jc w:val="both"/>
        <w:rPr>
          <w:rFonts w:ascii="Arial" w:hAnsi="Arial" w:cs="Arial"/>
          <w:b/>
          <w:color w:val="000000" w:themeColor="text1"/>
          <w:sz w:val="20"/>
          <w:szCs w:val="20"/>
        </w:rPr>
      </w:pPr>
      <w:r w:rsidRPr="00095292">
        <w:rPr>
          <w:rFonts w:ascii="Arial" w:hAnsi="Arial" w:cs="Arial"/>
          <w:b/>
          <w:color w:val="000000" w:themeColor="text1"/>
          <w:sz w:val="20"/>
          <w:szCs w:val="20"/>
        </w:rPr>
        <w:t xml:space="preserve">3.6 Effect of </w:t>
      </w:r>
      <w:r w:rsidRPr="00095292">
        <w:rPr>
          <w:rFonts w:ascii="Arial" w:hAnsi="Arial" w:cs="Arial"/>
          <w:b/>
          <w:sz w:val="20"/>
          <w:szCs w:val="20"/>
        </w:rPr>
        <w:t xml:space="preserve">ethanol extract of </w:t>
      </w:r>
      <w:r w:rsidRPr="00095292">
        <w:rPr>
          <w:rFonts w:ascii="Arial" w:hAnsi="Arial" w:cs="Arial"/>
          <w:b/>
          <w:i/>
          <w:sz w:val="20"/>
          <w:szCs w:val="20"/>
        </w:rPr>
        <w:t>T.  tetraptera</w:t>
      </w:r>
      <w:r w:rsidRPr="00095292">
        <w:rPr>
          <w:rFonts w:ascii="Arial" w:hAnsi="Arial" w:cs="Arial"/>
          <w:b/>
          <w:sz w:val="20"/>
          <w:szCs w:val="20"/>
        </w:rPr>
        <w:t xml:space="preserve"> fruit</w:t>
      </w:r>
      <w:r w:rsidRPr="00095292">
        <w:rPr>
          <w:rFonts w:ascii="Arial" w:hAnsi="Arial" w:cs="Arial"/>
          <w:b/>
          <w:color w:val="000000" w:themeColor="text1"/>
          <w:sz w:val="20"/>
          <w:szCs w:val="20"/>
        </w:rPr>
        <w:t xml:space="preserve"> on Total Proteins (TP) of CCl</w:t>
      </w:r>
      <w:r w:rsidRPr="00095292">
        <w:rPr>
          <w:rFonts w:ascii="Arial" w:hAnsi="Arial" w:cs="Arial"/>
          <w:b/>
          <w:color w:val="000000" w:themeColor="text1"/>
          <w:sz w:val="20"/>
          <w:szCs w:val="20"/>
          <w:vertAlign w:val="subscript"/>
        </w:rPr>
        <w:t>4</w:t>
      </w:r>
      <w:r w:rsidRPr="00095292">
        <w:rPr>
          <w:rFonts w:ascii="Arial" w:hAnsi="Arial" w:cs="Arial"/>
          <w:b/>
          <w:color w:val="000000" w:themeColor="text1"/>
          <w:sz w:val="20"/>
          <w:szCs w:val="20"/>
        </w:rPr>
        <w:t>-Intoxicated Rats</w:t>
      </w:r>
    </w:p>
    <w:p w14:paraId="43066ABD" w14:textId="77777777" w:rsidR="009D7EB4" w:rsidRPr="00E33031" w:rsidRDefault="009D7EB4" w:rsidP="009D7EB4">
      <w:pPr>
        <w:spacing w:after="0" w:line="240" w:lineRule="auto"/>
        <w:rPr>
          <w:rFonts w:ascii="Arial" w:eastAsia="Times New Roman" w:hAnsi="Arial" w:cs="Arial"/>
        </w:rPr>
      </w:pPr>
    </w:p>
    <w:p w14:paraId="6839AFFF" w14:textId="77777777" w:rsidR="00E173D8" w:rsidRPr="00E33031" w:rsidRDefault="009D7EB4" w:rsidP="00161402">
      <w:pPr>
        <w:spacing w:line="360" w:lineRule="auto"/>
        <w:jc w:val="both"/>
        <w:rPr>
          <w:rFonts w:ascii="Arial" w:eastAsia="Times New Roman" w:hAnsi="Arial" w:cs="Arial"/>
        </w:rPr>
      </w:pPr>
      <w:r w:rsidRPr="00E33031">
        <w:rPr>
          <w:rFonts w:ascii="Arial" w:eastAsia="Times New Roman" w:hAnsi="Arial" w:cs="Arial"/>
        </w:rPr>
        <w:t>Figure 4 demonstrates that the CCl</w:t>
      </w:r>
      <w:r w:rsidRPr="00E33031">
        <w:rPr>
          <w:rFonts w:ascii="Arial" w:eastAsia="Times New Roman" w:hAnsi="Arial" w:cs="Arial"/>
          <w:vertAlign w:val="subscript"/>
        </w:rPr>
        <w:t>4</w:t>
      </w:r>
      <w:r w:rsidRPr="00E33031">
        <w:rPr>
          <w:rFonts w:ascii="Arial" w:eastAsia="Times New Roman" w:hAnsi="Arial" w:cs="Arial"/>
        </w:rPr>
        <w:t xml:space="preserve"> untreated group's total protein was </w:t>
      </w:r>
      <w:r w:rsidRPr="00E33031">
        <w:rPr>
          <w:rFonts w:ascii="Arial" w:hAnsi="Arial" w:cs="Arial"/>
          <w:color w:val="000000" w:themeColor="text1"/>
        </w:rPr>
        <w:t>significantly</w:t>
      </w:r>
      <w:r w:rsidRPr="00E33031">
        <w:rPr>
          <w:rFonts w:ascii="Arial" w:eastAsia="Times New Roman" w:hAnsi="Arial" w:cs="Arial"/>
        </w:rPr>
        <w:t xml:space="preserve"> (p&lt;0.05) lower than that of the normal control group. Animals treated with 100, 300, and 500 mg/kg of </w:t>
      </w:r>
      <w:r w:rsidRPr="00E33031">
        <w:rPr>
          <w:rFonts w:ascii="Arial" w:eastAsia="Times New Roman" w:hAnsi="Arial" w:cs="Arial"/>
          <w:i/>
        </w:rPr>
        <w:t>T. tetraptera</w:t>
      </w:r>
      <w:r w:rsidRPr="00E33031">
        <w:rPr>
          <w:rFonts w:ascii="Arial" w:eastAsia="Times New Roman" w:hAnsi="Arial" w:cs="Arial"/>
        </w:rPr>
        <w:t xml:space="preserve"> fruit ethanol extract plus intraperitoneal injections of conventional medication (silymarin, 100 mg/kg) had significantly (p&lt;0.05) higher total protein levels than the CCl</w:t>
      </w:r>
      <w:r w:rsidRPr="00E33031">
        <w:rPr>
          <w:rFonts w:ascii="Arial" w:eastAsia="Times New Roman" w:hAnsi="Arial" w:cs="Arial"/>
          <w:vertAlign w:val="subscript"/>
        </w:rPr>
        <w:t>4</w:t>
      </w:r>
      <w:r w:rsidRPr="00E33031">
        <w:rPr>
          <w:rFonts w:ascii="Arial" w:eastAsia="Times New Roman" w:hAnsi="Arial" w:cs="Arial"/>
        </w:rPr>
        <w:t xml:space="preserve"> untreated group.</w:t>
      </w:r>
    </w:p>
    <w:p w14:paraId="0821B397"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noProof/>
          <w:color w:val="000000" w:themeColor="text1"/>
        </w:rPr>
        <w:drawing>
          <wp:inline distT="0" distB="0" distL="0" distR="0" wp14:anchorId="3771268C" wp14:editId="0AE092D1">
            <wp:extent cx="6533061" cy="2952205"/>
            <wp:effectExtent l="19050" t="0" r="20139" b="5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F35531" w14:textId="77777777" w:rsidR="00E173D8" w:rsidRPr="00E33031" w:rsidRDefault="00043D79" w:rsidP="00161402">
      <w:pPr>
        <w:spacing w:line="360" w:lineRule="auto"/>
        <w:jc w:val="both"/>
        <w:rPr>
          <w:rFonts w:ascii="Arial" w:hAnsi="Arial" w:cs="Arial"/>
          <w:b/>
          <w:color w:val="000000" w:themeColor="text1"/>
        </w:rPr>
      </w:pPr>
      <w:r w:rsidRPr="00E33031">
        <w:rPr>
          <w:rFonts w:ascii="Arial" w:hAnsi="Arial" w:cs="Arial"/>
          <w:b/>
          <w:color w:val="000000" w:themeColor="text1"/>
        </w:rPr>
        <w:t>Figure 4</w:t>
      </w:r>
      <w:r w:rsidR="00E173D8" w:rsidRPr="00E33031">
        <w:rPr>
          <w:rFonts w:ascii="Arial" w:hAnsi="Arial" w:cs="Arial"/>
          <w:b/>
          <w:color w:val="000000" w:themeColor="text1"/>
        </w:rPr>
        <w:t>:</w:t>
      </w:r>
      <w:r w:rsidR="0034020A" w:rsidRPr="00E33031">
        <w:rPr>
          <w:rFonts w:ascii="Arial" w:hAnsi="Arial" w:cs="Arial"/>
          <w:b/>
          <w:color w:val="000000" w:themeColor="text1"/>
        </w:rPr>
        <w:t xml:space="preserve"> </w:t>
      </w:r>
      <w:r w:rsidR="00E173D8" w:rsidRPr="00E33031">
        <w:rPr>
          <w:rFonts w:ascii="Arial" w:hAnsi="Arial" w:cs="Arial"/>
          <w:color w:val="000000" w:themeColor="text1"/>
        </w:rPr>
        <w:t xml:space="preserve">Effect of </w:t>
      </w:r>
      <w:r w:rsidR="00E173D8" w:rsidRPr="00E33031">
        <w:rPr>
          <w:rFonts w:ascii="Arial" w:hAnsi="Arial" w:cs="Arial"/>
        </w:rPr>
        <w:t xml:space="preserve">ethanol extract of </w:t>
      </w:r>
      <w:r w:rsidR="002C0681" w:rsidRPr="00E33031">
        <w:rPr>
          <w:rFonts w:ascii="Arial" w:hAnsi="Arial" w:cs="Arial"/>
          <w:i/>
        </w:rPr>
        <w:t xml:space="preserve">T. </w:t>
      </w:r>
      <w:r w:rsidR="00E173D8" w:rsidRPr="00E33031">
        <w:rPr>
          <w:rFonts w:ascii="Arial" w:hAnsi="Arial" w:cs="Arial"/>
          <w:i/>
        </w:rPr>
        <w:t>tetraptera</w:t>
      </w:r>
      <w:r w:rsidR="00E173D8" w:rsidRPr="00E33031">
        <w:rPr>
          <w:rFonts w:ascii="Arial" w:hAnsi="Arial" w:cs="Arial"/>
        </w:rPr>
        <w:t xml:space="preserve"> fruit</w:t>
      </w:r>
      <w:r w:rsidR="00E173D8" w:rsidRPr="00E33031">
        <w:rPr>
          <w:rFonts w:ascii="Arial" w:hAnsi="Arial" w:cs="Arial"/>
          <w:color w:val="000000" w:themeColor="text1"/>
        </w:rPr>
        <w:t xml:space="preserve"> on Total Proteins (TP) of CCl</w:t>
      </w:r>
      <w:r w:rsidR="00E173D8" w:rsidRPr="00E33031">
        <w:rPr>
          <w:rFonts w:ascii="Arial" w:hAnsi="Arial" w:cs="Arial"/>
          <w:color w:val="000000" w:themeColor="text1"/>
          <w:vertAlign w:val="subscript"/>
        </w:rPr>
        <w:t>4</w:t>
      </w:r>
      <w:r w:rsidR="00E173D8" w:rsidRPr="00E33031">
        <w:rPr>
          <w:rFonts w:ascii="Arial" w:hAnsi="Arial" w:cs="Arial"/>
          <w:color w:val="000000" w:themeColor="text1"/>
        </w:rPr>
        <w:t>-Intoxicated Rats</w:t>
      </w:r>
      <w:r w:rsidR="0034020A" w:rsidRPr="00E33031">
        <w:rPr>
          <w:rFonts w:ascii="Arial" w:hAnsi="Arial" w:cs="Arial"/>
          <w:color w:val="000000" w:themeColor="text1"/>
        </w:rPr>
        <w:t xml:space="preserve">; </w:t>
      </w:r>
      <w:r w:rsidR="00130200" w:rsidRPr="00E33031">
        <w:rPr>
          <w:rFonts w:ascii="Arial" w:hAnsi="Arial" w:cs="Arial"/>
          <w:color w:val="000000" w:themeColor="text1"/>
        </w:rPr>
        <w:t>p&lt;0.05 compared to the control</w:t>
      </w:r>
    </w:p>
    <w:p w14:paraId="0517E829" w14:textId="77777777" w:rsidR="00EB4462" w:rsidRPr="00E33031" w:rsidRDefault="00EB4462" w:rsidP="00EB4462">
      <w:pPr>
        <w:spacing w:after="0" w:line="360" w:lineRule="auto"/>
        <w:jc w:val="both"/>
        <w:rPr>
          <w:rFonts w:ascii="Arial" w:hAnsi="Arial" w:cs="Arial"/>
          <w:b/>
          <w:bCs/>
          <w:color w:val="000000" w:themeColor="text1"/>
        </w:rPr>
      </w:pPr>
      <w:r w:rsidRPr="00E33031">
        <w:rPr>
          <w:rFonts w:ascii="Arial" w:hAnsi="Arial" w:cs="Arial"/>
          <w:b/>
          <w:color w:val="000000" w:themeColor="text1"/>
        </w:rPr>
        <w:t xml:space="preserve">3.7. </w:t>
      </w:r>
      <w:r w:rsidRPr="00E33031">
        <w:rPr>
          <w:rFonts w:ascii="Arial" w:hAnsi="Arial" w:cs="Arial"/>
          <w:b/>
          <w:bCs/>
          <w:color w:val="000000" w:themeColor="text1"/>
        </w:rPr>
        <w:t xml:space="preserve">Effect of ethanol extract of </w:t>
      </w:r>
      <w:r w:rsidRPr="00E33031">
        <w:rPr>
          <w:rFonts w:ascii="Arial" w:hAnsi="Arial" w:cs="Arial"/>
          <w:b/>
          <w:bCs/>
          <w:i/>
          <w:color w:val="000000" w:themeColor="text1"/>
        </w:rPr>
        <w:t>T. tetraptera</w:t>
      </w:r>
      <w:r w:rsidRPr="00E33031">
        <w:rPr>
          <w:rFonts w:ascii="Arial" w:hAnsi="Arial" w:cs="Arial"/>
          <w:b/>
          <w:bCs/>
          <w:color w:val="000000" w:themeColor="text1"/>
        </w:rPr>
        <w:t xml:space="preserve"> fruit on Malondialdehyde (MDA) concentrations of </w:t>
      </w:r>
      <w:r w:rsidRPr="00E33031">
        <w:rPr>
          <w:rFonts w:ascii="Arial" w:hAnsi="Arial" w:cs="Arial"/>
          <w:b/>
          <w:color w:val="000000" w:themeColor="text1"/>
        </w:rPr>
        <w:t>CCl</w:t>
      </w:r>
      <w:r w:rsidRPr="00E33031">
        <w:rPr>
          <w:rFonts w:ascii="Arial" w:hAnsi="Arial" w:cs="Arial"/>
          <w:b/>
          <w:color w:val="000000" w:themeColor="text1"/>
          <w:vertAlign w:val="subscript"/>
        </w:rPr>
        <w:t>4</w:t>
      </w:r>
      <w:r w:rsidRPr="00E33031">
        <w:rPr>
          <w:rFonts w:ascii="Arial" w:hAnsi="Arial" w:cs="Arial"/>
          <w:b/>
          <w:bCs/>
          <w:color w:val="000000" w:themeColor="text1"/>
        </w:rPr>
        <w:t>-intoxicated Rats</w:t>
      </w:r>
    </w:p>
    <w:p w14:paraId="01321895" w14:textId="77777777" w:rsidR="00EB4462" w:rsidRPr="00E33031" w:rsidRDefault="00EB4462" w:rsidP="00EB4462">
      <w:pPr>
        <w:spacing w:after="0" w:line="240" w:lineRule="auto"/>
        <w:jc w:val="both"/>
        <w:rPr>
          <w:rFonts w:ascii="Arial" w:eastAsia="Times New Roman" w:hAnsi="Arial" w:cs="Arial"/>
        </w:rPr>
      </w:pPr>
      <w:r w:rsidRPr="00E33031">
        <w:rPr>
          <w:rFonts w:ascii="Arial" w:eastAsia="Times New Roman" w:hAnsi="Arial" w:cs="Arial"/>
        </w:rPr>
        <w:t>Table 3 demonstrates that the CCl</w:t>
      </w:r>
      <w:r w:rsidRPr="00E33031">
        <w:rPr>
          <w:rFonts w:ascii="Arial" w:eastAsia="Times New Roman" w:hAnsi="Arial" w:cs="Arial"/>
          <w:vertAlign w:val="subscript"/>
        </w:rPr>
        <w:t>4</w:t>
      </w:r>
      <w:r w:rsidRPr="00E33031">
        <w:rPr>
          <w:rFonts w:ascii="Arial" w:eastAsia="Times New Roman" w:hAnsi="Arial" w:cs="Arial"/>
        </w:rPr>
        <w:t xml:space="preserve"> untreated group's serum MDA concentrations were significantly (P&lt;0.05) higher than those of the normal control group. Rats treated with 100, 300, and 500 mg/kg of ethanol extract of </w:t>
      </w:r>
      <w:r w:rsidRPr="00E33031">
        <w:rPr>
          <w:rFonts w:ascii="Arial" w:eastAsia="Times New Roman" w:hAnsi="Arial" w:cs="Arial"/>
          <w:i/>
        </w:rPr>
        <w:t>T. tetraptera</w:t>
      </w:r>
      <w:r w:rsidRPr="00E33031">
        <w:rPr>
          <w:rFonts w:ascii="Arial" w:eastAsia="Times New Roman" w:hAnsi="Arial" w:cs="Arial"/>
        </w:rPr>
        <w:t xml:space="preserve"> fruit showed a significant (P&lt;0.05) reduction in increased serum MDA levels when compared to the group that received CCl</w:t>
      </w:r>
      <w:r w:rsidRPr="00E33031">
        <w:rPr>
          <w:rFonts w:ascii="Arial" w:eastAsia="Times New Roman" w:hAnsi="Arial" w:cs="Arial"/>
          <w:vertAlign w:val="subscript"/>
        </w:rPr>
        <w:t>4</w:t>
      </w:r>
      <w:r w:rsidRPr="00E33031">
        <w:rPr>
          <w:rFonts w:ascii="Arial" w:eastAsia="Times New Roman" w:hAnsi="Arial" w:cs="Arial"/>
        </w:rPr>
        <w:t>. When compared to the untreated group, the standard medication (silymarin, 100 mg/kg) significantly (P&lt;0.05) decreased MDA concentrations in this investigation. This group is similar to the typical control group.</w:t>
      </w:r>
    </w:p>
    <w:p w14:paraId="79E5BBA1" w14:textId="77777777" w:rsidR="00AB6C9D" w:rsidRPr="00E33031" w:rsidRDefault="00AB6C9D" w:rsidP="00161402">
      <w:pPr>
        <w:spacing w:line="360" w:lineRule="auto"/>
        <w:jc w:val="both"/>
        <w:rPr>
          <w:rFonts w:ascii="Arial" w:hAnsi="Arial" w:cs="Arial"/>
          <w:b/>
          <w:bCs/>
          <w:color w:val="000000" w:themeColor="text1"/>
        </w:rPr>
      </w:pPr>
      <w:r w:rsidRPr="00E33031">
        <w:rPr>
          <w:rFonts w:ascii="Arial" w:hAnsi="Arial" w:cs="Arial"/>
          <w:b/>
          <w:bCs/>
          <w:color w:val="000000" w:themeColor="text1"/>
        </w:rPr>
        <w:t xml:space="preserve">Table 3: Effect of ethanol extract of </w:t>
      </w:r>
      <w:proofErr w:type="spellStart"/>
      <w:proofErr w:type="gramStart"/>
      <w:r w:rsidRPr="00E33031">
        <w:rPr>
          <w:rFonts w:ascii="Arial" w:hAnsi="Arial" w:cs="Arial"/>
          <w:b/>
          <w:bCs/>
          <w:i/>
          <w:color w:val="000000" w:themeColor="text1"/>
        </w:rPr>
        <w:t>Tetrapleura</w:t>
      </w:r>
      <w:proofErr w:type="spellEnd"/>
      <w:r w:rsidR="00EB4462" w:rsidRPr="00E33031">
        <w:rPr>
          <w:rFonts w:ascii="Arial" w:hAnsi="Arial" w:cs="Arial"/>
          <w:b/>
          <w:bCs/>
          <w:i/>
          <w:color w:val="000000" w:themeColor="text1"/>
        </w:rPr>
        <w:t xml:space="preserve">  </w:t>
      </w:r>
      <w:proofErr w:type="spellStart"/>
      <w:r w:rsidRPr="00E33031">
        <w:rPr>
          <w:rFonts w:ascii="Arial" w:hAnsi="Arial" w:cs="Arial"/>
          <w:b/>
          <w:bCs/>
          <w:i/>
          <w:color w:val="000000" w:themeColor="text1"/>
        </w:rPr>
        <w:t>tetraptera</w:t>
      </w:r>
      <w:proofErr w:type="spellEnd"/>
      <w:proofErr w:type="gramEnd"/>
      <w:r w:rsidRPr="00E33031">
        <w:rPr>
          <w:rFonts w:ascii="Arial" w:hAnsi="Arial" w:cs="Arial"/>
          <w:b/>
          <w:bCs/>
          <w:color w:val="000000" w:themeColor="text1"/>
        </w:rPr>
        <w:t xml:space="preserve"> fruit on Malondialdehyde (MDA) concentrations of </w:t>
      </w:r>
      <w:r w:rsidRPr="00E33031">
        <w:rPr>
          <w:rFonts w:ascii="Arial" w:hAnsi="Arial" w:cs="Arial"/>
          <w:b/>
          <w:color w:val="000000" w:themeColor="text1"/>
        </w:rPr>
        <w:t>CCl</w:t>
      </w:r>
      <w:r w:rsidRPr="00E33031">
        <w:rPr>
          <w:rFonts w:ascii="Arial" w:hAnsi="Arial" w:cs="Arial"/>
          <w:b/>
          <w:color w:val="000000" w:themeColor="text1"/>
          <w:vertAlign w:val="subscript"/>
        </w:rPr>
        <w:t>4</w:t>
      </w:r>
      <w:r w:rsidRPr="00E33031">
        <w:rPr>
          <w:rFonts w:ascii="Arial" w:hAnsi="Arial" w:cs="Arial"/>
          <w:b/>
          <w:bCs/>
          <w:color w:val="000000" w:themeColor="text1"/>
        </w:rPr>
        <w:t xml:space="preserve">-intoxicated Rats </w:t>
      </w:r>
    </w:p>
    <w:tbl>
      <w:tblPr>
        <w:tblW w:w="5868" w:type="dxa"/>
        <w:tblLook w:val="04A0" w:firstRow="1" w:lastRow="0" w:firstColumn="1" w:lastColumn="0" w:noHBand="0" w:noVBand="1"/>
      </w:tblPr>
      <w:tblGrid>
        <w:gridCol w:w="2268"/>
        <w:gridCol w:w="3600"/>
      </w:tblGrid>
      <w:tr w:rsidR="00AB6C9D" w:rsidRPr="00E33031" w14:paraId="43357F9C" w14:textId="77777777" w:rsidTr="003E3CEC">
        <w:tc>
          <w:tcPr>
            <w:tcW w:w="2268" w:type="dxa"/>
            <w:tcBorders>
              <w:top w:val="single" w:sz="4" w:space="0" w:color="auto"/>
              <w:bottom w:val="single" w:sz="4" w:space="0" w:color="auto"/>
            </w:tcBorders>
          </w:tcPr>
          <w:p w14:paraId="7D5C15D5" w14:textId="77777777" w:rsidR="00AB6C9D" w:rsidRPr="00E33031" w:rsidRDefault="00AB6C9D" w:rsidP="00161402">
            <w:pPr>
              <w:spacing w:after="0" w:line="360" w:lineRule="auto"/>
              <w:jc w:val="both"/>
              <w:rPr>
                <w:rFonts w:ascii="Arial" w:hAnsi="Arial" w:cs="Arial"/>
                <w:b/>
                <w:color w:val="000000" w:themeColor="text1"/>
              </w:rPr>
            </w:pPr>
            <w:r w:rsidRPr="00E33031">
              <w:rPr>
                <w:rFonts w:ascii="Arial" w:hAnsi="Arial" w:cs="Arial"/>
                <w:b/>
                <w:bCs/>
                <w:color w:val="000000" w:themeColor="text1"/>
              </w:rPr>
              <w:t>Treatment Group</w:t>
            </w:r>
          </w:p>
        </w:tc>
        <w:tc>
          <w:tcPr>
            <w:tcW w:w="3600" w:type="dxa"/>
            <w:tcBorders>
              <w:top w:val="single" w:sz="4" w:space="0" w:color="auto"/>
              <w:bottom w:val="single" w:sz="4" w:space="0" w:color="auto"/>
            </w:tcBorders>
            <w:hideMark/>
          </w:tcPr>
          <w:p w14:paraId="50BE8BFB" w14:textId="77777777" w:rsidR="00AB6C9D" w:rsidRPr="00E33031" w:rsidRDefault="00AB6C9D" w:rsidP="00161402">
            <w:pPr>
              <w:spacing w:after="0" w:line="360" w:lineRule="auto"/>
              <w:jc w:val="both"/>
              <w:rPr>
                <w:rFonts w:ascii="Arial" w:hAnsi="Arial" w:cs="Arial"/>
                <w:b/>
                <w:color w:val="000000" w:themeColor="text1"/>
              </w:rPr>
            </w:pPr>
            <w:proofErr w:type="gramStart"/>
            <w:r w:rsidRPr="00E33031">
              <w:rPr>
                <w:rFonts w:ascii="Arial" w:hAnsi="Arial" w:cs="Arial"/>
                <w:b/>
                <w:color w:val="000000" w:themeColor="text1"/>
              </w:rPr>
              <w:t>Malondialdehyde(</w:t>
            </w:r>
            <w:proofErr w:type="gramEnd"/>
            <w:r w:rsidRPr="00E33031">
              <w:rPr>
                <w:rFonts w:ascii="Arial" w:hAnsi="Arial" w:cs="Arial"/>
                <w:b/>
                <w:color w:val="000000" w:themeColor="text1"/>
              </w:rPr>
              <w:t>MDA) (mg/dl)</w:t>
            </w:r>
          </w:p>
          <w:p w14:paraId="390D02E9" w14:textId="77777777" w:rsidR="00AB6C9D" w:rsidRPr="00E33031" w:rsidRDefault="00AB6C9D" w:rsidP="00161402">
            <w:pPr>
              <w:spacing w:after="0" w:line="360" w:lineRule="auto"/>
              <w:jc w:val="both"/>
              <w:rPr>
                <w:rFonts w:ascii="Arial" w:hAnsi="Arial" w:cs="Arial"/>
                <w:b/>
                <w:color w:val="000000" w:themeColor="text1"/>
              </w:rPr>
            </w:pPr>
          </w:p>
        </w:tc>
      </w:tr>
      <w:tr w:rsidR="00AB6C9D" w:rsidRPr="00E33031" w14:paraId="32B64711" w14:textId="77777777" w:rsidTr="003E3CEC">
        <w:tc>
          <w:tcPr>
            <w:tcW w:w="2268" w:type="dxa"/>
            <w:tcBorders>
              <w:top w:val="single" w:sz="4" w:space="0" w:color="auto"/>
            </w:tcBorders>
            <w:hideMark/>
          </w:tcPr>
          <w:p w14:paraId="766D4AC7"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bCs/>
                <w:color w:val="000000" w:themeColor="text1"/>
              </w:rPr>
              <w:t>Group 1</w:t>
            </w:r>
          </w:p>
        </w:tc>
        <w:tc>
          <w:tcPr>
            <w:tcW w:w="3600" w:type="dxa"/>
            <w:tcBorders>
              <w:top w:val="single" w:sz="4" w:space="0" w:color="auto"/>
            </w:tcBorders>
            <w:hideMark/>
          </w:tcPr>
          <w:p w14:paraId="59DA9C98"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color w:val="000000" w:themeColor="text1"/>
              </w:rPr>
              <w:t>3.17 ± 0.14</w:t>
            </w:r>
            <w:r w:rsidR="003B7658" w:rsidRPr="00E33031">
              <w:rPr>
                <w:rFonts w:ascii="Arial" w:hAnsi="Arial" w:cs="Arial"/>
                <w:color w:val="000000" w:themeColor="text1"/>
                <w:vertAlign w:val="superscript"/>
              </w:rPr>
              <w:t>a</w:t>
            </w:r>
          </w:p>
        </w:tc>
      </w:tr>
      <w:tr w:rsidR="00AB6C9D" w:rsidRPr="00E33031" w14:paraId="6F7464AB" w14:textId="77777777" w:rsidTr="003E3CEC">
        <w:tc>
          <w:tcPr>
            <w:tcW w:w="2268" w:type="dxa"/>
            <w:hideMark/>
          </w:tcPr>
          <w:p w14:paraId="15D11478"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bCs/>
                <w:color w:val="000000" w:themeColor="text1"/>
              </w:rPr>
              <w:t>Group 2</w:t>
            </w:r>
          </w:p>
        </w:tc>
        <w:tc>
          <w:tcPr>
            <w:tcW w:w="3600" w:type="dxa"/>
            <w:hideMark/>
          </w:tcPr>
          <w:p w14:paraId="110B0967"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color w:val="000000" w:themeColor="text1"/>
              </w:rPr>
              <w:t>4.48 ± 0.24</w:t>
            </w:r>
            <w:r w:rsidR="003B7658" w:rsidRPr="00E33031">
              <w:rPr>
                <w:rFonts w:ascii="Arial" w:hAnsi="Arial" w:cs="Arial"/>
                <w:color w:val="000000" w:themeColor="text1"/>
                <w:vertAlign w:val="superscript"/>
              </w:rPr>
              <w:t>d</w:t>
            </w:r>
          </w:p>
        </w:tc>
      </w:tr>
      <w:tr w:rsidR="00AB6C9D" w:rsidRPr="00E33031" w14:paraId="448E9239" w14:textId="77777777" w:rsidTr="003E3CEC">
        <w:tc>
          <w:tcPr>
            <w:tcW w:w="2268" w:type="dxa"/>
            <w:hideMark/>
          </w:tcPr>
          <w:p w14:paraId="5F46F36C"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bCs/>
                <w:color w:val="000000" w:themeColor="text1"/>
              </w:rPr>
              <w:lastRenderedPageBreak/>
              <w:t>Group 3</w:t>
            </w:r>
          </w:p>
        </w:tc>
        <w:tc>
          <w:tcPr>
            <w:tcW w:w="3600" w:type="dxa"/>
            <w:hideMark/>
          </w:tcPr>
          <w:p w14:paraId="3FF56774"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color w:val="000000" w:themeColor="text1"/>
              </w:rPr>
              <w:t>3.19 ± 0.12</w:t>
            </w:r>
            <w:r w:rsidR="003B7658" w:rsidRPr="00E33031">
              <w:rPr>
                <w:rFonts w:ascii="Arial" w:hAnsi="Arial" w:cs="Arial"/>
                <w:color w:val="000000" w:themeColor="text1"/>
                <w:vertAlign w:val="superscript"/>
              </w:rPr>
              <w:t>a</w:t>
            </w:r>
          </w:p>
        </w:tc>
      </w:tr>
      <w:tr w:rsidR="00AB6C9D" w:rsidRPr="00E33031" w14:paraId="72B8CE55" w14:textId="77777777" w:rsidTr="003E3CEC">
        <w:tc>
          <w:tcPr>
            <w:tcW w:w="2268" w:type="dxa"/>
            <w:hideMark/>
          </w:tcPr>
          <w:p w14:paraId="2C8C80AE"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bCs/>
                <w:color w:val="000000" w:themeColor="text1"/>
              </w:rPr>
              <w:t>Group 4</w:t>
            </w:r>
          </w:p>
        </w:tc>
        <w:tc>
          <w:tcPr>
            <w:tcW w:w="3600" w:type="dxa"/>
            <w:hideMark/>
          </w:tcPr>
          <w:p w14:paraId="2531633C"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color w:val="000000" w:themeColor="text1"/>
              </w:rPr>
              <w:t>3.45 ± 0.21</w:t>
            </w:r>
            <w:r w:rsidR="003B7658" w:rsidRPr="00E33031">
              <w:rPr>
                <w:rFonts w:ascii="Arial" w:hAnsi="Arial" w:cs="Arial"/>
                <w:color w:val="000000" w:themeColor="text1"/>
                <w:vertAlign w:val="superscript"/>
              </w:rPr>
              <w:t>c</w:t>
            </w:r>
          </w:p>
        </w:tc>
      </w:tr>
      <w:tr w:rsidR="00AB6C9D" w:rsidRPr="00E33031" w14:paraId="5C661BB6" w14:textId="77777777" w:rsidTr="003E3CEC">
        <w:trPr>
          <w:trHeight w:val="81"/>
        </w:trPr>
        <w:tc>
          <w:tcPr>
            <w:tcW w:w="2268" w:type="dxa"/>
            <w:hideMark/>
          </w:tcPr>
          <w:p w14:paraId="36D09568"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bCs/>
                <w:color w:val="000000" w:themeColor="text1"/>
              </w:rPr>
              <w:t>Group 5</w:t>
            </w:r>
          </w:p>
        </w:tc>
        <w:tc>
          <w:tcPr>
            <w:tcW w:w="3600" w:type="dxa"/>
            <w:hideMark/>
          </w:tcPr>
          <w:p w14:paraId="7B007A70"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color w:val="000000" w:themeColor="text1"/>
              </w:rPr>
              <w:t>3.44 ± 0.22</w:t>
            </w:r>
            <w:r w:rsidR="003B7658" w:rsidRPr="00E33031">
              <w:rPr>
                <w:rFonts w:ascii="Arial" w:hAnsi="Arial" w:cs="Arial"/>
                <w:color w:val="000000" w:themeColor="text1"/>
                <w:vertAlign w:val="superscript"/>
              </w:rPr>
              <w:t>c</w:t>
            </w:r>
          </w:p>
        </w:tc>
      </w:tr>
      <w:tr w:rsidR="00AB6C9D" w:rsidRPr="00E33031" w14:paraId="43EE2811" w14:textId="77777777" w:rsidTr="003E3CEC">
        <w:tc>
          <w:tcPr>
            <w:tcW w:w="2268" w:type="dxa"/>
            <w:tcBorders>
              <w:bottom w:val="single" w:sz="4" w:space="0" w:color="auto"/>
            </w:tcBorders>
            <w:hideMark/>
          </w:tcPr>
          <w:p w14:paraId="54420D3A"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bCs/>
                <w:color w:val="000000" w:themeColor="text1"/>
              </w:rPr>
              <w:t>Group 6</w:t>
            </w:r>
          </w:p>
        </w:tc>
        <w:tc>
          <w:tcPr>
            <w:tcW w:w="3600" w:type="dxa"/>
            <w:tcBorders>
              <w:bottom w:val="single" w:sz="4" w:space="0" w:color="auto"/>
            </w:tcBorders>
            <w:hideMark/>
          </w:tcPr>
          <w:p w14:paraId="05024A6F" w14:textId="77777777" w:rsidR="00AB6C9D" w:rsidRPr="00E33031" w:rsidRDefault="00AB6C9D" w:rsidP="00161402">
            <w:pPr>
              <w:spacing w:after="0" w:line="360" w:lineRule="auto"/>
              <w:jc w:val="both"/>
              <w:rPr>
                <w:rFonts w:ascii="Arial" w:hAnsi="Arial" w:cs="Arial"/>
                <w:color w:val="000000" w:themeColor="text1"/>
              </w:rPr>
            </w:pPr>
            <w:r w:rsidRPr="00E33031">
              <w:rPr>
                <w:rFonts w:ascii="Arial" w:hAnsi="Arial" w:cs="Arial"/>
                <w:color w:val="000000" w:themeColor="text1"/>
              </w:rPr>
              <w:t>3.34 ± 0.17</w:t>
            </w:r>
            <w:r w:rsidR="003B7658" w:rsidRPr="00E33031">
              <w:rPr>
                <w:rFonts w:ascii="Arial" w:hAnsi="Arial" w:cs="Arial"/>
                <w:color w:val="000000" w:themeColor="text1"/>
                <w:vertAlign w:val="superscript"/>
              </w:rPr>
              <w:t>b</w:t>
            </w:r>
          </w:p>
        </w:tc>
      </w:tr>
    </w:tbl>
    <w:p w14:paraId="2283E04E" w14:textId="77777777" w:rsidR="00AB6C9D" w:rsidRPr="00E33031" w:rsidRDefault="00AB6C9D" w:rsidP="00161402">
      <w:pPr>
        <w:spacing w:line="360" w:lineRule="auto"/>
        <w:jc w:val="both"/>
        <w:rPr>
          <w:rFonts w:ascii="Arial" w:hAnsi="Arial" w:cs="Arial"/>
          <w:color w:val="000000" w:themeColor="text1"/>
        </w:rPr>
      </w:pPr>
      <w:r w:rsidRPr="00E33031">
        <w:rPr>
          <w:rFonts w:ascii="Arial" w:hAnsi="Arial" w:cs="Arial"/>
          <w:color w:val="000000" w:themeColor="text1"/>
        </w:rPr>
        <w:t xml:space="preserve">(Results are expressed as Means ± SD; n = 5); </w:t>
      </w:r>
      <w:r w:rsidR="009F74BE" w:rsidRPr="00E33031">
        <w:rPr>
          <w:rFonts w:ascii="Arial" w:hAnsi="Arial" w:cs="Arial"/>
          <w:color w:val="000000" w:themeColor="text1"/>
        </w:rPr>
        <w:t>Mean values with different superscripts (</w:t>
      </w:r>
      <w:proofErr w:type="spellStart"/>
      <w:proofErr w:type="gramStart"/>
      <w:r w:rsidR="009F74BE" w:rsidRPr="00E33031">
        <w:rPr>
          <w:rFonts w:ascii="Arial" w:hAnsi="Arial" w:cs="Arial"/>
          <w:color w:val="000000" w:themeColor="text1"/>
        </w:rPr>
        <w:t>a,b</w:t>
      </w:r>
      <w:proofErr w:type="gramEnd"/>
      <w:r w:rsidR="009F74BE" w:rsidRPr="00E33031">
        <w:rPr>
          <w:rFonts w:ascii="Arial" w:hAnsi="Arial" w:cs="Arial"/>
          <w:color w:val="000000" w:themeColor="text1"/>
        </w:rPr>
        <w:t>,c,d</w:t>
      </w:r>
      <w:proofErr w:type="spellEnd"/>
      <w:r w:rsidR="009F74BE" w:rsidRPr="00E33031">
        <w:rPr>
          <w:rFonts w:ascii="Arial" w:hAnsi="Arial" w:cs="Arial"/>
          <w:color w:val="000000" w:themeColor="text1"/>
        </w:rPr>
        <w:t>) down the column are significantly different from each other at P&lt;0.05.</w:t>
      </w:r>
    </w:p>
    <w:p w14:paraId="3840D8CB" w14:textId="77777777" w:rsidR="00E173D8" w:rsidRPr="001B2942" w:rsidRDefault="00170363" w:rsidP="00161402">
      <w:pPr>
        <w:spacing w:line="360" w:lineRule="auto"/>
        <w:jc w:val="both"/>
        <w:rPr>
          <w:rFonts w:ascii="Arial" w:hAnsi="Arial" w:cs="Arial"/>
          <w:b/>
          <w:color w:val="000000" w:themeColor="text1"/>
          <w:sz w:val="20"/>
          <w:szCs w:val="20"/>
        </w:rPr>
      </w:pPr>
      <w:r w:rsidRPr="001B2942">
        <w:rPr>
          <w:rFonts w:ascii="Arial" w:hAnsi="Arial" w:cs="Arial"/>
          <w:b/>
          <w:color w:val="000000" w:themeColor="text1"/>
          <w:sz w:val="20"/>
          <w:szCs w:val="20"/>
        </w:rPr>
        <w:t>3.8</w:t>
      </w:r>
      <w:r w:rsidR="00E173D8" w:rsidRPr="001B2942">
        <w:rPr>
          <w:rFonts w:ascii="Arial" w:hAnsi="Arial" w:cs="Arial"/>
          <w:b/>
          <w:color w:val="000000" w:themeColor="text1"/>
          <w:sz w:val="20"/>
          <w:szCs w:val="20"/>
        </w:rPr>
        <w:t xml:space="preserve"> Determination of Enzymati</w:t>
      </w:r>
      <w:r w:rsidR="00026F18" w:rsidRPr="001B2942">
        <w:rPr>
          <w:rFonts w:ascii="Arial" w:hAnsi="Arial" w:cs="Arial"/>
          <w:b/>
          <w:color w:val="000000" w:themeColor="text1"/>
          <w:sz w:val="20"/>
          <w:szCs w:val="20"/>
        </w:rPr>
        <w:t>c and Non-Enzymatic Antioxidant</w:t>
      </w:r>
      <w:r w:rsidR="00E173D8" w:rsidRPr="001B2942">
        <w:rPr>
          <w:rFonts w:ascii="Arial" w:hAnsi="Arial" w:cs="Arial"/>
          <w:b/>
          <w:color w:val="000000" w:themeColor="text1"/>
          <w:sz w:val="20"/>
          <w:szCs w:val="20"/>
        </w:rPr>
        <w:t xml:space="preserve"> Activities</w:t>
      </w:r>
    </w:p>
    <w:p w14:paraId="2AC9B006" w14:textId="77777777" w:rsidR="00EB4462" w:rsidRPr="00E33031" w:rsidRDefault="00EB4462" w:rsidP="00EB4462">
      <w:pPr>
        <w:spacing w:after="0" w:line="240" w:lineRule="auto"/>
        <w:jc w:val="both"/>
        <w:rPr>
          <w:rFonts w:ascii="Arial" w:hAnsi="Arial" w:cs="Arial"/>
          <w:b/>
          <w:color w:val="000000" w:themeColor="text1"/>
        </w:rPr>
      </w:pPr>
      <w:r w:rsidRPr="001B2942">
        <w:rPr>
          <w:rFonts w:ascii="Arial" w:hAnsi="Arial" w:cs="Arial"/>
          <w:b/>
          <w:color w:val="000000" w:themeColor="text1"/>
          <w:sz w:val="20"/>
          <w:szCs w:val="20"/>
        </w:rPr>
        <w:t xml:space="preserve">3.8.1 Effect of </w:t>
      </w:r>
      <w:r w:rsidRPr="001B2942">
        <w:rPr>
          <w:rFonts w:ascii="Arial" w:hAnsi="Arial" w:cs="Arial"/>
          <w:b/>
          <w:sz w:val="20"/>
          <w:szCs w:val="20"/>
        </w:rPr>
        <w:t xml:space="preserve">ethanol extract of </w:t>
      </w:r>
      <w:r w:rsidRPr="001B2942">
        <w:rPr>
          <w:rFonts w:ascii="Arial" w:hAnsi="Arial" w:cs="Arial"/>
          <w:b/>
          <w:i/>
          <w:sz w:val="20"/>
          <w:szCs w:val="20"/>
        </w:rPr>
        <w:t>T. tetraptera</w:t>
      </w:r>
      <w:r w:rsidRPr="001B2942">
        <w:rPr>
          <w:rFonts w:ascii="Arial" w:hAnsi="Arial" w:cs="Arial"/>
          <w:b/>
          <w:sz w:val="20"/>
          <w:szCs w:val="20"/>
        </w:rPr>
        <w:t xml:space="preserve"> fruit</w:t>
      </w:r>
      <w:r w:rsidRPr="001B2942">
        <w:rPr>
          <w:rFonts w:ascii="Arial" w:hAnsi="Arial" w:cs="Arial"/>
          <w:b/>
          <w:color w:val="000000" w:themeColor="text1"/>
          <w:sz w:val="20"/>
          <w:szCs w:val="20"/>
        </w:rPr>
        <w:t xml:space="preserve"> on Superoxide Dismutase (SOD) of CCl</w:t>
      </w:r>
      <w:r w:rsidRPr="001B2942">
        <w:rPr>
          <w:rFonts w:ascii="Arial" w:hAnsi="Arial" w:cs="Arial"/>
          <w:b/>
          <w:color w:val="000000" w:themeColor="text1"/>
          <w:sz w:val="20"/>
          <w:szCs w:val="20"/>
          <w:vertAlign w:val="subscript"/>
        </w:rPr>
        <w:t>4</w:t>
      </w:r>
      <w:r w:rsidRPr="001B2942">
        <w:rPr>
          <w:rFonts w:ascii="Arial" w:hAnsi="Arial" w:cs="Arial"/>
          <w:b/>
          <w:color w:val="000000" w:themeColor="text1"/>
          <w:sz w:val="20"/>
          <w:szCs w:val="20"/>
        </w:rPr>
        <w:t>-Intoxicated Rats</w:t>
      </w:r>
    </w:p>
    <w:p w14:paraId="1672AC93" w14:textId="77777777" w:rsidR="00EB4462" w:rsidRPr="00E33031" w:rsidRDefault="00EB4462" w:rsidP="00EB4462">
      <w:pPr>
        <w:spacing w:after="0" w:line="240" w:lineRule="auto"/>
        <w:rPr>
          <w:rFonts w:ascii="Arial" w:eastAsia="Times New Roman" w:hAnsi="Arial" w:cs="Arial"/>
        </w:rPr>
      </w:pPr>
    </w:p>
    <w:p w14:paraId="48534770" w14:textId="77777777" w:rsidR="00E173D8" w:rsidRPr="00E33031" w:rsidRDefault="00EB4462" w:rsidP="00EB4462">
      <w:pPr>
        <w:spacing w:after="0" w:line="360" w:lineRule="auto"/>
        <w:jc w:val="both"/>
        <w:rPr>
          <w:rFonts w:ascii="Arial" w:eastAsia="Times New Roman" w:hAnsi="Arial" w:cs="Arial"/>
        </w:rPr>
      </w:pPr>
      <w:r w:rsidRPr="00E33031">
        <w:rPr>
          <w:rFonts w:ascii="Arial" w:eastAsia="Times New Roman" w:hAnsi="Arial" w:cs="Arial"/>
        </w:rPr>
        <w:t>Figure 5 shows that, in comparison to the normal group, the CCl</w:t>
      </w:r>
      <w:r w:rsidRPr="00E33031">
        <w:rPr>
          <w:rFonts w:ascii="Arial" w:eastAsia="Times New Roman" w:hAnsi="Arial" w:cs="Arial"/>
          <w:vertAlign w:val="subscript"/>
        </w:rPr>
        <w:t>4</w:t>
      </w:r>
      <w:r w:rsidRPr="00E33031">
        <w:rPr>
          <w:rFonts w:ascii="Arial" w:eastAsia="Times New Roman" w:hAnsi="Arial" w:cs="Arial"/>
        </w:rPr>
        <w:t xml:space="preserve"> untreated group's (group 2) serum SOD activity was </w:t>
      </w:r>
      <w:proofErr w:type="gramStart"/>
      <w:r w:rsidRPr="00E33031">
        <w:rPr>
          <w:rFonts w:ascii="Arial" w:eastAsia="Times New Roman" w:hAnsi="Arial" w:cs="Arial"/>
        </w:rPr>
        <w:t>significantly  (</w:t>
      </w:r>
      <w:proofErr w:type="gramEnd"/>
      <w:r w:rsidRPr="00E33031">
        <w:rPr>
          <w:rFonts w:ascii="Arial" w:eastAsia="Times New Roman" w:hAnsi="Arial" w:cs="Arial"/>
        </w:rPr>
        <w:t xml:space="preserve">P&lt;0.05) lower. Serum SOD activity rose significantly (P&lt;0.05) when </w:t>
      </w:r>
      <w:r w:rsidRPr="00E33031">
        <w:rPr>
          <w:rFonts w:ascii="Arial" w:eastAsia="Times New Roman" w:hAnsi="Arial" w:cs="Arial"/>
          <w:i/>
        </w:rPr>
        <w:t>T. tetraptera</w:t>
      </w:r>
      <w:r w:rsidRPr="00E33031">
        <w:rPr>
          <w:rFonts w:ascii="Arial" w:eastAsia="Times New Roman" w:hAnsi="Arial" w:cs="Arial"/>
        </w:rPr>
        <w:t xml:space="preserve"> fruit extract was administered at doses of 100, 300, and 500 mg/kg. Furthermore, compared to the CCl</w:t>
      </w:r>
      <w:r w:rsidRPr="00E33031">
        <w:rPr>
          <w:rFonts w:ascii="Arial" w:eastAsia="Times New Roman" w:hAnsi="Arial" w:cs="Arial"/>
          <w:vertAlign w:val="subscript"/>
        </w:rPr>
        <w:t>4</w:t>
      </w:r>
      <w:r w:rsidRPr="00E33031">
        <w:rPr>
          <w:rFonts w:ascii="Arial" w:eastAsia="Times New Roman" w:hAnsi="Arial" w:cs="Arial"/>
        </w:rPr>
        <w:t xml:space="preserve"> untreated group (group 2), the conventional medication (silymarin, 100 mg/kg) significantly (P&lt;0.05) increased the serum SOD activity.</w:t>
      </w:r>
      <w:r w:rsidR="00E173D8" w:rsidRPr="00E33031">
        <w:rPr>
          <w:rFonts w:ascii="Arial" w:hAnsi="Arial" w:cs="Arial"/>
          <w:color w:val="000000" w:themeColor="text1"/>
        </w:rPr>
        <w:t xml:space="preserve"> </w:t>
      </w:r>
    </w:p>
    <w:p w14:paraId="3DE86AD4"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noProof/>
          <w:color w:val="000000" w:themeColor="text1"/>
        </w:rPr>
        <w:drawing>
          <wp:inline distT="0" distB="0" distL="0" distR="0" wp14:anchorId="646D1A1D" wp14:editId="488FC199">
            <wp:extent cx="6059533" cy="3039291"/>
            <wp:effectExtent l="19050" t="0" r="17417" b="8709"/>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72A60" w14:textId="77777777" w:rsidR="00E173D8" w:rsidRPr="00E33031" w:rsidRDefault="00043D79" w:rsidP="00161402">
      <w:pPr>
        <w:spacing w:line="360" w:lineRule="auto"/>
        <w:jc w:val="both"/>
        <w:rPr>
          <w:rFonts w:ascii="Arial" w:hAnsi="Arial" w:cs="Arial"/>
          <w:b/>
          <w:color w:val="000000" w:themeColor="text1"/>
        </w:rPr>
      </w:pPr>
      <w:r w:rsidRPr="00E33031">
        <w:rPr>
          <w:rFonts w:ascii="Arial" w:hAnsi="Arial" w:cs="Arial"/>
          <w:b/>
          <w:color w:val="000000" w:themeColor="text1"/>
        </w:rPr>
        <w:t>Figure 5</w:t>
      </w:r>
      <w:r w:rsidR="00E173D8" w:rsidRPr="00E33031">
        <w:rPr>
          <w:rFonts w:ascii="Arial" w:hAnsi="Arial" w:cs="Arial"/>
          <w:b/>
          <w:color w:val="000000" w:themeColor="text1"/>
        </w:rPr>
        <w:t xml:space="preserve">: </w:t>
      </w:r>
      <w:r w:rsidR="00E173D8" w:rsidRPr="00E33031">
        <w:rPr>
          <w:rFonts w:ascii="Arial" w:hAnsi="Arial" w:cs="Arial"/>
          <w:color w:val="000000" w:themeColor="text1"/>
        </w:rPr>
        <w:t xml:space="preserve">Effect of </w:t>
      </w:r>
      <w:r w:rsidR="00E173D8" w:rsidRPr="00E33031">
        <w:rPr>
          <w:rFonts w:ascii="Arial" w:hAnsi="Arial" w:cs="Arial"/>
        </w:rPr>
        <w:t xml:space="preserve">ethanol extract of </w:t>
      </w:r>
      <w:r w:rsidR="002E3329" w:rsidRPr="00E33031">
        <w:rPr>
          <w:rFonts w:ascii="Arial" w:hAnsi="Arial" w:cs="Arial"/>
          <w:i/>
        </w:rPr>
        <w:t xml:space="preserve">T. </w:t>
      </w:r>
      <w:r w:rsidR="00E173D8" w:rsidRPr="00E33031">
        <w:rPr>
          <w:rFonts w:ascii="Arial" w:hAnsi="Arial" w:cs="Arial"/>
          <w:i/>
        </w:rPr>
        <w:t>tetraptera</w:t>
      </w:r>
      <w:r w:rsidR="00E173D8" w:rsidRPr="00E33031">
        <w:rPr>
          <w:rFonts w:ascii="Arial" w:hAnsi="Arial" w:cs="Arial"/>
        </w:rPr>
        <w:t xml:space="preserve"> fruit</w:t>
      </w:r>
      <w:r w:rsidR="00E173D8" w:rsidRPr="00E33031">
        <w:rPr>
          <w:rFonts w:ascii="Arial" w:hAnsi="Arial" w:cs="Arial"/>
          <w:color w:val="000000" w:themeColor="text1"/>
        </w:rPr>
        <w:t xml:space="preserve"> on Superoxide Dismutase (SOD) of CCl</w:t>
      </w:r>
      <w:r w:rsidR="00E173D8" w:rsidRPr="00E33031">
        <w:rPr>
          <w:rFonts w:ascii="Arial" w:hAnsi="Arial" w:cs="Arial"/>
          <w:color w:val="000000" w:themeColor="text1"/>
          <w:vertAlign w:val="subscript"/>
        </w:rPr>
        <w:t>4</w:t>
      </w:r>
      <w:r w:rsidR="00E173D8" w:rsidRPr="00E33031">
        <w:rPr>
          <w:rFonts w:ascii="Arial" w:hAnsi="Arial" w:cs="Arial"/>
          <w:color w:val="000000" w:themeColor="text1"/>
        </w:rPr>
        <w:t>-Intoxicated Rats</w:t>
      </w:r>
      <w:r w:rsidR="002E3329" w:rsidRPr="00E33031">
        <w:rPr>
          <w:rFonts w:ascii="Arial" w:hAnsi="Arial" w:cs="Arial"/>
          <w:color w:val="000000" w:themeColor="text1"/>
        </w:rPr>
        <w:t>; p&lt;0.05 compared to the control</w:t>
      </w:r>
    </w:p>
    <w:p w14:paraId="630152CE" w14:textId="77777777" w:rsidR="00C42125" w:rsidRPr="001B2942" w:rsidRDefault="00C42125" w:rsidP="00C42125">
      <w:pPr>
        <w:spacing w:after="0" w:line="240" w:lineRule="auto"/>
        <w:jc w:val="both"/>
        <w:rPr>
          <w:rFonts w:ascii="Arial" w:hAnsi="Arial" w:cs="Arial"/>
          <w:b/>
          <w:color w:val="000000" w:themeColor="text1"/>
          <w:sz w:val="20"/>
          <w:szCs w:val="20"/>
        </w:rPr>
      </w:pPr>
      <w:r w:rsidRPr="001B2942">
        <w:rPr>
          <w:rFonts w:ascii="Arial" w:hAnsi="Arial" w:cs="Arial"/>
          <w:b/>
          <w:bCs/>
          <w:color w:val="000000" w:themeColor="text1"/>
          <w:sz w:val="20"/>
          <w:szCs w:val="20"/>
        </w:rPr>
        <w:t xml:space="preserve">3.8.2: </w:t>
      </w:r>
      <w:r w:rsidRPr="001B2942">
        <w:rPr>
          <w:rFonts w:ascii="Arial" w:hAnsi="Arial" w:cs="Arial"/>
          <w:b/>
          <w:color w:val="000000" w:themeColor="text1"/>
          <w:sz w:val="20"/>
          <w:szCs w:val="20"/>
        </w:rPr>
        <w:t xml:space="preserve">Effect of </w:t>
      </w:r>
      <w:r w:rsidRPr="001B2942">
        <w:rPr>
          <w:rFonts w:ascii="Arial" w:hAnsi="Arial" w:cs="Arial"/>
          <w:b/>
          <w:sz w:val="20"/>
          <w:szCs w:val="20"/>
        </w:rPr>
        <w:t xml:space="preserve">ethanol extract of </w:t>
      </w:r>
      <w:r w:rsidRPr="001B2942">
        <w:rPr>
          <w:rFonts w:ascii="Arial" w:hAnsi="Arial" w:cs="Arial"/>
          <w:b/>
          <w:i/>
          <w:sz w:val="20"/>
          <w:szCs w:val="20"/>
        </w:rPr>
        <w:t>T. tetraptera</w:t>
      </w:r>
      <w:r w:rsidRPr="001B2942">
        <w:rPr>
          <w:rFonts w:ascii="Arial" w:hAnsi="Arial" w:cs="Arial"/>
          <w:b/>
          <w:sz w:val="20"/>
          <w:szCs w:val="20"/>
        </w:rPr>
        <w:t xml:space="preserve"> fruit</w:t>
      </w:r>
      <w:r w:rsidRPr="001B2942">
        <w:rPr>
          <w:rFonts w:ascii="Arial" w:hAnsi="Arial" w:cs="Arial"/>
          <w:b/>
          <w:color w:val="000000" w:themeColor="text1"/>
          <w:sz w:val="20"/>
          <w:szCs w:val="20"/>
        </w:rPr>
        <w:t xml:space="preserve"> on Catalase (CAT) Activity of CCl</w:t>
      </w:r>
      <w:r w:rsidRPr="001B2942">
        <w:rPr>
          <w:rFonts w:ascii="Arial" w:hAnsi="Arial" w:cs="Arial"/>
          <w:b/>
          <w:color w:val="000000" w:themeColor="text1"/>
          <w:sz w:val="20"/>
          <w:szCs w:val="20"/>
          <w:vertAlign w:val="subscript"/>
        </w:rPr>
        <w:t>4</w:t>
      </w:r>
      <w:r w:rsidRPr="001B2942">
        <w:rPr>
          <w:rFonts w:ascii="Arial" w:hAnsi="Arial" w:cs="Arial"/>
          <w:b/>
          <w:color w:val="000000" w:themeColor="text1"/>
          <w:sz w:val="20"/>
          <w:szCs w:val="20"/>
        </w:rPr>
        <w:t>-Intoxicated Rats</w:t>
      </w:r>
    </w:p>
    <w:p w14:paraId="44D28FF0" w14:textId="77777777" w:rsidR="00C42125" w:rsidRPr="00E33031" w:rsidRDefault="00C42125" w:rsidP="00C42125">
      <w:pPr>
        <w:spacing w:after="0" w:line="360" w:lineRule="auto"/>
        <w:jc w:val="both"/>
        <w:rPr>
          <w:rFonts w:ascii="Arial" w:eastAsia="Times New Roman" w:hAnsi="Arial" w:cs="Arial"/>
        </w:rPr>
      </w:pPr>
      <w:r w:rsidRPr="00E33031">
        <w:rPr>
          <w:rFonts w:ascii="Arial" w:eastAsia="Times New Roman" w:hAnsi="Arial" w:cs="Arial"/>
        </w:rPr>
        <w:t>Figure 6 reveals that the CCl</w:t>
      </w:r>
      <w:r w:rsidRPr="00E33031">
        <w:rPr>
          <w:rFonts w:ascii="Arial" w:eastAsia="Times New Roman" w:hAnsi="Arial" w:cs="Arial"/>
          <w:vertAlign w:val="subscript"/>
        </w:rPr>
        <w:t>4</w:t>
      </w:r>
      <w:r w:rsidRPr="00E33031">
        <w:rPr>
          <w:rFonts w:ascii="Arial" w:eastAsia="Times New Roman" w:hAnsi="Arial" w:cs="Arial"/>
        </w:rPr>
        <w:t xml:space="preserve"> untreated group's serum catalase activity was significantly (P&lt;0.05) lower than that of the normal control group. However, when compared to the CCl</w:t>
      </w:r>
      <w:r w:rsidRPr="00E33031">
        <w:rPr>
          <w:rFonts w:ascii="Arial" w:eastAsia="Times New Roman" w:hAnsi="Arial" w:cs="Arial"/>
          <w:vertAlign w:val="subscript"/>
        </w:rPr>
        <w:t>4</w:t>
      </w:r>
      <w:r w:rsidRPr="00E33031">
        <w:rPr>
          <w:rFonts w:ascii="Arial" w:eastAsia="Times New Roman" w:hAnsi="Arial" w:cs="Arial"/>
        </w:rPr>
        <w:t xml:space="preserve"> </w:t>
      </w:r>
      <w:r w:rsidRPr="00E33031">
        <w:rPr>
          <w:rFonts w:ascii="Arial" w:eastAsia="Times New Roman" w:hAnsi="Arial" w:cs="Arial"/>
        </w:rPr>
        <w:lastRenderedPageBreak/>
        <w:t xml:space="preserve">untreated group, the activities of serum catalase were significantly (P&lt;0.05) raised by treatment with standard drugs (silymarin, 100 mg/kg) and ethanol extract of </w:t>
      </w:r>
      <w:r w:rsidRPr="00E33031">
        <w:rPr>
          <w:rFonts w:ascii="Arial" w:eastAsia="Times New Roman" w:hAnsi="Arial" w:cs="Arial"/>
          <w:i/>
        </w:rPr>
        <w:t>T. tetraptera</w:t>
      </w:r>
      <w:r w:rsidRPr="00E33031">
        <w:rPr>
          <w:rFonts w:ascii="Arial" w:eastAsia="Times New Roman" w:hAnsi="Arial" w:cs="Arial"/>
        </w:rPr>
        <w:t xml:space="preserve"> fruit at (100, 300, 500 mg/kg).</w:t>
      </w:r>
    </w:p>
    <w:p w14:paraId="5CE8C1A1"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noProof/>
          <w:color w:val="000000" w:themeColor="text1"/>
        </w:rPr>
        <w:drawing>
          <wp:inline distT="0" distB="0" distL="0" distR="0" wp14:anchorId="4E02D61C" wp14:editId="5DDCCD9B">
            <wp:extent cx="5944689" cy="3396342"/>
            <wp:effectExtent l="19050" t="0" r="17961"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59165A" w14:textId="77777777" w:rsidR="00E173D8" w:rsidRPr="00E33031" w:rsidRDefault="00043D79" w:rsidP="00161402">
      <w:pPr>
        <w:spacing w:line="360" w:lineRule="auto"/>
        <w:jc w:val="both"/>
        <w:rPr>
          <w:rFonts w:ascii="Arial" w:hAnsi="Arial" w:cs="Arial"/>
          <w:b/>
          <w:color w:val="000000" w:themeColor="text1"/>
        </w:rPr>
      </w:pPr>
      <w:r w:rsidRPr="00E33031">
        <w:rPr>
          <w:rFonts w:ascii="Arial" w:hAnsi="Arial" w:cs="Arial"/>
          <w:b/>
          <w:color w:val="000000" w:themeColor="text1"/>
        </w:rPr>
        <w:t>Figure 6</w:t>
      </w:r>
      <w:r w:rsidR="00E173D8" w:rsidRPr="00E33031">
        <w:rPr>
          <w:rFonts w:ascii="Arial" w:hAnsi="Arial" w:cs="Arial"/>
          <w:b/>
          <w:color w:val="000000" w:themeColor="text1"/>
        </w:rPr>
        <w:t xml:space="preserve">:  Effect of </w:t>
      </w:r>
      <w:r w:rsidR="00E173D8" w:rsidRPr="00E33031">
        <w:rPr>
          <w:rFonts w:ascii="Arial" w:hAnsi="Arial" w:cs="Arial"/>
          <w:b/>
        </w:rPr>
        <w:t xml:space="preserve">ethanol extract of </w:t>
      </w:r>
      <w:r w:rsidR="001646E9" w:rsidRPr="00E33031">
        <w:rPr>
          <w:rFonts w:ascii="Arial" w:hAnsi="Arial" w:cs="Arial"/>
          <w:b/>
          <w:i/>
        </w:rPr>
        <w:t xml:space="preserve">T. </w:t>
      </w:r>
      <w:r w:rsidR="00E173D8" w:rsidRPr="00E33031">
        <w:rPr>
          <w:rFonts w:ascii="Arial" w:hAnsi="Arial" w:cs="Arial"/>
          <w:b/>
          <w:i/>
        </w:rPr>
        <w:t>tetraptera</w:t>
      </w:r>
      <w:r w:rsidR="00E173D8" w:rsidRPr="00E33031">
        <w:rPr>
          <w:rFonts w:ascii="Arial" w:hAnsi="Arial" w:cs="Arial"/>
          <w:b/>
        </w:rPr>
        <w:t xml:space="preserve"> fruit</w:t>
      </w:r>
      <w:r w:rsidR="00E173D8" w:rsidRPr="00E33031">
        <w:rPr>
          <w:rFonts w:ascii="Arial" w:hAnsi="Arial" w:cs="Arial"/>
          <w:b/>
          <w:color w:val="000000" w:themeColor="text1"/>
        </w:rPr>
        <w:t xml:space="preserve"> on Catalase (CAT) of CCl</w:t>
      </w:r>
      <w:r w:rsidR="00E173D8" w:rsidRPr="00E33031">
        <w:rPr>
          <w:rFonts w:ascii="Arial" w:hAnsi="Arial" w:cs="Arial"/>
          <w:b/>
          <w:color w:val="000000" w:themeColor="text1"/>
          <w:vertAlign w:val="subscript"/>
        </w:rPr>
        <w:t>4</w:t>
      </w:r>
      <w:r w:rsidR="00E173D8" w:rsidRPr="00E33031">
        <w:rPr>
          <w:rFonts w:ascii="Arial" w:hAnsi="Arial" w:cs="Arial"/>
          <w:b/>
          <w:color w:val="000000" w:themeColor="text1"/>
        </w:rPr>
        <w:t>-Intoxicated Rats</w:t>
      </w:r>
    </w:p>
    <w:p w14:paraId="3CBB64DF" w14:textId="77777777" w:rsidR="00C42125" w:rsidRPr="001B2942" w:rsidRDefault="00170363" w:rsidP="00C42125">
      <w:pPr>
        <w:spacing w:line="360" w:lineRule="auto"/>
        <w:jc w:val="both"/>
        <w:rPr>
          <w:rFonts w:ascii="Arial" w:hAnsi="Arial" w:cs="Arial"/>
          <w:b/>
          <w:color w:val="000000" w:themeColor="text1"/>
          <w:sz w:val="20"/>
          <w:szCs w:val="20"/>
        </w:rPr>
      </w:pPr>
      <w:r w:rsidRPr="001B2942">
        <w:rPr>
          <w:rFonts w:ascii="Arial" w:hAnsi="Arial" w:cs="Arial"/>
          <w:b/>
          <w:color w:val="000000" w:themeColor="text1"/>
          <w:sz w:val="20"/>
          <w:szCs w:val="20"/>
        </w:rPr>
        <w:t>3.8</w:t>
      </w:r>
      <w:r w:rsidR="00E173D8" w:rsidRPr="001B2942">
        <w:rPr>
          <w:rFonts w:ascii="Arial" w:hAnsi="Arial" w:cs="Arial"/>
          <w:b/>
          <w:color w:val="000000" w:themeColor="text1"/>
          <w:sz w:val="20"/>
          <w:szCs w:val="20"/>
        </w:rPr>
        <w:t xml:space="preserve">.3: Effect of </w:t>
      </w:r>
      <w:r w:rsidR="00E173D8" w:rsidRPr="001B2942">
        <w:rPr>
          <w:rFonts w:ascii="Arial" w:hAnsi="Arial" w:cs="Arial"/>
          <w:b/>
          <w:sz w:val="20"/>
          <w:szCs w:val="20"/>
        </w:rPr>
        <w:t xml:space="preserve">ethanol extract of </w:t>
      </w:r>
      <w:r w:rsidR="001114D4" w:rsidRPr="001B2942">
        <w:rPr>
          <w:rFonts w:ascii="Arial" w:hAnsi="Arial" w:cs="Arial"/>
          <w:b/>
          <w:i/>
          <w:sz w:val="20"/>
          <w:szCs w:val="20"/>
        </w:rPr>
        <w:t xml:space="preserve">T. </w:t>
      </w:r>
      <w:r w:rsidR="00E173D8" w:rsidRPr="001B2942">
        <w:rPr>
          <w:rFonts w:ascii="Arial" w:hAnsi="Arial" w:cs="Arial"/>
          <w:b/>
          <w:i/>
          <w:sz w:val="20"/>
          <w:szCs w:val="20"/>
        </w:rPr>
        <w:t>tetraptera</w:t>
      </w:r>
      <w:r w:rsidR="00E173D8" w:rsidRPr="001B2942">
        <w:rPr>
          <w:rFonts w:ascii="Arial" w:hAnsi="Arial" w:cs="Arial"/>
          <w:b/>
          <w:sz w:val="20"/>
          <w:szCs w:val="20"/>
        </w:rPr>
        <w:t xml:space="preserve"> fruit </w:t>
      </w:r>
      <w:r w:rsidR="00E173D8" w:rsidRPr="001B2942">
        <w:rPr>
          <w:rFonts w:ascii="Arial" w:hAnsi="Arial" w:cs="Arial"/>
          <w:b/>
          <w:color w:val="000000" w:themeColor="text1"/>
          <w:sz w:val="20"/>
          <w:szCs w:val="20"/>
        </w:rPr>
        <w:t>on Glutathione (GSH) of CCl</w:t>
      </w:r>
      <w:r w:rsidR="00E173D8" w:rsidRPr="001B2942">
        <w:rPr>
          <w:rFonts w:ascii="Arial" w:hAnsi="Arial" w:cs="Arial"/>
          <w:b/>
          <w:color w:val="000000" w:themeColor="text1"/>
          <w:sz w:val="20"/>
          <w:szCs w:val="20"/>
          <w:vertAlign w:val="subscript"/>
        </w:rPr>
        <w:t>4</w:t>
      </w:r>
      <w:r w:rsidR="00C42125" w:rsidRPr="001B2942">
        <w:rPr>
          <w:rFonts w:ascii="Arial" w:hAnsi="Arial" w:cs="Arial"/>
          <w:b/>
          <w:color w:val="000000" w:themeColor="text1"/>
          <w:sz w:val="20"/>
          <w:szCs w:val="20"/>
        </w:rPr>
        <w:t>-Intoxicated Rats</w:t>
      </w:r>
    </w:p>
    <w:p w14:paraId="7C19813F" w14:textId="77777777" w:rsidR="00C42125" w:rsidRPr="00E33031" w:rsidRDefault="00C42125" w:rsidP="00C42125">
      <w:pPr>
        <w:spacing w:line="360" w:lineRule="auto"/>
        <w:jc w:val="both"/>
        <w:rPr>
          <w:rFonts w:ascii="Arial" w:hAnsi="Arial" w:cs="Arial"/>
          <w:b/>
          <w:color w:val="000000" w:themeColor="text1"/>
        </w:rPr>
      </w:pPr>
      <w:r w:rsidRPr="00E33031">
        <w:rPr>
          <w:rFonts w:ascii="Arial" w:eastAsia="Times New Roman" w:hAnsi="Arial" w:cs="Arial"/>
        </w:rPr>
        <w:t xml:space="preserve">Figure 7 </w:t>
      </w:r>
      <w:r w:rsidR="001434B6" w:rsidRPr="00E33031">
        <w:rPr>
          <w:rFonts w:ascii="Arial" w:eastAsia="Times New Roman" w:hAnsi="Arial" w:cs="Arial"/>
        </w:rPr>
        <w:t>shows</w:t>
      </w:r>
      <w:r w:rsidRPr="00E33031">
        <w:rPr>
          <w:rFonts w:ascii="Arial" w:eastAsia="Times New Roman" w:hAnsi="Arial" w:cs="Arial"/>
        </w:rPr>
        <w:t xml:space="preserve"> that the CCl</w:t>
      </w:r>
      <w:r w:rsidRPr="00E33031">
        <w:rPr>
          <w:rFonts w:ascii="Arial" w:eastAsia="Times New Roman" w:hAnsi="Arial" w:cs="Arial"/>
          <w:vertAlign w:val="subscript"/>
        </w:rPr>
        <w:t>4</w:t>
      </w:r>
      <w:r w:rsidRPr="00E33031">
        <w:rPr>
          <w:rFonts w:ascii="Arial" w:eastAsia="Times New Roman" w:hAnsi="Arial" w:cs="Arial"/>
        </w:rPr>
        <w:t xml:space="preserve"> untreated group's serum GSH activity was significantly (P&lt;0.05) lower than that of the normal control group. However, when compared to the CCl</w:t>
      </w:r>
      <w:r w:rsidRPr="00E33031">
        <w:rPr>
          <w:rFonts w:ascii="Arial" w:eastAsia="Times New Roman" w:hAnsi="Arial" w:cs="Arial"/>
          <w:vertAlign w:val="subscript"/>
        </w:rPr>
        <w:t>4</w:t>
      </w:r>
      <w:r w:rsidRPr="00E33031">
        <w:rPr>
          <w:rFonts w:ascii="Arial" w:eastAsia="Times New Roman" w:hAnsi="Arial" w:cs="Arial"/>
        </w:rPr>
        <w:t xml:space="preserve"> untreated group, the activities of serum GSH were significantly (P&lt;0.05) raised by treatment with standard drugs (silymarin, 100 mg/kg) and ethanol extract of </w:t>
      </w:r>
      <w:r w:rsidRPr="00E33031">
        <w:rPr>
          <w:rFonts w:ascii="Arial" w:eastAsia="Times New Roman" w:hAnsi="Arial" w:cs="Arial"/>
          <w:i/>
        </w:rPr>
        <w:t>T. tetraptera</w:t>
      </w:r>
      <w:r w:rsidRPr="00E33031">
        <w:rPr>
          <w:rFonts w:ascii="Arial" w:eastAsia="Times New Roman" w:hAnsi="Arial" w:cs="Arial"/>
        </w:rPr>
        <w:t xml:space="preserve"> fruit at (100, 300, 500 mg/kg).</w:t>
      </w:r>
    </w:p>
    <w:p w14:paraId="79803D9A" w14:textId="77777777" w:rsidR="00E173D8" w:rsidRPr="00E33031" w:rsidRDefault="00E173D8" w:rsidP="00161402">
      <w:pPr>
        <w:spacing w:line="360" w:lineRule="auto"/>
        <w:jc w:val="both"/>
        <w:rPr>
          <w:rFonts w:ascii="Arial" w:hAnsi="Arial" w:cs="Arial"/>
          <w:color w:val="000000" w:themeColor="text1"/>
        </w:rPr>
      </w:pPr>
      <w:r w:rsidRPr="00E33031">
        <w:rPr>
          <w:rFonts w:ascii="Arial" w:hAnsi="Arial" w:cs="Arial"/>
          <w:noProof/>
          <w:color w:val="000000" w:themeColor="text1"/>
        </w:rPr>
        <w:lastRenderedPageBreak/>
        <w:drawing>
          <wp:inline distT="0" distB="0" distL="0" distR="0" wp14:anchorId="7AC8A08D" wp14:editId="7DC43AFA">
            <wp:extent cx="5943600" cy="345249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C8368E" w14:textId="77777777" w:rsidR="00572850" w:rsidRPr="00E33031" w:rsidRDefault="00043D79" w:rsidP="00161402">
      <w:pPr>
        <w:spacing w:line="360" w:lineRule="auto"/>
        <w:jc w:val="both"/>
        <w:rPr>
          <w:rFonts w:ascii="Arial" w:hAnsi="Arial" w:cs="Arial"/>
          <w:b/>
          <w:color w:val="000000" w:themeColor="text1"/>
        </w:rPr>
      </w:pPr>
      <w:r w:rsidRPr="00E33031">
        <w:rPr>
          <w:rFonts w:ascii="Arial" w:hAnsi="Arial" w:cs="Arial"/>
          <w:b/>
          <w:color w:val="000000" w:themeColor="text1"/>
        </w:rPr>
        <w:t>Figure 7</w:t>
      </w:r>
      <w:r w:rsidR="00E173D8" w:rsidRPr="00E33031">
        <w:rPr>
          <w:rFonts w:ascii="Arial" w:hAnsi="Arial" w:cs="Arial"/>
          <w:b/>
          <w:color w:val="000000" w:themeColor="text1"/>
        </w:rPr>
        <w:t>:</w:t>
      </w:r>
      <w:r w:rsidR="00E30B70" w:rsidRPr="00E33031">
        <w:rPr>
          <w:rFonts w:ascii="Arial" w:hAnsi="Arial" w:cs="Arial"/>
          <w:b/>
          <w:color w:val="000000" w:themeColor="text1"/>
        </w:rPr>
        <w:t xml:space="preserve"> </w:t>
      </w:r>
      <w:r w:rsidR="00E173D8" w:rsidRPr="00E33031">
        <w:rPr>
          <w:rFonts w:ascii="Arial" w:hAnsi="Arial" w:cs="Arial"/>
          <w:b/>
          <w:color w:val="000000" w:themeColor="text1"/>
        </w:rPr>
        <w:t xml:space="preserve">Effect of </w:t>
      </w:r>
      <w:r w:rsidR="00E173D8" w:rsidRPr="00E33031">
        <w:rPr>
          <w:rFonts w:ascii="Arial" w:hAnsi="Arial" w:cs="Arial"/>
          <w:b/>
        </w:rPr>
        <w:t xml:space="preserve">ethanol extract of </w:t>
      </w:r>
      <w:r w:rsidR="00E30B70" w:rsidRPr="00E33031">
        <w:rPr>
          <w:rFonts w:ascii="Arial" w:hAnsi="Arial" w:cs="Arial"/>
          <w:b/>
          <w:i/>
        </w:rPr>
        <w:t xml:space="preserve">T. </w:t>
      </w:r>
      <w:r w:rsidR="00E173D8" w:rsidRPr="00E33031">
        <w:rPr>
          <w:rFonts w:ascii="Arial" w:hAnsi="Arial" w:cs="Arial"/>
          <w:b/>
          <w:i/>
        </w:rPr>
        <w:t>tetraptera</w:t>
      </w:r>
      <w:r w:rsidR="00E173D8" w:rsidRPr="00E33031">
        <w:rPr>
          <w:rFonts w:ascii="Arial" w:hAnsi="Arial" w:cs="Arial"/>
          <w:b/>
        </w:rPr>
        <w:t xml:space="preserve"> fruit </w:t>
      </w:r>
      <w:r w:rsidR="00E173D8" w:rsidRPr="00E33031">
        <w:rPr>
          <w:rFonts w:ascii="Arial" w:hAnsi="Arial" w:cs="Arial"/>
          <w:b/>
          <w:color w:val="000000" w:themeColor="text1"/>
        </w:rPr>
        <w:t>on Glutathione (GSH) of CCl</w:t>
      </w:r>
      <w:r w:rsidR="00E173D8" w:rsidRPr="00E33031">
        <w:rPr>
          <w:rFonts w:ascii="Arial" w:hAnsi="Arial" w:cs="Arial"/>
          <w:b/>
          <w:color w:val="000000" w:themeColor="text1"/>
          <w:vertAlign w:val="subscript"/>
        </w:rPr>
        <w:t>4</w:t>
      </w:r>
      <w:r w:rsidR="00E173D8" w:rsidRPr="00E33031">
        <w:rPr>
          <w:rFonts w:ascii="Arial" w:hAnsi="Arial" w:cs="Arial"/>
          <w:b/>
          <w:color w:val="000000" w:themeColor="text1"/>
        </w:rPr>
        <w:t>-Intoxicated Rats</w:t>
      </w:r>
    </w:p>
    <w:p w14:paraId="66E1B7EE" w14:textId="77777777" w:rsidR="00974C1C" w:rsidRPr="00E33031" w:rsidRDefault="00974C1C" w:rsidP="00161402">
      <w:pPr>
        <w:spacing w:line="360" w:lineRule="auto"/>
        <w:jc w:val="both"/>
        <w:rPr>
          <w:rFonts w:ascii="Arial" w:hAnsi="Arial" w:cs="Arial"/>
          <w:b/>
        </w:rPr>
      </w:pPr>
    </w:p>
    <w:p w14:paraId="7C5A1733" w14:textId="77777777" w:rsidR="00974C1C" w:rsidRPr="00E33031" w:rsidRDefault="00974C1C" w:rsidP="00161402">
      <w:pPr>
        <w:spacing w:line="360" w:lineRule="auto"/>
        <w:jc w:val="both"/>
        <w:rPr>
          <w:rFonts w:ascii="Arial" w:hAnsi="Arial" w:cs="Arial"/>
          <w:b/>
        </w:rPr>
      </w:pPr>
    </w:p>
    <w:p w14:paraId="2738F564" w14:textId="77777777" w:rsidR="00974C1C" w:rsidRPr="00E33031" w:rsidRDefault="00974C1C" w:rsidP="00161402">
      <w:pPr>
        <w:spacing w:line="360" w:lineRule="auto"/>
        <w:jc w:val="both"/>
        <w:rPr>
          <w:rFonts w:ascii="Arial" w:hAnsi="Arial" w:cs="Arial"/>
          <w:b/>
        </w:rPr>
      </w:pPr>
    </w:p>
    <w:p w14:paraId="4F2ACC87" w14:textId="77777777" w:rsidR="00974C1C" w:rsidRPr="00E33031" w:rsidRDefault="00974C1C" w:rsidP="00161402">
      <w:pPr>
        <w:spacing w:line="360" w:lineRule="auto"/>
        <w:jc w:val="both"/>
        <w:rPr>
          <w:rFonts w:ascii="Arial" w:hAnsi="Arial" w:cs="Arial"/>
          <w:b/>
        </w:rPr>
      </w:pPr>
    </w:p>
    <w:p w14:paraId="37F530A8" w14:textId="77777777" w:rsidR="00974C1C" w:rsidRPr="00E33031" w:rsidRDefault="00974C1C" w:rsidP="00161402">
      <w:pPr>
        <w:spacing w:line="360" w:lineRule="auto"/>
        <w:jc w:val="both"/>
        <w:rPr>
          <w:rFonts w:ascii="Arial" w:hAnsi="Arial" w:cs="Arial"/>
          <w:b/>
        </w:rPr>
      </w:pPr>
    </w:p>
    <w:p w14:paraId="54588029" w14:textId="77777777" w:rsidR="00974C1C" w:rsidRPr="00E33031" w:rsidRDefault="00974C1C" w:rsidP="00161402">
      <w:pPr>
        <w:spacing w:line="360" w:lineRule="auto"/>
        <w:jc w:val="both"/>
        <w:rPr>
          <w:rFonts w:ascii="Arial" w:hAnsi="Arial" w:cs="Arial"/>
          <w:b/>
        </w:rPr>
      </w:pPr>
    </w:p>
    <w:p w14:paraId="62398AA5" w14:textId="77777777" w:rsidR="00974C1C" w:rsidRPr="00E33031" w:rsidRDefault="00974C1C" w:rsidP="00161402">
      <w:pPr>
        <w:spacing w:line="360" w:lineRule="auto"/>
        <w:jc w:val="both"/>
        <w:rPr>
          <w:rFonts w:ascii="Arial" w:hAnsi="Arial" w:cs="Arial"/>
          <w:b/>
        </w:rPr>
      </w:pPr>
    </w:p>
    <w:p w14:paraId="5488CF68" w14:textId="77777777" w:rsidR="00974C1C" w:rsidRPr="00E33031" w:rsidRDefault="00974C1C" w:rsidP="00161402">
      <w:pPr>
        <w:spacing w:line="360" w:lineRule="auto"/>
        <w:jc w:val="both"/>
        <w:rPr>
          <w:rFonts w:ascii="Arial" w:hAnsi="Arial" w:cs="Arial"/>
          <w:b/>
        </w:rPr>
      </w:pPr>
    </w:p>
    <w:p w14:paraId="1F899F1A" w14:textId="77777777" w:rsidR="00974C1C" w:rsidRPr="00E33031" w:rsidRDefault="00974C1C" w:rsidP="00161402">
      <w:pPr>
        <w:spacing w:line="360" w:lineRule="auto"/>
        <w:jc w:val="both"/>
        <w:rPr>
          <w:rFonts w:ascii="Arial" w:hAnsi="Arial" w:cs="Arial"/>
          <w:b/>
        </w:rPr>
      </w:pPr>
    </w:p>
    <w:p w14:paraId="7DA96582" w14:textId="77777777" w:rsidR="00170363" w:rsidRPr="00E33031" w:rsidRDefault="00170363" w:rsidP="00161402">
      <w:pPr>
        <w:spacing w:line="360" w:lineRule="auto"/>
        <w:jc w:val="both"/>
        <w:rPr>
          <w:rFonts w:ascii="Arial" w:hAnsi="Arial" w:cs="Arial"/>
          <w:b/>
        </w:rPr>
      </w:pPr>
    </w:p>
    <w:p w14:paraId="66A82DDA" w14:textId="77777777" w:rsidR="00607FC4" w:rsidRPr="00E33031" w:rsidRDefault="00607FC4" w:rsidP="00161402">
      <w:pPr>
        <w:spacing w:line="360" w:lineRule="auto"/>
        <w:jc w:val="both"/>
        <w:rPr>
          <w:rFonts w:ascii="Arial" w:hAnsi="Arial" w:cs="Arial"/>
          <w:b/>
        </w:rPr>
      </w:pPr>
    </w:p>
    <w:p w14:paraId="5CF3E753" w14:textId="77777777" w:rsidR="00E173D8" w:rsidRPr="001B2942" w:rsidRDefault="008925EB" w:rsidP="00161402">
      <w:pPr>
        <w:spacing w:line="360" w:lineRule="auto"/>
        <w:jc w:val="both"/>
        <w:rPr>
          <w:rFonts w:ascii="Arial" w:hAnsi="Arial" w:cs="Arial"/>
          <w:sz w:val="20"/>
          <w:szCs w:val="20"/>
        </w:rPr>
      </w:pPr>
      <w:proofErr w:type="gramStart"/>
      <w:r w:rsidRPr="001B2942">
        <w:rPr>
          <w:rFonts w:ascii="Arial" w:hAnsi="Arial" w:cs="Arial"/>
          <w:b/>
          <w:sz w:val="20"/>
          <w:szCs w:val="20"/>
        </w:rPr>
        <w:lastRenderedPageBreak/>
        <w:t>3.8</w:t>
      </w:r>
      <w:r w:rsidR="00E173D8" w:rsidRPr="001B2942">
        <w:rPr>
          <w:rFonts w:ascii="Arial" w:hAnsi="Arial" w:cs="Arial"/>
          <w:b/>
          <w:sz w:val="20"/>
          <w:szCs w:val="20"/>
        </w:rPr>
        <w:t xml:space="preserve">.4 </w:t>
      </w:r>
      <w:r w:rsidR="00E173D8" w:rsidRPr="001B2942">
        <w:rPr>
          <w:rFonts w:ascii="Arial" w:hAnsi="Arial" w:cs="Arial"/>
          <w:sz w:val="20"/>
          <w:szCs w:val="20"/>
        </w:rPr>
        <w:t xml:space="preserve"> Histological</w:t>
      </w:r>
      <w:proofErr w:type="gramEnd"/>
      <w:r w:rsidR="00E173D8" w:rsidRPr="001B2942">
        <w:rPr>
          <w:rFonts w:ascii="Arial" w:hAnsi="Arial" w:cs="Arial"/>
          <w:sz w:val="20"/>
          <w:szCs w:val="20"/>
        </w:rPr>
        <w:t xml:space="preserve"> Examination</w:t>
      </w:r>
    </w:p>
    <w:p w14:paraId="13FE40E8" w14:textId="77777777" w:rsidR="00607FC4" w:rsidRPr="00E33031" w:rsidRDefault="00173510" w:rsidP="00607FC4">
      <w:pPr>
        <w:tabs>
          <w:tab w:val="right" w:pos="9444"/>
        </w:tabs>
        <w:spacing w:after="0" w:line="360" w:lineRule="auto"/>
        <w:ind w:right="60"/>
        <w:jc w:val="both"/>
        <w:rPr>
          <w:rFonts w:ascii="Arial" w:hAnsi="Arial" w:cs="Arial"/>
          <w:b/>
          <w:noProof/>
          <w:color w:val="000000" w:themeColor="text1"/>
        </w:rPr>
      </w:pPr>
      <w:r>
        <w:rPr>
          <w:rFonts w:ascii="Arial" w:hAnsi="Arial" w:cs="Arial"/>
        </w:rPr>
        <w:pict w14:anchorId="6C178F77">
          <v:rect id="_x0000_s2106" style="position:absolute;left:0;text-align:left;margin-left:197.55pt;margin-top:120pt;width:197.7pt;height:21pt;z-index:251709440">
            <v:textbox>
              <w:txbxContent>
                <w:p w14:paraId="2BCD6A71" w14:textId="77777777" w:rsidR="00607FC4" w:rsidRDefault="00607FC4" w:rsidP="00607FC4">
                  <w:r>
                    <w:rPr>
                      <w:rFonts w:ascii="Times New Roman" w:hAnsi="Times New Roman" w:cs="Times New Roman"/>
                      <w:color w:val="000000" w:themeColor="text1"/>
                      <w:sz w:val="24"/>
                      <w:szCs w:val="24"/>
                    </w:rPr>
                    <w:t>CCl</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Induction without </w:t>
                  </w:r>
                  <w:proofErr w:type="gramStart"/>
                  <w:r>
                    <w:rPr>
                      <w:rFonts w:ascii="Times New Roman" w:hAnsi="Times New Roman" w:cs="Times New Roman"/>
                      <w:color w:val="000000" w:themeColor="text1"/>
                      <w:sz w:val="24"/>
                      <w:szCs w:val="24"/>
                    </w:rPr>
                    <w:t>treatment;  XXx</w:t>
                  </w:r>
                  <w:proofErr w:type="gramEnd"/>
                  <w:r>
                    <w:rPr>
                      <w:rFonts w:ascii="Times New Roman" w:hAnsi="Times New Roman" w:cs="Times New Roman"/>
                      <w:color w:val="000000" w:themeColor="text1"/>
                      <w:sz w:val="24"/>
                      <w:szCs w:val="24"/>
                    </w:rPr>
                    <w:t>400x4x400x400x4x400x400x400</w:t>
                  </w:r>
                </w:p>
                <w:p w14:paraId="0279346A" w14:textId="77777777" w:rsidR="00607FC4" w:rsidRDefault="00607FC4" w:rsidP="00607FC4"/>
              </w:txbxContent>
            </v:textbox>
          </v:rect>
        </w:pict>
      </w:r>
      <w:r>
        <w:rPr>
          <w:rFonts w:ascii="Arial" w:hAnsi="Arial" w:cs="Arial"/>
        </w:rPr>
        <w:pict w14:anchorId="5EE7B1CE">
          <v:rect id="_x0000_s2101" style="position:absolute;left:0;text-align:left;margin-left:4.05pt;margin-top:120pt;width:188.7pt;height:21.75pt;z-index:251704320">
            <v:textbox>
              <w:txbxContent>
                <w:p w14:paraId="6CF296B1" w14:textId="77777777" w:rsidR="00607FC4" w:rsidRDefault="00607FC4" w:rsidP="00607FC4">
                  <w:pPr>
                    <w:rPr>
                      <w:sz w:val="24"/>
                      <w:szCs w:val="24"/>
                    </w:rPr>
                  </w:pPr>
                  <w:r>
                    <w:rPr>
                      <w:sz w:val="24"/>
                      <w:szCs w:val="24"/>
                    </w:rPr>
                    <w:t>Normal Control Rats; x400</w:t>
                  </w:r>
                </w:p>
              </w:txbxContent>
            </v:textbox>
          </v:rect>
        </w:pict>
      </w:r>
      <w:r>
        <w:rPr>
          <w:rFonts w:ascii="Arial" w:hAnsi="Arial" w:cs="Arial"/>
        </w:rPr>
        <w:pict w14:anchorId="799D032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99" type="#_x0000_t68" style="position:absolute;left:0;text-align:left;margin-left:325.85pt;margin-top:59.1pt;width:16.15pt;height:21pt;z-index:251702272" fillcolor="black [3200]" strokecolor="#f2f2f2 [3041]" strokeweight="3pt">
            <v:shadow on="t" type="perspective" color="#7f7f7f [1601]" opacity=".5" offset="1pt" offset2="-1pt"/>
            <v:textbox style="layout-flow:vertical-ideographic"/>
          </v:shape>
        </w:pict>
      </w:r>
      <w:r>
        <w:rPr>
          <w:rFonts w:ascii="Arial" w:hAnsi="Arial" w:cs="Arial"/>
        </w:rPr>
        <w:pict w14:anchorId="178DD3EB">
          <v:shapetype id="_x0000_t202" coordsize="21600,21600" o:spt="202" path="m,l,21600r21600,l21600,xe">
            <v:stroke joinstyle="miter"/>
            <v:path gradientshapeok="t" o:connecttype="rect"/>
          </v:shapetype>
          <v:shape id="_x0000_s2091" type="#_x0000_t202" style="position:absolute;left:0;text-align:left;margin-left:192.75pt;margin-top:-.15pt;width:27pt;height:27pt;z-index:251694080">
            <v:textbox style="mso-next-textbox:#_x0000_s2091">
              <w:txbxContent>
                <w:p w14:paraId="5FF24483" w14:textId="77777777" w:rsidR="00607FC4" w:rsidRDefault="00607FC4" w:rsidP="00607FC4">
                  <w:pPr>
                    <w:rPr>
                      <w:rFonts w:ascii="Arial Black" w:hAnsi="Arial Black"/>
                      <w:sz w:val="28"/>
                      <w:szCs w:val="28"/>
                    </w:rPr>
                  </w:pPr>
                  <w:r>
                    <w:rPr>
                      <w:rFonts w:ascii="Arial Black" w:hAnsi="Arial Black"/>
                      <w:sz w:val="28"/>
                      <w:szCs w:val="28"/>
                    </w:rPr>
                    <w:t>B</w:t>
                  </w:r>
                </w:p>
              </w:txbxContent>
            </v:textbox>
          </v:shape>
        </w:pict>
      </w:r>
      <w:r>
        <w:rPr>
          <w:rFonts w:ascii="Arial" w:hAnsi="Arial" w:cs="Arial"/>
        </w:rPr>
        <w:pict w14:anchorId="3707AA6D">
          <v:shape id="_x0000_s2090" type="#_x0000_t202" style="position:absolute;left:0;text-align:left;margin-left:160.5pt;margin-top:-.15pt;width:27pt;height:27pt;z-index:251693056">
            <v:textbox style="mso-next-textbox:#_x0000_s2090">
              <w:txbxContent>
                <w:p w14:paraId="35720251" w14:textId="77777777" w:rsidR="00607FC4" w:rsidRDefault="00607FC4" w:rsidP="00607FC4">
                  <w:pPr>
                    <w:rPr>
                      <w:rFonts w:ascii="Arial Black" w:hAnsi="Arial Black"/>
                      <w:sz w:val="28"/>
                      <w:szCs w:val="28"/>
                    </w:rPr>
                  </w:pPr>
                  <w:r>
                    <w:rPr>
                      <w:rFonts w:ascii="Arial Black" w:hAnsi="Arial Black"/>
                      <w:sz w:val="28"/>
                      <w:szCs w:val="28"/>
                    </w:rPr>
                    <w:t>A</w:t>
                  </w:r>
                </w:p>
              </w:txbxContent>
            </v:textbox>
          </v:shape>
        </w:pict>
      </w:r>
      <w:r w:rsidR="00607FC4" w:rsidRPr="00E33031">
        <w:rPr>
          <w:rFonts w:ascii="Arial" w:hAnsi="Arial" w:cs="Arial"/>
          <w:b/>
          <w:noProof/>
          <w:color w:val="000000" w:themeColor="text1"/>
        </w:rPr>
        <w:drawing>
          <wp:inline distT="0" distB="0" distL="0" distR="0" wp14:anchorId="3C21D916" wp14:editId="7991F163">
            <wp:extent cx="2369820" cy="1477645"/>
            <wp:effectExtent l="19050" t="0" r="0" b="0"/>
            <wp:docPr id="2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srcRect/>
                    <a:stretch>
                      <a:fillRect/>
                    </a:stretch>
                  </pic:blipFill>
                  <pic:spPr bwMode="auto">
                    <a:xfrm>
                      <a:off x="0" y="0"/>
                      <a:ext cx="2369820" cy="1477645"/>
                    </a:xfrm>
                    <a:prstGeom prst="rect">
                      <a:avLst/>
                    </a:prstGeom>
                    <a:noFill/>
                    <a:ln w="9525">
                      <a:noFill/>
                      <a:miter lim="800000"/>
                      <a:headEnd/>
                      <a:tailEnd/>
                    </a:ln>
                  </pic:spPr>
                </pic:pic>
              </a:graphicData>
            </a:graphic>
          </wp:inline>
        </w:drawing>
      </w:r>
      <w:r w:rsidR="00607FC4" w:rsidRPr="00E33031">
        <w:rPr>
          <w:rFonts w:ascii="Arial" w:hAnsi="Arial" w:cs="Arial"/>
          <w:b/>
          <w:noProof/>
          <w:color w:val="000000" w:themeColor="text1"/>
        </w:rPr>
        <w:drawing>
          <wp:inline distT="0" distB="0" distL="0" distR="0" wp14:anchorId="6EE65F58" wp14:editId="16E4A0E4">
            <wp:extent cx="2655570" cy="1485265"/>
            <wp:effectExtent l="19050" t="0" r="0" b="0"/>
            <wp:docPr id="1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cstate="print"/>
                    <a:srcRect/>
                    <a:stretch>
                      <a:fillRect/>
                    </a:stretch>
                  </pic:blipFill>
                  <pic:spPr bwMode="auto">
                    <a:xfrm>
                      <a:off x="0" y="0"/>
                      <a:ext cx="2655570" cy="1485265"/>
                    </a:xfrm>
                    <a:prstGeom prst="rect">
                      <a:avLst/>
                    </a:prstGeom>
                    <a:noFill/>
                    <a:ln w="9525">
                      <a:noFill/>
                      <a:miter lim="800000"/>
                      <a:headEnd/>
                      <a:tailEnd/>
                    </a:ln>
                  </pic:spPr>
                </pic:pic>
              </a:graphicData>
            </a:graphic>
          </wp:inline>
        </w:drawing>
      </w:r>
    </w:p>
    <w:p w14:paraId="1C0CD163" w14:textId="77777777" w:rsidR="00607FC4" w:rsidRPr="00E33031" w:rsidRDefault="00173510" w:rsidP="00607FC4">
      <w:pPr>
        <w:tabs>
          <w:tab w:val="right" w:pos="9444"/>
        </w:tabs>
        <w:spacing w:after="0" w:line="360" w:lineRule="auto"/>
        <w:ind w:right="60"/>
        <w:jc w:val="both"/>
        <w:rPr>
          <w:rFonts w:ascii="Arial" w:hAnsi="Arial" w:cs="Arial"/>
          <w:b/>
          <w:noProof/>
          <w:color w:val="000000" w:themeColor="text1"/>
        </w:rPr>
      </w:pPr>
      <w:r>
        <w:rPr>
          <w:rFonts w:ascii="Arial" w:hAnsi="Arial" w:cs="Arial"/>
        </w:rPr>
        <w:pict w14:anchorId="5BFD1049">
          <v:shape id="_x0000_s2094" type="#_x0000_t202" style="position:absolute;left:0;text-align:left;margin-left:168.75pt;margin-top:20.85pt;width:24pt;height:27pt;z-index:251697152">
            <v:textbox style="mso-next-textbox:#_x0000_s2094">
              <w:txbxContent>
                <w:p w14:paraId="452FE5FC" w14:textId="77777777" w:rsidR="00607FC4" w:rsidRDefault="00607FC4" w:rsidP="00607FC4">
                  <w:pPr>
                    <w:rPr>
                      <w:rFonts w:ascii="Arial Black" w:hAnsi="Arial Black"/>
                      <w:sz w:val="28"/>
                      <w:szCs w:val="28"/>
                    </w:rPr>
                  </w:pPr>
                  <w:r>
                    <w:rPr>
                      <w:rFonts w:ascii="Arial Black" w:hAnsi="Arial Black"/>
                      <w:sz w:val="28"/>
                      <w:szCs w:val="28"/>
                    </w:rPr>
                    <w:t>C</w:t>
                  </w:r>
                </w:p>
              </w:txbxContent>
            </v:textbox>
          </v:shape>
        </w:pict>
      </w:r>
      <w:r w:rsidR="00607FC4" w:rsidRPr="00E33031">
        <w:rPr>
          <w:rFonts w:ascii="Arial" w:hAnsi="Arial" w:cs="Arial"/>
          <w:b/>
          <w:noProof/>
          <w:color w:val="000000" w:themeColor="text1"/>
        </w:rPr>
        <w:tab/>
      </w:r>
    </w:p>
    <w:p w14:paraId="32C972EC" w14:textId="77777777" w:rsidR="00607FC4" w:rsidRPr="00E33031" w:rsidRDefault="00173510" w:rsidP="00607FC4">
      <w:pPr>
        <w:spacing w:after="0" w:line="360" w:lineRule="auto"/>
        <w:ind w:right="60"/>
        <w:jc w:val="both"/>
        <w:rPr>
          <w:rFonts w:ascii="Arial" w:hAnsi="Arial" w:cs="Arial"/>
          <w:b/>
          <w:color w:val="000000" w:themeColor="text1"/>
        </w:rPr>
      </w:pPr>
      <w:r>
        <w:rPr>
          <w:rFonts w:ascii="Arial" w:hAnsi="Arial" w:cs="Arial"/>
        </w:rPr>
        <w:pict w14:anchorId="1666A8F9">
          <v:rect id="_x0000_s2105" style="position:absolute;left:0;text-align:left;margin-left:6.6pt;margin-top:108.15pt;width:193.2pt;height:21.75pt;z-index:251708416" strokecolor="black [3213]">
            <v:textbox>
              <w:txbxContent>
                <w:p w14:paraId="07DA9043" w14:textId="77777777" w:rsidR="00607FC4" w:rsidRDefault="00E37846" w:rsidP="00607FC4">
                  <w:pPr>
                    <w:rPr>
                      <w:rFonts w:ascii="Times New Roman" w:hAnsi="Times New Roman" w:cs="Times New Roman"/>
                    </w:rPr>
                  </w:pPr>
                  <w:r>
                    <w:rPr>
                      <w:rFonts w:ascii="Times New Roman" w:hAnsi="Times New Roman" w:cs="Times New Roman"/>
                    </w:rPr>
                    <w:t>3</w:t>
                  </w:r>
                  <w:r w:rsidR="00607FC4">
                    <w:rPr>
                      <w:rFonts w:ascii="Times New Roman" w:hAnsi="Times New Roman" w:cs="Times New Roman"/>
                    </w:rPr>
                    <w:t xml:space="preserve">00 mg/kg </w:t>
                  </w:r>
                  <w:r w:rsidRPr="00607FC4">
                    <w:rPr>
                      <w:rFonts w:ascii="Times New Roman" w:hAnsi="Times New Roman" w:cs="Times New Roman"/>
                      <w:i/>
                    </w:rPr>
                    <w:t>T. tetraptera</w:t>
                  </w:r>
                  <w:r>
                    <w:rPr>
                      <w:rFonts w:ascii="Times New Roman" w:hAnsi="Times New Roman" w:cs="Times New Roman"/>
                      <w:color w:val="000000" w:themeColor="text1"/>
                      <w:sz w:val="24"/>
                      <w:szCs w:val="24"/>
                    </w:rPr>
                    <w:t xml:space="preserve"> </w:t>
                  </w:r>
                  <w:r w:rsidR="00607FC4">
                    <w:rPr>
                      <w:rFonts w:ascii="Times New Roman" w:hAnsi="Times New Roman" w:cs="Times New Roman"/>
                      <w:color w:val="000000" w:themeColor="text1"/>
                      <w:sz w:val="24"/>
                      <w:szCs w:val="24"/>
                    </w:rPr>
                    <w:t>+ CCl</w:t>
                  </w:r>
                  <w:proofErr w:type="gramStart"/>
                  <w:r w:rsidR="00607FC4">
                    <w:rPr>
                      <w:rFonts w:ascii="Times New Roman" w:hAnsi="Times New Roman" w:cs="Times New Roman"/>
                      <w:color w:val="000000" w:themeColor="text1"/>
                      <w:sz w:val="24"/>
                      <w:szCs w:val="24"/>
                      <w:vertAlign w:val="subscript"/>
                    </w:rPr>
                    <w:t>4,;</w:t>
                  </w:r>
                  <w:proofErr w:type="gramEnd"/>
                  <w:r w:rsidR="00607FC4">
                    <w:rPr>
                      <w:rFonts w:ascii="Times New Roman" w:hAnsi="Times New Roman" w:cs="Times New Roman"/>
                      <w:color w:val="000000" w:themeColor="text1"/>
                      <w:sz w:val="24"/>
                      <w:szCs w:val="24"/>
                      <w:vertAlign w:val="subscript"/>
                    </w:rPr>
                    <w:t xml:space="preserve"> </w:t>
                  </w:r>
                  <w:r w:rsidR="00607FC4">
                    <w:rPr>
                      <w:rFonts w:ascii="Times New Roman" w:hAnsi="Times New Roman" w:cs="Times New Roman"/>
                    </w:rPr>
                    <w:t>x400</w:t>
                  </w:r>
                </w:p>
              </w:txbxContent>
            </v:textbox>
          </v:rect>
        </w:pict>
      </w:r>
      <w:r>
        <w:rPr>
          <w:rFonts w:ascii="Arial" w:hAnsi="Arial" w:cs="Arial"/>
        </w:rPr>
        <w:pict w14:anchorId="7B6D13DF">
          <v:rect id="_x0000_s2104" style="position:absolute;left:0;text-align:left;margin-left:-198.45pt;margin-top:108.15pt;width:202.5pt;height:20.25pt;z-index:251707392">
            <v:textbox>
              <w:txbxContent>
                <w:p w14:paraId="4C087E56" w14:textId="77777777" w:rsidR="00607FC4" w:rsidRDefault="00607FC4" w:rsidP="00607FC4">
                  <w:pPr>
                    <w:rPr>
                      <w:rFonts w:ascii="Times New Roman" w:hAnsi="Times New Roman" w:cs="Times New Roman"/>
                    </w:rPr>
                  </w:pPr>
                  <w:r>
                    <w:rPr>
                      <w:rFonts w:ascii="Times New Roman" w:hAnsi="Times New Roman" w:cs="Times New Roman"/>
                    </w:rPr>
                    <w:t xml:space="preserve">100 mg/kg </w:t>
                  </w:r>
                  <w:r w:rsidRPr="00607FC4">
                    <w:rPr>
                      <w:rFonts w:ascii="Times New Roman" w:hAnsi="Times New Roman" w:cs="Times New Roman"/>
                      <w:i/>
                    </w:rPr>
                    <w:t>T. tetraptera</w:t>
                  </w:r>
                  <w:r>
                    <w:rPr>
                      <w:rFonts w:ascii="Times New Roman" w:hAnsi="Times New Roman" w:cs="Times New Roman"/>
                      <w:color w:val="000000" w:themeColor="text1"/>
                      <w:sz w:val="24"/>
                      <w:szCs w:val="24"/>
                    </w:rPr>
                    <w:t xml:space="preserve"> + CCl</w:t>
                  </w:r>
                  <w:proofErr w:type="gramStart"/>
                  <w:r>
                    <w:rPr>
                      <w:rFonts w:ascii="Times New Roman" w:hAnsi="Times New Roman" w:cs="Times New Roman"/>
                      <w:color w:val="000000" w:themeColor="text1"/>
                      <w:sz w:val="24"/>
                      <w:szCs w:val="24"/>
                      <w:vertAlign w:val="subscript"/>
                    </w:rPr>
                    <w:t>4 ;</w:t>
                  </w:r>
                  <w:proofErr w:type="gramEnd"/>
                  <w:r>
                    <w:rPr>
                      <w:rFonts w:ascii="Times New Roman" w:hAnsi="Times New Roman" w:cs="Times New Roman"/>
                      <w:color w:val="000000" w:themeColor="text1"/>
                      <w:sz w:val="24"/>
                      <w:szCs w:val="24"/>
                      <w:vertAlign w:val="subscript"/>
                    </w:rPr>
                    <w:t xml:space="preserve"> </w:t>
                  </w:r>
                  <w:r>
                    <w:rPr>
                      <w:rFonts w:ascii="Times New Roman" w:hAnsi="Times New Roman" w:cs="Times New Roman"/>
                    </w:rPr>
                    <w:t>x400</w:t>
                  </w:r>
                </w:p>
              </w:txbxContent>
            </v:textbox>
          </v:rect>
        </w:pict>
      </w:r>
      <w:r>
        <w:rPr>
          <w:rFonts w:ascii="Arial" w:hAnsi="Arial" w:cs="Arial"/>
        </w:rPr>
        <w:pict w14:anchorId="22A053CA">
          <v:shape id="_x0000_s2095" type="#_x0000_t202" style="position:absolute;left:0;text-align:left;margin-left:172.05pt;margin-top:.15pt;width:27pt;height:27pt;z-index:251698176">
            <v:textbox style="mso-next-textbox:#_x0000_s2095">
              <w:txbxContent>
                <w:p w14:paraId="3E4E1821" w14:textId="77777777" w:rsidR="00137A10" w:rsidRDefault="00137A10" w:rsidP="00137A10">
                  <w:pPr>
                    <w:rPr>
                      <w:rFonts w:ascii="Arial Black" w:hAnsi="Arial Black"/>
                      <w:sz w:val="28"/>
                      <w:szCs w:val="28"/>
                    </w:rPr>
                  </w:pPr>
                  <w:r>
                    <w:rPr>
                      <w:rFonts w:ascii="Arial Black" w:hAnsi="Arial Black"/>
                      <w:sz w:val="28"/>
                      <w:szCs w:val="28"/>
                    </w:rPr>
                    <w:t>D</w:t>
                  </w:r>
                </w:p>
                <w:p w14:paraId="550089D2" w14:textId="77777777" w:rsidR="00607FC4" w:rsidRPr="00137A10" w:rsidRDefault="00607FC4" w:rsidP="00137A10">
                  <w:pPr>
                    <w:rPr>
                      <w:szCs w:val="28"/>
                    </w:rPr>
                  </w:pPr>
                </w:p>
              </w:txbxContent>
            </v:textbox>
          </v:shape>
        </w:pict>
      </w:r>
      <w:r>
        <w:rPr>
          <w:rFonts w:ascii="Arial" w:hAnsi="Arial" w:cs="Arial"/>
        </w:rPr>
        <w:pict w14:anchorId="7BBB36EF">
          <v:shape id="_x0000_s2097" type="#_x0000_t68" style="position:absolute;left:0;text-align:left;margin-left:123.35pt;margin-top:52.2pt;width:16.15pt;height:21pt;z-index:251700224" fillcolor="black [3200]" strokecolor="#f2f2f2 [3041]" strokeweight="3pt">
            <v:shadow on="t" type="perspective" color="#7f7f7f [1601]" opacity=".5" offset="1pt" offset2="-1pt"/>
            <v:textbox style="layout-flow:vertical-ideographic"/>
          </v:shape>
        </w:pict>
      </w:r>
      <w:r>
        <w:rPr>
          <w:rFonts w:ascii="Arial" w:hAnsi="Arial" w:cs="Arial"/>
        </w:rPr>
        <w:pict w14:anchorId="583764C3">
          <v:shape id="_x0000_s2098" type="#_x0000_t68" style="position:absolute;left:0;text-align:left;margin-left:-168.05pt;margin-top:52.2pt;width:16.15pt;height:21pt;z-index:251701248" fillcolor="black [3200]" strokecolor="#f2f2f2 [3041]" strokeweight="3pt">
            <v:shadow on="t" type="perspective" color="#7f7f7f [1601]" opacity=".5" offset="1pt" offset2="-1pt"/>
            <v:textbox style="layout-flow:vertical-ideographic"/>
          </v:shape>
        </w:pict>
      </w:r>
      <w:r w:rsidR="00607FC4" w:rsidRPr="00E33031">
        <w:rPr>
          <w:rFonts w:ascii="Arial" w:hAnsi="Arial" w:cs="Arial"/>
          <w:noProof/>
        </w:rPr>
        <w:drawing>
          <wp:anchor distT="0" distB="0" distL="114300" distR="114300" simplePos="0" relativeHeight="251692032" behindDoc="0" locked="0" layoutInCell="1" allowOverlap="1" wp14:anchorId="60216315" wp14:editId="7BE2F916">
            <wp:simplePos x="0" y="0"/>
            <wp:positionH relativeFrom="column">
              <wp:posOffset>19050</wp:posOffset>
            </wp:positionH>
            <wp:positionV relativeFrom="paragraph">
              <wp:posOffset>0</wp:posOffset>
            </wp:positionV>
            <wp:extent cx="2438400" cy="1362075"/>
            <wp:effectExtent l="19050" t="0" r="0" b="0"/>
            <wp:wrapSquare wrapText="bothSides"/>
            <wp:docPr id="4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a:srcRect/>
                    <a:stretch>
                      <a:fillRect/>
                    </a:stretch>
                  </pic:blipFill>
                  <pic:spPr bwMode="auto">
                    <a:xfrm>
                      <a:off x="0" y="0"/>
                      <a:ext cx="2438400" cy="1362075"/>
                    </a:xfrm>
                    <a:prstGeom prst="rect">
                      <a:avLst/>
                    </a:prstGeom>
                    <a:noFill/>
                  </pic:spPr>
                </pic:pic>
              </a:graphicData>
            </a:graphic>
          </wp:anchor>
        </w:drawing>
      </w:r>
      <w:r w:rsidR="00607FC4" w:rsidRPr="00E33031">
        <w:rPr>
          <w:rFonts w:ascii="Arial" w:hAnsi="Arial" w:cs="Arial"/>
          <w:noProof/>
          <w:color w:val="000000" w:themeColor="text1"/>
        </w:rPr>
        <w:drawing>
          <wp:inline distT="0" distB="0" distL="0" distR="0" wp14:anchorId="4D7AC6BD" wp14:editId="7A272356">
            <wp:extent cx="2523490" cy="1360805"/>
            <wp:effectExtent l="19050" t="0" r="0" b="0"/>
            <wp:docPr id="1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cstate="print"/>
                    <a:srcRect/>
                    <a:stretch>
                      <a:fillRect/>
                    </a:stretch>
                  </pic:blipFill>
                  <pic:spPr bwMode="auto">
                    <a:xfrm>
                      <a:off x="0" y="0"/>
                      <a:ext cx="2523490" cy="1360805"/>
                    </a:xfrm>
                    <a:prstGeom prst="rect">
                      <a:avLst/>
                    </a:prstGeom>
                    <a:noFill/>
                    <a:ln w="9525">
                      <a:noFill/>
                      <a:miter lim="800000"/>
                      <a:headEnd/>
                      <a:tailEnd/>
                    </a:ln>
                  </pic:spPr>
                </pic:pic>
              </a:graphicData>
            </a:graphic>
          </wp:inline>
        </w:drawing>
      </w:r>
    </w:p>
    <w:p w14:paraId="754A84CC" w14:textId="77777777" w:rsidR="00607FC4" w:rsidRPr="00E33031" w:rsidRDefault="00607FC4" w:rsidP="00607FC4">
      <w:pPr>
        <w:spacing w:after="0" w:line="360" w:lineRule="auto"/>
        <w:ind w:right="60"/>
        <w:jc w:val="both"/>
        <w:rPr>
          <w:rFonts w:ascii="Arial" w:hAnsi="Arial" w:cs="Arial"/>
          <w:b/>
          <w:color w:val="000000" w:themeColor="text1"/>
        </w:rPr>
      </w:pPr>
    </w:p>
    <w:p w14:paraId="46D587BC" w14:textId="77777777" w:rsidR="00607FC4" w:rsidRPr="00E33031" w:rsidRDefault="00173510" w:rsidP="00607FC4">
      <w:pPr>
        <w:spacing w:after="0" w:line="240" w:lineRule="auto"/>
        <w:ind w:right="60"/>
        <w:jc w:val="both"/>
        <w:rPr>
          <w:rFonts w:ascii="Arial" w:hAnsi="Arial" w:cs="Arial"/>
          <w:noProof/>
          <w:color w:val="000000" w:themeColor="text1"/>
        </w:rPr>
      </w:pPr>
      <w:r>
        <w:rPr>
          <w:rFonts w:ascii="Arial" w:hAnsi="Arial" w:cs="Arial"/>
        </w:rPr>
        <w:pict w14:anchorId="4A83A2E9">
          <v:shape id="_x0000_s2093" type="#_x0000_t202" style="position:absolute;left:0;text-align:left;margin-left:374.55pt;margin-top:.3pt;width:27pt;height:27pt;z-index:251696128">
            <v:textbox style="mso-next-textbox:#_x0000_s2093">
              <w:txbxContent>
                <w:p w14:paraId="69BCA994" w14:textId="77777777" w:rsidR="00607FC4" w:rsidRDefault="00607FC4" w:rsidP="00607FC4">
                  <w:pPr>
                    <w:rPr>
                      <w:rFonts w:ascii="Arial Black" w:hAnsi="Arial Black"/>
                      <w:sz w:val="28"/>
                      <w:szCs w:val="28"/>
                    </w:rPr>
                  </w:pPr>
                  <w:r>
                    <w:rPr>
                      <w:rFonts w:ascii="Arial Black" w:hAnsi="Arial Black"/>
                      <w:sz w:val="28"/>
                      <w:szCs w:val="28"/>
                    </w:rPr>
                    <w:t>F</w:t>
                  </w:r>
                </w:p>
              </w:txbxContent>
            </v:textbox>
          </v:shape>
        </w:pict>
      </w:r>
      <w:r>
        <w:rPr>
          <w:rFonts w:ascii="Arial" w:hAnsi="Arial" w:cs="Arial"/>
        </w:rPr>
        <w:pict w14:anchorId="370DAA79">
          <v:shape id="_x0000_s2100" type="#_x0000_t68" style="position:absolute;left:0;text-align:left;margin-left:334.9pt;margin-top:40.8pt;width:16.15pt;height:21pt;z-index:251703296" fillcolor="black [3200]" strokecolor="#f2f2f2 [3041]" strokeweight="3pt">
            <v:shadow on="t" type="perspective" color="#7f7f7f [1601]" opacity=".5" offset="1pt" offset2="-1pt"/>
            <v:textbox style="layout-flow:vertical-ideographic"/>
          </v:shape>
        </w:pict>
      </w:r>
      <w:r>
        <w:rPr>
          <w:rFonts w:ascii="Arial" w:hAnsi="Arial" w:cs="Arial"/>
        </w:rPr>
        <w:pict w14:anchorId="2251B807">
          <v:shape id="_x0000_s2096" type="#_x0000_t68" style="position:absolute;left:0;text-align:left;margin-left:82.9pt;margin-top:34.8pt;width:16.15pt;height:21pt;z-index:251699200" fillcolor="black [3200]" strokecolor="#f2f2f2 [3041]" strokeweight="3pt">
            <v:shadow on="t" type="perspective" color="#7f7f7f [1601]" opacity=".5" offset="1pt" offset2="-1pt"/>
            <v:textbox style="layout-flow:vertical-ideographic"/>
          </v:shape>
        </w:pict>
      </w:r>
      <w:r>
        <w:rPr>
          <w:rFonts w:ascii="Arial" w:hAnsi="Arial" w:cs="Arial"/>
        </w:rPr>
        <w:pict w14:anchorId="340DB6BE">
          <v:shape id="_x0000_s2092" type="#_x0000_t202" style="position:absolute;left:0;text-align:left;margin-left:165.75pt;margin-top:.3pt;width:27pt;height:27pt;z-index:251695104">
            <v:textbox style="mso-next-textbox:#_x0000_s2092">
              <w:txbxContent>
                <w:p w14:paraId="118D884C" w14:textId="77777777" w:rsidR="00607FC4" w:rsidRDefault="00607FC4" w:rsidP="00607FC4">
                  <w:pPr>
                    <w:rPr>
                      <w:rFonts w:ascii="Arial Black" w:hAnsi="Arial Black"/>
                      <w:sz w:val="28"/>
                      <w:szCs w:val="28"/>
                    </w:rPr>
                  </w:pPr>
                  <w:r>
                    <w:rPr>
                      <w:rFonts w:ascii="Arial Black" w:hAnsi="Arial Black"/>
                      <w:sz w:val="28"/>
                      <w:szCs w:val="28"/>
                    </w:rPr>
                    <w:t>E</w:t>
                  </w:r>
                </w:p>
              </w:txbxContent>
            </v:textbox>
          </v:shape>
        </w:pict>
      </w:r>
      <w:r w:rsidR="00607FC4" w:rsidRPr="00E33031">
        <w:rPr>
          <w:rFonts w:ascii="Arial" w:hAnsi="Arial" w:cs="Arial"/>
          <w:noProof/>
          <w:color w:val="000000" w:themeColor="text1"/>
        </w:rPr>
        <w:drawing>
          <wp:inline distT="0" distB="0" distL="0" distR="0" wp14:anchorId="0D285478" wp14:editId="5F3D30F8">
            <wp:extent cx="2435860" cy="1390015"/>
            <wp:effectExtent l="19050" t="0" r="2540" b="0"/>
            <wp:docPr id="1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a:srcRect/>
                    <a:stretch>
                      <a:fillRect/>
                    </a:stretch>
                  </pic:blipFill>
                  <pic:spPr bwMode="auto">
                    <a:xfrm>
                      <a:off x="0" y="0"/>
                      <a:ext cx="2435860" cy="1390015"/>
                    </a:xfrm>
                    <a:prstGeom prst="rect">
                      <a:avLst/>
                    </a:prstGeom>
                    <a:noFill/>
                    <a:ln w="9525">
                      <a:noFill/>
                      <a:miter lim="800000"/>
                      <a:headEnd/>
                      <a:tailEnd/>
                    </a:ln>
                  </pic:spPr>
                </pic:pic>
              </a:graphicData>
            </a:graphic>
          </wp:inline>
        </w:drawing>
      </w:r>
      <w:r w:rsidR="00607FC4" w:rsidRPr="00E33031">
        <w:rPr>
          <w:rFonts w:ascii="Arial" w:hAnsi="Arial" w:cs="Arial"/>
          <w:noProof/>
          <w:color w:val="000000" w:themeColor="text1"/>
        </w:rPr>
        <w:drawing>
          <wp:inline distT="0" distB="0" distL="0" distR="0" wp14:anchorId="498C8ED5" wp14:editId="30505B12">
            <wp:extent cx="2523490" cy="1382395"/>
            <wp:effectExtent l="19050" t="0" r="0" b="0"/>
            <wp:docPr id="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srcRect/>
                    <a:stretch>
                      <a:fillRect/>
                    </a:stretch>
                  </pic:blipFill>
                  <pic:spPr bwMode="auto">
                    <a:xfrm>
                      <a:off x="0" y="0"/>
                      <a:ext cx="2523490" cy="1382395"/>
                    </a:xfrm>
                    <a:prstGeom prst="rect">
                      <a:avLst/>
                    </a:prstGeom>
                    <a:noFill/>
                    <a:ln w="9525">
                      <a:noFill/>
                      <a:miter lim="800000"/>
                      <a:headEnd/>
                      <a:tailEnd/>
                    </a:ln>
                  </pic:spPr>
                </pic:pic>
              </a:graphicData>
            </a:graphic>
          </wp:inline>
        </w:drawing>
      </w:r>
    </w:p>
    <w:p w14:paraId="08C51A6E" w14:textId="77777777" w:rsidR="00607FC4" w:rsidRPr="00E33031" w:rsidRDefault="00173510" w:rsidP="00607FC4">
      <w:pPr>
        <w:spacing w:after="0" w:line="240" w:lineRule="auto"/>
        <w:ind w:right="60"/>
        <w:jc w:val="both"/>
        <w:rPr>
          <w:rFonts w:ascii="Arial" w:hAnsi="Arial" w:cs="Arial"/>
          <w:noProof/>
          <w:color w:val="000000" w:themeColor="text1"/>
        </w:rPr>
      </w:pPr>
      <w:r>
        <w:rPr>
          <w:rFonts w:ascii="Arial" w:hAnsi="Arial" w:cs="Arial"/>
        </w:rPr>
        <w:pict w14:anchorId="15C28547">
          <v:rect id="_x0000_s2103" style="position:absolute;left:0;text-align:left;margin-left:4.05pt;margin-top:2.7pt;width:188.7pt;height:20.3pt;z-index:251706368">
            <v:textbox>
              <w:txbxContent>
                <w:p w14:paraId="479C344E" w14:textId="77777777" w:rsidR="00607FC4" w:rsidRDefault="00E37846" w:rsidP="00607FC4">
                  <w:pPr>
                    <w:rPr>
                      <w:rFonts w:ascii="Times New Roman" w:hAnsi="Times New Roman" w:cs="Times New Roman"/>
                    </w:rPr>
                  </w:pPr>
                  <w:r>
                    <w:rPr>
                      <w:rFonts w:ascii="Times New Roman" w:hAnsi="Times New Roman" w:cs="Times New Roman"/>
                    </w:rPr>
                    <w:t>5</w:t>
                  </w:r>
                  <w:r w:rsidR="00607FC4">
                    <w:rPr>
                      <w:rFonts w:ascii="Times New Roman" w:hAnsi="Times New Roman" w:cs="Times New Roman"/>
                    </w:rPr>
                    <w:t xml:space="preserve">00 mg/kg </w:t>
                  </w:r>
                  <w:r w:rsidRPr="00607FC4">
                    <w:rPr>
                      <w:rFonts w:ascii="Times New Roman" w:hAnsi="Times New Roman" w:cs="Times New Roman"/>
                      <w:i/>
                    </w:rPr>
                    <w:t>T. tetraptera</w:t>
                  </w:r>
                  <w:r>
                    <w:rPr>
                      <w:rFonts w:ascii="Times New Roman" w:hAnsi="Times New Roman" w:cs="Times New Roman"/>
                      <w:color w:val="000000" w:themeColor="text1"/>
                      <w:sz w:val="24"/>
                      <w:szCs w:val="24"/>
                    </w:rPr>
                    <w:t xml:space="preserve"> </w:t>
                  </w:r>
                  <w:r w:rsidR="00607FC4">
                    <w:rPr>
                      <w:rFonts w:ascii="Times New Roman" w:hAnsi="Times New Roman" w:cs="Times New Roman"/>
                      <w:color w:val="000000" w:themeColor="text1"/>
                      <w:sz w:val="24"/>
                      <w:szCs w:val="24"/>
                    </w:rPr>
                    <w:t>+ CCl</w:t>
                  </w:r>
                  <w:r w:rsidR="00607FC4">
                    <w:rPr>
                      <w:rFonts w:ascii="Times New Roman" w:hAnsi="Times New Roman" w:cs="Times New Roman"/>
                      <w:color w:val="000000" w:themeColor="text1"/>
                      <w:sz w:val="24"/>
                      <w:szCs w:val="24"/>
                      <w:vertAlign w:val="subscript"/>
                    </w:rPr>
                    <w:t xml:space="preserve">4; </w:t>
                  </w:r>
                  <w:r w:rsidR="00607FC4">
                    <w:rPr>
                      <w:rFonts w:ascii="Times New Roman" w:hAnsi="Times New Roman" w:cs="Times New Roman"/>
                      <w:color w:val="000000" w:themeColor="text1"/>
                      <w:sz w:val="24"/>
                      <w:szCs w:val="24"/>
                    </w:rPr>
                    <w:t>x400</w:t>
                  </w:r>
                </w:p>
                <w:p w14:paraId="4E8F73B8" w14:textId="77777777" w:rsidR="00607FC4" w:rsidRDefault="00607FC4" w:rsidP="00607FC4">
                  <w:pPr>
                    <w:rPr>
                      <w:rFonts w:ascii="Times New Roman" w:hAnsi="Times New Roman" w:cs="Times New Roman"/>
                    </w:rPr>
                  </w:pPr>
                </w:p>
              </w:txbxContent>
            </v:textbox>
          </v:rect>
        </w:pict>
      </w:r>
      <w:r>
        <w:rPr>
          <w:rFonts w:ascii="Arial" w:hAnsi="Arial" w:cs="Arial"/>
        </w:rPr>
        <w:pict w14:anchorId="627FB00F">
          <v:rect id="_x0000_s2102" style="position:absolute;left:0;text-align:left;margin-left:195.3pt;margin-top:-.2pt;width:199.95pt;height:22.5pt;z-index:251705344">
            <v:textbox>
              <w:txbxContent>
                <w:p w14:paraId="5DB6E31D" w14:textId="77777777" w:rsidR="00607FC4" w:rsidRDefault="00607FC4" w:rsidP="00607FC4">
                  <w:pPr>
                    <w:rPr>
                      <w:rFonts w:ascii="Times New Roman" w:hAnsi="Times New Roman" w:cs="Times New Roman"/>
                    </w:rPr>
                  </w:pPr>
                  <w:r>
                    <w:rPr>
                      <w:rFonts w:ascii="Times New Roman" w:hAnsi="Times New Roman" w:cs="Times New Roman"/>
                    </w:rPr>
                    <w:t xml:space="preserve">Silymarin (100 mg/kg) </w:t>
                  </w:r>
                  <w:r>
                    <w:rPr>
                      <w:rFonts w:ascii="Times New Roman" w:hAnsi="Times New Roman" w:cs="Times New Roman"/>
                      <w:color w:val="000000" w:themeColor="text1"/>
                      <w:sz w:val="24"/>
                      <w:szCs w:val="24"/>
                    </w:rPr>
                    <w:t>+ CCl</w:t>
                  </w:r>
                  <w:proofErr w:type="gramStart"/>
                  <w:r>
                    <w:rPr>
                      <w:rFonts w:ascii="Times New Roman" w:hAnsi="Times New Roman" w:cs="Times New Roman"/>
                      <w:color w:val="000000" w:themeColor="text1"/>
                      <w:sz w:val="24"/>
                      <w:szCs w:val="24"/>
                      <w:vertAlign w:val="subscript"/>
                    </w:rPr>
                    <w:t xml:space="preserve">4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x400</w:t>
                  </w:r>
                </w:p>
              </w:txbxContent>
            </v:textbox>
          </v:rect>
        </w:pict>
      </w:r>
    </w:p>
    <w:p w14:paraId="0C93AD5B" w14:textId="77777777" w:rsidR="00607FC4" w:rsidRPr="00E33031" w:rsidRDefault="00607FC4" w:rsidP="00607FC4">
      <w:pPr>
        <w:spacing w:after="0" w:line="240" w:lineRule="auto"/>
        <w:ind w:right="60"/>
        <w:jc w:val="both"/>
        <w:rPr>
          <w:rFonts w:ascii="Arial" w:hAnsi="Arial" w:cs="Arial"/>
          <w:color w:val="000000" w:themeColor="text1"/>
        </w:rPr>
      </w:pPr>
    </w:p>
    <w:p w14:paraId="186E22CD" w14:textId="77777777" w:rsidR="00607FC4" w:rsidRPr="00E33031" w:rsidRDefault="00607FC4" w:rsidP="00607FC4">
      <w:pPr>
        <w:spacing w:after="0" w:line="360" w:lineRule="auto"/>
        <w:ind w:right="60"/>
        <w:jc w:val="both"/>
        <w:rPr>
          <w:rFonts w:ascii="Arial" w:hAnsi="Arial" w:cs="Arial"/>
          <w:b/>
          <w:color w:val="000000" w:themeColor="text1"/>
        </w:rPr>
      </w:pPr>
    </w:p>
    <w:p w14:paraId="5439C26D" w14:textId="77777777" w:rsidR="00E173D8" w:rsidRPr="001B2942" w:rsidRDefault="00E173D8" w:rsidP="00161402">
      <w:pPr>
        <w:pStyle w:val="Heading2"/>
        <w:spacing w:before="0" w:line="360" w:lineRule="auto"/>
        <w:rPr>
          <w:rFonts w:ascii="Arial" w:hAnsi="Arial" w:cs="Arial"/>
          <w:i w:val="0"/>
          <w:noProof/>
          <w:sz w:val="20"/>
          <w:szCs w:val="20"/>
        </w:rPr>
      </w:pPr>
      <w:r w:rsidRPr="001B2942">
        <w:rPr>
          <w:rFonts w:ascii="Arial" w:hAnsi="Arial" w:cs="Arial"/>
          <w:i w:val="0"/>
          <w:noProof/>
          <w:sz w:val="20"/>
          <w:szCs w:val="20"/>
        </w:rPr>
        <w:t>PLATE</w:t>
      </w:r>
      <w:r w:rsidR="00137A10" w:rsidRPr="001B2942">
        <w:rPr>
          <w:rFonts w:ascii="Arial" w:hAnsi="Arial" w:cs="Arial"/>
          <w:i w:val="0"/>
          <w:noProof/>
          <w:sz w:val="20"/>
          <w:szCs w:val="20"/>
        </w:rPr>
        <w:t xml:space="preserve"> </w:t>
      </w:r>
      <w:r w:rsidRPr="001B2942">
        <w:rPr>
          <w:rFonts w:ascii="Arial" w:hAnsi="Arial" w:cs="Arial"/>
          <w:i w:val="0"/>
          <w:noProof/>
          <w:sz w:val="20"/>
          <w:szCs w:val="20"/>
        </w:rPr>
        <w:t xml:space="preserve"> A - E. Tranverse section of the liver stained with haematoxylin and eosin </w:t>
      </w:r>
    </w:p>
    <w:p w14:paraId="46E4B307" w14:textId="77777777" w:rsidR="00E173D8" w:rsidRPr="00E33031" w:rsidRDefault="00E173D8" w:rsidP="00161402">
      <w:pPr>
        <w:pStyle w:val="Heading2"/>
        <w:spacing w:before="0" w:line="360" w:lineRule="auto"/>
        <w:ind w:left="720" w:firstLine="720"/>
        <w:rPr>
          <w:rFonts w:ascii="Arial" w:hAnsi="Arial" w:cs="Arial"/>
          <w:i w:val="0"/>
          <w:sz w:val="22"/>
          <w:szCs w:val="22"/>
        </w:rPr>
      </w:pPr>
      <w:r w:rsidRPr="001B2942">
        <w:rPr>
          <w:rFonts w:ascii="Arial" w:hAnsi="Arial" w:cs="Arial"/>
          <w:i w:val="0"/>
          <w:noProof/>
          <w:sz w:val="20"/>
          <w:szCs w:val="20"/>
        </w:rPr>
        <w:t>X400 magnification.</w:t>
      </w:r>
      <w:r w:rsidRPr="00E33031">
        <w:rPr>
          <w:rFonts w:ascii="Arial" w:hAnsi="Arial" w:cs="Arial"/>
          <w:i w:val="0"/>
          <w:noProof/>
          <w:sz w:val="22"/>
          <w:szCs w:val="22"/>
        </w:rPr>
        <w:t xml:space="preserve"> </w:t>
      </w:r>
    </w:p>
    <w:p w14:paraId="4EB4EECE" w14:textId="77777777" w:rsidR="00387D1A" w:rsidRPr="00E33031" w:rsidRDefault="00E173D8" w:rsidP="00387D1A">
      <w:pPr>
        <w:pStyle w:val="Heading2"/>
        <w:spacing w:before="0" w:line="360" w:lineRule="auto"/>
        <w:jc w:val="both"/>
        <w:rPr>
          <w:rFonts w:ascii="Arial" w:hAnsi="Arial" w:cs="Arial"/>
          <w:b w:val="0"/>
          <w:i w:val="0"/>
          <w:sz w:val="22"/>
          <w:szCs w:val="22"/>
        </w:rPr>
      </w:pPr>
      <w:r w:rsidRPr="00E33031">
        <w:rPr>
          <w:rFonts w:ascii="Arial" w:hAnsi="Arial" w:cs="Arial"/>
          <w:i w:val="0"/>
          <w:sz w:val="22"/>
          <w:szCs w:val="22"/>
        </w:rPr>
        <w:t xml:space="preserve">Figure </w:t>
      </w:r>
      <w:r w:rsidR="00043D79" w:rsidRPr="00E33031">
        <w:rPr>
          <w:rFonts w:ascii="Arial" w:hAnsi="Arial" w:cs="Arial"/>
          <w:i w:val="0"/>
          <w:sz w:val="22"/>
          <w:szCs w:val="22"/>
        </w:rPr>
        <w:t>8</w:t>
      </w:r>
      <w:r w:rsidRPr="00E33031">
        <w:rPr>
          <w:rFonts w:ascii="Arial" w:hAnsi="Arial" w:cs="Arial"/>
          <w:b w:val="0"/>
          <w:i w:val="0"/>
          <w:sz w:val="22"/>
          <w:szCs w:val="22"/>
        </w:rPr>
        <w:t xml:space="preserve">: </w:t>
      </w:r>
      <w:r w:rsidR="00387D1A" w:rsidRPr="00E33031">
        <w:rPr>
          <w:rFonts w:ascii="Arial" w:hAnsi="Arial" w:cs="Arial"/>
          <w:b w:val="0"/>
          <w:i w:val="0"/>
          <w:sz w:val="22"/>
          <w:szCs w:val="22"/>
        </w:rPr>
        <w:t>Photomicrographs demonstrating the impact of silymarin and T. tetraptera fruit ethanol extract on the liver histopathology of rats given CCl</w:t>
      </w:r>
      <w:r w:rsidR="00387D1A" w:rsidRPr="00E33031">
        <w:rPr>
          <w:rFonts w:ascii="Arial" w:hAnsi="Arial" w:cs="Arial"/>
          <w:b w:val="0"/>
          <w:i w:val="0"/>
          <w:sz w:val="22"/>
          <w:szCs w:val="22"/>
          <w:vertAlign w:val="subscript"/>
        </w:rPr>
        <w:t>4</w:t>
      </w:r>
      <w:r w:rsidR="00387D1A" w:rsidRPr="00E33031">
        <w:rPr>
          <w:rFonts w:ascii="Arial" w:hAnsi="Arial" w:cs="Arial"/>
          <w:b w:val="0"/>
          <w:i w:val="0"/>
          <w:sz w:val="22"/>
          <w:szCs w:val="22"/>
        </w:rPr>
        <w:t xml:space="preserve">; </w:t>
      </w:r>
      <w:proofErr w:type="spellStart"/>
      <w:r w:rsidR="00387D1A" w:rsidRPr="00E33031">
        <w:rPr>
          <w:rFonts w:ascii="Arial" w:hAnsi="Arial" w:cs="Arial"/>
          <w:b w:val="0"/>
          <w:i w:val="0"/>
          <w:sz w:val="22"/>
          <w:szCs w:val="22"/>
        </w:rPr>
        <w:t>Haematoxylin</w:t>
      </w:r>
      <w:proofErr w:type="spellEnd"/>
      <w:r w:rsidR="00387D1A" w:rsidRPr="00E33031">
        <w:rPr>
          <w:rFonts w:ascii="Arial" w:hAnsi="Arial" w:cs="Arial"/>
          <w:b w:val="0"/>
          <w:i w:val="0"/>
          <w:sz w:val="22"/>
          <w:szCs w:val="22"/>
        </w:rPr>
        <w:t xml:space="preserve"> and Eosin stains; X 400 magnification.</w:t>
      </w:r>
    </w:p>
    <w:p w14:paraId="0E3A37D2" w14:textId="77777777" w:rsidR="00E173D8" w:rsidRPr="00E33031" w:rsidRDefault="00077EFB" w:rsidP="00077EFB">
      <w:pPr>
        <w:spacing w:after="0" w:line="240" w:lineRule="auto"/>
        <w:jc w:val="both"/>
        <w:rPr>
          <w:rFonts w:ascii="Arial" w:eastAsia="Times New Roman" w:hAnsi="Arial" w:cs="Arial"/>
        </w:rPr>
      </w:pPr>
      <w:r w:rsidRPr="00E33031">
        <w:rPr>
          <w:rFonts w:ascii="Arial" w:eastAsia="Times New Roman" w:hAnsi="Arial" w:cs="Arial"/>
        </w:rPr>
        <w:t xml:space="preserve">The liver segment of normal control rats with normal hepatic histomorphology and portal triad is displayed in Plate A. Rats' liver sections intoxicated with carbon tetrachloride are displayed in Plate B, where there is vacuolar degeneration of the hepatocytes and obvious hepatic architecture distortion. The liver section of rats treated with 100 mg/kg ethanol extract of </w:t>
      </w:r>
      <w:r w:rsidRPr="00E33031">
        <w:rPr>
          <w:rFonts w:ascii="Arial" w:eastAsia="Times New Roman" w:hAnsi="Arial" w:cs="Arial"/>
          <w:i/>
        </w:rPr>
        <w:t>T. tetraptera</w:t>
      </w:r>
      <w:r w:rsidRPr="00E33031">
        <w:rPr>
          <w:rFonts w:ascii="Arial" w:eastAsia="Times New Roman" w:hAnsi="Arial" w:cs="Arial"/>
        </w:rPr>
        <w:t xml:space="preserve"> fruit and 1.0 ml/kg CCl</w:t>
      </w:r>
      <w:r w:rsidRPr="00E33031">
        <w:rPr>
          <w:rFonts w:ascii="Arial" w:eastAsia="Times New Roman" w:hAnsi="Arial" w:cs="Arial"/>
          <w:vertAlign w:val="subscript"/>
        </w:rPr>
        <w:t>4</w:t>
      </w:r>
      <w:r w:rsidRPr="00E33031">
        <w:rPr>
          <w:rFonts w:ascii="Arial" w:eastAsia="Times New Roman" w:hAnsi="Arial" w:cs="Arial"/>
        </w:rPr>
        <w:t xml:space="preserve"> is displayed in Plate C. The rats' portal triad is normal, but there is noticeable hepatocellular degeneration and hepatocyte necrosis in the centrilobular and mid-zonal regions of the hepatic lobules (black arrow position). Rats given 300 mg/kg of </w:t>
      </w:r>
      <w:r w:rsidRPr="00E33031">
        <w:rPr>
          <w:rFonts w:ascii="Arial" w:eastAsia="Times New Roman" w:hAnsi="Arial" w:cs="Arial"/>
          <w:i/>
        </w:rPr>
        <w:t xml:space="preserve">T. </w:t>
      </w:r>
      <w:r w:rsidRPr="00E33031">
        <w:rPr>
          <w:rFonts w:ascii="Arial" w:eastAsia="Times New Roman" w:hAnsi="Arial" w:cs="Arial"/>
          <w:i/>
        </w:rPr>
        <w:lastRenderedPageBreak/>
        <w:t>tetraptera</w:t>
      </w:r>
      <w:r w:rsidRPr="00E33031">
        <w:rPr>
          <w:rFonts w:ascii="Arial" w:eastAsia="Times New Roman" w:hAnsi="Arial" w:cs="Arial"/>
        </w:rPr>
        <w:t xml:space="preserve"> fruit ethanol extract and 1.0 ml/kg of carbon tetrachloride showed fibrin deposition and a large number of mitotic structures in their liver sections, as shown in Plate D. Rats treated with 500 mg/kg of </w:t>
      </w:r>
      <w:r w:rsidRPr="00E33031">
        <w:rPr>
          <w:rFonts w:ascii="Arial" w:eastAsia="Times New Roman" w:hAnsi="Arial" w:cs="Arial"/>
          <w:i/>
        </w:rPr>
        <w:t>T. tetraptera</w:t>
      </w:r>
      <w:r w:rsidRPr="00E33031">
        <w:rPr>
          <w:rFonts w:ascii="Arial" w:eastAsia="Times New Roman" w:hAnsi="Arial" w:cs="Arial"/>
        </w:rPr>
        <w:t xml:space="preserve"> fruit ethanol extract and 1.0 ml/kg of carbon tetrachloride showed considerable liver damage and inflammatory cells in the portal tract in the liver segment shown in Plate E. Rat liver sections treated with silymarin (100 mg/kg) and carbon tetrachloride (1.0 ml/kg) are displayed in Plate F. The rats' portal triad is normal, but there is a noticeable hepatocellular degeneration and hepatocyte necrosis in the centrilobular and mid-zonal regions of the hepatic lobules.</w:t>
      </w:r>
    </w:p>
    <w:p w14:paraId="6A7C24BD" w14:textId="77777777" w:rsidR="00581375" w:rsidRPr="00E33031" w:rsidRDefault="00581375" w:rsidP="006256F9">
      <w:pPr>
        <w:spacing w:after="0" w:line="360" w:lineRule="auto"/>
        <w:jc w:val="both"/>
        <w:rPr>
          <w:rFonts w:ascii="Arial" w:eastAsia="Times New Roman" w:hAnsi="Arial" w:cs="Arial"/>
          <w:b/>
        </w:rPr>
      </w:pPr>
    </w:p>
    <w:p w14:paraId="379A625E" w14:textId="77777777" w:rsidR="006256F9" w:rsidRPr="001B2942" w:rsidRDefault="006256F9" w:rsidP="006256F9">
      <w:pPr>
        <w:spacing w:after="0" w:line="360" w:lineRule="auto"/>
        <w:jc w:val="both"/>
        <w:rPr>
          <w:rFonts w:ascii="Arial" w:hAnsi="Arial" w:cs="Arial"/>
          <w:b/>
          <w:color w:val="000000" w:themeColor="text1"/>
          <w:sz w:val="20"/>
          <w:szCs w:val="20"/>
        </w:rPr>
      </w:pPr>
      <w:r w:rsidRPr="001B2942">
        <w:rPr>
          <w:rFonts w:ascii="Arial" w:eastAsia="Times New Roman" w:hAnsi="Arial" w:cs="Arial"/>
          <w:b/>
          <w:sz w:val="20"/>
          <w:szCs w:val="20"/>
        </w:rPr>
        <w:t>4.0 Discussion</w:t>
      </w:r>
    </w:p>
    <w:p w14:paraId="38BC85B8" w14:textId="77777777" w:rsidR="006256F9" w:rsidRPr="00E33031" w:rsidRDefault="006256F9" w:rsidP="006256F9">
      <w:pPr>
        <w:spacing w:after="0" w:line="240" w:lineRule="auto"/>
        <w:jc w:val="both"/>
        <w:rPr>
          <w:rFonts w:ascii="Arial" w:eastAsia="Times New Roman" w:hAnsi="Arial" w:cs="Arial"/>
        </w:rPr>
      </w:pPr>
      <w:r w:rsidRPr="00E33031">
        <w:rPr>
          <w:rFonts w:ascii="Arial" w:eastAsia="Times New Roman" w:hAnsi="Arial" w:cs="Arial"/>
        </w:rPr>
        <w:t xml:space="preserve">Acute toxicity studies are used to determine the extract's toxicity profile. Determining the type and severity of adverse reactions to extract dosages is the aim of acute toxicity. According to OCED recommendations [27], the dose of 10–5000 mg/kg </w:t>
      </w:r>
      <w:proofErr w:type="spellStart"/>
      <w:proofErr w:type="gramStart"/>
      <w:r w:rsidRPr="00E33031">
        <w:rPr>
          <w:rFonts w:ascii="Arial" w:eastAsia="Times New Roman" w:hAnsi="Arial" w:cs="Arial"/>
        </w:rPr>
        <w:t>b.wt</w:t>
      </w:r>
      <w:proofErr w:type="spellEnd"/>
      <w:proofErr w:type="gramEnd"/>
      <w:r w:rsidRPr="00E33031">
        <w:rPr>
          <w:rFonts w:ascii="Arial" w:eastAsia="Times New Roman" w:hAnsi="Arial" w:cs="Arial"/>
        </w:rPr>
        <w:t xml:space="preserve"> of </w:t>
      </w:r>
      <w:r w:rsidRPr="00E33031">
        <w:rPr>
          <w:rFonts w:ascii="Arial" w:eastAsia="Times New Roman" w:hAnsi="Arial" w:cs="Arial"/>
          <w:i/>
        </w:rPr>
        <w:t>T. tetraptera</w:t>
      </w:r>
      <w:r w:rsidRPr="00E33031">
        <w:rPr>
          <w:rFonts w:ascii="Arial" w:eastAsia="Times New Roman" w:hAnsi="Arial" w:cs="Arial"/>
        </w:rPr>
        <w:t xml:space="preserve"> ethanol extract was safe in this study because, after 48 hours, there were no evidence of toxicity or fatality. </w:t>
      </w:r>
      <w:proofErr w:type="spellStart"/>
      <w:r w:rsidRPr="00E33031">
        <w:rPr>
          <w:rFonts w:ascii="Arial" w:eastAsia="Times New Roman" w:hAnsi="Arial" w:cs="Arial"/>
        </w:rPr>
        <w:t>Lorke</w:t>
      </w:r>
      <w:proofErr w:type="spellEnd"/>
      <w:r w:rsidRPr="00E33031">
        <w:rPr>
          <w:rFonts w:ascii="Arial" w:eastAsia="Times New Roman" w:hAnsi="Arial" w:cs="Arial"/>
        </w:rPr>
        <w:t xml:space="preserve"> says that this is a sign of low toxicity. This implies that the </w:t>
      </w:r>
      <w:r w:rsidRPr="00E33031">
        <w:rPr>
          <w:rFonts w:ascii="Arial" w:eastAsia="Times New Roman" w:hAnsi="Arial" w:cs="Arial"/>
          <w:i/>
        </w:rPr>
        <w:t>T. tetraptera</w:t>
      </w:r>
      <w:r w:rsidRPr="00E33031">
        <w:rPr>
          <w:rFonts w:ascii="Arial" w:eastAsia="Times New Roman" w:hAnsi="Arial" w:cs="Arial"/>
        </w:rPr>
        <w:t xml:space="preserve"> extract has a very high margin of safety and is therefore acceptable.</w:t>
      </w:r>
    </w:p>
    <w:p w14:paraId="3362A7F4" w14:textId="77777777" w:rsidR="006256F9" w:rsidRPr="00E33031" w:rsidRDefault="006256F9" w:rsidP="006256F9">
      <w:pPr>
        <w:spacing w:after="0" w:line="240" w:lineRule="auto"/>
        <w:jc w:val="both"/>
        <w:rPr>
          <w:rFonts w:ascii="Arial" w:eastAsia="Times New Roman" w:hAnsi="Arial" w:cs="Arial"/>
        </w:rPr>
      </w:pPr>
    </w:p>
    <w:p w14:paraId="6AD219C0" w14:textId="77777777" w:rsidR="006256F9" w:rsidRPr="00E33031" w:rsidRDefault="006256F9" w:rsidP="00581375">
      <w:pPr>
        <w:jc w:val="both"/>
        <w:rPr>
          <w:rFonts w:ascii="Arial" w:eastAsia="Times New Roman" w:hAnsi="Arial" w:cs="Arial"/>
        </w:rPr>
      </w:pPr>
      <w:r w:rsidRPr="00E33031">
        <w:rPr>
          <w:rFonts w:ascii="Arial" w:eastAsia="Times New Roman" w:hAnsi="Arial" w:cs="Arial"/>
        </w:rPr>
        <w:t>The most often utilized clinical indicator of liver health is alanine aminotransferase (ALT). ALT has a role in the transamination of alanine, as the name suggests. When compared to the normal control group, the CCl</w:t>
      </w:r>
      <w:r w:rsidRPr="00E33031">
        <w:rPr>
          <w:rFonts w:ascii="Arial" w:eastAsia="Times New Roman" w:hAnsi="Arial" w:cs="Arial"/>
          <w:vertAlign w:val="subscript"/>
        </w:rPr>
        <w:t>4</w:t>
      </w:r>
      <w:r w:rsidRPr="00E33031">
        <w:rPr>
          <w:rFonts w:ascii="Arial" w:eastAsia="Times New Roman" w:hAnsi="Arial" w:cs="Arial"/>
        </w:rPr>
        <w:t xml:space="preserve"> untreated group's serum ALT levels were </w:t>
      </w:r>
      <w:r w:rsidR="00581375" w:rsidRPr="00E33031">
        <w:rPr>
          <w:rFonts w:ascii="Arial" w:eastAsia="Times New Roman" w:hAnsi="Arial" w:cs="Arial"/>
        </w:rPr>
        <w:t>significantly</w:t>
      </w:r>
      <w:r w:rsidRPr="00E33031">
        <w:rPr>
          <w:rFonts w:ascii="Arial" w:eastAsia="Times New Roman" w:hAnsi="Arial" w:cs="Arial"/>
        </w:rPr>
        <w:t xml:space="preserve"> (p&lt;0.05) higher. The increased activity of these enzymes</w:t>
      </w:r>
      <w:r w:rsidR="00581375" w:rsidRPr="00E33031">
        <w:rPr>
          <w:rFonts w:ascii="Arial" w:eastAsia="Times New Roman" w:hAnsi="Arial" w:cs="Arial"/>
        </w:rPr>
        <w:t xml:space="preserve"> in the </w:t>
      </w:r>
      <w:proofErr w:type="gramStart"/>
      <w:r w:rsidR="00581375" w:rsidRPr="00E33031">
        <w:rPr>
          <w:rFonts w:ascii="Arial" w:eastAsia="Times New Roman" w:hAnsi="Arial" w:cs="Arial"/>
        </w:rPr>
        <w:t xml:space="preserve">bloodstream </w:t>
      </w:r>
      <w:r w:rsidRPr="00E33031">
        <w:rPr>
          <w:rFonts w:ascii="Arial" w:eastAsia="Times New Roman" w:hAnsi="Arial" w:cs="Arial"/>
        </w:rPr>
        <w:t xml:space="preserve"> is</w:t>
      </w:r>
      <w:proofErr w:type="gramEnd"/>
      <w:r w:rsidRPr="00E33031">
        <w:rPr>
          <w:rFonts w:ascii="Arial" w:eastAsia="Times New Roman" w:hAnsi="Arial" w:cs="Arial"/>
        </w:rPr>
        <w:t xml:space="preserve"> a sign of cellular leakage and a breakdown of the liver's cell membranes, which is invariably linked to liver cell necrosis. When ethanol extract and silymarin (100 mg/kg) were administered, the ALT readings increased dramatically (p&lt;0.05).</w:t>
      </w:r>
      <w:r w:rsidRPr="00E33031">
        <w:rPr>
          <w:rFonts w:ascii="Arial" w:hAnsi="Arial" w:cs="Arial"/>
        </w:rPr>
        <w:t xml:space="preserve"> </w:t>
      </w:r>
      <w:r w:rsidRPr="00E33031">
        <w:rPr>
          <w:rFonts w:ascii="Arial" w:eastAsia="Times New Roman" w:hAnsi="Arial" w:cs="Arial"/>
        </w:rPr>
        <w:t xml:space="preserve">This study's findings were supported by those of Larbie et al. [28], whose research revealed a significant (p&lt;0.05) drop in </w:t>
      </w:r>
      <w:r w:rsidRPr="00E33031">
        <w:rPr>
          <w:rFonts w:ascii="Arial" w:eastAsia="Times New Roman" w:hAnsi="Arial" w:cs="Arial"/>
          <w:i/>
        </w:rPr>
        <w:t>T. tetraptera</w:t>
      </w:r>
      <w:r w:rsidRPr="00E33031">
        <w:rPr>
          <w:rFonts w:ascii="Arial" w:eastAsia="Times New Roman" w:hAnsi="Arial" w:cs="Arial"/>
        </w:rPr>
        <w:t xml:space="preserve"> stem bark extracts but a significant rise in drug-induced toxicities in rats. </w:t>
      </w:r>
      <w:r w:rsidRPr="00E33031">
        <w:rPr>
          <w:rFonts w:ascii="Arial" w:eastAsia="Times New Roman" w:hAnsi="Arial" w:cs="Arial"/>
        </w:rPr>
        <w:br/>
      </w:r>
    </w:p>
    <w:p w14:paraId="1932B9FD" w14:textId="77777777" w:rsidR="006256F9" w:rsidRPr="00E33031" w:rsidRDefault="006256F9" w:rsidP="006256F9">
      <w:pPr>
        <w:jc w:val="both"/>
        <w:rPr>
          <w:rFonts w:ascii="Arial" w:eastAsia="Times New Roman" w:hAnsi="Arial" w:cs="Arial"/>
        </w:rPr>
      </w:pPr>
      <w:r w:rsidRPr="00E33031">
        <w:rPr>
          <w:rFonts w:ascii="Arial" w:eastAsia="Times New Roman" w:hAnsi="Arial" w:cs="Arial"/>
        </w:rPr>
        <w:t>According to Dhruv et al. [29], aspartate aminotransferase (AST) is a transaminase enzyme that is dependent on pyridoxal phosphate (PLP). This enzyme is less specific for the liver because it is present in the liver, heart, brain, skeletal muscle, red blood cells, and gall bladder. Aspartate and α-ketoglutarate are interconverted to oxaloacetate and glutamate by AST (Dhruv et al., [29]). Serum AST activity was substantially (p&lt;0.05) higher in CCl</w:t>
      </w:r>
      <w:r w:rsidRPr="00E33031">
        <w:rPr>
          <w:rFonts w:ascii="Arial" w:eastAsia="Times New Roman" w:hAnsi="Arial" w:cs="Arial"/>
          <w:vertAlign w:val="subscript"/>
        </w:rPr>
        <w:t>4</w:t>
      </w:r>
      <w:r w:rsidRPr="00E33031">
        <w:rPr>
          <w:rFonts w:ascii="Arial" w:eastAsia="Times New Roman" w:hAnsi="Arial" w:cs="Arial"/>
        </w:rPr>
        <w:t>-untreated rats (Group 2) than in the normal control group. When compared to the CCl</w:t>
      </w:r>
      <w:r w:rsidRPr="00E33031">
        <w:rPr>
          <w:rFonts w:ascii="Arial" w:eastAsia="Times New Roman" w:hAnsi="Arial" w:cs="Arial"/>
          <w:vertAlign w:val="subscript"/>
        </w:rPr>
        <w:t>4</w:t>
      </w:r>
      <w:r w:rsidRPr="00E33031">
        <w:rPr>
          <w:rFonts w:ascii="Arial" w:eastAsia="Times New Roman" w:hAnsi="Arial" w:cs="Arial"/>
        </w:rPr>
        <w:t xml:space="preserve"> untreated group (group 2), treatment with the extract at doses of 100, 300, and 500 mg/kg and the conventional medication silymarin at 100 mg/kg significantly (P&lt;0.05) reduced the serum AST activity. An elevation in AST in </w:t>
      </w:r>
      <w:proofErr w:type="gramStart"/>
      <w:r w:rsidRPr="00E33031">
        <w:rPr>
          <w:rFonts w:ascii="Arial" w:eastAsia="Times New Roman" w:hAnsi="Arial" w:cs="Arial"/>
        </w:rPr>
        <w:t>the  bloodstream</w:t>
      </w:r>
      <w:proofErr w:type="gramEnd"/>
      <w:r w:rsidRPr="00E33031">
        <w:rPr>
          <w:rFonts w:ascii="Arial" w:eastAsia="Times New Roman" w:hAnsi="Arial" w:cs="Arial"/>
        </w:rPr>
        <w:t xml:space="preserve"> was due to liver's inflammation and destruction by CCl</w:t>
      </w:r>
      <w:r w:rsidRPr="00E33031">
        <w:rPr>
          <w:rFonts w:ascii="Arial" w:eastAsia="Times New Roman" w:hAnsi="Arial" w:cs="Arial"/>
          <w:vertAlign w:val="subscript"/>
        </w:rPr>
        <w:t>4</w:t>
      </w:r>
      <w:r w:rsidRPr="00E33031">
        <w:rPr>
          <w:rFonts w:ascii="Arial" w:eastAsia="Times New Roman" w:hAnsi="Arial" w:cs="Arial"/>
        </w:rPr>
        <w:t xml:space="preserve">. Therefore, inflammation caused by the carbon tetrachloride molecule is the cause of noticeably elevated AST levels. Larbie et al. [28] confirmed this, showing that AST was significantly (p&lt;0.05) raised when 500 mg/kg </w:t>
      </w:r>
      <w:proofErr w:type="spellStart"/>
      <w:r w:rsidRPr="00E33031">
        <w:rPr>
          <w:rFonts w:ascii="Arial" w:eastAsia="Times New Roman" w:hAnsi="Arial" w:cs="Arial"/>
        </w:rPr>
        <w:t>b.wt</w:t>
      </w:r>
      <w:proofErr w:type="spellEnd"/>
      <w:r w:rsidRPr="00E33031">
        <w:rPr>
          <w:rFonts w:ascii="Arial" w:eastAsia="Times New Roman" w:hAnsi="Arial" w:cs="Arial"/>
        </w:rPr>
        <w:t xml:space="preserve">. paracetamol and carbon tetrachloride were administered, but significantly (p&lt;0.05) decreased when </w:t>
      </w:r>
      <w:r w:rsidRPr="00E33031">
        <w:rPr>
          <w:rFonts w:ascii="Arial" w:eastAsia="Times New Roman" w:hAnsi="Arial" w:cs="Arial"/>
          <w:i/>
        </w:rPr>
        <w:t>T. tetraptera</w:t>
      </w:r>
      <w:r w:rsidRPr="00E33031">
        <w:rPr>
          <w:rFonts w:ascii="Arial" w:eastAsia="Times New Roman" w:hAnsi="Arial" w:cs="Arial"/>
        </w:rPr>
        <w:t xml:space="preserve"> aqueous and hydroethanolic stem bark extracts were administered.</w:t>
      </w:r>
    </w:p>
    <w:p w14:paraId="4A15CD4A" w14:textId="77777777" w:rsidR="006256F9" w:rsidRPr="00E33031" w:rsidRDefault="006256F9" w:rsidP="006256F9">
      <w:pPr>
        <w:spacing w:after="0" w:line="240" w:lineRule="auto"/>
        <w:jc w:val="both"/>
        <w:rPr>
          <w:rFonts w:ascii="Arial" w:eastAsia="Times New Roman" w:hAnsi="Arial" w:cs="Arial"/>
        </w:rPr>
      </w:pPr>
      <w:r w:rsidRPr="00E33031">
        <w:rPr>
          <w:rFonts w:ascii="Arial" w:eastAsia="Times New Roman" w:hAnsi="Arial" w:cs="Arial"/>
        </w:rPr>
        <w:t xml:space="preserve">The hydrolysis of organic phosphate esters found in the extracellular space is catalyzed by a class of isoenzymes called alkaline phosphatases (ALP), which are found on the outer layer of the cell membrane (Dhruv et al., [29]. Alkaline phosphatase is cytosolic and found in the hepatocyte's canalicular membrane. The treatment of different doses of the extracts and </w:t>
      </w:r>
      <w:r w:rsidRPr="00E33031">
        <w:rPr>
          <w:rFonts w:ascii="Arial" w:eastAsia="Times New Roman" w:hAnsi="Arial" w:cs="Arial"/>
        </w:rPr>
        <w:lastRenderedPageBreak/>
        <w:t xml:space="preserve">standard medications </w:t>
      </w:r>
      <w:r w:rsidR="00581375" w:rsidRPr="00E33031">
        <w:rPr>
          <w:rFonts w:ascii="Arial" w:eastAsia="Times New Roman" w:hAnsi="Arial" w:cs="Arial"/>
        </w:rPr>
        <w:t>significantly</w:t>
      </w:r>
      <w:r w:rsidRPr="00E33031">
        <w:rPr>
          <w:rFonts w:ascii="Arial" w:eastAsia="Times New Roman" w:hAnsi="Arial" w:cs="Arial"/>
        </w:rPr>
        <w:t xml:space="preserve"> (p&lt;0.05) decreased the high levels of serum ALP. This suggests that both the extract and the conventional medications had hepatoprotective properties. This study is consistent with Aba et al. [30], who found that the extract-treated groups' ALP activities significantly (p&lt;0.05) decreased in comparison to the negative control group.</w:t>
      </w:r>
    </w:p>
    <w:p w14:paraId="41717A6E" w14:textId="77777777" w:rsidR="006256F9" w:rsidRPr="00E33031" w:rsidRDefault="006256F9" w:rsidP="006256F9">
      <w:pPr>
        <w:spacing w:after="0" w:line="240" w:lineRule="auto"/>
        <w:jc w:val="both"/>
        <w:rPr>
          <w:rFonts w:ascii="Arial" w:eastAsia="Times New Roman" w:hAnsi="Arial" w:cs="Arial"/>
        </w:rPr>
      </w:pPr>
    </w:p>
    <w:p w14:paraId="3972B30A" w14:textId="77777777" w:rsidR="006256F9" w:rsidRPr="00E33031" w:rsidRDefault="006256F9" w:rsidP="006256F9">
      <w:pPr>
        <w:jc w:val="both"/>
        <w:rPr>
          <w:rFonts w:ascii="Arial" w:eastAsia="Times New Roman" w:hAnsi="Arial" w:cs="Arial"/>
        </w:rPr>
      </w:pPr>
      <w:r w:rsidRPr="00E33031">
        <w:rPr>
          <w:rFonts w:ascii="Arial" w:eastAsia="Times New Roman" w:hAnsi="Arial" w:cs="Arial"/>
        </w:rPr>
        <w:t xml:space="preserve">Animals given different dosages of </w:t>
      </w:r>
      <w:r w:rsidRPr="00E33031">
        <w:rPr>
          <w:rFonts w:ascii="Arial" w:eastAsia="Times New Roman" w:hAnsi="Arial" w:cs="Arial"/>
          <w:i/>
        </w:rPr>
        <w:t>T. tetraptera</w:t>
      </w:r>
      <w:r w:rsidRPr="00E33031">
        <w:rPr>
          <w:rFonts w:ascii="Arial" w:eastAsia="Times New Roman" w:hAnsi="Arial" w:cs="Arial"/>
        </w:rPr>
        <w:t xml:space="preserve"> extract showed a significant (p&lt;0.05) increase in total protein. This rise could be a sign of decreased liver catabolism. On the other hand, cholestasis and reduced hepatic clearance may be the cause of elevated </w:t>
      </w:r>
      <w:proofErr w:type="spellStart"/>
      <w:r w:rsidRPr="00E33031">
        <w:rPr>
          <w:rFonts w:ascii="Arial" w:eastAsia="Times New Roman" w:hAnsi="Arial" w:cs="Arial"/>
        </w:rPr>
        <w:t>biliubin</w:t>
      </w:r>
      <w:proofErr w:type="spellEnd"/>
      <w:r w:rsidRPr="00E33031">
        <w:rPr>
          <w:rFonts w:ascii="Arial" w:eastAsia="Times New Roman" w:hAnsi="Arial" w:cs="Arial"/>
        </w:rPr>
        <w:t xml:space="preserve"> levels. This further reveals the degree of liver damage linked to CCl</w:t>
      </w:r>
      <w:r w:rsidRPr="00E33031">
        <w:rPr>
          <w:rFonts w:ascii="Arial" w:eastAsia="Times New Roman" w:hAnsi="Arial" w:cs="Arial"/>
          <w:vertAlign w:val="subscript"/>
        </w:rPr>
        <w:t>4</w:t>
      </w:r>
      <w:r w:rsidRPr="00E33031">
        <w:rPr>
          <w:rFonts w:ascii="Arial" w:eastAsia="Times New Roman" w:hAnsi="Arial" w:cs="Arial"/>
        </w:rPr>
        <w:t xml:space="preserve"> intoxication and the fact that carbon tetrachloride produced cholestasis. Reduced hepatocellular function and decreased bilirubin generation in the liver's reticuloendothelial cells may be the cause of the significant (p&lt;0.05) drop in serum levels of total bilirubin (TB) observed (</w:t>
      </w:r>
      <w:proofErr w:type="spellStart"/>
      <w:r w:rsidRPr="00E33031">
        <w:rPr>
          <w:rFonts w:ascii="Arial" w:eastAsia="Times New Roman" w:hAnsi="Arial" w:cs="Arial"/>
        </w:rPr>
        <w:t>Bolarin</w:t>
      </w:r>
      <w:proofErr w:type="spellEnd"/>
      <w:r w:rsidRPr="00E33031">
        <w:rPr>
          <w:rFonts w:ascii="Arial" w:eastAsia="Times New Roman" w:hAnsi="Arial" w:cs="Arial"/>
        </w:rPr>
        <w:t xml:space="preserve"> and </w:t>
      </w:r>
      <w:proofErr w:type="spellStart"/>
      <w:r w:rsidRPr="00E33031">
        <w:rPr>
          <w:rFonts w:ascii="Arial" w:eastAsia="Times New Roman" w:hAnsi="Arial" w:cs="Arial"/>
        </w:rPr>
        <w:t>Bolarin</w:t>
      </w:r>
      <w:proofErr w:type="spellEnd"/>
      <w:r w:rsidRPr="00E33031">
        <w:rPr>
          <w:rFonts w:ascii="Arial" w:eastAsia="Times New Roman" w:hAnsi="Arial" w:cs="Arial"/>
        </w:rPr>
        <w:t xml:space="preserve">, [31]. This is comparable to research published by Larbie et al. [28], which found that administering 500 mg/kg b. wt. paracetamol (for seven days) and carbon tetrachloride significantly (p&lt;0.05) raised total bilirubin (TB), while administering aqueous and hydroethanolic stem bark extracts of </w:t>
      </w:r>
      <w:r w:rsidRPr="00E33031">
        <w:rPr>
          <w:rFonts w:ascii="Arial" w:eastAsia="Times New Roman" w:hAnsi="Arial" w:cs="Arial"/>
          <w:i/>
        </w:rPr>
        <w:t>T. tetraptera</w:t>
      </w:r>
      <w:r w:rsidRPr="00E33031">
        <w:rPr>
          <w:rFonts w:ascii="Arial" w:eastAsia="Times New Roman" w:hAnsi="Arial" w:cs="Arial"/>
        </w:rPr>
        <w:t xml:space="preserve"> significantly (p&lt;0.05) decreased TB.</w:t>
      </w:r>
    </w:p>
    <w:p w14:paraId="004B61C0" w14:textId="77777777" w:rsidR="006256F9" w:rsidRPr="00E33031" w:rsidRDefault="006256F9" w:rsidP="006256F9">
      <w:pPr>
        <w:jc w:val="both"/>
        <w:rPr>
          <w:rFonts w:ascii="Arial" w:eastAsia="Times New Roman" w:hAnsi="Arial" w:cs="Arial"/>
        </w:rPr>
      </w:pPr>
      <w:r w:rsidRPr="00E33031">
        <w:rPr>
          <w:rFonts w:ascii="Arial" w:eastAsia="Times New Roman" w:hAnsi="Arial" w:cs="Arial"/>
        </w:rPr>
        <w:t xml:space="preserve">Since MDA conjugates with protein amino groups to create intra- and intermolecular cross-links that render membrane-bound enzymes and receptors inactive, lipid peroxidation is thought to be the main way that free radicals destroy cell membranes. The results of Onda et al. [12] confirm this investigation, which found that when </w:t>
      </w:r>
      <w:r w:rsidRPr="00E33031">
        <w:rPr>
          <w:rFonts w:ascii="Arial" w:eastAsia="Times New Roman" w:hAnsi="Arial" w:cs="Arial"/>
          <w:i/>
        </w:rPr>
        <w:t>T. tetraptera</w:t>
      </w:r>
      <w:r w:rsidRPr="00E33031">
        <w:rPr>
          <w:rFonts w:ascii="Arial" w:eastAsia="Times New Roman" w:hAnsi="Arial" w:cs="Arial"/>
        </w:rPr>
        <w:t xml:space="preserve"> Taub fruit extract was administered to rats with acute </w:t>
      </w:r>
      <w:proofErr w:type="spellStart"/>
      <w:r w:rsidRPr="00E33031">
        <w:rPr>
          <w:rFonts w:ascii="Arial" w:eastAsia="Times New Roman" w:hAnsi="Arial" w:cs="Arial"/>
        </w:rPr>
        <w:t>monoarthritis</w:t>
      </w:r>
      <w:proofErr w:type="spellEnd"/>
      <w:r w:rsidRPr="00E33031">
        <w:rPr>
          <w:rFonts w:ascii="Arial" w:eastAsia="Times New Roman" w:hAnsi="Arial" w:cs="Arial"/>
        </w:rPr>
        <w:t xml:space="preserve"> caused by carrageenan/kaolin, there was a substantial (P&lt;0.05) drop in MDA. Similar findings were reported by </w:t>
      </w:r>
      <w:proofErr w:type="spellStart"/>
      <w:r w:rsidRPr="00E33031">
        <w:rPr>
          <w:rFonts w:ascii="Arial" w:eastAsia="Times New Roman" w:hAnsi="Arial" w:cs="Arial"/>
        </w:rPr>
        <w:t>Atawodi</w:t>
      </w:r>
      <w:proofErr w:type="spellEnd"/>
      <w:r w:rsidRPr="00E33031">
        <w:rPr>
          <w:rFonts w:ascii="Arial" w:eastAsia="Times New Roman" w:hAnsi="Arial" w:cs="Arial"/>
        </w:rPr>
        <w:t xml:space="preserve"> et al. [32], who showed that giving diabetic mice a methanolic extract of </w:t>
      </w:r>
      <w:r w:rsidRPr="00E33031">
        <w:rPr>
          <w:rFonts w:ascii="Arial" w:eastAsia="Times New Roman" w:hAnsi="Arial" w:cs="Arial"/>
          <w:i/>
        </w:rPr>
        <w:t>T. tetraptera</w:t>
      </w:r>
      <w:r w:rsidRPr="00E33031">
        <w:rPr>
          <w:rFonts w:ascii="Arial" w:eastAsia="Times New Roman" w:hAnsi="Arial" w:cs="Arial"/>
        </w:rPr>
        <w:t xml:space="preserve"> leaves </w:t>
      </w:r>
      <w:r w:rsidR="00862322" w:rsidRPr="00E33031">
        <w:rPr>
          <w:rFonts w:ascii="Arial" w:eastAsia="Times New Roman" w:hAnsi="Arial" w:cs="Arial"/>
        </w:rPr>
        <w:t>significantly</w:t>
      </w:r>
      <w:r w:rsidRPr="00E33031">
        <w:rPr>
          <w:rFonts w:ascii="Arial" w:eastAsia="Times New Roman" w:hAnsi="Arial" w:cs="Arial"/>
        </w:rPr>
        <w:t xml:space="preserve"> (P&lt;0.05) decreased their MDA levels. This clearly implies that the plant and its components can stop oxidative damage, most likely by preventing the processes that are caused by free radicals and creating cross-links between and within molecules. This investigation showed that </w:t>
      </w:r>
      <w:r w:rsidRPr="00E33031">
        <w:rPr>
          <w:rFonts w:ascii="Arial" w:eastAsia="Times New Roman" w:hAnsi="Arial" w:cs="Arial"/>
          <w:i/>
        </w:rPr>
        <w:t>T. tetraptera</w:t>
      </w:r>
      <w:r w:rsidRPr="00E33031">
        <w:rPr>
          <w:rFonts w:ascii="Arial" w:eastAsia="Times New Roman" w:hAnsi="Arial" w:cs="Arial"/>
        </w:rPr>
        <w:t xml:space="preserve"> fruits and seeds significantly (P&lt;0.05) reduce lipid peroxidation</w:t>
      </w:r>
      <w:r w:rsidR="00536C22" w:rsidRPr="00E33031">
        <w:rPr>
          <w:rFonts w:ascii="Arial" w:eastAsia="Times New Roman" w:hAnsi="Arial" w:cs="Arial"/>
        </w:rPr>
        <w:t xml:space="preserve"> </w:t>
      </w:r>
      <w:r w:rsidR="00536C22" w:rsidRPr="00E33031">
        <w:rPr>
          <w:rFonts w:ascii="Arial" w:hAnsi="Arial" w:cs="Arial"/>
          <w:color w:val="000000" w:themeColor="text1"/>
        </w:rPr>
        <w:t>than Questran in cholesterol fed rats</w:t>
      </w:r>
      <w:r w:rsidRPr="00E33031">
        <w:rPr>
          <w:rFonts w:ascii="Arial" w:eastAsia="Times New Roman" w:hAnsi="Arial" w:cs="Arial"/>
        </w:rPr>
        <w:t xml:space="preserve">, which is consistent with the findings of </w:t>
      </w:r>
      <w:proofErr w:type="spellStart"/>
      <w:r w:rsidRPr="00E33031">
        <w:rPr>
          <w:rFonts w:ascii="Arial" w:eastAsia="Times New Roman" w:hAnsi="Arial" w:cs="Arial"/>
        </w:rPr>
        <w:t>Nwozo</w:t>
      </w:r>
      <w:proofErr w:type="spellEnd"/>
      <w:r w:rsidRPr="00E33031">
        <w:rPr>
          <w:rFonts w:ascii="Arial" w:eastAsia="Times New Roman" w:hAnsi="Arial" w:cs="Arial"/>
        </w:rPr>
        <w:t xml:space="preserve"> and </w:t>
      </w:r>
      <w:proofErr w:type="spellStart"/>
      <w:r w:rsidRPr="00E33031">
        <w:rPr>
          <w:rFonts w:ascii="Arial" w:eastAsia="Times New Roman" w:hAnsi="Arial" w:cs="Arial"/>
        </w:rPr>
        <w:t>Orojobi</w:t>
      </w:r>
      <w:proofErr w:type="spellEnd"/>
      <w:r w:rsidRPr="00E33031">
        <w:rPr>
          <w:rFonts w:ascii="Arial" w:eastAsia="Times New Roman" w:hAnsi="Arial" w:cs="Arial"/>
        </w:rPr>
        <w:t xml:space="preserve"> [33].</w:t>
      </w:r>
    </w:p>
    <w:p w14:paraId="66F1B16E" w14:textId="77777777" w:rsidR="006256F9" w:rsidRPr="00E33031" w:rsidRDefault="006256F9" w:rsidP="006256F9">
      <w:pPr>
        <w:jc w:val="both"/>
        <w:rPr>
          <w:rFonts w:ascii="Arial" w:eastAsia="Times New Roman" w:hAnsi="Arial" w:cs="Arial"/>
        </w:rPr>
      </w:pPr>
      <w:r w:rsidRPr="00E33031">
        <w:rPr>
          <w:rFonts w:ascii="Arial" w:eastAsia="Times New Roman" w:hAnsi="Arial" w:cs="Arial"/>
        </w:rPr>
        <w:t xml:space="preserve">According to </w:t>
      </w:r>
      <w:proofErr w:type="spellStart"/>
      <w:r w:rsidRPr="00E33031">
        <w:rPr>
          <w:rFonts w:ascii="Arial" w:eastAsia="Times New Roman" w:hAnsi="Arial" w:cs="Arial"/>
        </w:rPr>
        <w:t>Erukainure</w:t>
      </w:r>
      <w:proofErr w:type="spellEnd"/>
      <w:r w:rsidRPr="00E33031">
        <w:rPr>
          <w:rFonts w:ascii="Arial" w:eastAsia="Times New Roman" w:hAnsi="Arial" w:cs="Arial"/>
        </w:rPr>
        <w:t xml:space="preserve"> et al. [34], antioxidants are substances that prevent oxidation, which is the source of dangerous free radicals. Degenerative diseases like diabetes and cancer are the actual cause of free radicals (</w:t>
      </w:r>
      <w:proofErr w:type="spellStart"/>
      <w:r w:rsidRPr="00E33031">
        <w:rPr>
          <w:rFonts w:ascii="Arial" w:eastAsia="Times New Roman" w:hAnsi="Arial" w:cs="Arial"/>
        </w:rPr>
        <w:t>Moukette</w:t>
      </w:r>
      <w:proofErr w:type="spellEnd"/>
      <w:r w:rsidRPr="00E33031">
        <w:rPr>
          <w:rFonts w:ascii="Arial" w:eastAsia="Times New Roman" w:hAnsi="Arial" w:cs="Arial"/>
        </w:rPr>
        <w:t xml:space="preserve"> et al., [35]). Rats given varying doses of the extract showed </w:t>
      </w:r>
      <w:proofErr w:type="spellStart"/>
      <w:r w:rsidR="008536DC" w:rsidRPr="00E33031">
        <w:rPr>
          <w:rFonts w:ascii="Arial" w:eastAsia="Times New Roman" w:hAnsi="Arial" w:cs="Arial"/>
        </w:rPr>
        <w:t>significantlt</w:t>
      </w:r>
      <w:proofErr w:type="spellEnd"/>
      <w:r w:rsidRPr="00E33031">
        <w:rPr>
          <w:rFonts w:ascii="Arial" w:eastAsia="Times New Roman" w:hAnsi="Arial" w:cs="Arial"/>
        </w:rPr>
        <w:t xml:space="preserve"> (P&lt;0.05) greater catalase activity than the negative control. The capacity of the extract to raise the system's antioxidant activity is demonstrated by the rise in CAT activity shown by the animals given varying doses of the extract. According to Sundaram et al. [36], catalase prevents organ damage by converting hydrogen peroxide into oxygen and water. The research conducted by Aba et al. (2022) supports this study, which found that silymarin and </w:t>
      </w:r>
      <w:r w:rsidRPr="00E33031">
        <w:rPr>
          <w:rFonts w:ascii="Arial" w:eastAsia="Times New Roman" w:hAnsi="Arial" w:cs="Arial"/>
          <w:i/>
        </w:rPr>
        <w:t xml:space="preserve">T. </w:t>
      </w:r>
      <w:proofErr w:type="spellStart"/>
      <w:r w:rsidRPr="00E33031">
        <w:rPr>
          <w:rFonts w:ascii="Arial" w:eastAsia="Times New Roman" w:hAnsi="Arial" w:cs="Arial"/>
          <w:i/>
        </w:rPr>
        <w:t>tetraptera</w:t>
      </w:r>
      <w:proofErr w:type="spellEnd"/>
      <w:r w:rsidRPr="00E33031">
        <w:rPr>
          <w:rFonts w:ascii="Arial" w:eastAsia="Times New Roman" w:hAnsi="Arial" w:cs="Arial"/>
        </w:rPr>
        <w:t xml:space="preserve"> </w:t>
      </w:r>
      <w:proofErr w:type="spellStart"/>
      <w:r w:rsidRPr="00E33031">
        <w:rPr>
          <w:rFonts w:ascii="Arial" w:eastAsia="Times New Roman" w:hAnsi="Arial" w:cs="Arial"/>
        </w:rPr>
        <w:t>ethylacetate</w:t>
      </w:r>
      <w:proofErr w:type="spellEnd"/>
      <w:r w:rsidRPr="00E33031">
        <w:rPr>
          <w:rFonts w:ascii="Arial" w:eastAsia="Times New Roman" w:hAnsi="Arial" w:cs="Arial"/>
        </w:rPr>
        <w:t xml:space="preserve"> pod extract significantly (P&lt;0.05) increased catalase activity in comparison to group 2 animals (negative control).</w:t>
      </w:r>
    </w:p>
    <w:p w14:paraId="6130A905" w14:textId="77777777" w:rsidR="006256F9" w:rsidRPr="00E33031" w:rsidRDefault="006256F9" w:rsidP="006256F9">
      <w:pPr>
        <w:jc w:val="both"/>
        <w:rPr>
          <w:rFonts w:ascii="Arial" w:eastAsia="Times New Roman" w:hAnsi="Arial" w:cs="Arial"/>
        </w:rPr>
      </w:pPr>
      <w:r w:rsidRPr="00E33031">
        <w:rPr>
          <w:rFonts w:ascii="Arial" w:eastAsia="Times New Roman" w:hAnsi="Arial" w:cs="Arial"/>
        </w:rPr>
        <w:t xml:space="preserve">The dismutation of a free radical, superoxide anion, is catalyzed by Superoxide Dismutase (SOD). When SOD is insufficient, superoxide and nitric oxide combine to form </w:t>
      </w:r>
      <w:proofErr w:type="spellStart"/>
      <w:r w:rsidRPr="00E33031">
        <w:rPr>
          <w:rFonts w:ascii="Arial" w:eastAsia="Times New Roman" w:hAnsi="Arial" w:cs="Arial"/>
        </w:rPr>
        <w:t>peroxynitrite</w:t>
      </w:r>
      <w:proofErr w:type="spellEnd"/>
      <w:r w:rsidRPr="00E33031">
        <w:rPr>
          <w:rFonts w:ascii="Arial" w:eastAsia="Times New Roman" w:hAnsi="Arial" w:cs="Arial"/>
        </w:rPr>
        <w:t xml:space="preserve">, a potent oxidant and </w:t>
      </w:r>
      <w:proofErr w:type="spellStart"/>
      <w:r w:rsidRPr="00E33031">
        <w:rPr>
          <w:rFonts w:ascii="Arial" w:eastAsia="Times New Roman" w:hAnsi="Arial" w:cs="Arial"/>
        </w:rPr>
        <w:t>nitrosating</w:t>
      </w:r>
      <w:proofErr w:type="spellEnd"/>
      <w:r w:rsidRPr="00E33031">
        <w:rPr>
          <w:rFonts w:ascii="Arial" w:eastAsia="Times New Roman" w:hAnsi="Arial" w:cs="Arial"/>
        </w:rPr>
        <w:t xml:space="preserve"> agent that can harm proteins, lipids, and DNA (Pacher et al., [37]). Compared to all other groups in this investigation, the group that received the extract at a </w:t>
      </w:r>
      <w:r w:rsidRPr="00E33031">
        <w:rPr>
          <w:rFonts w:ascii="Arial" w:eastAsia="Times New Roman" w:hAnsi="Arial" w:cs="Arial"/>
        </w:rPr>
        <w:lastRenderedPageBreak/>
        <w:t xml:space="preserve">low dose of 100 mg/kg </w:t>
      </w:r>
      <w:proofErr w:type="spellStart"/>
      <w:r w:rsidRPr="00E33031">
        <w:rPr>
          <w:rFonts w:ascii="Arial" w:eastAsia="Times New Roman" w:hAnsi="Arial" w:cs="Arial"/>
        </w:rPr>
        <w:t>b.wt</w:t>
      </w:r>
      <w:proofErr w:type="spellEnd"/>
      <w:r w:rsidRPr="00E33031">
        <w:rPr>
          <w:rFonts w:ascii="Arial" w:eastAsia="Times New Roman" w:hAnsi="Arial" w:cs="Arial"/>
        </w:rPr>
        <w:t>. with CCl</w:t>
      </w:r>
      <w:r w:rsidRPr="00E33031">
        <w:rPr>
          <w:rFonts w:ascii="Arial" w:eastAsia="Times New Roman" w:hAnsi="Arial" w:cs="Arial"/>
          <w:vertAlign w:val="subscript"/>
        </w:rPr>
        <w:t>4</w:t>
      </w:r>
      <w:r w:rsidRPr="00E33031">
        <w:rPr>
          <w:rFonts w:ascii="Arial" w:eastAsia="Times New Roman" w:hAnsi="Arial" w:cs="Arial"/>
        </w:rPr>
        <w:t xml:space="preserve"> intoxication had the highest SOD activity. This most likely suggests that the extract can increase SOD activity on its own. The findings of this investigation are consistent with those of Aba et al. [30], who examined the </w:t>
      </w:r>
      <w:r w:rsidRPr="00E33031">
        <w:rPr>
          <w:rFonts w:ascii="Arial" w:eastAsia="Times New Roman" w:hAnsi="Arial" w:cs="Arial"/>
          <w:i/>
        </w:rPr>
        <w:t>in vivo</w:t>
      </w:r>
      <w:r w:rsidRPr="00E33031">
        <w:rPr>
          <w:rFonts w:ascii="Arial" w:eastAsia="Times New Roman" w:hAnsi="Arial" w:cs="Arial"/>
        </w:rPr>
        <w:t xml:space="preserve"> antioxidant profile of female rats that had been given acetaminophen and had been pretreated with ethyl acetate pod extract of </w:t>
      </w:r>
      <w:r w:rsidRPr="00E33031">
        <w:rPr>
          <w:rFonts w:ascii="Arial" w:eastAsia="Times New Roman" w:hAnsi="Arial" w:cs="Arial"/>
          <w:i/>
        </w:rPr>
        <w:t>T. tetraptera</w:t>
      </w:r>
      <w:r w:rsidRPr="00E33031">
        <w:rPr>
          <w:rFonts w:ascii="Arial" w:eastAsia="Times New Roman" w:hAnsi="Arial" w:cs="Arial"/>
        </w:rPr>
        <w:t>. Their findings revealed a substantial increase in SOD activity.</w:t>
      </w:r>
    </w:p>
    <w:p w14:paraId="22D107CC" w14:textId="77777777" w:rsidR="006256F9" w:rsidRPr="00E33031" w:rsidRDefault="006256F9" w:rsidP="006256F9">
      <w:pPr>
        <w:jc w:val="both"/>
        <w:rPr>
          <w:rFonts w:ascii="Arial" w:eastAsia="Times New Roman" w:hAnsi="Arial" w:cs="Arial"/>
        </w:rPr>
      </w:pPr>
      <w:r w:rsidRPr="00E33031">
        <w:rPr>
          <w:rFonts w:ascii="Arial" w:eastAsia="Times New Roman" w:hAnsi="Arial" w:cs="Arial"/>
        </w:rPr>
        <w:t>The primary antioxidant glutathione (GSH) is tasked with scavenging reactive oxygen species and nitrogen radicals to shield cells from oxidative damage (Yuan et al., [38]. In this investigation, GSH levels were significantly (P&lt;0.05) higher in the groups that received doses of the extract than in the group that did not get any treatment (Group 2). This indicates that the extract boosted the synthesis of glutathione and stopped the CCl</w:t>
      </w:r>
      <w:r w:rsidRPr="00E33031">
        <w:rPr>
          <w:rFonts w:ascii="Arial" w:eastAsia="Times New Roman" w:hAnsi="Arial" w:cs="Arial"/>
          <w:vertAlign w:val="subscript"/>
        </w:rPr>
        <w:t>4</w:t>
      </w:r>
      <w:r w:rsidRPr="00E33031">
        <w:rPr>
          <w:rFonts w:ascii="Arial" w:eastAsia="Times New Roman" w:hAnsi="Arial" w:cs="Arial"/>
        </w:rPr>
        <w:t xml:space="preserve"> metabolite from reducing GSH.</w:t>
      </w:r>
      <w:r w:rsidRPr="00E33031">
        <w:rPr>
          <w:rFonts w:ascii="Arial" w:hAnsi="Arial" w:cs="Arial"/>
        </w:rPr>
        <w:t xml:space="preserve"> </w:t>
      </w:r>
      <w:r w:rsidRPr="00E33031">
        <w:rPr>
          <w:rFonts w:ascii="Arial" w:eastAsia="Times New Roman" w:hAnsi="Arial" w:cs="Arial"/>
        </w:rPr>
        <w:t>This study contrasts with the findings of Larbie et al. [28], who found that when compared to the CCl</w:t>
      </w:r>
      <w:r w:rsidRPr="00E33031">
        <w:rPr>
          <w:rFonts w:ascii="Arial" w:eastAsia="Times New Roman" w:hAnsi="Arial" w:cs="Arial"/>
          <w:vertAlign w:val="subscript"/>
        </w:rPr>
        <w:t>4</w:t>
      </w:r>
      <w:r w:rsidRPr="00E33031">
        <w:rPr>
          <w:rFonts w:ascii="Arial" w:eastAsia="Times New Roman" w:hAnsi="Arial" w:cs="Arial"/>
        </w:rPr>
        <w:t xml:space="preserve"> intoxicated group, the glutathione activity in the treated group was significantly (P&lt;0.05) increased at a higher dose of 250 mg/kg </w:t>
      </w:r>
      <w:proofErr w:type="spellStart"/>
      <w:proofErr w:type="gramStart"/>
      <w:r w:rsidRPr="00E33031">
        <w:rPr>
          <w:rFonts w:ascii="Arial" w:eastAsia="Times New Roman" w:hAnsi="Arial" w:cs="Arial"/>
        </w:rPr>
        <w:t>b.wt</w:t>
      </w:r>
      <w:proofErr w:type="spellEnd"/>
      <w:proofErr w:type="gramEnd"/>
      <w:r w:rsidRPr="00E33031">
        <w:rPr>
          <w:rFonts w:ascii="Arial" w:eastAsia="Times New Roman" w:hAnsi="Arial" w:cs="Arial"/>
        </w:rPr>
        <w:t xml:space="preserve"> of stem bark hydroethanolic extract administration, while it was significantly (P&lt;0.05) decreased at a lower dose of 100 mg/kg. This study, however, is consistent with the work of Aba et al., 2022, whose research on "</w:t>
      </w:r>
      <w:proofErr w:type="spellStart"/>
      <w:r w:rsidRPr="00E33031">
        <w:rPr>
          <w:rFonts w:ascii="Arial" w:eastAsia="Times New Roman" w:hAnsi="Arial" w:cs="Arial"/>
          <w:i/>
        </w:rPr>
        <w:t>Tetrapleura</w:t>
      </w:r>
      <w:proofErr w:type="spellEnd"/>
      <w:r w:rsidRPr="00E33031">
        <w:rPr>
          <w:rFonts w:ascii="Arial" w:eastAsia="Times New Roman" w:hAnsi="Arial" w:cs="Arial"/>
          <w:i/>
        </w:rPr>
        <w:t xml:space="preserve"> </w:t>
      </w:r>
      <w:proofErr w:type="spellStart"/>
      <w:r w:rsidRPr="00E33031">
        <w:rPr>
          <w:rFonts w:ascii="Arial" w:eastAsia="Times New Roman" w:hAnsi="Arial" w:cs="Arial"/>
          <w:i/>
        </w:rPr>
        <w:t>tetraptera</w:t>
      </w:r>
      <w:proofErr w:type="spellEnd"/>
      <w:r w:rsidRPr="00E33031">
        <w:rPr>
          <w:rFonts w:ascii="Arial" w:eastAsia="Times New Roman" w:hAnsi="Arial" w:cs="Arial"/>
        </w:rPr>
        <w:t xml:space="preserve"> </w:t>
      </w:r>
      <w:proofErr w:type="spellStart"/>
      <w:r w:rsidRPr="00E33031">
        <w:rPr>
          <w:rFonts w:ascii="Arial" w:eastAsia="Times New Roman" w:hAnsi="Arial" w:cs="Arial"/>
        </w:rPr>
        <w:t>ethylacetate</w:t>
      </w:r>
      <w:proofErr w:type="spellEnd"/>
      <w:r w:rsidRPr="00E33031">
        <w:rPr>
          <w:rFonts w:ascii="Arial" w:eastAsia="Times New Roman" w:hAnsi="Arial" w:cs="Arial"/>
        </w:rPr>
        <w:t xml:space="preserve"> pod extract and its biochemical effects on acetaminophen-induced hepatotoxic female rats" showed that silymarin and groups treated with </w:t>
      </w:r>
      <w:proofErr w:type="spellStart"/>
      <w:r w:rsidRPr="00E33031">
        <w:rPr>
          <w:rFonts w:ascii="Arial" w:eastAsia="Times New Roman" w:hAnsi="Arial" w:cs="Arial"/>
          <w:i/>
        </w:rPr>
        <w:t>Tetrapleura</w:t>
      </w:r>
      <w:proofErr w:type="spellEnd"/>
      <w:r w:rsidRPr="00E33031">
        <w:rPr>
          <w:rFonts w:ascii="Arial" w:eastAsia="Times New Roman" w:hAnsi="Arial" w:cs="Arial"/>
          <w:i/>
        </w:rPr>
        <w:t xml:space="preserve"> </w:t>
      </w:r>
      <w:proofErr w:type="spellStart"/>
      <w:r w:rsidRPr="00E33031">
        <w:rPr>
          <w:rFonts w:ascii="Arial" w:eastAsia="Times New Roman" w:hAnsi="Arial" w:cs="Arial"/>
          <w:i/>
        </w:rPr>
        <w:t>tetraptera</w:t>
      </w:r>
      <w:proofErr w:type="spellEnd"/>
      <w:r w:rsidRPr="00E33031">
        <w:rPr>
          <w:rFonts w:ascii="Arial" w:eastAsia="Times New Roman" w:hAnsi="Arial" w:cs="Arial"/>
        </w:rPr>
        <w:t xml:space="preserve"> </w:t>
      </w:r>
      <w:proofErr w:type="spellStart"/>
      <w:r w:rsidRPr="00E33031">
        <w:rPr>
          <w:rFonts w:ascii="Arial" w:eastAsia="Times New Roman" w:hAnsi="Arial" w:cs="Arial"/>
        </w:rPr>
        <w:t>ethylacetate</w:t>
      </w:r>
      <w:proofErr w:type="spellEnd"/>
      <w:r w:rsidRPr="00E33031">
        <w:rPr>
          <w:rFonts w:ascii="Arial" w:eastAsia="Times New Roman" w:hAnsi="Arial" w:cs="Arial"/>
        </w:rPr>
        <w:t xml:space="preserve"> pod extract significantly (P&lt;0.05) increased glutathione activity in comparison to group 2 animals (negative control).</w:t>
      </w:r>
    </w:p>
    <w:p w14:paraId="4824F4ED" w14:textId="77777777" w:rsidR="003A6045" w:rsidRPr="00E33031" w:rsidRDefault="006256F9" w:rsidP="003A6045">
      <w:pPr>
        <w:spacing w:after="0" w:line="240" w:lineRule="auto"/>
        <w:jc w:val="both"/>
        <w:rPr>
          <w:rFonts w:ascii="Arial" w:eastAsia="Times New Roman" w:hAnsi="Arial" w:cs="Arial"/>
        </w:rPr>
      </w:pPr>
      <w:r w:rsidRPr="00E33031">
        <w:rPr>
          <w:rFonts w:ascii="Arial" w:eastAsia="Times New Roman" w:hAnsi="Arial" w:cs="Arial"/>
        </w:rPr>
        <w:t xml:space="preserve">Histopathological investigations show that experimental animals given varying dosages of the extract did not exhibit any noticeable liver tissue damage. Hepatocellular necrosis and vacuolar degeneration of the hepatocytes were visible in photomicrographic depictions of group B (rats intoxicated with </w:t>
      </w:r>
      <w:r w:rsidR="003A6045" w:rsidRPr="00E33031">
        <w:rPr>
          <w:rFonts w:ascii="Arial" w:eastAsia="Times New Roman" w:hAnsi="Arial" w:cs="Arial"/>
        </w:rPr>
        <w:t>CCl</w:t>
      </w:r>
      <w:r w:rsidR="003A6045" w:rsidRPr="00E33031">
        <w:rPr>
          <w:rFonts w:ascii="Arial" w:eastAsia="Times New Roman" w:hAnsi="Arial" w:cs="Arial"/>
          <w:vertAlign w:val="subscript"/>
        </w:rPr>
        <w:t>4</w:t>
      </w:r>
      <w:r w:rsidRPr="00E33031">
        <w:rPr>
          <w:rFonts w:ascii="Arial" w:eastAsia="Times New Roman" w:hAnsi="Arial" w:cs="Arial"/>
        </w:rPr>
        <w:t xml:space="preserve">). </w:t>
      </w:r>
      <w:proofErr w:type="spellStart"/>
      <w:r w:rsidRPr="00E33031">
        <w:rPr>
          <w:rFonts w:ascii="Arial" w:eastAsia="Times New Roman" w:hAnsi="Arial" w:cs="Arial"/>
        </w:rPr>
        <w:t>Pisoschi</w:t>
      </w:r>
      <w:proofErr w:type="spellEnd"/>
      <w:r w:rsidRPr="00E33031">
        <w:rPr>
          <w:rFonts w:ascii="Arial" w:eastAsia="Times New Roman" w:hAnsi="Arial" w:cs="Arial"/>
        </w:rPr>
        <w:t xml:space="preserve"> et al.'s research [39], which also documented hepatocellular necrosis after </w:t>
      </w:r>
      <w:r w:rsidR="003A6045" w:rsidRPr="00E33031">
        <w:rPr>
          <w:rFonts w:ascii="Arial" w:eastAsia="Times New Roman" w:hAnsi="Arial" w:cs="Arial"/>
        </w:rPr>
        <w:t>CCl</w:t>
      </w:r>
      <w:r w:rsidR="003A6045" w:rsidRPr="00E33031">
        <w:rPr>
          <w:rFonts w:ascii="Arial" w:eastAsia="Times New Roman" w:hAnsi="Arial" w:cs="Arial"/>
          <w:vertAlign w:val="subscript"/>
        </w:rPr>
        <w:t>4</w:t>
      </w:r>
      <w:r w:rsidRPr="00E33031">
        <w:rPr>
          <w:rFonts w:ascii="Arial" w:eastAsia="Times New Roman" w:hAnsi="Arial" w:cs="Arial"/>
        </w:rPr>
        <w:t xml:space="preserve"> induction, is consistent with our conclusion. Rats in group A (normal control) had liver histomorphology that was comparable to that of groups C and D that were given the extract, including those who were treated with silymarin. They exhibit typical hepatocyte characteristics, such as a central vein, a conspicuous nucleus, and well-defined cytoplasm (Jane et al., [40]). Rats given larger dosages of the extract (group E) displayed mild hepatocyte degenerations, but rats given the lowest dose (group C) displayed normal </w:t>
      </w:r>
      <w:proofErr w:type="spellStart"/>
      <w:r w:rsidRPr="00E33031">
        <w:rPr>
          <w:rFonts w:ascii="Arial" w:eastAsia="Times New Roman" w:hAnsi="Arial" w:cs="Arial"/>
        </w:rPr>
        <w:t>histomorphological</w:t>
      </w:r>
      <w:proofErr w:type="spellEnd"/>
      <w:r w:rsidRPr="00E33031">
        <w:rPr>
          <w:rFonts w:ascii="Arial" w:eastAsia="Times New Roman" w:hAnsi="Arial" w:cs="Arial"/>
        </w:rPr>
        <w:t xml:space="preserve"> architecture. When compared to 300 and 500 mg/kg </w:t>
      </w:r>
      <w:proofErr w:type="spellStart"/>
      <w:proofErr w:type="gramStart"/>
      <w:r w:rsidRPr="00E33031">
        <w:rPr>
          <w:rFonts w:ascii="Arial" w:eastAsia="Times New Roman" w:hAnsi="Arial" w:cs="Arial"/>
        </w:rPr>
        <w:t>b.wt</w:t>
      </w:r>
      <w:proofErr w:type="spellEnd"/>
      <w:proofErr w:type="gramEnd"/>
      <w:r w:rsidRPr="00E33031">
        <w:rPr>
          <w:rFonts w:ascii="Arial" w:eastAsia="Times New Roman" w:hAnsi="Arial" w:cs="Arial"/>
        </w:rPr>
        <w:t xml:space="preserve"> of the extract, these results show that the extract at the lowest dose (100 mg/kg) provided considerable hepatoprotective &amp; </w:t>
      </w:r>
      <w:proofErr w:type="spellStart"/>
      <w:r w:rsidRPr="00E33031">
        <w:rPr>
          <w:rFonts w:ascii="Arial" w:eastAsia="Times New Roman" w:hAnsi="Arial" w:cs="Arial"/>
        </w:rPr>
        <w:t>hepatocurative</w:t>
      </w:r>
      <w:proofErr w:type="spellEnd"/>
      <w:r w:rsidRPr="00E33031">
        <w:rPr>
          <w:rFonts w:ascii="Arial" w:eastAsia="Times New Roman" w:hAnsi="Arial" w:cs="Arial"/>
        </w:rPr>
        <w:t xml:space="preserve"> capacities against </w:t>
      </w:r>
      <w:r w:rsidR="003A6045" w:rsidRPr="00E33031">
        <w:rPr>
          <w:rFonts w:ascii="Arial" w:eastAsia="Times New Roman" w:hAnsi="Arial" w:cs="Arial"/>
        </w:rPr>
        <w:t>CCl</w:t>
      </w:r>
      <w:r w:rsidR="003A6045" w:rsidRPr="00E33031">
        <w:rPr>
          <w:rFonts w:ascii="Arial" w:eastAsia="Times New Roman" w:hAnsi="Arial" w:cs="Arial"/>
          <w:vertAlign w:val="subscript"/>
        </w:rPr>
        <w:t>4</w:t>
      </w:r>
      <w:r w:rsidRPr="00E33031">
        <w:rPr>
          <w:rFonts w:ascii="Arial" w:eastAsia="Times New Roman" w:hAnsi="Arial" w:cs="Arial"/>
        </w:rPr>
        <w:t xml:space="preserve"> hepatic damage.</w:t>
      </w:r>
    </w:p>
    <w:p w14:paraId="4CD4FD71" w14:textId="77777777" w:rsidR="001B2942" w:rsidRDefault="001B2942" w:rsidP="001B2942">
      <w:pPr>
        <w:spacing w:after="0" w:line="240" w:lineRule="auto"/>
        <w:jc w:val="both"/>
        <w:rPr>
          <w:rFonts w:ascii="Arial" w:eastAsia="Times New Roman" w:hAnsi="Arial" w:cs="Arial"/>
        </w:rPr>
      </w:pPr>
      <w:bookmarkStart w:id="0" w:name="_Hlk204003461"/>
    </w:p>
    <w:p w14:paraId="220BAD9F" w14:textId="77777777" w:rsidR="00C95349" w:rsidRPr="001B2942" w:rsidRDefault="00C95349" w:rsidP="001B2942">
      <w:pPr>
        <w:spacing w:after="0" w:line="240" w:lineRule="auto"/>
        <w:jc w:val="both"/>
        <w:rPr>
          <w:rFonts w:ascii="Arial" w:eastAsia="Times New Roman" w:hAnsi="Arial" w:cs="Arial"/>
          <w:sz w:val="20"/>
          <w:szCs w:val="20"/>
        </w:rPr>
      </w:pPr>
      <w:r w:rsidRPr="001B2942">
        <w:rPr>
          <w:rFonts w:ascii="Arial" w:hAnsi="Arial" w:cs="Arial"/>
          <w:b/>
          <w:color w:val="000000" w:themeColor="text1"/>
          <w:sz w:val="20"/>
          <w:szCs w:val="20"/>
        </w:rPr>
        <w:t>5.0 Conclusion</w:t>
      </w:r>
    </w:p>
    <w:p w14:paraId="351070DF" w14:textId="28CA9F76" w:rsidR="00C95349" w:rsidRPr="00E33031" w:rsidRDefault="00C95349" w:rsidP="00C95349">
      <w:pPr>
        <w:spacing w:after="0" w:line="240" w:lineRule="auto"/>
        <w:jc w:val="both"/>
        <w:rPr>
          <w:rFonts w:ascii="Arial" w:eastAsia="Times New Roman" w:hAnsi="Arial" w:cs="Arial"/>
        </w:rPr>
      </w:pPr>
      <w:r w:rsidRPr="00E33031">
        <w:rPr>
          <w:rFonts w:ascii="Arial" w:eastAsia="Times New Roman" w:hAnsi="Arial" w:cs="Arial"/>
        </w:rPr>
        <w:t xml:space="preserve">This study illustrates how the ethanolic extract of </w:t>
      </w:r>
      <w:r w:rsidRPr="00E33031">
        <w:rPr>
          <w:rFonts w:ascii="Arial" w:eastAsia="Times New Roman" w:hAnsi="Arial" w:cs="Arial"/>
          <w:i/>
        </w:rPr>
        <w:t>T. tetraptera</w:t>
      </w:r>
      <w:r w:rsidRPr="00E33031">
        <w:rPr>
          <w:rFonts w:ascii="Arial" w:eastAsia="Times New Roman" w:hAnsi="Arial" w:cs="Arial"/>
        </w:rPr>
        <w:t xml:space="preserve"> fruit protects the liver from oxidative hepatic damage by acting as an antioxidant. This might be explained by the bioactive compounds that were found in the fruits by </w:t>
      </w:r>
      <w:proofErr w:type="spellStart"/>
      <w:r w:rsidRPr="00E33031">
        <w:rPr>
          <w:rFonts w:ascii="Arial" w:eastAsia="Times New Roman" w:hAnsi="Arial" w:cs="Arial"/>
        </w:rPr>
        <w:t>Saague</w:t>
      </w:r>
      <w:proofErr w:type="spellEnd"/>
      <w:r w:rsidRPr="00E33031">
        <w:rPr>
          <w:rFonts w:ascii="Arial" w:eastAsia="Times New Roman" w:hAnsi="Arial" w:cs="Arial"/>
        </w:rPr>
        <w:t xml:space="preserve"> et al. [42] and Nwafor et al. [41].</w:t>
      </w:r>
      <w:r w:rsidR="00173510">
        <w:rPr>
          <w:rFonts w:ascii="Arial" w:eastAsia="Times New Roman" w:hAnsi="Arial" w:cs="Arial"/>
        </w:rPr>
        <w:t xml:space="preserve"> </w:t>
      </w:r>
      <w:r w:rsidR="00173510" w:rsidRPr="00173510">
        <w:rPr>
          <w:rFonts w:ascii="Arial" w:eastAsia="Times New Roman" w:hAnsi="Arial" w:cs="Arial"/>
        </w:rPr>
        <w:t xml:space="preserve">The results also indicate that T. </w:t>
      </w:r>
      <w:proofErr w:type="spellStart"/>
      <w:r w:rsidR="00173510" w:rsidRPr="00173510">
        <w:rPr>
          <w:rFonts w:ascii="Arial" w:eastAsia="Times New Roman" w:hAnsi="Arial" w:cs="Arial"/>
        </w:rPr>
        <w:t>tetraptera</w:t>
      </w:r>
      <w:proofErr w:type="spellEnd"/>
      <w:r w:rsidR="00173510" w:rsidRPr="00173510">
        <w:rPr>
          <w:rFonts w:ascii="Arial" w:eastAsia="Times New Roman" w:hAnsi="Arial" w:cs="Arial"/>
        </w:rPr>
        <w:t xml:space="preserve"> fruit extract was a great protective agent against oxidative stress, lipid peroxidation, and liver cell integrity preservation at 100 mg/kg. As a result, fruit extract from T. </w:t>
      </w:r>
      <w:proofErr w:type="spellStart"/>
      <w:r w:rsidR="00173510" w:rsidRPr="00173510">
        <w:rPr>
          <w:rFonts w:ascii="Arial" w:eastAsia="Times New Roman" w:hAnsi="Arial" w:cs="Arial"/>
        </w:rPr>
        <w:t>tetraptera</w:t>
      </w:r>
      <w:proofErr w:type="spellEnd"/>
      <w:r w:rsidR="00173510" w:rsidRPr="00173510">
        <w:rPr>
          <w:rFonts w:ascii="Arial" w:eastAsia="Times New Roman" w:hAnsi="Arial" w:cs="Arial"/>
        </w:rPr>
        <w:t xml:space="preserve"> may be created as a possible liver protective agent.</w:t>
      </w:r>
      <w:bookmarkStart w:id="1" w:name="_GoBack"/>
      <w:bookmarkEnd w:id="1"/>
    </w:p>
    <w:p w14:paraId="52C6F91F" w14:textId="77777777" w:rsidR="00C95349" w:rsidRPr="00E33031" w:rsidRDefault="00C95349" w:rsidP="00C95349">
      <w:pPr>
        <w:pStyle w:val="Default"/>
        <w:tabs>
          <w:tab w:val="right" w:pos="9360"/>
        </w:tabs>
        <w:spacing w:line="360" w:lineRule="auto"/>
        <w:jc w:val="both"/>
        <w:rPr>
          <w:rFonts w:ascii="Arial" w:hAnsi="Arial" w:cs="Arial"/>
          <w:color w:val="000000" w:themeColor="text1"/>
          <w:sz w:val="22"/>
          <w:szCs w:val="22"/>
        </w:rPr>
      </w:pPr>
    </w:p>
    <w:p w14:paraId="364FF97F" w14:textId="77777777" w:rsidR="00C95349" w:rsidRPr="00E33031" w:rsidRDefault="00C95349" w:rsidP="00C95349">
      <w:pPr>
        <w:spacing w:after="0" w:line="240" w:lineRule="auto"/>
        <w:jc w:val="both"/>
        <w:rPr>
          <w:rFonts w:ascii="Arial" w:eastAsia="Times New Roman" w:hAnsi="Arial" w:cs="Arial"/>
        </w:rPr>
      </w:pPr>
      <w:r w:rsidRPr="001B2942">
        <w:rPr>
          <w:rFonts w:ascii="Arial" w:eastAsia="Times New Roman" w:hAnsi="Arial" w:cs="Arial"/>
          <w:b/>
          <w:sz w:val="20"/>
          <w:szCs w:val="20"/>
        </w:rPr>
        <w:t>Ethical approval:</w:t>
      </w:r>
      <w:r w:rsidRPr="00E33031">
        <w:rPr>
          <w:rFonts w:ascii="Arial" w:eastAsia="Times New Roman" w:hAnsi="Arial" w:cs="Arial"/>
        </w:rPr>
        <w:t xml:space="preserve"> The use of animals in this work was authorized by the Department of Biochemistry at Madonna University in Elele, Rivers State, Nigeria. The relevant ethics committee has reviewed and approved each experiment.</w:t>
      </w:r>
    </w:p>
    <w:p w14:paraId="352351CF" w14:textId="77777777" w:rsidR="00C95349" w:rsidRPr="00E33031" w:rsidRDefault="00C95349" w:rsidP="00C95349">
      <w:pPr>
        <w:spacing w:after="0" w:line="240" w:lineRule="auto"/>
        <w:jc w:val="both"/>
        <w:rPr>
          <w:rFonts w:ascii="Arial" w:eastAsia="Times New Roman" w:hAnsi="Arial" w:cs="Arial"/>
        </w:rPr>
      </w:pPr>
    </w:p>
    <w:p w14:paraId="08FDA3BF" w14:textId="77777777" w:rsidR="00695DB7" w:rsidRPr="00695DB7" w:rsidRDefault="00695DB7" w:rsidP="00695DB7">
      <w:pPr>
        <w:rPr>
          <w:rFonts w:ascii="Calibri" w:eastAsia="Calibri" w:hAnsi="Calibri" w:cs="Times New Roman"/>
          <w:kern w:val="2"/>
        </w:rPr>
      </w:pPr>
      <w:r w:rsidRPr="00695DB7">
        <w:rPr>
          <w:rFonts w:ascii="Calibri" w:eastAsia="Calibri" w:hAnsi="Calibri" w:cs="Times New Roman"/>
          <w:kern w:val="2"/>
        </w:rPr>
        <w:t>Disclaimer (Artificial intelligence)</w:t>
      </w:r>
    </w:p>
    <w:p w14:paraId="3355DEB5" w14:textId="42F5D0B8" w:rsidR="00C95349" w:rsidRDefault="00695DB7" w:rsidP="00695DB7">
      <w:pPr>
        <w:rPr>
          <w:rFonts w:ascii="Calibri" w:eastAsia="Calibri" w:hAnsi="Calibri" w:cs="Times New Roman"/>
          <w:kern w:val="2"/>
        </w:rPr>
      </w:pPr>
      <w:r w:rsidRPr="00695DB7">
        <w:rPr>
          <w:rFonts w:ascii="Calibri" w:eastAsia="Calibri" w:hAnsi="Calibri" w:cs="Times New Roman"/>
          <w:kern w:val="2"/>
        </w:rPr>
        <w:lastRenderedPageBreak/>
        <w:t xml:space="preserve">Author(s) hereby declare that NO generative AI technologies such as Large Language Models (ChatGPT, COPILOT, etc.) and text-to-image generators have been used during the writing or editing of this manuscript. </w:t>
      </w:r>
    </w:p>
    <w:p w14:paraId="5FB8C188" w14:textId="77777777" w:rsidR="00695DB7" w:rsidRPr="00695DB7" w:rsidRDefault="00695DB7" w:rsidP="00695DB7">
      <w:pPr>
        <w:rPr>
          <w:rFonts w:ascii="Calibri" w:eastAsia="Calibri" w:hAnsi="Calibri" w:cs="Times New Roman"/>
          <w:kern w:val="2"/>
        </w:rPr>
      </w:pPr>
    </w:p>
    <w:bookmarkEnd w:id="0"/>
    <w:p w14:paraId="004DA07F" w14:textId="77777777" w:rsidR="00E173D8" w:rsidRPr="001B2942" w:rsidRDefault="00E173D8" w:rsidP="00161402">
      <w:pPr>
        <w:pStyle w:val="Default"/>
        <w:tabs>
          <w:tab w:val="right" w:pos="9360"/>
        </w:tabs>
        <w:spacing w:line="360" w:lineRule="auto"/>
        <w:jc w:val="both"/>
        <w:rPr>
          <w:rFonts w:ascii="Arial" w:hAnsi="Arial" w:cs="Arial"/>
          <w:b/>
          <w:color w:val="000000" w:themeColor="text1"/>
          <w:sz w:val="20"/>
          <w:szCs w:val="20"/>
        </w:rPr>
      </w:pPr>
      <w:r w:rsidRPr="001B2942">
        <w:rPr>
          <w:rFonts w:ascii="Arial" w:hAnsi="Arial" w:cs="Arial"/>
          <w:b/>
          <w:color w:val="000000" w:themeColor="text1"/>
          <w:sz w:val="20"/>
          <w:szCs w:val="20"/>
        </w:rPr>
        <w:t>REFERENCES</w:t>
      </w:r>
    </w:p>
    <w:p w14:paraId="3D12DA57" w14:textId="77777777" w:rsidR="00E173D8" w:rsidRPr="00E33031" w:rsidRDefault="00E173D8" w:rsidP="00161402">
      <w:pPr>
        <w:pStyle w:val="Default"/>
        <w:tabs>
          <w:tab w:val="right" w:pos="9360"/>
        </w:tabs>
        <w:spacing w:line="360" w:lineRule="auto"/>
        <w:jc w:val="both"/>
        <w:rPr>
          <w:rFonts w:ascii="Arial" w:hAnsi="Arial" w:cs="Arial"/>
          <w:color w:val="000000" w:themeColor="text1"/>
          <w:sz w:val="22"/>
          <w:szCs w:val="22"/>
        </w:rPr>
      </w:pPr>
      <w:r w:rsidRPr="00E33031">
        <w:rPr>
          <w:rFonts w:ascii="Arial" w:hAnsi="Arial" w:cs="Arial"/>
          <w:color w:val="000000" w:themeColor="text1"/>
          <w:sz w:val="22"/>
          <w:szCs w:val="22"/>
        </w:rPr>
        <w:t>[1]. Adesi</w:t>
      </w:r>
      <w:r w:rsidR="00D76D6E" w:rsidRPr="00E33031">
        <w:rPr>
          <w:rFonts w:ascii="Arial" w:hAnsi="Arial" w:cs="Arial"/>
          <w:color w:val="000000" w:themeColor="text1"/>
          <w:sz w:val="22"/>
          <w:szCs w:val="22"/>
        </w:rPr>
        <w:t>n</w:t>
      </w:r>
      <w:r w:rsidRPr="00E33031">
        <w:rPr>
          <w:rFonts w:ascii="Arial" w:hAnsi="Arial" w:cs="Arial"/>
          <w:color w:val="000000" w:themeColor="text1"/>
          <w:sz w:val="22"/>
          <w:szCs w:val="22"/>
        </w:rPr>
        <w:t>a</w:t>
      </w:r>
      <w:r w:rsidR="00CF5545" w:rsidRPr="00E33031">
        <w:rPr>
          <w:rFonts w:ascii="Arial" w:hAnsi="Arial" w:cs="Arial"/>
          <w:color w:val="000000" w:themeColor="text1"/>
          <w:sz w:val="22"/>
          <w:szCs w:val="22"/>
        </w:rPr>
        <w:t>,</w:t>
      </w:r>
      <w:r w:rsidRPr="00E33031">
        <w:rPr>
          <w:rFonts w:ascii="Arial" w:hAnsi="Arial" w:cs="Arial"/>
          <w:color w:val="000000" w:themeColor="text1"/>
          <w:sz w:val="22"/>
          <w:szCs w:val="22"/>
        </w:rPr>
        <w:t xml:space="preserve"> K</w:t>
      </w:r>
      <w:r w:rsidR="00CF5545" w:rsidRPr="00E33031">
        <w:rPr>
          <w:rFonts w:ascii="Arial" w:hAnsi="Arial" w:cs="Arial"/>
          <w:color w:val="000000" w:themeColor="text1"/>
          <w:sz w:val="22"/>
          <w:szCs w:val="22"/>
        </w:rPr>
        <w:t xml:space="preserve">. </w:t>
      </w:r>
      <w:r w:rsidRPr="00E33031">
        <w:rPr>
          <w:rFonts w:ascii="Arial" w:hAnsi="Arial" w:cs="Arial"/>
          <w:color w:val="000000" w:themeColor="text1"/>
          <w:sz w:val="22"/>
          <w:szCs w:val="22"/>
        </w:rPr>
        <w:t>S</w:t>
      </w:r>
      <w:r w:rsidR="00CF5545" w:rsidRPr="00E33031">
        <w:rPr>
          <w:rFonts w:ascii="Arial" w:hAnsi="Arial" w:cs="Arial"/>
          <w:color w:val="000000" w:themeColor="text1"/>
          <w:sz w:val="22"/>
          <w:szCs w:val="22"/>
        </w:rPr>
        <w:t>.</w:t>
      </w:r>
      <w:r w:rsidRPr="00E33031">
        <w:rPr>
          <w:rFonts w:ascii="Arial" w:hAnsi="Arial" w:cs="Arial"/>
          <w:color w:val="000000" w:themeColor="text1"/>
          <w:sz w:val="22"/>
          <w:szCs w:val="22"/>
        </w:rPr>
        <w:t xml:space="preserve">, </w:t>
      </w:r>
      <w:proofErr w:type="spellStart"/>
      <w:r w:rsidRPr="00E33031">
        <w:rPr>
          <w:rFonts w:ascii="Arial" w:hAnsi="Arial" w:cs="Arial"/>
          <w:color w:val="000000" w:themeColor="text1"/>
          <w:sz w:val="22"/>
          <w:szCs w:val="22"/>
        </w:rPr>
        <w:t>Iwalewa</w:t>
      </w:r>
      <w:proofErr w:type="spellEnd"/>
      <w:r w:rsidR="00CF5545" w:rsidRPr="00E33031">
        <w:rPr>
          <w:rFonts w:ascii="Arial" w:hAnsi="Arial" w:cs="Arial"/>
          <w:color w:val="000000" w:themeColor="text1"/>
          <w:sz w:val="22"/>
          <w:szCs w:val="22"/>
        </w:rPr>
        <w:t xml:space="preserve">, </w:t>
      </w:r>
      <w:r w:rsidRPr="00E33031">
        <w:rPr>
          <w:rFonts w:ascii="Arial" w:hAnsi="Arial" w:cs="Arial"/>
          <w:color w:val="000000" w:themeColor="text1"/>
          <w:sz w:val="22"/>
          <w:szCs w:val="22"/>
        </w:rPr>
        <w:t>O</w:t>
      </w:r>
      <w:r w:rsidR="00CF5545" w:rsidRPr="00E33031">
        <w:rPr>
          <w:rFonts w:ascii="Arial" w:hAnsi="Arial" w:cs="Arial"/>
          <w:color w:val="000000" w:themeColor="text1"/>
          <w:sz w:val="22"/>
          <w:szCs w:val="22"/>
        </w:rPr>
        <w:t xml:space="preserve">. </w:t>
      </w:r>
      <w:r w:rsidRPr="00E33031">
        <w:rPr>
          <w:rFonts w:ascii="Arial" w:hAnsi="Arial" w:cs="Arial"/>
          <w:color w:val="000000" w:themeColor="text1"/>
          <w:sz w:val="22"/>
          <w:szCs w:val="22"/>
        </w:rPr>
        <w:t>E</w:t>
      </w:r>
      <w:r w:rsidR="00CF5545" w:rsidRPr="00E33031">
        <w:rPr>
          <w:rFonts w:ascii="Arial" w:hAnsi="Arial" w:cs="Arial"/>
          <w:color w:val="000000" w:themeColor="text1"/>
          <w:sz w:val="22"/>
          <w:szCs w:val="22"/>
        </w:rPr>
        <w:t xml:space="preserve">. &amp; </w:t>
      </w:r>
      <w:r w:rsidRPr="00E33031">
        <w:rPr>
          <w:rFonts w:ascii="Arial" w:hAnsi="Arial" w:cs="Arial"/>
          <w:color w:val="000000" w:themeColor="text1"/>
          <w:sz w:val="22"/>
          <w:szCs w:val="22"/>
        </w:rPr>
        <w:t>Johnny</w:t>
      </w:r>
      <w:r w:rsidR="00CF5545" w:rsidRPr="00E33031">
        <w:rPr>
          <w:rFonts w:ascii="Arial" w:hAnsi="Arial" w:cs="Arial"/>
          <w:color w:val="000000" w:themeColor="text1"/>
          <w:sz w:val="22"/>
          <w:szCs w:val="22"/>
        </w:rPr>
        <w:t xml:space="preserve">, </w:t>
      </w:r>
      <w:r w:rsidRPr="00E33031">
        <w:rPr>
          <w:rFonts w:ascii="Arial" w:hAnsi="Arial" w:cs="Arial"/>
          <w:color w:val="000000" w:themeColor="text1"/>
          <w:sz w:val="22"/>
          <w:szCs w:val="22"/>
        </w:rPr>
        <w:t>I</w:t>
      </w:r>
      <w:r w:rsidR="00CF5545" w:rsidRPr="00E33031">
        <w:rPr>
          <w:rFonts w:ascii="Arial" w:hAnsi="Arial" w:cs="Arial"/>
          <w:color w:val="000000" w:themeColor="text1"/>
          <w:sz w:val="22"/>
          <w:szCs w:val="22"/>
        </w:rPr>
        <w:t xml:space="preserve">. </w:t>
      </w:r>
      <w:r w:rsidRPr="00E33031">
        <w:rPr>
          <w:rFonts w:ascii="Arial" w:hAnsi="Arial" w:cs="Arial"/>
          <w:color w:val="000000" w:themeColor="text1"/>
          <w:sz w:val="22"/>
          <w:szCs w:val="22"/>
        </w:rPr>
        <w:t>I.</w:t>
      </w:r>
      <w:r w:rsidR="00CF5545" w:rsidRPr="00E33031">
        <w:rPr>
          <w:rFonts w:ascii="Arial" w:hAnsi="Arial" w:cs="Arial"/>
          <w:color w:val="000000" w:themeColor="text1"/>
          <w:sz w:val="22"/>
          <w:szCs w:val="22"/>
        </w:rPr>
        <w:t xml:space="preserve"> (2016). </w:t>
      </w:r>
      <w:proofErr w:type="spellStart"/>
      <w:proofErr w:type="gramStart"/>
      <w:r w:rsidRPr="00E33031">
        <w:rPr>
          <w:rFonts w:ascii="Arial" w:hAnsi="Arial" w:cs="Arial"/>
          <w:i/>
          <w:color w:val="000000" w:themeColor="text1"/>
          <w:sz w:val="22"/>
          <w:szCs w:val="22"/>
        </w:rPr>
        <w:t>Tetrapleura</w:t>
      </w:r>
      <w:proofErr w:type="spellEnd"/>
      <w:r w:rsidR="00CF5545" w:rsidRPr="00E33031">
        <w:rPr>
          <w:rFonts w:ascii="Arial" w:hAnsi="Arial" w:cs="Arial"/>
          <w:i/>
          <w:color w:val="000000" w:themeColor="text1"/>
          <w:sz w:val="22"/>
          <w:szCs w:val="22"/>
        </w:rPr>
        <w:t xml:space="preserve">  </w:t>
      </w:r>
      <w:proofErr w:type="spellStart"/>
      <w:r w:rsidRPr="00E33031">
        <w:rPr>
          <w:rFonts w:ascii="Arial" w:hAnsi="Arial" w:cs="Arial"/>
          <w:i/>
          <w:color w:val="000000" w:themeColor="text1"/>
          <w:sz w:val="22"/>
          <w:szCs w:val="22"/>
        </w:rPr>
        <w:t>tetraptera</w:t>
      </w:r>
      <w:proofErr w:type="spellEnd"/>
      <w:proofErr w:type="gramEnd"/>
      <w:r w:rsidRPr="00E33031">
        <w:rPr>
          <w:rFonts w:ascii="Arial" w:hAnsi="Arial" w:cs="Arial"/>
          <w:color w:val="000000" w:themeColor="text1"/>
          <w:sz w:val="22"/>
          <w:szCs w:val="22"/>
        </w:rPr>
        <w:t xml:space="preserve"> Taub-Ethnopharmacology, Chemistry, medicinal an</w:t>
      </w:r>
      <w:r w:rsidR="00D76D6E" w:rsidRPr="00E33031">
        <w:rPr>
          <w:rFonts w:ascii="Arial" w:hAnsi="Arial" w:cs="Arial"/>
          <w:color w:val="000000" w:themeColor="text1"/>
          <w:sz w:val="22"/>
          <w:szCs w:val="22"/>
        </w:rPr>
        <w:t>d Nutritional Values – A review</w:t>
      </w:r>
      <w:r w:rsidRPr="00E33031">
        <w:rPr>
          <w:rFonts w:ascii="Arial" w:hAnsi="Arial" w:cs="Arial"/>
          <w:color w:val="000000" w:themeColor="text1"/>
          <w:sz w:val="22"/>
          <w:szCs w:val="22"/>
        </w:rPr>
        <w:t xml:space="preserve">. </w:t>
      </w:r>
      <w:r w:rsidRPr="00E33031">
        <w:rPr>
          <w:rFonts w:ascii="Arial" w:hAnsi="Arial" w:cs="Arial"/>
          <w:i/>
          <w:color w:val="000000" w:themeColor="text1"/>
          <w:sz w:val="22"/>
          <w:szCs w:val="22"/>
        </w:rPr>
        <w:t>British Journal of Pharmaceutical Research</w:t>
      </w:r>
      <w:r w:rsidRPr="00E33031">
        <w:rPr>
          <w:rFonts w:ascii="Arial" w:hAnsi="Arial" w:cs="Arial"/>
          <w:color w:val="000000" w:themeColor="text1"/>
          <w:sz w:val="22"/>
          <w:szCs w:val="22"/>
        </w:rPr>
        <w:t>,</w:t>
      </w:r>
      <w:r w:rsidR="00D76D6E" w:rsidRPr="00E33031">
        <w:rPr>
          <w:rFonts w:ascii="Arial" w:hAnsi="Arial" w:cs="Arial"/>
          <w:color w:val="000000" w:themeColor="text1"/>
          <w:sz w:val="22"/>
          <w:szCs w:val="22"/>
        </w:rPr>
        <w:t xml:space="preserve"> </w:t>
      </w:r>
      <w:r w:rsidRPr="00E33031">
        <w:rPr>
          <w:rFonts w:ascii="Arial" w:hAnsi="Arial" w:cs="Arial"/>
          <w:color w:val="000000" w:themeColor="text1"/>
          <w:sz w:val="22"/>
          <w:szCs w:val="22"/>
        </w:rPr>
        <w:t xml:space="preserve">12(3): 1-22. </w:t>
      </w:r>
    </w:p>
    <w:p w14:paraId="174F09E9" w14:textId="77777777" w:rsidR="005D2892" w:rsidRPr="00E33031" w:rsidRDefault="005D2892"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[2]. Adusei</w:t>
      </w:r>
      <w:r w:rsidR="00CF5545" w:rsidRPr="00E33031">
        <w:rPr>
          <w:rFonts w:ascii="Arial" w:hAnsi="Arial" w:cs="Arial"/>
          <w:color w:val="000000" w:themeColor="text1"/>
        </w:rPr>
        <w:t>,</w:t>
      </w:r>
      <w:r w:rsidRPr="00E33031">
        <w:rPr>
          <w:rFonts w:ascii="Arial" w:hAnsi="Arial" w:cs="Arial"/>
          <w:color w:val="000000" w:themeColor="text1"/>
        </w:rPr>
        <w:t xml:space="preserve"> S</w:t>
      </w:r>
      <w:r w:rsidR="00CF5545" w:rsidRPr="00E33031">
        <w:rPr>
          <w:rFonts w:ascii="Arial" w:hAnsi="Arial" w:cs="Arial"/>
          <w:color w:val="000000" w:themeColor="text1"/>
        </w:rPr>
        <w:t>.</w:t>
      </w:r>
      <w:r w:rsidRPr="00E33031">
        <w:rPr>
          <w:rFonts w:ascii="Arial" w:hAnsi="Arial" w:cs="Arial"/>
          <w:color w:val="000000" w:themeColor="text1"/>
        </w:rPr>
        <w:t>, Otchere</w:t>
      </w:r>
      <w:r w:rsidR="00CF5545" w:rsidRPr="00E33031">
        <w:rPr>
          <w:rFonts w:ascii="Arial" w:hAnsi="Arial" w:cs="Arial"/>
          <w:color w:val="000000" w:themeColor="text1"/>
        </w:rPr>
        <w:t>,</w:t>
      </w:r>
      <w:r w:rsidRPr="00E33031">
        <w:rPr>
          <w:rFonts w:ascii="Arial" w:hAnsi="Arial" w:cs="Arial"/>
          <w:color w:val="000000" w:themeColor="text1"/>
        </w:rPr>
        <w:t xml:space="preserve"> J</w:t>
      </w:r>
      <w:r w:rsidR="00CF5545" w:rsidRPr="00E33031">
        <w:rPr>
          <w:rFonts w:ascii="Arial" w:hAnsi="Arial" w:cs="Arial"/>
          <w:color w:val="000000" w:themeColor="text1"/>
        </w:rPr>
        <w:t xml:space="preserve">. </w:t>
      </w:r>
      <w:r w:rsidRPr="00E33031">
        <w:rPr>
          <w:rFonts w:ascii="Arial" w:hAnsi="Arial" w:cs="Arial"/>
          <w:color w:val="000000" w:themeColor="text1"/>
        </w:rPr>
        <w:t>K</w:t>
      </w:r>
      <w:r w:rsidR="00CF5545" w:rsidRPr="00E33031">
        <w:rPr>
          <w:rFonts w:ascii="Arial" w:hAnsi="Arial" w:cs="Arial"/>
          <w:color w:val="000000" w:themeColor="text1"/>
        </w:rPr>
        <w:t>.</w:t>
      </w:r>
      <w:r w:rsidRPr="00E33031">
        <w:rPr>
          <w:rFonts w:ascii="Arial" w:hAnsi="Arial" w:cs="Arial"/>
          <w:color w:val="000000" w:themeColor="text1"/>
        </w:rPr>
        <w:t>, Oteng</w:t>
      </w:r>
      <w:r w:rsidR="00CF5545" w:rsidRPr="00E33031">
        <w:rPr>
          <w:rFonts w:ascii="Arial" w:hAnsi="Arial" w:cs="Arial"/>
          <w:color w:val="000000" w:themeColor="text1"/>
        </w:rPr>
        <w:t>,</w:t>
      </w:r>
      <w:r w:rsidRPr="00E33031">
        <w:rPr>
          <w:rFonts w:ascii="Arial" w:hAnsi="Arial" w:cs="Arial"/>
          <w:color w:val="000000" w:themeColor="text1"/>
        </w:rPr>
        <w:t xml:space="preserve"> P</w:t>
      </w:r>
      <w:r w:rsidR="00CF5545" w:rsidRPr="00E33031">
        <w:rPr>
          <w:rFonts w:ascii="Arial" w:hAnsi="Arial" w:cs="Arial"/>
          <w:color w:val="000000" w:themeColor="text1"/>
        </w:rPr>
        <w:t xml:space="preserve">. &amp; </w:t>
      </w:r>
      <w:r w:rsidRPr="00E33031">
        <w:rPr>
          <w:rFonts w:ascii="Arial" w:hAnsi="Arial" w:cs="Arial"/>
          <w:color w:val="000000" w:themeColor="text1"/>
        </w:rPr>
        <w:t>Mensah</w:t>
      </w:r>
      <w:r w:rsidR="00CF5545" w:rsidRPr="00E33031">
        <w:rPr>
          <w:rFonts w:ascii="Arial" w:hAnsi="Arial" w:cs="Arial"/>
          <w:color w:val="000000" w:themeColor="text1"/>
        </w:rPr>
        <w:t>,</w:t>
      </w:r>
      <w:r w:rsidRPr="00E33031">
        <w:rPr>
          <w:rFonts w:ascii="Arial" w:hAnsi="Arial" w:cs="Arial"/>
          <w:color w:val="000000" w:themeColor="text1"/>
        </w:rPr>
        <w:t xml:space="preserve"> R</w:t>
      </w:r>
      <w:r w:rsidR="00CF5545" w:rsidRPr="00E33031">
        <w:rPr>
          <w:rFonts w:ascii="Arial" w:hAnsi="Arial" w:cs="Arial"/>
          <w:color w:val="000000" w:themeColor="text1"/>
        </w:rPr>
        <w:t xml:space="preserve">. </w:t>
      </w:r>
      <w:r w:rsidRPr="00E33031">
        <w:rPr>
          <w:rFonts w:ascii="Arial" w:hAnsi="Arial" w:cs="Arial"/>
          <w:color w:val="000000" w:themeColor="text1"/>
        </w:rPr>
        <w:t>Q.</w:t>
      </w:r>
      <w:r w:rsidR="00CF5545" w:rsidRPr="00E33031">
        <w:rPr>
          <w:rFonts w:ascii="Arial" w:hAnsi="Arial" w:cs="Arial"/>
          <w:color w:val="000000" w:themeColor="text1"/>
        </w:rPr>
        <w:t xml:space="preserve"> (2019). </w:t>
      </w:r>
      <w:r w:rsidRPr="00E33031">
        <w:rPr>
          <w:rFonts w:ascii="Arial" w:hAnsi="Arial" w:cs="Arial"/>
          <w:color w:val="000000" w:themeColor="text1"/>
        </w:rPr>
        <w:t xml:space="preserve">Phytochemical analysis, antioxidant and metal chelating capacity of </w:t>
      </w:r>
      <w:proofErr w:type="spellStart"/>
      <w:proofErr w:type="gramStart"/>
      <w:r w:rsidRPr="00E33031">
        <w:rPr>
          <w:rFonts w:ascii="Arial" w:hAnsi="Arial" w:cs="Arial"/>
          <w:i/>
          <w:color w:val="000000" w:themeColor="text1"/>
        </w:rPr>
        <w:t>Tetrapleura</w:t>
      </w:r>
      <w:proofErr w:type="spellEnd"/>
      <w:r w:rsidR="00CF5545" w:rsidRPr="00E33031">
        <w:rPr>
          <w:rFonts w:ascii="Arial" w:hAnsi="Arial" w:cs="Arial"/>
          <w:i/>
          <w:color w:val="000000" w:themeColor="text1"/>
        </w:rPr>
        <w:t xml:space="preserve">  </w:t>
      </w:r>
      <w:proofErr w:type="spellStart"/>
      <w:r w:rsidRPr="00E33031">
        <w:rPr>
          <w:rFonts w:ascii="Arial" w:hAnsi="Arial" w:cs="Arial"/>
          <w:i/>
          <w:color w:val="000000" w:themeColor="text1"/>
        </w:rPr>
        <w:t>tetraptera</w:t>
      </w:r>
      <w:proofErr w:type="spellEnd"/>
      <w:proofErr w:type="gramEnd"/>
      <w:r w:rsidRPr="00E33031">
        <w:rPr>
          <w:rFonts w:ascii="Arial" w:hAnsi="Arial" w:cs="Arial"/>
          <w:color w:val="000000" w:themeColor="text1"/>
        </w:rPr>
        <w:t xml:space="preserve">. </w:t>
      </w:r>
      <w:proofErr w:type="spellStart"/>
      <w:r w:rsidRPr="00E33031">
        <w:rPr>
          <w:rFonts w:ascii="Arial" w:hAnsi="Arial" w:cs="Arial"/>
          <w:i/>
          <w:color w:val="000000" w:themeColor="text1"/>
        </w:rPr>
        <w:t>Heliyon</w:t>
      </w:r>
      <w:proofErr w:type="spellEnd"/>
      <w:r w:rsidRPr="00E33031">
        <w:rPr>
          <w:rFonts w:ascii="Arial" w:hAnsi="Arial" w:cs="Arial"/>
          <w:color w:val="000000" w:themeColor="text1"/>
        </w:rPr>
        <w:t>, 5(11): 02762.</w:t>
      </w:r>
    </w:p>
    <w:p w14:paraId="4E3BEA63" w14:textId="77777777" w:rsidR="00CF5545" w:rsidRPr="00E33031" w:rsidRDefault="00CF5545" w:rsidP="00161402">
      <w:pPr>
        <w:shd w:val="clear" w:color="auto" w:fill="FFFFFF"/>
        <w:spacing w:after="0" w:line="360" w:lineRule="auto"/>
        <w:jc w:val="both"/>
        <w:rPr>
          <w:rFonts w:ascii="Arial" w:eastAsia="Times New Roman" w:hAnsi="Arial" w:cs="Arial"/>
          <w:color w:val="000000" w:themeColor="text1"/>
        </w:rPr>
      </w:pPr>
    </w:p>
    <w:p w14:paraId="6B9BC163" w14:textId="77777777" w:rsidR="00F222CF" w:rsidRPr="00E33031" w:rsidRDefault="00F222CF" w:rsidP="00161402">
      <w:pPr>
        <w:shd w:val="clear" w:color="auto" w:fill="FFFFFF"/>
        <w:spacing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[3]. Saliu</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I</w:t>
      </w:r>
      <w:r w:rsidR="00CF5545"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O</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Bhagat, R</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Ojo, O</w:t>
      </w:r>
      <w:r w:rsidR="00CF5545"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B</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w:t>
      </w:r>
      <w:proofErr w:type="spellStart"/>
      <w:r w:rsidRPr="00E33031">
        <w:rPr>
          <w:rFonts w:ascii="Arial" w:eastAsia="Times New Roman" w:hAnsi="Arial" w:cs="Arial"/>
          <w:color w:val="000000" w:themeColor="text1"/>
        </w:rPr>
        <w:t>Aknmoladun</w:t>
      </w:r>
      <w:proofErr w:type="spellEnd"/>
      <w:r w:rsidRPr="00E33031">
        <w:rPr>
          <w:rFonts w:ascii="Arial" w:eastAsia="Times New Roman" w:hAnsi="Arial" w:cs="Arial"/>
          <w:color w:val="000000" w:themeColor="text1"/>
        </w:rPr>
        <w:t>, A</w:t>
      </w:r>
      <w:r w:rsidR="00CF5545"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O</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Olaleye</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M</w:t>
      </w:r>
      <w:r w:rsidR="00CF5545"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T</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Seth, P.</w:t>
      </w:r>
      <w:r w:rsidR="00CF5545" w:rsidRPr="00E33031">
        <w:rPr>
          <w:rFonts w:ascii="Arial" w:eastAsia="Times New Roman" w:hAnsi="Arial" w:cs="Arial"/>
          <w:color w:val="000000" w:themeColor="text1"/>
        </w:rPr>
        <w:t xml:space="preserve"> &amp;</w:t>
      </w:r>
      <w:r w:rsidRPr="00E33031">
        <w:rPr>
          <w:rFonts w:ascii="Arial" w:eastAsia="Times New Roman" w:hAnsi="Arial" w:cs="Arial"/>
          <w:color w:val="000000" w:themeColor="text1"/>
        </w:rPr>
        <w:t xml:space="preserve"> Rema</w:t>
      </w:r>
      <w:r w:rsidR="00CF5545"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V.</w:t>
      </w:r>
      <w:r w:rsidR="00CF5545" w:rsidRPr="00E33031">
        <w:rPr>
          <w:rFonts w:ascii="Arial" w:eastAsia="Times New Roman" w:hAnsi="Arial" w:cs="Arial"/>
          <w:color w:val="000000" w:themeColor="text1"/>
        </w:rPr>
        <w:t xml:space="preserve"> (2021).</w:t>
      </w:r>
      <w:r w:rsidRPr="00E33031">
        <w:rPr>
          <w:rFonts w:ascii="Arial" w:eastAsia="Times New Roman" w:hAnsi="Arial" w:cs="Arial"/>
          <w:color w:val="000000" w:themeColor="text1"/>
        </w:rPr>
        <w:t xml:space="preserve"> Reduction of anoxia-induced bioenergetic disturbance in astrocytes by methanol fruit extract of </w:t>
      </w:r>
      <w:proofErr w:type="spellStart"/>
      <w:r w:rsidRPr="00E33031">
        <w:rPr>
          <w:rFonts w:ascii="Arial" w:eastAsia="Times New Roman" w:hAnsi="Arial" w:cs="Arial"/>
          <w:i/>
          <w:color w:val="000000" w:themeColor="text1"/>
        </w:rPr>
        <w:t>Tetrapleura</w:t>
      </w:r>
      <w:proofErr w:type="spellEnd"/>
      <w:r w:rsidR="005A0CB2" w:rsidRPr="00E33031">
        <w:rPr>
          <w:rFonts w:ascii="Arial" w:eastAsia="Times New Roman" w:hAnsi="Arial" w:cs="Arial"/>
          <w:i/>
          <w:color w:val="000000" w:themeColor="text1"/>
        </w:rPr>
        <w:t xml:space="preserve"> </w:t>
      </w:r>
      <w:proofErr w:type="spellStart"/>
      <w:r w:rsidRPr="00E33031">
        <w:rPr>
          <w:rFonts w:ascii="Arial" w:eastAsia="Times New Roman" w:hAnsi="Arial" w:cs="Arial"/>
          <w:i/>
          <w:color w:val="000000" w:themeColor="text1"/>
        </w:rPr>
        <w:t>tetraptera</w:t>
      </w:r>
      <w:proofErr w:type="spellEnd"/>
      <w:r w:rsidRPr="00E33031">
        <w:rPr>
          <w:rFonts w:ascii="Arial" w:eastAsia="Times New Roman" w:hAnsi="Arial" w:cs="Arial"/>
          <w:color w:val="000000" w:themeColor="text1"/>
        </w:rPr>
        <w:t xml:space="preserve"> and in silico evaluation of the effect of its antioxidative constituents on excitotoxicity.</w:t>
      </w:r>
      <w:r w:rsidR="00866E7D" w:rsidRPr="00E33031">
        <w:rPr>
          <w:rFonts w:ascii="Arial" w:eastAsia="Times New Roman" w:hAnsi="Arial" w:cs="Arial"/>
          <w:color w:val="000000" w:themeColor="text1"/>
        </w:rPr>
        <w:t xml:space="preserve"> </w:t>
      </w:r>
      <w:r w:rsidR="00866E7D" w:rsidRPr="00E33031">
        <w:rPr>
          <w:rFonts w:ascii="Arial" w:eastAsia="Times New Roman" w:hAnsi="Arial" w:cs="Arial"/>
          <w:i/>
          <w:color w:val="000000" w:themeColor="text1"/>
        </w:rPr>
        <w:t>Toxicology Reports,</w:t>
      </w:r>
      <w:r w:rsidRPr="00E33031">
        <w:rPr>
          <w:rFonts w:ascii="Arial" w:eastAsia="Times New Roman" w:hAnsi="Arial" w:cs="Arial"/>
          <w:color w:val="000000" w:themeColor="text1"/>
        </w:rPr>
        <w:t xml:space="preserve"> 8: 264 – 276.</w:t>
      </w:r>
    </w:p>
    <w:p w14:paraId="5156E29B" w14:textId="77777777" w:rsidR="00CF5545" w:rsidRPr="00E33031" w:rsidRDefault="00CF5545" w:rsidP="00161402">
      <w:pPr>
        <w:shd w:val="clear" w:color="auto" w:fill="FFFFFF"/>
        <w:spacing w:after="0" w:line="360" w:lineRule="auto"/>
        <w:jc w:val="both"/>
        <w:rPr>
          <w:rFonts w:ascii="Arial" w:eastAsia="Times New Roman" w:hAnsi="Arial" w:cs="Arial"/>
          <w:color w:val="000000" w:themeColor="text1"/>
        </w:rPr>
      </w:pPr>
    </w:p>
    <w:p w14:paraId="0D404707" w14:textId="77777777" w:rsidR="00F222CF" w:rsidRPr="00E33031" w:rsidRDefault="000477A3" w:rsidP="00161402">
      <w:pPr>
        <w:shd w:val="clear" w:color="auto" w:fill="FFFFFF"/>
        <w:spacing w:after="0" w:line="360" w:lineRule="auto"/>
        <w:jc w:val="both"/>
        <w:rPr>
          <w:rFonts w:ascii="Arial" w:hAnsi="Arial" w:cs="Arial"/>
          <w:color w:val="000000" w:themeColor="text1"/>
        </w:rPr>
      </w:pPr>
      <w:r w:rsidRPr="00E33031">
        <w:rPr>
          <w:rFonts w:ascii="Arial" w:eastAsia="Times New Roman" w:hAnsi="Arial" w:cs="Arial"/>
          <w:color w:val="000000" w:themeColor="text1"/>
        </w:rPr>
        <w:t xml:space="preserve">[4]. </w:t>
      </w:r>
      <w:r w:rsidR="00F222CF" w:rsidRPr="00E33031">
        <w:rPr>
          <w:rFonts w:ascii="Arial" w:hAnsi="Arial" w:cs="Arial"/>
          <w:color w:val="000000" w:themeColor="text1"/>
        </w:rPr>
        <w:t>Lin</w:t>
      </w:r>
      <w:r w:rsidR="00CF5545" w:rsidRPr="00E33031">
        <w:rPr>
          <w:rFonts w:ascii="Arial" w:hAnsi="Arial" w:cs="Arial"/>
          <w:color w:val="000000" w:themeColor="text1"/>
        </w:rPr>
        <w:t>,</w:t>
      </w:r>
      <w:r w:rsidR="00F222CF" w:rsidRPr="00E33031">
        <w:rPr>
          <w:rFonts w:ascii="Arial" w:hAnsi="Arial" w:cs="Arial"/>
          <w:color w:val="000000" w:themeColor="text1"/>
        </w:rPr>
        <w:t xml:space="preserve"> l</w:t>
      </w:r>
      <w:r w:rsidR="00CF5545" w:rsidRPr="00E33031">
        <w:rPr>
          <w:rFonts w:ascii="Arial" w:hAnsi="Arial" w:cs="Arial"/>
          <w:color w:val="000000" w:themeColor="text1"/>
        </w:rPr>
        <w:t>.</w:t>
      </w:r>
      <w:r w:rsidR="00F222CF" w:rsidRPr="00E33031">
        <w:rPr>
          <w:rFonts w:ascii="Arial" w:hAnsi="Arial" w:cs="Arial"/>
          <w:color w:val="000000" w:themeColor="text1"/>
        </w:rPr>
        <w:t>, Agyemang</w:t>
      </w:r>
      <w:r w:rsidR="00CF5545" w:rsidRPr="00E33031">
        <w:rPr>
          <w:rFonts w:ascii="Arial" w:hAnsi="Arial" w:cs="Arial"/>
          <w:color w:val="000000" w:themeColor="text1"/>
        </w:rPr>
        <w:t>,</w:t>
      </w:r>
      <w:r w:rsidR="00F222CF" w:rsidRPr="00E33031">
        <w:rPr>
          <w:rFonts w:ascii="Arial" w:hAnsi="Arial" w:cs="Arial"/>
          <w:color w:val="000000" w:themeColor="text1"/>
        </w:rPr>
        <w:t xml:space="preserve"> K</w:t>
      </w:r>
      <w:r w:rsidR="00CF5545" w:rsidRPr="00E33031">
        <w:rPr>
          <w:rFonts w:ascii="Arial" w:hAnsi="Arial" w:cs="Arial"/>
          <w:color w:val="000000" w:themeColor="text1"/>
        </w:rPr>
        <w:t>.</w:t>
      </w:r>
      <w:r w:rsidR="00F222CF" w:rsidRPr="00E33031">
        <w:rPr>
          <w:rFonts w:ascii="Arial" w:hAnsi="Arial" w:cs="Arial"/>
          <w:color w:val="000000" w:themeColor="text1"/>
        </w:rPr>
        <w:t>, Abdelsamie</w:t>
      </w:r>
      <w:r w:rsidR="00CF5545" w:rsidRPr="00E33031">
        <w:rPr>
          <w:rFonts w:ascii="Arial" w:hAnsi="Arial" w:cs="Arial"/>
          <w:color w:val="000000" w:themeColor="text1"/>
        </w:rPr>
        <w:t>,</w:t>
      </w:r>
      <w:r w:rsidR="00F222CF" w:rsidRPr="00E33031">
        <w:rPr>
          <w:rFonts w:ascii="Arial" w:hAnsi="Arial" w:cs="Arial"/>
          <w:color w:val="000000" w:themeColor="text1"/>
        </w:rPr>
        <w:t xml:space="preserve"> M</w:t>
      </w:r>
      <w:r w:rsidR="00CF5545" w:rsidRPr="00E33031">
        <w:rPr>
          <w:rFonts w:ascii="Arial" w:hAnsi="Arial" w:cs="Arial"/>
          <w:color w:val="000000" w:themeColor="text1"/>
        </w:rPr>
        <w:t xml:space="preserve">. </w:t>
      </w:r>
      <w:r w:rsidR="00F222CF" w:rsidRPr="00E33031">
        <w:rPr>
          <w:rFonts w:ascii="Arial" w:hAnsi="Arial" w:cs="Arial"/>
          <w:color w:val="000000" w:themeColor="text1"/>
        </w:rPr>
        <w:t>A</w:t>
      </w:r>
      <w:r w:rsidR="00CF5545" w:rsidRPr="00E33031">
        <w:rPr>
          <w:rFonts w:ascii="Arial" w:hAnsi="Arial" w:cs="Arial"/>
          <w:color w:val="000000" w:themeColor="text1"/>
        </w:rPr>
        <w:t xml:space="preserve">. </w:t>
      </w:r>
      <w:r w:rsidR="00F222CF" w:rsidRPr="00E33031">
        <w:rPr>
          <w:rFonts w:ascii="Arial" w:hAnsi="Arial" w:cs="Arial"/>
          <w:color w:val="000000" w:themeColor="text1"/>
        </w:rPr>
        <w:t>S</w:t>
      </w:r>
      <w:r w:rsidR="00CF5545" w:rsidRPr="00E33031">
        <w:rPr>
          <w:rFonts w:ascii="Arial" w:hAnsi="Arial" w:cs="Arial"/>
          <w:color w:val="000000" w:themeColor="text1"/>
        </w:rPr>
        <w:t xml:space="preserve">. &amp; </w:t>
      </w:r>
      <w:r w:rsidR="00F222CF" w:rsidRPr="00E33031">
        <w:rPr>
          <w:rFonts w:ascii="Arial" w:hAnsi="Arial" w:cs="Arial"/>
          <w:color w:val="000000" w:themeColor="text1"/>
        </w:rPr>
        <w:t>Cut</w:t>
      </w:r>
      <w:r w:rsidR="00CF5545" w:rsidRPr="00E33031">
        <w:rPr>
          <w:rFonts w:ascii="Arial" w:hAnsi="Arial" w:cs="Arial"/>
          <w:color w:val="000000" w:themeColor="text1"/>
        </w:rPr>
        <w:t>,</w:t>
      </w:r>
      <w:r w:rsidR="00F222CF" w:rsidRPr="00E33031">
        <w:rPr>
          <w:rFonts w:ascii="Arial" w:hAnsi="Arial" w:cs="Arial"/>
          <w:color w:val="000000" w:themeColor="text1"/>
        </w:rPr>
        <w:t xml:space="preserve"> H.</w:t>
      </w:r>
      <w:r w:rsidR="00CF5545" w:rsidRPr="00E33031">
        <w:rPr>
          <w:rFonts w:ascii="Arial" w:hAnsi="Arial" w:cs="Arial"/>
          <w:color w:val="000000" w:themeColor="text1"/>
        </w:rPr>
        <w:t xml:space="preserve"> (2019).</w:t>
      </w:r>
      <w:r w:rsidR="00F222CF" w:rsidRPr="00E33031">
        <w:rPr>
          <w:rFonts w:ascii="Arial" w:hAnsi="Arial" w:cs="Arial"/>
          <w:color w:val="000000" w:themeColor="text1"/>
        </w:rPr>
        <w:t xml:space="preserve"> Anti-bacterial mechanism of </w:t>
      </w:r>
      <w:proofErr w:type="spellStart"/>
      <w:r w:rsidR="00F222CF" w:rsidRPr="00E33031">
        <w:rPr>
          <w:rFonts w:ascii="Arial" w:hAnsi="Arial" w:cs="Arial"/>
          <w:i/>
          <w:color w:val="000000" w:themeColor="text1"/>
        </w:rPr>
        <w:t>Tetrapleura</w:t>
      </w:r>
      <w:proofErr w:type="spellEnd"/>
      <w:r w:rsidR="005A0CB2" w:rsidRPr="00E33031">
        <w:rPr>
          <w:rFonts w:ascii="Arial" w:hAnsi="Arial" w:cs="Arial"/>
          <w:i/>
          <w:color w:val="000000" w:themeColor="text1"/>
        </w:rPr>
        <w:t xml:space="preserve"> </w:t>
      </w:r>
      <w:proofErr w:type="spellStart"/>
      <w:r w:rsidR="00F222CF" w:rsidRPr="00E33031">
        <w:rPr>
          <w:rFonts w:ascii="Arial" w:hAnsi="Arial" w:cs="Arial"/>
          <w:i/>
          <w:color w:val="000000" w:themeColor="text1"/>
        </w:rPr>
        <w:t>tetraptera</w:t>
      </w:r>
      <w:proofErr w:type="spellEnd"/>
      <w:r w:rsidR="00F222CF" w:rsidRPr="00E33031">
        <w:rPr>
          <w:rFonts w:ascii="Arial" w:hAnsi="Arial" w:cs="Arial"/>
          <w:color w:val="000000" w:themeColor="text1"/>
        </w:rPr>
        <w:t xml:space="preserve"> extract against </w:t>
      </w:r>
      <w:proofErr w:type="gramStart"/>
      <w:r w:rsidR="00F222CF" w:rsidRPr="00E33031">
        <w:rPr>
          <w:rFonts w:ascii="Arial" w:hAnsi="Arial" w:cs="Arial"/>
          <w:i/>
          <w:color w:val="000000" w:themeColor="text1"/>
        </w:rPr>
        <w:t>Escherichia  coli</w:t>
      </w:r>
      <w:proofErr w:type="gramEnd"/>
      <w:r w:rsidR="00F222CF" w:rsidRPr="00E33031">
        <w:rPr>
          <w:rFonts w:ascii="Arial" w:hAnsi="Arial" w:cs="Arial"/>
          <w:color w:val="000000" w:themeColor="text1"/>
        </w:rPr>
        <w:t xml:space="preserve"> and </w:t>
      </w:r>
      <w:r w:rsidR="00F222CF" w:rsidRPr="00E33031">
        <w:rPr>
          <w:rFonts w:ascii="Arial" w:hAnsi="Arial" w:cs="Arial"/>
          <w:i/>
          <w:color w:val="000000" w:themeColor="text1"/>
        </w:rPr>
        <w:t>staphylococcus aureus</w:t>
      </w:r>
      <w:r w:rsidR="00F222CF" w:rsidRPr="00E33031">
        <w:rPr>
          <w:rFonts w:ascii="Arial" w:hAnsi="Arial" w:cs="Arial"/>
          <w:color w:val="000000" w:themeColor="text1"/>
        </w:rPr>
        <w:t xml:space="preserve"> and its application in pork. </w:t>
      </w:r>
      <w:r w:rsidR="00F222CF" w:rsidRPr="00E33031">
        <w:rPr>
          <w:rFonts w:ascii="Arial" w:hAnsi="Arial" w:cs="Arial"/>
          <w:i/>
          <w:color w:val="000000" w:themeColor="text1"/>
        </w:rPr>
        <w:t>Journal of Food Safety</w:t>
      </w:r>
      <w:r w:rsidR="00F222CF" w:rsidRPr="00E33031">
        <w:rPr>
          <w:rFonts w:ascii="Arial" w:hAnsi="Arial" w:cs="Arial"/>
          <w:color w:val="000000" w:themeColor="text1"/>
        </w:rPr>
        <w:t>, 39(6): 12693.</w:t>
      </w:r>
    </w:p>
    <w:p w14:paraId="75F18E8A" w14:textId="77777777" w:rsidR="00CF5545" w:rsidRPr="00E33031" w:rsidRDefault="00CF5545" w:rsidP="00161402">
      <w:pPr>
        <w:shd w:val="clear" w:color="auto" w:fill="FFFFFF"/>
        <w:spacing w:after="0" w:line="360" w:lineRule="auto"/>
        <w:jc w:val="both"/>
        <w:rPr>
          <w:rFonts w:ascii="Arial" w:hAnsi="Arial" w:cs="Arial"/>
          <w:color w:val="000000" w:themeColor="text1"/>
        </w:rPr>
      </w:pPr>
    </w:p>
    <w:p w14:paraId="4EF62A69" w14:textId="77777777" w:rsidR="00E27AE3" w:rsidRPr="00E33031" w:rsidRDefault="00E27AE3"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[5]</w:t>
      </w:r>
      <w:r w:rsidR="007E5BCE" w:rsidRPr="00E33031">
        <w:rPr>
          <w:rFonts w:ascii="Arial" w:hAnsi="Arial" w:cs="Arial"/>
          <w:color w:val="000000" w:themeColor="text1"/>
        </w:rPr>
        <w:t xml:space="preserve">. </w:t>
      </w:r>
      <w:r w:rsidRPr="00E33031">
        <w:rPr>
          <w:rFonts w:ascii="Arial" w:hAnsi="Arial" w:cs="Arial"/>
          <w:color w:val="000000" w:themeColor="text1"/>
        </w:rPr>
        <w:t>Kemigisha</w:t>
      </w:r>
      <w:r w:rsidR="007E5BCE" w:rsidRPr="00E33031">
        <w:rPr>
          <w:rFonts w:ascii="Arial" w:hAnsi="Arial" w:cs="Arial"/>
          <w:color w:val="000000" w:themeColor="text1"/>
        </w:rPr>
        <w:t>,</w:t>
      </w:r>
      <w:r w:rsidRPr="00E33031">
        <w:rPr>
          <w:rFonts w:ascii="Arial" w:hAnsi="Arial" w:cs="Arial"/>
          <w:color w:val="000000" w:themeColor="text1"/>
        </w:rPr>
        <w:t xml:space="preserve"> E</w:t>
      </w:r>
      <w:r w:rsidR="007E5BCE" w:rsidRPr="00E33031">
        <w:rPr>
          <w:rFonts w:ascii="Arial" w:hAnsi="Arial" w:cs="Arial"/>
          <w:color w:val="000000" w:themeColor="text1"/>
        </w:rPr>
        <w:t>.</w:t>
      </w:r>
      <w:r w:rsidRPr="00E33031">
        <w:rPr>
          <w:rFonts w:ascii="Arial" w:hAnsi="Arial" w:cs="Arial"/>
          <w:color w:val="000000" w:themeColor="text1"/>
        </w:rPr>
        <w:t>, Owusu</w:t>
      </w:r>
      <w:r w:rsidR="007E5BCE" w:rsidRPr="00E33031">
        <w:rPr>
          <w:rFonts w:ascii="Arial" w:hAnsi="Arial" w:cs="Arial"/>
          <w:color w:val="000000" w:themeColor="text1"/>
        </w:rPr>
        <w:t>,</w:t>
      </w:r>
      <w:r w:rsidRPr="00E33031">
        <w:rPr>
          <w:rFonts w:ascii="Arial" w:hAnsi="Arial" w:cs="Arial"/>
          <w:color w:val="000000" w:themeColor="text1"/>
        </w:rPr>
        <w:t xml:space="preserve"> E</w:t>
      </w:r>
      <w:r w:rsidR="007E5BCE" w:rsidRPr="00E33031">
        <w:rPr>
          <w:rFonts w:ascii="Arial" w:hAnsi="Arial" w:cs="Arial"/>
          <w:color w:val="000000" w:themeColor="text1"/>
        </w:rPr>
        <w:t>.</w:t>
      </w:r>
      <w:r w:rsidRPr="00E33031">
        <w:rPr>
          <w:rFonts w:ascii="Arial" w:hAnsi="Arial" w:cs="Arial"/>
          <w:color w:val="000000" w:themeColor="text1"/>
        </w:rPr>
        <w:t xml:space="preserve">, </w:t>
      </w:r>
      <w:proofErr w:type="spellStart"/>
      <w:r w:rsidRPr="00E33031">
        <w:rPr>
          <w:rFonts w:ascii="Arial" w:hAnsi="Arial" w:cs="Arial"/>
          <w:color w:val="000000" w:themeColor="text1"/>
        </w:rPr>
        <w:t>Elusiyan</w:t>
      </w:r>
      <w:proofErr w:type="spellEnd"/>
      <w:r w:rsidR="007E5BCE" w:rsidRPr="00E33031">
        <w:rPr>
          <w:rFonts w:ascii="Arial" w:hAnsi="Arial" w:cs="Arial"/>
          <w:color w:val="000000" w:themeColor="text1"/>
        </w:rPr>
        <w:t>,</w:t>
      </w:r>
      <w:r w:rsidRPr="00E33031">
        <w:rPr>
          <w:rFonts w:ascii="Arial" w:hAnsi="Arial" w:cs="Arial"/>
          <w:color w:val="000000" w:themeColor="text1"/>
        </w:rPr>
        <w:t xml:space="preserve"> C</w:t>
      </w:r>
      <w:r w:rsidR="007E5BCE" w:rsidRPr="00E33031">
        <w:rPr>
          <w:rFonts w:ascii="Arial" w:hAnsi="Arial" w:cs="Arial"/>
          <w:color w:val="000000" w:themeColor="text1"/>
        </w:rPr>
        <w:t xml:space="preserve">. </w:t>
      </w:r>
      <w:r w:rsidRPr="00E33031">
        <w:rPr>
          <w:rFonts w:ascii="Arial" w:hAnsi="Arial" w:cs="Arial"/>
          <w:color w:val="000000" w:themeColor="text1"/>
        </w:rPr>
        <w:t>A</w:t>
      </w:r>
      <w:r w:rsidR="007E5BCE" w:rsidRPr="00E33031">
        <w:rPr>
          <w:rFonts w:ascii="Arial" w:hAnsi="Arial" w:cs="Arial"/>
          <w:color w:val="000000" w:themeColor="text1"/>
        </w:rPr>
        <w:t>.</w:t>
      </w:r>
      <w:r w:rsidRPr="00E33031">
        <w:rPr>
          <w:rFonts w:ascii="Arial" w:hAnsi="Arial" w:cs="Arial"/>
          <w:color w:val="000000" w:themeColor="text1"/>
        </w:rPr>
        <w:t xml:space="preserve">, </w:t>
      </w:r>
      <w:proofErr w:type="spellStart"/>
      <w:r w:rsidRPr="00E33031">
        <w:rPr>
          <w:rFonts w:ascii="Arial" w:hAnsi="Arial" w:cs="Arial"/>
          <w:color w:val="000000" w:themeColor="text1"/>
        </w:rPr>
        <w:t>Omujai</w:t>
      </w:r>
      <w:proofErr w:type="spellEnd"/>
      <w:r w:rsidR="007E5BCE" w:rsidRPr="00E33031">
        <w:rPr>
          <w:rFonts w:ascii="Arial" w:hAnsi="Arial" w:cs="Arial"/>
          <w:color w:val="000000" w:themeColor="text1"/>
        </w:rPr>
        <w:t>,</w:t>
      </w:r>
      <w:r w:rsidRPr="00E33031">
        <w:rPr>
          <w:rFonts w:ascii="Arial" w:hAnsi="Arial" w:cs="Arial"/>
          <w:color w:val="000000" w:themeColor="text1"/>
        </w:rPr>
        <w:t xml:space="preserve"> F.</w:t>
      </w:r>
      <w:r w:rsidR="007E5BCE" w:rsidRPr="00E33031">
        <w:rPr>
          <w:rFonts w:ascii="Arial" w:hAnsi="Arial" w:cs="Arial"/>
          <w:color w:val="000000" w:themeColor="text1"/>
        </w:rPr>
        <w:t xml:space="preserve"> </w:t>
      </w:r>
      <w:proofErr w:type="gramStart"/>
      <w:r w:rsidR="007E5BCE" w:rsidRPr="00E33031">
        <w:rPr>
          <w:rFonts w:ascii="Arial" w:hAnsi="Arial" w:cs="Arial"/>
          <w:color w:val="000000" w:themeColor="text1"/>
        </w:rPr>
        <w:t xml:space="preserve">&amp; </w:t>
      </w:r>
      <w:r w:rsidRPr="00E33031">
        <w:rPr>
          <w:rFonts w:ascii="Arial" w:hAnsi="Arial" w:cs="Arial"/>
          <w:color w:val="000000" w:themeColor="text1"/>
        </w:rPr>
        <w:t xml:space="preserve"> Tweheyo</w:t>
      </w:r>
      <w:proofErr w:type="gramEnd"/>
      <w:r w:rsidR="007E5BCE" w:rsidRPr="00E33031">
        <w:rPr>
          <w:rFonts w:ascii="Arial" w:hAnsi="Arial" w:cs="Arial"/>
          <w:color w:val="000000" w:themeColor="text1"/>
        </w:rPr>
        <w:t>,</w:t>
      </w:r>
      <w:r w:rsidRPr="00E33031">
        <w:rPr>
          <w:rFonts w:ascii="Arial" w:hAnsi="Arial" w:cs="Arial"/>
          <w:color w:val="000000" w:themeColor="text1"/>
        </w:rPr>
        <w:t xml:space="preserve"> M.</w:t>
      </w:r>
      <w:r w:rsidR="007E5BCE" w:rsidRPr="00E33031">
        <w:rPr>
          <w:rFonts w:ascii="Arial" w:hAnsi="Arial" w:cs="Arial"/>
          <w:color w:val="000000" w:themeColor="text1"/>
        </w:rPr>
        <w:t xml:space="preserve"> (2018). </w:t>
      </w:r>
      <w:r w:rsidRPr="00E33031">
        <w:rPr>
          <w:rFonts w:ascii="Arial" w:hAnsi="Arial" w:cs="Arial"/>
          <w:color w:val="000000" w:themeColor="text1"/>
        </w:rPr>
        <w:t xml:space="preserve"> </w:t>
      </w:r>
      <w:proofErr w:type="spellStart"/>
      <w:proofErr w:type="gramStart"/>
      <w:r w:rsidRPr="00E33031">
        <w:rPr>
          <w:rFonts w:ascii="Arial" w:hAnsi="Arial" w:cs="Arial"/>
          <w:i/>
          <w:color w:val="000000" w:themeColor="text1"/>
        </w:rPr>
        <w:t>Tetrapleura</w:t>
      </w:r>
      <w:proofErr w:type="spellEnd"/>
      <w:r w:rsidR="007E5BCE" w:rsidRPr="00E33031">
        <w:rPr>
          <w:rFonts w:ascii="Arial" w:hAnsi="Arial" w:cs="Arial"/>
          <w:i/>
          <w:color w:val="000000" w:themeColor="text1"/>
        </w:rPr>
        <w:t xml:space="preserve">  </w:t>
      </w:r>
      <w:proofErr w:type="spellStart"/>
      <w:r w:rsidRPr="00E33031">
        <w:rPr>
          <w:rFonts w:ascii="Arial" w:hAnsi="Arial" w:cs="Arial"/>
          <w:i/>
          <w:color w:val="000000" w:themeColor="text1"/>
        </w:rPr>
        <w:t>tetraptera</w:t>
      </w:r>
      <w:proofErr w:type="spellEnd"/>
      <w:proofErr w:type="gramEnd"/>
      <w:r w:rsidR="005A0CB2" w:rsidRPr="00E33031">
        <w:rPr>
          <w:rFonts w:ascii="Arial" w:hAnsi="Arial" w:cs="Arial"/>
          <w:color w:val="000000" w:themeColor="text1"/>
        </w:rPr>
        <w:t xml:space="preserve">  in Ghana</w:t>
      </w:r>
      <w:r w:rsidRPr="00E33031">
        <w:rPr>
          <w:rFonts w:ascii="Arial" w:hAnsi="Arial" w:cs="Arial"/>
          <w:color w:val="000000" w:themeColor="text1"/>
        </w:rPr>
        <w:t>, Nigeria, and Uganda:</w:t>
      </w:r>
      <w:r w:rsidR="00A6754F" w:rsidRPr="00E33031">
        <w:rPr>
          <w:rFonts w:ascii="Arial" w:hAnsi="Arial" w:cs="Arial"/>
          <w:color w:val="000000" w:themeColor="text1"/>
        </w:rPr>
        <w:t xml:space="preserve"> household use and local market. </w:t>
      </w:r>
      <w:r w:rsidR="00A6754F" w:rsidRPr="00E33031">
        <w:rPr>
          <w:rFonts w:ascii="Arial" w:hAnsi="Arial" w:cs="Arial"/>
          <w:i/>
          <w:color w:val="000000" w:themeColor="text1"/>
        </w:rPr>
        <w:t xml:space="preserve">Forests, Trees and </w:t>
      </w:r>
      <w:proofErr w:type="gramStart"/>
      <w:r w:rsidR="00A6754F" w:rsidRPr="00E33031">
        <w:rPr>
          <w:rFonts w:ascii="Arial" w:hAnsi="Arial" w:cs="Arial"/>
          <w:i/>
          <w:color w:val="000000" w:themeColor="text1"/>
        </w:rPr>
        <w:t>L</w:t>
      </w:r>
      <w:r w:rsidRPr="00E33031">
        <w:rPr>
          <w:rFonts w:ascii="Arial" w:hAnsi="Arial" w:cs="Arial"/>
          <w:i/>
          <w:color w:val="000000" w:themeColor="text1"/>
        </w:rPr>
        <w:t>ivelihoods</w:t>
      </w:r>
      <w:r w:rsidR="003C08A2" w:rsidRPr="00E33031">
        <w:rPr>
          <w:rFonts w:ascii="Arial" w:hAnsi="Arial" w:cs="Arial"/>
          <w:i/>
          <w:color w:val="000000" w:themeColor="text1"/>
        </w:rPr>
        <w:t>,</w:t>
      </w:r>
      <w:r w:rsidRPr="00E33031">
        <w:rPr>
          <w:rFonts w:ascii="Arial" w:hAnsi="Arial" w:cs="Arial"/>
          <w:color w:val="000000" w:themeColor="text1"/>
        </w:rPr>
        <w:t xml:space="preserve">  27</w:t>
      </w:r>
      <w:proofErr w:type="gramEnd"/>
      <w:r w:rsidRPr="00E33031">
        <w:rPr>
          <w:rFonts w:ascii="Arial" w:hAnsi="Arial" w:cs="Arial"/>
          <w:color w:val="000000" w:themeColor="text1"/>
        </w:rPr>
        <w:t>: 243 – 256.</w:t>
      </w:r>
    </w:p>
    <w:p w14:paraId="54C5D5BC" w14:textId="77777777" w:rsidR="00403D7D" w:rsidRPr="00E33031" w:rsidRDefault="00403D7D" w:rsidP="00161402">
      <w:pPr>
        <w:shd w:val="clear" w:color="auto" w:fill="FFFFFF"/>
        <w:spacing w:after="0" w:line="360" w:lineRule="auto"/>
        <w:jc w:val="both"/>
        <w:rPr>
          <w:rFonts w:ascii="Arial" w:hAnsi="Arial" w:cs="Arial"/>
          <w:color w:val="000000" w:themeColor="text1"/>
        </w:rPr>
      </w:pPr>
    </w:p>
    <w:p w14:paraId="44A57419" w14:textId="77777777" w:rsidR="00432F79" w:rsidRPr="00E33031" w:rsidRDefault="00E27AE3"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 xml:space="preserve">[6]. </w:t>
      </w:r>
      <w:proofErr w:type="spellStart"/>
      <w:r w:rsidRPr="00E33031">
        <w:rPr>
          <w:rFonts w:ascii="Arial" w:hAnsi="Arial" w:cs="Arial"/>
          <w:color w:val="000000" w:themeColor="text1"/>
        </w:rPr>
        <w:t>Mbaveng</w:t>
      </w:r>
      <w:proofErr w:type="spellEnd"/>
      <w:r w:rsidR="00432F79" w:rsidRPr="00E33031">
        <w:rPr>
          <w:rFonts w:ascii="Arial" w:hAnsi="Arial" w:cs="Arial"/>
          <w:color w:val="000000" w:themeColor="text1"/>
        </w:rPr>
        <w:t>,</w:t>
      </w:r>
      <w:r w:rsidRPr="00E33031">
        <w:rPr>
          <w:rFonts w:ascii="Arial" w:hAnsi="Arial" w:cs="Arial"/>
          <w:color w:val="000000" w:themeColor="text1"/>
        </w:rPr>
        <w:t xml:space="preserve"> A</w:t>
      </w:r>
      <w:r w:rsidR="00432F79" w:rsidRPr="00E33031">
        <w:rPr>
          <w:rFonts w:ascii="Arial" w:hAnsi="Arial" w:cs="Arial"/>
          <w:color w:val="000000" w:themeColor="text1"/>
        </w:rPr>
        <w:t xml:space="preserve">. </w:t>
      </w:r>
      <w:r w:rsidRPr="00E33031">
        <w:rPr>
          <w:rFonts w:ascii="Arial" w:hAnsi="Arial" w:cs="Arial"/>
          <w:color w:val="000000" w:themeColor="text1"/>
        </w:rPr>
        <w:t>T</w:t>
      </w:r>
      <w:r w:rsidR="00432F79" w:rsidRPr="00E33031">
        <w:rPr>
          <w:rFonts w:ascii="Arial" w:hAnsi="Arial" w:cs="Arial"/>
          <w:color w:val="000000" w:themeColor="text1"/>
        </w:rPr>
        <w:t>.</w:t>
      </w:r>
      <w:r w:rsidRPr="00E33031">
        <w:rPr>
          <w:rFonts w:ascii="Arial" w:hAnsi="Arial" w:cs="Arial"/>
          <w:color w:val="000000" w:themeColor="text1"/>
        </w:rPr>
        <w:t>, Chi</w:t>
      </w:r>
      <w:r w:rsidR="00432F79" w:rsidRPr="00E33031">
        <w:rPr>
          <w:rFonts w:ascii="Arial" w:hAnsi="Arial" w:cs="Arial"/>
          <w:color w:val="000000" w:themeColor="text1"/>
        </w:rPr>
        <w:t>,</w:t>
      </w:r>
      <w:r w:rsidRPr="00E33031">
        <w:rPr>
          <w:rFonts w:ascii="Arial" w:hAnsi="Arial" w:cs="Arial"/>
          <w:color w:val="000000" w:themeColor="text1"/>
        </w:rPr>
        <w:t xml:space="preserve"> G</w:t>
      </w:r>
      <w:r w:rsidR="00432F79" w:rsidRPr="00E33031">
        <w:rPr>
          <w:rFonts w:ascii="Arial" w:hAnsi="Arial" w:cs="Arial"/>
          <w:color w:val="000000" w:themeColor="text1"/>
        </w:rPr>
        <w:t xml:space="preserve">. </w:t>
      </w:r>
      <w:r w:rsidRPr="00E33031">
        <w:rPr>
          <w:rFonts w:ascii="Arial" w:hAnsi="Arial" w:cs="Arial"/>
          <w:color w:val="000000" w:themeColor="text1"/>
        </w:rPr>
        <w:t>F</w:t>
      </w:r>
      <w:r w:rsidR="00432F79" w:rsidRPr="00E33031">
        <w:rPr>
          <w:rFonts w:ascii="Arial" w:hAnsi="Arial" w:cs="Arial"/>
          <w:color w:val="000000" w:themeColor="text1"/>
        </w:rPr>
        <w:t>.</w:t>
      </w:r>
      <w:r w:rsidRPr="00E33031">
        <w:rPr>
          <w:rFonts w:ascii="Arial" w:hAnsi="Arial" w:cs="Arial"/>
          <w:color w:val="000000" w:themeColor="text1"/>
        </w:rPr>
        <w:t>, Bonsou</w:t>
      </w:r>
      <w:r w:rsidR="00432F79" w:rsidRPr="00E33031">
        <w:rPr>
          <w:rFonts w:ascii="Arial" w:hAnsi="Arial" w:cs="Arial"/>
          <w:color w:val="000000" w:themeColor="text1"/>
        </w:rPr>
        <w:t>,</w:t>
      </w:r>
      <w:r w:rsidRPr="00E33031">
        <w:rPr>
          <w:rFonts w:ascii="Arial" w:hAnsi="Arial" w:cs="Arial"/>
          <w:color w:val="000000" w:themeColor="text1"/>
        </w:rPr>
        <w:t xml:space="preserve"> I</w:t>
      </w:r>
      <w:r w:rsidR="00432F79" w:rsidRPr="00E33031">
        <w:rPr>
          <w:rFonts w:ascii="Arial" w:hAnsi="Arial" w:cs="Arial"/>
          <w:color w:val="000000" w:themeColor="text1"/>
        </w:rPr>
        <w:t xml:space="preserve">. </w:t>
      </w:r>
      <w:r w:rsidRPr="00E33031">
        <w:rPr>
          <w:rFonts w:ascii="Arial" w:hAnsi="Arial" w:cs="Arial"/>
          <w:color w:val="000000" w:themeColor="text1"/>
        </w:rPr>
        <w:t>N</w:t>
      </w:r>
      <w:r w:rsidR="00432F79" w:rsidRPr="00E33031">
        <w:rPr>
          <w:rFonts w:ascii="Arial" w:hAnsi="Arial" w:cs="Arial"/>
          <w:color w:val="000000" w:themeColor="text1"/>
        </w:rPr>
        <w:t>.</w:t>
      </w:r>
      <w:r w:rsidRPr="00E33031">
        <w:rPr>
          <w:rFonts w:ascii="Arial" w:hAnsi="Arial" w:cs="Arial"/>
          <w:color w:val="000000" w:themeColor="text1"/>
        </w:rPr>
        <w:t xml:space="preserve">, </w:t>
      </w:r>
      <w:proofErr w:type="spellStart"/>
      <w:r w:rsidRPr="00E33031">
        <w:rPr>
          <w:rFonts w:ascii="Arial" w:hAnsi="Arial" w:cs="Arial"/>
          <w:color w:val="000000" w:themeColor="text1"/>
        </w:rPr>
        <w:t>Ombito</w:t>
      </w:r>
      <w:proofErr w:type="spellEnd"/>
      <w:r w:rsidR="00432F79" w:rsidRPr="00E33031">
        <w:rPr>
          <w:rFonts w:ascii="Arial" w:hAnsi="Arial" w:cs="Arial"/>
          <w:color w:val="000000" w:themeColor="text1"/>
        </w:rPr>
        <w:t>,</w:t>
      </w:r>
      <w:r w:rsidRPr="00E33031">
        <w:rPr>
          <w:rFonts w:ascii="Arial" w:hAnsi="Arial" w:cs="Arial"/>
          <w:color w:val="000000" w:themeColor="text1"/>
        </w:rPr>
        <w:t xml:space="preserve"> J</w:t>
      </w:r>
      <w:r w:rsidR="00432F79" w:rsidRPr="00E33031">
        <w:rPr>
          <w:rFonts w:ascii="Arial" w:hAnsi="Arial" w:cs="Arial"/>
          <w:color w:val="000000" w:themeColor="text1"/>
        </w:rPr>
        <w:t xml:space="preserve">. </w:t>
      </w:r>
      <w:r w:rsidRPr="00E33031">
        <w:rPr>
          <w:rFonts w:ascii="Arial" w:hAnsi="Arial" w:cs="Arial"/>
          <w:color w:val="000000" w:themeColor="text1"/>
        </w:rPr>
        <w:t>O</w:t>
      </w:r>
      <w:r w:rsidR="00432F79" w:rsidRPr="00E33031">
        <w:rPr>
          <w:rFonts w:ascii="Arial" w:hAnsi="Arial" w:cs="Arial"/>
          <w:color w:val="000000" w:themeColor="text1"/>
        </w:rPr>
        <w:t>.</w:t>
      </w:r>
      <w:r w:rsidRPr="00E33031">
        <w:rPr>
          <w:rFonts w:ascii="Arial" w:hAnsi="Arial" w:cs="Arial"/>
          <w:color w:val="000000" w:themeColor="text1"/>
        </w:rPr>
        <w:t>, Yeboah</w:t>
      </w:r>
      <w:r w:rsidR="00432F79" w:rsidRPr="00E33031">
        <w:rPr>
          <w:rFonts w:ascii="Arial" w:hAnsi="Arial" w:cs="Arial"/>
          <w:color w:val="000000" w:themeColor="text1"/>
        </w:rPr>
        <w:t>,</w:t>
      </w:r>
      <w:r w:rsidRPr="00E33031">
        <w:rPr>
          <w:rFonts w:ascii="Arial" w:hAnsi="Arial" w:cs="Arial"/>
          <w:color w:val="000000" w:themeColor="text1"/>
        </w:rPr>
        <w:t xml:space="preserve"> S</w:t>
      </w:r>
      <w:r w:rsidR="00432F79" w:rsidRPr="00E33031">
        <w:rPr>
          <w:rFonts w:ascii="Arial" w:hAnsi="Arial" w:cs="Arial"/>
          <w:color w:val="000000" w:themeColor="text1"/>
        </w:rPr>
        <w:t xml:space="preserve">. </w:t>
      </w:r>
      <w:r w:rsidRPr="00E33031">
        <w:rPr>
          <w:rFonts w:ascii="Arial" w:hAnsi="Arial" w:cs="Arial"/>
          <w:color w:val="000000" w:themeColor="text1"/>
        </w:rPr>
        <w:t>O</w:t>
      </w:r>
      <w:r w:rsidR="00432F79" w:rsidRPr="00E33031">
        <w:rPr>
          <w:rFonts w:ascii="Arial" w:hAnsi="Arial" w:cs="Arial"/>
          <w:color w:val="000000" w:themeColor="text1"/>
        </w:rPr>
        <w:t>.</w:t>
      </w:r>
      <w:r w:rsidRPr="00E33031">
        <w:rPr>
          <w:rFonts w:ascii="Arial" w:hAnsi="Arial" w:cs="Arial"/>
          <w:color w:val="000000" w:themeColor="text1"/>
        </w:rPr>
        <w:t>, Kuete</w:t>
      </w:r>
      <w:r w:rsidR="00432F79" w:rsidRPr="00E33031">
        <w:rPr>
          <w:rFonts w:ascii="Arial" w:hAnsi="Arial" w:cs="Arial"/>
          <w:color w:val="000000" w:themeColor="text1"/>
        </w:rPr>
        <w:t>,</w:t>
      </w:r>
      <w:r w:rsidRPr="00E33031">
        <w:rPr>
          <w:rFonts w:ascii="Arial" w:hAnsi="Arial" w:cs="Arial"/>
          <w:color w:val="000000" w:themeColor="text1"/>
        </w:rPr>
        <w:t xml:space="preserve"> V</w:t>
      </w:r>
      <w:r w:rsidR="00432F79" w:rsidRPr="00E33031">
        <w:rPr>
          <w:rFonts w:ascii="Arial" w:hAnsi="Arial" w:cs="Arial"/>
          <w:color w:val="000000" w:themeColor="text1"/>
        </w:rPr>
        <w:t>.</w:t>
      </w:r>
      <w:r w:rsidR="003A4384" w:rsidRPr="00E33031">
        <w:rPr>
          <w:rFonts w:ascii="Arial" w:hAnsi="Arial" w:cs="Arial"/>
          <w:color w:val="000000" w:themeColor="text1"/>
        </w:rPr>
        <w:t xml:space="preserve">  </w:t>
      </w:r>
      <w:proofErr w:type="gramStart"/>
      <w:r w:rsidR="003A4384" w:rsidRPr="00E33031">
        <w:rPr>
          <w:rFonts w:ascii="Arial" w:hAnsi="Arial" w:cs="Arial"/>
          <w:color w:val="000000" w:themeColor="text1"/>
        </w:rPr>
        <w:t>&amp;</w:t>
      </w:r>
      <w:r w:rsidRPr="00E33031">
        <w:rPr>
          <w:rFonts w:ascii="Arial" w:hAnsi="Arial" w:cs="Arial"/>
          <w:color w:val="000000" w:themeColor="text1"/>
        </w:rPr>
        <w:t xml:space="preserve"> </w:t>
      </w:r>
      <w:r w:rsidR="00432F79" w:rsidRPr="00E33031">
        <w:rPr>
          <w:rFonts w:ascii="Arial" w:hAnsi="Arial" w:cs="Arial"/>
          <w:color w:val="000000" w:themeColor="text1"/>
        </w:rPr>
        <w:t xml:space="preserve"> </w:t>
      </w:r>
      <w:proofErr w:type="spellStart"/>
      <w:r w:rsidRPr="00E33031">
        <w:rPr>
          <w:rFonts w:ascii="Arial" w:hAnsi="Arial" w:cs="Arial"/>
          <w:color w:val="000000" w:themeColor="text1"/>
        </w:rPr>
        <w:t>Efferth</w:t>
      </w:r>
      <w:proofErr w:type="spellEnd"/>
      <w:proofErr w:type="gramEnd"/>
      <w:r w:rsidR="00432F79" w:rsidRPr="00E33031">
        <w:rPr>
          <w:rFonts w:ascii="Arial" w:hAnsi="Arial" w:cs="Arial"/>
          <w:color w:val="000000" w:themeColor="text1"/>
        </w:rPr>
        <w:t>,</w:t>
      </w:r>
      <w:r w:rsidRPr="00E33031">
        <w:rPr>
          <w:rFonts w:ascii="Arial" w:hAnsi="Arial" w:cs="Arial"/>
          <w:color w:val="000000" w:themeColor="text1"/>
        </w:rPr>
        <w:t xml:space="preserve"> T. </w:t>
      </w:r>
      <w:r w:rsidR="00432F79" w:rsidRPr="00E33031">
        <w:rPr>
          <w:rFonts w:ascii="Arial" w:hAnsi="Arial" w:cs="Arial"/>
          <w:color w:val="000000" w:themeColor="text1"/>
        </w:rPr>
        <w:t xml:space="preserve">(2021). </w:t>
      </w:r>
      <w:r w:rsidRPr="00E33031">
        <w:rPr>
          <w:rFonts w:ascii="Arial" w:hAnsi="Arial" w:cs="Arial"/>
          <w:color w:val="000000" w:themeColor="text1"/>
        </w:rPr>
        <w:t xml:space="preserve">Cytotoxic phytochemicals from the crude extract of </w:t>
      </w:r>
      <w:proofErr w:type="spellStart"/>
      <w:proofErr w:type="gramStart"/>
      <w:r w:rsidRPr="00E33031">
        <w:rPr>
          <w:rFonts w:ascii="Arial" w:hAnsi="Arial" w:cs="Arial"/>
          <w:i/>
          <w:color w:val="000000" w:themeColor="text1"/>
        </w:rPr>
        <w:t>Tetrapleura</w:t>
      </w:r>
      <w:proofErr w:type="spellEnd"/>
      <w:r w:rsidR="00432F79" w:rsidRPr="00E33031">
        <w:rPr>
          <w:rFonts w:ascii="Arial" w:hAnsi="Arial" w:cs="Arial"/>
          <w:i/>
          <w:color w:val="000000" w:themeColor="text1"/>
        </w:rPr>
        <w:t xml:space="preserve">  </w:t>
      </w:r>
      <w:proofErr w:type="spellStart"/>
      <w:r w:rsidRPr="00E33031">
        <w:rPr>
          <w:rFonts w:ascii="Arial" w:hAnsi="Arial" w:cs="Arial"/>
          <w:i/>
          <w:color w:val="000000" w:themeColor="text1"/>
        </w:rPr>
        <w:t>tetraptera</w:t>
      </w:r>
      <w:proofErr w:type="spellEnd"/>
      <w:proofErr w:type="gramEnd"/>
      <w:r w:rsidRPr="00E33031">
        <w:rPr>
          <w:rFonts w:ascii="Arial" w:hAnsi="Arial" w:cs="Arial"/>
          <w:color w:val="000000" w:themeColor="text1"/>
        </w:rPr>
        <w:t xml:space="preserve"> fruits towards multifactorial drug resistant cancer cells. </w:t>
      </w:r>
      <w:r w:rsidRPr="00E33031">
        <w:rPr>
          <w:rFonts w:ascii="Arial" w:hAnsi="Arial" w:cs="Arial"/>
          <w:i/>
          <w:color w:val="000000" w:themeColor="text1"/>
        </w:rPr>
        <w:t>Journal of Ethnopharmacology,</w:t>
      </w:r>
      <w:r w:rsidRPr="00E33031">
        <w:rPr>
          <w:rFonts w:ascii="Arial" w:hAnsi="Arial" w:cs="Arial"/>
          <w:color w:val="000000" w:themeColor="text1"/>
        </w:rPr>
        <w:t xml:space="preserve"> 267: 113632.</w:t>
      </w:r>
      <w:r w:rsidRPr="00E33031">
        <w:rPr>
          <w:rFonts w:ascii="Arial" w:hAnsi="Arial" w:cs="Arial"/>
          <w:color w:val="000000" w:themeColor="text1"/>
        </w:rPr>
        <w:br/>
      </w:r>
    </w:p>
    <w:p w14:paraId="1A63C504" w14:textId="77777777" w:rsidR="00E27AE3" w:rsidRPr="00E33031" w:rsidRDefault="00E27AE3"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 xml:space="preserve">[7]. </w:t>
      </w:r>
      <w:proofErr w:type="spellStart"/>
      <w:r w:rsidRPr="00E33031">
        <w:rPr>
          <w:rFonts w:ascii="Arial" w:hAnsi="Arial" w:cs="Arial"/>
          <w:color w:val="000000" w:themeColor="text1"/>
        </w:rPr>
        <w:t>Ojewole</w:t>
      </w:r>
      <w:proofErr w:type="spellEnd"/>
      <w:r w:rsidR="00432F79" w:rsidRPr="00E33031">
        <w:rPr>
          <w:rFonts w:ascii="Arial" w:hAnsi="Arial" w:cs="Arial"/>
          <w:color w:val="000000" w:themeColor="text1"/>
        </w:rPr>
        <w:t>,</w:t>
      </w:r>
      <w:r w:rsidRPr="00E33031">
        <w:rPr>
          <w:rFonts w:ascii="Arial" w:hAnsi="Arial" w:cs="Arial"/>
          <w:color w:val="000000" w:themeColor="text1"/>
        </w:rPr>
        <w:t xml:space="preserve"> J</w:t>
      </w:r>
      <w:r w:rsidR="00432F79" w:rsidRPr="00E33031">
        <w:rPr>
          <w:rFonts w:ascii="Arial" w:hAnsi="Arial" w:cs="Arial"/>
          <w:color w:val="000000" w:themeColor="text1"/>
        </w:rPr>
        <w:t xml:space="preserve">. </w:t>
      </w:r>
      <w:r w:rsidRPr="00E33031">
        <w:rPr>
          <w:rFonts w:ascii="Arial" w:hAnsi="Arial" w:cs="Arial"/>
          <w:color w:val="000000" w:themeColor="text1"/>
        </w:rPr>
        <w:t>A</w:t>
      </w:r>
      <w:r w:rsidR="00432F79" w:rsidRPr="00E33031">
        <w:rPr>
          <w:rFonts w:ascii="Arial" w:hAnsi="Arial" w:cs="Arial"/>
          <w:color w:val="000000" w:themeColor="text1"/>
        </w:rPr>
        <w:t>.</w:t>
      </w:r>
      <w:r w:rsidRPr="00E33031">
        <w:rPr>
          <w:rFonts w:ascii="Arial" w:hAnsi="Arial" w:cs="Arial"/>
          <w:color w:val="000000" w:themeColor="text1"/>
        </w:rPr>
        <w:t>, Adewunmi</w:t>
      </w:r>
      <w:r w:rsidR="00432F79" w:rsidRPr="00E33031">
        <w:rPr>
          <w:rFonts w:ascii="Arial" w:hAnsi="Arial" w:cs="Arial"/>
          <w:color w:val="000000" w:themeColor="text1"/>
        </w:rPr>
        <w:t>,</w:t>
      </w:r>
      <w:r w:rsidRPr="00E33031">
        <w:rPr>
          <w:rFonts w:ascii="Arial" w:hAnsi="Arial" w:cs="Arial"/>
          <w:color w:val="000000" w:themeColor="text1"/>
        </w:rPr>
        <w:t xml:space="preserve"> C</w:t>
      </w:r>
      <w:r w:rsidR="00432F79" w:rsidRPr="00E33031">
        <w:rPr>
          <w:rFonts w:ascii="Arial" w:hAnsi="Arial" w:cs="Arial"/>
          <w:color w:val="000000" w:themeColor="text1"/>
        </w:rPr>
        <w:t xml:space="preserve">. </w:t>
      </w:r>
      <w:r w:rsidRPr="00E33031">
        <w:rPr>
          <w:rFonts w:ascii="Arial" w:hAnsi="Arial" w:cs="Arial"/>
          <w:color w:val="000000" w:themeColor="text1"/>
        </w:rPr>
        <w:t>O.</w:t>
      </w:r>
      <w:r w:rsidR="00432F79" w:rsidRPr="00E33031">
        <w:rPr>
          <w:rFonts w:ascii="Arial" w:hAnsi="Arial" w:cs="Arial"/>
          <w:color w:val="000000" w:themeColor="text1"/>
        </w:rPr>
        <w:t xml:space="preserve"> (2007).</w:t>
      </w:r>
      <w:r w:rsidRPr="00E33031">
        <w:rPr>
          <w:rFonts w:ascii="Arial" w:hAnsi="Arial" w:cs="Arial"/>
          <w:color w:val="000000" w:themeColor="text1"/>
        </w:rPr>
        <w:t xml:space="preserve"> Anti-inflammatory and hypoglycemic effects of </w:t>
      </w:r>
      <w:proofErr w:type="spellStart"/>
      <w:r w:rsidRPr="00E33031">
        <w:rPr>
          <w:rFonts w:ascii="Arial" w:hAnsi="Arial" w:cs="Arial"/>
          <w:i/>
          <w:color w:val="000000" w:themeColor="text1"/>
        </w:rPr>
        <w:t>Tetrapleura</w:t>
      </w:r>
      <w:proofErr w:type="spellEnd"/>
      <w:r w:rsidR="00903B01" w:rsidRPr="00E33031">
        <w:rPr>
          <w:rFonts w:ascii="Arial" w:hAnsi="Arial" w:cs="Arial"/>
          <w:i/>
          <w:color w:val="000000" w:themeColor="text1"/>
        </w:rPr>
        <w:t xml:space="preserve"> </w:t>
      </w:r>
      <w:proofErr w:type="spellStart"/>
      <w:r w:rsidRPr="00E33031">
        <w:rPr>
          <w:rFonts w:ascii="Arial" w:hAnsi="Arial" w:cs="Arial"/>
          <w:i/>
          <w:color w:val="000000" w:themeColor="text1"/>
        </w:rPr>
        <w:t>tetraptera</w:t>
      </w:r>
      <w:proofErr w:type="spellEnd"/>
      <w:r w:rsidRPr="00E33031">
        <w:rPr>
          <w:rFonts w:ascii="Arial" w:hAnsi="Arial" w:cs="Arial"/>
          <w:color w:val="000000" w:themeColor="text1"/>
        </w:rPr>
        <w:t xml:space="preserve"> (Taub) Fabaceae fruits aqueous extract in rats. </w:t>
      </w:r>
      <w:r w:rsidRPr="00E33031">
        <w:rPr>
          <w:rFonts w:ascii="Arial" w:hAnsi="Arial" w:cs="Arial"/>
          <w:i/>
          <w:color w:val="000000" w:themeColor="text1"/>
        </w:rPr>
        <w:t xml:space="preserve">Journal of Ethnopharmacology, </w:t>
      </w:r>
      <w:r w:rsidRPr="00E33031">
        <w:rPr>
          <w:rFonts w:ascii="Arial" w:hAnsi="Arial" w:cs="Arial"/>
          <w:color w:val="000000" w:themeColor="text1"/>
        </w:rPr>
        <w:t>95: (2-3): 177 - 182.</w:t>
      </w:r>
    </w:p>
    <w:p w14:paraId="0089ED71" w14:textId="77777777" w:rsidR="00432F79" w:rsidRPr="00E33031" w:rsidRDefault="00432F79" w:rsidP="00161402">
      <w:pPr>
        <w:spacing w:after="0" w:line="360" w:lineRule="auto"/>
        <w:jc w:val="both"/>
        <w:rPr>
          <w:rFonts w:ascii="Arial" w:hAnsi="Arial" w:cs="Arial"/>
          <w:color w:val="000000" w:themeColor="text1"/>
        </w:rPr>
      </w:pPr>
    </w:p>
    <w:p w14:paraId="4666CA5D" w14:textId="77777777" w:rsidR="00DC7EA7" w:rsidRPr="00E33031" w:rsidRDefault="00DC7EA7" w:rsidP="00161402">
      <w:pPr>
        <w:spacing w:after="0" w:line="360" w:lineRule="auto"/>
        <w:jc w:val="both"/>
        <w:rPr>
          <w:rFonts w:ascii="Arial" w:hAnsi="Arial" w:cs="Arial"/>
        </w:rPr>
      </w:pPr>
      <w:r w:rsidRPr="00E33031">
        <w:rPr>
          <w:rFonts w:ascii="Arial" w:hAnsi="Arial" w:cs="Arial"/>
          <w:color w:val="000000" w:themeColor="text1"/>
        </w:rPr>
        <w:lastRenderedPageBreak/>
        <w:t xml:space="preserve">[8]. </w:t>
      </w:r>
      <w:proofErr w:type="spellStart"/>
      <w:r w:rsidRPr="00E33031">
        <w:rPr>
          <w:rFonts w:ascii="Arial" w:hAnsi="Arial" w:cs="Arial"/>
          <w:color w:val="000000" w:themeColor="text1"/>
        </w:rPr>
        <w:t>Korang</w:t>
      </w:r>
      <w:proofErr w:type="spellEnd"/>
      <w:r w:rsidR="002256BF" w:rsidRPr="00E33031">
        <w:rPr>
          <w:rFonts w:ascii="Arial" w:hAnsi="Arial" w:cs="Arial"/>
          <w:color w:val="000000" w:themeColor="text1"/>
        </w:rPr>
        <w:t>,</w:t>
      </w:r>
      <w:r w:rsidRPr="00E33031">
        <w:rPr>
          <w:rFonts w:ascii="Arial" w:hAnsi="Arial" w:cs="Arial"/>
          <w:color w:val="000000" w:themeColor="text1"/>
        </w:rPr>
        <w:t xml:space="preserve"> J</w:t>
      </w:r>
      <w:r w:rsidR="002256BF" w:rsidRPr="00E33031">
        <w:rPr>
          <w:rFonts w:ascii="Arial" w:hAnsi="Arial" w:cs="Arial"/>
          <w:color w:val="000000" w:themeColor="text1"/>
        </w:rPr>
        <w:t>.,</w:t>
      </w:r>
      <w:r w:rsidRPr="00E33031">
        <w:rPr>
          <w:rFonts w:ascii="Arial" w:hAnsi="Arial" w:cs="Arial"/>
          <w:color w:val="000000" w:themeColor="text1"/>
        </w:rPr>
        <w:t xml:space="preserve"> </w:t>
      </w:r>
      <w:proofErr w:type="spellStart"/>
      <w:r w:rsidRPr="00E33031">
        <w:rPr>
          <w:rFonts w:ascii="Arial" w:hAnsi="Arial" w:cs="Arial"/>
          <w:color w:val="000000" w:themeColor="text1"/>
        </w:rPr>
        <w:t>Pentsils</w:t>
      </w:r>
      <w:proofErr w:type="spellEnd"/>
      <w:r w:rsidR="002256BF" w:rsidRPr="00E33031">
        <w:rPr>
          <w:rFonts w:ascii="Arial" w:hAnsi="Arial" w:cs="Arial"/>
          <w:color w:val="000000" w:themeColor="text1"/>
        </w:rPr>
        <w:t>,</w:t>
      </w:r>
      <w:r w:rsidRPr="00E33031">
        <w:rPr>
          <w:rFonts w:ascii="Arial" w:hAnsi="Arial" w:cs="Arial"/>
          <w:color w:val="000000" w:themeColor="text1"/>
        </w:rPr>
        <w:t xml:space="preserve"> S</w:t>
      </w:r>
      <w:r w:rsidR="002256BF" w:rsidRPr="00E33031">
        <w:rPr>
          <w:rFonts w:ascii="Arial" w:hAnsi="Arial" w:cs="Arial"/>
          <w:color w:val="000000" w:themeColor="text1"/>
        </w:rPr>
        <w:t>. &amp;</w:t>
      </w:r>
      <w:r w:rsidRPr="00E33031">
        <w:rPr>
          <w:rFonts w:ascii="Arial" w:hAnsi="Arial" w:cs="Arial"/>
          <w:color w:val="000000" w:themeColor="text1"/>
        </w:rPr>
        <w:t xml:space="preserve"> Adomako</w:t>
      </w:r>
      <w:r w:rsidR="002256BF" w:rsidRPr="00E33031">
        <w:rPr>
          <w:rFonts w:ascii="Arial" w:hAnsi="Arial" w:cs="Arial"/>
          <w:color w:val="000000" w:themeColor="text1"/>
        </w:rPr>
        <w:t>,</w:t>
      </w:r>
      <w:r w:rsidRPr="00E33031">
        <w:rPr>
          <w:rFonts w:ascii="Arial" w:hAnsi="Arial" w:cs="Arial"/>
          <w:color w:val="000000" w:themeColor="text1"/>
        </w:rPr>
        <w:t xml:space="preserve"> J.</w:t>
      </w:r>
      <w:r w:rsidR="002256BF" w:rsidRPr="00E33031">
        <w:rPr>
          <w:rFonts w:ascii="Arial" w:hAnsi="Arial" w:cs="Arial"/>
          <w:color w:val="000000" w:themeColor="text1"/>
        </w:rPr>
        <w:t xml:space="preserve"> (2017). </w:t>
      </w:r>
      <w:r w:rsidRPr="00E33031">
        <w:rPr>
          <w:rFonts w:ascii="Arial" w:hAnsi="Arial" w:cs="Arial"/>
          <w:color w:val="000000" w:themeColor="text1"/>
        </w:rPr>
        <w:t xml:space="preserve">Natural fungicide from </w:t>
      </w:r>
      <w:proofErr w:type="spellStart"/>
      <w:r w:rsidRPr="00E33031">
        <w:rPr>
          <w:rFonts w:ascii="Arial" w:hAnsi="Arial" w:cs="Arial"/>
          <w:color w:val="000000" w:themeColor="text1"/>
        </w:rPr>
        <w:t>prekese</w:t>
      </w:r>
      <w:proofErr w:type="spellEnd"/>
      <w:r w:rsidRPr="00E33031">
        <w:rPr>
          <w:rFonts w:ascii="Arial" w:hAnsi="Arial" w:cs="Arial"/>
          <w:color w:val="000000" w:themeColor="text1"/>
        </w:rPr>
        <w:t>. PACN Congress: Sustainable Agriculture, 30.</w:t>
      </w:r>
    </w:p>
    <w:p w14:paraId="706E221B" w14:textId="77777777" w:rsidR="00DC7EA7" w:rsidRPr="00E33031" w:rsidRDefault="00DC7EA7" w:rsidP="00161402">
      <w:pPr>
        <w:spacing w:after="0" w:line="360" w:lineRule="auto"/>
        <w:jc w:val="both"/>
        <w:rPr>
          <w:rFonts w:ascii="Arial" w:hAnsi="Arial" w:cs="Arial"/>
        </w:rPr>
      </w:pPr>
    </w:p>
    <w:p w14:paraId="4C1F66AF" w14:textId="77777777" w:rsidR="00E27AE3"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[9</w:t>
      </w:r>
      <w:r w:rsidR="00E27AE3" w:rsidRPr="00E33031">
        <w:rPr>
          <w:rFonts w:ascii="Arial" w:hAnsi="Arial" w:cs="Arial"/>
          <w:color w:val="000000" w:themeColor="text1"/>
        </w:rPr>
        <w:t>]. Delgado-Montemayor</w:t>
      </w:r>
      <w:r w:rsidR="002256BF" w:rsidRPr="00E33031">
        <w:rPr>
          <w:rFonts w:ascii="Arial" w:hAnsi="Arial" w:cs="Arial"/>
          <w:color w:val="000000" w:themeColor="text1"/>
        </w:rPr>
        <w:t>,</w:t>
      </w:r>
      <w:r w:rsidR="00E27AE3" w:rsidRPr="00E33031">
        <w:rPr>
          <w:rFonts w:ascii="Arial" w:hAnsi="Arial" w:cs="Arial"/>
          <w:color w:val="000000" w:themeColor="text1"/>
        </w:rPr>
        <w:t xml:space="preserve"> C</w:t>
      </w:r>
      <w:r w:rsidR="002256BF" w:rsidRPr="00E33031">
        <w:rPr>
          <w:rFonts w:ascii="Arial" w:hAnsi="Arial" w:cs="Arial"/>
          <w:color w:val="000000" w:themeColor="text1"/>
        </w:rPr>
        <w:t>.</w:t>
      </w:r>
      <w:r w:rsidR="00E27AE3" w:rsidRPr="00E33031">
        <w:rPr>
          <w:rFonts w:ascii="Arial" w:hAnsi="Arial" w:cs="Arial"/>
          <w:color w:val="000000" w:themeColor="text1"/>
        </w:rPr>
        <w:t>, Cordero-Perez</w:t>
      </w:r>
      <w:r w:rsidR="002256BF" w:rsidRPr="00E33031">
        <w:rPr>
          <w:rFonts w:ascii="Arial" w:hAnsi="Arial" w:cs="Arial"/>
          <w:color w:val="000000" w:themeColor="text1"/>
        </w:rPr>
        <w:t>,</w:t>
      </w:r>
      <w:r w:rsidR="00E27AE3" w:rsidRPr="00E33031">
        <w:rPr>
          <w:rFonts w:ascii="Arial" w:hAnsi="Arial" w:cs="Arial"/>
          <w:color w:val="000000" w:themeColor="text1"/>
        </w:rPr>
        <w:t xml:space="preserve"> P</w:t>
      </w:r>
      <w:r w:rsidR="002256BF" w:rsidRPr="00E33031">
        <w:rPr>
          <w:rFonts w:ascii="Arial" w:hAnsi="Arial" w:cs="Arial"/>
          <w:color w:val="000000" w:themeColor="text1"/>
        </w:rPr>
        <w:t>.</w:t>
      </w:r>
      <w:r w:rsidR="00E27AE3" w:rsidRPr="00E33031">
        <w:rPr>
          <w:rFonts w:ascii="Arial" w:hAnsi="Arial" w:cs="Arial"/>
          <w:color w:val="000000" w:themeColor="text1"/>
        </w:rPr>
        <w:t>, Salazar-Aranda</w:t>
      </w:r>
      <w:r w:rsidR="002256BF" w:rsidRPr="00E33031">
        <w:rPr>
          <w:rFonts w:ascii="Arial" w:hAnsi="Arial" w:cs="Arial"/>
          <w:color w:val="000000" w:themeColor="text1"/>
        </w:rPr>
        <w:t>,</w:t>
      </w:r>
      <w:r w:rsidR="00E27AE3" w:rsidRPr="00E33031">
        <w:rPr>
          <w:rFonts w:ascii="Arial" w:hAnsi="Arial" w:cs="Arial"/>
          <w:color w:val="000000" w:themeColor="text1"/>
        </w:rPr>
        <w:t xml:space="preserve"> R</w:t>
      </w:r>
      <w:r w:rsidR="002256BF" w:rsidRPr="00E33031">
        <w:rPr>
          <w:rFonts w:ascii="Arial" w:hAnsi="Arial" w:cs="Arial"/>
          <w:color w:val="000000" w:themeColor="text1"/>
        </w:rPr>
        <w:t>. &amp;</w:t>
      </w:r>
      <w:r w:rsidR="00E27AE3" w:rsidRPr="00E33031">
        <w:rPr>
          <w:rFonts w:ascii="Arial" w:hAnsi="Arial" w:cs="Arial"/>
          <w:color w:val="000000" w:themeColor="text1"/>
        </w:rPr>
        <w:t xml:space="preserve"> Waksman-Minsky</w:t>
      </w:r>
      <w:r w:rsidR="002256BF" w:rsidRPr="00E33031">
        <w:rPr>
          <w:rFonts w:ascii="Arial" w:hAnsi="Arial" w:cs="Arial"/>
          <w:color w:val="000000" w:themeColor="text1"/>
        </w:rPr>
        <w:t>,</w:t>
      </w:r>
      <w:r w:rsidR="00E27AE3" w:rsidRPr="00E33031">
        <w:rPr>
          <w:rFonts w:ascii="Arial" w:hAnsi="Arial" w:cs="Arial"/>
          <w:color w:val="000000" w:themeColor="text1"/>
        </w:rPr>
        <w:t xml:space="preserve"> N. </w:t>
      </w:r>
      <w:r w:rsidR="002256BF" w:rsidRPr="00E33031">
        <w:rPr>
          <w:rFonts w:ascii="Arial" w:hAnsi="Arial" w:cs="Arial"/>
          <w:color w:val="000000" w:themeColor="text1"/>
        </w:rPr>
        <w:t xml:space="preserve"> (2015). </w:t>
      </w:r>
      <w:r w:rsidR="00E27AE3" w:rsidRPr="00E33031">
        <w:rPr>
          <w:rFonts w:ascii="Arial" w:hAnsi="Arial" w:cs="Arial"/>
          <w:color w:val="000000" w:themeColor="text1"/>
        </w:rPr>
        <w:t xml:space="preserve">Models of hepatoprotective activity assessment. </w:t>
      </w:r>
      <w:proofErr w:type="spellStart"/>
      <w:proofErr w:type="gramStart"/>
      <w:r w:rsidR="00E27AE3" w:rsidRPr="00E33031">
        <w:rPr>
          <w:rFonts w:ascii="Arial" w:hAnsi="Arial" w:cs="Arial"/>
          <w:i/>
          <w:color w:val="000000" w:themeColor="text1"/>
        </w:rPr>
        <w:t>Medicina</w:t>
      </w:r>
      <w:proofErr w:type="spellEnd"/>
      <w:r w:rsidR="002256BF" w:rsidRPr="00E33031">
        <w:rPr>
          <w:rFonts w:ascii="Arial" w:hAnsi="Arial" w:cs="Arial"/>
          <w:i/>
          <w:color w:val="000000" w:themeColor="text1"/>
        </w:rPr>
        <w:t xml:space="preserve">  </w:t>
      </w:r>
      <w:proofErr w:type="spellStart"/>
      <w:r w:rsidR="00E27AE3" w:rsidRPr="00E33031">
        <w:rPr>
          <w:rFonts w:ascii="Arial" w:hAnsi="Arial" w:cs="Arial"/>
          <w:i/>
          <w:color w:val="000000" w:themeColor="text1"/>
        </w:rPr>
        <w:t>Universitaria</w:t>
      </w:r>
      <w:proofErr w:type="spellEnd"/>
      <w:proofErr w:type="gramEnd"/>
      <w:r w:rsidR="00E27AE3" w:rsidRPr="00E33031">
        <w:rPr>
          <w:rFonts w:ascii="Arial" w:hAnsi="Arial" w:cs="Arial"/>
          <w:i/>
          <w:color w:val="000000" w:themeColor="text1"/>
        </w:rPr>
        <w:t>,</w:t>
      </w:r>
      <w:r w:rsidR="00E27AE3" w:rsidRPr="00E33031">
        <w:rPr>
          <w:rFonts w:ascii="Arial" w:hAnsi="Arial" w:cs="Arial"/>
          <w:color w:val="000000" w:themeColor="text1"/>
        </w:rPr>
        <w:t xml:space="preserve"> 17: 222-228.</w:t>
      </w:r>
    </w:p>
    <w:p w14:paraId="6BB33198" w14:textId="77777777" w:rsidR="002256BF" w:rsidRPr="00E33031" w:rsidRDefault="002256BF" w:rsidP="00161402">
      <w:pPr>
        <w:shd w:val="clear" w:color="auto" w:fill="FFFFFF"/>
        <w:spacing w:after="0" w:line="360" w:lineRule="auto"/>
        <w:jc w:val="both"/>
        <w:rPr>
          <w:rFonts w:ascii="Arial" w:eastAsia="Times New Roman" w:hAnsi="Arial" w:cs="Arial"/>
          <w:color w:val="000000" w:themeColor="text1"/>
        </w:rPr>
      </w:pPr>
    </w:p>
    <w:p w14:paraId="5482953F" w14:textId="77777777" w:rsidR="00E27AE3" w:rsidRPr="00E33031" w:rsidRDefault="00DC7EA7" w:rsidP="00161402">
      <w:pPr>
        <w:shd w:val="clear" w:color="auto" w:fill="FFFFFF"/>
        <w:spacing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[10</w:t>
      </w:r>
      <w:r w:rsidR="00E27AE3" w:rsidRPr="00E33031">
        <w:rPr>
          <w:rFonts w:ascii="Arial" w:eastAsia="Times New Roman" w:hAnsi="Arial" w:cs="Arial"/>
          <w:color w:val="000000" w:themeColor="text1"/>
        </w:rPr>
        <w:t xml:space="preserve">]. </w:t>
      </w:r>
      <w:proofErr w:type="spellStart"/>
      <w:r w:rsidR="00E27AE3" w:rsidRPr="00E33031">
        <w:rPr>
          <w:rFonts w:ascii="Arial" w:eastAsia="Times New Roman" w:hAnsi="Arial" w:cs="Arial"/>
          <w:color w:val="000000" w:themeColor="text1"/>
        </w:rPr>
        <w:t>Ogunlakin</w:t>
      </w:r>
      <w:proofErr w:type="spellEnd"/>
      <w:r w:rsidR="002256BF" w:rsidRPr="00E33031">
        <w:rPr>
          <w:rFonts w:ascii="Arial" w:eastAsia="Times New Roman" w:hAnsi="Arial" w:cs="Arial"/>
          <w:color w:val="000000" w:themeColor="text1"/>
        </w:rPr>
        <w:t>,</w:t>
      </w:r>
      <w:r w:rsidR="00E27AE3" w:rsidRPr="00E33031">
        <w:rPr>
          <w:rFonts w:ascii="Arial" w:eastAsia="Times New Roman" w:hAnsi="Arial" w:cs="Arial"/>
          <w:color w:val="000000" w:themeColor="text1"/>
        </w:rPr>
        <w:t xml:space="preserve"> A</w:t>
      </w:r>
      <w:r w:rsidR="002256BF" w:rsidRPr="00E33031">
        <w:rPr>
          <w:rFonts w:ascii="Arial" w:eastAsia="Times New Roman" w:hAnsi="Arial" w:cs="Arial"/>
          <w:color w:val="000000" w:themeColor="text1"/>
        </w:rPr>
        <w:t xml:space="preserve">. </w:t>
      </w:r>
      <w:r w:rsidR="00E27AE3" w:rsidRPr="00E33031">
        <w:rPr>
          <w:rFonts w:ascii="Arial" w:eastAsia="Times New Roman" w:hAnsi="Arial" w:cs="Arial"/>
          <w:color w:val="000000" w:themeColor="text1"/>
        </w:rPr>
        <w:t>D</w:t>
      </w:r>
      <w:r w:rsidR="002256BF" w:rsidRPr="00E33031">
        <w:rPr>
          <w:rFonts w:ascii="Arial" w:eastAsia="Times New Roman" w:hAnsi="Arial" w:cs="Arial"/>
          <w:color w:val="000000" w:themeColor="text1"/>
        </w:rPr>
        <w:t>. &amp;</w:t>
      </w:r>
      <w:r w:rsidR="00E27AE3" w:rsidRPr="00E33031">
        <w:rPr>
          <w:rFonts w:ascii="Arial" w:eastAsia="Times New Roman" w:hAnsi="Arial" w:cs="Arial"/>
          <w:color w:val="000000" w:themeColor="text1"/>
        </w:rPr>
        <w:t xml:space="preserve"> </w:t>
      </w:r>
      <w:proofErr w:type="spellStart"/>
      <w:r w:rsidR="00E27AE3" w:rsidRPr="00E33031">
        <w:rPr>
          <w:rFonts w:ascii="Arial" w:eastAsia="Times New Roman" w:hAnsi="Arial" w:cs="Arial"/>
          <w:color w:val="000000" w:themeColor="text1"/>
        </w:rPr>
        <w:t>Sonibare</w:t>
      </w:r>
      <w:proofErr w:type="spellEnd"/>
      <w:r w:rsidR="002256BF" w:rsidRPr="00E33031">
        <w:rPr>
          <w:rFonts w:ascii="Arial" w:eastAsia="Times New Roman" w:hAnsi="Arial" w:cs="Arial"/>
          <w:color w:val="000000" w:themeColor="text1"/>
        </w:rPr>
        <w:t>,</w:t>
      </w:r>
      <w:r w:rsidR="00E27AE3" w:rsidRPr="00E33031">
        <w:rPr>
          <w:rFonts w:ascii="Arial" w:eastAsia="Times New Roman" w:hAnsi="Arial" w:cs="Arial"/>
          <w:color w:val="000000" w:themeColor="text1"/>
        </w:rPr>
        <w:t xml:space="preserve"> M</w:t>
      </w:r>
      <w:r w:rsidR="002256BF" w:rsidRPr="00E33031">
        <w:rPr>
          <w:rFonts w:ascii="Arial" w:eastAsia="Times New Roman" w:hAnsi="Arial" w:cs="Arial"/>
          <w:color w:val="000000" w:themeColor="text1"/>
        </w:rPr>
        <w:t xml:space="preserve">. </w:t>
      </w:r>
      <w:r w:rsidR="00E27AE3" w:rsidRPr="00E33031">
        <w:rPr>
          <w:rFonts w:ascii="Arial" w:eastAsia="Times New Roman" w:hAnsi="Arial" w:cs="Arial"/>
          <w:color w:val="000000" w:themeColor="text1"/>
        </w:rPr>
        <w:t>A.</w:t>
      </w:r>
      <w:r w:rsidR="002256BF" w:rsidRPr="00E33031">
        <w:rPr>
          <w:rFonts w:ascii="Arial" w:eastAsia="Times New Roman" w:hAnsi="Arial" w:cs="Arial"/>
          <w:color w:val="000000" w:themeColor="text1"/>
        </w:rPr>
        <w:t xml:space="preserve"> (2024).</w:t>
      </w:r>
      <w:r w:rsidR="00E27AE3" w:rsidRPr="00E33031">
        <w:rPr>
          <w:rFonts w:ascii="Arial" w:eastAsia="Times New Roman" w:hAnsi="Arial" w:cs="Arial"/>
          <w:color w:val="000000" w:themeColor="text1"/>
        </w:rPr>
        <w:t xml:space="preserve"> Antioxidant and antidiabetic properties of </w:t>
      </w:r>
      <w:proofErr w:type="spellStart"/>
      <w:proofErr w:type="gramStart"/>
      <w:r w:rsidR="00E27AE3" w:rsidRPr="00E33031">
        <w:rPr>
          <w:rFonts w:ascii="Arial" w:eastAsia="Times New Roman" w:hAnsi="Arial" w:cs="Arial"/>
          <w:i/>
          <w:color w:val="000000" w:themeColor="text1"/>
        </w:rPr>
        <w:t>Tetrapleura</w:t>
      </w:r>
      <w:proofErr w:type="spellEnd"/>
      <w:r w:rsidR="002256BF" w:rsidRPr="00E33031">
        <w:rPr>
          <w:rFonts w:ascii="Arial" w:eastAsia="Times New Roman" w:hAnsi="Arial" w:cs="Arial"/>
          <w:i/>
          <w:color w:val="000000" w:themeColor="text1"/>
        </w:rPr>
        <w:t xml:space="preserve">  </w:t>
      </w:r>
      <w:proofErr w:type="spellStart"/>
      <w:r w:rsidR="00E27AE3" w:rsidRPr="00E33031">
        <w:rPr>
          <w:rFonts w:ascii="Arial" w:eastAsia="Times New Roman" w:hAnsi="Arial" w:cs="Arial"/>
          <w:i/>
          <w:color w:val="000000" w:themeColor="text1"/>
        </w:rPr>
        <w:t>tetraptera</w:t>
      </w:r>
      <w:proofErr w:type="spellEnd"/>
      <w:proofErr w:type="gramEnd"/>
      <w:r w:rsidR="00E27AE3" w:rsidRPr="00E33031">
        <w:rPr>
          <w:rFonts w:ascii="Arial" w:eastAsia="Times New Roman" w:hAnsi="Arial" w:cs="Arial"/>
          <w:color w:val="000000" w:themeColor="text1"/>
        </w:rPr>
        <w:t xml:space="preserve"> Taub whole fruit. </w:t>
      </w:r>
      <w:r w:rsidR="00E27AE3" w:rsidRPr="00E33031">
        <w:rPr>
          <w:rFonts w:ascii="Arial" w:eastAsia="Times New Roman" w:hAnsi="Arial" w:cs="Arial"/>
          <w:i/>
          <w:color w:val="000000" w:themeColor="text1"/>
        </w:rPr>
        <w:t>Journal of Phytomedicine and Therapeutics,</w:t>
      </w:r>
      <w:r w:rsidR="00E27AE3" w:rsidRPr="00E33031">
        <w:rPr>
          <w:rFonts w:ascii="Arial" w:eastAsia="Times New Roman" w:hAnsi="Arial" w:cs="Arial"/>
          <w:color w:val="000000" w:themeColor="text1"/>
        </w:rPr>
        <w:t xml:space="preserve"> 23(1): 1150-1170.</w:t>
      </w:r>
    </w:p>
    <w:p w14:paraId="30A463A2" w14:textId="77777777" w:rsidR="00E023F6" w:rsidRPr="00E33031" w:rsidRDefault="00E023F6" w:rsidP="00161402">
      <w:pPr>
        <w:shd w:val="clear" w:color="auto" w:fill="FFFFFF"/>
        <w:spacing w:after="0" w:line="360" w:lineRule="auto"/>
        <w:jc w:val="both"/>
        <w:rPr>
          <w:rFonts w:ascii="Arial" w:hAnsi="Arial" w:cs="Arial"/>
          <w:color w:val="000000" w:themeColor="text1"/>
        </w:rPr>
      </w:pPr>
    </w:p>
    <w:p w14:paraId="2D8F1E36" w14:textId="77777777" w:rsidR="00E27AE3"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[11</w:t>
      </w:r>
      <w:r w:rsidR="00E27AE3" w:rsidRPr="00E33031">
        <w:rPr>
          <w:rFonts w:ascii="Arial" w:hAnsi="Arial" w:cs="Arial"/>
          <w:color w:val="000000" w:themeColor="text1"/>
        </w:rPr>
        <w:t>]. Famobuwa</w:t>
      </w:r>
      <w:r w:rsidR="00E023F6" w:rsidRPr="00E33031">
        <w:rPr>
          <w:rFonts w:ascii="Arial" w:hAnsi="Arial" w:cs="Arial"/>
          <w:color w:val="000000" w:themeColor="text1"/>
        </w:rPr>
        <w:t>,</w:t>
      </w:r>
      <w:r w:rsidR="00E27AE3" w:rsidRPr="00E33031">
        <w:rPr>
          <w:rFonts w:ascii="Arial" w:hAnsi="Arial" w:cs="Arial"/>
          <w:color w:val="000000" w:themeColor="text1"/>
        </w:rPr>
        <w:t xml:space="preserve"> O</w:t>
      </w:r>
      <w:r w:rsidR="00E023F6" w:rsidRPr="00E33031">
        <w:rPr>
          <w:rFonts w:ascii="Arial" w:hAnsi="Arial" w:cs="Arial"/>
          <w:color w:val="000000" w:themeColor="text1"/>
        </w:rPr>
        <w:t xml:space="preserve">. </w:t>
      </w:r>
      <w:r w:rsidR="00E27AE3" w:rsidRPr="00E33031">
        <w:rPr>
          <w:rFonts w:ascii="Arial" w:hAnsi="Arial" w:cs="Arial"/>
          <w:color w:val="000000" w:themeColor="text1"/>
        </w:rPr>
        <w:t>E</w:t>
      </w:r>
      <w:r w:rsidR="00E023F6" w:rsidRPr="00E33031">
        <w:rPr>
          <w:rFonts w:ascii="Arial" w:hAnsi="Arial" w:cs="Arial"/>
          <w:color w:val="000000" w:themeColor="text1"/>
        </w:rPr>
        <w:t>.</w:t>
      </w:r>
      <w:r w:rsidR="00E27AE3" w:rsidRPr="00E33031">
        <w:rPr>
          <w:rFonts w:ascii="Arial" w:hAnsi="Arial" w:cs="Arial"/>
          <w:color w:val="000000" w:themeColor="text1"/>
        </w:rPr>
        <w:t xml:space="preserve">, </w:t>
      </w:r>
      <w:proofErr w:type="spellStart"/>
      <w:r w:rsidR="00E27AE3" w:rsidRPr="00E33031">
        <w:rPr>
          <w:rFonts w:ascii="Arial" w:hAnsi="Arial" w:cs="Arial"/>
          <w:color w:val="000000" w:themeColor="text1"/>
        </w:rPr>
        <w:t>Lajide</w:t>
      </w:r>
      <w:proofErr w:type="spellEnd"/>
      <w:r w:rsidR="00E023F6" w:rsidRPr="00E33031">
        <w:rPr>
          <w:rFonts w:ascii="Arial" w:hAnsi="Arial" w:cs="Arial"/>
          <w:color w:val="000000" w:themeColor="text1"/>
        </w:rPr>
        <w:t>,</w:t>
      </w:r>
      <w:r w:rsidR="00E27AE3" w:rsidRPr="00E33031">
        <w:rPr>
          <w:rFonts w:ascii="Arial" w:hAnsi="Arial" w:cs="Arial"/>
          <w:color w:val="000000" w:themeColor="text1"/>
        </w:rPr>
        <w:t xml:space="preserve"> L</w:t>
      </w:r>
      <w:r w:rsidR="00E023F6" w:rsidRPr="00E33031">
        <w:rPr>
          <w:rFonts w:ascii="Arial" w:hAnsi="Arial" w:cs="Arial"/>
          <w:color w:val="000000" w:themeColor="text1"/>
        </w:rPr>
        <w:t>.</w:t>
      </w:r>
      <w:r w:rsidR="00E27AE3" w:rsidRPr="00E33031">
        <w:rPr>
          <w:rFonts w:ascii="Arial" w:hAnsi="Arial" w:cs="Arial"/>
          <w:color w:val="000000" w:themeColor="text1"/>
        </w:rPr>
        <w:t>, Owolabi</w:t>
      </w:r>
      <w:r w:rsidR="00E023F6" w:rsidRPr="00E33031">
        <w:rPr>
          <w:rFonts w:ascii="Arial" w:hAnsi="Arial" w:cs="Arial"/>
          <w:color w:val="000000" w:themeColor="text1"/>
        </w:rPr>
        <w:t>,</w:t>
      </w:r>
      <w:r w:rsidR="00E27AE3" w:rsidRPr="00E33031">
        <w:rPr>
          <w:rFonts w:ascii="Arial" w:hAnsi="Arial" w:cs="Arial"/>
          <w:color w:val="000000" w:themeColor="text1"/>
        </w:rPr>
        <w:t xml:space="preserve"> B</w:t>
      </w:r>
      <w:r w:rsidR="00E023F6" w:rsidRPr="00E33031">
        <w:rPr>
          <w:rFonts w:ascii="Arial" w:hAnsi="Arial" w:cs="Arial"/>
          <w:color w:val="000000" w:themeColor="text1"/>
        </w:rPr>
        <w:t xml:space="preserve">. </w:t>
      </w:r>
      <w:r w:rsidR="00E27AE3" w:rsidRPr="00E33031">
        <w:rPr>
          <w:rFonts w:ascii="Arial" w:hAnsi="Arial" w:cs="Arial"/>
          <w:color w:val="000000" w:themeColor="text1"/>
        </w:rPr>
        <w:t>J</w:t>
      </w:r>
      <w:r w:rsidR="00E023F6" w:rsidRPr="00E33031">
        <w:rPr>
          <w:rFonts w:ascii="Arial" w:hAnsi="Arial" w:cs="Arial"/>
          <w:color w:val="000000" w:themeColor="text1"/>
        </w:rPr>
        <w:t>.</w:t>
      </w:r>
      <w:r w:rsidR="00E27AE3" w:rsidRPr="00E33031">
        <w:rPr>
          <w:rFonts w:ascii="Arial" w:hAnsi="Arial" w:cs="Arial"/>
          <w:color w:val="000000" w:themeColor="text1"/>
        </w:rPr>
        <w:t>, Osho</w:t>
      </w:r>
      <w:r w:rsidR="00E023F6" w:rsidRPr="00E33031">
        <w:rPr>
          <w:rFonts w:ascii="Arial" w:hAnsi="Arial" w:cs="Arial"/>
          <w:color w:val="000000" w:themeColor="text1"/>
        </w:rPr>
        <w:t>,</w:t>
      </w:r>
      <w:r w:rsidR="00E27AE3" w:rsidRPr="00E33031">
        <w:rPr>
          <w:rFonts w:ascii="Arial" w:hAnsi="Arial" w:cs="Arial"/>
          <w:color w:val="000000" w:themeColor="text1"/>
        </w:rPr>
        <w:t xml:space="preserve"> I</w:t>
      </w:r>
      <w:r w:rsidR="00E023F6" w:rsidRPr="00E33031">
        <w:rPr>
          <w:rFonts w:ascii="Arial" w:hAnsi="Arial" w:cs="Arial"/>
          <w:color w:val="000000" w:themeColor="text1"/>
        </w:rPr>
        <w:t xml:space="preserve">. </w:t>
      </w:r>
      <w:r w:rsidR="00E27AE3" w:rsidRPr="00E33031">
        <w:rPr>
          <w:rFonts w:ascii="Arial" w:hAnsi="Arial" w:cs="Arial"/>
          <w:color w:val="000000" w:themeColor="text1"/>
        </w:rPr>
        <w:t>B</w:t>
      </w:r>
      <w:r w:rsidR="00E023F6" w:rsidRPr="00E33031">
        <w:rPr>
          <w:rFonts w:ascii="Arial" w:hAnsi="Arial" w:cs="Arial"/>
          <w:color w:val="000000" w:themeColor="text1"/>
        </w:rPr>
        <w:t xml:space="preserve">. </w:t>
      </w:r>
      <w:proofErr w:type="gramStart"/>
      <w:r w:rsidR="00E023F6" w:rsidRPr="00E33031">
        <w:rPr>
          <w:rFonts w:ascii="Arial" w:hAnsi="Arial" w:cs="Arial"/>
          <w:color w:val="000000" w:themeColor="text1"/>
        </w:rPr>
        <w:t xml:space="preserve">&amp; </w:t>
      </w:r>
      <w:r w:rsidR="00903B01" w:rsidRPr="00E33031">
        <w:rPr>
          <w:rFonts w:ascii="Arial" w:hAnsi="Arial" w:cs="Arial"/>
          <w:color w:val="000000" w:themeColor="text1"/>
        </w:rPr>
        <w:t xml:space="preserve"> </w:t>
      </w:r>
      <w:proofErr w:type="spellStart"/>
      <w:r w:rsidR="00E27AE3" w:rsidRPr="00E33031">
        <w:rPr>
          <w:rFonts w:ascii="Arial" w:hAnsi="Arial" w:cs="Arial"/>
          <w:color w:val="000000" w:themeColor="text1"/>
        </w:rPr>
        <w:t>Amubo</w:t>
      </w:r>
      <w:proofErr w:type="spellEnd"/>
      <w:proofErr w:type="gramEnd"/>
      <w:r w:rsidR="00E023F6" w:rsidRPr="00E33031">
        <w:rPr>
          <w:rFonts w:ascii="Arial" w:hAnsi="Arial" w:cs="Arial"/>
          <w:color w:val="000000" w:themeColor="text1"/>
        </w:rPr>
        <w:t>,</w:t>
      </w:r>
      <w:r w:rsidR="00E27AE3" w:rsidRPr="00E33031">
        <w:rPr>
          <w:rFonts w:ascii="Arial" w:hAnsi="Arial" w:cs="Arial"/>
          <w:color w:val="000000" w:themeColor="text1"/>
        </w:rPr>
        <w:t xml:space="preserve"> U</w:t>
      </w:r>
      <w:r w:rsidR="00E023F6" w:rsidRPr="00E33031">
        <w:rPr>
          <w:rFonts w:ascii="Arial" w:hAnsi="Arial" w:cs="Arial"/>
          <w:color w:val="000000" w:themeColor="text1"/>
        </w:rPr>
        <w:t xml:space="preserve">. </w:t>
      </w:r>
      <w:r w:rsidR="00E27AE3" w:rsidRPr="00E33031">
        <w:rPr>
          <w:rFonts w:ascii="Arial" w:hAnsi="Arial" w:cs="Arial"/>
          <w:color w:val="000000" w:themeColor="text1"/>
        </w:rPr>
        <w:t>E.</w:t>
      </w:r>
      <w:r w:rsidR="00E023F6" w:rsidRPr="00E33031">
        <w:rPr>
          <w:rFonts w:ascii="Arial" w:hAnsi="Arial" w:cs="Arial"/>
          <w:color w:val="000000" w:themeColor="text1"/>
        </w:rPr>
        <w:t xml:space="preserve"> (2016).</w:t>
      </w:r>
      <w:r w:rsidR="00E27AE3" w:rsidRPr="00E33031">
        <w:rPr>
          <w:rFonts w:ascii="Arial" w:hAnsi="Arial" w:cs="Arial"/>
          <w:color w:val="000000" w:themeColor="text1"/>
        </w:rPr>
        <w:t xml:space="preserve"> Antioxidant activity of the fruit and stem bark of </w:t>
      </w:r>
      <w:proofErr w:type="spellStart"/>
      <w:proofErr w:type="gramStart"/>
      <w:r w:rsidR="00E27AE3" w:rsidRPr="00E33031">
        <w:rPr>
          <w:rFonts w:ascii="Arial" w:hAnsi="Arial" w:cs="Arial"/>
          <w:i/>
          <w:color w:val="000000" w:themeColor="text1"/>
        </w:rPr>
        <w:t>Tetrapleura</w:t>
      </w:r>
      <w:proofErr w:type="spellEnd"/>
      <w:r w:rsidR="00E023F6" w:rsidRPr="00E33031">
        <w:rPr>
          <w:rFonts w:ascii="Arial" w:hAnsi="Arial" w:cs="Arial"/>
          <w:i/>
          <w:color w:val="000000" w:themeColor="text1"/>
        </w:rPr>
        <w:t xml:space="preserve">  </w:t>
      </w:r>
      <w:proofErr w:type="spellStart"/>
      <w:r w:rsidR="00E27AE3" w:rsidRPr="00E33031">
        <w:rPr>
          <w:rFonts w:ascii="Arial" w:hAnsi="Arial" w:cs="Arial"/>
          <w:i/>
          <w:color w:val="000000" w:themeColor="text1"/>
        </w:rPr>
        <w:t>tetraptera</w:t>
      </w:r>
      <w:proofErr w:type="spellEnd"/>
      <w:proofErr w:type="gramEnd"/>
      <w:r w:rsidR="00E27AE3" w:rsidRPr="00E33031">
        <w:rPr>
          <w:rFonts w:ascii="Arial" w:hAnsi="Arial" w:cs="Arial"/>
          <w:color w:val="000000" w:themeColor="text1"/>
        </w:rPr>
        <w:t xml:space="preserve"> Taub (Mimosaceae). </w:t>
      </w:r>
      <w:r w:rsidR="00E27AE3" w:rsidRPr="00E33031">
        <w:rPr>
          <w:rFonts w:ascii="Arial" w:hAnsi="Arial" w:cs="Arial"/>
          <w:i/>
          <w:color w:val="000000" w:themeColor="text1"/>
        </w:rPr>
        <w:t>BJPR,</w:t>
      </w:r>
      <w:r w:rsidR="00E27AE3" w:rsidRPr="00E33031">
        <w:rPr>
          <w:rFonts w:ascii="Arial" w:hAnsi="Arial" w:cs="Arial"/>
          <w:color w:val="000000" w:themeColor="text1"/>
        </w:rPr>
        <w:t xml:space="preserve"> 9(3): 1 – 4.</w:t>
      </w:r>
    </w:p>
    <w:p w14:paraId="6686C7B8" w14:textId="77777777" w:rsidR="00E023F6" w:rsidRPr="00E33031" w:rsidRDefault="00E023F6" w:rsidP="00161402">
      <w:pPr>
        <w:shd w:val="clear" w:color="auto" w:fill="FFFFFF"/>
        <w:spacing w:after="0" w:line="360" w:lineRule="auto"/>
        <w:jc w:val="both"/>
        <w:rPr>
          <w:rFonts w:ascii="Arial" w:hAnsi="Arial" w:cs="Arial"/>
          <w:color w:val="000000" w:themeColor="text1"/>
        </w:rPr>
      </w:pPr>
    </w:p>
    <w:p w14:paraId="5BA8D055" w14:textId="77777777" w:rsidR="003128CD" w:rsidRPr="00E33031" w:rsidRDefault="00DC7EA7" w:rsidP="00161402">
      <w:pPr>
        <w:shd w:val="clear" w:color="auto" w:fill="FFFFFF"/>
        <w:spacing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[12</w:t>
      </w:r>
      <w:r w:rsidR="003128CD" w:rsidRPr="00E33031">
        <w:rPr>
          <w:rFonts w:ascii="Arial" w:eastAsia="Times New Roman" w:hAnsi="Arial" w:cs="Arial"/>
          <w:color w:val="000000" w:themeColor="text1"/>
        </w:rPr>
        <w:t>]. Onda, E</w:t>
      </w:r>
      <w:r w:rsidR="00E023F6" w:rsidRPr="00E33031">
        <w:rPr>
          <w:rFonts w:ascii="Arial" w:eastAsia="Times New Roman" w:hAnsi="Arial" w:cs="Arial"/>
          <w:color w:val="000000" w:themeColor="text1"/>
        </w:rPr>
        <w:t xml:space="preserve">. </w:t>
      </w:r>
      <w:r w:rsidR="003128CD" w:rsidRPr="00E33031">
        <w:rPr>
          <w:rFonts w:ascii="Arial" w:eastAsia="Times New Roman" w:hAnsi="Arial" w:cs="Arial"/>
          <w:color w:val="000000" w:themeColor="text1"/>
        </w:rPr>
        <w:t>E</w:t>
      </w:r>
      <w:r w:rsidR="00E023F6"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w:t>
      </w:r>
      <w:proofErr w:type="spellStart"/>
      <w:r w:rsidR="003128CD" w:rsidRPr="00E33031">
        <w:rPr>
          <w:rFonts w:ascii="Arial" w:eastAsia="Times New Roman" w:hAnsi="Arial" w:cs="Arial"/>
          <w:color w:val="000000" w:themeColor="text1"/>
        </w:rPr>
        <w:t>Sonibare</w:t>
      </w:r>
      <w:proofErr w:type="spellEnd"/>
      <w:r w:rsidR="00E023F6"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M</w:t>
      </w:r>
      <w:r w:rsidR="00E023F6" w:rsidRPr="00E33031">
        <w:rPr>
          <w:rFonts w:ascii="Arial" w:eastAsia="Times New Roman" w:hAnsi="Arial" w:cs="Arial"/>
          <w:color w:val="000000" w:themeColor="text1"/>
        </w:rPr>
        <w:t xml:space="preserve">. </w:t>
      </w:r>
      <w:r w:rsidR="003128CD" w:rsidRPr="00E33031">
        <w:rPr>
          <w:rFonts w:ascii="Arial" w:eastAsia="Times New Roman" w:hAnsi="Arial" w:cs="Arial"/>
          <w:color w:val="000000" w:themeColor="text1"/>
        </w:rPr>
        <w:t>A</w:t>
      </w:r>
      <w:r w:rsidR="00E023F6"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Ajayi</w:t>
      </w:r>
      <w:r w:rsidR="00E023F6"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A</w:t>
      </w:r>
      <w:r w:rsidR="00E023F6" w:rsidRPr="00E33031">
        <w:rPr>
          <w:rFonts w:ascii="Arial" w:eastAsia="Times New Roman" w:hAnsi="Arial" w:cs="Arial"/>
          <w:color w:val="000000" w:themeColor="text1"/>
        </w:rPr>
        <w:t xml:space="preserve">. </w:t>
      </w:r>
      <w:r w:rsidR="003128CD" w:rsidRPr="00E33031">
        <w:rPr>
          <w:rFonts w:ascii="Arial" w:eastAsia="Times New Roman" w:hAnsi="Arial" w:cs="Arial"/>
          <w:color w:val="000000" w:themeColor="text1"/>
        </w:rPr>
        <w:t>M</w:t>
      </w:r>
      <w:r w:rsidR="00E023F6" w:rsidRPr="00E33031">
        <w:rPr>
          <w:rFonts w:ascii="Arial" w:eastAsia="Times New Roman" w:hAnsi="Arial" w:cs="Arial"/>
          <w:color w:val="000000" w:themeColor="text1"/>
        </w:rPr>
        <w:t>. &amp;</w:t>
      </w:r>
      <w:r w:rsidR="003128CD" w:rsidRPr="00E33031">
        <w:rPr>
          <w:rFonts w:ascii="Arial" w:eastAsia="Times New Roman" w:hAnsi="Arial" w:cs="Arial"/>
          <w:color w:val="000000" w:themeColor="text1"/>
        </w:rPr>
        <w:t xml:space="preserve"> Umukoro, S. (2017). Anti-inflammatory and antioxidant effects of </w:t>
      </w:r>
      <w:proofErr w:type="spellStart"/>
      <w:proofErr w:type="gramStart"/>
      <w:r w:rsidR="003128CD" w:rsidRPr="00E33031">
        <w:rPr>
          <w:rFonts w:ascii="Arial" w:eastAsia="Times New Roman" w:hAnsi="Arial" w:cs="Arial"/>
          <w:i/>
          <w:color w:val="000000" w:themeColor="text1"/>
        </w:rPr>
        <w:t>Tetrapleura</w:t>
      </w:r>
      <w:proofErr w:type="spellEnd"/>
      <w:r w:rsidR="00E023F6" w:rsidRPr="00E33031">
        <w:rPr>
          <w:rFonts w:ascii="Arial" w:eastAsia="Times New Roman" w:hAnsi="Arial" w:cs="Arial"/>
          <w:i/>
          <w:color w:val="000000" w:themeColor="text1"/>
        </w:rPr>
        <w:t xml:space="preserve">  </w:t>
      </w:r>
      <w:proofErr w:type="spellStart"/>
      <w:r w:rsidR="003128CD" w:rsidRPr="00E33031">
        <w:rPr>
          <w:rFonts w:ascii="Arial" w:eastAsia="Times New Roman" w:hAnsi="Arial" w:cs="Arial"/>
          <w:i/>
          <w:color w:val="000000" w:themeColor="text1"/>
        </w:rPr>
        <w:t>tetraptera</w:t>
      </w:r>
      <w:proofErr w:type="spellEnd"/>
      <w:proofErr w:type="gramEnd"/>
      <w:r w:rsidR="003128CD" w:rsidRPr="00E33031">
        <w:rPr>
          <w:rFonts w:ascii="Arial" w:eastAsia="Times New Roman" w:hAnsi="Arial" w:cs="Arial"/>
          <w:color w:val="000000" w:themeColor="text1"/>
        </w:rPr>
        <w:t xml:space="preserve"> Taub fruit extract in carrageenan/kaolin – induced acute </w:t>
      </w:r>
      <w:proofErr w:type="spellStart"/>
      <w:r w:rsidR="003128CD" w:rsidRPr="00E33031">
        <w:rPr>
          <w:rFonts w:ascii="Arial" w:eastAsia="Times New Roman" w:hAnsi="Arial" w:cs="Arial"/>
          <w:color w:val="000000" w:themeColor="text1"/>
        </w:rPr>
        <w:t>monoarthritis</w:t>
      </w:r>
      <w:proofErr w:type="spellEnd"/>
      <w:r w:rsidR="003128CD" w:rsidRPr="00E33031">
        <w:rPr>
          <w:rFonts w:ascii="Arial" w:eastAsia="Times New Roman" w:hAnsi="Arial" w:cs="Arial"/>
          <w:color w:val="000000" w:themeColor="text1"/>
        </w:rPr>
        <w:t xml:space="preserve"> in rats. </w:t>
      </w:r>
      <w:r w:rsidR="003128CD" w:rsidRPr="00E33031">
        <w:rPr>
          <w:rFonts w:ascii="Arial" w:eastAsia="Times New Roman" w:hAnsi="Arial" w:cs="Arial"/>
          <w:i/>
          <w:color w:val="000000" w:themeColor="text1"/>
        </w:rPr>
        <w:t>Nigeria Journal of Pharmaceutical Resource,</w:t>
      </w:r>
      <w:r w:rsidR="003128CD" w:rsidRPr="00E33031">
        <w:rPr>
          <w:rFonts w:ascii="Arial" w:eastAsia="Times New Roman" w:hAnsi="Arial" w:cs="Arial"/>
          <w:color w:val="000000" w:themeColor="text1"/>
        </w:rPr>
        <w:t xml:space="preserve"> 13(2): 157 – 166.</w:t>
      </w:r>
    </w:p>
    <w:p w14:paraId="764D3BB2" w14:textId="77777777" w:rsidR="00E023F6" w:rsidRPr="00E33031" w:rsidRDefault="00E023F6" w:rsidP="00161402">
      <w:pPr>
        <w:shd w:val="clear" w:color="auto" w:fill="FFFFFF"/>
        <w:spacing w:after="0" w:line="360" w:lineRule="auto"/>
        <w:jc w:val="both"/>
        <w:rPr>
          <w:rFonts w:ascii="Arial" w:hAnsi="Arial" w:cs="Arial"/>
          <w:color w:val="000000" w:themeColor="text1"/>
        </w:rPr>
      </w:pPr>
    </w:p>
    <w:p w14:paraId="0BF80E4F" w14:textId="77777777" w:rsidR="003128CD"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[13</w:t>
      </w:r>
      <w:r w:rsidR="003128CD" w:rsidRPr="00E33031">
        <w:rPr>
          <w:rFonts w:ascii="Arial" w:hAnsi="Arial" w:cs="Arial"/>
          <w:color w:val="000000" w:themeColor="text1"/>
        </w:rPr>
        <w:t>]. Enema</w:t>
      </w:r>
      <w:r w:rsidR="00E023F6" w:rsidRPr="00E33031">
        <w:rPr>
          <w:rFonts w:ascii="Arial" w:hAnsi="Arial" w:cs="Arial"/>
          <w:color w:val="000000" w:themeColor="text1"/>
        </w:rPr>
        <w:t>,</w:t>
      </w:r>
      <w:r w:rsidR="003128CD" w:rsidRPr="00E33031">
        <w:rPr>
          <w:rFonts w:ascii="Arial" w:hAnsi="Arial" w:cs="Arial"/>
          <w:color w:val="000000" w:themeColor="text1"/>
        </w:rPr>
        <w:t xml:space="preserve"> O</w:t>
      </w:r>
      <w:r w:rsidR="00E023F6" w:rsidRPr="00E33031">
        <w:rPr>
          <w:rFonts w:ascii="Arial" w:hAnsi="Arial" w:cs="Arial"/>
          <w:color w:val="000000" w:themeColor="text1"/>
        </w:rPr>
        <w:t xml:space="preserve">. </w:t>
      </w:r>
      <w:r w:rsidR="003128CD" w:rsidRPr="00E33031">
        <w:rPr>
          <w:rFonts w:ascii="Arial" w:hAnsi="Arial" w:cs="Arial"/>
          <w:color w:val="000000" w:themeColor="text1"/>
        </w:rPr>
        <w:t>J</w:t>
      </w:r>
      <w:r w:rsidR="00E023F6" w:rsidRPr="00E33031">
        <w:rPr>
          <w:rFonts w:ascii="Arial" w:hAnsi="Arial" w:cs="Arial"/>
          <w:color w:val="000000" w:themeColor="text1"/>
        </w:rPr>
        <w:t>.</w:t>
      </w:r>
      <w:r w:rsidR="003128CD" w:rsidRPr="00E33031">
        <w:rPr>
          <w:rFonts w:ascii="Arial" w:hAnsi="Arial" w:cs="Arial"/>
          <w:color w:val="000000" w:themeColor="text1"/>
        </w:rPr>
        <w:t>, Umoh</w:t>
      </w:r>
      <w:r w:rsidR="00E023F6" w:rsidRPr="00E33031">
        <w:rPr>
          <w:rFonts w:ascii="Arial" w:hAnsi="Arial" w:cs="Arial"/>
          <w:color w:val="000000" w:themeColor="text1"/>
        </w:rPr>
        <w:t>,</w:t>
      </w:r>
      <w:r w:rsidR="003128CD" w:rsidRPr="00E33031">
        <w:rPr>
          <w:rFonts w:ascii="Arial" w:hAnsi="Arial" w:cs="Arial"/>
          <w:color w:val="000000" w:themeColor="text1"/>
        </w:rPr>
        <w:t xml:space="preserve"> U</w:t>
      </w:r>
      <w:r w:rsidR="00E023F6" w:rsidRPr="00E33031">
        <w:rPr>
          <w:rFonts w:ascii="Arial" w:hAnsi="Arial" w:cs="Arial"/>
          <w:color w:val="000000" w:themeColor="text1"/>
        </w:rPr>
        <w:t xml:space="preserve">. </w:t>
      </w:r>
      <w:r w:rsidR="003128CD" w:rsidRPr="00E33031">
        <w:rPr>
          <w:rFonts w:ascii="Arial" w:hAnsi="Arial" w:cs="Arial"/>
          <w:color w:val="000000" w:themeColor="text1"/>
        </w:rPr>
        <w:t>F</w:t>
      </w:r>
      <w:r w:rsidR="00E023F6" w:rsidRPr="00E33031">
        <w:rPr>
          <w:rFonts w:ascii="Arial" w:hAnsi="Arial" w:cs="Arial"/>
          <w:color w:val="000000" w:themeColor="text1"/>
        </w:rPr>
        <w:t>.</w:t>
      </w:r>
      <w:r w:rsidR="003128CD" w:rsidRPr="00E33031">
        <w:rPr>
          <w:rFonts w:ascii="Arial" w:hAnsi="Arial" w:cs="Arial"/>
          <w:color w:val="000000" w:themeColor="text1"/>
        </w:rPr>
        <w:t>, Thomas</w:t>
      </w:r>
      <w:r w:rsidR="00E023F6" w:rsidRPr="00E33031">
        <w:rPr>
          <w:rFonts w:ascii="Arial" w:hAnsi="Arial" w:cs="Arial"/>
          <w:color w:val="000000" w:themeColor="text1"/>
        </w:rPr>
        <w:t>,</w:t>
      </w:r>
      <w:r w:rsidR="003128CD" w:rsidRPr="00E33031">
        <w:rPr>
          <w:rFonts w:ascii="Arial" w:hAnsi="Arial" w:cs="Arial"/>
          <w:color w:val="000000" w:themeColor="text1"/>
        </w:rPr>
        <w:t xml:space="preserve"> P</w:t>
      </w:r>
      <w:r w:rsidR="00E023F6" w:rsidRPr="00E33031">
        <w:rPr>
          <w:rFonts w:ascii="Arial" w:hAnsi="Arial" w:cs="Arial"/>
          <w:color w:val="000000" w:themeColor="text1"/>
        </w:rPr>
        <w:t xml:space="preserve">. </w:t>
      </w:r>
      <w:r w:rsidR="003128CD" w:rsidRPr="00E33031">
        <w:rPr>
          <w:rFonts w:ascii="Arial" w:hAnsi="Arial" w:cs="Arial"/>
          <w:color w:val="000000" w:themeColor="text1"/>
        </w:rPr>
        <w:t>S</w:t>
      </w:r>
      <w:r w:rsidR="00E023F6" w:rsidRPr="00E33031">
        <w:rPr>
          <w:rFonts w:ascii="Arial" w:hAnsi="Arial" w:cs="Arial"/>
          <w:color w:val="000000" w:themeColor="text1"/>
        </w:rPr>
        <w:t>.</w:t>
      </w:r>
      <w:r w:rsidR="003128CD" w:rsidRPr="00E33031">
        <w:rPr>
          <w:rFonts w:ascii="Arial" w:hAnsi="Arial" w:cs="Arial"/>
          <w:color w:val="000000" w:themeColor="text1"/>
        </w:rPr>
        <w:t>, Adesina</w:t>
      </w:r>
      <w:r w:rsidR="00E023F6" w:rsidRPr="00E33031">
        <w:rPr>
          <w:rFonts w:ascii="Arial" w:hAnsi="Arial" w:cs="Arial"/>
          <w:color w:val="000000" w:themeColor="text1"/>
        </w:rPr>
        <w:t xml:space="preserve">, </w:t>
      </w:r>
      <w:r w:rsidR="003128CD" w:rsidRPr="00E33031">
        <w:rPr>
          <w:rFonts w:ascii="Arial" w:hAnsi="Arial" w:cs="Arial"/>
          <w:color w:val="000000" w:themeColor="text1"/>
        </w:rPr>
        <w:t>S</w:t>
      </w:r>
      <w:r w:rsidR="00E023F6" w:rsidRPr="00E33031">
        <w:rPr>
          <w:rFonts w:ascii="Arial" w:hAnsi="Arial" w:cs="Arial"/>
          <w:color w:val="000000" w:themeColor="text1"/>
        </w:rPr>
        <w:t xml:space="preserve">. K. &amp; </w:t>
      </w:r>
      <w:proofErr w:type="spellStart"/>
      <w:r w:rsidR="003128CD" w:rsidRPr="00E33031">
        <w:rPr>
          <w:rFonts w:ascii="Arial" w:hAnsi="Arial" w:cs="Arial"/>
          <w:color w:val="000000" w:themeColor="text1"/>
        </w:rPr>
        <w:t>Eseyin</w:t>
      </w:r>
      <w:proofErr w:type="spellEnd"/>
      <w:r w:rsidR="00E023F6" w:rsidRPr="00E33031">
        <w:rPr>
          <w:rFonts w:ascii="Arial" w:hAnsi="Arial" w:cs="Arial"/>
          <w:color w:val="000000" w:themeColor="text1"/>
        </w:rPr>
        <w:t>,</w:t>
      </w:r>
      <w:r w:rsidR="003128CD" w:rsidRPr="00E33031">
        <w:rPr>
          <w:rFonts w:ascii="Arial" w:hAnsi="Arial" w:cs="Arial"/>
          <w:color w:val="000000" w:themeColor="text1"/>
        </w:rPr>
        <w:t xml:space="preserve"> O</w:t>
      </w:r>
      <w:r w:rsidR="00E023F6" w:rsidRPr="00E33031">
        <w:rPr>
          <w:rFonts w:ascii="Arial" w:hAnsi="Arial" w:cs="Arial"/>
          <w:color w:val="000000" w:themeColor="text1"/>
        </w:rPr>
        <w:t xml:space="preserve">. </w:t>
      </w:r>
      <w:r w:rsidR="003128CD" w:rsidRPr="00E33031">
        <w:rPr>
          <w:rFonts w:ascii="Arial" w:hAnsi="Arial" w:cs="Arial"/>
          <w:color w:val="000000" w:themeColor="text1"/>
        </w:rPr>
        <w:t>A.</w:t>
      </w:r>
      <w:r w:rsidR="00E023F6" w:rsidRPr="00E33031">
        <w:rPr>
          <w:rFonts w:ascii="Arial" w:hAnsi="Arial" w:cs="Arial"/>
          <w:color w:val="000000" w:themeColor="text1"/>
        </w:rPr>
        <w:t xml:space="preserve"> (2019).</w:t>
      </w:r>
      <w:r w:rsidR="003128CD" w:rsidRPr="00E33031">
        <w:rPr>
          <w:rFonts w:ascii="Arial" w:hAnsi="Arial" w:cs="Arial"/>
          <w:color w:val="000000" w:themeColor="text1"/>
        </w:rPr>
        <w:t xml:space="preserve"> Phytochemical and antioxidant studies of leaf of </w:t>
      </w:r>
      <w:proofErr w:type="spellStart"/>
      <w:proofErr w:type="gramStart"/>
      <w:r w:rsidR="003128CD" w:rsidRPr="00E33031">
        <w:rPr>
          <w:rFonts w:ascii="Arial" w:hAnsi="Arial" w:cs="Arial"/>
          <w:i/>
          <w:color w:val="000000" w:themeColor="text1"/>
        </w:rPr>
        <w:t>Tetrapleura</w:t>
      </w:r>
      <w:proofErr w:type="spellEnd"/>
      <w:r w:rsidR="00E023F6" w:rsidRPr="00E33031">
        <w:rPr>
          <w:rFonts w:ascii="Arial" w:hAnsi="Arial" w:cs="Arial"/>
          <w:i/>
          <w:color w:val="000000" w:themeColor="text1"/>
        </w:rPr>
        <w:t xml:space="preserve">  </w:t>
      </w:r>
      <w:proofErr w:type="spellStart"/>
      <w:r w:rsidR="003128CD" w:rsidRPr="00E33031">
        <w:rPr>
          <w:rFonts w:ascii="Arial" w:hAnsi="Arial" w:cs="Arial"/>
          <w:i/>
          <w:color w:val="000000" w:themeColor="text1"/>
        </w:rPr>
        <w:t>tetraptera</w:t>
      </w:r>
      <w:proofErr w:type="spellEnd"/>
      <w:proofErr w:type="gramEnd"/>
      <w:r w:rsidR="001C6196" w:rsidRPr="00E33031">
        <w:rPr>
          <w:rFonts w:ascii="Arial" w:hAnsi="Arial" w:cs="Arial"/>
          <w:i/>
          <w:color w:val="000000" w:themeColor="text1"/>
        </w:rPr>
        <w:t xml:space="preserve"> </w:t>
      </w:r>
      <w:proofErr w:type="spellStart"/>
      <w:r w:rsidR="003128CD" w:rsidRPr="00E33031">
        <w:rPr>
          <w:rFonts w:ascii="Arial" w:hAnsi="Arial" w:cs="Arial"/>
          <w:color w:val="000000" w:themeColor="text1"/>
        </w:rPr>
        <w:t>Taubert</w:t>
      </w:r>
      <w:proofErr w:type="spellEnd"/>
      <w:r w:rsidR="003128CD" w:rsidRPr="00E33031">
        <w:rPr>
          <w:rFonts w:ascii="Arial" w:hAnsi="Arial" w:cs="Arial"/>
          <w:color w:val="000000" w:themeColor="text1"/>
        </w:rPr>
        <w:t xml:space="preserve"> (Mimosaceae). </w:t>
      </w:r>
      <w:r w:rsidR="00E023F6" w:rsidRPr="00E33031">
        <w:rPr>
          <w:rFonts w:ascii="Arial" w:hAnsi="Arial" w:cs="Arial"/>
          <w:i/>
          <w:color w:val="000000" w:themeColor="text1"/>
        </w:rPr>
        <w:t>CERN;</w:t>
      </w:r>
      <w:r w:rsidR="003128CD" w:rsidRPr="00E33031">
        <w:rPr>
          <w:rFonts w:ascii="Arial" w:hAnsi="Arial" w:cs="Arial"/>
          <w:i/>
          <w:color w:val="000000" w:themeColor="text1"/>
        </w:rPr>
        <w:t xml:space="preserve"> European </w:t>
      </w:r>
      <w:proofErr w:type="spellStart"/>
      <w:r w:rsidR="003128CD" w:rsidRPr="00E33031">
        <w:rPr>
          <w:rFonts w:ascii="Arial" w:hAnsi="Arial" w:cs="Arial"/>
          <w:i/>
          <w:color w:val="000000" w:themeColor="text1"/>
        </w:rPr>
        <w:t>Organisation</w:t>
      </w:r>
      <w:proofErr w:type="spellEnd"/>
      <w:r w:rsidR="003128CD" w:rsidRPr="00E33031">
        <w:rPr>
          <w:rFonts w:ascii="Arial" w:hAnsi="Arial" w:cs="Arial"/>
          <w:i/>
          <w:color w:val="000000" w:themeColor="text1"/>
        </w:rPr>
        <w:t xml:space="preserve"> for Nuclear Research</w:t>
      </w:r>
      <w:r w:rsidR="003128CD" w:rsidRPr="00E33031">
        <w:rPr>
          <w:rFonts w:ascii="Arial" w:hAnsi="Arial" w:cs="Arial"/>
          <w:color w:val="000000" w:themeColor="text1"/>
        </w:rPr>
        <w:t xml:space="preserve">, </w:t>
      </w:r>
      <w:proofErr w:type="spellStart"/>
      <w:r w:rsidR="003128CD" w:rsidRPr="00E33031">
        <w:rPr>
          <w:rFonts w:ascii="Arial" w:hAnsi="Arial" w:cs="Arial"/>
          <w:color w:val="000000" w:themeColor="text1"/>
        </w:rPr>
        <w:t>Zenodo</w:t>
      </w:r>
      <w:proofErr w:type="spellEnd"/>
      <w:r w:rsidR="003128CD" w:rsidRPr="00E33031">
        <w:rPr>
          <w:rFonts w:ascii="Arial" w:hAnsi="Arial" w:cs="Arial"/>
          <w:color w:val="000000" w:themeColor="text1"/>
        </w:rPr>
        <w:t>.</w:t>
      </w:r>
    </w:p>
    <w:p w14:paraId="46499CE1" w14:textId="77777777" w:rsidR="00E023F6" w:rsidRPr="00E33031" w:rsidRDefault="00E023F6" w:rsidP="00161402">
      <w:pPr>
        <w:shd w:val="clear" w:color="auto" w:fill="FFFFFF"/>
        <w:spacing w:after="0" w:line="360" w:lineRule="auto"/>
        <w:jc w:val="both"/>
        <w:rPr>
          <w:rFonts w:ascii="Arial" w:hAnsi="Arial" w:cs="Arial"/>
          <w:color w:val="000000" w:themeColor="text1"/>
        </w:rPr>
      </w:pPr>
    </w:p>
    <w:p w14:paraId="111435B7" w14:textId="77777777" w:rsidR="003128CD"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[14</w:t>
      </w:r>
      <w:r w:rsidR="003128CD" w:rsidRPr="00E33031">
        <w:rPr>
          <w:rFonts w:ascii="Arial" w:hAnsi="Arial" w:cs="Arial"/>
          <w:color w:val="000000" w:themeColor="text1"/>
        </w:rPr>
        <w:t>]. Larbie</w:t>
      </w:r>
      <w:r w:rsidR="00280937" w:rsidRPr="00E33031">
        <w:rPr>
          <w:rFonts w:ascii="Arial" w:hAnsi="Arial" w:cs="Arial"/>
          <w:color w:val="000000" w:themeColor="text1"/>
        </w:rPr>
        <w:t>,</w:t>
      </w:r>
      <w:r w:rsidR="003128CD" w:rsidRPr="00E33031">
        <w:rPr>
          <w:rFonts w:ascii="Arial" w:hAnsi="Arial" w:cs="Arial"/>
          <w:color w:val="000000" w:themeColor="text1"/>
        </w:rPr>
        <w:t xml:space="preserve"> C</w:t>
      </w:r>
      <w:r w:rsidR="00280937" w:rsidRPr="00E33031">
        <w:rPr>
          <w:rFonts w:ascii="Arial" w:hAnsi="Arial" w:cs="Arial"/>
          <w:color w:val="000000" w:themeColor="text1"/>
        </w:rPr>
        <w:t>.</w:t>
      </w:r>
      <w:r w:rsidR="003128CD" w:rsidRPr="00E33031">
        <w:rPr>
          <w:rFonts w:ascii="Arial" w:hAnsi="Arial" w:cs="Arial"/>
          <w:color w:val="000000" w:themeColor="text1"/>
        </w:rPr>
        <w:t>, Robertson</w:t>
      </w:r>
      <w:r w:rsidR="00280937" w:rsidRPr="00E33031">
        <w:rPr>
          <w:rFonts w:ascii="Arial" w:hAnsi="Arial" w:cs="Arial"/>
          <w:color w:val="000000" w:themeColor="text1"/>
        </w:rPr>
        <w:t>,</w:t>
      </w:r>
      <w:r w:rsidR="003128CD" w:rsidRPr="00E33031">
        <w:rPr>
          <w:rFonts w:ascii="Arial" w:hAnsi="Arial" w:cs="Arial"/>
          <w:color w:val="000000" w:themeColor="text1"/>
        </w:rPr>
        <w:t xml:space="preserve"> F</w:t>
      </w:r>
      <w:r w:rsidR="00280937" w:rsidRPr="00E33031">
        <w:rPr>
          <w:rFonts w:ascii="Arial" w:hAnsi="Arial" w:cs="Arial"/>
          <w:color w:val="000000" w:themeColor="text1"/>
        </w:rPr>
        <w:t xml:space="preserve">. </w:t>
      </w:r>
      <w:r w:rsidR="003128CD" w:rsidRPr="00E33031">
        <w:rPr>
          <w:rFonts w:ascii="Arial" w:hAnsi="Arial" w:cs="Arial"/>
          <w:color w:val="000000" w:themeColor="text1"/>
        </w:rPr>
        <w:t>C</w:t>
      </w:r>
      <w:r w:rsidR="00280937" w:rsidRPr="00E33031">
        <w:rPr>
          <w:rFonts w:ascii="Arial" w:hAnsi="Arial" w:cs="Arial"/>
          <w:color w:val="000000" w:themeColor="text1"/>
        </w:rPr>
        <w:t xml:space="preserve">. </w:t>
      </w:r>
      <w:r w:rsidR="003128CD" w:rsidRPr="00E33031">
        <w:rPr>
          <w:rFonts w:ascii="Arial" w:hAnsi="Arial" w:cs="Arial"/>
          <w:color w:val="000000" w:themeColor="text1"/>
        </w:rPr>
        <w:t>M</w:t>
      </w:r>
      <w:r w:rsidR="00280937" w:rsidRPr="00E33031">
        <w:rPr>
          <w:rFonts w:ascii="Arial" w:hAnsi="Arial" w:cs="Arial"/>
          <w:color w:val="000000" w:themeColor="text1"/>
        </w:rPr>
        <w:t>.</w:t>
      </w:r>
      <w:r w:rsidR="003128CD" w:rsidRPr="00E33031">
        <w:rPr>
          <w:rFonts w:ascii="Arial" w:hAnsi="Arial" w:cs="Arial"/>
          <w:color w:val="000000" w:themeColor="text1"/>
        </w:rPr>
        <w:t xml:space="preserve">, </w:t>
      </w:r>
      <w:proofErr w:type="spellStart"/>
      <w:r w:rsidR="003128CD" w:rsidRPr="00E33031">
        <w:rPr>
          <w:rFonts w:ascii="Arial" w:hAnsi="Arial" w:cs="Arial"/>
          <w:color w:val="000000" w:themeColor="text1"/>
        </w:rPr>
        <w:t>Quaocoe</w:t>
      </w:r>
      <w:proofErr w:type="spellEnd"/>
      <w:r w:rsidR="00280937" w:rsidRPr="00E33031">
        <w:rPr>
          <w:rFonts w:ascii="Arial" w:hAnsi="Arial" w:cs="Arial"/>
          <w:color w:val="000000" w:themeColor="text1"/>
        </w:rPr>
        <w:t>,</w:t>
      </w:r>
      <w:r w:rsidR="003128CD" w:rsidRPr="00E33031">
        <w:rPr>
          <w:rFonts w:ascii="Arial" w:hAnsi="Arial" w:cs="Arial"/>
          <w:color w:val="000000" w:themeColor="text1"/>
        </w:rPr>
        <w:t xml:space="preserve"> E</w:t>
      </w:r>
      <w:r w:rsidR="00280937" w:rsidRPr="00E33031">
        <w:rPr>
          <w:rFonts w:ascii="Arial" w:hAnsi="Arial" w:cs="Arial"/>
          <w:color w:val="000000" w:themeColor="text1"/>
        </w:rPr>
        <w:t xml:space="preserve">. </w:t>
      </w:r>
      <w:r w:rsidR="003128CD" w:rsidRPr="00E33031">
        <w:rPr>
          <w:rFonts w:ascii="Arial" w:hAnsi="Arial" w:cs="Arial"/>
          <w:color w:val="000000" w:themeColor="text1"/>
        </w:rPr>
        <w:t>B</w:t>
      </w:r>
      <w:r w:rsidR="00280937" w:rsidRPr="00E33031">
        <w:rPr>
          <w:rFonts w:ascii="Arial" w:hAnsi="Arial" w:cs="Arial"/>
          <w:color w:val="000000" w:themeColor="text1"/>
        </w:rPr>
        <w:t>.</w:t>
      </w:r>
      <w:r w:rsidR="003128CD" w:rsidRPr="00E33031">
        <w:rPr>
          <w:rFonts w:ascii="Arial" w:hAnsi="Arial" w:cs="Arial"/>
          <w:color w:val="000000" w:themeColor="text1"/>
        </w:rPr>
        <w:t>, Opoku</w:t>
      </w:r>
      <w:r w:rsidR="00280937" w:rsidRPr="00E33031">
        <w:rPr>
          <w:rFonts w:ascii="Arial" w:hAnsi="Arial" w:cs="Arial"/>
          <w:color w:val="000000" w:themeColor="text1"/>
        </w:rPr>
        <w:t xml:space="preserve">, </w:t>
      </w:r>
      <w:r w:rsidR="003128CD" w:rsidRPr="00E33031">
        <w:rPr>
          <w:rFonts w:ascii="Arial" w:hAnsi="Arial" w:cs="Arial"/>
          <w:color w:val="000000" w:themeColor="text1"/>
        </w:rPr>
        <w:t>R</w:t>
      </w:r>
      <w:r w:rsidR="00280937" w:rsidRPr="00E33031">
        <w:rPr>
          <w:rFonts w:ascii="Arial" w:hAnsi="Arial" w:cs="Arial"/>
          <w:color w:val="000000" w:themeColor="text1"/>
        </w:rPr>
        <w:t xml:space="preserve">. &amp; </w:t>
      </w:r>
      <w:r w:rsidR="003128CD" w:rsidRPr="00E33031">
        <w:rPr>
          <w:rFonts w:ascii="Arial" w:hAnsi="Arial" w:cs="Arial"/>
          <w:color w:val="000000" w:themeColor="text1"/>
        </w:rPr>
        <w:t>Kabiri</w:t>
      </w:r>
      <w:r w:rsidR="00280937" w:rsidRPr="00E33031">
        <w:rPr>
          <w:rFonts w:ascii="Arial" w:hAnsi="Arial" w:cs="Arial"/>
          <w:color w:val="000000" w:themeColor="text1"/>
        </w:rPr>
        <w:t>,</w:t>
      </w:r>
      <w:r w:rsidR="003128CD" w:rsidRPr="00E33031">
        <w:rPr>
          <w:rFonts w:ascii="Arial" w:hAnsi="Arial" w:cs="Arial"/>
          <w:color w:val="000000" w:themeColor="text1"/>
        </w:rPr>
        <w:t xml:space="preserve"> N</w:t>
      </w:r>
      <w:r w:rsidR="00280937" w:rsidRPr="00E33031">
        <w:rPr>
          <w:rFonts w:ascii="Arial" w:hAnsi="Arial" w:cs="Arial"/>
          <w:color w:val="000000" w:themeColor="text1"/>
        </w:rPr>
        <w:t xml:space="preserve">. </w:t>
      </w:r>
      <w:r w:rsidR="003128CD" w:rsidRPr="00E33031">
        <w:rPr>
          <w:rFonts w:ascii="Arial" w:hAnsi="Arial" w:cs="Arial"/>
          <w:color w:val="000000" w:themeColor="text1"/>
        </w:rPr>
        <w:t>C.</w:t>
      </w:r>
      <w:r w:rsidR="00280937" w:rsidRPr="00E33031">
        <w:rPr>
          <w:rFonts w:ascii="Arial" w:hAnsi="Arial" w:cs="Arial"/>
          <w:color w:val="000000" w:themeColor="text1"/>
        </w:rPr>
        <w:t xml:space="preserve"> (2020). </w:t>
      </w:r>
      <w:r w:rsidR="003128CD" w:rsidRPr="00E33031">
        <w:rPr>
          <w:rFonts w:ascii="Arial" w:hAnsi="Arial" w:cs="Arial"/>
          <w:color w:val="000000" w:themeColor="text1"/>
        </w:rPr>
        <w:t xml:space="preserve"> </w:t>
      </w:r>
      <w:proofErr w:type="spellStart"/>
      <w:proofErr w:type="gramStart"/>
      <w:r w:rsidR="003128CD" w:rsidRPr="00E33031">
        <w:rPr>
          <w:rFonts w:ascii="Arial" w:hAnsi="Arial" w:cs="Arial"/>
          <w:i/>
          <w:color w:val="000000" w:themeColor="text1"/>
        </w:rPr>
        <w:t>Tetrapleura</w:t>
      </w:r>
      <w:proofErr w:type="spellEnd"/>
      <w:r w:rsidR="00280937" w:rsidRPr="00E33031">
        <w:rPr>
          <w:rFonts w:ascii="Arial" w:hAnsi="Arial" w:cs="Arial"/>
          <w:i/>
          <w:color w:val="000000" w:themeColor="text1"/>
        </w:rPr>
        <w:t xml:space="preserve">  </w:t>
      </w:r>
      <w:proofErr w:type="spellStart"/>
      <w:r w:rsidR="003128CD" w:rsidRPr="00E33031">
        <w:rPr>
          <w:rFonts w:ascii="Arial" w:hAnsi="Arial" w:cs="Arial"/>
          <w:i/>
          <w:color w:val="000000" w:themeColor="text1"/>
        </w:rPr>
        <w:t>tetraptera</w:t>
      </w:r>
      <w:proofErr w:type="spellEnd"/>
      <w:proofErr w:type="gramEnd"/>
      <w:r w:rsidR="003128CD" w:rsidRPr="00E33031">
        <w:rPr>
          <w:rFonts w:ascii="Arial" w:hAnsi="Arial" w:cs="Arial"/>
          <w:color w:val="000000" w:themeColor="text1"/>
        </w:rPr>
        <w:t xml:space="preserve"> of Ghanaian origin: Phytochemistry, antioxidant and antimicrobial activity of extracts of plant parts.  </w:t>
      </w:r>
      <w:r w:rsidR="003128CD" w:rsidRPr="00E33031">
        <w:rPr>
          <w:rFonts w:ascii="Arial" w:hAnsi="Arial" w:cs="Arial"/>
          <w:i/>
          <w:color w:val="000000" w:themeColor="text1"/>
        </w:rPr>
        <w:t xml:space="preserve">Journal of Pharmaceutical Research International, </w:t>
      </w:r>
      <w:r w:rsidR="003128CD" w:rsidRPr="00E33031">
        <w:rPr>
          <w:rFonts w:ascii="Arial" w:hAnsi="Arial" w:cs="Arial"/>
          <w:color w:val="000000" w:themeColor="text1"/>
        </w:rPr>
        <w:t>32: 78 – 96.</w:t>
      </w:r>
    </w:p>
    <w:p w14:paraId="4F5D5604" w14:textId="77777777" w:rsidR="00E023F6" w:rsidRPr="00E33031" w:rsidRDefault="00E023F6" w:rsidP="00161402">
      <w:pPr>
        <w:shd w:val="clear" w:color="auto" w:fill="FFFFFF"/>
        <w:spacing w:after="0" w:line="360" w:lineRule="auto"/>
        <w:jc w:val="both"/>
        <w:rPr>
          <w:rFonts w:ascii="Arial" w:hAnsi="Arial" w:cs="Arial"/>
          <w:color w:val="000000" w:themeColor="text1"/>
        </w:rPr>
      </w:pPr>
    </w:p>
    <w:p w14:paraId="4AB9BB8F" w14:textId="77777777" w:rsidR="003128CD"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hAnsi="Arial" w:cs="Arial"/>
          <w:color w:val="000000" w:themeColor="text1"/>
        </w:rPr>
        <w:t>[15</w:t>
      </w:r>
      <w:r w:rsidR="003128CD" w:rsidRPr="00E33031">
        <w:rPr>
          <w:rFonts w:ascii="Arial" w:hAnsi="Arial" w:cs="Arial"/>
          <w:color w:val="000000" w:themeColor="text1"/>
        </w:rPr>
        <w:t>]. Agyei-Nkansah</w:t>
      </w:r>
      <w:r w:rsidR="00280937" w:rsidRPr="00E33031">
        <w:rPr>
          <w:rFonts w:ascii="Arial" w:hAnsi="Arial" w:cs="Arial"/>
          <w:color w:val="000000" w:themeColor="text1"/>
        </w:rPr>
        <w:t>,</w:t>
      </w:r>
      <w:r w:rsidR="003128CD" w:rsidRPr="00E33031">
        <w:rPr>
          <w:rFonts w:ascii="Arial" w:hAnsi="Arial" w:cs="Arial"/>
          <w:color w:val="000000" w:themeColor="text1"/>
        </w:rPr>
        <w:t xml:space="preserve"> A</w:t>
      </w:r>
      <w:r w:rsidR="00280937" w:rsidRPr="00E33031">
        <w:rPr>
          <w:rFonts w:ascii="Arial" w:hAnsi="Arial" w:cs="Arial"/>
          <w:color w:val="000000" w:themeColor="text1"/>
        </w:rPr>
        <w:t>.</w:t>
      </w:r>
      <w:r w:rsidR="003128CD" w:rsidRPr="00E33031">
        <w:rPr>
          <w:rFonts w:ascii="Arial" w:hAnsi="Arial" w:cs="Arial"/>
          <w:color w:val="000000" w:themeColor="text1"/>
        </w:rPr>
        <w:t xml:space="preserve"> and Taylor-Robinson</w:t>
      </w:r>
      <w:r w:rsidR="00280937" w:rsidRPr="00E33031">
        <w:rPr>
          <w:rFonts w:ascii="Arial" w:hAnsi="Arial" w:cs="Arial"/>
          <w:color w:val="000000" w:themeColor="text1"/>
        </w:rPr>
        <w:t>,</w:t>
      </w:r>
      <w:r w:rsidR="003128CD" w:rsidRPr="00E33031">
        <w:rPr>
          <w:rFonts w:ascii="Arial" w:hAnsi="Arial" w:cs="Arial"/>
          <w:color w:val="000000" w:themeColor="text1"/>
        </w:rPr>
        <w:t xml:space="preserve"> S.</w:t>
      </w:r>
      <w:r w:rsidR="00280937" w:rsidRPr="00E33031">
        <w:rPr>
          <w:rFonts w:ascii="Arial" w:hAnsi="Arial" w:cs="Arial"/>
          <w:color w:val="000000" w:themeColor="text1"/>
        </w:rPr>
        <w:t xml:space="preserve"> (2021).</w:t>
      </w:r>
      <w:r w:rsidR="003128CD" w:rsidRPr="00E33031">
        <w:rPr>
          <w:rFonts w:ascii="Arial" w:hAnsi="Arial" w:cs="Arial"/>
          <w:color w:val="000000" w:themeColor="text1"/>
        </w:rPr>
        <w:t xml:space="preserve"> The state of Ghanaian liver medicine. </w:t>
      </w:r>
      <w:r w:rsidR="003128CD" w:rsidRPr="00E33031">
        <w:rPr>
          <w:rFonts w:ascii="Arial" w:hAnsi="Arial" w:cs="Arial"/>
          <w:i/>
          <w:color w:val="000000" w:themeColor="text1"/>
        </w:rPr>
        <w:t>Pan African Medicinal Journal,</w:t>
      </w:r>
      <w:r w:rsidR="003128CD" w:rsidRPr="00E33031">
        <w:rPr>
          <w:rFonts w:ascii="Arial" w:hAnsi="Arial" w:cs="Arial"/>
          <w:color w:val="000000" w:themeColor="text1"/>
        </w:rPr>
        <w:t xml:space="preserve"> 39: 148.</w:t>
      </w:r>
    </w:p>
    <w:p w14:paraId="525D2A33" w14:textId="77777777" w:rsidR="00E023F6" w:rsidRPr="00E33031" w:rsidRDefault="00E023F6" w:rsidP="00161402">
      <w:pPr>
        <w:shd w:val="clear" w:color="auto" w:fill="FFFFFF"/>
        <w:spacing w:after="0" w:line="360" w:lineRule="auto"/>
        <w:jc w:val="both"/>
        <w:rPr>
          <w:rFonts w:ascii="Arial" w:hAnsi="Arial" w:cs="Arial"/>
          <w:color w:val="000000" w:themeColor="text1"/>
        </w:rPr>
      </w:pPr>
    </w:p>
    <w:p w14:paraId="5B28CAC8" w14:textId="77777777" w:rsidR="003128CD" w:rsidRPr="00E33031" w:rsidRDefault="00DC7EA7" w:rsidP="00161402">
      <w:pPr>
        <w:shd w:val="clear" w:color="auto" w:fill="FFFFFF"/>
        <w:spacing w:after="0" w:line="360" w:lineRule="auto"/>
        <w:jc w:val="both"/>
        <w:rPr>
          <w:rFonts w:ascii="Arial" w:eastAsia="Times New Roman" w:hAnsi="Arial" w:cs="Arial"/>
          <w:color w:val="000000" w:themeColor="text1"/>
        </w:rPr>
      </w:pPr>
      <w:r w:rsidRPr="00E33031">
        <w:rPr>
          <w:rFonts w:ascii="Arial" w:hAnsi="Arial" w:cs="Arial"/>
          <w:color w:val="000000" w:themeColor="text1"/>
        </w:rPr>
        <w:t>[16</w:t>
      </w:r>
      <w:r w:rsidR="003128CD" w:rsidRPr="00E33031">
        <w:rPr>
          <w:rFonts w:ascii="Arial" w:hAnsi="Arial" w:cs="Arial"/>
          <w:color w:val="000000" w:themeColor="text1"/>
        </w:rPr>
        <w:t>]. Arhoghro</w:t>
      </w:r>
      <w:r w:rsidR="00280937" w:rsidRPr="00E33031">
        <w:rPr>
          <w:rFonts w:ascii="Arial" w:hAnsi="Arial" w:cs="Arial"/>
          <w:color w:val="000000" w:themeColor="text1"/>
        </w:rPr>
        <w:t>,</w:t>
      </w:r>
      <w:r w:rsidR="003128CD" w:rsidRPr="00E33031">
        <w:rPr>
          <w:rFonts w:ascii="Arial" w:hAnsi="Arial" w:cs="Arial"/>
          <w:color w:val="000000" w:themeColor="text1"/>
        </w:rPr>
        <w:t xml:space="preserve"> E</w:t>
      </w:r>
      <w:r w:rsidR="00280937" w:rsidRPr="00E33031">
        <w:rPr>
          <w:rFonts w:ascii="Arial" w:hAnsi="Arial" w:cs="Arial"/>
          <w:color w:val="000000" w:themeColor="text1"/>
        </w:rPr>
        <w:t xml:space="preserve">. </w:t>
      </w:r>
      <w:r w:rsidR="003128CD" w:rsidRPr="00E33031">
        <w:rPr>
          <w:rFonts w:ascii="Arial" w:hAnsi="Arial" w:cs="Arial"/>
          <w:color w:val="000000" w:themeColor="text1"/>
        </w:rPr>
        <w:t>M</w:t>
      </w:r>
      <w:r w:rsidR="00280937" w:rsidRPr="00E33031">
        <w:rPr>
          <w:rFonts w:ascii="Arial" w:hAnsi="Arial" w:cs="Arial"/>
          <w:color w:val="000000" w:themeColor="text1"/>
        </w:rPr>
        <w:t>.</w:t>
      </w:r>
      <w:r w:rsidR="003128CD" w:rsidRPr="00E33031">
        <w:rPr>
          <w:rFonts w:ascii="Arial" w:hAnsi="Arial" w:cs="Arial"/>
          <w:color w:val="000000" w:themeColor="text1"/>
        </w:rPr>
        <w:t>, Ekpo</w:t>
      </w:r>
      <w:r w:rsidR="00280937" w:rsidRPr="00E33031">
        <w:rPr>
          <w:rFonts w:ascii="Arial" w:hAnsi="Arial" w:cs="Arial"/>
          <w:color w:val="000000" w:themeColor="text1"/>
        </w:rPr>
        <w:t>,</w:t>
      </w:r>
      <w:r w:rsidR="003128CD" w:rsidRPr="00E33031">
        <w:rPr>
          <w:rFonts w:ascii="Arial" w:hAnsi="Arial" w:cs="Arial"/>
          <w:color w:val="000000" w:themeColor="text1"/>
        </w:rPr>
        <w:t xml:space="preserve"> K</w:t>
      </w:r>
      <w:r w:rsidR="00280937" w:rsidRPr="00E33031">
        <w:rPr>
          <w:rFonts w:ascii="Arial" w:hAnsi="Arial" w:cs="Arial"/>
          <w:color w:val="000000" w:themeColor="text1"/>
        </w:rPr>
        <w:t xml:space="preserve">. </w:t>
      </w:r>
      <w:r w:rsidR="003128CD" w:rsidRPr="00E33031">
        <w:rPr>
          <w:rFonts w:ascii="Arial" w:hAnsi="Arial" w:cs="Arial"/>
          <w:color w:val="000000" w:themeColor="text1"/>
        </w:rPr>
        <w:t>E</w:t>
      </w:r>
      <w:r w:rsidR="00280937" w:rsidRPr="00E33031">
        <w:rPr>
          <w:rFonts w:ascii="Arial" w:hAnsi="Arial" w:cs="Arial"/>
          <w:color w:val="000000" w:themeColor="text1"/>
        </w:rPr>
        <w:t>.</w:t>
      </w:r>
      <w:r w:rsidR="003128CD" w:rsidRPr="00E33031">
        <w:rPr>
          <w:rFonts w:ascii="Arial" w:hAnsi="Arial" w:cs="Arial"/>
          <w:color w:val="000000" w:themeColor="text1"/>
        </w:rPr>
        <w:t>, Anosike</w:t>
      </w:r>
      <w:r w:rsidR="00280937" w:rsidRPr="00E33031">
        <w:rPr>
          <w:rFonts w:ascii="Arial" w:hAnsi="Arial" w:cs="Arial"/>
          <w:color w:val="000000" w:themeColor="text1"/>
        </w:rPr>
        <w:t>,</w:t>
      </w:r>
      <w:r w:rsidR="003128CD" w:rsidRPr="00E33031">
        <w:rPr>
          <w:rFonts w:ascii="Arial" w:hAnsi="Arial" w:cs="Arial"/>
          <w:color w:val="000000" w:themeColor="text1"/>
        </w:rPr>
        <w:t xml:space="preserve"> E</w:t>
      </w:r>
      <w:r w:rsidR="00280937" w:rsidRPr="00E33031">
        <w:rPr>
          <w:rFonts w:ascii="Arial" w:hAnsi="Arial" w:cs="Arial"/>
          <w:color w:val="000000" w:themeColor="text1"/>
        </w:rPr>
        <w:t xml:space="preserve">. </w:t>
      </w:r>
      <w:r w:rsidR="003128CD" w:rsidRPr="00E33031">
        <w:rPr>
          <w:rFonts w:ascii="Arial" w:hAnsi="Arial" w:cs="Arial"/>
          <w:color w:val="000000" w:themeColor="text1"/>
        </w:rPr>
        <w:t>O</w:t>
      </w:r>
      <w:r w:rsidR="00280937" w:rsidRPr="00E33031">
        <w:rPr>
          <w:rFonts w:ascii="Arial" w:hAnsi="Arial" w:cs="Arial"/>
          <w:color w:val="000000" w:themeColor="text1"/>
        </w:rPr>
        <w:t>.</w:t>
      </w:r>
      <w:r w:rsidR="003128CD" w:rsidRPr="00E33031">
        <w:rPr>
          <w:rFonts w:ascii="Arial" w:hAnsi="Arial" w:cs="Arial"/>
          <w:color w:val="000000" w:themeColor="text1"/>
        </w:rPr>
        <w:t>, Ibeh</w:t>
      </w:r>
      <w:r w:rsidR="00280937" w:rsidRPr="00E33031">
        <w:rPr>
          <w:rFonts w:ascii="Arial" w:hAnsi="Arial" w:cs="Arial"/>
          <w:color w:val="000000" w:themeColor="text1"/>
        </w:rPr>
        <w:t>,</w:t>
      </w:r>
      <w:r w:rsidR="003128CD" w:rsidRPr="00E33031">
        <w:rPr>
          <w:rFonts w:ascii="Arial" w:hAnsi="Arial" w:cs="Arial"/>
          <w:color w:val="000000" w:themeColor="text1"/>
        </w:rPr>
        <w:t xml:space="preserve"> G</w:t>
      </w:r>
      <w:r w:rsidR="00280937" w:rsidRPr="00E33031">
        <w:rPr>
          <w:rFonts w:ascii="Arial" w:hAnsi="Arial" w:cs="Arial"/>
          <w:color w:val="000000" w:themeColor="text1"/>
        </w:rPr>
        <w:t xml:space="preserve">. </w:t>
      </w:r>
      <w:r w:rsidR="003128CD" w:rsidRPr="00E33031">
        <w:rPr>
          <w:rFonts w:ascii="Arial" w:hAnsi="Arial" w:cs="Arial"/>
          <w:color w:val="000000" w:themeColor="text1"/>
        </w:rPr>
        <w:t>O.</w:t>
      </w:r>
      <w:r w:rsidR="00280937" w:rsidRPr="00E33031">
        <w:rPr>
          <w:rFonts w:ascii="Arial" w:hAnsi="Arial" w:cs="Arial"/>
          <w:color w:val="000000" w:themeColor="text1"/>
        </w:rPr>
        <w:t xml:space="preserve"> (2009).</w:t>
      </w:r>
      <w:r w:rsidR="003128CD" w:rsidRPr="00E33031">
        <w:rPr>
          <w:rFonts w:ascii="Arial" w:hAnsi="Arial" w:cs="Arial"/>
          <w:color w:val="000000" w:themeColor="text1"/>
        </w:rPr>
        <w:t xml:space="preserve"> Effect of aqueous extract of bitter leaf</w:t>
      </w:r>
      <w:r w:rsidR="00280937" w:rsidRPr="00E33031">
        <w:rPr>
          <w:rFonts w:ascii="Arial" w:eastAsia="Times New Roman" w:hAnsi="Arial" w:cs="Arial"/>
          <w:color w:val="000000" w:themeColor="text1"/>
        </w:rPr>
        <w:t xml:space="preserve"> </w:t>
      </w:r>
      <w:r w:rsidR="003128CD" w:rsidRPr="00E33031">
        <w:rPr>
          <w:rFonts w:ascii="Arial" w:eastAsia="Times New Roman" w:hAnsi="Arial" w:cs="Arial"/>
          <w:color w:val="000000" w:themeColor="text1"/>
        </w:rPr>
        <w:t>(</w:t>
      </w:r>
      <w:r w:rsidR="003128CD" w:rsidRPr="00E33031">
        <w:rPr>
          <w:rFonts w:ascii="Arial" w:eastAsia="Times New Roman" w:hAnsi="Arial" w:cs="Arial"/>
          <w:i/>
          <w:color w:val="000000" w:themeColor="text1"/>
        </w:rPr>
        <w:t>Vernonia amygdalina Del</w:t>
      </w:r>
      <w:r w:rsidR="003128CD" w:rsidRPr="00E33031">
        <w:rPr>
          <w:rFonts w:ascii="Arial" w:eastAsia="Times New Roman" w:hAnsi="Arial" w:cs="Arial"/>
          <w:color w:val="000000" w:themeColor="text1"/>
        </w:rPr>
        <w:t>) on carbon tetrachloride (CCl</w:t>
      </w:r>
      <w:r w:rsidR="003128CD" w:rsidRPr="00E33031">
        <w:rPr>
          <w:rFonts w:ascii="Arial" w:eastAsia="Times New Roman" w:hAnsi="Arial" w:cs="Arial"/>
          <w:color w:val="000000" w:themeColor="text1"/>
          <w:vertAlign w:val="subscript"/>
        </w:rPr>
        <w:t>4</w:t>
      </w:r>
      <w:r w:rsidR="003128CD" w:rsidRPr="00E33031">
        <w:rPr>
          <w:rFonts w:ascii="Arial" w:eastAsia="Times New Roman" w:hAnsi="Arial" w:cs="Arial"/>
          <w:color w:val="000000" w:themeColor="text1"/>
        </w:rPr>
        <w:t xml:space="preserve">) induced liver damage in albino </w:t>
      </w:r>
      <w:proofErr w:type="spellStart"/>
      <w:r w:rsidR="003128CD" w:rsidRPr="00E33031">
        <w:rPr>
          <w:rFonts w:ascii="Arial" w:eastAsia="Times New Roman" w:hAnsi="Arial" w:cs="Arial"/>
          <w:color w:val="000000" w:themeColor="text1"/>
        </w:rPr>
        <w:t>wistar</w:t>
      </w:r>
      <w:proofErr w:type="spellEnd"/>
      <w:r w:rsidR="003128CD" w:rsidRPr="00E33031">
        <w:rPr>
          <w:rFonts w:ascii="Arial" w:eastAsia="Times New Roman" w:hAnsi="Arial" w:cs="Arial"/>
          <w:color w:val="000000" w:themeColor="text1"/>
        </w:rPr>
        <w:t xml:space="preserve"> rats. </w:t>
      </w:r>
      <w:r w:rsidR="003128CD" w:rsidRPr="00E33031">
        <w:rPr>
          <w:rFonts w:ascii="Arial" w:eastAsia="Times New Roman" w:hAnsi="Arial" w:cs="Arial"/>
          <w:i/>
          <w:color w:val="000000" w:themeColor="text1"/>
        </w:rPr>
        <w:t xml:space="preserve">European Journal of Sciences and Resources, </w:t>
      </w:r>
      <w:r w:rsidR="003128CD" w:rsidRPr="00E33031">
        <w:rPr>
          <w:rFonts w:ascii="Arial" w:eastAsia="Times New Roman" w:hAnsi="Arial" w:cs="Arial"/>
          <w:color w:val="000000" w:themeColor="text1"/>
        </w:rPr>
        <w:t>26: 122-130.</w:t>
      </w:r>
    </w:p>
    <w:p w14:paraId="46F835D8" w14:textId="77777777" w:rsidR="001C6196" w:rsidRPr="00E33031" w:rsidRDefault="001C6196" w:rsidP="00161402">
      <w:pPr>
        <w:shd w:val="clear" w:color="auto" w:fill="FFFFFF"/>
        <w:spacing w:after="0" w:line="360" w:lineRule="auto"/>
        <w:jc w:val="both"/>
        <w:rPr>
          <w:rFonts w:ascii="Arial" w:eastAsia="Times New Roman" w:hAnsi="Arial" w:cs="Arial"/>
          <w:color w:val="000000" w:themeColor="text1"/>
        </w:rPr>
      </w:pPr>
    </w:p>
    <w:p w14:paraId="3B367B7B" w14:textId="77777777" w:rsidR="003128CD" w:rsidRPr="00E33031" w:rsidRDefault="00DC7EA7" w:rsidP="00161402">
      <w:pPr>
        <w:shd w:val="clear" w:color="auto" w:fill="FFFFFF"/>
        <w:spacing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lastRenderedPageBreak/>
        <w:t>[17</w:t>
      </w:r>
      <w:r w:rsidR="003128CD" w:rsidRPr="00E33031">
        <w:rPr>
          <w:rFonts w:ascii="Arial" w:eastAsia="Times New Roman" w:hAnsi="Arial" w:cs="Arial"/>
          <w:color w:val="000000" w:themeColor="text1"/>
        </w:rPr>
        <w:t>]. Fatima</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T</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Bashir</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O</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Naseer</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B</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Hussain</w:t>
      </w:r>
      <w:r w:rsidR="00AF4F99" w:rsidRPr="00E33031">
        <w:rPr>
          <w:rFonts w:ascii="Arial" w:eastAsia="Times New Roman" w:hAnsi="Arial" w:cs="Arial"/>
          <w:color w:val="000000" w:themeColor="text1"/>
        </w:rPr>
        <w:t>,</w:t>
      </w:r>
      <w:r w:rsidR="003128CD" w:rsidRPr="00E33031">
        <w:rPr>
          <w:rFonts w:ascii="Arial" w:eastAsia="Times New Roman" w:hAnsi="Arial" w:cs="Arial"/>
          <w:color w:val="000000" w:themeColor="text1"/>
        </w:rPr>
        <w:t xml:space="preserve"> Z</w:t>
      </w:r>
      <w:r w:rsidR="00AF4F99" w:rsidRPr="00E33031">
        <w:rPr>
          <w:rFonts w:ascii="Arial" w:eastAsia="Times New Roman" w:hAnsi="Arial" w:cs="Arial"/>
          <w:color w:val="000000" w:themeColor="text1"/>
        </w:rPr>
        <w:t xml:space="preserve">. </w:t>
      </w:r>
      <w:r w:rsidR="003128CD" w:rsidRPr="00E33031">
        <w:rPr>
          <w:rFonts w:ascii="Arial" w:eastAsia="Times New Roman" w:hAnsi="Arial" w:cs="Arial"/>
          <w:color w:val="000000" w:themeColor="text1"/>
        </w:rPr>
        <w:t>S.</w:t>
      </w:r>
      <w:r w:rsidR="00AF4F99" w:rsidRPr="00E33031">
        <w:rPr>
          <w:rFonts w:ascii="Arial" w:eastAsia="Times New Roman" w:hAnsi="Arial" w:cs="Arial"/>
          <w:color w:val="000000" w:themeColor="text1"/>
        </w:rPr>
        <w:t xml:space="preserve"> (2018). </w:t>
      </w:r>
      <w:r w:rsidR="003128CD" w:rsidRPr="00E33031">
        <w:rPr>
          <w:rFonts w:ascii="Arial" w:eastAsia="Times New Roman" w:hAnsi="Arial" w:cs="Arial"/>
          <w:color w:val="000000" w:themeColor="text1"/>
        </w:rPr>
        <w:t xml:space="preserve">Phytochemistry and Clinical Potential. </w:t>
      </w:r>
      <w:r w:rsidR="003128CD" w:rsidRPr="00E33031">
        <w:rPr>
          <w:rFonts w:ascii="Arial" w:eastAsia="Times New Roman" w:hAnsi="Arial" w:cs="Arial"/>
          <w:i/>
          <w:color w:val="000000" w:themeColor="text1"/>
        </w:rPr>
        <w:t>Journal of Medicinal Plants Studies</w:t>
      </w:r>
      <w:r w:rsidR="003128CD" w:rsidRPr="00E33031">
        <w:rPr>
          <w:rFonts w:ascii="Arial" w:eastAsia="Times New Roman" w:hAnsi="Arial" w:cs="Arial"/>
          <w:color w:val="000000" w:themeColor="text1"/>
        </w:rPr>
        <w:t>, 6: 198-202.</w:t>
      </w:r>
    </w:p>
    <w:p w14:paraId="342BF99F" w14:textId="77777777" w:rsidR="001C6196" w:rsidRPr="00E33031" w:rsidRDefault="001C6196" w:rsidP="00161402">
      <w:pPr>
        <w:shd w:val="clear" w:color="auto" w:fill="FFFFFF"/>
        <w:spacing w:after="0" w:line="360" w:lineRule="auto"/>
        <w:jc w:val="both"/>
        <w:rPr>
          <w:rFonts w:ascii="Arial" w:eastAsia="Times New Roman" w:hAnsi="Arial" w:cs="Arial"/>
          <w:color w:val="000000" w:themeColor="text1"/>
        </w:rPr>
      </w:pPr>
    </w:p>
    <w:p w14:paraId="16141DBC" w14:textId="77777777" w:rsidR="003128CD"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eastAsia="Times New Roman" w:hAnsi="Arial" w:cs="Arial"/>
          <w:color w:val="000000" w:themeColor="text1"/>
        </w:rPr>
        <w:t>[18</w:t>
      </w:r>
      <w:r w:rsidR="003128CD" w:rsidRPr="00E33031">
        <w:rPr>
          <w:rFonts w:ascii="Arial" w:eastAsia="Times New Roman" w:hAnsi="Arial" w:cs="Arial"/>
          <w:color w:val="000000" w:themeColor="text1"/>
        </w:rPr>
        <w:t xml:space="preserve">]. </w:t>
      </w:r>
      <w:proofErr w:type="spellStart"/>
      <w:r w:rsidR="003128CD" w:rsidRPr="00E33031">
        <w:rPr>
          <w:rFonts w:ascii="Arial" w:hAnsi="Arial" w:cs="Arial"/>
          <w:color w:val="000000" w:themeColor="text1"/>
        </w:rPr>
        <w:t>Lorke</w:t>
      </w:r>
      <w:proofErr w:type="spellEnd"/>
      <w:r w:rsidR="00AF4F99" w:rsidRPr="00E33031">
        <w:rPr>
          <w:rFonts w:ascii="Arial" w:hAnsi="Arial" w:cs="Arial"/>
          <w:color w:val="000000" w:themeColor="text1"/>
        </w:rPr>
        <w:t>,</w:t>
      </w:r>
      <w:r w:rsidR="003128CD" w:rsidRPr="00E33031">
        <w:rPr>
          <w:rFonts w:ascii="Arial" w:hAnsi="Arial" w:cs="Arial"/>
          <w:color w:val="000000" w:themeColor="text1"/>
        </w:rPr>
        <w:t xml:space="preserve"> D.</w:t>
      </w:r>
      <w:r w:rsidR="00AF4F99" w:rsidRPr="00E33031">
        <w:rPr>
          <w:rFonts w:ascii="Arial" w:hAnsi="Arial" w:cs="Arial"/>
          <w:color w:val="000000" w:themeColor="text1"/>
        </w:rPr>
        <w:t xml:space="preserve"> (1983). </w:t>
      </w:r>
      <w:r w:rsidR="003128CD" w:rsidRPr="00E33031">
        <w:rPr>
          <w:rFonts w:ascii="Arial" w:hAnsi="Arial" w:cs="Arial"/>
          <w:color w:val="000000" w:themeColor="text1"/>
        </w:rPr>
        <w:t xml:space="preserve">A new approach to practical acute toxicity </w:t>
      </w:r>
      <w:proofErr w:type="spellStart"/>
      <w:r w:rsidR="003128CD" w:rsidRPr="00E33031">
        <w:rPr>
          <w:rFonts w:ascii="Arial" w:hAnsi="Arial" w:cs="Arial"/>
          <w:color w:val="000000" w:themeColor="text1"/>
        </w:rPr>
        <w:t>testings</w:t>
      </w:r>
      <w:proofErr w:type="spellEnd"/>
      <w:r w:rsidR="003128CD" w:rsidRPr="00E33031">
        <w:rPr>
          <w:rFonts w:ascii="Arial" w:hAnsi="Arial" w:cs="Arial"/>
          <w:color w:val="000000" w:themeColor="text1"/>
        </w:rPr>
        <w:t xml:space="preserve">. </w:t>
      </w:r>
      <w:r w:rsidR="003128CD" w:rsidRPr="00E33031">
        <w:rPr>
          <w:rFonts w:ascii="Arial" w:hAnsi="Arial" w:cs="Arial"/>
          <w:i/>
          <w:iCs/>
          <w:color w:val="000000" w:themeColor="text1"/>
        </w:rPr>
        <w:t>Archives of Toxicology</w:t>
      </w:r>
      <w:r w:rsidR="003128CD" w:rsidRPr="00E33031">
        <w:rPr>
          <w:rFonts w:ascii="Arial" w:hAnsi="Arial" w:cs="Arial"/>
          <w:color w:val="000000" w:themeColor="text1"/>
        </w:rPr>
        <w:t xml:space="preserve">, </w:t>
      </w:r>
      <w:r w:rsidR="003128CD" w:rsidRPr="00E33031">
        <w:rPr>
          <w:rFonts w:ascii="Arial" w:hAnsi="Arial" w:cs="Arial"/>
          <w:bCs/>
          <w:color w:val="000000" w:themeColor="text1"/>
        </w:rPr>
        <w:t xml:space="preserve">55: </w:t>
      </w:r>
      <w:r w:rsidR="003128CD" w:rsidRPr="00E33031">
        <w:rPr>
          <w:rFonts w:ascii="Arial" w:hAnsi="Arial" w:cs="Arial"/>
          <w:color w:val="000000" w:themeColor="text1"/>
        </w:rPr>
        <w:t>275 – 287.</w:t>
      </w:r>
    </w:p>
    <w:p w14:paraId="1CC56807" w14:textId="77777777" w:rsidR="00AF4F99" w:rsidRPr="00E33031" w:rsidRDefault="00AF4F99" w:rsidP="00161402">
      <w:pPr>
        <w:shd w:val="clear" w:color="auto" w:fill="FFFFFF"/>
        <w:spacing w:after="0" w:line="360" w:lineRule="auto"/>
        <w:jc w:val="both"/>
        <w:rPr>
          <w:rFonts w:ascii="Arial" w:eastAsia="Times New Roman" w:hAnsi="Arial" w:cs="Arial"/>
          <w:color w:val="000000" w:themeColor="text1"/>
        </w:rPr>
      </w:pPr>
    </w:p>
    <w:p w14:paraId="5C3486E5" w14:textId="77777777" w:rsidR="003128CD" w:rsidRPr="00E33031" w:rsidRDefault="00DC7EA7" w:rsidP="00161402">
      <w:pPr>
        <w:shd w:val="clear" w:color="auto" w:fill="FFFFFF"/>
        <w:spacing w:after="0" w:line="360" w:lineRule="auto"/>
        <w:jc w:val="both"/>
        <w:rPr>
          <w:rFonts w:ascii="Arial" w:hAnsi="Arial" w:cs="Arial"/>
          <w:color w:val="000000" w:themeColor="text1"/>
        </w:rPr>
      </w:pPr>
      <w:r w:rsidRPr="00E33031">
        <w:rPr>
          <w:rFonts w:ascii="Arial" w:eastAsia="Times New Roman" w:hAnsi="Arial" w:cs="Arial"/>
          <w:color w:val="000000" w:themeColor="text1"/>
        </w:rPr>
        <w:t>[19</w:t>
      </w:r>
      <w:r w:rsidR="003128CD" w:rsidRPr="00E33031">
        <w:rPr>
          <w:rFonts w:ascii="Arial" w:eastAsia="Times New Roman" w:hAnsi="Arial" w:cs="Arial"/>
          <w:color w:val="000000" w:themeColor="text1"/>
        </w:rPr>
        <w:t xml:space="preserve">]. </w:t>
      </w:r>
      <w:proofErr w:type="spellStart"/>
      <w:r w:rsidR="003128CD" w:rsidRPr="00E33031">
        <w:rPr>
          <w:rFonts w:ascii="Arial" w:hAnsi="Arial" w:cs="Arial"/>
          <w:color w:val="000000" w:themeColor="text1"/>
        </w:rPr>
        <w:t>Aromose</w:t>
      </w:r>
      <w:proofErr w:type="spellEnd"/>
      <w:r w:rsidR="00775A2B" w:rsidRPr="00E33031">
        <w:rPr>
          <w:rFonts w:ascii="Arial" w:hAnsi="Arial" w:cs="Arial"/>
          <w:color w:val="000000" w:themeColor="text1"/>
        </w:rPr>
        <w:t>,</w:t>
      </w:r>
      <w:r w:rsidR="003128CD" w:rsidRPr="00E33031">
        <w:rPr>
          <w:rFonts w:ascii="Arial" w:hAnsi="Arial" w:cs="Arial"/>
          <w:color w:val="000000" w:themeColor="text1"/>
        </w:rPr>
        <w:t xml:space="preserve"> I</w:t>
      </w:r>
      <w:r w:rsidR="00775A2B" w:rsidRPr="00E33031">
        <w:rPr>
          <w:rFonts w:ascii="Arial" w:hAnsi="Arial" w:cs="Arial"/>
          <w:color w:val="000000" w:themeColor="text1"/>
        </w:rPr>
        <w:t xml:space="preserve">. </w:t>
      </w:r>
      <w:r w:rsidR="003128CD" w:rsidRPr="00E33031">
        <w:rPr>
          <w:rFonts w:ascii="Arial" w:hAnsi="Arial" w:cs="Arial"/>
          <w:color w:val="000000" w:themeColor="text1"/>
        </w:rPr>
        <w:t>K</w:t>
      </w:r>
      <w:r w:rsidR="00775A2B" w:rsidRPr="00E33031">
        <w:rPr>
          <w:rFonts w:ascii="Arial" w:hAnsi="Arial" w:cs="Arial"/>
          <w:color w:val="000000" w:themeColor="text1"/>
        </w:rPr>
        <w:t>.</w:t>
      </w:r>
      <w:r w:rsidR="003128CD" w:rsidRPr="00E33031">
        <w:rPr>
          <w:rFonts w:ascii="Arial" w:hAnsi="Arial" w:cs="Arial"/>
          <w:color w:val="000000" w:themeColor="text1"/>
        </w:rPr>
        <w:t xml:space="preserve">, </w:t>
      </w:r>
      <w:proofErr w:type="spellStart"/>
      <w:proofErr w:type="gramStart"/>
      <w:r w:rsidR="003128CD" w:rsidRPr="00E33031">
        <w:rPr>
          <w:rFonts w:ascii="Arial" w:hAnsi="Arial" w:cs="Arial"/>
          <w:color w:val="000000" w:themeColor="text1"/>
        </w:rPr>
        <w:t>Ativie</w:t>
      </w:r>
      <w:proofErr w:type="spellEnd"/>
      <w:r w:rsidR="00775A2B" w:rsidRPr="00E33031">
        <w:rPr>
          <w:rFonts w:ascii="Arial" w:hAnsi="Arial" w:cs="Arial"/>
          <w:color w:val="000000" w:themeColor="text1"/>
        </w:rPr>
        <w:t xml:space="preserve">, </w:t>
      </w:r>
      <w:r w:rsidR="003128CD" w:rsidRPr="00E33031">
        <w:rPr>
          <w:rFonts w:ascii="Arial" w:hAnsi="Arial" w:cs="Arial"/>
          <w:color w:val="000000" w:themeColor="text1"/>
        </w:rPr>
        <w:t xml:space="preserve"> R</w:t>
      </w:r>
      <w:r w:rsidR="00775A2B" w:rsidRPr="00E33031">
        <w:rPr>
          <w:rFonts w:ascii="Arial" w:hAnsi="Arial" w:cs="Arial"/>
          <w:color w:val="000000" w:themeColor="text1"/>
        </w:rPr>
        <w:t>.</w:t>
      </w:r>
      <w:proofErr w:type="gramEnd"/>
      <w:r w:rsidR="00775A2B" w:rsidRPr="00E33031">
        <w:rPr>
          <w:rFonts w:ascii="Arial" w:hAnsi="Arial" w:cs="Arial"/>
          <w:color w:val="000000" w:themeColor="text1"/>
        </w:rPr>
        <w:t xml:space="preserve"> </w:t>
      </w:r>
      <w:r w:rsidR="003128CD" w:rsidRPr="00E33031">
        <w:rPr>
          <w:rFonts w:ascii="Arial" w:hAnsi="Arial" w:cs="Arial"/>
          <w:color w:val="000000" w:themeColor="text1"/>
        </w:rPr>
        <w:t>N</w:t>
      </w:r>
      <w:r w:rsidR="00775A2B" w:rsidRPr="00E33031">
        <w:rPr>
          <w:rFonts w:ascii="Arial" w:hAnsi="Arial" w:cs="Arial"/>
          <w:color w:val="000000" w:themeColor="text1"/>
        </w:rPr>
        <w:t>.</w:t>
      </w:r>
      <w:r w:rsidR="003128CD" w:rsidRPr="00E33031">
        <w:rPr>
          <w:rFonts w:ascii="Arial" w:hAnsi="Arial" w:cs="Arial"/>
          <w:color w:val="000000" w:themeColor="text1"/>
        </w:rPr>
        <w:t xml:space="preserve">, </w:t>
      </w:r>
      <w:proofErr w:type="spellStart"/>
      <w:r w:rsidR="003128CD" w:rsidRPr="00E33031">
        <w:rPr>
          <w:rFonts w:ascii="Arial" w:hAnsi="Arial" w:cs="Arial"/>
          <w:color w:val="000000" w:themeColor="text1"/>
        </w:rPr>
        <w:t>Aigbiremolen</w:t>
      </w:r>
      <w:proofErr w:type="spellEnd"/>
      <w:r w:rsidR="00775A2B" w:rsidRPr="00E33031">
        <w:rPr>
          <w:rFonts w:ascii="Arial" w:hAnsi="Arial" w:cs="Arial"/>
          <w:color w:val="000000" w:themeColor="text1"/>
        </w:rPr>
        <w:t>,</w:t>
      </w:r>
      <w:r w:rsidR="003128CD" w:rsidRPr="00E33031">
        <w:rPr>
          <w:rFonts w:ascii="Arial" w:hAnsi="Arial" w:cs="Arial"/>
          <w:color w:val="000000" w:themeColor="text1"/>
        </w:rPr>
        <w:t xml:space="preserve"> A</w:t>
      </w:r>
      <w:r w:rsidR="00775A2B" w:rsidRPr="00E33031">
        <w:rPr>
          <w:rFonts w:ascii="Arial" w:hAnsi="Arial" w:cs="Arial"/>
          <w:color w:val="000000" w:themeColor="text1"/>
        </w:rPr>
        <w:t xml:space="preserve">. </w:t>
      </w:r>
      <w:r w:rsidR="003128CD" w:rsidRPr="00E33031">
        <w:rPr>
          <w:rFonts w:ascii="Arial" w:hAnsi="Arial" w:cs="Arial"/>
          <w:color w:val="000000" w:themeColor="text1"/>
        </w:rPr>
        <w:t>A</w:t>
      </w:r>
      <w:r w:rsidR="00775A2B" w:rsidRPr="00E33031">
        <w:rPr>
          <w:rFonts w:ascii="Arial" w:hAnsi="Arial" w:cs="Arial"/>
          <w:color w:val="000000" w:themeColor="text1"/>
        </w:rPr>
        <w:t>.</w:t>
      </w:r>
      <w:r w:rsidR="003128CD" w:rsidRPr="00E33031">
        <w:rPr>
          <w:rFonts w:ascii="Arial" w:hAnsi="Arial" w:cs="Arial"/>
          <w:color w:val="000000" w:themeColor="text1"/>
        </w:rPr>
        <w:t xml:space="preserve">, </w:t>
      </w:r>
      <w:proofErr w:type="spellStart"/>
      <w:r w:rsidR="003128CD" w:rsidRPr="00E33031">
        <w:rPr>
          <w:rFonts w:ascii="Arial" w:hAnsi="Arial" w:cs="Arial"/>
          <w:color w:val="000000" w:themeColor="text1"/>
        </w:rPr>
        <w:t>Nwogueze</w:t>
      </w:r>
      <w:proofErr w:type="spellEnd"/>
      <w:r w:rsidR="00775A2B" w:rsidRPr="00E33031">
        <w:rPr>
          <w:rFonts w:ascii="Arial" w:hAnsi="Arial" w:cs="Arial"/>
          <w:color w:val="000000" w:themeColor="text1"/>
        </w:rPr>
        <w:t>,</w:t>
      </w:r>
      <w:r w:rsidR="003128CD" w:rsidRPr="00E33031">
        <w:rPr>
          <w:rFonts w:ascii="Arial" w:hAnsi="Arial" w:cs="Arial"/>
          <w:color w:val="000000" w:themeColor="text1"/>
        </w:rPr>
        <w:t xml:space="preserve"> B</w:t>
      </w:r>
      <w:r w:rsidR="00775A2B" w:rsidRPr="00E33031">
        <w:rPr>
          <w:rFonts w:ascii="Arial" w:hAnsi="Arial" w:cs="Arial"/>
          <w:color w:val="000000" w:themeColor="text1"/>
        </w:rPr>
        <w:t xml:space="preserve">. </w:t>
      </w:r>
      <w:r w:rsidR="003128CD" w:rsidRPr="00E33031">
        <w:rPr>
          <w:rFonts w:ascii="Arial" w:hAnsi="Arial" w:cs="Arial"/>
          <w:color w:val="000000" w:themeColor="text1"/>
        </w:rPr>
        <w:t>C</w:t>
      </w:r>
      <w:r w:rsidR="00775A2B" w:rsidRPr="00E33031">
        <w:rPr>
          <w:rFonts w:ascii="Arial" w:hAnsi="Arial" w:cs="Arial"/>
          <w:color w:val="000000" w:themeColor="text1"/>
        </w:rPr>
        <w:t>.</w:t>
      </w:r>
      <w:r w:rsidR="003128CD" w:rsidRPr="00E33031">
        <w:rPr>
          <w:rFonts w:ascii="Arial" w:hAnsi="Arial" w:cs="Arial"/>
          <w:color w:val="000000" w:themeColor="text1"/>
        </w:rPr>
        <w:t>, Odigie</w:t>
      </w:r>
      <w:r w:rsidR="00775A2B" w:rsidRPr="00E33031">
        <w:rPr>
          <w:rFonts w:ascii="Arial" w:hAnsi="Arial" w:cs="Arial"/>
          <w:color w:val="000000" w:themeColor="text1"/>
        </w:rPr>
        <w:t>,</w:t>
      </w:r>
      <w:r w:rsidR="003128CD" w:rsidRPr="00E33031">
        <w:rPr>
          <w:rFonts w:ascii="Arial" w:hAnsi="Arial" w:cs="Arial"/>
          <w:color w:val="000000" w:themeColor="text1"/>
        </w:rPr>
        <w:t xml:space="preserve"> M</w:t>
      </w:r>
      <w:r w:rsidR="00775A2B" w:rsidRPr="00E33031">
        <w:rPr>
          <w:rFonts w:ascii="Arial" w:hAnsi="Arial" w:cs="Arial"/>
          <w:color w:val="000000" w:themeColor="text1"/>
        </w:rPr>
        <w:t xml:space="preserve">. </w:t>
      </w:r>
      <w:r w:rsidR="003128CD" w:rsidRPr="00E33031">
        <w:rPr>
          <w:rFonts w:ascii="Arial" w:hAnsi="Arial" w:cs="Arial"/>
          <w:color w:val="000000" w:themeColor="text1"/>
        </w:rPr>
        <w:t>O</w:t>
      </w:r>
      <w:r w:rsidR="00775A2B" w:rsidRPr="00E33031">
        <w:rPr>
          <w:rFonts w:ascii="Arial" w:hAnsi="Arial" w:cs="Arial"/>
          <w:color w:val="000000" w:themeColor="text1"/>
        </w:rPr>
        <w:t>.</w:t>
      </w:r>
      <w:r w:rsidR="003128CD" w:rsidRPr="00E33031">
        <w:rPr>
          <w:rFonts w:ascii="Arial" w:hAnsi="Arial" w:cs="Arial"/>
          <w:color w:val="000000" w:themeColor="text1"/>
        </w:rPr>
        <w:t>, Igwe</w:t>
      </w:r>
      <w:r w:rsidR="00775A2B" w:rsidRPr="00E33031">
        <w:rPr>
          <w:rFonts w:ascii="Arial" w:hAnsi="Arial" w:cs="Arial"/>
          <w:color w:val="000000" w:themeColor="text1"/>
        </w:rPr>
        <w:t>,</w:t>
      </w:r>
      <w:r w:rsidR="003128CD" w:rsidRPr="00E33031">
        <w:rPr>
          <w:rFonts w:ascii="Arial" w:hAnsi="Arial" w:cs="Arial"/>
          <w:color w:val="000000" w:themeColor="text1"/>
        </w:rPr>
        <w:t xml:space="preserve">  J</w:t>
      </w:r>
      <w:r w:rsidR="00775A2B" w:rsidRPr="00E33031">
        <w:rPr>
          <w:rFonts w:ascii="Arial" w:hAnsi="Arial" w:cs="Arial"/>
          <w:color w:val="000000" w:themeColor="text1"/>
        </w:rPr>
        <w:t xml:space="preserve">. </w:t>
      </w:r>
      <w:r w:rsidR="003128CD" w:rsidRPr="00E33031">
        <w:rPr>
          <w:rFonts w:ascii="Arial" w:hAnsi="Arial" w:cs="Arial"/>
          <w:color w:val="000000" w:themeColor="text1"/>
        </w:rPr>
        <w:t>C.</w:t>
      </w:r>
      <w:r w:rsidR="00775A2B" w:rsidRPr="00E33031">
        <w:rPr>
          <w:rFonts w:ascii="Arial" w:hAnsi="Arial" w:cs="Arial"/>
          <w:color w:val="000000" w:themeColor="text1"/>
        </w:rPr>
        <w:t xml:space="preserve"> (2018). </w:t>
      </w:r>
      <w:r w:rsidR="003128CD" w:rsidRPr="00E33031">
        <w:rPr>
          <w:rFonts w:ascii="Arial" w:hAnsi="Arial" w:cs="Arial"/>
          <w:color w:val="000000" w:themeColor="text1"/>
        </w:rPr>
        <w:t xml:space="preserve">Status of carbon tetrachloride-induced oxidative stress markers in </w:t>
      </w:r>
      <w:proofErr w:type="spellStart"/>
      <w:r w:rsidR="003128CD" w:rsidRPr="00E33031">
        <w:rPr>
          <w:rFonts w:ascii="Arial" w:hAnsi="Arial" w:cs="Arial"/>
          <w:color w:val="000000" w:themeColor="text1"/>
        </w:rPr>
        <w:t>wistar</w:t>
      </w:r>
      <w:proofErr w:type="spellEnd"/>
      <w:r w:rsidR="003128CD" w:rsidRPr="00E33031">
        <w:rPr>
          <w:rFonts w:ascii="Arial" w:hAnsi="Arial" w:cs="Arial"/>
          <w:color w:val="000000" w:themeColor="text1"/>
        </w:rPr>
        <w:t xml:space="preserve"> rats fed </w:t>
      </w:r>
      <w:r w:rsidR="003128CD" w:rsidRPr="00E33031">
        <w:rPr>
          <w:rFonts w:ascii="Arial" w:hAnsi="Arial" w:cs="Arial"/>
          <w:i/>
          <w:iCs/>
          <w:color w:val="000000" w:themeColor="text1"/>
        </w:rPr>
        <w:t>Allium sativum</w:t>
      </w:r>
      <w:r w:rsidR="003128CD" w:rsidRPr="00E33031">
        <w:rPr>
          <w:rFonts w:ascii="Arial" w:hAnsi="Arial" w:cs="Arial"/>
          <w:color w:val="000000" w:themeColor="text1"/>
        </w:rPr>
        <w:t xml:space="preserve"> (garlic). </w:t>
      </w:r>
      <w:r w:rsidR="003128CD" w:rsidRPr="00E33031">
        <w:rPr>
          <w:rFonts w:ascii="Arial" w:hAnsi="Arial" w:cs="Arial"/>
          <w:i/>
          <w:iCs/>
          <w:color w:val="000000" w:themeColor="text1"/>
        </w:rPr>
        <w:t>Asian Journal of Medical Principles and Clinical Practice</w:t>
      </w:r>
      <w:r w:rsidR="003128CD" w:rsidRPr="00E33031">
        <w:rPr>
          <w:rFonts w:ascii="Arial" w:hAnsi="Arial" w:cs="Arial"/>
          <w:color w:val="000000" w:themeColor="text1"/>
        </w:rPr>
        <w:t xml:space="preserve">, </w:t>
      </w:r>
      <w:r w:rsidR="003128CD" w:rsidRPr="00E33031">
        <w:rPr>
          <w:rFonts w:ascii="Arial" w:hAnsi="Arial" w:cs="Arial"/>
          <w:bCs/>
          <w:color w:val="000000" w:themeColor="text1"/>
        </w:rPr>
        <w:t>1</w:t>
      </w:r>
      <w:r w:rsidR="003128CD" w:rsidRPr="00E33031">
        <w:rPr>
          <w:rFonts w:ascii="Arial" w:hAnsi="Arial" w:cs="Arial"/>
          <w:color w:val="000000" w:themeColor="text1"/>
        </w:rPr>
        <w:t>(1): 1-10.</w:t>
      </w:r>
    </w:p>
    <w:p w14:paraId="6627DB6D" w14:textId="77777777" w:rsidR="005B1349" w:rsidRPr="00E33031" w:rsidRDefault="005B1349" w:rsidP="00161402">
      <w:pPr>
        <w:spacing w:after="0" w:line="360" w:lineRule="auto"/>
        <w:ind w:left="720" w:hanging="720"/>
        <w:jc w:val="both"/>
        <w:rPr>
          <w:rFonts w:ascii="Arial" w:hAnsi="Arial" w:cs="Arial"/>
          <w:color w:val="000000" w:themeColor="text1"/>
        </w:rPr>
      </w:pPr>
    </w:p>
    <w:p w14:paraId="2219D571" w14:textId="77777777" w:rsidR="00124671" w:rsidRPr="00E33031" w:rsidRDefault="00DC7EA7" w:rsidP="00161402">
      <w:pPr>
        <w:spacing w:after="0" w:line="360" w:lineRule="auto"/>
        <w:ind w:left="720" w:hanging="720"/>
        <w:jc w:val="both"/>
        <w:rPr>
          <w:rFonts w:ascii="Arial" w:hAnsi="Arial" w:cs="Arial"/>
          <w:color w:val="000000" w:themeColor="text1"/>
        </w:rPr>
      </w:pPr>
      <w:r w:rsidRPr="00E33031">
        <w:rPr>
          <w:rFonts w:ascii="Arial" w:hAnsi="Arial" w:cs="Arial"/>
          <w:color w:val="000000" w:themeColor="text1"/>
        </w:rPr>
        <w:t>[20</w:t>
      </w:r>
      <w:r w:rsidR="00124671" w:rsidRPr="00E33031">
        <w:rPr>
          <w:rFonts w:ascii="Arial" w:hAnsi="Arial" w:cs="Arial"/>
          <w:color w:val="000000" w:themeColor="text1"/>
        </w:rPr>
        <w:t>]. Reitman</w:t>
      </w:r>
      <w:r w:rsidR="005B1349" w:rsidRPr="00E33031">
        <w:rPr>
          <w:rFonts w:ascii="Arial" w:hAnsi="Arial" w:cs="Arial"/>
          <w:color w:val="000000" w:themeColor="text1"/>
        </w:rPr>
        <w:t>,</w:t>
      </w:r>
      <w:r w:rsidR="00124671" w:rsidRPr="00E33031">
        <w:rPr>
          <w:rFonts w:ascii="Arial" w:hAnsi="Arial" w:cs="Arial"/>
          <w:color w:val="000000" w:themeColor="text1"/>
        </w:rPr>
        <w:t xml:space="preserve"> S</w:t>
      </w:r>
      <w:r w:rsidR="005B1349" w:rsidRPr="00E33031">
        <w:rPr>
          <w:rFonts w:ascii="Arial" w:hAnsi="Arial" w:cs="Arial"/>
          <w:color w:val="000000" w:themeColor="text1"/>
        </w:rPr>
        <w:t>. &amp;</w:t>
      </w:r>
      <w:r w:rsidR="00124671" w:rsidRPr="00E33031">
        <w:rPr>
          <w:rFonts w:ascii="Arial" w:hAnsi="Arial" w:cs="Arial"/>
          <w:color w:val="000000" w:themeColor="text1"/>
        </w:rPr>
        <w:t xml:space="preserve"> Frankel</w:t>
      </w:r>
      <w:r w:rsidR="005B1349" w:rsidRPr="00E33031">
        <w:rPr>
          <w:rFonts w:ascii="Arial" w:hAnsi="Arial" w:cs="Arial"/>
          <w:color w:val="000000" w:themeColor="text1"/>
        </w:rPr>
        <w:t>,</w:t>
      </w:r>
      <w:r w:rsidR="00124671" w:rsidRPr="00E33031">
        <w:rPr>
          <w:rFonts w:ascii="Arial" w:hAnsi="Arial" w:cs="Arial"/>
          <w:color w:val="000000" w:themeColor="text1"/>
        </w:rPr>
        <w:t xml:space="preserve"> S.</w:t>
      </w:r>
      <w:r w:rsidR="005B1349" w:rsidRPr="00E33031">
        <w:rPr>
          <w:rFonts w:ascii="Arial" w:hAnsi="Arial" w:cs="Arial"/>
          <w:color w:val="000000" w:themeColor="text1"/>
        </w:rPr>
        <w:t xml:space="preserve"> (1957). </w:t>
      </w:r>
      <w:r w:rsidR="00124671" w:rsidRPr="00E33031">
        <w:rPr>
          <w:rFonts w:ascii="Arial" w:hAnsi="Arial" w:cs="Arial"/>
          <w:color w:val="000000" w:themeColor="text1"/>
        </w:rPr>
        <w:t xml:space="preserve">A colorimetric method for the determination of serum glutamic oxaloacetate and glutamic pyruvic transaminases. </w:t>
      </w:r>
      <w:r w:rsidR="00124671" w:rsidRPr="00E33031">
        <w:rPr>
          <w:rFonts w:ascii="Arial" w:hAnsi="Arial" w:cs="Arial"/>
          <w:i/>
          <w:iCs/>
          <w:color w:val="000000" w:themeColor="text1"/>
        </w:rPr>
        <w:t>American Journal of Clinical Pathology</w:t>
      </w:r>
      <w:r w:rsidR="00124671" w:rsidRPr="00E33031">
        <w:rPr>
          <w:rFonts w:ascii="Arial" w:hAnsi="Arial" w:cs="Arial"/>
          <w:iCs/>
          <w:color w:val="000000" w:themeColor="text1"/>
        </w:rPr>
        <w:t xml:space="preserve">, </w:t>
      </w:r>
      <w:r w:rsidR="00124671" w:rsidRPr="00E33031">
        <w:rPr>
          <w:rFonts w:ascii="Arial" w:hAnsi="Arial" w:cs="Arial"/>
          <w:bCs/>
          <w:color w:val="000000" w:themeColor="text1"/>
        </w:rPr>
        <w:t>28</w:t>
      </w:r>
      <w:r w:rsidR="00124671" w:rsidRPr="00E33031">
        <w:rPr>
          <w:rFonts w:ascii="Arial" w:hAnsi="Arial" w:cs="Arial"/>
          <w:color w:val="000000" w:themeColor="text1"/>
        </w:rPr>
        <w:t>: 56 - 63.</w:t>
      </w:r>
    </w:p>
    <w:p w14:paraId="541E18A8" w14:textId="77777777" w:rsidR="00124671" w:rsidRPr="00E33031" w:rsidRDefault="00124671" w:rsidP="00161402">
      <w:pPr>
        <w:spacing w:after="0" w:line="360" w:lineRule="auto"/>
        <w:jc w:val="both"/>
        <w:rPr>
          <w:rFonts w:ascii="Arial" w:hAnsi="Arial" w:cs="Arial"/>
          <w:color w:val="000000" w:themeColor="text1"/>
        </w:rPr>
      </w:pPr>
    </w:p>
    <w:p w14:paraId="21A4BF3F" w14:textId="77777777" w:rsidR="00124671" w:rsidRPr="00E33031" w:rsidRDefault="00DC7EA7" w:rsidP="00161402">
      <w:pPr>
        <w:spacing w:after="0" w:line="360" w:lineRule="auto"/>
        <w:jc w:val="both"/>
        <w:rPr>
          <w:rFonts w:ascii="Arial" w:hAnsi="Arial" w:cs="Arial"/>
          <w:color w:val="000000" w:themeColor="text1"/>
        </w:rPr>
      </w:pPr>
      <w:r w:rsidRPr="00E33031">
        <w:rPr>
          <w:rFonts w:ascii="Arial" w:hAnsi="Arial" w:cs="Arial"/>
          <w:color w:val="000000" w:themeColor="text1"/>
        </w:rPr>
        <w:t>[21</w:t>
      </w:r>
      <w:r w:rsidR="00124671" w:rsidRPr="00E33031">
        <w:rPr>
          <w:rFonts w:ascii="Arial" w:hAnsi="Arial" w:cs="Arial"/>
          <w:color w:val="000000" w:themeColor="text1"/>
        </w:rPr>
        <w:t xml:space="preserve">]. </w:t>
      </w:r>
      <w:proofErr w:type="gramStart"/>
      <w:r w:rsidR="00124671" w:rsidRPr="00E33031">
        <w:rPr>
          <w:rFonts w:ascii="Arial" w:hAnsi="Arial" w:cs="Arial"/>
          <w:color w:val="000000" w:themeColor="text1"/>
        </w:rPr>
        <w:t>Englehardt</w:t>
      </w:r>
      <w:r w:rsidR="005B1349" w:rsidRPr="00E33031">
        <w:rPr>
          <w:rFonts w:ascii="Arial" w:hAnsi="Arial" w:cs="Arial"/>
          <w:color w:val="000000" w:themeColor="text1"/>
        </w:rPr>
        <w:t xml:space="preserve">, </w:t>
      </w:r>
      <w:r w:rsidR="00124671" w:rsidRPr="00E33031">
        <w:rPr>
          <w:rFonts w:ascii="Arial" w:hAnsi="Arial" w:cs="Arial"/>
          <w:color w:val="000000" w:themeColor="text1"/>
        </w:rPr>
        <w:t xml:space="preserve"> A.</w:t>
      </w:r>
      <w:proofErr w:type="gramEnd"/>
      <w:r w:rsidR="005B1349" w:rsidRPr="00E33031">
        <w:rPr>
          <w:rFonts w:ascii="Arial" w:hAnsi="Arial" w:cs="Arial"/>
          <w:color w:val="000000" w:themeColor="text1"/>
        </w:rPr>
        <w:t xml:space="preserve"> (1970). </w:t>
      </w:r>
      <w:r w:rsidR="00124671" w:rsidRPr="00E33031">
        <w:rPr>
          <w:rFonts w:ascii="Arial" w:hAnsi="Arial" w:cs="Arial"/>
          <w:color w:val="000000" w:themeColor="text1"/>
        </w:rPr>
        <w:t xml:space="preserve">Measurement of alkaline phosphatase. </w:t>
      </w:r>
      <w:proofErr w:type="spellStart"/>
      <w:r w:rsidR="00124671" w:rsidRPr="00E33031">
        <w:rPr>
          <w:rFonts w:ascii="Arial" w:hAnsi="Arial" w:cs="Arial"/>
          <w:i/>
          <w:color w:val="000000" w:themeColor="text1"/>
        </w:rPr>
        <w:t>Aerzti</w:t>
      </w:r>
      <w:proofErr w:type="spellEnd"/>
      <w:r w:rsidR="00124671" w:rsidRPr="00E33031">
        <w:rPr>
          <w:rFonts w:ascii="Arial" w:hAnsi="Arial" w:cs="Arial"/>
          <w:i/>
          <w:color w:val="000000" w:themeColor="text1"/>
        </w:rPr>
        <w:t xml:space="preserve"> Labor</w:t>
      </w:r>
      <w:r w:rsidR="00124671" w:rsidRPr="00E33031">
        <w:rPr>
          <w:rFonts w:ascii="Arial" w:hAnsi="Arial" w:cs="Arial"/>
          <w:color w:val="000000" w:themeColor="text1"/>
        </w:rPr>
        <w:t>,</w:t>
      </w:r>
      <w:r w:rsidR="005B1349" w:rsidRPr="00E33031">
        <w:rPr>
          <w:rFonts w:ascii="Arial" w:hAnsi="Arial" w:cs="Arial"/>
          <w:color w:val="000000" w:themeColor="text1"/>
        </w:rPr>
        <w:t xml:space="preserve"> </w:t>
      </w:r>
      <w:r w:rsidR="00124671" w:rsidRPr="00E33031">
        <w:rPr>
          <w:rFonts w:ascii="Arial" w:hAnsi="Arial" w:cs="Arial"/>
          <w:color w:val="000000" w:themeColor="text1"/>
        </w:rPr>
        <w:t>16</w:t>
      </w:r>
      <w:r w:rsidR="00124671" w:rsidRPr="00E33031">
        <w:rPr>
          <w:rFonts w:ascii="Arial" w:hAnsi="Arial" w:cs="Arial"/>
          <w:b/>
          <w:color w:val="000000" w:themeColor="text1"/>
        </w:rPr>
        <w:t xml:space="preserve">: </w:t>
      </w:r>
      <w:r w:rsidR="00124671" w:rsidRPr="00E33031">
        <w:rPr>
          <w:rFonts w:ascii="Arial" w:hAnsi="Arial" w:cs="Arial"/>
          <w:color w:val="000000" w:themeColor="text1"/>
        </w:rPr>
        <w:t>42 - 43.</w:t>
      </w:r>
    </w:p>
    <w:p w14:paraId="4849A209" w14:textId="77777777" w:rsidR="00124671" w:rsidRPr="00E33031" w:rsidRDefault="00124671" w:rsidP="00161402">
      <w:pPr>
        <w:spacing w:after="0" w:line="360" w:lineRule="auto"/>
        <w:jc w:val="both"/>
        <w:rPr>
          <w:rFonts w:ascii="Arial" w:hAnsi="Arial" w:cs="Arial"/>
          <w:color w:val="000000" w:themeColor="text1"/>
        </w:rPr>
      </w:pPr>
    </w:p>
    <w:p w14:paraId="4BDA1E6B" w14:textId="77777777" w:rsidR="00124671" w:rsidRPr="00E33031" w:rsidRDefault="00DC7EA7" w:rsidP="00161402">
      <w:pPr>
        <w:spacing w:after="0" w:line="360" w:lineRule="auto"/>
        <w:jc w:val="both"/>
        <w:rPr>
          <w:rFonts w:ascii="Arial" w:hAnsi="Arial" w:cs="Arial"/>
          <w:color w:val="000000" w:themeColor="text1"/>
        </w:rPr>
      </w:pPr>
      <w:r w:rsidRPr="00E33031">
        <w:rPr>
          <w:rFonts w:ascii="Arial" w:hAnsi="Arial" w:cs="Arial"/>
          <w:color w:val="000000" w:themeColor="text1"/>
        </w:rPr>
        <w:t>[22</w:t>
      </w:r>
      <w:r w:rsidR="00124671" w:rsidRPr="00E33031">
        <w:rPr>
          <w:rFonts w:ascii="Arial" w:hAnsi="Arial" w:cs="Arial"/>
          <w:color w:val="000000" w:themeColor="text1"/>
        </w:rPr>
        <w:t xml:space="preserve">]. </w:t>
      </w:r>
      <w:proofErr w:type="spellStart"/>
      <w:r w:rsidR="00124671" w:rsidRPr="00E33031">
        <w:rPr>
          <w:rFonts w:ascii="Arial" w:hAnsi="Arial" w:cs="Arial"/>
          <w:color w:val="000000" w:themeColor="text1"/>
        </w:rPr>
        <w:t>Jendrasik</w:t>
      </w:r>
      <w:proofErr w:type="spellEnd"/>
      <w:r w:rsidR="00DA54DF" w:rsidRPr="00E33031">
        <w:rPr>
          <w:rFonts w:ascii="Arial" w:hAnsi="Arial" w:cs="Arial"/>
          <w:color w:val="000000" w:themeColor="text1"/>
        </w:rPr>
        <w:t>,</w:t>
      </w:r>
      <w:r w:rsidR="00124671" w:rsidRPr="00E33031">
        <w:rPr>
          <w:rFonts w:ascii="Arial" w:hAnsi="Arial" w:cs="Arial"/>
          <w:color w:val="000000" w:themeColor="text1"/>
        </w:rPr>
        <w:t xml:space="preserve"> L</w:t>
      </w:r>
      <w:r w:rsidR="00DA54DF" w:rsidRPr="00E33031">
        <w:rPr>
          <w:rFonts w:ascii="Arial" w:hAnsi="Arial" w:cs="Arial"/>
          <w:color w:val="000000" w:themeColor="text1"/>
        </w:rPr>
        <w:t>.</w:t>
      </w:r>
      <w:r w:rsidR="001C6196" w:rsidRPr="00E33031">
        <w:rPr>
          <w:rFonts w:ascii="Arial" w:hAnsi="Arial" w:cs="Arial"/>
          <w:color w:val="000000" w:themeColor="text1"/>
        </w:rPr>
        <w:t xml:space="preserve"> </w:t>
      </w:r>
      <w:proofErr w:type="gramStart"/>
      <w:r w:rsidR="001C6196" w:rsidRPr="00E33031">
        <w:rPr>
          <w:rFonts w:ascii="Arial" w:hAnsi="Arial" w:cs="Arial"/>
          <w:color w:val="000000" w:themeColor="text1"/>
        </w:rPr>
        <w:t xml:space="preserve">&amp; </w:t>
      </w:r>
      <w:r w:rsidR="00124671" w:rsidRPr="00E33031">
        <w:rPr>
          <w:rFonts w:ascii="Arial" w:hAnsi="Arial" w:cs="Arial"/>
          <w:color w:val="000000" w:themeColor="text1"/>
        </w:rPr>
        <w:t xml:space="preserve"> Grof</w:t>
      </w:r>
      <w:proofErr w:type="gramEnd"/>
      <w:r w:rsidR="00DA54DF" w:rsidRPr="00E33031">
        <w:rPr>
          <w:rFonts w:ascii="Arial" w:hAnsi="Arial" w:cs="Arial"/>
          <w:color w:val="000000" w:themeColor="text1"/>
        </w:rPr>
        <w:t>,</w:t>
      </w:r>
      <w:r w:rsidR="00124671" w:rsidRPr="00E33031">
        <w:rPr>
          <w:rFonts w:ascii="Arial" w:hAnsi="Arial" w:cs="Arial"/>
          <w:color w:val="000000" w:themeColor="text1"/>
        </w:rPr>
        <w:t xml:space="preserve"> P.</w:t>
      </w:r>
      <w:r w:rsidR="00DA54DF" w:rsidRPr="00E33031">
        <w:rPr>
          <w:rFonts w:ascii="Arial" w:hAnsi="Arial" w:cs="Arial"/>
          <w:color w:val="000000" w:themeColor="text1"/>
        </w:rPr>
        <w:t xml:space="preserve"> (1938). </w:t>
      </w:r>
      <w:r w:rsidR="00124671" w:rsidRPr="00E33031">
        <w:rPr>
          <w:rFonts w:ascii="Arial" w:hAnsi="Arial" w:cs="Arial"/>
          <w:color w:val="000000" w:themeColor="text1"/>
        </w:rPr>
        <w:t xml:space="preserve">Simplified photometric methods for the determination of bilirubin. </w:t>
      </w:r>
      <w:r w:rsidR="00124671" w:rsidRPr="00E33031">
        <w:rPr>
          <w:rFonts w:ascii="Arial" w:hAnsi="Arial" w:cs="Arial"/>
          <w:i/>
          <w:color w:val="000000" w:themeColor="text1"/>
        </w:rPr>
        <w:t xml:space="preserve">Biochemical </w:t>
      </w:r>
      <w:proofErr w:type="gramStart"/>
      <w:r w:rsidR="00124671" w:rsidRPr="00E33031">
        <w:rPr>
          <w:rFonts w:ascii="Arial" w:hAnsi="Arial" w:cs="Arial"/>
          <w:i/>
          <w:color w:val="000000" w:themeColor="text1"/>
        </w:rPr>
        <w:t>Journal</w:t>
      </w:r>
      <w:r w:rsidR="00124671" w:rsidRPr="00E33031">
        <w:rPr>
          <w:rFonts w:ascii="Arial" w:hAnsi="Arial" w:cs="Arial"/>
          <w:color w:val="000000" w:themeColor="text1"/>
        </w:rPr>
        <w:t>,</w:t>
      </w:r>
      <w:r w:rsidR="00DA54DF" w:rsidRPr="00E33031">
        <w:rPr>
          <w:rFonts w:ascii="Arial" w:hAnsi="Arial" w:cs="Arial"/>
          <w:color w:val="000000" w:themeColor="text1"/>
        </w:rPr>
        <w:t xml:space="preserve">  </w:t>
      </w:r>
      <w:r w:rsidR="00124671" w:rsidRPr="00E33031">
        <w:rPr>
          <w:rFonts w:ascii="Arial" w:hAnsi="Arial" w:cs="Arial"/>
          <w:color w:val="000000" w:themeColor="text1"/>
        </w:rPr>
        <w:t>297</w:t>
      </w:r>
      <w:proofErr w:type="gramEnd"/>
      <w:r w:rsidR="00124671" w:rsidRPr="00E33031">
        <w:rPr>
          <w:rFonts w:ascii="Arial" w:hAnsi="Arial" w:cs="Arial"/>
          <w:b/>
          <w:color w:val="000000" w:themeColor="text1"/>
        </w:rPr>
        <w:t xml:space="preserve">: </w:t>
      </w:r>
      <w:r w:rsidR="00124671" w:rsidRPr="00E33031">
        <w:rPr>
          <w:rFonts w:ascii="Arial" w:hAnsi="Arial" w:cs="Arial"/>
          <w:color w:val="000000" w:themeColor="text1"/>
        </w:rPr>
        <w:t>81 – 89.</w:t>
      </w:r>
    </w:p>
    <w:p w14:paraId="09CDBEF9" w14:textId="77777777" w:rsidR="00E17090" w:rsidRPr="00E33031" w:rsidRDefault="00E17090" w:rsidP="00161402">
      <w:pPr>
        <w:spacing w:after="0" w:line="360" w:lineRule="auto"/>
        <w:jc w:val="both"/>
        <w:rPr>
          <w:rFonts w:ascii="Arial" w:hAnsi="Arial" w:cs="Arial"/>
          <w:color w:val="000000" w:themeColor="text1"/>
        </w:rPr>
      </w:pPr>
    </w:p>
    <w:p w14:paraId="3524109A" w14:textId="77777777" w:rsidR="00E17090" w:rsidRPr="00E33031" w:rsidRDefault="00E17090" w:rsidP="00161402">
      <w:pPr>
        <w:spacing w:after="0" w:line="360" w:lineRule="auto"/>
        <w:jc w:val="both"/>
        <w:rPr>
          <w:rFonts w:ascii="Arial" w:hAnsi="Arial" w:cs="Arial"/>
          <w:color w:val="000000" w:themeColor="text1"/>
        </w:rPr>
      </w:pPr>
      <w:r w:rsidRPr="00E33031">
        <w:rPr>
          <w:rFonts w:ascii="Arial" w:hAnsi="Arial" w:cs="Arial"/>
          <w:color w:val="000000" w:themeColor="text1"/>
        </w:rPr>
        <w:t>[23] Wallin</w:t>
      </w:r>
      <w:r w:rsidR="00604F1F" w:rsidRPr="00E33031">
        <w:rPr>
          <w:rFonts w:ascii="Arial" w:hAnsi="Arial" w:cs="Arial"/>
          <w:color w:val="000000" w:themeColor="text1"/>
        </w:rPr>
        <w:t>,</w:t>
      </w:r>
      <w:r w:rsidRPr="00E33031">
        <w:rPr>
          <w:rFonts w:ascii="Arial" w:hAnsi="Arial" w:cs="Arial"/>
          <w:color w:val="000000" w:themeColor="text1"/>
        </w:rPr>
        <w:t xml:space="preserve"> B</w:t>
      </w:r>
      <w:r w:rsidR="00604F1F" w:rsidRPr="00E33031">
        <w:rPr>
          <w:rFonts w:ascii="Arial" w:hAnsi="Arial" w:cs="Arial"/>
          <w:color w:val="000000" w:themeColor="text1"/>
        </w:rPr>
        <w:t>.</w:t>
      </w:r>
      <w:r w:rsidRPr="00E33031">
        <w:rPr>
          <w:rFonts w:ascii="Arial" w:hAnsi="Arial" w:cs="Arial"/>
          <w:color w:val="000000" w:themeColor="text1"/>
        </w:rPr>
        <w:t>, Rosengren</w:t>
      </w:r>
      <w:r w:rsidR="00604F1F" w:rsidRPr="00E33031">
        <w:rPr>
          <w:rFonts w:ascii="Arial" w:hAnsi="Arial" w:cs="Arial"/>
          <w:color w:val="000000" w:themeColor="text1"/>
        </w:rPr>
        <w:t>,</w:t>
      </w:r>
      <w:r w:rsidRPr="00E33031">
        <w:rPr>
          <w:rFonts w:ascii="Arial" w:hAnsi="Arial" w:cs="Arial"/>
          <w:color w:val="000000" w:themeColor="text1"/>
        </w:rPr>
        <w:t xml:space="preserve"> B</w:t>
      </w:r>
      <w:r w:rsidR="00604F1F" w:rsidRPr="00E33031">
        <w:rPr>
          <w:rFonts w:ascii="Arial" w:hAnsi="Arial" w:cs="Arial"/>
          <w:color w:val="000000" w:themeColor="text1"/>
        </w:rPr>
        <w:t>.</w:t>
      </w:r>
      <w:r w:rsidRPr="00E33031">
        <w:rPr>
          <w:rFonts w:ascii="Arial" w:hAnsi="Arial" w:cs="Arial"/>
          <w:color w:val="000000" w:themeColor="text1"/>
        </w:rPr>
        <w:t xml:space="preserve">, </w:t>
      </w:r>
      <w:proofErr w:type="spellStart"/>
      <w:r w:rsidRPr="00E33031">
        <w:rPr>
          <w:rFonts w:ascii="Arial" w:hAnsi="Arial" w:cs="Arial"/>
          <w:color w:val="000000" w:themeColor="text1"/>
        </w:rPr>
        <w:t>Shetzer</w:t>
      </w:r>
      <w:proofErr w:type="spellEnd"/>
      <w:r w:rsidR="00604F1F" w:rsidRPr="00E33031">
        <w:rPr>
          <w:rFonts w:ascii="Arial" w:hAnsi="Arial" w:cs="Arial"/>
          <w:color w:val="000000" w:themeColor="text1"/>
        </w:rPr>
        <w:t>,</w:t>
      </w:r>
      <w:r w:rsidRPr="00E33031">
        <w:rPr>
          <w:rFonts w:ascii="Arial" w:hAnsi="Arial" w:cs="Arial"/>
          <w:color w:val="000000" w:themeColor="text1"/>
        </w:rPr>
        <w:t xml:space="preserve"> H</w:t>
      </w:r>
      <w:r w:rsidR="00604F1F" w:rsidRPr="00E33031">
        <w:rPr>
          <w:rFonts w:ascii="Arial" w:hAnsi="Arial" w:cs="Arial"/>
          <w:color w:val="000000" w:themeColor="text1"/>
        </w:rPr>
        <w:t xml:space="preserve">. </w:t>
      </w:r>
      <w:r w:rsidRPr="00E33031">
        <w:rPr>
          <w:rFonts w:ascii="Arial" w:hAnsi="Arial" w:cs="Arial"/>
          <w:color w:val="000000" w:themeColor="text1"/>
        </w:rPr>
        <w:t>G</w:t>
      </w:r>
      <w:r w:rsidR="00604F1F" w:rsidRPr="00E33031">
        <w:rPr>
          <w:rFonts w:ascii="Arial" w:hAnsi="Arial" w:cs="Arial"/>
          <w:color w:val="000000" w:themeColor="text1"/>
        </w:rPr>
        <w:t>.</w:t>
      </w:r>
      <w:r w:rsidRPr="00E33031">
        <w:rPr>
          <w:rFonts w:ascii="Arial" w:hAnsi="Arial" w:cs="Arial"/>
          <w:color w:val="000000" w:themeColor="text1"/>
        </w:rPr>
        <w:t>, Camejo</w:t>
      </w:r>
      <w:r w:rsidR="00604F1F" w:rsidRPr="00E33031">
        <w:rPr>
          <w:rFonts w:ascii="Arial" w:hAnsi="Arial" w:cs="Arial"/>
          <w:color w:val="000000" w:themeColor="text1"/>
        </w:rPr>
        <w:t>,</w:t>
      </w:r>
      <w:r w:rsidRPr="00E33031">
        <w:rPr>
          <w:rFonts w:ascii="Arial" w:hAnsi="Arial" w:cs="Arial"/>
          <w:color w:val="000000" w:themeColor="text1"/>
        </w:rPr>
        <w:t xml:space="preserve"> G.</w:t>
      </w:r>
      <w:r w:rsidR="00604F1F" w:rsidRPr="00E33031">
        <w:rPr>
          <w:rFonts w:ascii="Arial" w:hAnsi="Arial" w:cs="Arial"/>
          <w:color w:val="000000" w:themeColor="text1"/>
        </w:rPr>
        <w:t xml:space="preserve"> (1993). </w:t>
      </w:r>
      <w:r w:rsidRPr="00E33031">
        <w:rPr>
          <w:rFonts w:ascii="Arial" w:hAnsi="Arial" w:cs="Arial"/>
          <w:color w:val="000000" w:themeColor="text1"/>
        </w:rPr>
        <w:t xml:space="preserve"> Lipoprotein oxidation and measuring of </w:t>
      </w:r>
      <w:proofErr w:type="spellStart"/>
      <w:r w:rsidRPr="00E33031">
        <w:rPr>
          <w:rFonts w:ascii="Arial" w:hAnsi="Arial" w:cs="Arial"/>
          <w:color w:val="000000" w:themeColor="text1"/>
        </w:rPr>
        <w:t>thiobarbituric</w:t>
      </w:r>
      <w:proofErr w:type="spellEnd"/>
      <w:r w:rsidRPr="00E33031">
        <w:rPr>
          <w:rFonts w:ascii="Arial" w:hAnsi="Arial" w:cs="Arial"/>
          <w:color w:val="000000" w:themeColor="text1"/>
        </w:rPr>
        <w:t xml:space="preserve"> acid and reacting substances (TBARS) formation in a single </w:t>
      </w:r>
      <w:proofErr w:type="spellStart"/>
      <w:r w:rsidRPr="00E33031">
        <w:rPr>
          <w:rFonts w:ascii="Arial" w:hAnsi="Arial" w:cs="Arial"/>
          <w:color w:val="000000" w:themeColor="text1"/>
        </w:rPr>
        <w:t>microlitre</w:t>
      </w:r>
      <w:proofErr w:type="spellEnd"/>
      <w:r w:rsidRPr="00E33031">
        <w:rPr>
          <w:rFonts w:ascii="Arial" w:hAnsi="Arial" w:cs="Arial"/>
          <w:color w:val="000000" w:themeColor="text1"/>
        </w:rPr>
        <w:t xml:space="preserve"> plate: Its use for evaluation of antioxidants. </w:t>
      </w:r>
      <w:r w:rsidRPr="00E33031">
        <w:rPr>
          <w:rFonts w:ascii="Arial" w:hAnsi="Arial" w:cs="Arial"/>
          <w:i/>
          <w:iCs/>
          <w:color w:val="000000" w:themeColor="text1"/>
        </w:rPr>
        <w:t>Annual Journal of Biochemistry,</w:t>
      </w:r>
      <w:r w:rsidRPr="00E33031">
        <w:rPr>
          <w:rFonts w:ascii="Arial" w:hAnsi="Arial" w:cs="Arial"/>
          <w:color w:val="000000" w:themeColor="text1"/>
        </w:rPr>
        <w:t xml:space="preserve"> </w:t>
      </w:r>
      <w:r w:rsidRPr="00E33031">
        <w:rPr>
          <w:rFonts w:ascii="Arial" w:hAnsi="Arial" w:cs="Arial"/>
          <w:bCs/>
          <w:color w:val="000000" w:themeColor="text1"/>
        </w:rPr>
        <w:t>208</w:t>
      </w:r>
      <w:r w:rsidRPr="00E33031">
        <w:rPr>
          <w:rFonts w:ascii="Arial" w:hAnsi="Arial" w:cs="Arial"/>
          <w:color w:val="000000" w:themeColor="text1"/>
        </w:rPr>
        <w:t>(1): 10 – 15.</w:t>
      </w:r>
    </w:p>
    <w:p w14:paraId="439DBBFC" w14:textId="77777777" w:rsidR="00AA7245" w:rsidRPr="00E33031" w:rsidRDefault="00AA7245" w:rsidP="00161402">
      <w:pPr>
        <w:spacing w:after="0" w:line="360" w:lineRule="auto"/>
        <w:jc w:val="both"/>
        <w:rPr>
          <w:rFonts w:ascii="Arial" w:hAnsi="Arial" w:cs="Arial"/>
          <w:color w:val="000000" w:themeColor="text1"/>
        </w:rPr>
      </w:pPr>
    </w:p>
    <w:p w14:paraId="15419CCC" w14:textId="77777777" w:rsidR="00AA7245" w:rsidRPr="00E33031" w:rsidRDefault="00BD7826" w:rsidP="00161402">
      <w:pPr>
        <w:spacing w:after="0" w:line="360" w:lineRule="auto"/>
        <w:jc w:val="both"/>
        <w:rPr>
          <w:rFonts w:ascii="Arial" w:hAnsi="Arial" w:cs="Arial"/>
          <w:color w:val="000000" w:themeColor="text1"/>
        </w:rPr>
      </w:pPr>
      <w:r w:rsidRPr="00E33031">
        <w:rPr>
          <w:rFonts w:ascii="Arial" w:hAnsi="Arial" w:cs="Arial"/>
          <w:color w:val="000000" w:themeColor="text1"/>
        </w:rPr>
        <w:t>[24</w:t>
      </w:r>
      <w:r w:rsidR="00AA7245" w:rsidRPr="00E33031">
        <w:rPr>
          <w:rFonts w:ascii="Arial" w:hAnsi="Arial" w:cs="Arial"/>
          <w:color w:val="000000" w:themeColor="text1"/>
        </w:rPr>
        <w:t>]. Xin</w:t>
      </w:r>
      <w:r w:rsidR="00F91C79" w:rsidRPr="00E33031">
        <w:rPr>
          <w:rFonts w:ascii="Arial" w:hAnsi="Arial" w:cs="Arial"/>
          <w:color w:val="000000" w:themeColor="text1"/>
        </w:rPr>
        <w:t>,</w:t>
      </w:r>
      <w:r w:rsidR="00AA7245" w:rsidRPr="00E33031">
        <w:rPr>
          <w:rFonts w:ascii="Arial" w:hAnsi="Arial" w:cs="Arial"/>
          <w:color w:val="000000" w:themeColor="text1"/>
        </w:rPr>
        <w:t xml:space="preserve"> Z</w:t>
      </w:r>
      <w:r w:rsidR="00F91C79" w:rsidRPr="00E33031">
        <w:rPr>
          <w:rFonts w:ascii="Arial" w:hAnsi="Arial" w:cs="Arial"/>
          <w:color w:val="000000" w:themeColor="text1"/>
        </w:rPr>
        <w:t>.</w:t>
      </w:r>
      <w:r w:rsidR="00AA7245" w:rsidRPr="00E33031">
        <w:rPr>
          <w:rFonts w:ascii="Arial" w:hAnsi="Arial" w:cs="Arial"/>
          <w:color w:val="000000" w:themeColor="text1"/>
        </w:rPr>
        <w:t>, Waterman</w:t>
      </w:r>
      <w:r w:rsidR="00F91C79" w:rsidRPr="00E33031">
        <w:rPr>
          <w:rFonts w:ascii="Arial" w:hAnsi="Arial" w:cs="Arial"/>
          <w:color w:val="000000" w:themeColor="text1"/>
        </w:rPr>
        <w:t>,</w:t>
      </w:r>
      <w:r w:rsidR="00AA7245" w:rsidRPr="00E33031">
        <w:rPr>
          <w:rFonts w:ascii="Arial" w:hAnsi="Arial" w:cs="Arial"/>
          <w:color w:val="000000" w:themeColor="text1"/>
        </w:rPr>
        <w:t xml:space="preserve"> D</w:t>
      </w:r>
      <w:r w:rsidR="00F91C79" w:rsidRPr="00E33031">
        <w:rPr>
          <w:rFonts w:ascii="Arial" w:hAnsi="Arial" w:cs="Arial"/>
          <w:color w:val="000000" w:themeColor="text1"/>
        </w:rPr>
        <w:t xml:space="preserve">. </w:t>
      </w:r>
      <w:r w:rsidR="00AA7245" w:rsidRPr="00E33031">
        <w:rPr>
          <w:rFonts w:ascii="Arial" w:hAnsi="Arial" w:cs="Arial"/>
          <w:color w:val="000000" w:themeColor="text1"/>
        </w:rPr>
        <w:t>F</w:t>
      </w:r>
      <w:r w:rsidR="00F91C79" w:rsidRPr="00E33031">
        <w:rPr>
          <w:rFonts w:ascii="Arial" w:hAnsi="Arial" w:cs="Arial"/>
          <w:color w:val="000000" w:themeColor="text1"/>
        </w:rPr>
        <w:t>.</w:t>
      </w:r>
      <w:r w:rsidR="00AA7245" w:rsidRPr="00E33031">
        <w:rPr>
          <w:rFonts w:ascii="Arial" w:hAnsi="Arial" w:cs="Arial"/>
          <w:color w:val="000000" w:themeColor="text1"/>
        </w:rPr>
        <w:t>, Henken</w:t>
      </w:r>
      <w:r w:rsidR="00F91C79" w:rsidRPr="00E33031">
        <w:rPr>
          <w:rFonts w:ascii="Arial" w:hAnsi="Arial" w:cs="Arial"/>
          <w:color w:val="000000" w:themeColor="text1"/>
        </w:rPr>
        <w:t>,</w:t>
      </w:r>
      <w:r w:rsidR="00AA7245" w:rsidRPr="00E33031">
        <w:rPr>
          <w:rFonts w:ascii="Arial" w:hAnsi="Arial" w:cs="Arial"/>
          <w:color w:val="000000" w:themeColor="text1"/>
        </w:rPr>
        <w:t xml:space="preserve"> R</w:t>
      </w:r>
      <w:r w:rsidR="00F91C79" w:rsidRPr="00E33031">
        <w:rPr>
          <w:rFonts w:ascii="Arial" w:hAnsi="Arial" w:cs="Arial"/>
          <w:color w:val="000000" w:themeColor="text1"/>
        </w:rPr>
        <w:t xml:space="preserve">. </w:t>
      </w:r>
      <w:r w:rsidR="00AA7245" w:rsidRPr="00E33031">
        <w:rPr>
          <w:rFonts w:ascii="Arial" w:hAnsi="Arial" w:cs="Arial"/>
          <w:color w:val="000000" w:themeColor="text1"/>
        </w:rPr>
        <w:t>M</w:t>
      </w:r>
      <w:r w:rsidR="00F91C79" w:rsidRPr="00E33031">
        <w:rPr>
          <w:rFonts w:ascii="Arial" w:hAnsi="Arial" w:cs="Arial"/>
          <w:color w:val="000000" w:themeColor="text1"/>
        </w:rPr>
        <w:t>.</w:t>
      </w:r>
      <w:r w:rsidR="00AA7245" w:rsidRPr="00E33031">
        <w:rPr>
          <w:rFonts w:ascii="Arial" w:hAnsi="Arial" w:cs="Arial"/>
          <w:color w:val="000000" w:themeColor="text1"/>
        </w:rPr>
        <w:t>, Harmon</w:t>
      </w:r>
      <w:r w:rsidR="00F91C79" w:rsidRPr="00E33031">
        <w:rPr>
          <w:rFonts w:ascii="Arial" w:hAnsi="Arial" w:cs="Arial"/>
          <w:color w:val="000000" w:themeColor="text1"/>
        </w:rPr>
        <w:t>,</w:t>
      </w:r>
      <w:r w:rsidR="00AA7245" w:rsidRPr="00E33031">
        <w:rPr>
          <w:rFonts w:ascii="Arial" w:hAnsi="Arial" w:cs="Arial"/>
          <w:color w:val="000000" w:themeColor="text1"/>
        </w:rPr>
        <w:t xml:space="preserve"> R</w:t>
      </w:r>
      <w:r w:rsidR="00F91C79" w:rsidRPr="00E33031">
        <w:rPr>
          <w:rFonts w:ascii="Arial" w:hAnsi="Arial" w:cs="Arial"/>
          <w:color w:val="000000" w:themeColor="text1"/>
        </w:rPr>
        <w:t xml:space="preserve">. </w:t>
      </w:r>
      <w:r w:rsidR="00AA7245" w:rsidRPr="00E33031">
        <w:rPr>
          <w:rFonts w:ascii="Arial" w:hAnsi="Arial" w:cs="Arial"/>
          <w:color w:val="000000" w:themeColor="text1"/>
        </w:rPr>
        <w:t>J.</w:t>
      </w:r>
      <w:r w:rsidR="00F91C79" w:rsidRPr="00E33031">
        <w:rPr>
          <w:rFonts w:ascii="Arial" w:hAnsi="Arial" w:cs="Arial"/>
          <w:color w:val="000000" w:themeColor="text1"/>
        </w:rPr>
        <w:t xml:space="preserve"> (1991). </w:t>
      </w:r>
      <w:r w:rsidR="00AA7245" w:rsidRPr="00E33031">
        <w:rPr>
          <w:rFonts w:ascii="Arial" w:hAnsi="Arial" w:cs="Arial"/>
          <w:color w:val="000000" w:themeColor="text1"/>
        </w:rPr>
        <w:t xml:space="preserve">Effects of copper status on neutrophil function, superoxide dismutase and copper distribution in steers. </w:t>
      </w:r>
      <w:r w:rsidR="00AA7245" w:rsidRPr="00E33031">
        <w:rPr>
          <w:rFonts w:ascii="Arial" w:hAnsi="Arial" w:cs="Arial"/>
          <w:i/>
          <w:iCs/>
          <w:color w:val="000000" w:themeColor="text1"/>
        </w:rPr>
        <w:t>Journal of Diary Sciences</w:t>
      </w:r>
      <w:r w:rsidR="00DD4576" w:rsidRPr="00E33031">
        <w:rPr>
          <w:rFonts w:ascii="Arial" w:hAnsi="Arial" w:cs="Arial"/>
          <w:iCs/>
          <w:color w:val="000000" w:themeColor="text1"/>
        </w:rPr>
        <w:t>,</w:t>
      </w:r>
      <w:r w:rsidR="00F91C79" w:rsidRPr="00E33031">
        <w:rPr>
          <w:rFonts w:ascii="Arial" w:hAnsi="Arial" w:cs="Arial"/>
          <w:bCs/>
          <w:color w:val="000000" w:themeColor="text1"/>
        </w:rPr>
        <w:t xml:space="preserve"> </w:t>
      </w:r>
      <w:r w:rsidR="00AA7245" w:rsidRPr="00E33031">
        <w:rPr>
          <w:rFonts w:ascii="Arial" w:hAnsi="Arial" w:cs="Arial"/>
          <w:bCs/>
          <w:color w:val="000000" w:themeColor="text1"/>
        </w:rPr>
        <w:t>74</w:t>
      </w:r>
      <w:r w:rsidR="00AA7245" w:rsidRPr="00E33031">
        <w:rPr>
          <w:rFonts w:ascii="Arial" w:hAnsi="Arial" w:cs="Arial"/>
          <w:color w:val="000000" w:themeColor="text1"/>
        </w:rPr>
        <w:t>: 3078 - 3082.</w:t>
      </w:r>
    </w:p>
    <w:p w14:paraId="11290751" w14:textId="77777777" w:rsidR="0091667E" w:rsidRPr="00E33031" w:rsidRDefault="0091667E" w:rsidP="00161402">
      <w:pPr>
        <w:spacing w:after="0" w:line="360" w:lineRule="auto"/>
        <w:jc w:val="both"/>
        <w:rPr>
          <w:rFonts w:ascii="Arial" w:hAnsi="Arial" w:cs="Arial"/>
          <w:color w:val="000000" w:themeColor="text1"/>
        </w:rPr>
      </w:pPr>
    </w:p>
    <w:p w14:paraId="6E0A73A8" w14:textId="77777777" w:rsidR="0091667E" w:rsidRPr="00E33031" w:rsidRDefault="00BD7826" w:rsidP="00161402">
      <w:pPr>
        <w:spacing w:after="0" w:line="360" w:lineRule="auto"/>
        <w:jc w:val="both"/>
        <w:rPr>
          <w:rFonts w:ascii="Arial" w:hAnsi="Arial" w:cs="Arial"/>
          <w:color w:val="000000" w:themeColor="text1"/>
        </w:rPr>
      </w:pPr>
      <w:r w:rsidRPr="00E33031">
        <w:rPr>
          <w:rFonts w:ascii="Arial" w:hAnsi="Arial" w:cs="Arial"/>
          <w:color w:val="000000" w:themeColor="text1"/>
        </w:rPr>
        <w:t>[25</w:t>
      </w:r>
      <w:r w:rsidR="0091667E" w:rsidRPr="00E33031">
        <w:rPr>
          <w:rFonts w:ascii="Arial" w:hAnsi="Arial" w:cs="Arial"/>
          <w:color w:val="000000" w:themeColor="text1"/>
        </w:rPr>
        <w:t>]. Aebi</w:t>
      </w:r>
      <w:r w:rsidR="005F7038" w:rsidRPr="00E33031">
        <w:rPr>
          <w:rFonts w:ascii="Arial" w:hAnsi="Arial" w:cs="Arial"/>
          <w:color w:val="000000" w:themeColor="text1"/>
        </w:rPr>
        <w:t>,</w:t>
      </w:r>
      <w:r w:rsidR="0091667E" w:rsidRPr="00E33031">
        <w:rPr>
          <w:rFonts w:ascii="Arial" w:hAnsi="Arial" w:cs="Arial"/>
          <w:color w:val="000000" w:themeColor="text1"/>
        </w:rPr>
        <w:t xml:space="preserve"> H</w:t>
      </w:r>
      <w:r w:rsidR="005F7038" w:rsidRPr="00E33031">
        <w:rPr>
          <w:rFonts w:ascii="Arial" w:hAnsi="Arial" w:cs="Arial"/>
          <w:color w:val="000000" w:themeColor="text1"/>
        </w:rPr>
        <w:t xml:space="preserve">. </w:t>
      </w:r>
      <w:r w:rsidR="0091667E" w:rsidRPr="00E33031">
        <w:rPr>
          <w:rFonts w:ascii="Arial" w:hAnsi="Arial" w:cs="Arial"/>
          <w:color w:val="000000" w:themeColor="text1"/>
        </w:rPr>
        <w:t>E.</w:t>
      </w:r>
      <w:r w:rsidR="005F7038" w:rsidRPr="00E33031">
        <w:rPr>
          <w:rFonts w:ascii="Arial" w:hAnsi="Arial" w:cs="Arial"/>
          <w:color w:val="000000" w:themeColor="text1"/>
        </w:rPr>
        <w:t xml:space="preserve"> (1983).</w:t>
      </w:r>
      <w:r w:rsidR="0091667E" w:rsidRPr="00E33031">
        <w:rPr>
          <w:rFonts w:ascii="Arial" w:hAnsi="Arial" w:cs="Arial"/>
          <w:color w:val="000000" w:themeColor="text1"/>
        </w:rPr>
        <w:t xml:space="preserve"> Catalase. In: </w:t>
      </w:r>
      <w:r w:rsidR="0091667E" w:rsidRPr="00E33031">
        <w:rPr>
          <w:rFonts w:ascii="Arial" w:hAnsi="Arial" w:cs="Arial"/>
          <w:i/>
          <w:iCs/>
          <w:color w:val="000000" w:themeColor="text1"/>
        </w:rPr>
        <w:t xml:space="preserve">Methods of Enzymatic analysis. </w:t>
      </w:r>
      <w:r w:rsidR="0091667E" w:rsidRPr="00E33031">
        <w:rPr>
          <w:rFonts w:ascii="Arial" w:hAnsi="Arial" w:cs="Arial"/>
          <w:color w:val="000000" w:themeColor="text1"/>
        </w:rPr>
        <w:t>3</w:t>
      </w:r>
      <w:r w:rsidR="0091667E" w:rsidRPr="00E33031">
        <w:rPr>
          <w:rFonts w:ascii="Arial" w:hAnsi="Arial" w:cs="Arial"/>
          <w:color w:val="000000" w:themeColor="text1"/>
          <w:vertAlign w:val="superscript"/>
        </w:rPr>
        <w:t>rd</w:t>
      </w:r>
      <w:r w:rsidR="005F7038" w:rsidRPr="00E33031">
        <w:rPr>
          <w:rFonts w:ascii="Arial" w:hAnsi="Arial" w:cs="Arial"/>
          <w:color w:val="000000" w:themeColor="text1"/>
          <w:vertAlign w:val="superscript"/>
        </w:rPr>
        <w:t xml:space="preserve"> </w:t>
      </w:r>
      <w:proofErr w:type="spellStart"/>
      <w:r w:rsidR="0091667E" w:rsidRPr="00E33031">
        <w:rPr>
          <w:rFonts w:ascii="Arial" w:hAnsi="Arial" w:cs="Arial"/>
          <w:color w:val="000000" w:themeColor="text1"/>
        </w:rPr>
        <w:t>Edn</w:t>
      </w:r>
      <w:proofErr w:type="spellEnd"/>
      <w:r w:rsidR="0091667E" w:rsidRPr="00E33031">
        <w:rPr>
          <w:rFonts w:ascii="Arial" w:hAnsi="Arial" w:cs="Arial"/>
          <w:color w:val="000000" w:themeColor="text1"/>
        </w:rPr>
        <w:t>. Bergmeyer, H. U. (Ed). Weinheim, Deerfield Beach, Florida. 273-285.</w:t>
      </w:r>
    </w:p>
    <w:p w14:paraId="2203EDF1" w14:textId="77777777" w:rsidR="0091667E" w:rsidRPr="00E33031" w:rsidRDefault="0091667E" w:rsidP="00161402">
      <w:pPr>
        <w:spacing w:after="0" w:line="360" w:lineRule="auto"/>
        <w:jc w:val="both"/>
        <w:rPr>
          <w:rFonts w:ascii="Arial" w:hAnsi="Arial" w:cs="Arial"/>
          <w:color w:val="000000" w:themeColor="text1"/>
        </w:rPr>
      </w:pPr>
    </w:p>
    <w:p w14:paraId="0BCBFE69" w14:textId="77777777" w:rsidR="00294401" w:rsidRPr="00E33031" w:rsidRDefault="00BD7826" w:rsidP="00161402">
      <w:pPr>
        <w:spacing w:after="0" w:line="360" w:lineRule="auto"/>
        <w:jc w:val="both"/>
        <w:rPr>
          <w:rFonts w:ascii="Arial" w:hAnsi="Arial" w:cs="Arial"/>
          <w:color w:val="000000" w:themeColor="text1"/>
        </w:rPr>
      </w:pPr>
      <w:r w:rsidRPr="00E33031">
        <w:rPr>
          <w:rFonts w:ascii="Arial" w:hAnsi="Arial" w:cs="Arial"/>
          <w:color w:val="000000" w:themeColor="text1"/>
        </w:rPr>
        <w:t>[26</w:t>
      </w:r>
      <w:r w:rsidR="00294401" w:rsidRPr="00E33031">
        <w:rPr>
          <w:rFonts w:ascii="Arial" w:hAnsi="Arial" w:cs="Arial"/>
          <w:color w:val="000000" w:themeColor="text1"/>
        </w:rPr>
        <w:t>]. King</w:t>
      </w:r>
      <w:r w:rsidR="005677F2" w:rsidRPr="00E33031">
        <w:rPr>
          <w:rFonts w:ascii="Arial" w:hAnsi="Arial" w:cs="Arial"/>
          <w:color w:val="000000" w:themeColor="text1"/>
        </w:rPr>
        <w:t>,</w:t>
      </w:r>
      <w:r w:rsidR="00294401" w:rsidRPr="00E33031">
        <w:rPr>
          <w:rFonts w:ascii="Arial" w:hAnsi="Arial" w:cs="Arial"/>
          <w:color w:val="000000" w:themeColor="text1"/>
        </w:rPr>
        <w:t xml:space="preserve"> E</w:t>
      </w:r>
      <w:r w:rsidR="005677F2" w:rsidRPr="00E33031">
        <w:rPr>
          <w:rFonts w:ascii="Arial" w:hAnsi="Arial" w:cs="Arial"/>
          <w:color w:val="000000" w:themeColor="text1"/>
        </w:rPr>
        <w:t xml:space="preserve">. </w:t>
      </w:r>
      <w:r w:rsidR="00294401" w:rsidRPr="00E33031">
        <w:rPr>
          <w:rFonts w:ascii="Arial" w:hAnsi="Arial" w:cs="Arial"/>
          <w:color w:val="000000" w:themeColor="text1"/>
        </w:rPr>
        <w:t>J</w:t>
      </w:r>
      <w:r w:rsidR="005677F2" w:rsidRPr="00E33031">
        <w:rPr>
          <w:rFonts w:ascii="Arial" w:hAnsi="Arial" w:cs="Arial"/>
          <w:color w:val="000000" w:themeColor="text1"/>
        </w:rPr>
        <w:t xml:space="preserve">. &amp; </w:t>
      </w:r>
      <w:r w:rsidR="00294401" w:rsidRPr="00E33031">
        <w:rPr>
          <w:rFonts w:ascii="Arial" w:hAnsi="Arial" w:cs="Arial"/>
          <w:color w:val="000000" w:themeColor="text1"/>
        </w:rPr>
        <w:t>Wootton</w:t>
      </w:r>
      <w:r w:rsidR="005677F2" w:rsidRPr="00E33031">
        <w:rPr>
          <w:rFonts w:ascii="Arial" w:hAnsi="Arial" w:cs="Arial"/>
          <w:color w:val="000000" w:themeColor="text1"/>
        </w:rPr>
        <w:t>,</w:t>
      </w:r>
      <w:r w:rsidR="00294401" w:rsidRPr="00E33031">
        <w:rPr>
          <w:rFonts w:ascii="Arial" w:hAnsi="Arial" w:cs="Arial"/>
          <w:color w:val="000000" w:themeColor="text1"/>
        </w:rPr>
        <w:t xml:space="preserve"> I</w:t>
      </w:r>
      <w:r w:rsidR="005677F2" w:rsidRPr="00E33031">
        <w:rPr>
          <w:rFonts w:ascii="Arial" w:hAnsi="Arial" w:cs="Arial"/>
          <w:color w:val="000000" w:themeColor="text1"/>
        </w:rPr>
        <w:t xml:space="preserve">. </w:t>
      </w:r>
      <w:r w:rsidR="00294401" w:rsidRPr="00E33031">
        <w:rPr>
          <w:rFonts w:ascii="Arial" w:hAnsi="Arial" w:cs="Arial"/>
          <w:color w:val="000000" w:themeColor="text1"/>
        </w:rPr>
        <w:t>D.</w:t>
      </w:r>
      <w:r w:rsidR="005677F2" w:rsidRPr="00E33031">
        <w:rPr>
          <w:rFonts w:ascii="Arial" w:hAnsi="Arial" w:cs="Arial"/>
          <w:color w:val="000000" w:themeColor="text1"/>
        </w:rPr>
        <w:t xml:space="preserve"> (1959). </w:t>
      </w:r>
      <w:r w:rsidR="00294401" w:rsidRPr="00E33031">
        <w:rPr>
          <w:rFonts w:ascii="Arial" w:hAnsi="Arial" w:cs="Arial"/>
          <w:color w:val="000000" w:themeColor="text1"/>
        </w:rPr>
        <w:t xml:space="preserve"> Micro-analysis in Medical Biochemistry. 3</w:t>
      </w:r>
      <w:r w:rsidR="00294401" w:rsidRPr="00E33031">
        <w:rPr>
          <w:rFonts w:ascii="Arial" w:hAnsi="Arial" w:cs="Arial"/>
          <w:color w:val="000000" w:themeColor="text1"/>
          <w:vertAlign w:val="superscript"/>
        </w:rPr>
        <w:t>rd</w:t>
      </w:r>
      <w:r w:rsidR="005677F2" w:rsidRPr="00E33031">
        <w:rPr>
          <w:rFonts w:ascii="Arial" w:hAnsi="Arial" w:cs="Arial"/>
          <w:color w:val="000000" w:themeColor="text1"/>
          <w:vertAlign w:val="superscript"/>
        </w:rPr>
        <w:t xml:space="preserve"> </w:t>
      </w:r>
      <w:proofErr w:type="spellStart"/>
      <w:r w:rsidR="00294401" w:rsidRPr="00E33031">
        <w:rPr>
          <w:rFonts w:ascii="Arial" w:hAnsi="Arial" w:cs="Arial"/>
          <w:color w:val="000000" w:themeColor="text1"/>
        </w:rPr>
        <w:t>Edn</w:t>
      </w:r>
      <w:proofErr w:type="spellEnd"/>
      <w:r w:rsidR="00294401" w:rsidRPr="00E33031">
        <w:rPr>
          <w:rFonts w:ascii="Arial" w:hAnsi="Arial" w:cs="Arial"/>
          <w:color w:val="000000" w:themeColor="text1"/>
        </w:rPr>
        <w:t xml:space="preserve">. </w:t>
      </w:r>
      <w:r w:rsidR="005677F2" w:rsidRPr="00E33031">
        <w:rPr>
          <w:rFonts w:ascii="Arial" w:hAnsi="Arial" w:cs="Arial"/>
          <w:color w:val="000000" w:themeColor="text1"/>
        </w:rPr>
        <w:t xml:space="preserve">J &amp; A </w:t>
      </w:r>
      <w:proofErr w:type="spellStart"/>
      <w:r w:rsidR="005677F2" w:rsidRPr="00E33031">
        <w:rPr>
          <w:rFonts w:ascii="Arial" w:hAnsi="Arial" w:cs="Arial"/>
          <w:color w:val="000000" w:themeColor="text1"/>
        </w:rPr>
        <w:t>Churchhill</w:t>
      </w:r>
      <w:proofErr w:type="spellEnd"/>
      <w:r w:rsidR="005677F2" w:rsidRPr="00E33031">
        <w:rPr>
          <w:rFonts w:ascii="Arial" w:hAnsi="Arial" w:cs="Arial"/>
          <w:color w:val="000000" w:themeColor="text1"/>
        </w:rPr>
        <w:t xml:space="preserve"> Ltd., London;</w:t>
      </w:r>
      <w:r w:rsidR="00294401" w:rsidRPr="00E33031">
        <w:rPr>
          <w:rFonts w:ascii="Arial" w:hAnsi="Arial" w:cs="Arial"/>
          <w:color w:val="000000" w:themeColor="text1"/>
        </w:rPr>
        <w:t xml:space="preserve"> 14.</w:t>
      </w:r>
    </w:p>
    <w:p w14:paraId="2BEBBD0A" w14:textId="77777777" w:rsidR="001D7507" w:rsidRPr="00E33031" w:rsidRDefault="001D7507" w:rsidP="00161402">
      <w:pPr>
        <w:spacing w:after="0" w:line="360" w:lineRule="auto"/>
        <w:jc w:val="both"/>
        <w:rPr>
          <w:rFonts w:ascii="Arial" w:hAnsi="Arial" w:cs="Arial"/>
          <w:color w:val="000000" w:themeColor="text1"/>
        </w:rPr>
      </w:pPr>
    </w:p>
    <w:p w14:paraId="0DBFF9A2" w14:textId="77777777" w:rsidR="001D7507" w:rsidRPr="00E33031" w:rsidRDefault="00BD7826" w:rsidP="00161402">
      <w:pPr>
        <w:spacing w:after="0" w:line="360" w:lineRule="auto"/>
        <w:jc w:val="both"/>
        <w:rPr>
          <w:rFonts w:ascii="Arial" w:hAnsi="Arial" w:cs="Arial"/>
          <w:color w:val="000000" w:themeColor="text1"/>
        </w:rPr>
      </w:pPr>
      <w:r w:rsidRPr="00E33031">
        <w:rPr>
          <w:rFonts w:ascii="Arial" w:eastAsia="Times New Roman" w:hAnsi="Arial" w:cs="Arial"/>
          <w:color w:val="000000" w:themeColor="text1"/>
        </w:rPr>
        <w:lastRenderedPageBreak/>
        <w:t>[27</w:t>
      </w:r>
      <w:r w:rsidR="001D7507" w:rsidRPr="00E33031">
        <w:rPr>
          <w:rFonts w:ascii="Arial" w:eastAsia="Times New Roman" w:hAnsi="Arial" w:cs="Arial"/>
          <w:color w:val="000000" w:themeColor="text1"/>
        </w:rPr>
        <w:t xml:space="preserve">]. </w:t>
      </w:r>
      <w:proofErr w:type="spellStart"/>
      <w:r w:rsidR="001D7507" w:rsidRPr="00E33031">
        <w:rPr>
          <w:rFonts w:ascii="Arial" w:eastAsia="Times New Roman" w:hAnsi="Arial" w:cs="Arial"/>
          <w:color w:val="000000" w:themeColor="text1"/>
        </w:rPr>
        <w:t>Organisation</w:t>
      </w:r>
      <w:proofErr w:type="spellEnd"/>
      <w:r w:rsidR="001D7507" w:rsidRPr="00E33031">
        <w:rPr>
          <w:rFonts w:ascii="Arial" w:eastAsia="Times New Roman" w:hAnsi="Arial" w:cs="Arial"/>
          <w:color w:val="000000" w:themeColor="text1"/>
        </w:rPr>
        <w:t xml:space="preserve"> for Economic Co-operation and Development (2008). OECD acute oral toxicity: up and down procedure. Guideline for the testing of chemicals, </w:t>
      </w:r>
      <w:proofErr w:type="gramStart"/>
      <w:r w:rsidR="001D7507" w:rsidRPr="00E33031">
        <w:rPr>
          <w:rFonts w:ascii="Arial" w:eastAsia="Times New Roman" w:hAnsi="Arial" w:cs="Arial"/>
          <w:color w:val="000000" w:themeColor="text1"/>
        </w:rPr>
        <w:t>425</w:t>
      </w:r>
      <w:r w:rsidR="00DD4576" w:rsidRPr="00E33031">
        <w:rPr>
          <w:rFonts w:ascii="Arial" w:eastAsia="Times New Roman" w:hAnsi="Arial" w:cs="Arial"/>
          <w:color w:val="000000" w:themeColor="text1"/>
        </w:rPr>
        <w:t>;</w:t>
      </w:r>
      <w:r w:rsidR="001D7507" w:rsidRPr="00E33031">
        <w:rPr>
          <w:rFonts w:ascii="Arial" w:eastAsia="Times New Roman" w:hAnsi="Arial" w:cs="Arial"/>
          <w:color w:val="000000" w:themeColor="text1"/>
        </w:rPr>
        <w:t xml:space="preserve">  pp.</w:t>
      </w:r>
      <w:proofErr w:type="gramEnd"/>
      <w:r w:rsidR="001D7507" w:rsidRPr="00E33031">
        <w:rPr>
          <w:rFonts w:ascii="Arial" w:eastAsia="Times New Roman" w:hAnsi="Arial" w:cs="Arial"/>
          <w:color w:val="000000" w:themeColor="text1"/>
        </w:rPr>
        <w:t xml:space="preserve"> 1-2, OECD publishing, Paris, France.</w:t>
      </w:r>
    </w:p>
    <w:p w14:paraId="18D87CE4" w14:textId="77777777" w:rsidR="00A3123A" w:rsidRPr="00E33031" w:rsidRDefault="00A3123A" w:rsidP="00161402">
      <w:pPr>
        <w:spacing w:after="0" w:line="360" w:lineRule="auto"/>
        <w:jc w:val="both"/>
        <w:rPr>
          <w:rFonts w:ascii="Arial" w:hAnsi="Arial" w:cs="Arial"/>
          <w:color w:val="000000" w:themeColor="text1"/>
        </w:rPr>
      </w:pPr>
    </w:p>
    <w:p w14:paraId="443C03C8" w14:textId="77777777" w:rsidR="00A3123A" w:rsidRPr="00E33031" w:rsidRDefault="00BD7826" w:rsidP="00161402">
      <w:pPr>
        <w:spacing w:after="0" w:line="360" w:lineRule="auto"/>
        <w:jc w:val="both"/>
        <w:rPr>
          <w:rFonts w:ascii="Arial" w:hAnsi="Arial" w:cs="Arial"/>
        </w:rPr>
      </w:pPr>
      <w:r w:rsidRPr="00E33031">
        <w:rPr>
          <w:rFonts w:ascii="Arial" w:hAnsi="Arial" w:cs="Arial"/>
        </w:rPr>
        <w:t>[28]. Larbie</w:t>
      </w:r>
      <w:r w:rsidR="0005337E" w:rsidRPr="00E33031">
        <w:rPr>
          <w:rFonts w:ascii="Arial" w:hAnsi="Arial" w:cs="Arial"/>
        </w:rPr>
        <w:t>,</w:t>
      </w:r>
      <w:r w:rsidRPr="00E33031">
        <w:rPr>
          <w:rFonts w:ascii="Arial" w:hAnsi="Arial" w:cs="Arial"/>
        </w:rPr>
        <w:t xml:space="preserve"> C</w:t>
      </w:r>
      <w:r w:rsidR="0005337E" w:rsidRPr="00E33031">
        <w:rPr>
          <w:rFonts w:ascii="Arial" w:hAnsi="Arial" w:cs="Arial"/>
        </w:rPr>
        <w:t>.</w:t>
      </w:r>
      <w:r w:rsidRPr="00E33031">
        <w:rPr>
          <w:rFonts w:ascii="Arial" w:hAnsi="Arial" w:cs="Arial"/>
        </w:rPr>
        <w:t>, Kusi</w:t>
      </w:r>
      <w:r w:rsidR="0005337E" w:rsidRPr="00E33031">
        <w:rPr>
          <w:rFonts w:ascii="Arial" w:hAnsi="Arial" w:cs="Arial"/>
        </w:rPr>
        <w:t>,</w:t>
      </w:r>
      <w:r w:rsidRPr="00E33031">
        <w:rPr>
          <w:rFonts w:ascii="Arial" w:hAnsi="Arial" w:cs="Arial"/>
        </w:rPr>
        <w:t xml:space="preserve"> S</w:t>
      </w:r>
      <w:r w:rsidR="0005337E" w:rsidRPr="00E33031">
        <w:rPr>
          <w:rFonts w:ascii="Arial" w:hAnsi="Arial" w:cs="Arial"/>
        </w:rPr>
        <w:t>.</w:t>
      </w:r>
      <w:r w:rsidRPr="00E33031">
        <w:rPr>
          <w:rFonts w:ascii="Arial" w:hAnsi="Arial" w:cs="Arial"/>
        </w:rPr>
        <w:t>, Sarfo-Antwi</w:t>
      </w:r>
      <w:r w:rsidR="0005337E" w:rsidRPr="00E33031">
        <w:rPr>
          <w:rFonts w:ascii="Arial" w:hAnsi="Arial" w:cs="Arial"/>
        </w:rPr>
        <w:t>,</w:t>
      </w:r>
      <w:r w:rsidR="00A3123A" w:rsidRPr="00E33031">
        <w:rPr>
          <w:rFonts w:ascii="Arial" w:hAnsi="Arial" w:cs="Arial"/>
        </w:rPr>
        <w:t xml:space="preserve"> F.</w:t>
      </w:r>
      <w:r w:rsidR="0005337E" w:rsidRPr="00E33031">
        <w:rPr>
          <w:rFonts w:ascii="Arial" w:hAnsi="Arial" w:cs="Arial"/>
        </w:rPr>
        <w:t xml:space="preserve"> (2023).</w:t>
      </w:r>
      <w:r w:rsidR="00A3123A" w:rsidRPr="00E33031">
        <w:rPr>
          <w:rFonts w:ascii="Arial" w:hAnsi="Arial" w:cs="Arial"/>
        </w:rPr>
        <w:t xml:space="preserve"> Hepatoprotective effects of </w:t>
      </w:r>
      <w:proofErr w:type="spellStart"/>
      <w:r w:rsidR="00A3123A" w:rsidRPr="00E33031">
        <w:rPr>
          <w:rFonts w:ascii="Arial" w:hAnsi="Arial" w:cs="Arial"/>
          <w:i/>
        </w:rPr>
        <w:t>Tetrapleura</w:t>
      </w:r>
      <w:proofErr w:type="spellEnd"/>
      <w:r w:rsidR="0005337E" w:rsidRPr="00E33031">
        <w:rPr>
          <w:rFonts w:ascii="Arial" w:hAnsi="Arial" w:cs="Arial"/>
          <w:i/>
        </w:rPr>
        <w:t xml:space="preserve"> </w:t>
      </w:r>
      <w:proofErr w:type="spellStart"/>
      <w:proofErr w:type="gramStart"/>
      <w:r w:rsidR="00A3123A" w:rsidRPr="00E33031">
        <w:rPr>
          <w:rFonts w:ascii="Arial" w:hAnsi="Arial" w:cs="Arial"/>
          <w:i/>
        </w:rPr>
        <w:t>tetraptera</w:t>
      </w:r>
      <w:proofErr w:type="spellEnd"/>
      <w:r w:rsidR="00A3123A" w:rsidRPr="00E33031">
        <w:rPr>
          <w:rFonts w:ascii="Arial" w:hAnsi="Arial" w:cs="Arial"/>
        </w:rPr>
        <w:t xml:space="preserve">  (</w:t>
      </w:r>
      <w:proofErr w:type="gramEnd"/>
      <w:r w:rsidR="00A3123A" w:rsidRPr="00E33031">
        <w:rPr>
          <w:rFonts w:ascii="Arial" w:hAnsi="Arial" w:cs="Arial"/>
        </w:rPr>
        <w:t xml:space="preserve">Schum &amp; Thonn.) Taub Stem Bark extracts in drug-induced toxicities rats. </w:t>
      </w:r>
      <w:r w:rsidR="00A3123A" w:rsidRPr="00E33031">
        <w:rPr>
          <w:rFonts w:ascii="Arial" w:hAnsi="Arial" w:cs="Arial"/>
          <w:i/>
        </w:rPr>
        <w:t>Research in Complementary &amp; Alternative Medicine,</w:t>
      </w:r>
      <w:r w:rsidR="00A3123A" w:rsidRPr="00E33031">
        <w:rPr>
          <w:rFonts w:ascii="Arial" w:hAnsi="Arial" w:cs="Arial"/>
        </w:rPr>
        <w:t xml:space="preserve"> 7(3): 1-16.</w:t>
      </w:r>
    </w:p>
    <w:p w14:paraId="4D69D809" w14:textId="77777777" w:rsidR="00875B70" w:rsidRPr="00E33031" w:rsidRDefault="008355E7" w:rsidP="00161402">
      <w:pPr>
        <w:spacing w:before="240" w:after="0" w:line="360" w:lineRule="auto"/>
        <w:jc w:val="both"/>
        <w:rPr>
          <w:rFonts w:ascii="Arial" w:hAnsi="Arial" w:cs="Arial"/>
          <w:i/>
          <w:color w:val="000000" w:themeColor="text1"/>
        </w:rPr>
      </w:pPr>
      <w:r w:rsidRPr="00E33031">
        <w:rPr>
          <w:rFonts w:ascii="Arial" w:hAnsi="Arial" w:cs="Arial"/>
        </w:rPr>
        <w:t>[29</w:t>
      </w:r>
      <w:r w:rsidR="00875B70" w:rsidRPr="00E33031">
        <w:rPr>
          <w:rFonts w:ascii="Arial" w:hAnsi="Arial" w:cs="Arial"/>
        </w:rPr>
        <w:t xml:space="preserve">]. </w:t>
      </w:r>
      <w:r w:rsidR="00AD4C65" w:rsidRPr="00E33031">
        <w:rPr>
          <w:rFonts w:ascii="Arial" w:hAnsi="Arial" w:cs="Arial"/>
          <w:color w:val="000000" w:themeColor="text1"/>
        </w:rPr>
        <w:t>Dhruv</w:t>
      </w:r>
      <w:r w:rsidR="00DB2F00" w:rsidRPr="00E33031">
        <w:rPr>
          <w:rFonts w:ascii="Arial" w:hAnsi="Arial" w:cs="Arial"/>
          <w:color w:val="000000" w:themeColor="text1"/>
        </w:rPr>
        <w:t>,</w:t>
      </w:r>
      <w:r w:rsidR="00AD4C65" w:rsidRPr="00E33031">
        <w:rPr>
          <w:rFonts w:ascii="Arial" w:hAnsi="Arial" w:cs="Arial"/>
          <w:color w:val="000000" w:themeColor="text1"/>
        </w:rPr>
        <w:t xml:space="preserve"> L</w:t>
      </w:r>
      <w:r w:rsidR="00DB2F00" w:rsidRPr="00E33031">
        <w:rPr>
          <w:rFonts w:ascii="Arial" w:hAnsi="Arial" w:cs="Arial"/>
          <w:color w:val="000000" w:themeColor="text1"/>
        </w:rPr>
        <w:t>.</w:t>
      </w:r>
      <w:r w:rsidR="00875B70" w:rsidRPr="00E33031">
        <w:rPr>
          <w:rFonts w:ascii="Arial" w:hAnsi="Arial" w:cs="Arial"/>
          <w:color w:val="000000" w:themeColor="text1"/>
        </w:rPr>
        <w:t>, T</w:t>
      </w:r>
      <w:r w:rsidR="00AD4C65" w:rsidRPr="00E33031">
        <w:rPr>
          <w:rFonts w:ascii="Arial" w:hAnsi="Arial" w:cs="Arial"/>
          <w:color w:val="000000" w:themeColor="text1"/>
        </w:rPr>
        <w:t>errence</w:t>
      </w:r>
      <w:r w:rsidR="00DB2F00" w:rsidRPr="00E33031">
        <w:rPr>
          <w:rFonts w:ascii="Arial" w:hAnsi="Arial" w:cs="Arial"/>
          <w:color w:val="000000" w:themeColor="text1"/>
        </w:rPr>
        <w:t>,</w:t>
      </w:r>
      <w:r w:rsidR="00AD4C65" w:rsidRPr="00E33031">
        <w:rPr>
          <w:rFonts w:ascii="Arial" w:hAnsi="Arial" w:cs="Arial"/>
          <w:color w:val="000000" w:themeColor="text1"/>
        </w:rPr>
        <w:t xml:space="preserve"> S</w:t>
      </w:r>
      <w:r w:rsidR="00DB2F00" w:rsidRPr="00E33031">
        <w:rPr>
          <w:rFonts w:ascii="Arial" w:hAnsi="Arial" w:cs="Arial"/>
          <w:color w:val="000000" w:themeColor="text1"/>
        </w:rPr>
        <w:t>.</w:t>
      </w:r>
      <w:r w:rsidR="005B61A8" w:rsidRPr="00E33031">
        <w:rPr>
          <w:rFonts w:ascii="Arial" w:hAnsi="Arial" w:cs="Arial"/>
          <w:color w:val="000000" w:themeColor="text1"/>
        </w:rPr>
        <w:t xml:space="preserve"> &amp;</w:t>
      </w:r>
      <w:r w:rsidR="00AD4C65" w:rsidRPr="00E33031">
        <w:rPr>
          <w:rFonts w:ascii="Arial" w:hAnsi="Arial" w:cs="Arial"/>
          <w:color w:val="000000" w:themeColor="text1"/>
        </w:rPr>
        <w:t xml:space="preserve"> Savio</w:t>
      </w:r>
      <w:r w:rsidR="00DB2F00" w:rsidRPr="00E33031">
        <w:rPr>
          <w:rFonts w:ascii="Arial" w:hAnsi="Arial" w:cs="Arial"/>
          <w:color w:val="000000" w:themeColor="text1"/>
        </w:rPr>
        <w:t>,</w:t>
      </w:r>
      <w:r w:rsidR="00875B70" w:rsidRPr="00E33031">
        <w:rPr>
          <w:rFonts w:ascii="Arial" w:hAnsi="Arial" w:cs="Arial"/>
          <w:color w:val="000000" w:themeColor="text1"/>
        </w:rPr>
        <w:t xml:space="preserve"> J.</w:t>
      </w:r>
      <w:r w:rsidR="00DB2F00" w:rsidRPr="00E33031">
        <w:rPr>
          <w:rFonts w:ascii="Arial" w:hAnsi="Arial" w:cs="Arial"/>
          <w:color w:val="000000" w:themeColor="text1"/>
        </w:rPr>
        <w:t xml:space="preserve"> (2021). </w:t>
      </w:r>
      <w:r w:rsidR="00875B70" w:rsidRPr="00E33031">
        <w:rPr>
          <w:rFonts w:ascii="Arial" w:hAnsi="Arial" w:cs="Arial"/>
          <w:color w:val="000000" w:themeColor="text1"/>
        </w:rPr>
        <w:t>Alkaline Phosphatase.</w:t>
      </w:r>
      <w:r w:rsidR="00AD4C65" w:rsidRPr="00E33031">
        <w:rPr>
          <w:rFonts w:ascii="Arial" w:hAnsi="Arial" w:cs="Arial"/>
          <w:color w:val="000000" w:themeColor="text1"/>
        </w:rPr>
        <w:t xml:space="preserve"> </w:t>
      </w:r>
      <w:r w:rsidR="00875B70" w:rsidRPr="00E33031">
        <w:rPr>
          <w:rFonts w:ascii="Arial" w:hAnsi="Arial" w:cs="Arial"/>
          <w:i/>
          <w:color w:val="000000" w:themeColor="text1"/>
        </w:rPr>
        <w:t>National Center for Biotechnology information.</w:t>
      </w:r>
    </w:p>
    <w:p w14:paraId="7091BCF0" w14:textId="77777777" w:rsidR="00911B2A" w:rsidRPr="00E33031" w:rsidRDefault="008355E7" w:rsidP="00161402">
      <w:pPr>
        <w:spacing w:before="240" w:after="0" w:line="360" w:lineRule="auto"/>
        <w:ind w:left="720" w:hanging="720"/>
        <w:jc w:val="both"/>
        <w:rPr>
          <w:rFonts w:ascii="Arial" w:hAnsi="Arial" w:cs="Arial"/>
        </w:rPr>
      </w:pPr>
      <w:r w:rsidRPr="00E33031">
        <w:rPr>
          <w:rFonts w:ascii="Arial" w:hAnsi="Arial" w:cs="Arial"/>
        </w:rPr>
        <w:t>[30</w:t>
      </w:r>
      <w:r w:rsidR="00911B2A" w:rsidRPr="00E33031">
        <w:rPr>
          <w:rFonts w:ascii="Arial" w:hAnsi="Arial" w:cs="Arial"/>
        </w:rPr>
        <w:t>]</w:t>
      </w:r>
      <w:r w:rsidR="00911B2A" w:rsidRPr="00E33031">
        <w:rPr>
          <w:rFonts w:ascii="Arial" w:hAnsi="Arial" w:cs="Arial"/>
          <w:b/>
        </w:rPr>
        <w:t>.</w:t>
      </w:r>
      <w:r w:rsidR="00911B2A" w:rsidRPr="00E33031">
        <w:rPr>
          <w:rFonts w:ascii="Arial" w:hAnsi="Arial" w:cs="Arial"/>
        </w:rPr>
        <w:t xml:space="preserve"> Aba</w:t>
      </w:r>
      <w:r w:rsidR="00194ECE" w:rsidRPr="00E33031">
        <w:rPr>
          <w:rFonts w:ascii="Arial" w:hAnsi="Arial" w:cs="Arial"/>
        </w:rPr>
        <w:t>,</w:t>
      </w:r>
      <w:r w:rsidR="00911B2A" w:rsidRPr="00E33031">
        <w:rPr>
          <w:rFonts w:ascii="Arial" w:hAnsi="Arial" w:cs="Arial"/>
        </w:rPr>
        <w:t xml:space="preserve"> P</w:t>
      </w:r>
      <w:r w:rsidR="00194ECE" w:rsidRPr="00E33031">
        <w:rPr>
          <w:rFonts w:ascii="Arial" w:hAnsi="Arial" w:cs="Arial"/>
        </w:rPr>
        <w:t xml:space="preserve">. </w:t>
      </w:r>
      <w:r w:rsidR="00911B2A" w:rsidRPr="00E33031">
        <w:rPr>
          <w:rFonts w:ascii="Arial" w:hAnsi="Arial" w:cs="Arial"/>
        </w:rPr>
        <w:t>E</w:t>
      </w:r>
      <w:r w:rsidR="00194ECE" w:rsidRPr="00E33031">
        <w:rPr>
          <w:rFonts w:ascii="Arial" w:hAnsi="Arial" w:cs="Arial"/>
        </w:rPr>
        <w:t>.</w:t>
      </w:r>
      <w:r w:rsidR="00911B2A" w:rsidRPr="00E33031">
        <w:rPr>
          <w:rFonts w:ascii="Arial" w:hAnsi="Arial" w:cs="Arial"/>
        </w:rPr>
        <w:t>, Kalu</w:t>
      </w:r>
      <w:r w:rsidR="00194ECE" w:rsidRPr="00E33031">
        <w:rPr>
          <w:rFonts w:ascii="Arial" w:hAnsi="Arial" w:cs="Arial"/>
        </w:rPr>
        <w:t>,</w:t>
      </w:r>
      <w:r w:rsidR="00911B2A" w:rsidRPr="00E33031">
        <w:rPr>
          <w:rFonts w:ascii="Arial" w:hAnsi="Arial" w:cs="Arial"/>
        </w:rPr>
        <w:t xml:space="preserve"> M</w:t>
      </w:r>
      <w:r w:rsidR="00194ECE" w:rsidRPr="00E33031">
        <w:rPr>
          <w:rFonts w:ascii="Arial" w:hAnsi="Arial" w:cs="Arial"/>
        </w:rPr>
        <w:t xml:space="preserve">. </w:t>
      </w:r>
      <w:r w:rsidR="00911B2A" w:rsidRPr="00E33031">
        <w:rPr>
          <w:rFonts w:ascii="Arial" w:hAnsi="Arial" w:cs="Arial"/>
        </w:rPr>
        <w:t>A</w:t>
      </w:r>
      <w:r w:rsidR="00194ECE" w:rsidRPr="00E33031">
        <w:rPr>
          <w:rFonts w:ascii="Arial" w:hAnsi="Arial" w:cs="Arial"/>
        </w:rPr>
        <w:t>.</w:t>
      </w:r>
      <w:r w:rsidR="005B61A8" w:rsidRPr="00E33031">
        <w:rPr>
          <w:rFonts w:ascii="Arial" w:hAnsi="Arial" w:cs="Arial"/>
        </w:rPr>
        <w:t xml:space="preserve"> &amp;</w:t>
      </w:r>
      <w:r w:rsidR="00911B2A" w:rsidRPr="00E33031">
        <w:rPr>
          <w:rFonts w:ascii="Arial" w:hAnsi="Arial" w:cs="Arial"/>
        </w:rPr>
        <w:t xml:space="preserve"> </w:t>
      </w:r>
      <w:proofErr w:type="spellStart"/>
      <w:r w:rsidR="00911B2A" w:rsidRPr="00E33031">
        <w:rPr>
          <w:rFonts w:ascii="Arial" w:hAnsi="Arial" w:cs="Arial"/>
        </w:rPr>
        <w:t>Udem</w:t>
      </w:r>
      <w:proofErr w:type="spellEnd"/>
      <w:r w:rsidR="00194ECE" w:rsidRPr="00E33031">
        <w:rPr>
          <w:rFonts w:ascii="Arial" w:hAnsi="Arial" w:cs="Arial"/>
        </w:rPr>
        <w:t>,</w:t>
      </w:r>
      <w:r w:rsidR="00911B2A" w:rsidRPr="00E33031">
        <w:rPr>
          <w:rFonts w:ascii="Arial" w:hAnsi="Arial" w:cs="Arial"/>
        </w:rPr>
        <w:t xml:space="preserve"> S</w:t>
      </w:r>
      <w:r w:rsidR="00194ECE" w:rsidRPr="00E33031">
        <w:rPr>
          <w:rFonts w:ascii="Arial" w:hAnsi="Arial" w:cs="Arial"/>
        </w:rPr>
        <w:t xml:space="preserve">. </w:t>
      </w:r>
      <w:r w:rsidR="00911B2A" w:rsidRPr="00E33031">
        <w:rPr>
          <w:rFonts w:ascii="Arial" w:hAnsi="Arial" w:cs="Arial"/>
        </w:rPr>
        <w:t>C.</w:t>
      </w:r>
      <w:r w:rsidR="00194ECE" w:rsidRPr="00E33031">
        <w:rPr>
          <w:rFonts w:ascii="Arial" w:hAnsi="Arial" w:cs="Arial"/>
        </w:rPr>
        <w:t xml:space="preserve"> (2022). </w:t>
      </w:r>
      <w:proofErr w:type="spellStart"/>
      <w:r w:rsidR="00911B2A" w:rsidRPr="00E33031">
        <w:rPr>
          <w:rFonts w:ascii="Arial" w:hAnsi="Arial" w:cs="Arial"/>
          <w:i/>
        </w:rPr>
        <w:t>Tetrapleura</w:t>
      </w:r>
      <w:proofErr w:type="spellEnd"/>
      <w:r w:rsidR="00194ECE" w:rsidRPr="00E33031">
        <w:rPr>
          <w:rFonts w:ascii="Arial" w:hAnsi="Arial" w:cs="Arial"/>
          <w:i/>
        </w:rPr>
        <w:t xml:space="preserve"> </w:t>
      </w:r>
      <w:proofErr w:type="spellStart"/>
      <w:r w:rsidR="00911B2A" w:rsidRPr="00E33031">
        <w:rPr>
          <w:rFonts w:ascii="Arial" w:hAnsi="Arial" w:cs="Arial"/>
          <w:i/>
        </w:rPr>
        <w:t>tetraptera</w:t>
      </w:r>
      <w:proofErr w:type="spellEnd"/>
      <w:r w:rsidR="00194ECE" w:rsidRPr="00E33031">
        <w:rPr>
          <w:rFonts w:ascii="Arial" w:hAnsi="Arial" w:cs="Arial"/>
          <w:i/>
        </w:rPr>
        <w:t xml:space="preserve"> </w:t>
      </w:r>
      <w:proofErr w:type="spellStart"/>
      <w:r w:rsidR="00911B2A" w:rsidRPr="00E33031">
        <w:rPr>
          <w:rFonts w:ascii="Arial" w:hAnsi="Arial" w:cs="Arial"/>
        </w:rPr>
        <w:t>ethylacetate</w:t>
      </w:r>
      <w:proofErr w:type="spellEnd"/>
      <w:r w:rsidR="00911B2A" w:rsidRPr="00E33031">
        <w:rPr>
          <w:rFonts w:ascii="Arial" w:hAnsi="Arial" w:cs="Arial"/>
        </w:rPr>
        <w:t xml:space="preserve"> pod extract and its biochemical effects on acetaminophen-induced hepatotoxic female rat. </w:t>
      </w:r>
      <w:r w:rsidR="00911B2A" w:rsidRPr="00E33031">
        <w:rPr>
          <w:rFonts w:ascii="Arial" w:hAnsi="Arial" w:cs="Arial"/>
          <w:i/>
        </w:rPr>
        <w:t>NSC</w:t>
      </w:r>
      <w:r w:rsidR="00194ECE" w:rsidRPr="00E33031">
        <w:rPr>
          <w:rFonts w:ascii="Arial" w:hAnsi="Arial" w:cs="Arial"/>
          <w:i/>
        </w:rPr>
        <w:t>;</w:t>
      </w:r>
      <w:r w:rsidR="00911B2A" w:rsidRPr="00E33031">
        <w:rPr>
          <w:rFonts w:ascii="Arial" w:hAnsi="Arial" w:cs="Arial"/>
          <w:i/>
        </w:rPr>
        <w:t xml:space="preserve"> </w:t>
      </w:r>
      <w:proofErr w:type="spellStart"/>
      <w:r w:rsidR="00911B2A" w:rsidRPr="00E33031">
        <w:rPr>
          <w:rFonts w:ascii="Arial" w:hAnsi="Arial" w:cs="Arial"/>
          <w:i/>
        </w:rPr>
        <w:t>Notulae</w:t>
      </w:r>
      <w:proofErr w:type="spellEnd"/>
      <w:r w:rsidR="00911B2A" w:rsidRPr="00E33031">
        <w:rPr>
          <w:rFonts w:ascii="Arial" w:hAnsi="Arial" w:cs="Arial"/>
          <w:i/>
        </w:rPr>
        <w:t xml:space="preserve"> Scientia </w:t>
      </w:r>
      <w:proofErr w:type="spellStart"/>
      <w:r w:rsidR="00911B2A" w:rsidRPr="00E33031">
        <w:rPr>
          <w:rFonts w:ascii="Arial" w:hAnsi="Arial" w:cs="Arial"/>
          <w:i/>
        </w:rPr>
        <w:t>Biologicae</w:t>
      </w:r>
      <w:proofErr w:type="spellEnd"/>
      <w:r w:rsidR="00911B2A" w:rsidRPr="00E33031">
        <w:rPr>
          <w:rFonts w:ascii="Arial" w:hAnsi="Arial" w:cs="Arial"/>
          <w:i/>
        </w:rPr>
        <w:t xml:space="preserve">, </w:t>
      </w:r>
      <w:r w:rsidR="00911B2A" w:rsidRPr="00E33031">
        <w:rPr>
          <w:rFonts w:ascii="Arial" w:hAnsi="Arial" w:cs="Arial"/>
        </w:rPr>
        <w:t>14(2): 11260 – 11274.</w:t>
      </w:r>
    </w:p>
    <w:p w14:paraId="220A4411" w14:textId="77777777" w:rsidR="001E6BF7" w:rsidRPr="00E33031" w:rsidRDefault="00664887" w:rsidP="00161402">
      <w:pPr>
        <w:spacing w:before="240" w:after="0" w:line="360" w:lineRule="auto"/>
        <w:jc w:val="both"/>
        <w:rPr>
          <w:rFonts w:ascii="Arial" w:hAnsi="Arial" w:cs="Arial"/>
        </w:rPr>
      </w:pPr>
      <w:r w:rsidRPr="00E33031">
        <w:rPr>
          <w:rFonts w:ascii="Arial" w:hAnsi="Arial" w:cs="Arial"/>
        </w:rPr>
        <w:t xml:space="preserve">[31]. </w:t>
      </w:r>
      <w:proofErr w:type="spellStart"/>
      <w:r w:rsidRPr="00E33031">
        <w:rPr>
          <w:rFonts w:ascii="Arial" w:hAnsi="Arial" w:cs="Arial"/>
        </w:rPr>
        <w:t>Bolarin</w:t>
      </w:r>
      <w:proofErr w:type="spellEnd"/>
      <w:r w:rsidR="00194ECE" w:rsidRPr="00E33031">
        <w:rPr>
          <w:rFonts w:ascii="Arial" w:hAnsi="Arial" w:cs="Arial"/>
        </w:rPr>
        <w:t>,</w:t>
      </w:r>
      <w:r w:rsidRPr="00E33031">
        <w:rPr>
          <w:rFonts w:ascii="Arial" w:hAnsi="Arial" w:cs="Arial"/>
        </w:rPr>
        <w:t xml:space="preserve"> D</w:t>
      </w:r>
      <w:r w:rsidR="00194ECE" w:rsidRPr="00E33031">
        <w:rPr>
          <w:rFonts w:ascii="Arial" w:hAnsi="Arial" w:cs="Arial"/>
        </w:rPr>
        <w:t xml:space="preserve">. </w:t>
      </w:r>
      <w:r w:rsidRPr="00E33031">
        <w:rPr>
          <w:rFonts w:ascii="Arial" w:hAnsi="Arial" w:cs="Arial"/>
        </w:rPr>
        <w:t>M</w:t>
      </w:r>
      <w:r w:rsidR="00194ECE" w:rsidRPr="00E33031">
        <w:rPr>
          <w:rFonts w:ascii="Arial" w:hAnsi="Arial" w:cs="Arial"/>
        </w:rPr>
        <w:t>.</w:t>
      </w:r>
      <w:r w:rsidR="005B61A8" w:rsidRPr="00E33031">
        <w:rPr>
          <w:rFonts w:ascii="Arial" w:hAnsi="Arial" w:cs="Arial"/>
        </w:rPr>
        <w:t xml:space="preserve"> </w:t>
      </w:r>
      <w:proofErr w:type="gramStart"/>
      <w:r w:rsidR="005B61A8" w:rsidRPr="00E33031">
        <w:rPr>
          <w:rFonts w:ascii="Arial" w:hAnsi="Arial" w:cs="Arial"/>
        </w:rPr>
        <w:t xml:space="preserve">&amp; </w:t>
      </w:r>
      <w:r w:rsidRPr="00E33031">
        <w:rPr>
          <w:rFonts w:ascii="Arial" w:hAnsi="Arial" w:cs="Arial"/>
        </w:rPr>
        <w:t xml:space="preserve"> </w:t>
      </w:r>
      <w:proofErr w:type="spellStart"/>
      <w:r w:rsidRPr="00E33031">
        <w:rPr>
          <w:rFonts w:ascii="Arial" w:hAnsi="Arial" w:cs="Arial"/>
        </w:rPr>
        <w:t>Bolarin</w:t>
      </w:r>
      <w:proofErr w:type="spellEnd"/>
      <w:proofErr w:type="gramEnd"/>
      <w:r w:rsidR="00194ECE" w:rsidRPr="00E33031">
        <w:rPr>
          <w:rFonts w:ascii="Arial" w:hAnsi="Arial" w:cs="Arial"/>
        </w:rPr>
        <w:t>,</w:t>
      </w:r>
      <w:r w:rsidRPr="00E33031">
        <w:rPr>
          <w:rFonts w:ascii="Arial" w:hAnsi="Arial" w:cs="Arial"/>
        </w:rPr>
        <w:t xml:space="preserve"> A</w:t>
      </w:r>
      <w:r w:rsidR="00194ECE" w:rsidRPr="00E33031">
        <w:rPr>
          <w:rFonts w:ascii="Arial" w:hAnsi="Arial" w:cs="Arial"/>
        </w:rPr>
        <w:t xml:space="preserve">. </w:t>
      </w:r>
      <w:r w:rsidR="00F12DFD" w:rsidRPr="00E33031">
        <w:rPr>
          <w:rFonts w:ascii="Arial" w:hAnsi="Arial" w:cs="Arial"/>
        </w:rPr>
        <w:t>T.</w:t>
      </w:r>
      <w:r w:rsidR="00194ECE" w:rsidRPr="00E33031">
        <w:rPr>
          <w:rFonts w:ascii="Arial" w:hAnsi="Arial" w:cs="Arial"/>
        </w:rPr>
        <w:t xml:space="preserve"> (2005). </w:t>
      </w:r>
      <w:r w:rsidR="00F12DFD" w:rsidRPr="00E33031">
        <w:rPr>
          <w:rFonts w:ascii="Arial" w:hAnsi="Arial" w:cs="Arial"/>
        </w:rPr>
        <w:t>Revision notes on chemical pathology. 1</w:t>
      </w:r>
      <w:r w:rsidR="00F12DFD" w:rsidRPr="00E33031">
        <w:rPr>
          <w:rFonts w:ascii="Arial" w:hAnsi="Arial" w:cs="Arial"/>
          <w:vertAlign w:val="superscript"/>
        </w:rPr>
        <w:t>st</w:t>
      </w:r>
      <w:r w:rsidR="00F12DFD" w:rsidRPr="00E33031">
        <w:rPr>
          <w:rFonts w:ascii="Arial" w:hAnsi="Arial" w:cs="Arial"/>
        </w:rPr>
        <w:t xml:space="preserve"> Edition. Lantern Books, Lagos, pp: 210-247. ISBN: 978-142-408-7.</w:t>
      </w:r>
    </w:p>
    <w:p w14:paraId="7EE203D5" w14:textId="77777777" w:rsidR="00753416" w:rsidRPr="00E33031" w:rsidRDefault="001E6BF7" w:rsidP="00161402">
      <w:pPr>
        <w:spacing w:before="240" w:after="0" w:line="360" w:lineRule="auto"/>
        <w:jc w:val="both"/>
        <w:rPr>
          <w:rFonts w:ascii="Arial" w:hAnsi="Arial" w:cs="Arial"/>
        </w:rPr>
      </w:pPr>
      <w:r w:rsidRPr="00E33031">
        <w:rPr>
          <w:rFonts w:ascii="Arial" w:eastAsia="Times New Roman" w:hAnsi="Arial" w:cs="Arial"/>
          <w:color w:val="000000" w:themeColor="text1"/>
        </w:rPr>
        <w:t>[32]</w:t>
      </w:r>
      <w:r w:rsidR="00753416" w:rsidRPr="00E33031">
        <w:rPr>
          <w:rFonts w:ascii="Arial" w:eastAsia="Times New Roman" w:hAnsi="Arial" w:cs="Arial"/>
          <w:color w:val="000000" w:themeColor="text1"/>
        </w:rPr>
        <w:t>.</w:t>
      </w:r>
      <w:r w:rsidR="00F304E8" w:rsidRPr="00E33031">
        <w:rPr>
          <w:rFonts w:ascii="Arial" w:eastAsia="Times New Roman" w:hAnsi="Arial" w:cs="Arial"/>
          <w:color w:val="000000" w:themeColor="text1"/>
        </w:rPr>
        <w:t xml:space="preserve"> </w:t>
      </w:r>
      <w:proofErr w:type="spellStart"/>
      <w:r w:rsidRPr="00E33031">
        <w:rPr>
          <w:rFonts w:ascii="Arial" w:eastAsia="Times New Roman" w:hAnsi="Arial" w:cs="Arial"/>
          <w:color w:val="000000" w:themeColor="text1"/>
        </w:rPr>
        <w:t>Atawodi</w:t>
      </w:r>
      <w:proofErr w:type="spellEnd"/>
      <w:r w:rsidR="00F304E8"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S</w:t>
      </w:r>
      <w:r w:rsidR="00F304E8"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E</w:t>
      </w:r>
      <w:r w:rsidR="00F304E8" w:rsidRPr="00E33031">
        <w:rPr>
          <w:rFonts w:ascii="Arial" w:eastAsia="Times New Roman" w:hAnsi="Arial" w:cs="Arial"/>
          <w:color w:val="000000" w:themeColor="text1"/>
        </w:rPr>
        <w:t>.</w:t>
      </w:r>
      <w:r w:rsidRPr="00E33031">
        <w:rPr>
          <w:rFonts w:ascii="Arial" w:eastAsia="Times New Roman" w:hAnsi="Arial" w:cs="Arial"/>
          <w:color w:val="000000" w:themeColor="text1"/>
        </w:rPr>
        <w:t>, Yakubu</w:t>
      </w:r>
      <w:r w:rsidR="00F304E8"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O</w:t>
      </w:r>
      <w:r w:rsidR="00F304E8"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E</w:t>
      </w:r>
      <w:r w:rsidR="00F304E8" w:rsidRPr="00E33031">
        <w:rPr>
          <w:rFonts w:ascii="Arial" w:eastAsia="Times New Roman" w:hAnsi="Arial" w:cs="Arial"/>
          <w:color w:val="000000" w:themeColor="text1"/>
        </w:rPr>
        <w:t>.</w:t>
      </w:r>
      <w:r w:rsidRPr="00E33031">
        <w:rPr>
          <w:rFonts w:ascii="Arial" w:eastAsia="Times New Roman" w:hAnsi="Arial" w:cs="Arial"/>
          <w:color w:val="000000" w:themeColor="text1"/>
        </w:rPr>
        <w:t>, Liman</w:t>
      </w:r>
      <w:r w:rsidR="00F304E8"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M</w:t>
      </w:r>
      <w:r w:rsidR="00F304E8"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L</w:t>
      </w:r>
      <w:r w:rsidR="00F304E8" w:rsidRPr="00E33031">
        <w:rPr>
          <w:rFonts w:ascii="Arial" w:eastAsia="Times New Roman" w:hAnsi="Arial" w:cs="Arial"/>
          <w:color w:val="000000" w:themeColor="text1"/>
        </w:rPr>
        <w:t>.</w:t>
      </w:r>
      <w:r w:rsidR="005214FD" w:rsidRPr="00E33031">
        <w:rPr>
          <w:rFonts w:ascii="Arial" w:eastAsia="Times New Roman" w:hAnsi="Arial" w:cs="Arial"/>
          <w:color w:val="000000" w:themeColor="text1"/>
        </w:rPr>
        <w:t xml:space="preserve"> </w:t>
      </w:r>
      <w:proofErr w:type="gramStart"/>
      <w:r w:rsidR="005214FD" w:rsidRPr="00E33031">
        <w:rPr>
          <w:rFonts w:ascii="Arial" w:eastAsia="Times New Roman" w:hAnsi="Arial" w:cs="Arial"/>
          <w:color w:val="000000" w:themeColor="text1"/>
        </w:rPr>
        <w:t xml:space="preserve">&amp; </w:t>
      </w:r>
      <w:r w:rsidRPr="00E33031">
        <w:rPr>
          <w:rFonts w:ascii="Arial" w:eastAsia="Times New Roman" w:hAnsi="Arial" w:cs="Arial"/>
          <w:color w:val="000000" w:themeColor="text1"/>
        </w:rPr>
        <w:t xml:space="preserve"> </w:t>
      </w:r>
      <w:proofErr w:type="spellStart"/>
      <w:r w:rsidRPr="00E33031">
        <w:rPr>
          <w:rFonts w:ascii="Arial" w:eastAsia="Times New Roman" w:hAnsi="Arial" w:cs="Arial"/>
          <w:color w:val="000000" w:themeColor="text1"/>
        </w:rPr>
        <w:t>Iliemene</w:t>
      </w:r>
      <w:proofErr w:type="spellEnd"/>
      <w:proofErr w:type="gramEnd"/>
      <w:r w:rsidR="00F304E8" w:rsidRPr="00E33031">
        <w:rPr>
          <w:rFonts w:ascii="Arial" w:eastAsia="Times New Roman" w:hAnsi="Arial" w:cs="Arial"/>
          <w:color w:val="000000" w:themeColor="text1"/>
        </w:rPr>
        <w:t>,</w:t>
      </w:r>
      <w:r w:rsidRPr="00E33031">
        <w:rPr>
          <w:rFonts w:ascii="Arial" w:eastAsia="Times New Roman" w:hAnsi="Arial" w:cs="Arial"/>
          <w:color w:val="000000" w:themeColor="text1"/>
        </w:rPr>
        <w:t xml:space="preserve"> D</w:t>
      </w:r>
      <w:r w:rsidR="00F304E8" w:rsidRPr="00E33031">
        <w:rPr>
          <w:rFonts w:ascii="Arial" w:eastAsia="Times New Roman" w:hAnsi="Arial" w:cs="Arial"/>
          <w:color w:val="000000" w:themeColor="text1"/>
        </w:rPr>
        <w:t xml:space="preserve">. </w:t>
      </w:r>
      <w:r w:rsidRPr="00E33031">
        <w:rPr>
          <w:rFonts w:ascii="Arial" w:eastAsia="Times New Roman" w:hAnsi="Arial" w:cs="Arial"/>
          <w:color w:val="000000" w:themeColor="text1"/>
        </w:rPr>
        <w:t>U.</w:t>
      </w:r>
      <w:r w:rsidR="00F304E8" w:rsidRPr="00E33031">
        <w:rPr>
          <w:rFonts w:ascii="Arial" w:eastAsia="Times New Roman" w:hAnsi="Arial" w:cs="Arial"/>
          <w:color w:val="000000" w:themeColor="text1"/>
        </w:rPr>
        <w:t xml:space="preserve"> (2014). </w:t>
      </w:r>
      <w:r w:rsidRPr="00E33031">
        <w:rPr>
          <w:rFonts w:ascii="Arial" w:eastAsia="Times New Roman" w:hAnsi="Arial" w:cs="Arial"/>
          <w:color w:val="000000" w:themeColor="text1"/>
        </w:rPr>
        <w:t xml:space="preserve"> Effect of methanolic extract of </w:t>
      </w:r>
      <w:proofErr w:type="spellStart"/>
      <w:r w:rsidR="005214FD" w:rsidRPr="00E33031">
        <w:rPr>
          <w:rFonts w:ascii="Arial" w:eastAsia="Times New Roman" w:hAnsi="Arial" w:cs="Arial"/>
          <w:i/>
          <w:color w:val="000000" w:themeColor="text1"/>
        </w:rPr>
        <w:t>Tetrapleura</w:t>
      </w:r>
      <w:proofErr w:type="spellEnd"/>
      <w:r w:rsidR="00F304E8" w:rsidRPr="00E33031">
        <w:rPr>
          <w:rFonts w:ascii="Arial" w:eastAsia="Times New Roman" w:hAnsi="Arial" w:cs="Arial"/>
          <w:i/>
          <w:color w:val="000000" w:themeColor="text1"/>
        </w:rPr>
        <w:t xml:space="preserve"> </w:t>
      </w:r>
      <w:proofErr w:type="spellStart"/>
      <w:r w:rsidRPr="00E33031">
        <w:rPr>
          <w:rFonts w:ascii="Arial" w:eastAsia="Times New Roman" w:hAnsi="Arial" w:cs="Arial"/>
          <w:i/>
          <w:color w:val="000000" w:themeColor="text1"/>
        </w:rPr>
        <w:t>tetraptera</w:t>
      </w:r>
      <w:proofErr w:type="spellEnd"/>
      <w:r w:rsidRPr="00E33031">
        <w:rPr>
          <w:rFonts w:ascii="Arial" w:eastAsia="Times New Roman" w:hAnsi="Arial" w:cs="Arial"/>
          <w:color w:val="000000" w:themeColor="text1"/>
        </w:rPr>
        <w:t xml:space="preserve"> Taub leaves on hyperglycemia and indices of diabetic complications in alloxan –induced diabetic rats. </w:t>
      </w:r>
      <w:r w:rsidRPr="00E33031">
        <w:rPr>
          <w:rFonts w:ascii="Arial" w:eastAsia="Times New Roman" w:hAnsi="Arial" w:cs="Arial"/>
          <w:i/>
          <w:color w:val="000000" w:themeColor="text1"/>
        </w:rPr>
        <w:t>Asian Pacific Journal of Tropical Biomedicine,</w:t>
      </w:r>
      <w:r w:rsidRPr="00E33031">
        <w:rPr>
          <w:rFonts w:ascii="Arial" w:eastAsia="Times New Roman" w:hAnsi="Arial" w:cs="Arial"/>
          <w:color w:val="000000" w:themeColor="text1"/>
        </w:rPr>
        <w:t xml:space="preserve"> 4(4): 272-278.</w:t>
      </w:r>
    </w:p>
    <w:p w14:paraId="3FBA0368" w14:textId="77777777" w:rsidR="001E6BF7" w:rsidRPr="00E33031" w:rsidRDefault="00753416" w:rsidP="00161402">
      <w:pPr>
        <w:spacing w:before="240" w:after="0" w:line="360" w:lineRule="auto"/>
        <w:jc w:val="both"/>
        <w:rPr>
          <w:rFonts w:ascii="Arial" w:hAnsi="Arial" w:cs="Arial"/>
        </w:rPr>
      </w:pPr>
      <w:r w:rsidRPr="00E33031">
        <w:rPr>
          <w:rFonts w:ascii="Arial" w:hAnsi="Arial" w:cs="Arial"/>
          <w:color w:val="000000" w:themeColor="text1"/>
        </w:rPr>
        <w:t>[33</w:t>
      </w:r>
      <w:r w:rsidR="001E6BF7" w:rsidRPr="00E33031">
        <w:rPr>
          <w:rFonts w:ascii="Arial" w:hAnsi="Arial" w:cs="Arial"/>
          <w:color w:val="000000" w:themeColor="text1"/>
        </w:rPr>
        <w:t>]</w:t>
      </w:r>
      <w:r w:rsidRPr="00E33031">
        <w:rPr>
          <w:rFonts w:ascii="Arial" w:hAnsi="Arial" w:cs="Arial"/>
          <w:color w:val="000000" w:themeColor="text1"/>
        </w:rPr>
        <w:t>.</w:t>
      </w:r>
      <w:r w:rsidR="00160DB5" w:rsidRPr="00E33031">
        <w:rPr>
          <w:rFonts w:ascii="Arial" w:hAnsi="Arial" w:cs="Arial"/>
          <w:color w:val="000000" w:themeColor="text1"/>
        </w:rPr>
        <w:t xml:space="preserve"> </w:t>
      </w:r>
      <w:proofErr w:type="spellStart"/>
      <w:r w:rsidR="001E6BF7" w:rsidRPr="00E33031">
        <w:rPr>
          <w:rFonts w:ascii="Arial" w:hAnsi="Arial" w:cs="Arial"/>
          <w:color w:val="000000" w:themeColor="text1"/>
        </w:rPr>
        <w:t>Nwozo</w:t>
      </w:r>
      <w:proofErr w:type="spellEnd"/>
      <w:r w:rsidR="003F4025" w:rsidRPr="00E33031">
        <w:rPr>
          <w:rFonts w:ascii="Arial" w:hAnsi="Arial" w:cs="Arial"/>
          <w:color w:val="000000" w:themeColor="text1"/>
        </w:rPr>
        <w:t>,</w:t>
      </w:r>
      <w:r w:rsidR="001E6BF7" w:rsidRPr="00E33031">
        <w:rPr>
          <w:rFonts w:ascii="Arial" w:hAnsi="Arial" w:cs="Arial"/>
          <w:color w:val="000000" w:themeColor="text1"/>
        </w:rPr>
        <w:t xml:space="preserve"> O</w:t>
      </w:r>
      <w:r w:rsidR="003F4025" w:rsidRPr="00E33031">
        <w:rPr>
          <w:rFonts w:ascii="Arial" w:hAnsi="Arial" w:cs="Arial"/>
          <w:color w:val="000000" w:themeColor="text1"/>
        </w:rPr>
        <w:t xml:space="preserve">. </w:t>
      </w:r>
      <w:r w:rsidR="001E6BF7" w:rsidRPr="00E33031">
        <w:rPr>
          <w:rFonts w:ascii="Arial" w:hAnsi="Arial" w:cs="Arial"/>
          <w:color w:val="000000" w:themeColor="text1"/>
        </w:rPr>
        <w:t>S</w:t>
      </w:r>
      <w:r w:rsidR="003F4025" w:rsidRPr="00E33031">
        <w:rPr>
          <w:rFonts w:ascii="Arial" w:hAnsi="Arial" w:cs="Arial"/>
          <w:color w:val="000000" w:themeColor="text1"/>
        </w:rPr>
        <w:t xml:space="preserve">. and </w:t>
      </w:r>
      <w:proofErr w:type="spellStart"/>
      <w:r w:rsidR="001E6BF7" w:rsidRPr="00E33031">
        <w:rPr>
          <w:rFonts w:ascii="Arial" w:hAnsi="Arial" w:cs="Arial"/>
          <w:color w:val="000000" w:themeColor="text1"/>
        </w:rPr>
        <w:t>Orojobi</w:t>
      </w:r>
      <w:proofErr w:type="spellEnd"/>
      <w:r w:rsidR="003F4025" w:rsidRPr="00E33031">
        <w:rPr>
          <w:rFonts w:ascii="Arial" w:hAnsi="Arial" w:cs="Arial"/>
          <w:color w:val="000000" w:themeColor="text1"/>
        </w:rPr>
        <w:t xml:space="preserve">, </w:t>
      </w:r>
      <w:r w:rsidR="001E6BF7" w:rsidRPr="00E33031">
        <w:rPr>
          <w:rFonts w:ascii="Arial" w:hAnsi="Arial" w:cs="Arial"/>
          <w:color w:val="000000" w:themeColor="text1"/>
        </w:rPr>
        <w:t>F</w:t>
      </w:r>
      <w:r w:rsidR="003F4025" w:rsidRPr="00E33031">
        <w:rPr>
          <w:rFonts w:ascii="Arial" w:hAnsi="Arial" w:cs="Arial"/>
          <w:color w:val="000000" w:themeColor="text1"/>
        </w:rPr>
        <w:t xml:space="preserve">. </w:t>
      </w:r>
      <w:r w:rsidR="001E6BF7" w:rsidRPr="00E33031">
        <w:rPr>
          <w:rFonts w:ascii="Arial" w:hAnsi="Arial" w:cs="Arial"/>
          <w:color w:val="000000" w:themeColor="text1"/>
        </w:rPr>
        <w:t>B.</w:t>
      </w:r>
      <w:r w:rsidR="003F4025" w:rsidRPr="00E33031">
        <w:rPr>
          <w:rFonts w:ascii="Arial" w:hAnsi="Arial" w:cs="Arial"/>
          <w:color w:val="000000" w:themeColor="text1"/>
        </w:rPr>
        <w:t xml:space="preserve"> (2010). </w:t>
      </w:r>
      <w:r w:rsidR="001E6BF7" w:rsidRPr="00E33031">
        <w:rPr>
          <w:rFonts w:ascii="Arial" w:hAnsi="Arial" w:cs="Arial"/>
          <w:color w:val="000000" w:themeColor="text1"/>
        </w:rPr>
        <w:t xml:space="preserve">Hypolipidemic and antioxidant effects of </w:t>
      </w:r>
      <w:r w:rsidR="003F4025" w:rsidRPr="00E33031">
        <w:rPr>
          <w:rFonts w:ascii="Arial" w:hAnsi="Arial" w:cs="Arial"/>
          <w:i/>
          <w:color w:val="000000" w:themeColor="text1"/>
        </w:rPr>
        <w:t xml:space="preserve">T. </w:t>
      </w:r>
      <w:r w:rsidR="001E6BF7" w:rsidRPr="00E33031">
        <w:rPr>
          <w:rFonts w:ascii="Arial" w:hAnsi="Arial" w:cs="Arial"/>
          <w:i/>
          <w:color w:val="000000" w:themeColor="text1"/>
        </w:rPr>
        <w:t>tetraptera</w:t>
      </w:r>
      <w:r w:rsidR="003F4025" w:rsidRPr="00E33031">
        <w:rPr>
          <w:rFonts w:ascii="Arial" w:hAnsi="Arial" w:cs="Arial"/>
          <w:i/>
          <w:color w:val="000000" w:themeColor="text1"/>
        </w:rPr>
        <w:t xml:space="preserve"> </w:t>
      </w:r>
      <w:r w:rsidR="001E6BF7" w:rsidRPr="00E33031">
        <w:rPr>
          <w:rFonts w:ascii="Arial" w:hAnsi="Arial" w:cs="Arial"/>
          <w:color w:val="000000" w:themeColor="text1"/>
        </w:rPr>
        <w:t xml:space="preserve">fruits including seeds in </w:t>
      </w:r>
      <w:proofErr w:type="spellStart"/>
      <w:r w:rsidR="001E6BF7" w:rsidRPr="00E33031">
        <w:rPr>
          <w:rFonts w:ascii="Arial" w:hAnsi="Arial" w:cs="Arial"/>
          <w:color w:val="000000" w:themeColor="text1"/>
        </w:rPr>
        <w:t>hypercholesterolaemic</w:t>
      </w:r>
      <w:proofErr w:type="spellEnd"/>
      <w:r w:rsidR="001E6BF7" w:rsidRPr="00E33031">
        <w:rPr>
          <w:rFonts w:ascii="Arial" w:hAnsi="Arial" w:cs="Arial"/>
          <w:color w:val="000000" w:themeColor="text1"/>
        </w:rPr>
        <w:t xml:space="preserve"> rats. </w:t>
      </w:r>
      <w:r w:rsidR="001E6BF7" w:rsidRPr="00E33031">
        <w:rPr>
          <w:rFonts w:ascii="Arial" w:hAnsi="Arial" w:cs="Arial"/>
          <w:i/>
          <w:color w:val="000000" w:themeColor="text1"/>
        </w:rPr>
        <w:t>Seed Science and Biotechnology</w:t>
      </w:r>
      <w:r w:rsidR="001E6BF7" w:rsidRPr="00E33031">
        <w:rPr>
          <w:rFonts w:ascii="Arial" w:hAnsi="Arial" w:cs="Arial"/>
          <w:color w:val="000000" w:themeColor="text1"/>
        </w:rPr>
        <w:t>, 4(1): 73-78.</w:t>
      </w:r>
    </w:p>
    <w:p w14:paraId="5E217E87" w14:textId="77777777" w:rsidR="00066725" w:rsidRPr="00E33031" w:rsidRDefault="001547CB" w:rsidP="00161402">
      <w:pPr>
        <w:spacing w:before="240"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[34</w:t>
      </w:r>
      <w:r w:rsidR="00066725" w:rsidRPr="00E33031">
        <w:rPr>
          <w:rFonts w:ascii="Arial" w:eastAsia="Times New Roman" w:hAnsi="Arial" w:cs="Arial"/>
          <w:color w:val="000000" w:themeColor="text1"/>
        </w:rPr>
        <w:t xml:space="preserve">]. </w:t>
      </w:r>
      <w:proofErr w:type="spellStart"/>
      <w:r w:rsidR="00066725" w:rsidRPr="00E33031">
        <w:rPr>
          <w:rFonts w:ascii="Arial" w:eastAsia="Times New Roman" w:hAnsi="Arial" w:cs="Arial"/>
          <w:color w:val="000000" w:themeColor="text1"/>
        </w:rPr>
        <w:t>Erukainure</w:t>
      </w:r>
      <w:proofErr w:type="spellEnd"/>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xml:space="preserve"> O</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L</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Onifade, O</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F</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xml:space="preserve">, </w:t>
      </w:r>
      <w:proofErr w:type="spellStart"/>
      <w:r w:rsidR="00066725" w:rsidRPr="00E33031">
        <w:rPr>
          <w:rFonts w:ascii="Arial" w:eastAsia="Times New Roman" w:hAnsi="Arial" w:cs="Arial"/>
          <w:color w:val="000000" w:themeColor="text1"/>
        </w:rPr>
        <w:t>Odjobo</w:t>
      </w:r>
      <w:proofErr w:type="spellEnd"/>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xml:space="preserve"> B</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O</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Olasehinde, T</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A</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xml:space="preserve">, </w:t>
      </w:r>
      <w:proofErr w:type="spellStart"/>
      <w:r w:rsidR="00066725" w:rsidRPr="00E33031">
        <w:rPr>
          <w:rFonts w:ascii="Arial" w:eastAsia="Times New Roman" w:hAnsi="Arial" w:cs="Arial"/>
          <w:color w:val="000000" w:themeColor="text1"/>
        </w:rPr>
        <w:t>Adesioye</w:t>
      </w:r>
      <w:proofErr w:type="spellEnd"/>
      <w:r w:rsidR="00066725" w:rsidRPr="00E33031">
        <w:rPr>
          <w:rFonts w:ascii="Arial" w:eastAsia="Times New Roman" w:hAnsi="Arial" w:cs="Arial"/>
          <w:color w:val="000000" w:themeColor="text1"/>
        </w:rPr>
        <w:t>, T</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A</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w:t>
      </w:r>
      <w:r w:rsidR="00F304E8" w:rsidRPr="00E33031">
        <w:rPr>
          <w:rFonts w:ascii="Arial" w:eastAsia="Times New Roman" w:hAnsi="Arial" w:cs="Arial"/>
          <w:color w:val="000000" w:themeColor="text1"/>
        </w:rPr>
        <w:t xml:space="preserve"> </w:t>
      </w:r>
      <w:proofErr w:type="spellStart"/>
      <w:r w:rsidR="00066725" w:rsidRPr="00E33031">
        <w:rPr>
          <w:rFonts w:ascii="Arial" w:eastAsia="Times New Roman" w:hAnsi="Arial" w:cs="Arial"/>
          <w:color w:val="000000" w:themeColor="text1"/>
        </w:rPr>
        <w:t>Tugbobo-Amisu</w:t>
      </w:r>
      <w:proofErr w:type="spellEnd"/>
      <w:r w:rsidR="00066725" w:rsidRPr="00E33031">
        <w:rPr>
          <w:rFonts w:ascii="Arial" w:eastAsia="Times New Roman" w:hAnsi="Arial" w:cs="Arial"/>
          <w:color w:val="000000" w:themeColor="text1"/>
        </w:rPr>
        <w:t>, A., Adenekan, S</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O</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xml:space="preserve"> and Okoronkwo</w:t>
      </w:r>
      <w:r w:rsidR="00F304E8" w:rsidRPr="00E33031">
        <w:rPr>
          <w:rFonts w:ascii="Arial" w:eastAsia="Times New Roman" w:hAnsi="Arial" w:cs="Arial"/>
          <w:color w:val="000000" w:themeColor="text1"/>
        </w:rPr>
        <w:t>,</w:t>
      </w:r>
      <w:r w:rsidR="00066725" w:rsidRPr="00E33031">
        <w:rPr>
          <w:rFonts w:ascii="Arial" w:eastAsia="Times New Roman" w:hAnsi="Arial" w:cs="Arial"/>
          <w:color w:val="000000" w:themeColor="text1"/>
        </w:rPr>
        <w:t xml:space="preserve"> G</w:t>
      </w:r>
      <w:r w:rsidR="00F304E8" w:rsidRPr="00E33031">
        <w:rPr>
          <w:rFonts w:ascii="Arial" w:eastAsia="Times New Roman" w:hAnsi="Arial" w:cs="Arial"/>
          <w:color w:val="000000" w:themeColor="text1"/>
        </w:rPr>
        <w:t xml:space="preserve">. </w:t>
      </w:r>
      <w:r w:rsidR="00066725" w:rsidRPr="00E33031">
        <w:rPr>
          <w:rFonts w:ascii="Arial" w:eastAsia="Times New Roman" w:hAnsi="Arial" w:cs="Arial"/>
          <w:color w:val="000000" w:themeColor="text1"/>
        </w:rPr>
        <w:t>I.</w:t>
      </w:r>
      <w:r w:rsidR="00F304E8" w:rsidRPr="00E33031">
        <w:rPr>
          <w:rFonts w:ascii="Arial" w:eastAsia="Times New Roman" w:hAnsi="Arial" w:cs="Arial"/>
          <w:color w:val="000000" w:themeColor="text1"/>
        </w:rPr>
        <w:t xml:space="preserve"> (2017). </w:t>
      </w:r>
      <w:r w:rsidR="00066725" w:rsidRPr="00E33031">
        <w:rPr>
          <w:rFonts w:ascii="Arial" w:eastAsia="Times New Roman" w:hAnsi="Arial" w:cs="Arial"/>
          <w:color w:val="000000" w:themeColor="text1"/>
        </w:rPr>
        <w:t xml:space="preserve">Ethanol extract of </w:t>
      </w:r>
      <w:r w:rsidR="00F304E8" w:rsidRPr="00E33031">
        <w:rPr>
          <w:rFonts w:ascii="Arial" w:eastAsia="Times New Roman" w:hAnsi="Arial" w:cs="Arial"/>
          <w:i/>
          <w:color w:val="000000" w:themeColor="text1"/>
        </w:rPr>
        <w:t xml:space="preserve">T. </w:t>
      </w:r>
      <w:r w:rsidR="00066725" w:rsidRPr="00E33031">
        <w:rPr>
          <w:rFonts w:ascii="Arial" w:eastAsia="Times New Roman" w:hAnsi="Arial" w:cs="Arial"/>
          <w:i/>
          <w:color w:val="000000" w:themeColor="text1"/>
        </w:rPr>
        <w:t>tetraptera</w:t>
      </w:r>
      <w:r w:rsidR="00066725" w:rsidRPr="00E33031">
        <w:rPr>
          <w:rFonts w:ascii="Arial" w:eastAsia="Times New Roman" w:hAnsi="Arial" w:cs="Arial"/>
          <w:color w:val="000000" w:themeColor="text1"/>
        </w:rPr>
        <w:t xml:space="preserve"> fruit peels: Chemical characterization, and antioxidant potentials against free radicals and lipid peroxidation in hepatic tissues. </w:t>
      </w:r>
      <w:r w:rsidR="00066725" w:rsidRPr="00E33031">
        <w:rPr>
          <w:rFonts w:ascii="Arial" w:eastAsia="Times New Roman" w:hAnsi="Arial" w:cs="Arial"/>
          <w:i/>
          <w:color w:val="000000" w:themeColor="text1"/>
        </w:rPr>
        <w:t>Journal of Talibah University for Science</w:t>
      </w:r>
      <w:r w:rsidR="00066725" w:rsidRPr="00E33031">
        <w:rPr>
          <w:rFonts w:ascii="Arial" w:eastAsia="Times New Roman" w:hAnsi="Arial" w:cs="Arial"/>
          <w:color w:val="000000" w:themeColor="text1"/>
        </w:rPr>
        <w:t>, 2017; (3): 1-7.</w:t>
      </w:r>
    </w:p>
    <w:p w14:paraId="45FFE167" w14:textId="77777777" w:rsidR="00535487" w:rsidRPr="00E33031" w:rsidRDefault="001547CB" w:rsidP="00161402">
      <w:pPr>
        <w:spacing w:before="240"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[35</w:t>
      </w:r>
      <w:r w:rsidR="00535487" w:rsidRPr="00E33031">
        <w:rPr>
          <w:rFonts w:ascii="Arial" w:eastAsia="Times New Roman" w:hAnsi="Arial" w:cs="Arial"/>
          <w:color w:val="000000" w:themeColor="text1"/>
        </w:rPr>
        <w:t xml:space="preserve">]. </w:t>
      </w:r>
      <w:proofErr w:type="spellStart"/>
      <w:r w:rsidR="00535487" w:rsidRPr="00E33031">
        <w:rPr>
          <w:rFonts w:ascii="Arial" w:eastAsia="Times New Roman" w:hAnsi="Arial" w:cs="Arial"/>
          <w:color w:val="000000" w:themeColor="text1"/>
        </w:rPr>
        <w:t>Moukette</w:t>
      </w:r>
      <w:proofErr w:type="spellEnd"/>
      <w:r w:rsidR="0055467B" w:rsidRPr="00E33031">
        <w:rPr>
          <w:rFonts w:ascii="Arial" w:eastAsia="Times New Roman" w:hAnsi="Arial" w:cs="Arial"/>
          <w:color w:val="000000" w:themeColor="text1"/>
        </w:rPr>
        <w:t>,</w:t>
      </w:r>
      <w:r w:rsidR="00535487" w:rsidRPr="00E33031">
        <w:rPr>
          <w:rFonts w:ascii="Arial" w:eastAsia="Times New Roman" w:hAnsi="Arial" w:cs="Arial"/>
          <w:color w:val="000000" w:themeColor="text1"/>
        </w:rPr>
        <w:t xml:space="preserve"> M</w:t>
      </w:r>
      <w:r w:rsidR="0055467B" w:rsidRPr="00E33031">
        <w:rPr>
          <w:rFonts w:ascii="Arial" w:eastAsia="Times New Roman" w:hAnsi="Arial" w:cs="Arial"/>
          <w:color w:val="000000" w:themeColor="text1"/>
        </w:rPr>
        <w:t xml:space="preserve">. </w:t>
      </w:r>
      <w:r w:rsidR="00535487" w:rsidRPr="00E33031">
        <w:rPr>
          <w:rFonts w:ascii="Arial" w:eastAsia="Times New Roman" w:hAnsi="Arial" w:cs="Arial"/>
          <w:color w:val="000000" w:themeColor="text1"/>
        </w:rPr>
        <w:t>B</w:t>
      </w:r>
      <w:r w:rsidR="0055467B" w:rsidRPr="00E33031">
        <w:rPr>
          <w:rFonts w:ascii="Arial" w:eastAsia="Times New Roman" w:hAnsi="Arial" w:cs="Arial"/>
          <w:color w:val="000000" w:themeColor="text1"/>
        </w:rPr>
        <w:t>.</w:t>
      </w:r>
      <w:r w:rsidR="00535487" w:rsidRPr="00E33031">
        <w:rPr>
          <w:rFonts w:ascii="Arial" w:eastAsia="Times New Roman" w:hAnsi="Arial" w:cs="Arial"/>
          <w:color w:val="000000" w:themeColor="text1"/>
        </w:rPr>
        <w:t xml:space="preserve">, </w:t>
      </w:r>
      <w:proofErr w:type="spellStart"/>
      <w:r w:rsidR="00535487" w:rsidRPr="00E33031">
        <w:rPr>
          <w:rFonts w:ascii="Arial" w:eastAsia="Times New Roman" w:hAnsi="Arial" w:cs="Arial"/>
          <w:color w:val="000000" w:themeColor="text1"/>
        </w:rPr>
        <w:t>Pieme</w:t>
      </w:r>
      <w:proofErr w:type="spellEnd"/>
      <w:r w:rsidR="00535487" w:rsidRPr="00E33031">
        <w:rPr>
          <w:rFonts w:ascii="Arial" w:eastAsia="Times New Roman" w:hAnsi="Arial" w:cs="Arial"/>
          <w:color w:val="000000" w:themeColor="text1"/>
        </w:rPr>
        <w:t>, A</w:t>
      </w:r>
      <w:r w:rsidR="0055467B" w:rsidRPr="00E33031">
        <w:rPr>
          <w:rFonts w:ascii="Arial" w:eastAsia="Times New Roman" w:hAnsi="Arial" w:cs="Arial"/>
          <w:color w:val="000000" w:themeColor="text1"/>
        </w:rPr>
        <w:t xml:space="preserve">. </w:t>
      </w:r>
      <w:r w:rsidR="00535487" w:rsidRPr="00E33031">
        <w:rPr>
          <w:rFonts w:ascii="Arial" w:eastAsia="Times New Roman" w:hAnsi="Arial" w:cs="Arial"/>
          <w:color w:val="000000" w:themeColor="text1"/>
        </w:rPr>
        <w:t>C</w:t>
      </w:r>
      <w:r w:rsidR="0055467B" w:rsidRPr="00E33031">
        <w:rPr>
          <w:rFonts w:ascii="Arial" w:eastAsia="Times New Roman" w:hAnsi="Arial" w:cs="Arial"/>
          <w:color w:val="000000" w:themeColor="text1"/>
        </w:rPr>
        <w:t>.</w:t>
      </w:r>
      <w:r w:rsidR="00535487" w:rsidRPr="00E33031">
        <w:rPr>
          <w:rFonts w:ascii="Arial" w:eastAsia="Times New Roman" w:hAnsi="Arial" w:cs="Arial"/>
          <w:color w:val="000000" w:themeColor="text1"/>
        </w:rPr>
        <w:t xml:space="preserve">, </w:t>
      </w:r>
      <w:proofErr w:type="spellStart"/>
      <w:r w:rsidR="00535487" w:rsidRPr="00E33031">
        <w:rPr>
          <w:rFonts w:ascii="Arial" w:eastAsia="Times New Roman" w:hAnsi="Arial" w:cs="Arial"/>
          <w:color w:val="000000" w:themeColor="text1"/>
        </w:rPr>
        <w:t>Nyabiapa</w:t>
      </w:r>
      <w:proofErr w:type="spellEnd"/>
      <w:r w:rsidR="0055467B" w:rsidRPr="00E33031">
        <w:rPr>
          <w:rFonts w:ascii="Arial" w:eastAsia="Times New Roman" w:hAnsi="Arial" w:cs="Arial"/>
          <w:color w:val="000000" w:themeColor="text1"/>
        </w:rPr>
        <w:t>,</w:t>
      </w:r>
      <w:r w:rsidR="00535487" w:rsidRPr="00E33031">
        <w:rPr>
          <w:rFonts w:ascii="Arial" w:eastAsia="Times New Roman" w:hAnsi="Arial" w:cs="Arial"/>
          <w:color w:val="000000" w:themeColor="text1"/>
        </w:rPr>
        <w:t xml:space="preserve"> P</w:t>
      </w:r>
      <w:r w:rsidR="0055467B" w:rsidRPr="00E33031">
        <w:rPr>
          <w:rFonts w:ascii="Arial" w:eastAsia="Times New Roman" w:hAnsi="Arial" w:cs="Arial"/>
          <w:color w:val="000000" w:themeColor="text1"/>
        </w:rPr>
        <w:t xml:space="preserve">. </w:t>
      </w:r>
      <w:r w:rsidR="00535487" w:rsidRPr="00E33031">
        <w:rPr>
          <w:rFonts w:ascii="Arial" w:eastAsia="Times New Roman" w:hAnsi="Arial" w:cs="Arial"/>
          <w:color w:val="000000" w:themeColor="text1"/>
        </w:rPr>
        <w:t>C</w:t>
      </w:r>
      <w:r w:rsidR="0055467B" w:rsidRPr="00E33031">
        <w:rPr>
          <w:rFonts w:ascii="Arial" w:eastAsia="Times New Roman" w:hAnsi="Arial" w:cs="Arial"/>
          <w:color w:val="000000" w:themeColor="text1"/>
        </w:rPr>
        <w:t>.</w:t>
      </w:r>
      <w:r w:rsidR="00535487" w:rsidRPr="00E33031">
        <w:rPr>
          <w:rFonts w:ascii="Arial" w:eastAsia="Times New Roman" w:hAnsi="Arial" w:cs="Arial"/>
          <w:color w:val="000000" w:themeColor="text1"/>
        </w:rPr>
        <w:t xml:space="preserve"> and </w:t>
      </w:r>
      <w:proofErr w:type="spellStart"/>
      <w:r w:rsidR="00535487" w:rsidRPr="00E33031">
        <w:rPr>
          <w:rFonts w:ascii="Arial" w:eastAsia="Times New Roman" w:hAnsi="Arial" w:cs="Arial"/>
          <w:color w:val="000000" w:themeColor="text1"/>
        </w:rPr>
        <w:t>Ngogang</w:t>
      </w:r>
      <w:proofErr w:type="spellEnd"/>
      <w:r w:rsidR="0055467B" w:rsidRPr="00E33031">
        <w:rPr>
          <w:rFonts w:ascii="Arial" w:eastAsia="Times New Roman" w:hAnsi="Arial" w:cs="Arial"/>
          <w:color w:val="000000" w:themeColor="text1"/>
        </w:rPr>
        <w:t>,</w:t>
      </w:r>
      <w:r w:rsidR="00535487" w:rsidRPr="00E33031">
        <w:rPr>
          <w:rFonts w:ascii="Arial" w:eastAsia="Times New Roman" w:hAnsi="Arial" w:cs="Arial"/>
          <w:color w:val="000000" w:themeColor="text1"/>
        </w:rPr>
        <w:t xml:space="preserve"> J</w:t>
      </w:r>
      <w:r w:rsidR="0055467B" w:rsidRPr="00E33031">
        <w:rPr>
          <w:rFonts w:ascii="Arial" w:eastAsia="Times New Roman" w:hAnsi="Arial" w:cs="Arial"/>
          <w:color w:val="000000" w:themeColor="text1"/>
        </w:rPr>
        <w:t xml:space="preserve">. </w:t>
      </w:r>
      <w:r w:rsidR="00535487" w:rsidRPr="00E33031">
        <w:rPr>
          <w:rFonts w:ascii="Arial" w:eastAsia="Times New Roman" w:hAnsi="Arial" w:cs="Arial"/>
          <w:color w:val="000000" w:themeColor="text1"/>
        </w:rPr>
        <w:t>Y.</w:t>
      </w:r>
      <w:r w:rsidR="0055467B" w:rsidRPr="00E33031">
        <w:rPr>
          <w:rFonts w:ascii="Arial" w:eastAsia="Times New Roman" w:hAnsi="Arial" w:cs="Arial"/>
          <w:color w:val="000000" w:themeColor="text1"/>
        </w:rPr>
        <w:t xml:space="preserve"> (2015). </w:t>
      </w:r>
      <w:r w:rsidR="00535487" w:rsidRPr="00E33031">
        <w:rPr>
          <w:rFonts w:ascii="Arial" w:eastAsia="Times New Roman" w:hAnsi="Arial" w:cs="Arial"/>
          <w:i/>
          <w:color w:val="000000" w:themeColor="text1"/>
        </w:rPr>
        <w:t>In vitro</w:t>
      </w:r>
      <w:r w:rsidR="00535487" w:rsidRPr="00E33031">
        <w:rPr>
          <w:rFonts w:ascii="Arial" w:eastAsia="Times New Roman" w:hAnsi="Arial" w:cs="Arial"/>
          <w:color w:val="000000" w:themeColor="text1"/>
        </w:rPr>
        <w:t xml:space="preserve"> ion chelating, antioxidative mechanism of extracts from fruits and barks of </w:t>
      </w:r>
      <w:r w:rsidR="0055467B" w:rsidRPr="00E33031">
        <w:rPr>
          <w:rFonts w:ascii="Arial" w:eastAsia="Times New Roman" w:hAnsi="Arial" w:cs="Arial"/>
          <w:i/>
          <w:color w:val="000000" w:themeColor="text1"/>
        </w:rPr>
        <w:t xml:space="preserve">T.  </w:t>
      </w:r>
      <w:r w:rsidR="00535487" w:rsidRPr="00E33031">
        <w:rPr>
          <w:rFonts w:ascii="Arial" w:eastAsia="Times New Roman" w:hAnsi="Arial" w:cs="Arial"/>
          <w:i/>
          <w:color w:val="000000" w:themeColor="text1"/>
        </w:rPr>
        <w:t>tetraptera</w:t>
      </w:r>
      <w:r w:rsidR="00535487" w:rsidRPr="00E33031">
        <w:rPr>
          <w:rFonts w:ascii="Arial" w:eastAsia="Times New Roman" w:hAnsi="Arial" w:cs="Arial"/>
          <w:color w:val="000000" w:themeColor="text1"/>
        </w:rPr>
        <w:t xml:space="preserve"> and their protective effects against Fenton mediated toxicity of metal ions on liver homogenates. </w:t>
      </w:r>
      <w:r w:rsidR="00535487" w:rsidRPr="00E33031">
        <w:rPr>
          <w:rFonts w:ascii="Arial" w:eastAsia="Times New Roman" w:hAnsi="Arial" w:cs="Arial"/>
          <w:i/>
          <w:color w:val="000000" w:themeColor="text1"/>
        </w:rPr>
        <w:t>Evidence Based Complement Alternative Medicine</w:t>
      </w:r>
      <w:r w:rsidRPr="00E33031">
        <w:rPr>
          <w:rFonts w:ascii="Arial" w:eastAsia="Times New Roman" w:hAnsi="Arial" w:cs="Arial"/>
          <w:color w:val="000000" w:themeColor="text1"/>
        </w:rPr>
        <w:t xml:space="preserve">, </w:t>
      </w:r>
      <w:r w:rsidR="00535487" w:rsidRPr="00E33031">
        <w:rPr>
          <w:rFonts w:ascii="Arial" w:eastAsia="Times New Roman" w:hAnsi="Arial" w:cs="Arial"/>
          <w:color w:val="000000" w:themeColor="text1"/>
        </w:rPr>
        <w:t>10: 1155.</w:t>
      </w:r>
    </w:p>
    <w:p w14:paraId="0476F687" w14:textId="77777777" w:rsidR="00535487" w:rsidRPr="00E33031" w:rsidRDefault="001547CB" w:rsidP="00161402">
      <w:pPr>
        <w:spacing w:before="240" w:after="0" w:line="360" w:lineRule="auto"/>
        <w:jc w:val="both"/>
        <w:rPr>
          <w:rFonts w:ascii="Arial" w:hAnsi="Arial" w:cs="Arial"/>
        </w:rPr>
      </w:pPr>
      <w:r w:rsidRPr="00E33031">
        <w:rPr>
          <w:rFonts w:ascii="Arial" w:eastAsia="Times New Roman" w:hAnsi="Arial" w:cs="Arial"/>
          <w:color w:val="000000" w:themeColor="text1"/>
        </w:rPr>
        <w:lastRenderedPageBreak/>
        <w:t>[36</w:t>
      </w:r>
      <w:r w:rsidR="00EF3511" w:rsidRPr="00E33031">
        <w:rPr>
          <w:rFonts w:ascii="Arial" w:eastAsia="Times New Roman" w:hAnsi="Arial" w:cs="Arial"/>
          <w:color w:val="000000" w:themeColor="text1"/>
        </w:rPr>
        <w:t>]. Sundaram</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N</w:t>
      </w:r>
      <w:r w:rsidR="00E27B6B" w:rsidRPr="00E33031">
        <w:rPr>
          <w:rFonts w:ascii="Arial" w:eastAsia="Times New Roman" w:hAnsi="Arial" w:cs="Arial"/>
          <w:color w:val="000000" w:themeColor="text1"/>
        </w:rPr>
        <w:t xml:space="preserve">. </w:t>
      </w:r>
      <w:r w:rsidR="00EF3511" w:rsidRPr="00E33031">
        <w:rPr>
          <w:rFonts w:ascii="Arial" w:eastAsia="Times New Roman" w:hAnsi="Arial" w:cs="Arial"/>
          <w:color w:val="000000" w:themeColor="text1"/>
        </w:rPr>
        <w:t>S</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w:t>
      </w:r>
      <w:proofErr w:type="spellStart"/>
      <w:r w:rsidR="00EF3511" w:rsidRPr="00E33031">
        <w:rPr>
          <w:rFonts w:ascii="Arial" w:eastAsia="Times New Roman" w:hAnsi="Arial" w:cs="Arial"/>
          <w:color w:val="000000" w:themeColor="text1"/>
        </w:rPr>
        <w:t>Hemshekhar</w:t>
      </w:r>
      <w:proofErr w:type="spellEnd"/>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M</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Thushara</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R</w:t>
      </w:r>
      <w:r w:rsidR="00E27B6B" w:rsidRPr="00E33031">
        <w:rPr>
          <w:rFonts w:ascii="Arial" w:eastAsia="Times New Roman" w:hAnsi="Arial" w:cs="Arial"/>
          <w:color w:val="000000" w:themeColor="text1"/>
        </w:rPr>
        <w:t xml:space="preserve">. </w:t>
      </w:r>
      <w:r w:rsidR="00EF3511" w:rsidRPr="00E33031">
        <w:rPr>
          <w:rFonts w:ascii="Arial" w:eastAsia="Times New Roman" w:hAnsi="Arial" w:cs="Arial"/>
          <w:color w:val="000000" w:themeColor="text1"/>
        </w:rPr>
        <w:t>M</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Santhosh</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M</w:t>
      </w:r>
      <w:r w:rsidR="00E27B6B" w:rsidRPr="00E33031">
        <w:rPr>
          <w:rFonts w:ascii="Arial" w:eastAsia="Times New Roman" w:hAnsi="Arial" w:cs="Arial"/>
          <w:color w:val="000000" w:themeColor="text1"/>
        </w:rPr>
        <w:t xml:space="preserve">. </w:t>
      </w:r>
      <w:r w:rsidR="00EF3511" w:rsidRPr="00E33031">
        <w:rPr>
          <w:rFonts w:ascii="Arial" w:eastAsia="Times New Roman" w:hAnsi="Arial" w:cs="Arial"/>
          <w:color w:val="000000" w:themeColor="text1"/>
        </w:rPr>
        <w:t>S</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Kumar</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S</w:t>
      </w:r>
      <w:r w:rsidR="00E27B6B" w:rsidRPr="00E33031">
        <w:rPr>
          <w:rFonts w:ascii="Arial" w:eastAsia="Times New Roman" w:hAnsi="Arial" w:cs="Arial"/>
          <w:color w:val="000000" w:themeColor="text1"/>
        </w:rPr>
        <w:t>. K.</w:t>
      </w:r>
      <w:r w:rsidR="00EF3511" w:rsidRPr="00E33031">
        <w:rPr>
          <w:rFonts w:ascii="Arial" w:eastAsia="Times New Roman" w:hAnsi="Arial" w:cs="Arial"/>
          <w:color w:val="000000" w:themeColor="text1"/>
        </w:rPr>
        <w:t>, Paul</w:t>
      </w:r>
      <w:r w:rsidR="00E27B6B"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M.</w:t>
      </w:r>
      <w:r w:rsidR="00E27B6B" w:rsidRPr="00E33031">
        <w:rPr>
          <w:rFonts w:ascii="Arial" w:eastAsia="Times New Roman" w:hAnsi="Arial" w:cs="Arial"/>
          <w:color w:val="000000" w:themeColor="text1"/>
        </w:rPr>
        <w:t xml:space="preserve"> </w:t>
      </w:r>
      <w:r w:rsidR="00E27B6B" w:rsidRPr="00E33031">
        <w:rPr>
          <w:rFonts w:ascii="Arial" w:hAnsi="Arial" w:cs="Arial"/>
          <w:lang w:val="en-GB"/>
        </w:rPr>
        <w:t xml:space="preserve">&amp; </w:t>
      </w:r>
      <w:r w:rsidR="00EF3511" w:rsidRPr="00E33031">
        <w:rPr>
          <w:rFonts w:ascii="Arial" w:eastAsia="Times New Roman" w:hAnsi="Arial" w:cs="Arial"/>
          <w:color w:val="000000" w:themeColor="text1"/>
        </w:rPr>
        <w:t>Girish</w:t>
      </w:r>
      <w:r w:rsidR="00E27B6B" w:rsidRPr="00E33031">
        <w:rPr>
          <w:rFonts w:ascii="Arial" w:eastAsia="Times New Roman" w:hAnsi="Arial" w:cs="Arial"/>
          <w:color w:val="000000" w:themeColor="text1"/>
        </w:rPr>
        <w:t xml:space="preserve">, </w:t>
      </w:r>
      <w:r w:rsidR="00EF3511" w:rsidRPr="00E33031">
        <w:rPr>
          <w:rFonts w:ascii="Arial" w:eastAsia="Times New Roman" w:hAnsi="Arial" w:cs="Arial"/>
          <w:color w:val="000000" w:themeColor="text1"/>
        </w:rPr>
        <w:t>K</w:t>
      </w:r>
      <w:r w:rsidR="00E27B6B" w:rsidRPr="00E33031">
        <w:rPr>
          <w:rFonts w:ascii="Arial" w:eastAsia="Times New Roman" w:hAnsi="Arial" w:cs="Arial"/>
          <w:color w:val="000000" w:themeColor="text1"/>
        </w:rPr>
        <w:t xml:space="preserve">. </w:t>
      </w:r>
      <w:r w:rsidR="00EF3511" w:rsidRPr="00E33031">
        <w:rPr>
          <w:rFonts w:ascii="Arial" w:eastAsia="Times New Roman" w:hAnsi="Arial" w:cs="Arial"/>
          <w:color w:val="000000" w:themeColor="text1"/>
        </w:rPr>
        <w:t>S.</w:t>
      </w:r>
      <w:r w:rsidR="00E27B6B" w:rsidRPr="00E33031">
        <w:rPr>
          <w:rFonts w:ascii="Arial" w:eastAsia="Times New Roman" w:hAnsi="Arial" w:cs="Arial"/>
          <w:color w:val="000000" w:themeColor="text1"/>
        </w:rPr>
        <w:t xml:space="preserve"> (2014). </w:t>
      </w:r>
      <w:r w:rsidR="00EF3511" w:rsidRPr="00E33031">
        <w:rPr>
          <w:rFonts w:ascii="Arial" w:eastAsia="Times New Roman" w:hAnsi="Arial" w:cs="Arial"/>
          <w:color w:val="000000" w:themeColor="text1"/>
        </w:rPr>
        <w:t xml:space="preserve">Tamarind seed extract mitigates the liver oxidative stress in arthritic rats. </w:t>
      </w:r>
      <w:r w:rsidR="00EF3511" w:rsidRPr="00E33031">
        <w:rPr>
          <w:rFonts w:ascii="Arial" w:eastAsia="Times New Roman" w:hAnsi="Arial" w:cs="Arial"/>
          <w:i/>
          <w:color w:val="000000" w:themeColor="text1"/>
        </w:rPr>
        <w:t>Food and Function</w:t>
      </w:r>
      <w:r w:rsidR="00EF3511" w:rsidRPr="00E33031">
        <w:rPr>
          <w:rFonts w:ascii="Arial" w:eastAsia="Times New Roman" w:hAnsi="Arial" w:cs="Arial"/>
          <w:color w:val="000000" w:themeColor="text1"/>
        </w:rPr>
        <w:t>, 5: 587-597. https//doi.org/10.1039/c3f060381d</w:t>
      </w:r>
    </w:p>
    <w:p w14:paraId="62DC3ECE" w14:textId="77777777" w:rsidR="00875B70" w:rsidRPr="00E33031" w:rsidRDefault="00875B70" w:rsidP="00161402">
      <w:pPr>
        <w:spacing w:after="0" w:line="360" w:lineRule="auto"/>
        <w:jc w:val="both"/>
        <w:rPr>
          <w:rFonts w:ascii="Arial" w:hAnsi="Arial" w:cs="Arial"/>
        </w:rPr>
      </w:pPr>
    </w:p>
    <w:p w14:paraId="366253A8" w14:textId="77777777" w:rsidR="00EF3511" w:rsidRPr="00E33031" w:rsidRDefault="001547CB" w:rsidP="00161402">
      <w:pPr>
        <w:spacing w:after="0" w:line="360" w:lineRule="auto"/>
        <w:jc w:val="both"/>
        <w:rPr>
          <w:rFonts w:ascii="Arial" w:hAnsi="Arial" w:cs="Arial"/>
          <w:color w:val="000000" w:themeColor="text1"/>
        </w:rPr>
      </w:pPr>
      <w:r w:rsidRPr="00E33031">
        <w:rPr>
          <w:rFonts w:ascii="Arial" w:eastAsia="Times New Roman" w:hAnsi="Arial" w:cs="Arial"/>
          <w:color w:val="000000" w:themeColor="text1"/>
        </w:rPr>
        <w:t>[37</w:t>
      </w:r>
      <w:r w:rsidR="00EF3511" w:rsidRPr="00E33031">
        <w:rPr>
          <w:rFonts w:ascii="Arial" w:eastAsia="Times New Roman" w:hAnsi="Arial" w:cs="Arial"/>
          <w:color w:val="000000" w:themeColor="text1"/>
        </w:rPr>
        <w:t>]. Pacher</w:t>
      </w:r>
      <w:r w:rsidR="003C7129"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P</w:t>
      </w:r>
      <w:r w:rsidR="003C7129"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Beckman</w:t>
      </w:r>
      <w:r w:rsidR="003C7129"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J</w:t>
      </w:r>
      <w:r w:rsidR="003C7129" w:rsidRPr="00E33031">
        <w:rPr>
          <w:rFonts w:ascii="Arial" w:eastAsia="Times New Roman" w:hAnsi="Arial" w:cs="Arial"/>
          <w:color w:val="000000" w:themeColor="text1"/>
        </w:rPr>
        <w:t xml:space="preserve">. </w:t>
      </w:r>
      <w:r w:rsidR="00EF3511" w:rsidRPr="00E33031">
        <w:rPr>
          <w:rFonts w:ascii="Arial" w:eastAsia="Times New Roman" w:hAnsi="Arial" w:cs="Arial"/>
          <w:color w:val="000000" w:themeColor="text1"/>
        </w:rPr>
        <w:t>S</w:t>
      </w:r>
      <w:r w:rsidR="003C7129"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w:t>
      </w:r>
      <w:proofErr w:type="spellStart"/>
      <w:r w:rsidR="00EF3511" w:rsidRPr="00E33031">
        <w:rPr>
          <w:rFonts w:ascii="Arial" w:eastAsia="Times New Roman" w:hAnsi="Arial" w:cs="Arial"/>
          <w:color w:val="000000" w:themeColor="text1"/>
        </w:rPr>
        <w:t>Liaudet</w:t>
      </w:r>
      <w:proofErr w:type="spellEnd"/>
      <w:r w:rsidR="003C7129" w:rsidRPr="00E33031">
        <w:rPr>
          <w:rFonts w:ascii="Arial" w:eastAsia="Times New Roman" w:hAnsi="Arial" w:cs="Arial"/>
          <w:color w:val="000000" w:themeColor="text1"/>
        </w:rPr>
        <w:t>,</w:t>
      </w:r>
      <w:r w:rsidR="00EF3511" w:rsidRPr="00E33031">
        <w:rPr>
          <w:rFonts w:ascii="Arial" w:eastAsia="Times New Roman" w:hAnsi="Arial" w:cs="Arial"/>
          <w:color w:val="000000" w:themeColor="text1"/>
        </w:rPr>
        <w:t xml:space="preserve"> L.</w:t>
      </w:r>
      <w:r w:rsidR="003C7129" w:rsidRPr="00E33031">
        <w:rPr>
          <w:rFonts w:ascii="Arial" w:eastAsia="Times New Roman" w:hAnsi="Arial" w:cs="Arial"/>
          <w:color w:val="000000" w:themeColor="text1"/>
        </w:rPr>
        <w:t xml:space="preserve"> (2007). </w:t>
      </w:r>
      <w:r w:rsidR="00EF3511" w:rsidRPr="00E33031">
        <w:rPr>
          <w:rFonts w:ascii="Arial" w:eastAsia="Times New Roman" w:hAnsi="Arial" w:cs="Arial"/>
          <w:color w:val="000000" w:themeColor="text1"/>
        </w:rPr>
        <w:t xml:space="preserve"> Nitric oxide and </w:t>
      </w:r>
      <w:proofErr w:type="spellStart"/>
      <w:r w:rsidR="00EF3511" w:rsidRPr="00E33031">
        <w:rPr>
          <w:rFonts w:ascii="Arial" w:eastAsia="Times New Roman" w:hAnsi="Arial" w:cs="Arial"/>
          <w:color w:val="000000" w:themeColor="text1"/>
        </w:rPr>
        <w:t>peroxynitrite</w:t>
      </w:r>
      <w:proofErr w:type="spellEnd"/>
      <w:r w:rsidR="00EF3511" w:rsidRPr="00E33031">
        <w:rPr>
          <w:rFonts w:ascii="Arial" w:eastAsia="Times New Roman" w:hAnsi="Arial" w:cs="Arial"/>
          <w:color w:val="000000" w:themeColor="text1"/>
        </w:rPr>
        <w:t xml:space="preserve"> in health and disease. </w:t>
      </w:r>
      <w:r w:rsidR="00EF3511" w:rsidRPr="00E33031">
        <w:rPr>
          <w:rFonts w:ascii="Arial" w:eastAsia="Times New Roman" w:hAnsi="Arial" w:cs="Arial"/>
          <w:i/>
          <w:color w:val="000000" w:themeColor="text1"/>
        </w:rPr>
        <w:t>Physiological Reviews,</w:t>
      </w:r>
      <w:r w:rsidR="00EF3511" w:rsidRPr="00E33031">
        <w:rPr>
          <w:rFonts w:ascii="Arial" w:eastAsia="Times New Roman" w:hAnsi="Arial" w:cs="Arial"/>
          <w:color w:val="000000" w:themeColor="text1"/>
        </w:rPr>
        <w:t xml:space="preserve"> 7: 315 - 424. </w:t>
      </w:r>
      <w:hyperlink r:id="rId22" w:history="1">
        <w:r w:rsidR="00EF3511" w:rsidRPr="00E33031">
          <w:rPr>
            <w:rStyle w:val="Hyperlink"/>
            <w:rFonts w:ascii="Arial" w:eastAsia="Times New Roman" w:hAnsi="Arial" w:cs="Arial"/>
            <w:color w:val="000000" w:themeColor="text1"/>
            <w:u w:val="none"/>
          </w:rPr>
          <w:t>https://doi.org/10.1152/physrev.00029.2006</w:t>
        </w:r>
      </w:hyperlink>
    </w:p>
    <w:p w14:paraId="7530204E" w14:textId="77777777" w:rsidR="005B03BD" w:rsidRPr="00E33031" w:rsidRDefault="005B03BD" w:rsidP="00161402">
      <w:pPr>
        <w:spacing w:after="0" w:line="360" w:lineRule="auto"/>
        <w:jc w:val="both"/>
        <w:rPr>
          <w:rFonts w:ascii="Arial" w:hAnsi="Arial" w:cs="Arial"/>
          <w:color w:val="000000" w:themeColor="text1"/>
        </w:rPr>
      </w:pPr>
    </w:p>
    <w:p w14:paraId="52544D17" w14:textId="77777777" w:rsidR="005B03BD" w:rsidRPr="00E33031" w:rsidRDefault="001547CB" w:rsidP="00161402">
      <w:pPr>
        <w:spacing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[38</w:t>
      </w:r>
      <w:r w:rsidR="005B03BD" w:rsidRPr="00E33031">
        <w:rPr>
          <w:rFonts w:ascii="Arial" w:eastAsia="Times New Roman" w:hAnsi="Arial" w:cs="Arial"/>
          <w:color w:val="000000" w:themeColor="text1"/>
        </w:rPr>
        <w:t>]. Yuan</w:t>
      </w:r>
      <w:r w:rsidR="00901A25" w:rsidRPr="00E33031">
        <w:rPr>
          <w:rFonts w:ascii="Arial" w:eastAsia="Times New Roman" w:hAnsi="Arial" w:cs="Arial"/>
          <w:color w:val="000000" w:themeColor="text1"/>
        </w:rPr>
        <w:t>,</w:t>
      </w:r>
      <w:r w:rsidR="005B03BD" w:rsidRPr="00E33031">
        <w:rPr>
          <w:rFonts w:ascii="Arial" w:eastAsia="Times New Roman" w:hAnsi="Arial" w:cs="Arial"/>
          <w:color w:val="000000" w:themeColor="text1"/>
        </w:rPr>
        <w:t xml:space="preserve"> L</w:t>
      </w:r>
      <w:r w:rsidR="00901A25" w:rsidRPr="00E33031">
        <w:rPr>
          <w:rFonts w:ascii="Arial" w:eastAsia="Times New Roman" w:hAnsi="Arial" w:cs="Arial"/>
          <w:color w:val="000000" w:themeColor="text1"/>
        </w:rPr>
        <w:t>.</w:t>
      </w:r>
      <w:r w:rsidR="005B03BD" w:rsidRPr="00E33031">
        <w:rPr>
          <w:rFonts w:ascii="Arial" w:eastAsia="Times New Roman" w:hAnsi="Arial" w:cs="Arial"/>
          <w:color w:val="000000" w:themeColor="text1"/>
        </w:rPr>
        <w:t>, Kaplowitz</w:t>
      </w:r>
      <w:r w:rsidR="00901A25" w:rsidRPr="00E33031">
        <w:rPr>
          <w:rFonts w:ascii="Arial" w:eastAsia="Times New Roman" w:hAnsi="Arial" w:cs="Arial"/>
          <w:color w:val="000000" w:themeColor="text1"/>
        </w:rPr>
        <w:t>,</w:t>
      </w:r>
      <w:r w:rsidR="005B03BD" w:rsidRPr="00E33031">
        <w:rPr>
          <w:rFonts w:ascii="Arial" w:eastAsia="Times New Roman" w:hAnsi="Arial" w:cs="Arial"/>
          <w:color w:val="000000" w:themeColor="text1"/>
        </w:rPr>
        <w:t xml:space="preserve"> N</w:t>
      </w:r>
      <w:r w:rsidRPr="00E33031">
        <w:rPr>
          <w:rFonts w:ascii="Arial" w:eastAsia="Times New Roman" w:hAnsi="Arial" w:cs="Arial"/>
          <w:color w:val="000000" w:themeColor="text1"/>
        </w:rPr>
        <w:t>.</w:t>
      </w:r>
      <w:r w:rsidR="00901A25" w:rsidRPr="00E33031">
        <w:rPr>
          <w:rFonts w:ascii="Arial" w:eastAsia="Times New Roman" w:hAnsi="Arial" w:cs="Arial"/>
          <w:color w:val="000000" w:themeColor="text1"/>
        </w:rPr>
        <w:t xml:space="preserve"> (2009). </w:t>
      </w:r>
      <w:r w:rsidR="005B03BD" w:rsidRPr="00E33031">
        <w:rPr>
          <w:rFonts w:ascii="Arial" w:eastAsia="Times New Roman" w:hAnsi="Arial" w:cs="Arial"/>
          <w:color w:val="000000" w:themeColor="text1"/>
        </w:rPr>
        <w:t xml:space="preserve"> Glutathione in liver diseases and hepatotoxicity. </w:t>
      </w:r>
      <w:r w:rsidR="005B03BD" w:rsidRPr="00E33031">
        <w:rPr>
          <w:rFonts w:ascii="Arial" w:eastAsia="Times New Roman" w:hAnsi="Arial" w:cs="Arial"/>
          <w:i/>
          <w:color w:val="000000" w:themeColor="text1"/>
        </w:rPr>
        <w:t>Molecular Aspects of Medicine,</w:t>
      </w:r>
      <w:r w:rsidRPr="00E33031">
        <w:rPr>
          <w:rFonts w:ascii="Arial" w:eastAsia="Times New Roman" w:hAnsi="Arial" w:cs="Arial"/>
          <w:color w:val="000000" w:themeColor="text1"/>
        </w:rPr>
        <w:t xml:space="preserve"> </w:t>
      </w:r>
      <w:r w:rsidR="005B03BD" w:rsidRPr="00E33031">
        <w:rPr>
          <w:rFonts w:ascii="Arial" w:eastAsia="Times New Roman" w:hAnsi="Arial" w:cs="Arial"/>
          <w:color w:val="000000" w:themeColor="text1"/>
        </w:rPr>
        <w:t>30(1-2): 29-41. https//doi.org/10.1016/j.mam.2008.08.003</w:t>
      </w:r>
    </w:p>
    <w:p w14:paraId="071E55D5" w14:textId="77777777" w:rsidR="006F3C65" w:rsidRPr="00E33031" w:rsidRDefault="006F3C65" w:rsidP="00161402">
      <w:pPr>
        <w:spacing w:after="0" w:line="360" w:lineRule="auto"/>
        <w:jc w:val="both"/>
        <w:rPr>
          <w:rFonts w:ascii="Arial" w:eastAsia="Times New Roman" w:hAnsi="Arial" w:cs="Arial"/>
          <w:color w:val="000000" w:themeColor="text1"/>
        </w:rPr>
      </w:pPr>
    </w:p>
    <w:p w14:paraId="31CF8420" w14:textId="77777777" w:rsidR="006F3C65" w:rsidRPr="00E33031" w:rsidRDefault="00E83650" w:rsidP="00161402">
      <w:pPr>
        <w:spacing w:after="0" w:line="360" w:lineRule="auto"/>
        <w:jc w:val="both"/>
        <w:rPr>
          <w:rFonts w:ascii="Arial" w:eastAsia="Times New Roman" w:hAnsi="Arial" w:cs="Arial"/>
          <w:color w:val="000000" w:themeColor="text1"/>
        </w:rPr>
      </w:pPr>
      <w:r w:rsidRPr="00E33031">
        <w:rPr>
          <w:rFonts w:ascii="Arial" w:hAnsi="Arial" w:cs="Arial"/>
          <w:color w:val="000000" w:themeColor="text1"/>
        </w:rPr>
        <w:t>[39</w:t>
      </w:r>
      <w:r w:rsidR="006F3C65" w:rsidRPr="00E33031">
        <w:rPr>
          <w:rFonts w:ascii="Arial" w:hAnsi="Arial" w:cs="Arial"/>
          <w:color w:val="000000" w:themeColor="text1"/>
        </w:rPr>
        <w:t xml:space="preserve">]. </w:t>
      </w:r>
      <w:proofErr w:type="spellStart"/>
      <w:r w:rsidR="006F3C65" w:rsidRPr="00E33031">
        <w:rPr>
          <w:rFonts w:ascii="Arial" w:hAnsi="Arial" w:cs="Arial"/>
          <w:color w:val="000000" w:themeColor="text1"/>
        </w:rPr>
        <w:t>Pisoschi</w:t>
      </w:r>
      <w:proofErr w:type="spellEnd"/>
      <w:r w:rsidR="0004583F" w:rsidRPr="00E33031">
        <w:rPr>
          <w:rFonts w:ascii="Arial" w:hAnsi="Arial" w:cs="Arial"/>
          <w:color w:val="000000" w:themeColor="text1"/>
        </w:rPr>
        <w:t>,</w:t>
      </w:r>
      <w:r w:rsidR="006F3C65" w:rsidRPr="00E33031">
        <w:rPr>
          <w:rFonts w:ascii="Arial" w:hAnsi="Arial" w:cs="Arial"/>
          <w:color w:val="000000" w:themeColor="text1"/>
        </w:rPr>
        <w:t xml:space="preserve"> A</w:t>
      </w:r>
      <w:r w:rsidR="0004583F" w:rsidRPr="00E33031">
        <w:rPr>
          <w:rFonts w:ascii="Arial" w:hAnsi="Arial" w:cs="Arial"/>
          <w:color w:val="000000" w:themeColor="text1"/>
        </w:rPr>
        <w:t xml:space="preserve">. </w:t>
      </w:r>
      <w:r w:rsidR="006F3C65" w:rsidRPr="00E33031">
        <w:rPr>
          <w:rFonts w:ascii="Arial" w:hAnsi="Arial" w:cs="Arial"/>
          <w:color w:val="000000" w:themeColor="text1"/>
        </w:rPr>
        <w:t>M</w:t>
      </w:r>
      <w:r w:rsidR="0004583F" w:rsidRPr="00E33031">
        <w:rPr>
          <w:rFonts w:ascii="Arial" w:hAnsi="Arial" w:cs="Arial"/>
          <w:color w:val="000000" w:themeColor="text1"/>
        </w:rPr>
        <w:t>.</w:t>
      </w:r>
      <w:r w:rsidR="006F3C65" w:rsidRPr="00E33031">
        <w:rPr>
          <w:rFonts w:ascii="Arial" w:hAnsi="Arial" w:cs="Arial"/>
          <w:color w:val="000000" w:themeColor="text1"/>
        </w:rPr>
        <w:t>, Pop</w:t>
      </w:r>
      <w:r w:rsidR="0004583F" w:rsidRPr="00E33031">
        <w:rPr>
          <w:rFonts w:ascii="Arial" w:hAnsi="Arial" w:cs="Arial"/>
          <w:color w:val="000000" w:themeColor="text1"/>
        </w:rPr>
        <w:t>,</w:t>
      </w:r>
      <w:r w:rsidR="006F3C65" w:rsidRPr="00E33031">
        <w:rPr>
          <w:rFonts w:ascii="Arial" w:hAnsi="Arial" w:cs="Arial"/>
          <w:color w:val="000000" w:themeColor="text1"/>
        </w:rPr>
        <w:t xml:space="preserve"> A</w:t>
      </w:r>
      <w:r w:rsidR="0004583F" w:rsidRPr="00E33031">
        <w:rPr>
          <w:rFonts w:ascii="Arial" w:hAnsi="Arial" w:cs="Arial"/>
          <w:color w:val="000000" w:themeColor="text1"/>
        </w:rPr>
        <w:t>.</w:t>
      </w:r>
      <w:r w:rsidR="006F3C65" w:rsidRPr="00E33031">
        <w:rPr>
          <w:rFonts w:ascii="Arial" w:hAnsi="Arial" w:cs="Arial"/>
          <w:color w:val="000000" w:themeColor="text1"/>
        </w:rPr>
        <w:t xml:space="preserve">, </w:t>
      </w:r>
      <w:proofErr w:type="spellStart"/>
      <w:r w:rsidR="006F3C65" w:rsidRPr="00E33031">
        <w:rPr>
          <w:rFonts w:ascii="Arial" w:hAnsi="Arial" w:cs="Arial"/>
          <w:color w:val="000000" w:themeColor="text1"/>
        </w:rPr>
        <w:t>Lordache</w:t>
      </w:r>
      <w:proofErr w:type="spellEnd"/>
      <w:r w:rsidR="0004583F" w:rsidRPr="00E33031">
        <w:rPr>
          <w:rFonts w:ascii="Arial" w:hAnsi="Arial" w:cs="Arial"/>
          <w:color w:val="000000" w:themeColor="text1"/>
        </w:rPr>
        <w:t>, F.</w:t>
      </w:r>
      <w:r w:rsidR="006F3C65" w:rsidRPr="00E33031">
        <w:rPr>
          <w:rFonts w:ascii="Arial" w:hAnsi="Arial" w:cs="Arial"/>
          <w:color w:val="000000" w:themeColor="text1"/>
        </w:rPr>
        <w:t>, Stanca</w:t>
      </w:r>
      <w:r w:rsidR="0004583F" w:rsidRPr="00E33031">
        <w:rPr>
          <w:rFonts w:ascii="Arial" w:hAnsi="Arial" w:cs="Arial"/>
          <w:color w:val="000000" w:themeColor="text1"/>
        </w:rPr>
        <w:t>,</w:t>
      </w:r>
      <w:r w:rsidR="006F3C65" w:rsidRPr="00E33031">
        <w:rPr>
          <w:rFonts w:ascii="Arial" w:hAnsi="Arial" w:cs="Arial"/>
          <w:color w:val="000000" w:themeColor="text1"/>
        </w:rPr>
        <w:t xml:space="preserve"> L</w:t>
      </w:r>
      <w:r w:rsidR="0004583F" w:rsidRPr="00E33031">
        <w:rPr>
          <w:rFonts w:ascii="Arial" w:hAnsi="Arial" w:cs="Arial"/>
          <w:color w:val="000000" w:themeColor="text1"/>
        </w:rPr>
        <w:t>.</w:t>
      </w:r>
      <w:r w:rsidR="006F3C65" w:rsidRPr="00E33031">
        <w:rPr>
          <w:rFonts w:ascii="Arial" w:hAnsi="Arial" w:cs="Arial"/>
          <w:color w:val="000000" w:themeColor="text1"/>
        </w:rPr>
        <w:t xml:space="preserve">, </w:t>
      </w:r>
      <w:proofErr w:type="spellStart"/>
      <w:r w:rsidR="006F3C65" w:rsidRPr="00E33031">
        <w:rPr>
          <w:rFonts w:ascii="Arial" w:hAnsi="Arial" w:cs="Arial"/>
          <w:color w:val="000000" w:themeColor="text1"/>
        </w:rPr>
        <w:t>Predoi</w:t>
      </w:r>
      <w:proofErr w:type="spellEnd"/>
      <w:r w:rsidR="0004583F" w:rsidRPr="00E33031">
        <w:rPr>
          <w:rFonts w:ascii="Arial" w:hAnsi="Arial" w:cs="Arial"/>
          <w:color w:val="000000" w:themeColor="text1"/>
        </w:rPr>
        <w:t>,</w:t>
      </w:r>
      <w:r w:rsidR="006F3C65" w:rsidRPr="00E33031">
        <w:rPr>
          <w:rFonts w:ascii="Arial" w:hAnsi="Arial" w:cs="Arial"/>
          <w:color w:val="000000" w:themeColor="text1"/>
        </w:rPr>
        <w:t xml:space="preserve"> G</w:t>
      </w:r>
      <w:r w:rsidR="0004583F" w:rsidRPr="00E33031">
        <w:rPr>
          <w:rFonts w:ascii="Arial" w:hAnsi="Arial" w:cs="Arial"/>
          <w:color w:val="000000" w:themeColor="text1"/>
        </w:rPr>
        <w:t>.</w:t>
      </w:r>
      <w:r w:rsidR="006F3C65" w:rsidRPr="00E33031">
        <w:rPr>
          <w:rFonts w:ascii="Arial" w:hAnsi="Arial" w:cs="Arial"/>
          <w:color w:val="000000" w:themeColor="text1"/>
        </w:rPr>
        <w:t>, Serban</w:t>
      </w:r>
      <w:r w:rsidR="0004583F" w:rsidRPr="00E33031">
        <w:rPr>
          <w:rFonts w:ascii="Arial" w:hAnsi="Arial" w:cs="Arial"/>
          <w:color w:val="000000" w:themeColor="text1"/>
        </w:rPr>
        <w:t>,</w:t>
      </w:r>
      <w:r w:rsidR="006F3C65" w:rsidRPr="00E33031">
        <w:rPr>
          <w:rFonts w:ascii="Arial" w:hAnsi="Arial" w:cs="Arial"/>
          <w:color w:val="000000" w:themeColor="text1"/>
        </w:rPr>
        <w:t xml:space="preserve"> A</w:t>
      </w:r>
      <w:r w:rsidR="0004583F" w:rsidRPr="00E33031">
        <w:rPr>
          <w:rFonts w:ascii="Arial" w:hAnsi="Arial" w:cs="Arial"/>
          <w:color w:val="000000" w:themeColor="text1"/>
        </w:rPr>
        <w:t xml:space="preserve">. </w:t>
      </w:r>
      <w:r w:rsidR="006F3C65" w:rsidRPr="00E33031">
        <w:rPr>
          <w:rFonts w:ascii="Arial" w:hAnsi="Arial" w:cs="Arial"/>
          <w:color w:val="000000" w:themeColor="text1"/>
        </w:rPr>
        <w:t>I.</w:t>
      </w:r>
      <w:r w:rsidR="0095129F" w:rsidRPr="00E33031">
        <w:rPr>
          <w:rFonts w:ascii="Arial" w:hAnsi="Arial" w:cs="Arial"/>
          <w:color w:val="000000" w:themeColor="text1"/>
        </w:rPr>
        <w:t xml:space="preserve"> </w:t>
      </w:r>
      <w:r w:rsidR="0004583F" w:rsidRPr="00E33031">
        <w:rPr>
          <w:rFonts w:ascii="Arial" w:hAnsi="Arial" w:cs="Arial"/>
          <w:color w:val="000000" w:themeColor="text1"/>
        </w:rPr>
        <w:t xml:space="preserve">(2021). </w:t>
      </w:r>
      <w:r w:rsidR="006F3C65" w:rsidRPr="00E33031">
        <w:rPr>
          <w:rFonts w:ascii="Arial" w:hAnsi="Arial" w:cs="Arial"/>
          <w:color w:val="000000" w:themeColor="text1"/>
        </w:rPr>
        <w:t xml:space="preserve"> Oxidative stress mitigation by antioxidants- an overview on their chemistry and influences on health status. </w:t>
      </w:r>
      <w:r w:rsidR="006F3C65" w:rsidRPr="00E33031">
        <w:rPr>
          <w:rFonts w:ascii="Arial" w:hAnsi="Arial" w:cs="Arial"/>
          <w:i/>
          <w:color w:val="000000" w:themeColor="text1"/>
        </w:rPr>
        <w:t xml:space="preserve">European Journal of Medicinal </w:t>
      </w:r>
      <w:proofErr w:type="gramStart"/>
      <w:r w:rsidR="006F3C65" w:rsidRPr="00E33031">
        <w:rPr>
          <w:rFonts w:ascii="Arial" w:hAnsi="Arial" w:cs="Arial"/>
          <w:i/>
          <w:color w:val="000000" w:themeColor="text1"/>
        </w:rPr>
        <w:t>Chemistry</w:t>
      </w:r>
      <w:r w:rsidR="005214FD" w:rsidRPr="00E33031">
        <w:rPr>
          <w:rFonts w:ascii="Arial" w:hAnsi="Arial" w:cs="Arial"/>
          <w:color w:val="000000" w:themeColor="text1"/>
        </w:rPr>
        <w:t xml:space="preserve">, </w:t>
      </w:r>
      <w:r w:rsidR="006F3C65" w:rsidRPr="00E33031">
        <w:rPr>
          <w:rFonts w:ascii="Arial" w:hAnsi="Arial" w:cs="Arial"/>
          <w:color w:val="000000" w:themeColor="text1"/>
        </w:rPr>
        <w:t xml:space="preserve"> 209</w:t>
      </w:r>
      <w:proofErr w:type="gramEnd"/>
      <w:r w:rsidR="006F3C65" w:rsidRPr="00E33031">
        <w:rPr>
          <w:rFonts w:ascii="Arial" w:hAnsi="Arial" w:cs="Arial"/>
          <w:color w:val="000000" w:themeColor="text1"/>
        </w:rPr>
        <w:t>: 112891</w:t>
      </w:r>
      <w:r w:rsidR="008912BB" w:rsidRPr="00E33031">
        <w:rPr>
          <w:rFonts w:ascii="Arial" w:hAnsi="Arial" w:cs="Arial"/>
          <w:color w:val="000000" w:themeColor="text1"/>
        </w:rPr>
        <w:t>.</w:t>
      </w:r>
    </w:p>
    <w:p w14:paraId="010C9EDD" w14:textId="77777777" w:rsidR="006F3C65" w:rsidRPr="00E33031" w:rsidRDefault="006F3C65" w:rsidP="00161402">
      <w:pPr>
        <w:spacing w:after="0" w:line="360" w:lineRule="auto"/>
        <w:jc w:val="both"/>
        <w:rPr>
          <w:rFonts w:ascii="Arial" w:eastAsia="Times New Roman" w:hAnsi="Arial" w:cs="Arial"/>
          <w:color w:val="000000" w:themeColor="text1"/>
        </w:rPr>
      </w:pPr>
    </w:p>
    <w:p w14:paraId="5C373297" w14:textId="77777777" w:rsidR="006F3C65" w:rsidRPr="00E33031" w:rsidRDefault="00E83650" w:rsidP="00161402">
      <w:pPr>
        <w:spacing w:after="0" w:line="360" w:lineRule="auto"/>
        <w:jc w:val="both"/>
        <w:rPr>
          <w:rFonts w:ascii="Arial" w:eastAsia="Times New Roman" w:hAnsi="Arial" w:cs="Arial"/>
          <w:color w:val="000000" w:themeColor="text1"/>
        </w:rPr>
      </w:pPr>
      <w:r w:rsidRPr="00E33031">
        <w:rPr>
          <w:rFonts w:ascii="Arial" w:eastAsia="Times New Roman" w:hAnsi="Arial" w:cs="Arial"/>
          <w:color w:val="000000" w:themeColor="text1"/>
        </w:rPr>
        <w:t>[40</w:t>
      </w:r>
      <w:r w:rsidR="006F3C65" w:rsidRPr="00E33031">
        <w:rPr>
          <w:rFonts w:ascii="Arial" w:eastAsia="Times New Roman" w:hAnsi="Arial" w:cs="Arial"/>
          <w:color w:val="000000" w:themeColor="text1"/>
        </w:rPr>
        <w:t>]. Jane</w:t>
      </w:r>
      <w:r w:rsidR="0004583F" w:rsidRPr="00E33031">
        <w:rPr>
          <w:rFonts w:ascii="Arial" w:eastAsia="Times New Roman" w:hAnsi="Arial" w:cs="Arial"/>
          <w:color w:val="000000" w:themeColor="text1"/>
        </w:rPr>
        <w:t>,</w:t>
      </w:r>
      <w:r w:rsidR="006F3C65" w:rsidRPr="00E33031">
        <w:rPr>
          <w:rFonts w:ascii="Arial" w:eastAsia="Times New Roman" w:hAnsi="Arial" w:cs="Arial"/>
          <w:color w:val="000000" w:themeColor="text1"/>
        </w:rPr>
        <w:t xml:space="preserve"> T</w:t>
      </w:r>
      <w:r w:rsidR="0004583F" w:rsidRPr="00E33031">
        <w:rPr>
          <w:rFonts w:ascii="Arial" w:eastAsia="Times New Roman" w:hAnsi="Arial" w:cs="Arial"/>
          <w:color w:val="000000" w:themeColor="text1"/>
        </w:rPr>
        <w:t xml:space="preserve">. </w:t>
      </w:r>
      <w:r w:rsidR="006F3C65" w:rsidRPr="00E33031">
        <w:rPr>
          <w:rFonts w:ascii="Arial" w:eastAsia="Times New Roman" w:hAnsi="Arial" w:cs="Arial"/>
          <w:color w:val="000000" w:themeColor="text1"/>
        </w:rPr>
        <w:t>N</w:t>
      </w:r>
      <w:r w:rsidR="0004583F" w:rsidRPr="00E33031">
        <w:rPr>
          <w:rFonts w:ascii="Arial" w:eastAsia="Times New Roman" w:hAnsi="Arial" w:cs="Arial"/>
          <w:color w:val="000000" w:themeColor="text1"/>
        </w:rPr>
        <w:t>.</w:t>
      </w:r>
      <w:r w:rsidR="006F3C65" w:rsidRPr="00E33031">
        <w:rPr>
          <w:rFonts w:ascii="Arial" w:eastAsia="Times New Roman" w:hAnsi="Arial" w:cs="Arial"/>
          <w:color w:val="000000" w:themeColor="text1"/>
        </w:rPr>
        <w:t>, Mathias</w:t>
      </w:r>
      <w:r w:rsidR="0004583F" w:rsidRPr="00E33031">
        <w:rPr>
          <w:rFonts w:ascii="Arial" w:eastAsia="Times New Roman" w:hAnsi="Arial" w:cs="Arial"/>
          <w:color w:val="000000" w:themeColor="text1"/>
        </w:rPr>
        <w:t>,</w:t>
      </w:r>
      <w:r w:rsidR="006F3C65" w:rsidRPr="00E33031">
        <w:rPr>
          <w:rFonts w:ascii="Arial" w:eastAsia="Times New Roman" w:hAnsi="Arial" w:cs="Arial"/>
          <w:color w:val="000000" w:themeColor="text1"/>
        </w:rPr>
        <w:t xml:space="preserve"> O</w:t>
      </w:r>
      <w:r w:rsidR="0004583F" w:rsidRPr="00E33031">
        <w:rPr>
          <w:rFonts w:ascii="Arial" w:eastAsia="Times New Roman" w:hAnsi="Arial" w:cs="Arial"/>
          <w:color w:val="000000" w:themeColor="text1"/>
        </w:rPr>
        <w:t xml:space="preserve">. </w:t>
      </w:r>
      <w:r w:rsidR="006F3C65" w:rsidRPr="00E33031">
        <w:rPr>
          <w:rFonts w:ascii="Arial" w:eastAsia="Times New Roman" w:hAnsi="Arial" w:cs="Arial"/>
          <w:color w:val="000000" w:themeColor="text1"/>
        </w:rPr>
        <w:t>A</w:t>
      </w:r>
      <w:r w:rsidR="0004583F" w:rsidRPr="00E33031">
        <w:rPr>
          <w:rFonts w:ascii="Arial" w:eastAsia="Times New Roman" w:hAnsi="Arial" w:cs="Arial"/>
          <w:color w:val="000000" w:themeColor="text1"/>
        </w:rPr>
        <w:t xml:space="preserve">. </w:t>
      </w:r>
      <w:r w:rsidR="0004583F" w:rsidRPr="00E33031">
        <w:rPr>
          <w:rFonts w:ascii="Arial" w:hAnsi="Arial" w:cs="Arial"/>
          <w:lang w:val="en-GB"/>
        </w:rPr>
        <w:t>&amp;</w:t>
      </w:r>
      <w:r w:rsidR="006F3C65" w:rsidRPr="00E33031">
        <w:rPr>
          <w:rFonts w:ascii="Arial" w:eastAsia="Times New Roman" w:hAnsi="Arial" w:cs="Arial"/>
          <w:color w:val="000000" w:themeColor="text1"/>
        </w:rPr>
        <w:t xml:space="preserve"> </w:t>
      </w:r>
      <w:proofErr w:type="gramStart"/>
      <w:r w:rsidR="006F3C65" w:rsidRPr="00E33031">
        <w:rPr>
          <w:rFonts w:ascii="Arial" w:eastAsia="Times New Roman" w:hAnsi="Arial" w:cs="Arial"/>
          <w:color w:val="000000" w:themeColor="text1"/>
        </w:rPr>
        <w:t>Ikechukwu</w:t>
      </w:r>
      <w:r w:rsidR="0004583F" w:rsidRPr="00E33031">
        <w:rPr>
          <w:rFonts w:ascii="Arial" w:eastAsia="Times New Roman" w:hAnsi="Arial" w:cs="Arial"/>
          <w:color w:val="000000" w:themeColor="text1"/>
        </w:rPr>
        <w:t xml:space="preserve">, </w:t>
      </w:r>
      <w:r w:rsidR="006F3C65" w:rsidRPr="00E33031">
        <w:rPr>
          <w:rFonts w:ascii="Arial" w:eastAsia="Times New Roman" w:hAnsi="Arial" w:cs="Arial"/>
          <w:color w:val="000000" w:themeColor="text1"/>
        </w:rPr>
        <w:t xml:space="preserve"> F</w:t>
      </w:r>
      <w:r w:rsidR="0004583F" w:rsidRPr="00E33031">
        <w:rPr>
          <w:rFonts w:ascii="Arial" w:eastAsia="Times New Roman" w:hAnsi="Arial" w:cs="Arial"/>
          <w:color w:val="000000" w:themeColor="text1"/>
        </w:rPr>
        <w:t>.</w:t>
      </w:r>
      <w:proofErr w:type="gramEnd"/>
      <w:r w:rsidR="0004583F" w:rsidRPr="00E33031">
        <w:rPr>
          <w:rFonts w:ascii="Arial" w:eastAsia="Times New Roman" w:hAnsi="Arial" w:cs="Arial"/>
          <w:color w:val="000000" w:themeColor="text1"/>
        </w:rPr>
        <w:t xml:space="preserve"> </w:t>
      </w:r>
      <w:r w:rsidR="006F3C65" w:rsidRPr="00E33031">
        <w:rPr>
          <w:rFonts w:ascii="Arial" w:eastAsia="Times New Roman" w:hAnsi="Arial" w:cs="Arial"/>
          <w:color w:val="000000" w:themeColor="text1"/>
        </w:rPr>
        <w:t>U.</w:t>
      </w:r>
      <w:r w:rsidR="0004583F" w:rsidRPr="00E33031">
        <w:rPr>
          <w:rFonts w:ascii="Arial" w:eastAsia="Times New Roman" w:hAnsi="Arial" w:cs="Arial"/>
          <w:color w:val="000000" w:themeColor="text1"/>
        </w:rPr>
        <w:t xml:space="preserve"> (2014). </w:t>
      </w:r>
      <w:r w:rsidR="006F3C65" w:rsidRPr="00E33031">
        <w:rPr>
          <w:rFonts w:ascii="Arial" w:eastAsia="Times New Roman" w:hAnsi="Arial" w:cs="Arial"/>
          <w:color w:val="000000" w:themeColor="text1"/>
        </w:rPr>
        <w:t xml:space="preserve">Antioxidant and hepatoprotective activity of fruit extract of </w:t>
      </w:r>
      <w:proofErr w:type="spellStart"/>
      <w:proofErr w:type="gramStart"/>
      <w:r w:rsidR="006F3C65" w:rsidRPr="00E33031">
        <w:rPr>
          <w:rFonts w:ascii="Arial" w:eastAsia="Times New Roman" w:hAnsi="Arial" w:cs="Arial"/>
          <w:i/>
          <w:color w:val="000000" w:themeColor="text1"/>
        </w:rPr>
        <w:t>Tetrapleura</w:t>
      </w:r>
      <w:proofErr w:type="spellEnd"/>
      <w:r w:rsidR="005214FD" w:rsidRPr="00E33031">
        <w:rPr>
          <w:rFonts w:ascii="Arial" w:eastAsia="Times New Roman" w:hAnsi="Arial" w:cs="Arial"/>
          <w:i/>
          <w:color w:val="000000" w:themeColor="text1"/>
        </w:rPr>
        <w:t xml:space="preserve">  </w:t>
      </w:r>
      <w:proofErr w:type="spellStart"/>
      <w:r w:rsidR="006F3C65" w:rsidRPr="00E33031">
        <w:rPr>
          <w:rFonts w:ascii="Arial" w:eastAsia="Times New Roman" w:hAnsi="Arial" w:cs="Arial"/>
          <w:i/>
          <w:color w:val="000000" w:themeColor="text1"/>
        </w:rPr>
        <w:t>tetraptera</w:t>
      </w:r>
      <w:proofErr w:type="spellEnd"/>
      <w:proofErr w:type="gramEnd"/>
      <w:r w:rsidR="006F3C65" w:rsidRPr="00E33031">
        <w:rPr>
          <w:rFonts w:ascii="Arial" w:eastAsia="Times New Roman" w:hAnsi="Arial" w:cs="Arial"/>
          <w:color w:val="000000" w:themeColor="text1"/>
        </w:rPr>
        <w:t xml:space="preserve">. </w:t>
      </w:r>
      <w:r w:rsidR="006F3C65" w:rsidRPr="00E33031">
        <w:rPr>
          <w:rFonts w:ascii="Arial" w:eastAsia="Times New Roman" w:hAnsi="Arial" w:cs="Arial"/>
          <w:i/>
          <w:color w:val="000000" w:themeColor="text1"/>
        </w:rPr>
        <w:t>Jordan Journal of Biological Sciences,</w:t>
      </w:r>
      <w:r w:rsidR="006F3C65" w:rsidRPr="00E33031">
        <w:rPr>
          <w:rFonts w:ascii="Arial" w:eastAsia="Times New Roman" w:hAnsi="Arial" w:cs="Arial"/>
          <w:color w:val="000000" w:themeColor="text1"/>
        </w:rPr>
        <w:t xml:space="preserve"> 7(4): 251-255.</w:t>
      </w:r>
    </w:p>
    <w:p w14:paraId="4C9CAE70" w14:textId="77777777" w:rsidR="00E808AB" w:rsidRPr="00E33031" w:rsidRDefault="00E808AB" w:rsidP="00E808AB">
      <w:pPr>
        <w:spacing w:after="0"/>
        <w:jc w:val="both"/>
        <w:rPr>
          <w:rFonts w:ascii="Arial" w:eastAsia="Times New Roman" w:hAnsi="Arial" w:cs="Arial"/>
          <w:color w:val="000000" w:themeColor="text1"/>
        </w:rPr>
      </w:pPr>
    </w:p>
    <w:p w14:paraId="31DCCCFD" w14:textId="77777777" w:rsidR="00E808AB" w:rsidRPr="00E33031" w:rsidRDefault="00D03F1B" w:rsidP="00E808AB">
      <w:pPr>
        <w:spacing w:after="0"/>
        <w:jc w:val="both"/>
        <w:rPr>
          <w:rFonts w:ascii="Arial" w:hAnsi="Arial" w:cs="Arial"/>
        </w:rPr>
      </w:pPr>
      <w:r w:rsidRPr="00E33031">
        <w:rPr>
          <w:rFonts w:ascii="Arial" w:eastAsia="Times New Roman" w:hAnsi="Arial" w:cs="Arial"/>
          <w:color w:val="000000" w:themeColor="text1"/>
        </w:rPr>
        <w:t xml:space="preserve">[41]. </w:t>
      </w:r>
      <w:proofErr w:type="gramStart"/>
      <w:r w:rsidR="0004583F" w:rsidRPr="00E33031">
        <w:rPr>
          <w:rFonts w:ascii="Arial" w:hAnsi="Arial" w:cs="Arial"/>
        </w:rPr>
        <w:t>Nwafor</w:t>
      </w:r>
      <w:r w:rsidR="00E808AB" w:rsidRPr="00E33031">
        <w:rPr>
          <w:rFonts w:ascii="Arial" w:hAnsi="Arial" w:cs="Arial"/>
        </w:rPr>
        <w:t>,  M.</w:t>
      </w:r>
      <w:proofErr w:type="gramEnd"/>
      <w:r w:rsidR="00E808AB" w:rsidRPr="00E33031">
        <w:rPr>
          <w:rFonts w:ascii="Arial" w:hAnsi="Arial" w:cs="Arial"/>
        </w:rPr>
        <w:t xml:space="preserve">  N.</w:t>
      </w:r>
      <w:proofErr w:type="gramStart"/>
      <w:r w:rsidR="00E808AB" w:rsidRPr="00E33031">
        <w:rPr>
          <w:rFonts w:ascii="Arial" w:hAnsi="Arial" w:cs="Arial"/>
        </w:rPr>
        <w:t>,</w:t>
      </w:r>
      <w:r w:rsidR="00E808AB" w:rsidRPr="00E33031">
        <w:rPr>
          <w:rFonts w:ascii="Arial" w:hAnsi="Arial" w:cs="Arial"/>
          <w:b/>
        </w:rPr>
        <w:t xml:space="preserve">  </w:t>
      </w:r>
      <w:r w:rsidR="00E808AB" w:rsidRPr="00E33031">
        <w:rPr>
          <w:rFonts w:ascii="Arial" w:hAnsi="Arial" w:cs="Arial"/>
        </w:rPr>
        <w:t>Chinedu</w:t>
      </w:r>
      <w:proofErr w:type="gramEnd"/>
      <w:r w:rsidR="00E808AB" w:rsidRPr="00E33031">
        <w:rPr>
          <w:rFonts w:ascii="Arial" w:hAnsi="Arial" w:cs="Arial"/>
        </w:rPr>
        <w:t>-</w:t>
      </w:r>
      <w:proofErr w:type="spellStart"/>
      <w:r w:rsidR="00E808AB" w:rsidRPr="00E33031">
        <w:rPr>
          <w:rFonts w:ascii="Arial" w:hAnsi="Arial" w:cs="Arial"/>
        </w:rPr>
        <w:t>Eluka</w:t>
      </w:r>
      <w:proofErr w:type="spellEnd"/>
      <w:r w:rsidR="00E808AB" w:rsidRPr="00E33031">
        <w:rPr>
          <w:rFonts w:ascii="Arial" w:hAnsi="Arial" w:cs="Arial"/>
        </w:rPr>
        <w:t xml:space="preserve">, P.,  </w:t>
      </w:r>
      <w:proofErr w:type="spellStart"/>
      <w:r w:rsidR="00E808AB" w:rsidRPr="00E33031">
        <w:rPr>
          <w:rFonts w:ascii="Arial" w:hAnsi="Arial" w:cs="Arial"/>
        </w:rPr>
        <w:t>Ogunwa</w:t>
      </w:r>
      <w:proofErr w:type="spellEnd"/>
      <w:r w:rsidR="00E808AB" w:rsidRPr="00E33031">
        <w:rPr>
          <w:rFonts w:ascii="Arial" w:hAnsi="Arial" w:cs="Arial"/>
        </w:rPr>
        <w:t xml:space="preserve">, C. S., </w:t>
      </w:r>
      <w:proofErr w:type="spellStart"/>
      <w:r w:rsidR="00E808AB" w:rsidRPr="00E33031">
        <w:rPr>
          <w:rFonts w:ascii="Arial" w:hAnsi="Arial" w:cs="Arial"/>
        </w:rPr>
        <w:t>Eji</w:t>
      </w:r>
      <w:proofErr w:type="spellEnd"/>
      <w:r w:rsidR="00E808AB" w:rsidRPr="00E33031">
        <w:rPr>
          <w:rFonts w:ascii="Arial" w:hAnsi="Arial" w:cs="Arial"/>
        </w:rPr>
        <w:t xml:space="preserve">, M. O., </w:t>
      </w:r>
      <w:proofErr w:type="spellStart"/>
      <w:r w:rsidR="00E808AB" w:rsidRPr="00E33031">
        <w:rPr>
          <w:rFonts w:ascii="Arial" w:hAnsi="Arial" w:cs="Arial"/>
        </w:rPr>
        <w:t>Ikimi</w:t>
      </w:r>
      <w:proofErr w:type="spellEnd"/>
      <w:r w:rsidR="00E808AB" w:rsidRPr="00E33031">
        <w:rPr>
          <w:rFonts w:ascii="Arial" w:hAnsi="Arial" w:cs="Arial"/>
        </w:rPr>
        <w:t xml:space="preserve">, G. C., Godwin, N. F., and Whyte,  J. A.  (2025). Phytochemical, hypolipidemic and lipid peroxidation inhibitory activities of ethanol extract of </w:t>
      </w:r>
      <w:proofErr w:type="spellStart"/>
      <w:r w:rsidR="00E808AB" w:rsidRPr="00E33031">
        <w:rPr>
          <w:rFonts w:ascii="Arial" w:hAnsi="Arial" w:cs="Arial"/>
          <w:i/>
        </w:rPr>
        <w:t>Tetrapleura</w:t>
      </w:r>
      <w:proofErr w:type="spellEnd"/>
      <w:r w:rsidR="00E808AB" w:rsidRPr="00E33031">
        <w:rPr>
          <w:rFonts w:ascii="Arial" w:hAnsi="Arial" w:cs="Arial"/>
          <w:i/>
        </w:rPr>
        <w:t xml:space="preserve"> </w:t>
      </w:r>
      <w:proofErr w:type="spellStart"/>
      <w:r w:rsidR="00E808AB" w:rsidRPr="00E33031">
        <w:rPr>
          <w:rFonts w:ascii="Arial" w:hAnsi="Arial" w:cs="Arial"/>
          <w:i/>
        </w:rPr>
        <w:t>tetraptera</w:t>
      </w:r>
      <w:proofErr w:type="spellEnd"/>
      <w:r w:rsidR="00E808AB" w:rsidRPr="00E33031">
        <w:rPr>
          <w:rFonts w:ascii="Arial" w:hAnsi="Arial" w:cs="Arial"/>
        </w:rPr>
        <w:t xml:space="preserve"> fruit in albino rats intoxicated with carbon tetrachloride. </w:t>
      </w:r>
      <w:r w:rsidR="00E808AB" w:rsidRPr="00E33031">
        <w:rPr>
          <w:rFonts w:ascii="Arial" w:hAnsi="Arial" w:cs="Arial"/>
          <w:i/>
        </w:rPr>
        <w:t>GSC Advanced Research and Reviews,</w:t>
      </w:r>
      <w:r w:rsidR="00E808AB" w:rsidRPr="00E33031">
        <w:rPr>
          <w:rFonts w:ascii="Arial" w:hAnsi="Arial" w:cs="Arial"/>
        </w:rPr>
        <w:t xml:space="preserve"> 2025; 22(02): 058 – 070.</w:t>
      </w:r>
    </w:p>
    <w:p w14:paraId="7EB0D8A1" w14:textId="77777777" w:rsidR="00E808AB" w:rsidRPr="00E33031" w:rsidRDefault="00E808AB" w:rsidP="00FE156C">
      <w:pPr>
        <w:jc w:val="both"/>
        <w:rPr>
          <w:rFonts w:ascii="Arial" w:eastAsia="Times New Roman" w:hAnsi="Arial" w:cs="Arial"/>
          <w:color w:val="000000" w:themeColor="text1"/>
        </w:rPr>
      </w:pPr>
    </w:p>
    <w:p w14:paraId="617386B5" w14:textId="77777777" w:rsidR="005F4C83" w:rsidRPr="00E33031" w:rsidRDefault="00D03F1B" w:rsidP="00FE156C">
      <w:pPr>
        <w:jc w:val="both"/>
        <w:rPr>
          <w:rFonts w:ascii="Arial" w:hAnsi="Arial" w:cs="Arial"/>
          <w:lang w:val="en-GB"/>
        </w:rPr>
      </w:pPr>
      <w:r w:rsidRPr="00E33031">
        <w:rPr>
          <w:rFonts w:ascii="Arial" w:hAnsi="Arial" w:cs="Arial"/>
          <w:lang w:val="en-GB"/>
        </w:rPr>
        <w:t>[42</w:t>
      </w:r>
      <w:r w:rsidR="005F4C83" w:rsidRPr="00E33031">
        <w:rPr>
          <w:rFonts w:ascii="Arial" w:hAnsi="Arial" w:cs="Arial"/>
          <w:lang w:val="en-GB"/>
        </w:rPr>
        <w:t xml:space="preserve">]. </w:t>
      </w:r>
      <w:proofErr w:type="spellStart"/>
      <w:r w:rsidR="005F4C83" w:rsidRPr="00E33031">
        <w:rPr>
          <w:rFonts w:ascii="Arial" w:hAnsi="Arial" w:cs="Arial"/>
          <w:lang w:val="en-GB"/>
        </w:rPr>
        <w:t>Saague</w:t>
      </w:r>
      <w:proofErr w:type="spellEnd"/>
      <w:r w:rsidR="005F4C83" w:rsidRPr="00E33031">
        <w:rPr>
          <w:rFonts w:ascii="Arial" w:hAnsi="Arial" w:cs="Arial"/>
          <w:lang w:val="en-GB"/>
        </w:rPr>
        <w:t xml:space="preserve">, P. W. K., </w:t>
      </w:r>
      <w:proofErr w:type="spellStart"/>
      <w:r w:rsidR="005F4C83" w:rsidRPr="00E33031">
        <w:rPr>
          <w:rFonts w:ascii="Arial" w:hAnsi="Arial" w:cs="Arial"/>
          <w:lang w:val="en-GB"/>
        </w:rPr>
        <w:t>Moukette</w:t>
      </w:r>
      <w:proofErr w:type="spellEnd"/>
      <w:r w:rsidR="005F4C83" w:rsidRPr="00E33031">
        <w:rPr>
          <w:rFonts w:ascii="Arial" w:hAnsi="Arial" w:cs="Arial"/>
          <w:lang w:val="en-GB"/>
        </w:rPr>
        <w:t xml:space="preserve"> </w:t>
      </w:r>
      <w:proofErr w:type="spellStart"/>
      <w:r w:rsidR="005F4C83" w:rsidRPr="00E33031">
        <w:rPr>
          <w:rFonts w:ascii="Arial" w:hAnsi="Arial" w:cs="Arial"/>
          <w:lang w:val="en-GB"/>
        </w:rPr>
        <w:t>Moukette</w:t>
      </w:r>
      <w:proofErr w:type="spellEnd"/>
      <w:r w:rsidR="005F4C83" w:rsidRPr="00E33031">
        <w:rPr>
          <w:rFonts w:ascii="Arial" w:hAnsi="Arial" w:cs="Arial"/>
          <w:lang w:val="en-GB"/>
        </w:rPr>
        <w:t xml:space="preserve">, B., </w:t>
      </w:r>
      <w:proofErr w:type="spellStart"/>
      <w:r w:rsidR="005F4C83" w:rsidRPr="00E33031">
        <w:rPr>
          <w:rFonts w:ascii="Arial" w:hAnsi="Arial" w:cs="Arial"/>
          <w:lang w:val="en-GB"/>
        </w:rPr>
        <w:t>Njimou</w:t>
      </w:r>
      <w:proofErr w:type="spellEnd"/>
      <w:r w:rsidR="005F4C83" w:rsidRPr="00E33031">
        <w:rPr>
          <w:rFonts w:ascii="Arial" w:hAnsi="Arial" w:cs="Arial"/>
          <w:lang w:val="en-GB"/>
        </w:rPr>
        <w:t xml:space="preserve">, J. R., </w:t>
      </w:r>
      <w:proofErr w:type="spellStart"/>
      <w:r w:rsidR="005F4C83" w:rsidRPr="00E33031">
        <w:rPr>
          <w:rFonts w:ascii="Arial" w:hAnsi="Arial" w:cs="Arial"/>
          <w:lang w:val="en-GB"/>
        </w:rPr>
        <w:t>Biapa</w:t>
      </w:r>
      <w:proofErr w:type="spellEnd"/>
      <w:r w:rsidR="005F4C83" w:rsidRPr="00E33031">
        <w:rPr>
          <w:rFonts w:ascii="Arial" w:hAnsi="Arial" w:cs="Arial"/>
          <w:lang w:val="en-GB"/>
        </w:rPr>
        <w:t xml:space="preserve">, P. C. N., </w:t>
      </w:r>
      <w:proofErr w:type="spellStart"/>
      <w:r w:rsidR="005F4C83" w:rsidRPr="00E33031">
        <w:rPr>
          <w:rFonts w:ascii="Arial" w:hAnsi="Arial" w:cs="Arial"/>
          <w:lang w:val="en-GB"/>
        </w:rPr>
        <w:t>Nzufo</w:t>
      </w:r>
      <w:proofErr w:type="spellEnd"/>
      <w:r w:rsidR="005F4C83" w:rsidRPr="00E33031">
        <w:rPr>
          <w:rFonts w:ascii="Arial" w:hAnsi="Arial" w:cs="Arial"/>
          <w:lang w:val="en-GB"/>
        </w:rPr>
        <w:t xml:space="preserve"> </w:t>
      </w:r>
      <w:proofErr w:type="spellStart"/>
      <w:r w:rsidR="0004583F" w:rsidRPr="00E33031">
        <w:rPr>
          <w:rFonts w:ascii="Arial" w:hAnsi="Arial" w:cs="Arial"/>
          <w:lang w:val="en-GB"/>
        </w:rPr>
        <w:t>Tankeu</w:t>
      </w:r>
      <w:proofErr w:type="spellEnd"/>
      <w:r w:rsidR="0004583F" w:rsidRPr="00E33031">
        <w:rPr>
          <w:rFonts w:ascii="Arial" w:hAnsi="Arial" w:cs="Arial"/>
          <w:lang w:val="en-GB"/>
        </w:rPr>
        <w:t xml:space="preserve">, F., Moor, V. J. A., </w:t>
      </w:r>
      <w:r w:rsidR="005F4C83" w:rsidRPr="00E33031">
        <w:rPr>
          <w:rFonts w:ascii="Arial" w:hAnsi="Arial" w:cs="Arial"/>
          <w:lang w:val="en-GB"/>
        </w:rPr>
        <w:t xml:space="preserve">&amp; </w:t>
      </w:r>
      <w:proofErr w:type="spellStart"/>
      <w:r w:rsidR="005F4C83" w:rsidRPr="00E33031">
        <w:rPr>
          <w:rFonts w:ascii="Arial" w:hAnsi="Arial" w:cs="Arial"/>
          <w:lang w:val="en-GB"/>
        </w:rPr>
        <w:t>Ngogang</w:t>
      </w:r>
      <w:proofErr w:type="spellEnd"/>
      <w:r w:rsidR="005F4C83" w:rsidRPr="00E33031">
        <w:rPr>
          <w:rFonts w:ascii="Arial" w:hAnsi="Arial" w:cs="Arial"/>
          <w:lang w:val="en-GB"/>
        </w:rPr>
        <w:t xml:space="preserve">, J. Y. (2019). Phenolic compounds from water‐ethanol extracts of </w:t>
      </w:r>
      <w:proofErr w:type="spellStart"/>
      <w:r w:rsidR="005F4C83" w:rsidRPr="00E33031">
        <w:rPr>
          <w:rFonts w:ascii="Arial" w:hAnsi="Arial" w:cs="Arial"/>
          <w:i/>
          <w:lang w:val="en-GB"/>
        </w:rPr>
        <w:t>Tetrapleura</w:t>
      </w:r>
      <w:proofErr w:type="spellEnd"/>
      <w:r w:rsidR="005F4C83" w:rsidRPr="00E33031">
        <w:rPr>
          <w:rFonts w:ascii="Arial" w:hAnsi="Arial" w:cs="Arial"/>
          <w:i/>
          <w:lang w:val="en-GB"/>
        </w:rPr>
        <w:t xml:space="preserve"> </w:t>
      </w:r>
      <w:proofErr w:type="spellStart"/>
      <w:r w:rsidR="005F4C83" w:rsidRPr="00E33031">
        <w:rPr>
          <w:rFonts w:ascii="Arial" w:hAnsi="Arial" w:cs="Arial"/>
          <w:i/>
          <w:lang w:val="en-GB"/>
        </w:rPr>
        <w:t>tetraptera</w:t>
      </w:r>
      <w:proofErr w:type="spellEnd"/>
      <w:r w:rsidR="005F4C83" w:rsidRPr="00E33031">
        <w:rPr>
          <w:rFonts w:ascii="Arial" w:hAnsi="Arial" w:cs="Arial"/>
          <w:lang w:val="en-GB"/>
        </w:rPr>
        <w:t xml:space="preserve"> produced in Cameroon, as potential protectors against in vivo CCl4‐induced liver injuries. </w:t>
      </w:r>
      <w:r w:rsidR="005F4C83" w:rsidRPr="00E33031">
        <w:rPr>
          <w:rFonts w:ascii="Arial" w:hAnsi="Arial" w:cs="Arial"/>
          <w:i/>
          <w:lang w:val="en-GB"/>
        </w:rPr>
        <w:t>The scientific world journal</w:t>
      </w:r>
      <w:r w:rsidR="005F4C83" w:rsidRPr="00E33031">
        <w:rPr>
          <w:rFonts w:ascii="Arial" w:hAnsi="Arial" w:cs="Arial"/>
          <w:lang w:val="en-GB"/>
        </w:rPr>
        <w:t>, 2019(1), 5236851.</w:t>
      </w:r>
    </w:p>
    <w:p w14:paraId="2803AF16" w14:textId="77777777" w:rsidR="005F4C83" w:rsidRPr="00E33031" w:rsidRDefault="005F4C83" w:rsidP="00161402">
      <w:pPr>
        <w:spacing w:after="0" w:line="360" w:lineRule="auto"/>
        <w:jc w:val="both"/>
        <w:rPr>
          <w:rFonts w:ascii="Arial" w:eastAsia="Times New Roman" w:hAnsi="Arial" w:cs="Arial"/>
          <w:color w:val="000000" w:themeColor="text1"/>
        </w:rPr>
      </w:pPr>
    </w:p>
    <w:sectPr w:rsidR="005F4C83" w:rsidRPr="00E33031" w:rsidSect="005E1E8B">
      <w:headerReference w:type="even" r:id="rId23"/>
      <w:head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DB336" w14:textId="77777777" w:rsidR="00807BE4" w:rsidRDefault="00807BE4" w:rsidP="00616730">
      <w:pPr>
        <w:spacing w:after="0" w:line="240" w:lineRule="auto"/>
      </w:pPr>
      <w:r>
        <w:separator/>
      </w:r>
    </w:p>
  </w:endnote>
  <w:endnote w:type="continuationSeparator" w:id="0">
    <w:p w14:paraId="14C816E8" w14:textId="77777777" w:rsidR="00807BE4" w:rsidRDefault="00807BE4" w:rsidP="0061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08BE0" w14:textId="77777777" w:rsidR="00807BE4" w:rsidRDefault="00807BE4" w:rsidP="00616730">
      <w:pPr>
        <w:spacing w:after="0" w:line="240" w:lineRule="auto"/>
      </w:pPr>
      <w:r>
        <w:separator/>
      </w:r>
    </w:p>
  </w:footnote>
  <w:footnote w:type="continuationSeparator" w:id="0">
    <w:p w14:paraId="097C1E12" w14:textId="77777777" w:rsidR="00807BE4" w:rsidRDefault="00807BE4" w:rsidP="0061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023E" w14:textId="77777777" w:rsidR="00692286" w:rsidRDefault="00173510">
    <w:pPr>
      <w:pStyle w:val="Header"/>
    </w:pPr>
    <w:r>
      <w:rPr>
        <w:noProof/>
      </w:rPr>
      <w:pict w14:anchorId="30EDB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0B27" w14:textId="77777777" w:rsidR="00692286" w:rsidRDefault="00173510">
    <w:pPr>
      <w:pStyle w:val="Header"/>
    </w:pPr>
    <w:r>
      <w:rPr>
        <w:noProof/>
      </w:rPr>
      <w:pict w14:anchorId="2A077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8331" w14:textId="77777777" w:rsidR="00692286" w:rsidRDefault="00173510">
    <w:pPr>
      <w:pStyle w:val="Header"/>
    </w:pPr>
    <w:r>
      <w:rPr>
        <w:noProof/>
      </w:rPr>
      <w:pict w14:anchorId="7C999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B3C"/>
    <w:multiLevelType w:val="multilevel"/>
    <w:tmpl w:val="9C48262E"/>
    <w:lvl w:ilvl="0">
      <w:start w:val="2"/>
      <w:numFmt w:val="decimal"/>
      <w:lvlText w:val="%1"/>
      <w:lvlJc w:val="left"/>
      <w:pPr>
        <w:ind w:left="360" w:hanging="360"/>
      </w:pPr>
    </w:lvl>
    <w:lvl w:ilvl="1">
      <w:start w:val="1"/>
      <w:numFmt w:val="decimal"/>
      <w:lvlText w:val="%1.%2"/>
      <w:lvlJc w:val="left"/>
      <w:pPr>
        <w:ind w:left="30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F1916"/>
    <w:multiLevelType w:val="multilevel"/>
    <w:tmpl w:val="86CA8906"/>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3A644E"/>
    <w:multiLevelType w:val="multilevel"/>
    <w:tmpl w:val="ADA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E6F95"/>
    <w:multiLevelType w:val="multilevel"/>
    <w:tmpl w:val="E894F622"/>
    <w:lvl w:ilvl="0">
      <w:start w:val="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A62D35"/>
    <w:multiLevelType w:val="multilevel"/>
    <w:tmpl w:val="16F2AC4E"/>
    <w:lvl w:ilvl="0">
      <w:start w:val="1"/>
      <w:numFmt w:val="decimal"/>
      <w:lvlText w:val="%1"/>
      <w:lvlJc w:val="left"/>
      <w:pPr>
        <w:ind w:left="480" w:hanging="480"/>
      </w:pPr>
      <w:rPr>
        <w:rFonts w:eastAsiaTheme="minorHAnsi" w:hint="default"/>
        <w:b/>
      </w:rPr>
    </w:lvl>
    <w:lvl w:ilvl="1">
      <w:start w:val="8"/>
      <w:numFmt w:val="decimal"/>
      <w:lvlText w:val="%1.%2"/>
      <w:lvlJc w:val="left"/>
      <w:pPr>
        <w:ind w:left="480" w:hanging="480"/>
      </w:pPr>
      <w:rPr>
        <w:rFonts w:eastAsiaTheme="minorHAnsi" w:hint="default"/>
        <w:b/>
      </w:rPr>
    </w:lvl>
    <w:lvl w:ilvl="2">
      <w:start w:val="7"/>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1B32F49"/>
    <w:multiLevelType w:val="hybridMultilevel"/>
    <w:tmpl w:val="6ACCA6C8"/>
    <w:lvl w:ilvl="0" w:tplc="0409000B">
      <w:start w:val="1"/>
      <w:numFmt w:val="bullet"/>
      <w:lvlText w:val=""/>
      <w:lvlJc w:val="left"/>
      <w:pPr>
        <w:ind w:left="495" w:hanging="360"/>
      </w:pPr>
      <w:rPr>
        <w:rFonts w:ascii="Wingdings" w:hAnsi="Wingdings" w:hint="default"/>
      </w:r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6" w15:restartNumberingAfterBreak="0">
    <w:nsid w:val="1473327B"/>
    <w:multiLevelType w:val="hybridMultilevel"/>
    <w:tmpl w:val="D4F8DE9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6B01F96"/>
    <w:multiLevelType w:val="multilevel"/>
    <w:tmpl w:val="04D6F8C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B415055"/>
    <w:multiLevelType w:val="multilevel"/>
    <w:tmpl w:val="4C7A5B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366EC3"/>
    <w:multiLevelType w:val="multilevel"/>
    <w:tmpl w:val="8528F58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630C38"/>
    <w:multiLevelType w:val="multilevel"/>
    <w:tmpl w:val="CCD80DA6"/>
    <w:lvl w:ilvl="0">
      <w:start w:val="3"/>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E74268"/>
    <w:multiLevelType w:val="multilevel"/>
    <w:tmpl w:val="97065C3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594E0E"/>
    <w:multiLevelType w:val="multilevel"/>
    <w:tmpl w:val="5B7E6A5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4540EF"/>
    <w:multiLevelType w:val="multilevel"/>
    <w:tmpl w:val="90A4634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A714C9"/>
    <w:multiLevelType w:val="multilevel"/>
    <w:tmpl w:val="0BCA81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B5E5770"/>
    <w:multiLevelType w:val="multilevel"/>
    <w:tmpl w:val="3D80BD60"/>
    <w:lvl w:ilvl="0">
      <w:start w:val="1"/>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3F832F9"/>
    <w:multiLevelType w:val="multilevel"/>
    <w:tmpl w:val="5C5A64B6"/>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05280B"/>
    <w:multiLevelType w:val="multilevel"/>
    <w:tmpl w:val="F6B060F6"/>
    <w:lvl w:ilvl="0">
      <w:start w:val="3"/>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6AA1"/>
    <w:multiLevelType w:val="multilevel"/>
    <w:tmpl w:val="FD36837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6E489B"/>
    <w:multiLevelType w:val="hybridMultilevel"/>
    <w:tmpl w:val="C4489FB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E2C317E"/>
    <w:multiLevelType w:val="multilevel"/>
    <w:tmpl w:val="C8D6524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6D37F6"/>
    <w:multiLevelType w:val="multilevel"/>
    <w:tmpl w:val="325653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0F0200"/>
    <w:multiLevelType w:val="multilevel"/>
    <w:tmpl w:val="BCBC14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D6A00DA"/>
    <w:multiLevelType w:val="multilevel"/>
    <w:tmpl w:val="AD66A958"/>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2C4006"/>
    <w:multiLevelType w:val="multilevel"/>
    <w:tmpl w:val="FC608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75BF6"/>
    <w:multiLevelType w:val="multilevel"/>
    <w:tmpl w:val="47669E7A"/>
    <w:lvl w:ilvl="0">
      <w:start w:val="1"/>
      <w:numFmt w:val="decimal"/>
      <w:lvlText w:val="%1.0"/>
      <w:lvlJc w:val="left"/>
      <w:pPr>
        <w:ind w:left="570" w:hanging="570"/>
      </w:pPr>
    </w:lvl>
    <w:lvl w:ilvl="1">
      <w:start w:val="1"/>
      <w:numFmt w:val="decimalZero"/>
      <w:lvlText w:val="%1.%2"/>
      <w:lvlJc w:val="left"/>
      <w:pPr>
        <w:ind w:left="1290" w:hanging="57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9756A81"/>
    <w:multiLevelType w:val="multilevel"/>
    <w:tmpl w:val="679AE6C4"/>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42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860" w:hanging="1440"/>
      </w:pPr>
      <w:rPr>
        <w:rFonts w:hint="default"/>
        <w:b/>
      </w:rPr>
    </w:lvl>
    <w:lvl w:ilvl="8">
      <w:start w:val="1"/>
      <w:numFmt w:val="decimal"/>
      <w:lvlText w:val="%1.%2.%3.%4.%5.%6.%7.%8.%9"/>
      <w:lvlJc w:val="left"/>
      <w:pPr>
        <w:ind w:left="-5400" w:hanging="1800"/>
      </w:pPr>
      <w:rPr>
        <w:rFonts w:hint="default"/>
        <w:b/>
      </w:rPr>
    </w:lvl>
  </w:abstractNum>
  <w:abstractNum w:abstractNumId="27" w15:restartNumberingAfterBreak="0">
    <w:nsid w:val="6EE1744E"/>
    <w:multiLevelType w:val="multilevel"/>
    <w:tmpl w:val="5E80B302"/>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755DC3"/>
    <w:multiLevelType w:val="hybridMultilevel"/>
    <w:tmpl w:val="C02CD63C"/>
    <w:lvl w:ilvl="0" w:tplc="097C5B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7B3557B"/>
    <w:multiLevelType w:val="multilevel"/>
    <w:tmpl w:val="08D651D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B7C0FC1"/>
    <w:multiLevelType w:val="multilevel"/>
    <w:tmpl w:val="1634407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071516"/>
    <w:multiLevelType w:val="hybridMultilevel"/>
    <w:tmpl w:val="5540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A1D21"/>
    <w:multiLevelType w:val="multilevel"/>
    <w:tmpl w:val="828CCAB6"/>
    <w:lvl w:ilvl="0">
      <w:start w:val="5"/>
      <w:numFmt w:val="decimal"/>
      <w:lvlText w:val="%1"/>
      <w:lvlJc w:val="left"/>
      <w:pPr>
        <w:ind w:left="420" w:hanging="420"/>
      </w:pPr>
    </w:lvl>
    <w:lvl w:ilvl="1">
      <w:start w:val="6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9"/>
  </w:num>
  <w:num w:numId="2">
    <w:abstractNumId w:val="1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5"/>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4"/>
  </w:num>
  <w:num w:numId="16">
    <w:abstractNumId w:val="5"/>
  </w:num>
  <w:num w:numId="17">
    <w:abstractNumId w:val="31"/>
  </w:num>
  <w:num w:numId="18">
    <w:abstractNumId w:val="10"/>
  </w:num>
  <w:num w:numId="19">
    <w:abstractNumId w:val="27"/>
  </w:num>
  <w:num w:numId="20">
    <w:abstractNumId w:val="17"/>
  </w:num>
  <w:num w:numId="21">
    <w:abstractNumId w:val="16"/>
  </w:num>
  <w:num w:numId="22">
    <w:abstractNumId w:val="8"/>
  </w:num>
  <w:num w:numId="23">
    <w:abstractNumId w:val="21"/>
  </w:num>
  <w:num w:numId="24">
    <w:abstractNumId w:val="30"/>
  </w:num>
  <w:num w:numId="25">
    <w:abstractNumId w:val="13"/>
  </w:num>
  <w:num w:numId="26">
    <w:abstractNumId w:val="2"/>
  </w:num>
  <w:num w:numId="27">
    <w:abstractNumId w:val="20"/>
  </w:num>
  <w:num w:numId="28">
    <w:abstractNumId w:val="24"/>
  </w:num>
  <w:num w:numId="29">
    <w:abstractNumId w:val="23"/>
  </w:num>
  <w:num w:numId="30">
    <w:abstractNumId w:val="1"/>
  </w:num>
  <w:num w:numId="31">
    <w:abstractNumId w:val="14"/>
  </w:num>
  <w:num w:numId="32">
    <w:abstractNumId w:val="29"/>
  </w:num>
  <w:num w:numId="33">
    <w:abstractNumId w:val="1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11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szAwNTC2AHLMLZR0lIJTi4sz8/NACgxrAYijJ+MsAAAA"/>
  </w:docVars>
  <w:rsids>
    <w:rsidRoot w:val="00E173D8"/>
    <w:rsid w:val="000057C4"/>
    <w:rsid w:val="000102BF"/>
    <w:rsid w:val="0001267E"/>
    <w:rsid w:val="000147DA"/>
    <w:rsid w:val="000212A9"/>
    <w:rsid w:val="000245E1"/>
    <w:rsid w:val="00026F18"/>
    <w:rsid w:val="000340D4"/>
    <w:rsid w:val="00036CCC"/>
    <w:rsid w:val="00043C1D"/>
    <w:rsid w:val="00043D79"/>
    <w:rsid w:val="0004583F"/>
    <w:rsid w:val="000477A3"/>
    <w:rsid w:val="0005337E"/>
    <w:rsid w:val="00062487"/>
    <w:rsid w:val="00063323"/>
    <w:rsid w:val="00066725"/>
    <w:rsid w:val="00077EFB"/>
    <w:rsid w:val="00082DB4"/>
    <w:rsid w:val="00083CA3"/>
    <w:rsid w:val="0008485C"/>
    <w:rsid w:val="000851D0"/>
    <w:rsid w:val="000867E2"/>
    <w:rsid w:val="000915A1"/>
    <w:rsid w:val="00095292"/>
    <w:rsid w:val="000B3C2C"/>
    <w:rsid w:val="000B4E6B"/>
    <w:rsid w:val="000B6188"/>
    <w:rsid w:val="000C14F9"/>
    <w:rsid w:val="000C3A74"/>
    <w:rsid w:val="000C5B30"/>
    <w:rsid w:val="000D0811"/>
    <w:rsid w:val="000E0910"/>
    <w:rsid w:val="000E131C"/>
    <w:rsid w:val="000F1CD8"/>
    <w:rsid w:val="000F2566"/>
    <w:rsid w:val="000F68D1"/>
    <w:rsid w:val="000F7CC2"/>
    <w:rsid w:val="00101DB8"/>
    <w:rsid w:val="001061B0"/>
    <w:rsid w:val="00106315"/>
    <w:rsid w:val="001114D4"/>
    <w:rsid w:val="001228D8"/>
    <w:rsid w:val="00122CEB"/>
    <w:rsid w:val="00124671"/>
    <w:rsid w:val="00130200"/>
    <w:rsid w:val="00131ECD"/>
    <w:rsid w:val="001329F9"/>
    <w:rsid w:val="00137A10"/>
    <w:rsid w:val="001434B6"/>
    <w:rsid w:val="00146C42"/>
    <w:rsid w:val="00147166"/>
    <w:rsid w:val="00147FA2"/>
    <w:rsid w:val="001517DE"/>
    <w:rsid w:val="001547CB"/>
    <w:rsid w:val="00157E6A"/>
    <w:rsid w:val="00160DB5"/>
    <w:rsid w:val="00161402"/>
    <w:rsid w:val="001646E9"/>
    <w:rsid w:val="00167847"/>
    <w:rsid w:val="00170363"/>
    <w:rsid w:val="00170BC1"/>
    <w:rsid w:val="00171CD4"/>
    <w:rsid w:val="00173510"/>
    <w:rsid w:val="00173A99"/>
    <w:rsid w:val="001746DE"/>
    <w:rsid w:val="001800FD"/>
    <w:rsid w:val="00185648"/>
    <w:rsid w:val="00193586"/>
    <w:rsid w:val="00194ECE"/>
    <w:rsid w:val="0019560F"/>
    <w:rsid w:val="001A0672"/>
    <w:rsid w:val="001A0C49"/>
    <w:rsid w:val="001A4ADD"/>
    <w:rsid w:val="001A7255"/>
    <w:rsid w:val="001B2942"/>
    <w:rsid w:val="001B5249"/>
    <w:rsid w:val="001B7678"/>
    <w:rsid w:val="001C21BB"/>
    <w:rsid w:val="001C6196"/>
    <w:rsid w:val="001D0630"/>
    <w:rsid w:val="001D191C"/>
    <w:rsid w:val="001D334C"/>
    <w:rsid w:val="001D52F2"/>
    <w:rsid w:val="001D7507"/>
    <w:rsid w:val="001E0EC5"/>
    <w:rsid w:val="001E1FF2"/>
    <w:rsid w:val="001E35D7"/>
    <w:rsid w:val="001E6BF7"/>
    <w:rsid w:val="001E707B"/>
    <w:rsid w:val="001F7408"/>
    <w:rsid w:val="002032D3"/>
    <w:rsid w:val="0020402B"/>
    <w:rsid w:val="002055A3"/>
    <w:rsid w:val="002060F2"/>
    <w:rsid w:val="00206A9E"/>
    <w:rsid w:val="002248B9"/>
    <w:rsid w:val="002256BF"/>
    <w:rsid w:val="00231399"/>
    <w:rsid w:val="00235881"/>
    <w:rsid w:val="00240238"/>
    <w:rsid w:val="002420EE"/>
    <w:rsid w:val="002425BB"/>
    <w:rsid w:val="0024666E"/>
    <w:rsid w:val="00246AC6"/>
    <w:rsid w:val="00262817"/>
    <w:rsid w:val="00262A7E"/>
    <w:rsid w:val="0026341F"/>
    <w:rsid w:val="0026552E"/>
    <w:rsid w:val="00271E20"/>
    <w:rsid w:val="00274A2C"/>
    <w:rsid w:val="00277469"/>
    <w:rsid w:val="00277557"/>
    <w:rsid w:val="00280937"/>
    <w:rsid w:val="002811E7"/>
    <w:rsid w:val="0028437D"/>
    <w:rsid w:val="00294401"/>
    <w:rsid w:val="002A1C87"/>
    <w:rsid w:val="002A36C7"/>
    <w:rsid w:val="002B23A0"/>
    <w:rsid w:val="002C0681"/>
    <w:rsid w:val="002C2266"/>
    <w:rsid w:val="002D0261"/>
    <w:rsid w:val="002D3A4B"/>
    <w:rsid w:val="002D690F"/>
    <w:rsid w:val="002E25F0"/>
    <w:rsid w:val="002E3329"/>
    <w:rsid w:val="002F0500"/>
    <w:rsid w:val="002F2D17"/>
    <w:rsid w:val="002F3968"/>
    <w:rsid w:val="002F41C9"/>
    <w:rsid w:val="002F6560"/>
    <w:rsid w:val="002F6B1C"/>
    <w:rsid w:val="002F7731"/>
    <w:rsid w:val="00306C5F"/>
    <w:rsid w:val="003077B2"/>
    <w:rsid w:val="003115E4"/>
    <w:rsid w:val="003128CD"/>
    <w:rsid w:val="00327564"/>
    <w:rsid w:val="0032771A"/>
    <w:rsid w:val="003301A4"/>
    <w:rsid w:val="0034020A"/>
    <w:rsid w:val="0034231F"/>
    <w:rsid w:val="00343B53"/>
    <w:rsid w:val="003444FE"/>
    <w:rsid w:val="00345454"/>
    <w:rsid w:val="00346237"/>
    <w:rsid w:val="00350A72"/>
    <w:rsid w:val="003573C8"/>
    <w:rsid w:val="0035741C"/>
    <w:rsid w:val="00357E74"/>
    <w:rsid w:val="00361B1C"/>
    <w:rsid w:val="00362629"/>
    <w:rsid w:val="00363153"/>
    <w:rsid w:val="00364A1B"/>
    <w:rsid w:val="00364EE0"/>
    <w:rsid w:val="00370B39"/>
    <w:rsid w:val="003710E0"/>
    <w:rsid w:val="0037193D"/>
    <w:rsid w:val="00373696"/>
    <w:rsid w:val="00383AD6"/>
    <w:rsid w:val="003869C9"/>
    <w:rsid w:val="00386B8B"/>
    <w:rsid w:val="00386DEE"/>
    <w:rsid w:val="00387D1A"/>
    <w:rsid w:val="00387E0F"/>
    <w:rsid w:val="00390F8D"/>
    <w:rsid w:val="003A1972"/>
    <w:rsid w:val="003A3B10"/>
    <w:rsid w:val="003A4384"/>
    <w:rsid w:val="003A49CC"/>
    <w:rsid w:val="003A6045"/>
    <w:rsid w:val="003A7F75"/>
    <w:rsid w:val="003B61E9"/>
    <w:rsid w:val="003B6865"/>
    <w:rsid w:val="003B7658"/>
    <w:rsid w:val="003C08A2"/>
    <w:rsid w:val="003C7129"/>
    <w:rsid w:val="003C7FE9"/>
    <w:rsid w:val="003D06FB"/>
    <w:rsid w:val="003D5692"/>
    <w:rsid w:val="003D56D6"/>
    <w:rsid w:val="003D6023"/>
    <w:rsid w:val="003E10B2"/>
    <w:rsid w:val="003E37DE"/>
    <w:rsid w:val="003E4799"/>
    <w:rsid w:val="003E4A0A"/>
    <w:rsid w:val="003E6EED"/>
    <w:rsid w:val="003F3951"/>
    <w:rsid w:val="003F3C4A"/>
    <w:rsid w:val="003F4025"/>
    <w:rsid w:val="00402306"/>
    <w:rsid w:val="004028C7"/>
    <w:rsid w:val="00403D7D"/>
    <w:rsid w:val="004118B5"/>
    <w:rsid w:val="00411A0F"/>
    <w:rsid w:val="00414B6D"/>
    <w:rsid w:val="00414EC8"/>
    <w:rsid w:val="00421358"/>
    <w:rsid w:val="00421FFF"/>
    <w:rsid w:val="00422564"/>
    <w:rsid w:val="00422716"/>
    <w:rsid w:val="00430261"/>
    <w:rsid w:val="00430889"/>
    <w:rsid w:val="00431273"/>
    <w:rsid w:val="00432AF0"/>
    <w:rsid w:val="00432F79"/>
    <w:rsid w:val="00435D4A"/>
    <w:rsid w:val="004368CF"/>
    <w:rsid w:val="00450FA2"/>
    <w:rsid w:val="0045137A"/>
    <w:rsid w:val="004573D0"/>
    <w:rsid w:val="00467E22"/>
    <w:rsid w:val="00471097"/>
    <w:rsid w:val="00477420"/>
    <w:rsid w:val="0048278D"/>
    <w:rsid w:val="00483D2B"/>
    <w:rsid w:val="00492252"/>
    <w:rsid w:val="0049461B"/>
    <w:rsid w:val="00495A00"/>
    <w:rsid w:val="004A39FE"/>
    <w:rsid w:val="004A4C17"/>
    <w:rsid w:val="004B09D1"/>
    <w:rsid w:val="004B1AB7"/>
    <w:rsid w:val="004B1FD9"/>
    <w:rsid w:val="004B7E36"/>
    <w:rsid w:val="004D0A60"/>
    <w:rsid w:val="004D1186"/>
    <w:rsid w:val="004D27B9"/>
    <w:rsid w:val="004D62F2"/>
    <w:rsid w:val="004E56FE"/>
    <w:rsid w:val="004F09B9"/>
    <w:rsid w:val="004F0FE3"/>
    <w:rsid w:val="004F305B"/>
    <w:rsid w:val="004F3AA9"/>
    <w:rsid w:val="004F5382"/>
    <w:rsid w:val="00506C76"/>
    <w:rsid w:val="00511452"/>
    <w:rsid w:val="00511A8E"/>
    <w:rsid w:val="005124C0"/>
    <w:rsid w:val="00512CC7"/>
    <w:rsid w:val="005144A6"/>
    <w:rsid w:val="00514EBE"/>
    <w:rsid w:val="005158DA"/>
    <w:rsid w:val="0052094F"/>
    <w:rsid w:val="005214FD"/>
    <w:rsid w:val="005225CA"/>
    <w:rsid w:val="005272FB"/>
    <w:rsid w:val="00533B27"/>
    <w:rsid w:val="00535487"/>
    <w:rsid w:val="005363AC"/>
    <w:rsid w:val="00536C22"/>
    <w:rsid w:val="00547879"/>
    <w:rsid w:val="0055467B"/>
    <w:rsid w:val="005559D6"/>
    <w:rsid w:val="005560D4"/>
    <w:rsid w:val="00562A99"/>
    <w:rsid w:val="00562D7C"/>
    <w:rsid w:val="00564E72"/>
    <w:rsid w:val="005655DE"/>
    <w:rsid w:val="005677F2"/>
    <w:rsid w:val="00572850"/>
    <w:rsid w:val="00581375"/>
    <w:rsid w:val="00594AF4"/>
    <w:rsid w:val="005A0CB2"/>
    <w:rsid w:val="005A197A"/>
    <w:rsid w:val="005A2D33"/>
    <w:rsid w:val="005A5275"/>
    <w:rsid w:val="005B03BD"/>
    <w:rsid w:val="005B1349"/>
    <w:rsid w:val="005B185C"/>
    <w:rsid w:val="005B2677"/>
    <w:rsid w:val="005B4BE3"/>
    <w:rsid w:val="005B61A8"/>
    <w:rsid w:val="005B707F"/>
    <w:rsid w:val="005C1FB6"/>
    <w:rsid w:val="005C263C"/>
    <w:rsid w:val="005C37A4"/>
    <w:rsid w:val="005C72AF"/>
    <w:rsid w:val="005C783C"/>
    <w:rsid w:val="005D2892"/>
    <w:rsid w:val="005D4E46"/>
    <w:rsid w:val="005E154E"/>
    <w:rsid w:val="005E4E21"/>
    <w:rsid w:val="005F0E80"/>
    <w:rsid w:val="005F4C83"/>
    <w:rsid w:val="005F58C9"/>
    <w:rsid w:val="005F7038"/>
    <w:rsid w:val="00604F1F"/>
    <w:rsid w:val="00607FC4"/>
    <w:rsid w:val="0061203D"/>
    <w:rsid w:val="00616730"/>
    <w:rsid w:val="00620441"/>
    <w:rsid w:val="006209E6"/>
    <w:rsid w:val="006256F9"/>
    <w:rsid w:val="00626059"/>
    <w:rsid w:val="00631325"/>
    <w:rsid w:val="00637065"/>
    <w:rsid w:val="00637508"/>
    <w:rsid w:val="00653B3E"/>
    <w:rsid w:val="00654A21"/>
    <w:rsid w:val="0065752C"/>
    <w:rsid w:val="00661C3B"/>
    <w:rsid w:val="006643C2"/>
    <w:rsid w:val="00664887"/>
    <w:rsid w:val="00665B36"/>
    <w:rsid w:val="00667C96"/>
    <w:rsid w:val="00670DD9"/>
    <w:rsid w:val="0067194F"/>
    <w:rsid w:val="00671EEB"/>
    <w:rsid w:val="00674F1C"/>
    <w:rsid w:val="00690A89"/>
    <w:rsid w:val="00691179"/>
    <w:rsid w:val="00692286"/>
    <w:rsid w:val="00692AA3"/>
    <w:rsid w:val="00695DB7"/>
    <w:rsid w:val="00695DD7"/>
    <w:rsid w:val="006A0560"/>
    <w:rsid w:val="006A16F0"/>
    <w:rsid w:val="006A1AA8"/>
    <w:rsid w:val="006A7E61"/>
    <w:rsid w:val="006B0189"/>
    <w:rsid w:val="006B2A8A"/>
    <w:rsid w:val="006C6215"/>
    <w:rsid w:val="006E0613"/>
    <w:rsid w:val="006E0963"/>
    <w:rsid w:val="006F0564"/>
    <w:rsid w:val="006F3C65"/>
    <w:rsid w:val="006F4E48"/>
    <w:rsid w:val="00702C8B"/>
    <w:rsid w:val="007079C1"/>
    <w:rsid w:val="00712862"/>
    <w:rsid w:val="007161F3"/>
    <w:rsid w:val="00722278"/>
    <w:rsid w:val="00723697"/>
    <w:rsid w:val="007276EF"/>
    <w:rsid w:val="00731A33"/>
    <w:rsid w:val="00746D3C"/>
    <w:rsid w:val="00751187"/>
    <w:rsid w:val="007523DB"/>
    <w:rsid w:val="00752803"/>
    <w:rsid w:val="00753416"/>
    <w:rsid w:val="00763737"/>
    <w:rsid w:val="007709CC"/>
    <w:rsid w:val="007713FE"/>
    <w:rsid w:val="007755E3"/>
    <w:rsid w:val="00775A2B"/>
    <w:rsid w:val="007779EB"/>
    <w:rsid w:val="0078119A"/>
    <w:rsid w:val="00790798"/>
    <w:rsid w:val="00794661"/>
    <w:rsid w:val="00794F4B"/>
    <w:rsid w:val="00796EB6"/>
    <w:rsid w:val="007A3A6C"/>
    <w:rsid w:val="007B2CE9"/>
    <w:rsid w:val="007B7BB5"/>
    <w:rsid w:val="007C1CAC"/>
    <w:rsid w:val="007C2D42"/>
    <w:rsid w:val="007C5DB5"/>
    <w:rsid w:val="007D1C18"/>
    <w:rsid w:val="007D2B3C"/>
    <w:rsid w:val="007D450D"/>
    <w:rsid w:val="007E5BCE"/>
    <w:rsid w:val="007F14BB"/>
    <w:rsid w:val="007F2002"/>
    <w:rsid w:val="007F7F9D"/>
    <w:rsid w:val="008023EC"/>
    <w:rsid w:val="00802CF4"/>
    <w:rsid w:val="00807BE4"/>
    <w:rsid w:val="008109EB"/>
    <w:rsid w:val="008168A5"/>
    <w:rsid w:val="00822F0E"/>
    <w:rsid w:val="008240F8"/>
    <w:rsid w:val="00831BDA"/>
    <w:rsid w:val="00832382"/>
    <w:rsid w:val="00832511"/>
    <w:rsid w:val="0083295E"/>
    <w:rsid w:val="008355E7"/>
    <w:rsid w:val="008414A4"/>
    <w:rsid w:val="008419BD"/>
    <w:rsid w:val="00843D57"/>
    <w:rsid w:val="008536DC"/>
    <w:rsid w:val="008570FC"/>
    <w:rsid w:val="00862322"/>
    <w:rsid w:val="008637E2"/>
    <w:rsid w:val="00866E7D"/>
    <w:rsid w:val="00875B70"/>
    <w:rsid w:val="00880B77"/>
    <w:rsid w:val="008828D1"/>
    <w:rsid w:val="00886646"/>
    <w:rsid w:val="0089026E"/>
    <w:rsid w:val="00890455"/>
    <w:rsid w:val="008912BB"/>
    <w:rsid w:val="008925EB"/>
    <w:rsid w:val="0089665C"/>
    <w:rsid w:val="00896DE3"/>
    <w:rsid w:val="008B6128"/>
    <w:rsid w:val="008C019C"/>
    <w:rsid w:val="008C45CC"/>
    <w:rsid w:val="008C6ECD"/>
    <w:rsid w:val="008D62FB"/>
    <w:rsid w:val="008D75D3"/>
    <w:rsid w:val="008E4F97"/>
    <w:rsid w:val="008E6475"/>
    <w:rsid w:val="008F7D07"/>
    <w:rsid w:val="00901A25"/>
    <w:rsid w:val="00903B01"/>
    <w:rsid w:val="009063E9"/>
    <w:rsid w:val="00911B2A"/>
    <w:rsid w:val="00913FE2"/>
    <w:rsid w:val="00914724"/>
    <w:rsid w:val="0091667E"/>
    <w:rsid w:val="0092603E"/>
    <w:rsid w:val="009324BE"/>
    <w:rsid w:val="00932D24"/>
    <w:rsid w:val="00933E6F"/>
    <w:rsid w:val="0093549C"/>
    <w:rsid w:val="00936535"/>
    <w:rsid w:val="009415F6"/>
    <w:rsid w:val="009457C3"/>
    <w:rsid w:val="0095069B"/>
    <w:rsid w:val="0095129F"/>
    <w:rsid w:val="0095747F"/>
    <w:rsid w:val="009627EA"/>
    <w:rsid w:val="0096339D"/>
    <w:rsid w:val="009708E4"/>
    <w:rsid w:val="00972BDF"/>
    <w:rsid w:val="00973E68"/>
    <w:rsid w:val="00974C1C"/>
    <w:rsid w:val="0098370F"/>
    <w:rsid w:val="00985CB4"/>
    <w:rsid w:val="009870EB"/>
    <w:rsid w:val="009902FB"/>
    <w:rsid w:val="00992FF6"/>
    <w:rsid w:val="0099767B"/>
    <w:rsid w:val="009A3BA5"/>
    <w:rsid w:val="009A50EE"/>
    <w:rsid w:val="009B0D64"/>
    <w:rsid w:val="009B39F8"/>
    <w:rsid w:val="009B707D"/>
    <w:rsid w:val="009C2FE0"/>
    <w:rsid w:val="009C52D9"/>
    <w:rsid w:val="009D53AB"/>
    <w:rsid w:val="009D7EB4"/>
    <w:rsid w:val="009E0492"/>
    <w:rsid w:val="009E22FD"/>
    <w:rsid w:val="009F3340"/>
    <w:rsid w:val="009F5DED"/>
    <w:rsid w:val="009F74BE"/>
    <w:rsid w:val="00A010F1"/>
    <w:rsid w:val="00A11E05"/>
    <w:rsid w:val="00A131FA"/>
    <w:rsid w:val="00A206E9"/>
    <w:rsid w:val="00A267A6"/>
    <w:rsid w:val="00A26AD0"/>
    <w:rsid w:val="00A3123A"/>
    <w:rsid w:val="00A312D5"/>
    <w:rsid w:val="00A57904"/>
    <w:rsid w:val="00A64246"/>
    <w:rsid w:val="00A64F0A"/>
    <w:rsid w:val="00A6551D"/>
    <w:rsid w:val="00A6754F"/>
    <w:rsid w:val="00A71264"/>
    <w:rsid w:val="00A7279D"/>
    <w:rsid w:val="00A73C68"/>
    <w:rsid w:val="00A74E19"/>
    <w:rsid w:val="00A82374"/>
    <w:rsid w:val="00A85C33"/>
    <w:rsid w:val="00A94CFE"/>
    <w:rsid w:val="00A94DD4"/>
    <w:rsid w:val="00A96017"/>
    <w:rsid w:val="00A960AD"/>
    <w:rsid w:val="00A96760"/>
    <w:rsid w:val="00AA0D55"/>
    <w:rsid w:val="00AA169E"/>
    <w:rsid w:val="00AA596C"/>
    <w:rsid w:val="00AA632D"/>
    <w:rsid w:val="00AA7245"/>
    <w:rsid w:val="00AB0852"/>
    <w:rsid w:val="00AB319A"/>
    <w:rsid w:val="00AB3582"/>
    <w:rsid w:val="00AB4C84"/>
    <w:rsid w:val="00AB6C9D"/>
    <w:rsid w:val="00AB7D2D"/>
    <w:rsid w:val="00AC0179"/>
    <w:rsid w:val="00AD0092"/>
    <w:rsid w:val="00AD01D1"/>
    <w:rsid w:val="00AD4BE4"/>
    <w:rsid w:val="00AD4C65"/>
    <w:rsid w:val="00AE1E17"/>
    <w:rsid w:val="00AF1304"/>
    <w:rsid w:val="00AF2C6E"/>
    <w:rsid w:val="00AF4F99"/>
    <w:rsid w:val="00AF6500"/>
    <w:rsid w:val="00B0352E"/>
    <w:rsid w:val="00B05FDF"/>
    <w:rsid w:val="00B10B02"/>
    <w:rsid w:val="00B12017"/>
    <w:rsid w:val="00B12A26"/>
    <w:rsid w:val="00B154F6"/>
    <w:rsid w:val="00B21AA7"/>
    <w:rsid w:val="00B27DEA"/>
    <w:rsid w:val="00B30518"/>
    <w:rsid w:val="00B3618A"/>
    <w:rsid w:val="00B40DE5"/>
    <w:rsid w:val="00B42A3A"/>
    <w:rsid w:val="00B438DF"/>
    <w:rsid w:val="00B52405"/>
    <w:rsid w:val="00B55003"/>
    <w:rsid w:val="00B57D9B"/>
    <w:rsid w:val="00B76821"/>
    <w:rsid w:val="00B77908"/>
    <w:rsid w:val="00B80397"/>
    <w:rsid w:val="00B806E1"/>
    <w:rsid w:val="00B81710"/>
    <w:rsid w:val="00B924F7"/>
    <w:rsid w:val="00B93912"/>
    <w:rsid w:val="00B971C7"/>
    <w:rsid w:val="00BA2EA0"/>
    <w:rsid w:val="00BA4B0C"/>
    <w:rsid w:val="00BA4F80"/>
    <w:rsid w:val="00BC1012"/>
    <w:rsid w:val="00BC1A03"/>
    <w:rsid w:val="00BC3124"/>
    <w:rsid w:val="00BC5A2F"/>
    <w:rsid w:val="00BC5CF4"/>
    <w:rsid w:val="00BD102E"/>
    <w:rsid w:val="00BD252A"/>
    <w:rsid w:val="00BD7826"/>
    <w:rsid w:val="00BE53EF"/>
    <w:rsid w:val="00BF1771"/>
    <w:rsid w:val="00BF467B"/>
    <w:rsid w:val="00BF4B0F"/>
    <w:rsid w:val="00C0520E"/>
    <w:rsid w:val="00C07B0A"/>
    <w:rsid w:val="00C12213"/>
    <w:rsid w:val="00C13762"/>
    <w:rsid w:val="00C20BC4"/>
    <w:rsid w:val="00C22010"/>
    <w:rsid w:val="00C226E4"/>
    <w:rsid w:val="00C30828"/>
    <w:rsid w:val="00C30BED"/>
    <w:rsid w:val="00C3239D"/>
    <w:rsid w:val="00C35E1D"/>
    <w:rsid w:val="00C42125"/>
    <w:rsid w:val="00C441AB"/>
    <w:rsid w:val="00C45BAB"/>
    <w:rsid w:val="00C47D90"/>
    <w:rsid w:val="00C57DA5"/>
    <w:rsid w:val="00C60766"/>
    <w:rsid w:val="00C67DA9"/>
    <w:rsid w:val="00C70572"/>
    <w:rsid w:val="00C70A9B"/>
    <w:rsid w:val="00C734DE"/>
    <w:rsid w:val="00C75195"/>
    <w:rsid w:val="00C77250"/>
    <w:rsid w:val="00C85AC0"/>
    <w:rsid w:val="00C86B87"/>
    <w:rsid w:val="00C87459"/>
    <w:rsid w:val="00C87F9D"/>
    <w:rsid w:val="00C930B1"/>
    <w:rsid w:val="00C95349"/>
    <w:rsid w:val="00CB017B"/>
    <w:rsid w:val="00CB2355"/>
    <w:rsid w:val="00CC36D0"/>
    <w:rsid w:val="00CC5821"/>
    <w:rsid w:val="00CD0F5D"/>
    <w:rsid w:val="00CD2271"/>
    <w:rsid w:val="00CD3BB3"/>
    <w:rsid w:val="00CD44E0"/>
    <w:rsid w:val="00CD7783"/>
    <w:rsid w:val="00CD7A3C"/>
    <w:rsid w:val="00CE361F"/>
    <w:rsid w:val="00CE5B9E"/>
    <w:rsid w:val="00CF43CD"/>
    <w:rsid w:val="00CF5545"/>
    <w:rsid w:val="00CF7007"/>
    <w:rsid w:val="00D03F1B"/>
    <w:rsid w:val="00D24159"/>
    <w:rsid w:val="00D43A14"/>
    <w:rsid w:val="00D647B1"/>
    <w:rsid w:val="00D65A6A"/>
    <w:rsid w:val="00D6620A"/>
    <w:rsid w:val="00D67476"/>
    <w:rsid w:val="00D76CD0"/>
    <w:rsid w:val="00D76D6E"/>
    <w:rsid w:val="00D91D62"/>
    <w:rsid w:val="00D92E68"/>
    <w:rsid w:val="00D9737B"/>
    <w:rsid w:val="00D97BE8"/>
    <w:rsid w:val="00DA410C"/>
    <w:rsid w:val="00DA54DF"/>
    <w:rsid w:val="00DB2F00"/>
    <w:rsid w:val="00DC0F66"/>
    <w:rsid w:val="00DC2A7B"/>
    <w:rsid w:val="00DC4655"/>
    <w:rsid w:val="00DC6439"/>
    <w:rsid w:val="00DC7EA7"/>
    <w:rsid w:val="00DD4576"/>
    <w:rsid w:val="00DF3726"/>
    <w:rsid w:val="00DF79F4"/>
    <w:rsid w:val="00E01A37"/>
    <w:rsid w:val="00E023F6"/>
    <w:rsid w:val="00E139BD"/>
    <w:rsid w:val="00E17090"/>
    <w:rsid w:val="00E173D8"/>
    <w:rsid w:val="00E2077E"/>
    <w:rsid w:val="00E26D12"/>
    <w:rsid w:val="00E27AE3"/>
    <w:rsid w:val="00E27B6B"/>
    <w:rsid w:val="00E30B70"/>
    <w:rsid w:val="00E33031"/>
    <w:rsid w:val="00E33452"/>
    <w:rsid w:val="00E35B6D"/>
    <w:rsid w:val="00E35BD8"/>
    <w:rsid w:val="00E37846"/>
    <w:rsid w:val="00E43432"/>
    <w:rsid w:val="00E43FBC"/>
    <w:rsid w:val="00E47640"/>
    <w:rsid w:val="00E51781"/>
    <w:rsid w:val="00E51BE1"/>
    <w:rsid w:val="00E544C0"/>
    <w:rsid w:val="00E618EA"/>
    <w:rsid w:val="00E63022"/>
    <w:rsid w:val="00E64827"/>
    <w:rsid w:val="00E7275D"/>
    <w:rsid w:val="00E73E4D"/>
    <w:rsid w:val="00E808AB"/>
    <w:rsid w:val="00E829FF"/>
    <w:rsid w:val="00E82B0D"/>
    <w:rsid w:val="00E83650"/>
    <w:rsid w:val="00E95B56"/>
    <w:rsid w:val="00E964B7"/>
    <w:rsid w:val="00EA2B98"/>
    <w:rsid w:val="00EA2BE2"/>
    <w:rsid w:val="00EB4462"/>
    <w:rsid w:val="00EB4868"/>
    <w:rsid w:val="00EB73D5"/>
    <w:rsid w:val="00EC1E7C"/>
    <w:rsid w:val="00EC232B"/>
    <w:rsid w:val="00EC3BE8"/>
    <w:rsid w:val="00EC47C2"/>
    <w:rsid w:val="00ED3AB3"/>
    <w:rsid w:val="00ED3EEC"/>
    <w:rsid w:val="00EE059E"/>
    <w:rsid w:val="00EE155B"/>
    <w:rsid w:val="00EE35EB"/>
    <w:rsid w:val="00EE6A2D"/>
    <w:rsid w:val="00EF0441"/>
    <w:rsid w:val="00EF3511"/>
    <w:rsid w:val="00F029E9"/>
    <w:rsid w:val="00F04FC0"/>
    <w:rsid w:val="00F07BA3"/>
    <w:rsid w:val="00F100F5"/>
    <w:rsid w:val="00F12DFD"/>
    <w:rsid w:val="00F222CF"/>
    <w:rsid w:val="00F243CB"/>
    <w:rsid w:val="00F24E55"/>
    <w:rsid w:val="00F261B4"/>
    <w:rsid w:val="00F304E8"/>
    <w:rsid w:val="00F35F23"/>
    <w:rsid w:val="00F3674C"/>
    <w:rsid w:val="00F4027A"/>
    <w:rsid w:val="00F51C65"/>
    <w:rsid w:val="00F5373E"/>
    <w:rsid w:val="00F54447"/>
    <w:rsid w:val="00F56172"/>
    <w:rsid w:val="00F56B7A"/>
    <w:rsid w:val="00F664B8"/>
    <w:rsid w:val="00F742F8"/>
    <w:rsid w:val="00F75363"/>
    <w:rsid w:val="00F81883"/>
    <w:rsid w:val="00F81A2F"/>
    <w:rsid w:val="00F84201"/>
    <w:rsid w:val="00F91C79"/>
    <w:rsid w:val="00F94BB5"/>
    <w:rsid w:val="00F95DA0"/>
    <w:rsid w:val="00F96DED"/>
    <w:rsid w:val="00FA0343"/>
    <w:rsid w:val="00FB6278"/>
    <w:rsid w:val="00FC0F45"/>
    <w:rsid w:val="00FC193C"/>
    <w:rsid w:val="00FC4068"/>
    <w:rsid w:val="00FC4455"/>
    <w:rsid w:val="00FD0640"/>
    <w:rsid w:val="00FD0BCA"/>
    <w:rsid w:val="00FE10B2"/>
    <w:rsid w:val="00FE156C"/>
    <w:rsid w:val="00FE55E0"/>
    <w:rsid w:val="00FE572A"/>
    <w:rsid w:val="00FE7AEF"/>
    <w:rsid w:val="00FF2F3E"/>
    <w:rsid w:val="00FF36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2"/>
      <o:rules v:ext="edit">
        <o:r id="V:Rule5" type="connector" idref="#Straight Arrow Connector 53"/>
        <o:r id="V:Rule6" type="connector" idref="#Straight Arrow Connector 54"/>
        <o:r id="V:Rule7" type="connector" idref="#Straight Arrow Connector 52"/>
        <o:r id="V:Rule8" type="connector" idref="#Straight Arrow Connector 49"/>
      </o:rules>
    </o:shapelayout>
  </w:shapeDefaults>
  <w:decimalSymbol w:val="."/>
  <w:listSeparator w:val=","/>
  <w14:docId w14:val="41953F88"/>
  <w15:docId w15:val="{D40EDE46-E841-44FE-8E32-797A887B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3D8"/>
  </w:style>
  <w:style w:type="paragraph" w:styleId="Heading1">
    <w:name w:val="heading 1"/>
    <w:basedOn w:val="Normal"/>
    <w:next w:val="Normal"/>
    <w:link w:val="Heading1Char"/>
    <w:uiPriority w:val="9"/>
    <w:qFormat/>
    <w:rsid w:val="00E173D8"/>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3D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173D8"/>
    <w:pPr>
      <w:keepNext/>
      <w:keepLines/>
      <w:spacing w:before="200" w:after="0" w:line="25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73D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173D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173D8"/>
    <w:pPr>
      <w:ind w:left="720"/>
      <w:contextualSpacing/>
    </w:pPr>
  </w:style>
  <w:style w:type="character" w:styleId="Hyperlink">
    <w:name w:val="Hyperlink"/>
    <w:basedOn w:val="DefaultParagraphFont"/>
    <w:uiPriority w:val="99"/>
    <w:unhideWhenUsed/>
    <w:rsid w:val="00E173D8"/>
    <w:rPr>
      <w:color w:val="0000FF"/>
      <w:u w:val="single"/>
    </w:rPr>
  </w:style>
  <w:style w:type="paragraph" w:customStyle="1" w:styleId="Default">
    <w:name w:val="Default"/>
    <w:rsid w:val="00E173D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1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1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D8"/>
    <w:rPr>
      <w:rFonts w:ascii="Tahoma" w:hAnsi="Tahoma" w:cs="Tahoma"/>
      <w:sz w:val="16"/>
      <w:szCs w:val="16"/>
    </w:rPr>
  </w:style>
  <w:style w:type="paragraph" w:styleId="Header">
    <w:name w:val="header"/>
    <w:basedOn w:val="Normal"/>
    <w:link w:val="HeaderChar"/>
    <w:uiPriority w:val="99"/>
    <w:unhideWhenUsed/>
    <w:rsid w:val="00E1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D8"/>
  </w:style>
  <w:style w:type="paragraph" w:styleId="Footer">
    <w:name w:val="footer"/>
    <w:basedOn w:val="Normal"/>
    <w:link w:val="FooterChar"/>
    <w:uiPriority w:val="99"/>
    <w:unhideWhenUsed/>
    <w:rsid w:val="00E1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D8"/>
  </w:style>
  <w:style w:type="paragraph" w:styleId="BodyText">
    <w:name w:val="Body Text"/>
    <w:basedOn w:val="Normal"/>
    <w:link w:val="BodyTextChar"/>
    <w:uiPriority w:val="1"/>
    <w:semiHidden/>
    <w:unhideWhenUsed/>
    <w:qFormat/>
    <w:rsid w:val="00E173D8"/>
    <w:pPr>
      <w:widowControl w:val="0"/>
      <w:autoSpaceDE w:val="0"/>
      <w:autoSpaceDN w:val="0"/>
      <w:spacing w:after="0" w:line="240" w:lineRule="auto"/>
    </w:pPr>
    <w:rPr>
      <w:rFonts w:ascii="Calibri" w:eastAsia="Calibri" w:hAnsi="Calibri" w:cs="Calibri"/>
      <w:sz w:val="28"/>
      <w:szCs w:val="28"/>
      <w:lang w:bidi="en-US"/>
    </w:rPr>
  </w:style>
  <w:style w:type="character" w:customStyle="1" w:styleId="BodyTextChar">
    <w:name w:val="Body Text Char"/>
    <w:basedOn w:val="DefaultParagraphFont"/>
    <w:link w:val="BodyText"/>
    <w:uiPriority w:val="1"/>
    <w:semiHidden/>
    <w:rsid w:val="00E173D8"/>
    <w:rPr>
      <w:rFonts w:ascii="Calibri" w:eastAsia="Calibri" w:hAnsi="Calibri" w:cs="Calibri"/>
      <w:sz w:val="28"/>
      <w:szCs w:val="28"/>
      <w:lang w:bidi="en-US"/>
    </w:rPr>
  </w:style>
  <w:style w:type="paragraph" w:styleId="Subtitle">
    <w:name w:val="Subtitle"/>
    <w:basedOn w:val="Normal"/>
    <w:next w:val="Normal"/>
    <w:link w:val="SubtitleChar"/>
    <w:qFormat/>
    <w:rsid w:val="00E173D8"/>
    <w:pPr>
      <w:spacing w:after="60" w:line="240" w:lineRule="auto"/>
      <w:jc w:val="center"/>
      <w:outlineLvl w:val="1"/>
    </w:pPr>
    <w:rPr>
      <w:rFonts w:ascii="Cambria" w:eastAsia="Times New Roman" w:hAnsi="Cambria" w:cs="Times New Roman"/>
      <w:sz w:val="24"/>
      <w:szCs w:val="24"/>
      <w:lang w:val="en-GB" w:eastAsia="en-GB"/>
    </w:rPr>
  </w:style>
  <w:style w:type="character" w:customStyle="1" w:styleId="SubtitleChar">
    <w:name w:val="Subtitle Char"/>
    <w:basedOn w:val="DefaultParagraphFont"/>
    <w:link w:val="Subtitle"/>
    <w:rsid w:val="00E173D8"/>
    <w:rPr>
      <w:rFonts w:ascii="Cambria" w:eastAsia="Times New Roman" w:hAnsi="Cambria" w:cs="Times New Roman"/>
      <w:sz w:val="24"/>
      <w:szCs w:val="24"/>
      <w:lang w:val="en-GB" w:eastAsia="en-GB"/>
    </w:rPr>
  </w:style>
  <w:style w:type="paragraph" w:customStyle="1" w:styleId="msonormal0">
    <w:name w:val="msonormal"/>
    <w:basedOn w:val="Normal"/>
    <w:rsid w:val="00E17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173D8"/>
    <w:pPr>
      <w:widowControl w:val="0"/>
      <w:autoSpaceDE w:val="0"/>
      <w:autoSpaceDN w:val="0"/>
      <w:spacing w:after="0" w:line="265" w:lineRule="exact"/>
    </w:pPr>
    <w:rPr>
      <w:rFonts w:ascii="Calibri" w:eastAsia="Calibri" w:hAnsi="Calibri" w:cs="Calibri"/>
      <w:lang w:bidi="en-US"/>
    </w:rPr>
  </w:style>
  <w:style w:type="character" w:customStyle="1" w:styleId="timestamp">
    <w:name w:val="timestamp"/>
    <w:basedOn w:val="DefaultParagraphFont"/>
    <w:rsid w:val="00E173D8"/>
  </w:style>
  <w:style w:type="character" w:styleId="Strong">
    <w:name w:val="Strong"/>
    <w:basedOn w:val="DefaultParagraphFont"/>
    <w:uiPriority w:val="22"/>
    <w:qFormat/>
    <w:rsid w:val="00E173D8"/>
    <w:rPr>
      <w:b/>
      <w:bCs/>
    </w:rPr>
  </w:style>
  <w:style w:type="paragraph" w:styleId="NormalWeb">
    <w:name w:val="Normal (Web)"/>
    <w:basedOn w:val="Normal"/>
    <w:uiPriority w:val="99"/>
    <w:unhideWhenUsed/>
    <w:rsid w:val="00E173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73D8"/>
    <w:rPr>
      <w:i/>
      <w:iCs/>
    </w:rPr>
  </w:style>
  <w:style w:type="paragraph" w:customStyle="1" w:styleId="section-header">
    <w:name w:val="section-header"/>
    <w:basedOn w:val="Normal"/>
    <w:rsid w:val="00E17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E173D8"/>
  </w:style>
  <w:style w:type="character" w:customStyle="1" w:styleId="footerlinka">
    <w:name w:val="footerlinka"/>
    <w:basedOn w:val="DefaultParagraphFont"/>
    <w:rsid w:val="00E173D8"/>
  </w:style>
  <w:style w:type="table" w:customStyle="1" w:styleId="LightShading3">
    <w:name w:val="Light Shading3"/>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173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E173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E173D8"/>
    <w:rPr>
      <w:color w:val="800080" w:themeColor="followedHyperlink"/>
      <w:u w:val="single"/>
    </w:rPr>
  </w:style>
  <w:style w:type="character" w:customStyle="1" w:styleId="vector-dropdown-label-text">
    <w:name w:val="vector-dropdown-label-text"/>
    <w:basedOn w:val="DefaultParagraphFont"/>
    <w:rsid w:val="00E173D8"/>
  </w:style>
  <w:style w:type="character" w:customStyle="1" w:styleId="wc">
    <w:name w:val="wc"/>
    <w:basedOn w:val="DefaultParagraphFont"/>
    <w:rsid w:val="00E173D8"/>
  </w:style>
  <w:style w:type="table" w:customStyle="1" w:styleId="MediumShading21">
    <w:name w:val="Medium Shading 21"/>
    <w:basedOn w:val="TableNormal"/>
    <w:uiPriority w:val="64"/>
    <w:rsid w:val="00E17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5">
    <w:name w:val="Light Shading5"/>
    <w:basedOn w:val="TableNormal"/>
    <w:uiPriority w:val="60"/>
    <w:rsid w:val="00985C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04902">
      <w:bodyDiv w:val="1"/>
      <w:marLeft w:val="0"/>
      <w:marRight w:val="0"/>
      <w:marTop w:val="0"/>
      <w:marBottom w:val="0"/>
      <w:divBdr>
        <w:top w:val="none" w:sz="0" w:space="0" w:color="auto"/>
        <w:left w:val="none" w:sz="0" w:space="0" w:color="auto"/>
        <w:bottom w:val="none" w:sz="0" w:space="0" w:color="auto"/>
        <w:right w:val="none" w:sz="0" w:space="0" w:color="auto"/>
      </w:divBdr>
    </w:div>
    <w:div w:id="534387025">
      <w:bodyDiv w:val="1"/>
      <w:marLeft w:val="0"/>
      <w:marRight w:val="0"/>
      <w:marTop w:val="0"/>
      <w:marBottom w:val="0"/>
      <w:divBdr>
        <w:top w:val="none" w:sz="0" w:space="0" w:color="auto"/>
        <w:left w:val="none" w:sz="0" w:space="0" w:color="auto"/>
        <w:bottom w:val="none" w:sz="0" w:space="0" w:color="auto"/>
        <w:right w:val="none" w:sz="0" w:space="0" w:color="auto"/>
      </w:divBdr>
    </w:div>
    <w:div w:id="159274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152/physrev.00029.2006"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dLbls>
            <c:delete val="1"/>
          </c:dLbls>
          <c:errBars>
            <c:errBarType val="both"/>
            <c:errValType val="stdDev"/>
            <c:noEndCap val="0"/>
            <c:val val="1"/>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657C-4A6E-A5E1-4401B1108DFE}"/>
            </c:ext>
          </c:extLst>
        </c:ser>
        <c:dLbls>
          <c:showLegendKey val="0"/>
          <c:showVal val="1"/>
          <c:showCatName val="0"/>
          <c:showSerName val="0"/>
          <c:showPercent val="0"/>
          <c:showBubbleSize val="0"/>
        </c:dLbls>
        <c:gapWidth val="150"/>
        <c:axId val="100667392"/>
        <c:axId val="100669696"/>
      </c:barChart>
      <c:catAx>
        <c:axId val="100667392"/>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100669696"/>
        <c:crosses val="autoZero"/>
        <c:auto val="1"/>
        <c:lblAlgn val="ctr"/>
        <c:lblOffset val="100"/>
        <c:noMultiLvlLbl val="0"/>
      </c:catAx>
      <c:valAx>
        <c:axId val="100669696"/>
        <c:scaling>
          <c:orientation val="minMax"/>
        </c:scaling>
        <c:delete val="0"/>
        <c:axPos val="l"/>
        <c:title>
          <c:tx>
            <c:rich>
              <a:bodyPr rot="-5400000" vert="horz"/>
              <a:lstStyle/>
              <a:p>
                <a:pPr>
                  <a:defRPr/>
                </a:pPr>
                <a:r>
                  <a:rPr lang="en-US" sz="1400"/>
                  <a:t>ALT</a:t>
                </a:r>
                <a:r>
                  <a:rPr lang="en-US" sz="1400" baseline="0"/>
                  <a:t> (IU/dl)</a:t>
                </a:r>
                <a:endParaRPr lang="en-US" sz="1400"/>
              </a:p>
            </c:rich>
          </c:tx>
          <c:overlay val="0"/>
        </c:title>
        <c:numFmt formatCode="General" sourceLinked="1"/>
        <c:majorTickMark val="out"/>
        <c:minorTickMark val="none"/>
        <c:tickLblPos val="nextTo"/>
        <c:crossAx val="100667392"/>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Dev"/>
            <c:noEndCap val="0"/>
            <c:val val="1"/>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1B12-4BDC-BA71-250988C43ADB}"/>
            </c:ext>
          </c:extLst>
        </c:ser>
        <c:dLbls>
          <c:showLegendKey val="0"/>
          <c:showVal val="0"/>
          <c:showCatName val="0"/>
          <c:showSerName val="0"/>
          <c:showPercent val="0"/>
          <c:showBubbleSize val="0"/>
        </c:dLbls>
        <c:gapWidth val="150"/>
        <c:axId val="103572224"/>
        <c:axId val="103574144"/>
      </c:barChart>
      <c:catAx>
        <c:axId val="10357222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103574144"/>
        <c:crosses val="autoZero"/>
        <c:auto val="1"/>
        <c:lblAlgn val="ctr"/>
        <c:lblOffset val="100"/>
        <c:noMultiLvlLbl val="0"/>
      </c:catAx>
      <c:valAx>
        <c:axId val="103574144"/>
        <c:scaling>
          <c:orientation val="minMax"/>
        </c:scaling>
        <c:delete val="0"/>
        <c:axPos val="l"/>
        <c:title>
          <c:tx>
            <c:rich>
              <a:bodyPr rot="-5400000" vert="horz"/>
              <a:lstStyle/>
              <a:p>
                <a:pPr>
                  <a:defRPr/>
                </a:pPr>
                <a:r>
                  <a:rPr lang="en-US" sz="1400"/>
                  <a:t>AST</a:t>
                </a:r>
                <a:r>
                  <a:rPr lang="en-US" sz="1400" baseline="0"/>
                  <a:t> (IU/dl)</a:t>
                </a:r>
                <a:endParaRPr lang="en-US" sz="1400"/>
              </a:p>
            </c:rich>
          </c:tx>
          <c:overlay val="0"/>
        </c:title>
        <c:numFmt formatCode="General" sourceLinked="1"/>
        <c:majorTickMark val="out"/>
        <c:minorTickMark val="none"/>
        <c:tickLblPos val="nextTo"/>
        <c:crossAx val="103572224"/>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dLbls>
            <c:delete val="1"/>
          </c:dLbls>
          <c:errBars>
            <c:errBarType val="both"/>
            <c:errValType val="stdDev"/>
            <c:noEndCap val="0"/>
            <c:val val="1"/>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5D63-4D23-B301-837EDAE3F861}"/>
            </c:ext>
          </c:extLst>
        </c:ser>
        <c:dLbls>
          <c:showLegendKey val="0"/>
          <c:showVal val="1"/>
          <c:showCatName val="0"/>
          <c:showSerName val="0"/>
          <c:showPercent val="0"/>
          <c:showBubbleSize val="0"/>
        </c:dLbls>
        <c:gapWidth val="150"/>
        <c:axId val="106115456"/>
        <c:axId val="106117760"/>
      </c:barChart>
      <c:catAx>
        <c:axId val="106115456"/>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106117760"/>
        <c:crosses val="autoZero"/>
        <c:auto val="1"/>
        <c:lblAlgn val="ctr"/>
        <c:lblOffset val="100"/>
        <c:noMultiLvlLbl val="0"/>
      </c:catAx>
      <c:valAx>
        <c:axId val="106117760"/>
        <c:scaling>
          <c:orientation val="minMax"/>
        </c:scaling>
        <c:delete val="0"/>
        <c:axPos val="l"/>
        <c:title>
          <c:tx>
            <c:rich>
              <a:bodyPr rot="-5400000" vert="horz"/>
              <a:lstStyle/>
              <a:p>
                <a:pPr>
                  <a:defRPr/>
                </a:pPr>
                <a:r>
                  <a:rPr lang="en-US" sz="1400"/>
                  <a:t>ALP</a:t>
                </a:r>
                <a:r>
                  <a:rPr lang="en-US" sz="1400" baseline="0"/>
                  <a:t> (IU/dl)</a:t>
                </a:r>
                <a:endParaRPr lang="en-US" sz="1400"/>
              </a:p>
            </c:rich>
          </c:tx>
          <c:overlay val="0"/>
        </c:title>
        <c:numFmt formatCode="General" sourceLinked="1"/>
        <c:majorTickMark val="out"/>
        <c:minorTickMark val="none"/>
        <c:tickLblPos val="nextTo"/>
        <c:crossAx val="1061154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dLbls>
            <c:delete val="1"/>
          </c:dLbls>
          <c:errBars>
            <c:errBarType val="both"/>
            <c:errValType val="stdDev"/>
            <c:noEndCap val="0"/>
            <c:val val="1"/>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3A75-4AEF-8F8B-73FF23C2FEA4}"/>
            </c:ext>
          </c:extLst>
        </c:ser>
        <c:dLbls>
          <c:showLegendKey val="0"/>
          <c:showVal val="1"/>
          <c:showCatName val="0"/>
          <c:showSerName val="0"/>
          <c:showPercent val="0"/>
          <c:showBubbleSize val="0"/>
        </c:dLbls>
        <c:gapWidth val="150"/>
        <c:axId val="106212352"/>
        <c:axId val="164546048"/>
      </c:barChart>
      <c:catAx>
        <c:axId val="106212352"/>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164546048"/>
        <c:crosses val="autoZero"/>
        <c:auto val="1"/>
        <c:lblAlgn val="ctr"/>
        <c:lblOffset val="100"/>
        <c:noMultiLvlLbl val="0"/>
      </c:catAx>
      <c:valAx>
        <c:axId val="164546048"/>
        <c:scaling>
          <c:orientation val="minMax"/>
        </c:scaling>
        <c:delete val="0"/>
        <c:axPos val="l"/>
        <c:title>
          <c:tx>
            <c:rich>
              <a:bodyPr rot="-5400000" vert="horz"/>
              <a:lstStyle/>
              <a:p>
                <a:pPr>
                  <a:defRPr/>
                </a:pPr>
                <a:r>
                  <a:rPr lang="en-US" sz="1400"/>
                  <a:t>Total</a:t>
                </a:r>
                <a:r>
                  <a:rPr lang="en-US" sz="1400" baseline="0"/>
                  <a:t> Protein (mg/dl)</a:t>
                </a:r>
                <a:endParaRPr lang="en-US" sz="1400"/>
              </a:p>
            </c:rich>
          </c:tx>
          <c:overlay val="0"/>
        </c:title>
        <c:numFmt formatCode="General" sourceLinked="1"/>
        <c:majorTickMark val="out"/>
        <c:minorTickMark val="none"/>
        <c:tickLblPos val="nextTo"/>
        <c:crossAx val="1062123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dLbls>
            <c:delete val="1"/>
          </c:dLbls>
          <c:errBars>
            <c:errBarType val="both"/>
            <c:errValType val="stdDev"/>
            <c:noEndCap val="0"/>
            <c:val val="1"/>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81C7-4F85-9081-1B5D02BA6DFD}"/>
            </c:ext>
          </c:extLst>
        </c:ser>
        <c:dLbls>
          <c:showLegendKey val="0"/>
          <c:showVal val="1"/>
          <c:showCatName val="0"/>
          <c:showSerName val="0"/>
          <c:showPercent val="0"/>
          <c:showBubbleSize val="0"/>
        </c:dLbls>
        <c:gapWidth val="150"/>
        <c:axId val="169470208"/>
        <c:axId val="169472384"/>
      </c:barChart>
      <c:catAx>
        <c:axId val="169470208"/>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169472384"/>
        <c:crosses val="autoZero"/>
        <c:auto val="1"/>
        <c:lblAlgn val="ctr"/>
        <c:lblOffset val="100"/>
        <c:noMultiLvlLbl val="0"/>
      </c:catAx>
      <c:valAx>
        <c:axId val="169472384"/>
        <c:scaling>
          <c:orientation val="minMax"/>
        </c:scaling>
        <c:delete val="0"/>
        <c:axPos val="l"/>
        <c:title>
          <c:tx>
            <c:rich>
              <a:bodyPr rot="-5400000" vert="horz"/>
              <a:lstStyle/>
              <a:p>
                <a:pPr>
                  <a:defRPr/>
                </a:pPr>
                <a:r>
                  <a:rPr lang="en-US" sz="1600"/>
                  <a:t>Superoxide</a:t>
                </a:r>
                <a:r>
                  <a:rPr lang="en-US" sz="1600" baseline="0"/>
                  <a:t> Dismutase (IU/dl)</a:t>
                </a:r>
                <a:endParaRPr lang="en-US" sz="1600"/>
              </a:p>
            </c:rich>
          </c:tx>
          <c:overlay val="0"/>
        </c:title>
        <c:numFmt formatCode="General" sourceLinked="1"/>
        <c:majorTickMark val="out"/>
        <c:minorTickMark val="none"/>
        <c:tickLblPos val="nextTo"/>
        <c:crossAx val="16947020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Glutathione GSH (IU/dl)</c:v>
                </c:pt>
              </c:strCache>
            </c:strRef>
          </c:tx>
          <c:invertIfNegative val="0"/>
          <c:dLbls>
            <c:delete val="1"/>
          </c:dLbls>
          <c:errBars>
            <c:errBarType val="both"/>
            <c:errValType val="stdDev"/>
            <c:noEndCap val="0"/>
            <c:val val="1"/>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566F-44A0-B368-65E146667FDB}"/>
            </c:ext>
          </c:extLst>
        </c:ser>
        <c:dLbls>
          <c:showLegendKey val="0"/>
          <c:showVal val="1"/>
          <c:showCatName val="0"/>
          <c:showSerName val="0"/>
          <c:showPercent val="0"/>
          <c:showBubbleSize val="0"/>
        </c:dLbls>
        <c:gapWidth val="150"/>
        <c:axId val="81236352"/>
        <c:axId val="81238272"/>
      </c:barChart>
      <c:catAx>
        <c:axId val="81236352"/>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81238272"/>
        <c:crosses val="autoZero"/>
        <c:auto val="1"/>
        <c:lblAlgn val="ctr"/>
        <c:lblOffset val="100"/>
        <c:noMultiLvlLbl val="0"/>
      </c:catAx>
      <c:valAx>
        <c:axId val="81238272"/>
        <c:scaling>
          <c:orientation val="minMax"/>
        </c:scaling>
        <c:delete val="0"/>
        <c:axPos val="l"/>
        <c:title>
          <c:tx>
            <c:rich>
              <a:bodyPr rot="-5400000" vert="horz"/>
              <a:lstStyle/>
              <a:p>
                <a:pPr>
                  <a:defRPr/>
                </a:pPr>
                <a:r>
                  <a:rPr lang="en-US" sz="1400"/>
                  <a:t>Catalase</a:t>
                </a:r>
                <a:r>
                  <a:rPr lang="en-US" sz="1400" baseline="0"/>
                  <a:t> (IU/dl)</a:t>
                </a:r>
                <a:endParaRPr lang="en-US" sz="1400"/>
              </a:p>
            </c:rich>
          </c:tx>
          <c:overlay val="0"/>
        </c:title>
        <c:numFmt formatCode="General" sourceLinked="1"/>
        <c:majorTickMark val="out"/>
        <c:minorTickMark val="none"/>
        <c:tickLblPos val="nextTo"/>
        <c:crossAx val="8123635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Glutathione GSH (IU/dl)</c:v>
                </c:pt>
              </c:strCache>
            </c:strRef>
          </c:tx>
          <c:invertIfNegative val="0"/>
          <c:dLbls>
            <c:delete val="1"/>
          </c:dLbls>
          <c:errBars>
            <c:errBarType val="both"/>
            <c:errValType val="stdDev"/>
            <c:noEndCap val="0"/>
            <c:val val="1"/>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BD08-4C61-8C43-04701AC4410A}"/>
            </c:ext>
          </c:extLst>
        </c:ser>
        <c:dLbls>
          <c:showLegendKey val="0"/>
          <c:showVal val="1"/>
          <c:showCatName val="0"/>
          <c:showSerName val="0"/>
          <c:showPercent val="0"/>
          <c:showBubbleSize val="0"/>
        </c:dLbls>
        <c:gapWidth val="150"/>
        <c:axId val="81254272"/>
        <c:axId val="81256448"/>
      </c:barChart>
      <c:catAx>
        <c:axId val="81254272"/>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81256448"/>
        <c:crosses val="autoZero"/>
        <c:auto val="1"/>
        <c:lblAlgn val="ctr"/>
        <c:lblOffset val="100"/>
        <c:noMultiLvlLbl val="0"/>
      </c:catAx>
      <c:valAx>
        <c:axId val="81256448"/>
        <c:scaling>
          <c:orientation val="minMax"/>
        </c:scaling>
        <c:delete val="0"/>
        <c:axPos val="l"/>
        <c:title>
          <c:tx>
            <c:rich>
              <a:bodyPr rot="-5400000" vert="horz"/>
              <a:lstStyle/>
              <a:p>
                <a:pPr>
                  <a:defRPr/>
                </a:pPr>
                <a:r>
                  <a:rPr lang="en-US" sz="1400"/>
                  <a:t>Glutathione</a:t>
                </a:r>
                <a:r>
                  <a:rPr lang="en-US" sz="1400" baseline="0"/>
                  <a:t> (GSH) (IU/dl)</a:t>
                </a:r>
                <a:endParaRPr lang="en-US" sz="1400"/>
              </a:p>
            </c:rich>
          </c:tx>
          <c:overlay val="0"/>
        </c:title>
        <c:numFmt formatCode="General" sourceLinked="1"/>
        <c:majorTickMark val="out"/>
        <c:minorTickMark val="none"/>
        <c:tickLblPos val="nextTo"/>
        <c:crossAx val="81254272"/>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6435-7A65-432F-A94B-55170C5C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7063</Words>
  <Characters>40260</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PLATE  A - E. Tranverse section of the liver stained with haematoxylin and eosin</vt:lpstr>
      <vt:lpstr>    X400 magnification. </vt:lpstr>
      <vt:lpstr>    Figure 8: Photomicrographs demonstrating the impact of silymarin and T. tetrapte</vt:lpstr>
    </vt:vector>
  </TitlesOfParts>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6</cp:revision>
  <dcterms:created xsi:type="dcterms:W3CDTF">2025-09-17T15:00:00Z</dcterms:created>
  <dcterms:modified xsi:type="dcterms:W3CDTF">2025-09-18T11:21:00Z</dcterms:modified>
</cp:coreProperties>
</file>