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89AC1" w14:textId="77777777" w:rsidR="00A12B6F" w:rsidRPr="00FA3F8C" w:rsidRDefault="00A12B6F" w:rsidP="00A12B6F">
      <w:pPr>
        <w:pStyle w:val="Author"/>
        <w:spacing w:line="240" w:lineRule="auto"/>
        <w:rPr>
          <w:rFonts w:ascii="Arial" w:hAnsi="Arial" w:cs="Arial"/>
          <w:bCs/>
          <w:iCs/>
          <w:kern w:val="28"/>
          <w:sz w:val="36"/>
          <w:lang w:val="en-ID"/>
        </w:rPr>
      </w:pPr>
      <w:r w:rsidRPr="00D910B2">
        <w:rPr>
          <w:rFonts w:ascii="Arial" w:hAnsi="Arial" w:cs="Arial"/>
          <w:bCs/>
          <w:iCs/>
          <w:kern w:val="28"/>
          <w:sz w:val="36"/>
        </w:rPr>
        <w:t xml:space="preserve">Audit Quality at BPK North Sumatra: Analysis of the Influence of Auditor Factors and Moderating Public Information Disclosure </w:t>
      </w:r>
    </w:p>
    <w:p w14:paraId="21C5B5DB" w14:textId="77777777" w:rsidR="00A12B6F" w:rsidRPr="00FA3F8C" w:rsidRDefault="00A12B6F" w:rsidP="00A12B6F">
      <w:pPr>
        <w:pStyle w:val="Author"/>
        <w:spacing w:line="240" w:lineRule="auto"/>
        <w:jc w:val="both"/>
        <w:rPr>
          <w:rFonts w:ascii="Arial" w:hAnsi="Arial" w:cs="Arial"/>
          <w:sz w:val="36"/>
          <w:lang w:val="en-ID"/>
        </w:rPr>
      </w:pPr>
    </w:p>
    <w:p w14:paraId="65272083" w14:textId="77777777" w:rsidR="00A12B6F" w:rsidRPr="005F171E" w:rsidRDefault="00A12B6F" w:rsidP="00A12B6F">
      <w:pPr>
        <w:pStyle w:val="Affiliation"/>
        <w:spacing w:after="0" w:line="240" w:lineRule="auto"/>
        <w:jc w:val="both"/>
        <w:rPr>
          <w:rFonts w:ascii="Arial" w:hAnsi="Arial" w:cs="Arial"/>
          <w:lang w:val="en-ID"/>
        </w:rPr>
      </w:pPr>
    </w:p>
    <w:p w14:paraId="29173AC0" w14:textId="77777777" w:rsidR="00A12B6F" w:rsidRPr="003C68B3" w:rsidRDefault="00A12B6F" w:rsidP="00A12B6F">
      <w:pPr>
        <w:pStyle w:val="Copyright"/>
        <w:spacing w:after="0" w:line="240" w:lineRule="auto"/>
        <w:jc w:val="both"/>
        <w:rPr>
          <w:rFonts w:ascii="Arial" w:hAnsi="Arial" w:cs="Arial"/>
          <w:lang w:val="pt-BR"/>
        </w:rPr>
        <w:sectPr w:rsidR="00A12B6F" w:rsidRPr="003C68B3" w:rsidSect="006C5A2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770316C" wp14:editId="7624B999">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F1BF361"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217AE7">
        <w:rPr>
          <w:rFonts w:ascii="Arial" w:hAnsi="Arial" w:cs="Arial"/>
          <w:lang w:val="pt-BR"/>
        </w:rPr>
        <w:t>.</w:t>
      </w:r>
    </w:p>
    <w:p w14:paraId="7B35A692" w14:textId="77777777" w:rsidR="00A12B6F" w:rsidRPr="003C68B3" w:rsidRDefault="00A12B6F" w:rsidP="00A12B6F">
      <w:pPr>
        <w:pStyle w:val="AbstHead"/>
        <w:spacing w:after="0"/>
        <w:jc w:val="both"/>
        <w:rPr>
          <w:rFonts w:ascii="Arial" w:hAnsi="Arial" w:cs="Arial"/>
          <w:lang w:val="pt-BR"/>
        </w:rPr>
      </w:pPr>
      <w:r w:rsidRPr="00217AE7">
        <w:rPr>
          <w:rFonts w:ascii="Arial" w:hAnsi="Arial" w:cs="Arial"/>
          <w:lang w:val="pt-BR"/>
        </w:rPr>
        <w:t xml:space="preserve">ABSTRACT </w:t>
      </w:r>
    </w:p>
    <w:p w14:paraId="5444328A" w14:textId="77777777" w:rsidR="00A12B6F" w:rsidRPr="003C68B3" w:rsidRDefault="00A12B6F" w:rsidP="00A12B6F">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12B6F" w:rsidRPr="00AA5502" w14:paraId="3CE2A843" w14:textId="77777777" w:rsidTr="0083789B">
        <w:tc>
          <w:tcPr>
            <w:tcW w:w="9576" w:type="dxa"/>
            <w:shd w:val="clear" w:color="auto" w:fill="F2F2F2"/>
          </w:tcPr>
          <w:p w14:paraId="5753A994" w14:textId="77777777" w:rsidR="00A12B6F" w:rsidRPr="00B503A9" w:rsidRDefault="00A12B6F" w:rsidP="0083789B">
            <w:pPr>
              <w:pStyle w:val="Body"/>
              <w:spacing w:after="0"/>
              <w:rPr>
                <w:rFonts w:ascii="Arial" w:eastAsia="Calibri" w:hAnsi="Arial" w:cs="Arial"/>
                <w:szCs w:val="22"/>
                <w:lang w:val="en-ID"/>
              </w:rPr>
            </w:pPr>
            <w:r w:rsidRPr="00AA5502">
              <w:rPr>
                <w:rFonts w:ascii="Arial" w:eastAsia="Calibri" w:hAnsi="Arial" w:cs="Arial"/>
                <w:b/>
                <w:szCs w:val="22"/>
              </w:rPr>
              <w:t xml:space="preserve">Aims: </w:t>
            </w:r>
            <w:r w:rsidRPr="00D910B2">
              <w:rPr>
                <w:rFonts w:ascii="Arial" w:eastAsia="Calibri" w:hAnsi="Arial" w:cs="Arial"/>
                <w:szCs w:val="22"/>
              </w:rPr>
              <w:t>This study aims to analyze the influence of auditor-related factors, namely independence, competence, and professional ethics, on audit quality at the Audit Board of the Republic of Indonesia (BPK) Representative Office of North Sumatra. It also examines the moderating role of public information disclosure in strengthening these relationships.</w:t>
            </w:r>
          </w:p>
          <w:p w14:paraId="3F9D7D9D" w14:textId="77777777" w:rsidR="00A12B6F" w:rsidRPr="00B503A9" w:rsidRDefault="00A12B6F" w:rsidP="0083789B">
            <w:pPr>
              <w:pStyle w:val="Body"/>
              <w:spacing w:after="0"/>
              <w:rPr>
                <w:rFonts w:ascii="Arial" w:eastAsia="Calibri" w:hAnsi="Arial" w:cs="Arial"/>
                <w:szCs w:val="22"/>
                <w:lang w:val="en-ID"/>
              </w:rPr>
            </w:pPr>
            <w:r w:rsidRPr="00AA5502">
              <w:rPr>
                <w:rFonts w:ascii="Arial" w:eastAsia="Calibri" w:hAnsi="Arial" w:cs="Arial"/>
                <w:b/>
                <w:szCs w:val="22"/>
              </w:rPr>
              <w:t xml:space="preserve">Study design:  </w:t>
            </w:r>
            <w:r w:rsidRPr="00D910B2">
              <w:rPr>
                <w:rFonts w:ascii="Arial" w:eastAsia="Calibri" w:hAnsi="Arial" w:cs="Arial"/>
                <w:szCs w:val="22"/>
              </w:rPr>
              <w:t>The research adopts a quantitative explanatory design to test causal relationships between variables and the moderating effect of public information disclosure.</w:t>
            </w:r>
          </w:p>
          <w:p w14:paraId="17E8CAA0" w14:textId="77777777" w:rsidR="00A12B6F" w:rsidRPr="00B503A9" w:rsidRDefault="00A12B6F" w:rsidP="0083789B">
            <w:pPr>
              <w:pStyle w:val="Body"/>
              <w:spacing w:after="0"/>
              <w:rPr>
                <w:rFonts w:ascii="Arial" w:eastAsia="Calibri" w:hAnsi="Arial" w:cs="Arial"/>
                <w:szCs w:val="22"/>
                <w:lang w:val="en-ID"/>
              </w:rPr>
            </w:pPr>
            <w:r w:rsidRPr="00AA5502">
              <w:rPr>
                <w:rFonts w:ascii="Arial" w:eastAsia="Calibri" w:hAnsi="Arial" w:cs="Arial"/>
                <w:b/>
                <w:szCs w:val="22"/>
              </w:rPr>
              <w:t xml:space="preserve">Place and Duration of Study: </w:t>
            </w:r>
            <w:r w:rsidRPr="00D910B2">
              <w:rPr>
                <w:rFonts w:ascii="Arial" w:eastAsia="Calibri" w:hAnsi="Arial" w:cs="Arial"/>
                <w:szCs w:val="22"/>
              </w:rPr>
              <w:t>The study was conducted at BPK Representative Office of North Sumatra, located in Medan, from April 2025 to July 2025.</w:t>
            </w:r>
          </w:p>
          <w:p w14:paraId="58B226C1" w14:textId="77777777" w:rsidR="00A12B6F" w:rsidRPr="00B503A9" w:rsidRDefault="00A12B6F" w:rsidP="0083789B">
            <w:pPr>
              <w:pStyle w:val="Body"/>
              <w:spacing w:after="0"/>
              <w:rPr>
                <w:rFonts w:ascii="Arial" w:eastAsia="Calibri" w:hAnsi="Arial" w:cs="Arial"/>
                <w:szCs w:val="22"/>
                <w:lang w:val="en-ID"/>
              </w:rPr>
            </w:pPr>
            <w:r w:rsidRPr="00AA5502">
              <w:rPr>
                <w:rFonts w:ascii="Arial" w:eastAsia="Calibri" w:hAnsi="Arial" w:cs="Arial"/>
                <w:b/>
                <w:bCs/>
                <w:szCs w:val="22"/>
              </w:rPr>
              <w:t xml:space="preserve">Methodology: </w:t>
            </w:r>
            <w:r w:rsidRPr="00D910B2">
              <w:rPr>
                <w:rFonts w:ascii="Arial" w:eastAsia="Calibri" w:hAnsi="Arial" w:cs="Arial"/>
                <w:szCs w:val="22"/>
              </w:rPr>
              <w:t>Data were collected through questionnaires distributed to 156 auditors and employees involved in audit activities. The research employed Structural Equation Modeling with Partial Least Squares (SEM-PLS) to test validity, reliability, and hypothesis.</w:t>
            </w:r>
          </w:p>
          <w:p w14:paraId="458590A8" w14:textId="77777777" w:rsidR="00A12B6F" w:rsidRPr="00B503A9" w:rsidRDefault="00A12B6F" w:rsidP="0083789B">
            <w:pPr>
              <w:pStyle w:val="Body"/>
              <w:spacing w:after="0"/>
              <w:rPr>
                <w:rFonts w:ascii="Arial" w:eastAsia="Calibri" w:hAnsi="Arial" w:cs="Arial"/>
                <w:b/>
                <w:bCs/>
                <w:szCs w:val="22"/>
                <w:lang w:val="en-ID"/>
              </w:rPr>
            </w:pPr>
            <w:r w:rsidRPr="00AA5502">
              <w:rPr>
                <w:rFonts w:ascii="Arial" w:eastAsia="Calibri" w:hAnsi="Arial" w:cs="Arial"/>
                <w:b/>
                <w:bCs/>
                <w:szCs w:val="22"/>
              </w:rPr>
              <w:t xml:space="preserve">Results: </w:t>
            </w:r>
            <w:r w:rsidRPr="00D910B2">
              <w:rPr>
                <w:rFonts w:ascii="Arial" w:eastAsia="Calibri" w:hAnsi="Arial" w:cs="Arial"/>
                <w:szCs w:val="22"/>
              </w:rPr>
              <w:t>Findings indicate that auditor independence, competence, and professional ethics significantly influence audit quality. Public information disclosure significantly moderates the relationship between auditor independence and audit quality, strengthening the effect of independence. However, it does not moderate the influence of competence and professional ethics on audit quality.</w:t>
            </w:r>
          </w:p>
          <w:p w14:paraId="300B4F01" w14:textId="77777777" w:rsidR="00A12B6F" w:rsidRPr="00B503A9" w:rsidRDefault="00A12B6F" w:rsidP="0083789B">
            <w:pPr>
              <w:pStyle w:val="Body"/>
              <w:spacing w:after="0"/>
              <w:rPr>
                <w:rFonts w:ascii="Arial" w:eastAsia="Calibri" w:hAnsi="Arial" w:cs="Arial"/>
                <w:szCs w:val="22"/>
                <w:lang w:val="en-ID"/>
              </w:rPr>
            </w:pPr>
            <w:r w:rsidRPr="00AA5502">
              <w:rPr>
                <w:rFonts w:ascii="Arial" w:eastAsia="Calibri" w:hAnsi="Arial" w:cs="Arial"/>
                <w:b/>
                <w:bCs/>
                <w:szCs w:val="22"/>
              </w:rPr>
              <w:t xml:space="preserve">Conclusion: </w:t>
            </w:r>
            <w:r w:rsidRPr="00D910B2">
              <w:rPr>
                <w:rFonts w:ascii="Arial" w:eastAsia="Calibri" w:hAnsi="Arial" w:cs="Arial"/>
                <w:szCs w:val="22"/>
              </w:rPr>
              <w:t>Audit quality at BPK North Sumatra is largely determined by internal auditor factors independence, competence, and ethics while public information disclosure plays a supportive role, particularly in reinforcing independence.</w:t>
            </w:r>
          </w:p>
        </w:tc>
      </w:tr>
    </w:tbl>
    <w:p w14:paraId="5E5DF671" w14:textId="77777777" w:rsidR="00A12B6F" w:rsidRPr="00B503A9" w:rsidRDefault="00A12B6F" w:rsidP="00A12B6F">
      <w:pPr>
        <w:pStyle w:val="Body"/>
        <w:spacing w:after="0"/>
        <w:rPr>
          <w:rFonts w:ascii="Arial" w:hAnsi="Arial" w:cs="Arial"/>
          <w:i/>
          <w:lang w:val="en-ID"/>
        </w:rPr>
      </w:pPr>
    </w:p>
    <w:p w14:paraId="55C440AA" w14:textId="78A4C4A9" w:rsidR="00A12B6F" w:rsidRPr="00A134A7" w:rsidRDefault="00A12B6F" w:rsidP="00A12B6F">
      <w:pPr>
        <w:pStyle w:val="Body"/>
        <w:spacing w:after="0"/>
        <w:rPr>
          <w:rFonts w:ascii="Arial" w:hAnsi="Arial" w:cs="Arial"/>
          <w:i/>
          <w:lang w:val="en-ID"/>
        </w:rPr>
      </w:pPr>
      <w:r w:rsidRPr="004159BA">
        <w:rPr>
          <w:rFonts w:ascii="Arial" w:hAnsi="Arial" w:cs="Arial"/>
          <w:i/>
        </w:rPr>
        <w:t>Keywords: Audit Quality, Auditor Independence, Auditor Competence, Professional Ethics, Public Information Disclosure</w:t>
      </w:r>
      <w:r w:rsidR="005F171E">
        <w:rPr>
          <w:rFonts w:ascii="Arial" w:hAnsi="Arial" w:cs="Arial"/>
          <w:i/>
        </w:rPr>
        <w:t>.</w:t>
      </w:r>
    </w:p>
    <w:p w14:paraId="64F19E03" w14:textId="77777777" w:rsidR="00A12B6F" w:rsidRPr="0081457B" w:rsidRDefault="00A12B6F" w:rsidP="00A12B6F">
      <w:pPr>
        <w:pStyle w:val="Body"/>
        <w:spacing w:after="0"/>
        <w:rPr>
          <w:rFonts w:ascii="Arial" w:hAnsi="Arial" w:cs="Arial"/>
          <w:i/>
          <w:sz w:val="18"/>
          <w:lang w:val="en-ID"/>
        </w:rPr>
      </w:pPr>
    </w:p>
    <w:p w14:paraId="2447B448" w14:textId="77777777" w:rsidR="00A12B6F" w:rsidRPr="00A24E7E" w:rsidRDefault="00A12B6F" w:rsidP="00A12B6F">
      <w:pPr>
        <w:pStyle w:val="Body"/>
        <w:spacing w:after="0"/>
        <w:rPr>
          <w:rFonts w:ascii="Arial" w:hAnsi="Arial" w:cs="Arial"/>
          <w:i/>
        </w:rPr>
      </w:pPr>
    </w:p>
    <w:p w14:paraId="6DDBE3CD" w14:textId="77777777" w:rsidR="00A12B6F" w:rsidRDefault="00A12B6F" w:rsidP="00A12B6F">
      <w:pPr>
        <w:pStyle w:val="AbstHead"/>
        <w:spacing w:after="0"/>
        <w:jc w:val="both"/>
        <w:rPr>
          <w:rFonts w:ascii="Arial" w:hAnsi="Arial" w:cs="Arial"/>
        </w:rPr>
      </w:pPr>
      <w:r>
        <w:rPr>
          <w:rFonts w:ascii="Arial" w:hAnsi="Arial" w:cs="Arial"/>
        </w:rPr>
        <w:t xml:space="preserve">1. INTRODUCTION </w:t>
      </w:r>
    </w:p>
    <w:p w14:paraId="27BF31C6" w14:textId="77777777" w:rsidR="00A12B6F" w:rsidRPr="00FB3A86" w:rsidRDefault="00A12B6F" w:rsidP="00A12B6F">
      <w:pPr>
        <w:pStyle w:val="AbstHead"/>
        <w:spacing w:after="0"/>
        <w:jc w:val="both"/>
        <w:rPr>
          <w:rFonts w:ascii="Arial" w:hAnsi="Arial" w:cs="Arial"/>
        </w:rPr>
      </w:pPr>
    </w:p>
    <w:p w14:paraId="6CE54DF9" w14:textId="77777777" w:rsidR="00A12B6F" w:rsidRPr="00FA3F8C" w:rsidRDefault="00A12B6F" w:rsidP="00A12B6F">
      <w:pPr>
        <w:pStyle w:val="Body"/>
        <w:rPr>
          <w:rFonts w:ascii="Arial" w:hAnsi="Arial" w:cs="Arial"/>
          <w:lang w:val="en-ID"/>
        </w:rPr>
      </w:pPr>
      <w:r w:rsidRPr="00652C7A">
        <w:rPr>
          <w:rFonts w:ascii="Arial" w:hAnsi="Arial" w:cs="Arial"/>
        </w:rPr>
        <w:t xml:space="preserve">Audit has a very important role in maintaining accountability in state financial management. According to IFRS, financial statements must have relevance and reliability, but these two characteristics are difficult to measure without independent audits </w:t>
      </w:r>
      <w:r>
        <w:rPr>
          <w:rFonts w:ascii="Arial" w:hAnsi="Arial" w:cs="Arial"/>
        </w:rPr>
        <w:fldChar w:fldCharType="begin" w:fldLock="1"/>
      </w:r>
      <w:r>
        <w:rPr>
          <w:rFonts w:ascii="Arial" w:hAnsi="Arial" w:cs="Arial"/>
        </w:rPr>
        <w:instrText>ADDIN CSL_CITATION {"citationItems":[{"id":"ITEM-1","itemData":{"ISSN":"2310-8770","author":[{"dropping-particle":"","family":"Любенко","given":"А","non-dropping-particle":"","parse-names":false,"suffix":""},{"dropping-particle":"","family":"Знак","given":"Н","non-dropping-particle":"","parse-names":false,"suffix":""},{"dropping-particle":"","family":"Карпачова","given":"O","non-dropping-particle":"","parse-names":false,"suffix":""}],"container-title":"Financial and credit activity problems of theory and practice","id":"ITEM-1","issue":"42","issued":{"date-parts":[["2022"]]},"page":"185-194","title":"Audit features of the first IFRS financial statements","type":"article-journal","volume":"1"},"uris":["http://www.mendeley.com/documents/?uuid=70e2b96e-1b50-4a5a-b3c0-f0791af8dbad"]}],"mendeley":{"formattedCitation":"(Любенко et al., 2022)","plainTextFormattedCitation":"(Любенко et al., 2022)","previouslyFormattedCitation":"(Любенко et al., 2022)"},"properties":{"noteIndex":0},"schema":"https://github.com/citation-style-language/schema/raw/master/csl-citation.json"}</w:instrText>
      </w:r>
      <w:r>
        <w:rPr>
          <w:rFonts w:ascii="Arial" w:hAnsi="Arial" w:cs="Arial"/>
        </w:rPr>
        <w:fldChar w:fldCharType="separate"/>
      </w:r>
      <w:r w:rsidRPr="005529EA">
        <w:rPr>
          <w:rFonts w:ascii="Arial" w:hAnsi="Arial" w:cs="Arial"/>
          <w:noProof/>
        </w:rPr>
        <w:t>(Любенко et al., 2022)</w:t>
      </w:r>
      <w:r>
        <w:rPr>
          <w:rFonts w:ascii="Arial" w:hAnsi="Arial" w:cs="Arial"/>
        </w:rPr>
        <w:fldChar w:fldCharType="end"/>
      </w:r>
      <w:r>
        <w:rPr>
          <w:rFonts w:ascii="Arial" w:hAnsi="Arial" w:cs="Arial"/>
        </w:rPr>
        <w:t xml:space="preserve">. The quality of audits is not only related to technical compliance, but also reflects the reliability of the information used by stakeholders in decision-making </w:t>
      </w:r>
    </w:p>
    <w:p w14:paraId="33ED2984" w14:textId="77777777" w:rsidR="00A12B6F" w:rsidRPr="00FA3F8C" w:rsidRDefault="00A12B6F" w:rsidP="00A12B6F">
      <w:pPr>
        <w:pStyle w:val="Body"/>
        <w:rPr>
          <w:rFonts w:ascii="Arial" w:hAnsi="Arial" w:cs="Arial"/>
          <w:lang w:val="en-ID"/>
        </w:rPr>
      </w:pPr>
      <w:r w:rsidRPr="00652C7A">
        <w:rPr>
          <w:rFonts w:ascii="Arial" w:hAnsi="Arial" w:cs="Arial"/>
        </w:rPr>
        <w:t xml:space="preserve">In the context of the public sector, audit quality is key to transparency and good governance, as Arens, Elder &amp; Beasley (2023) affirms that audit quality is determined by the auditor's ability to appropriately detect errors and report them to standards </w:t>
      </w:r>
      <w:r>
        <w:rPr>
          <w:rFonts w:ascii="Arial" w:hAnsi="Arial" w:cs="Arial"/>
        </w:rPr>
        <w:fldChar w:fldCharType="begin" w:fldLock="1"/>
      </w:r>
      <w:r>
        <w:rPr>
          <w:rFonts w:ascii="Arial" w:hAnsi="Arial" w:cs="Arial"/>
        </w:rPr>
        <w:instrText>ADDIN CSL_CITATION {"citationItems":[{"id":"ITEM-1","itemData":{"ISBN":"6236198470","author":[{"dropping-particle":"","family":"Purba","given":"Rahima Br","non-dropping-particle":"","parse-names":false,"suffix":""},{"dropping-particle":"","family":"Umar","given":"Haryono","non-dropping-particle":"","parse-names":false,"suffix":""}],"id":"ITEM-1","issued":{"date-parts":[["2021"]]},"publisher":"Merdeka Kreasi Group","title":"Kualitas Audit &amp; Deteksi Korupsi","type":"book"},"uris":["http://www.mendeley.com/documents/?uuid=f72709be-6863-4b7a-909b-80c509171842"]}],"mendeley":{"formattedCitation":"(Purba &amp; Umar, 2021)","plainTextFormattedCitation":"(Purba &amp; Umar, 2021)","previouslyFormattedCitation":"(Purba &amp; Umar, 2021)"},"properties":{"noteIndex":0},"schema":"https://github.com/citation-style-language/schema/raw/master/csl-citation.json"}</w:instrText>
      </w:r>
      <w:r>
        <w:rPr>
          <w:rFonts w:ascii="Arial" w:hAnsi="Arial" w:cs="Arial"/>
        </w:rPr>
        <w:fldChar w:fldCharType="separate"/>
      </w:r>
      <w:r w:rsidRPr="005529EA">
        <w:rPr>
          <w:rFonts w:ascii="Arial" w:hAnsi="Arial" w:cs="Arial"/>
          <w:noProof/>
        </w:rPr>
        <w:t>(Purba &amp; Umar, 2021)</w:t>
      </w:r>
      <w:r>
        <w:rPr>
          <w:rFonts w:ascii="Arial" w:hAnsi="Arial" w:cs="Arial"/>
        </w:rPr>
        <w:fldChar w:fldCharType="end"/>
      </w:r>
      <w:r>
        <w:rPr>
          <w:rFonts w:ascii="Arial" w:hAnsi="Arial" w:cs="Arial"/>
        </w:rPr>
        <w:t>.</w:t>
      </w:r>
    </w:p>
    <w:p w14:paraId="2C5E81B3" w14:textId="77777777" w:rsidR="00A12B6F" w:rsidRPr="00FA3F8C" w:rsidRDefault="00A12B6F" w:rsidP="00A12B6F">
      <w:pPr>
        <w:pStyle w:val="Body"/>
        <w:rPr>
          <w:rFonts w:ascii="Arial" w:hAnsi="Arial" w:cs="Arial"/>
          <w:lang w:val="en-ID"/>
        </w:rPr>
      </w:pPr>
      <w:r w:rsidRPr="00652C7A">
        <w:rPr>
          <w:rFonts w:ascii="Arial" w:hAnsi="Arial" w:cs="Arial"/>
        </w:rPr>
        <w:t xml:space="preserve">Quality audits not only increase public trust, but are also an important instrument in preventing financial irregularities and corruption </w:t>
      </w:r>
      <w:r>
        <w:rPr>
          <w:rFonts w:ascii="Arial" w:hAnsi="Arial" w:cs="Arial"/>
        </w:rPr>
        <w:fldChar w:fldCharType="begin" w:fldLock="1"/>
      </w:r>
      <w:r>
        <w:rPr>
          <w:rFonts w:ascii="Arial" w:hAnsi="Arial" w:cs="Arial"/>
        </w:rPr>
        <w:instrText>ADDIN CSL_CITATION {"citationItems":[{"id":"ITEM-1","itemData":{"ISSN":"2745-7184","author":[{"dropping-particle":"","family":"Krisnawati","given":"Natasya Dellia","non-dropping-particle":"","parse-names":false,"suffix":""},{"dropping-particle":"","family":"Prakasa","given":"Satria Unggul Wicaksana","non-dropping-particle":"","parse-names":false,"suffix":""}],"container-title":"Indonesian Journal of Criminal Law and Criminology (IJCLC)","id":"ITEM-1","issue":"2","issued":{"date-parts":[["2025"]]},"title":"Audit Sosial Dalam Pencegahan Korupsi PBJ pada Sektor Kontruksi di Indonesia","type":"article-journal","volume":"6"},"uris":["http://www.mendeley.com/documents/?uuid=86dae938-ee68-4f4c-bcf8-0ccb7aabedcc"]}],"mendeley":{"formattedCitation":"(Krisnawati &amp; Prakasa, 2025)","plainTextFormattedCitation":"(Krisnawati &amp; Prakasa, 2025)","previouslyFormattedCitation":"(Krisnawati &amp; Prakasa, 2025)"},"properties":{"noteIndex":0},"schema":"https://github.com/citation-style-language/schema/raw/master/csl-citation.json"}</w:instrText>
      </w:r>
      <w:r>
        <w:rPr>
          <w:rFonts w:ascii="Arial" w:hAnsi="Arial" w:cs="Arial"/>
        </w:rPr>
        <w:fldChar w:fldCharType="separate"/>
      </w:r>
      <w:r w:rsidRPr="005529EA">
        <w:rPr>
          <w:rFonts w:ascii="Arial" w:hAnsi="Arial" w:cs="Arial"/>
          <w:noProof/>
        </w:rPr>
        <w:t>(Krisnawati &amp; Prakasa, 2025)</w:t>
      </w:r>
      <w:r>
        <w:rPr>
          <w:rFonts w:ascii="Arial" w:hAnsi="Arial" w:cs="Arial"/>
        </w:rPr>
        <w:fldChar w:fldCharType="end"/>
      </w:r>
      <w:r>
        <w:rPr>
          <w:rFonts w:ascii="Arial" w:hAnsi="Arial" w:cs="Arial"/>
        </w:rPr>
        <w:t>. The Audit Board (BPK) as the state's external audit institution has a constitutional mandate to ensure that state financial management is carried out in an accountable manner.</w:t>
      </w:r>
    </w:p>
    <w:p w14:paraId="40A27436" w14:textId="77777777" w:rsidR="00A12B6F" w:rsidRPr="00FA3F8C" w:rsidRDefault="00A12B6F" w:rsidP="00A12B6F">
      <w:pPr>
        <w:pStyle w:val="Body"/>
        <w:rPr>
          <w:rFonts w:ascii="Arial" w:hAnsi="Arial" w:cs="Arial"/>
          <w:lang w:val="en-ID"/>
        </w:rPr>
      </w:pPr>
      <w:r w:rsidRPr="00652C7A">
        <w:rPr>
          <w:rFonts w:ascii="Arial" w:hAnsi="Arial" w:cs="Arial"/>
        </w:rPr>
        <w:lastRenderedPageBreak/>
        <w:t xml:space="preserve">According to </w:t>
      </w:r>
      <w:r>
        <w:rPr>
          <w:rFonts w:ascii="Arial" w:hAnsi="Arial" w:cs="Arial"/>
        </w:rPr>
        <w:fldChar w:fldCharType="begin" w:fldLock="1"/>
      </w:r>
      <w:r>
        <w:rPr>
          <w:rFonts w:ascii="Arial" w:hAnsi="Arial" w:cs="Arial"/>
        </w:rPr>
        <w:instrText>ADDIN CSL_CITATION {"citationItems":[{"id":"ITEM-1","itemData":{"author":[{"dropping-particle":"","family":"Ebimobowei","given":"Appah","non-dropping-particle":"","parse-names":false,"suffix":""},{"dropping-particle":"","family":"Uche","given":"Onowu Joseph","non-dropping-particle":"","parse-names":false,"suffix":""},{"dropping-particle":"","family":"Jibrin","given":"Adamu Audu","non-dropping-particle":"","parse-names":false,"suffix":""}],"id":"ITEM-1","issued":{"date-parts":[["2020"]]},"title":"Public sector audit, transparency and good governance on financial accountability of public sector entities in Rivers state, Nigeria","type":"article-journal"},"uris":["http://www.mendeley.com/documents/?uuid=9dbd6cc1-9359-4bc9-a9d4-24d51867c25f"]}],"mendeley":{"formattedCitation":"(Ebimobowei et al., 2020)","plainTextFormattedCitation":"(Ebimobowei et al., 2020)","previouslyFormattedCitation":"(Ebimobowei et al., 2020)"},"properties":{"noteIndex":0},"schema":"https://github.com/citation-style-language/schema/raw/master/csl-citation.json"}</w:instrText>
      </w:r>
      <w:r>
        <w:rPr>
          <w:rFonts w:ascii="Arial" w:hAnsi="Arial" w:cs="Arial"/>
        </w:rPr>
        <w:fldChar w:fldCharType="separate"/>
      </w:r>
      <w:r w:rsidRPr="005529EA">
        <w:rPr>
          <w:rFonts w:ascii="Arial" w:hAnsi="Arial" w:cs="Arial"/>
          <w:noProof/>
        </w:rPr>
        <w:t>(Ebimobowei et al., 2020)</w:t>
      </w:r>
      <w:r>
        <w:rPr>
          <w:rFonts w:ascii="Arial" w:hAnsi="Arial" w:cs="Arial"/>
        </w:rPr>
        <w:fldChar w:fldCharType="end"/>
      </w:r>
      <w:r w:rsidRPr="00652C7A">
        <w:rPr>
          <w:rFonts w:ascii="Arial" w:hAnsi="Arial" w:cs="Arial"/>
        </w:rPr>
        <w:t xml:space="preserve">, the measurement of the quality of public sector audits has its own challenges because it is influenced by political, social, and cultural factors. Auditor independence is one of the main foundations in maintaining audit quality. An independent auditor will be able to produce an objective, pressure-free, and more trustworthy opinion </w:t>
      </w:r>
    </w:p>
    <w:p w14:paraId="335120B2" w14:textId="77777777" w:rsidR="00A12B6F" w:rsidRPr="00FA3F8C" w:rsidRDefault="00A12B6F" w:rsidP="00A12B6F">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0167-4544","author":[{"dropping-particle":"","family":"Xu","given":"Gina","non-dropping-particle":"","parse-names":false,"suffix":""},{"dropping-particle":"","family":"Dellaportas","given":"Steven","non-dropping-particle":"","parse-names":false,"suffix":""}],"container-title":"Journal of Business Ethics","id":"ITEM-1","issued":{"date-parts":[["2021"]]},"page":"415-429","publisher":"JSTOR","title":"Challenges to professional independence in a relational society: Accountants in China","type":"article-journal"},"uris":["http://www.mendeley.com/documents/?uuid=045c5344-afe7-41f0-9d73-8b77c673d256"]}],"mendeley":{"formattedCitation":"(Xu &amp; Dellaportas, 2021)","plainTextFormattedCitation":"(Xu &amp; Dellaportas, 2021)","previouslyFormattedCitation":"(Xu &amp; Dellaportas, 2021)"},"properties":{"noteIndex":0},"schema":"https://github.com/citation-style-language/schema/raw/master/csl-citation.json"}</w:instrText>
      </w:r>
      <w:r>
        <w:rPr>
          <w:rFonts w:ascii="Arial" w:hAnsi="Arial" w:cs="Arial"/>
        </w:rPr>
        <w:fldChar w:fldCharType="separate"/>
      </w:r>
      <w:r w:rsidRPr="005529EA">
        <w:rPr>
          <w:rFonts w:ascii="Arial" w:hAnsi="Arial" w:cs="Arial"/>
          <w:noProof/>
        </w:rPr>
        <w:t>(Xu &amp; Dellaportas, 2021)</w:t>
      </w:r>
      <w:r>
        <w:rPr>
          <w:rFonts w:ascii="Arial" w:hAnsi="Arial" w:cs="Arial"/>
        </w:rPr>
        <w:fldChar w:fldCharType="end"/>
      </w:r>
      <w:r w:rsidRPr="00652C7A">
        <w:rPr>
          <w:rFonts w:ascii="Arial" w:hAnsi="Arial" w:cs="Arial"/>
        </w:rPr>
        <w:t xml:space="preserve"> emphasizing that auditor independence is the foundation of audit quality because it guarantees that the opinions given are based on evidence, not external influence. In the context of the BPK, independence is guaranteed by the 1945 Constitution and strengthened by various regulations that regulate the mechanism for implementing state audits.</w:t>
      </w:r>
    </w:p>
    <w:p w14:paraId="4A6027C7" w14:textId="77777777" w:rsidR="00A12B6F" w:rsidRPr="00FA3F8C" w:rsidRDefault="00A12B6F" w:rsidP="00A12B6F">
      <w:pPr>
        <w:pStyle w:val="Body"/>
        <w:rPr>
          <w:rFonts w:ascii="Arial" w:hAnsi="Arial" w:cs="Arial"/>
          <w:lang w:val="en-ID"/>
        </w:rPr>
      </w:pPr>
      <w:r w:rsidRPr="00652C7A">
        <w:rPr>
          <w:rFonts w:ascii="Arial" w:hAnsi="Arial" w:cs="Arial"/>
        </w:rPr>
        <w:t xml:space="preserve">The auditor's expertise is no less important. According to the International Auditing and Assurance Standards Board (IAASB), professional competencies include adequate technical knowledge, skills, and audit experience </w:t>
      </w:r>
      <w:r>
        <w:rPr>
          <w:rFonts w:ascii="Arial" w:hAnsi="Arial" w:cs="Arial"/>
        </w:rPr>
        <w:fldChar w:fldCharType="begin" w:fldLock="1"/>
      </w:r>
      <w:r>
        <w:rPr>
          <w:rFonts w:ascii="Arial" w:hAnsi="Arial" w:cs="Arial"/>
        </w:rPr>
        <w:instrText>ADDIN CSL_CITATION {"citationItems":[{"id":"ITEM-1","itemData":{"author":[{"dropping-particle":"","family":"Rebecca","given":"Senia","non-dropping-particle":"","parse-names":false,"suffix":""}],"id":"ITEM-1","issued":{"date-parts":[["2021"]]},"publisher":"Sekolah Tinggi Ilmu Ekonomi Indonesia (STEI) Jakarta","title":"Pengaruh kompetensi, independensi dan etika profesi auditor terhadap kualitas audit (Studi Empiris Pada Kantor Akuntan Publik di Wilayah Jakarta Pusat)","type":"article"},"uris":["http://www.mendeley.com/documents/?uuid=468ff06e-62e9-446f-9788-d06d9805a235"]}],"mendeley":{"formattedCitation":"(Rebecca, 2021)","plainTextFormattedCitation":"(Rebecca, 2021)","previouslyFormattedCitation":"(Rebecca, 2021)"},"properties":{"noteIndex":0},"schema":"https://github.com/citation-style-language/schema/raw/master/csl-citation.json"}</w:instrText>
      </w:r>
      <w:r>
        <w:rPr>
          <w:rFonts w:ascii="Arial" w:hAnsi="Arial" w:cs="Arial"/>
        </w:rPr>
        <w:fldChar w:fldCharType="separate"/>
      </w:r>
      <w:r w:rsidRPr="00266CED">
        <w:rPr>
          <w:rFonts w:ascii="Arial" w:hAnsi="Arial" w:cs="Arial"/>
          <w:noProof/>
        </w:rPr>
        <w:t>(Rebecca, 2021)</w:t>
      </w:r>
      <w:r>
        <w:rPr>
          <w:rFonts w:ascii="Arial" w:hAnsi="Arial" w:cs="Arial"/>
        </w:rPr>
        <w:fldChar w:fldCharType="end"/>
      </w:r>
      <w:r>
        <w:rPr>
          <w:rFonts w:ascii="Arial" w:hAnsi="Arial" w:cs="Arial"/>
        </w:rPr>
        <w:t xml:space="preserve">. Experienced auditors tend to be able to better understand audit risks and make critical assessments of financial statements, as affirmed by </w:t>
      </w:r>
      <w:r>
        <w:rPr>
          <w:rFonts w:ascii="Arial" w:hAnsi="Arial" w:cs="Arial"/>
        </w:rPr>
        <w:fldChar w:fldCharType="begin" w:fldLock="1"/>
      </w:r>
      <w:r>
        <w:rPr>
          <w:rFonts w:ascii="Arial" w:hAnsi="Arial" w:cs="Arial"/>
        </w:rPr>
        <w:instrText>ADDIN CSL_CITATION {"citationItems":[{"id":"ITEM-1","itemData":{"ISSN":"0823-9150","author":[{"dropping-particle":"","family":"Cohen","given":"Jeffrey","non-dropping-particle":"","parse-names":false,"suffix":""},{"dropping-particle":"","family":"Krishnamoorthy","given":"Ganesh","non-dropping-particle":"","parse-names":false,"suffix":""},{"dropping-particle":"","family":"Wright","given":"Arnold","non-dropping-particle":"","parse-names":false,"suffix":""}],"container-title":"Contemporary Accounting Research","id":"ITEM-1","issue":"2","issued":{"date-parts":[["2017"]]},"page":"1178-1209","publisher":"Wiley Online Library","title":"Enterprise risk management and the financial reporting process: The experiences of audit committee members, CFO s, and external auditors","type":"article-journal","volume":"34"},"uris":["http://www.mendeley.com/documents/?uuid=3d68af5b-3ad5-45d6-99ef-f1f372f25242"]}],"mendeley":{"formattedCitation":"(Cohen et al., 2017)","plainTextFormattedCitation":"(Cohen et al., 2017)","previouslyFormattedCitation":"(Cohen et al., 2017)"},"properties":{"noteIndex":0},"schema":"https://github.com/citation-style-language/schema/raw/master/csl-citation.json"}</w:instrText>
      </w:r>
      <w:r>
        <w:rPr>
          <w:rFonts w:ascii="Arial" w:hAnsi="Arial" w:cs="Arial"/>
        </w:rPr>
        <w:fldChar w:fldCharType="separate"/>
      </w:r>
      <w:r w:rsidRPr="00266CED">
        <w:rPr>
          <w:rFonts w:ascii="Arial" w:hAnsi="Arial" w:cs="Arial"/>
          <w:noProof/>
        </w:rPr>
        <w:t>(Cohen et al., 2017)</w:t>
      </w:r>
      <w:r>
        <w:rPr>
          <w:rFonts w:ascii="Arial" w:hAnsi="Arial" w:cs="Arial"/>
        </w:rPr>
        <w:fldChar w:fldCharType="end"/>
      </w:r>
      <w:r>
        <w:rPr>
          <w:rFonts w:ascii="Arial" w:hAnsi="Arial" w:cs="Arial"/>
        </w:rPr>
        <w:t>.</w:t>
      </w:r>
    </w:p>
    <w:p w14:paraId="65E2D256" w14:textId="07D6E51F" w:rsidR="00A12B6F" w:rsidRPr="00FA3F8C" w:rsidRDefault="00A12B6F" w:rsidP="00A12B6F">
      <w:pPr>
        <w:pStyle w:val="Body"/>
        <w:rPr>
          <w:rFonts w:ascii="Arial" w:hAnsi="Arial" w:cs="Arial"/>
          <w:lang w:val="en-ID"/>
        </w:rPr>
      </w:pPr>
      <w:r w:rsidRPr="00652C7A">
        <w:rPr>
          <w:rFonts w:ascii="Arial" w:hAnsi="Arial" w:cs="Arial"/>
        </w:rPr>
        <w:t xml:space="preserve">This competency must also continue to be developed through continuing education, where </w:t>
      </w:r>
      <w:r>
        <w:rPr>
          <w:rFonts w:ascii="Arial" w:hAnsi="Arial" w:cs="Arial"/>
        </w:rPr>
        <w:fldChar w:fldCharType="begin" w:fldLock="1"/>
      </w:r>
      <w:r>
        <w:rPr>
          <w:rFonts w:ascii="Arial" w:hAnsi="Arial" w:cs="Arial"/>
        </w:rPr>
        <w:instrText>ADDIN CSL_CITATION {"citationItems":[{"id":"ITEM-1","itemData":{"author":[{"dropping-particle":"","family":"Negara","given":"Standar Pemeriksaan Keuangan","non-dropping-particle":"","parse-names":false,"suffix":""},{"dropping-particle":"","family":"Lembaga Opini","given":"B P K","non-dropping-particle":"","parse-names":false,"suffix":""}],"id":"ITEM-1","issued":{"date-parts":[["2017"]]},"publisher":"Jakarta: Sekretariat Jenderal Badan Pemeriksa Keuangan, hlm Badan Pemeriksa …","title":"Badan Pemeriksa Keuangan","type":"article"},"uris":["http://www.mendeley.com/documents/?uuid=56160a0d-d6cb-4140-86a6-c18f2222dd91"]}],"mendeley":{"formattedCitation":"(Negara &amp; Lembaga Opini, 2017)","plainTextFormattedCitation":"(Negara &amp; Lembaga Opini, 2017)","previouslyFormattedCitation":"(Negara &amp; Lembaga Opini, 2017)"},"properties":{"noteIndex":0},"schema":"https://github.com/citation-style-language/schema/raw/master/csl-citation.json"}</w:instrText>
      </w:r>
      <w:r>
        <w:rPr>
          <w:rFonts w:ascii="Arial" w:hAnsi="Arial" w:cs="Arial"/>
        </w:rPr>
        <w:fldChar w:fldCharType="separate"/>
      </w:r>
      <w:r w:rsidRPr="00217AE7">
        <w:rPr>
          <w:rFonts w:ascii="Arial" w:hAnsi="Arial" w:cs="Arial"/>
          <w:noProof/>
        </w:rPr>
        <w:t>(Negara &amp; Lembaga Opini, 2017)</w:t>
      </w:r>
      <w:r>
        <w:rPr>
          <w:rFonts w:ascii="Arial" w:hAnsi="Arial" w:cs="Arial"/>
        </w:rPr>
        <w:fldChar w:fldCharType="end"/>
      </w:r>
      <w:r w:rsidRPr="00652C7A">
        <w:rPr>
          <w:rFonts w:ascii="Arial" w:hAnsi="Arial" w:cs="Arial"/>
        </w:rPr>
        <w:t xml:space="preserve"> require auditors to attend a minimum of 40 hours of training per year. </w:t>
      </w:r>
      <w:r>
        <w:rPr>
          <w:rFonts w:ascii="Arial" w:hAnsi="Arial" w:cs="Arial"/>
        </w:rPr>
        <w:fldChar w:fldCharType="begin" w:fldLock="1"/>
      </w:r>
      <w:r>
        <w:rPr>
          <w:rFonts w:ascii="Arial" w:hAnsi="Arial" w:cs="Arial"/>
        </w:rPr>
        <w:instrText>ADDIN CSL_CITATION {"citationItems":[{"id":"ITEM-1","itemData":{"ISSN":"3062-9624","author":[{"dropping-particle":"","family":"Tantra","given":"Gunawi","non-dropping-particle":"","parse-names":false,"suffix":""},{"dropping-particle":"","family":"Kuntadi","given":"Cris","non-dropping-particle":"","parse-names":false,"suffix":""}],"container-title":"Jurnal Riset Multidisiplin Edukasi","id":"ITEM-1","issue":"7","issued":{"date-parts":[["2025"]]},"page":"49-64","title":"PENGARUH KOMPETENSI AUDITOR INTERNAL DAN PEMANFAATAN TEKNOLOGI INFORMASI TERHADAP KUALITAS AUDIT INTERNAL","type":"article-journal","volume":"2"},"uris":["http://www.mendeley.com/documents/?uuid=8cf4c804-4fdd-435d-8e0e-e9ec91593a58"]}],"mendeley":{"formattedCitation":"(Tantra &amp; Kuntadi, 2025)","plainTextFormattedCitation":"(Tantra &amp; Kuntadi, 2025)","previouslyFormattedCitation":"(Tantra &amp; Kuntadi, 2025)"},"properties":{"noteIndex":0},"schema":"https://github.com/citation-style-language/schema/raw/master/csl-citation.json"}</w:instrText>
      </w:r>
      <w:r>
        <w:rPr>
          <w:rFonts w:ascii="Arial" w:hAnsi="Arial" w:cs="Arial"/>
        </w:rPr>
        <w:fldChar w:fldCharType="separate"/>
      </w:r>
      <w:r w:rsidRPr="00266CED">
        <w:rPr>
          <w:rFonts w:ascii="Arial" w:hAnsi="Arial" w:cs="Arial"/>
          <w:noProof/>
        </w:rPr>
        <w:t>(Tantra &amp; Kuntadi, 2025)</w:t>
      </w:r>
      <w:r>
        <w:rPr>
          <w:rFonts w:ascii="Arial" w:hAnsi="Arial" w:cs="Arial"/>
        </w:rPr>
        <w:fldChar w:fldCharType="end"/>
      </w:r>
      <w:r w:rsidRPr="00652C7A">
        <w:rPr>
          <w:rFonts w:ascii="Arial" w:hAnsi="Arial" w:cs="Arial"/>
        </w:rPr>
        <w:t xml:space="preserve"> adding that continuing education is an important factor that affects audit quality because it ensures that auditors are always up to date with the latest developments.</w:t>
      </w:r>
    </w:p>
    <w:p w14:paraId="49AC0D4D" w14:textId="77777777" w:rsidR="00A12B6F" w:rsidRPr="00FA3F8C" w:rsidRDefault="00A12B6F" w:rsidP="00A12B6F">
      <w:pPr>
        <w:pStyle w:val="Body"/>
        <w:rPr>
          <w:rFonts w:ascii="Arial" w:hAnsi="Arial" w:cs="Arial"/>
          <w:lang w:val="en-ID"/>
        </w:rPr>
      </w:pPr>
      <w:r w:rsidRPr="00652C7A">
        <w:rPr>
          <w:rFonts w:ascii="Arial" w:hAnsi="Arial" w:cs="Arial"/>
        </w:rPr>
        <w:t xml:space="preserve">In addition to independence and expertise, auditor professional ethics play a major role in ensuring audit quality. ISSAI 130 affirms basic ethical values such as integrity, objectivity, competence, and professional conduct. According to </w:t>
      </w:r>
      <w:r>
        <w:rPr>
          <w:rFonts w:ascii="Arial" w:hAnsi="Arial" w:cs="Arial"/>
        </w:rPr>
        <w:fldChar w:fldCharType="begin" w:fldLock="1"/>
      </w:r>
      <w:r>
        <w:rPr>
          <w:rFonts w:ascii="Arial" w:hAnsi="Arial" w:cs="Arial"/>
        </w:rPr>
        <w:instrText>ADDIN CSL_CITATION {"citationItems":[{"id":"ITEM-1","itemData":{"ISSN":"3026-6505","author":[{"dropping-particle":"","family":"Asiawati","given":"Intan","non-dropping-particle":"","parse-names":false,"suffix":""},{"dropping-particle":"","family":"Yulita","given":"Adepa Apri","non-dropping-particle":"","parse-names":false,"suffix":""},{"dropping-particle":"","family":"Nopiana","given":"Rahma Beva","non-dropping-particle":"","parse-names":false,"suffix":""}],"container-title":"Journal of Management and Innovation Entrepreneurship (JMIE)","id":"ITEM-1","issue":"2","issued":{"date-parts":[["2024"]]},"page":"99-112","title":"Literatur review: Pengaruh etika profesi akuntan terhadap profesionalisme akuntan","type":"article-journal","volume":"1"},"uris":["http://www.mendeley.com/documents/?uuid=e6881511-3576-4ae9-b4f6-c3a491dee515"]}],"mendeley":{"formattedCitation":"(Asiawati et al., 2024)","plainTextFormattedCitation":"(Asiawati et al., 2024)","previouslyFormattedCitation":"(Asiawati et al., 2024)"},"properties":{"noteIndex":0},"schema":"https://github.com/citation-style-language/schema/raw/master/csl-citation.json"}</w:instrText>
      </w:r>
      <w:r>
        <w:rPr>
          <w:rFonts w:ascii="Arial" w:hAnsi="Arial" w:cs="Arial"/>
        </w:rPr>
        <w:fldChar w:fldCharType="separate"/>
      </w:r>
      <w:r w:rsidRPr="00266CED">
        <w:rPr>
          <w:rFonts w:ascii="Arial" w:hAnsi="Arial" w:cs="Arial"/>
          <w:noProof/>
        </w:rPr>
        <w:t>(Asiawati et al., 2024)</w:t>
      </w:r>
      <w:r>
        <w:rPr>
          <w:rFonts w:ascii="Arial" w:hAnsi="Arial" w:cs="Arial"/>
        </w:rPr>
        <w:fldChar w:fldCharType="end"/>
      </w:r>
      <w:r w:rsidRPr="00652C7A">
        <w:rPr>
          <w:rFonts w:ascii="Arial" w:hAnsi="Arial" w:cs="Arial"/>
        </w:rPr>
        <w:t xml:space="preserve">, the five basic principles of professional ethics are integrity, objectivity, professional competence, confidentiality, and professional conduct. </w:t>
      </w:r>
    </w:p>
    <w:p w14:paraId="68871791" w14:textId="28DFE8ED" w:rsidR="00A12B6F" w:rsidRPr="00FA3F8C" w:rsidRDefault="00A12B6F" w:rsidP="00A12B6F">
      <w:pPr>
        <w:pStyle w:val="Body"/>
        <w:rPr>
          <w:rFonts w:ascii="Arial" w:hAnsi="Arial" w:cs="Arial"/>
          <w:lang w:val="en-ID"/>
        </w:rPr>
      </w:pPr>
      <w:r w:rsidRPr="00652C7A">
        <w:rPr>
          <w:rFonts w:ascii="Arial" w:hAnsi="Arial" w:cs="Arial"/>
        </w:rPr>
        <w:t xml:space="preserve">Auditors who uphold integrity will report findings as they are, without data engineering or manipulation, so that audit results are more trustworthy. </w:t>
      </w:r>
      <w:r>
        <w:rPr>
          <w:rFonts w:ascii="Arial" w:hAnsi="Arial" w:cs="Arial"/>
        </w:rPr>
        <w:fldChar w:fldCharType="begin" w:fldLock="1"/>
      </w:r>
      <w:r>
        <w:rPr>
          <w:rFonts w:ascii="Arial" w:hAnsi="Arial" w:cs="Arial"/>
        </w:rPr>
        <w:instrText>ADDIN CSL_CITATION {"citationItems":[{"id":"ITEM-1","itemData":{"author":[{"dropping-particle":"","family":"Negara","given":"Standar Pemeriksaan Keuangan","non-dropping-particle":"","parse-names":false,"suffix":""},{"dropping-particle":"","family":"Lembaga Opini","given":"B P K","non-dropping-particle":"","parse-names":false,"suffix":""}],"id":"ITEM-1","issued":{"date-parts":[["2017"]]},"publisher":"Jakarta: Sekretariat Jenderal Badan Pemeriksa Keuangan, hlm Badan Pemeriksa …","title":"Badan Pemeriksa Keuangan","type":"article"},"uris":["http://www.mendeley.com/documents/?uuid=56160a0d-d6cb-4140-86a6-c18f2222dd91"]}],"mendeley":{"formattedCitation":"(Negara &amp; Lembaga Opini, 2017)","plainTextFormattedCitation":"(Negara &amp; Lembaga Opini, 2017)","previouslyFormattedCitation":"(Negara &amp; Lembaga Opini, 2017)"},"properties":{"noteIndex":0},"schema":"https://github.com/citation-style-language/schema/raw/master/csl-citation.json"}</w:instrText>
      </w:r>
      <w:r>
        <w:rPr>
          <w:rFonts w:ascii="Arial" w:hAnsi="Arial" w:cs="Arial"/>
        </w:rPr>
        <w:fldChar w:fldCharType="separate"/>
      </w:r>
      <w:r w:rsidRPr="00217AE7">
        <w:rPr>
          <w:rFonts w:ascii="Arial" w:hAnsi="Arial" w:cs="Arial"/>
          <w:noProof/>
        </w:rPr>
        <w:t>(Negara &amp; Lembaga Opini, 2017)</w:t>
      </w:r>
      <w:r>
        <w:rPr>
          <w:rFonts w:ascii="Arial" w:hAnsi="Arial" w:cs="Arial"/>
        </w:rPr>
        <w:fldChar w:fldCharType="end"/>
      </w:r>
      <w:r w:rsidRPr="00652C7A">
        <w:rPr>
          <w:rFonts w:ascii="Arial" w:hAnsi="Arial" w:cs="Arial"/>
        </w:rPr>
        <w:t xml:space="preserve"> It also describes the integrity of government auditors as honest, diligent, competent, and using authority wisely for the public interest.</w:t>
      </w:r>
    </w:p>
    <w:p w14:paraId="219FF24A" w14:textId="77777777" w:rsidR="00A12B6F" w:rsidRPr="00FA3F8C" w:rsidRDefault="00A12B6F" w:rsidP="00A12B6F">
      <w:pPr>
        <w:pStyle w:val="Body"/>
        <w:rPr>
          <w:rFonts w:ascii="Arial" w:hAnsi="Arial" w:cs="Arial"/>
          <w:lang w:val="en-ID"/>
        </w:rPr>
      </w:pPr>
      <w:r w:rsidRPr="00652C7A">
        <w:rPr>
          <w:rFonts w:ascii="Arial" w:hAnsi="Arial" w:cs="Arial"/>
        </w:rPr>
        <w:t xml:space="preserve">Violations of the code of conduct almost always undermine the quality of audits, as the independence and objectivity of the auditors are lost </w:t>
      </w:r>
      <w:r>
        <w:rPr>
          <w:rFonts w:ascii="Arial" w:hAnsi="Arial" w:cs="Arial"/>
        </w:rPr>
        <w:fldChar w:fldCharType="begin" w:fldLock="1"/>
      </w:r>
      <w:r>
        <w:rPr>
          <w:rFonts w:ascii="Arial" w:hAnsi="Arial" w:cs="Arial"/>
        </w:rPr>
        <w:instrText>ADDIN CSL_CITATION {"citationItems":[{"id":"ITEM-1","itemData":{"ISSN":"2614-8854","author":[{"dropping-particle":"","family":"Aminah","given":"Aminah","non-dropping-particle":"","parse-names":false,"suffix":""},{"dropping-particle":"","family":"Yuniarto","given":"Arif Sapta","non-dropping-particle":"","parse-names":false,"suffix":""}],"container-title":"JIIP-Jurnal Ilmiah Ilmu Pendidikan","id":"ITEM-1","issue":"5","issued":{"date-parts":[["2024"]]},"page":"4850-4855","title":"Analisis Penerapan Kode Etik Profesi Auditor pada Kualitas Audit di KAP Dra Suhartati &amp; Rekan Cabang Yogyakarta","type":"article-journal","volume":"7"},"uris":["http://www.mendeley.com/documents/?uuid=328c84bc-005d-4895-b76f-fdbdf88d907e"]}],"mendeley":{"formattedCitation":"(Aminah &amp; Yuniarto, 2024)","plainTextFormattedCitation":"(Aminah &amp; Yuniarto, 2024)","previouslyFormattedCitation":"(Aminah &amp; Yuniarto, 2024)"},"properties":{"noteIndex":0},"schema":"https://github.com/citation-style-language/schema/raw/master/csl-citation.json"}</w:instrText>
      </w:r>
      <w:r>
        <w:rPr>
          <w:rFonts w:ascii="Arial" w:hAnsi="Arial" w:cs="Arial"/>
        </w:rPr>
        <w:fldChar w:fldCharType="separate"/>
      </w:r>
      <w:r w:rsidRPr="00266CED">
        <w:rPr>
          <w:rFonts w:ascii="Arial" w:hAnsi="Arial" w:cs="Arial"/>
          <w:noProof/>
        </w:rPr>
        <w:t>(Aminah &amp; Yuniarto, 2024)</w:t>
      </w:r>
      <w:r>
        <w:rPr>
          <w:rFonts w:ascii="Arial" w:hAnsi="Arial" w:cs="Arial"/>
        </w:rPr>
        <w:fldChar w:fldCharType="end"/>
      </w:r>
      <w:r>
        <w:rPr>
          <w:rFonts w:ascii="Arial" w:hAnsi="Arial" w:cs="Arial"/>
        </w:rPr>
        <w:t>. Therefore, the higher the auditor's compliance with professional ethics, the higher the quality of the audit produced.</w:t>
      </w:r>
    </w:p>
    <w:p w14:paraId="101EC7D8" w14:textId="77777777" w:rsidR="00A12B6F" w:rsidRPr="00FA3F8C" w:rsidRDefault="00A12B6F" w:rsidP="00A12B6F">
      <w:pPr>
        <w:pStyle w:val="Body"/>
        <w:rPr>
          <w:rFonts w:ascii="Arial" w:hAnsi="Arial" w:cs="Arial"/>
          <w:lang w:val="en-ID"/>
        </w:rPr>
      </w:pPr>
      <w:r w:rsidRPr="00652C7A">
        <w:rPr>
          <w:rFonts w:ascii="Arial" w:hAnsi="Arial" w:cs="Arial"/>
        </w:rPr>
        <w:t xml:space="preserve">In addition to the internal auditor's factors, public information disclosure is an important external factor. Law No. 14 of 2008 requires public bodies to provide accurate and correct information to the public. According to </w:t>
      </w:r>
      <w:r>
        <w:rPr>
          <w:rFonts w:ascii="Arial" w:hAnsi="Arial" w:cs="Arial"/>
        </w:rPr>
        <w:fldChar w:fldCharType="begin" w:fldLock="1"/>
      </w:r>
      <w:r>
        <w:rPr>
          <w:rFonts w:ascii="Arial" w:hAnsi="Arial" w:cs="Arial"/>
        </w:rPr>
        <w:instrText>ADDIN CSL_CITATION {"citationItems":[{"id":"ITEM-1","itemData":{"author":[{"dropping-particle":"","family":"Nugrahanti","given":"Trinandari Prasetyo","non-dropping-particle":"","parse-names":false,"suffix":""},{"dropping-particle":"","family":"Sudarmanto","given":"Eko","non-dropping-particle":"","parse-names":false,"suffix":""},{"dropping-particle":"","family":"Andani","given":"Mega","non-dropping-particle":"","parse-names":false,"suffix":""},{"dropping-particle":"","family":"Judijanto","given":"Loso","non-dropping-particle":"","parse-names":false,"suffix":""}],"container-title":"West Science Accounting and Finance","id":"ITEM-1","issue":"03","issued":{"date-parts":[["2023"]]},"page":"108-118","title":"The Effect of Audit Quality, Auditor Independence, and Financial Reporting Transparency on Internal Control Effectiveness: A Case Study of a Public Company in Indonesia","type":"article-journal","volume":"1"},"uris":["http://www.mendeley.com/documents/?uuid=9dd47702-0027-4eef-80c8-d2f003757c72"]}],"mendeley":{"formattedCitation":"(Nugrahanti et al., 2023)","plainTextFormattedCitation":"(Nugrahanti et al., 2023)","previouslyFormattedCitation":"(Nugrahanti et al., 2023)"},"properties":{"noteIndex":0},"schema":"https://github.com/citation-style-language/schema/raw/master/csl-citation.json"}</w:instrText>
      </w:r>
      <w:r>
        <w:rPr>
          <w:rFonts w:ascii="Arial" w:hAnsi="Arial" w:cs="Arial"/>
        </w:rPr>
        <w:fldChar w:fldCharType="separate"/>
      </w:r>
      <w:r w:rsidRPr="00F307E4">
        <w:rPr>
          <w:rFonts w:ascii="Arial" w:hAnsi="Arial" w:cs="Arial"/>
          <w:noProof/>
        </w:rPr>
        <w:t>(Nugrahanti et al., 2023)</w:t>
      </w:r>
      <w:r>
        <w:rPr>
          <w:rFonts w:ascii="Arial" w:hAnsi="Arial" w:cs="Arial"/>
        </w:rPr>
        <w:fldChar w:fldCharType="end"/>
      </w:r>
      <w:r w:rsidRPr="00652C7A">
        <w:rPr>
          <w:rFonts w:ascii="Arial" w:hAnsi="Arial" w:cs="Arial"/>
        </w:rPr>
        <w:t>, transparency of public information can improve audit quality by strengthening the independence and professionalism of auditors.</w:t>
      </w:r>
    </w:p>
    <w:p w14:paraId="07E55D79" w14:textId="77777777" w:rsidR="00A12B6F" w:rsidRPr="00FA3F8C" w:rsidRDefault="00A12B6F" w:rsidP="00A12B6F">
      <w:pPr>
        <w:pStyle w:val="Body"/>
        <w:rPr>
          <w:rFonts w:ascii="Arial" w:hAnsi="Arial" w:cs="Arial"/>
          <w:lang w:val="en-ID"/>
        </w:rPr>
      </w:pPr>
      <w:r w:rsidRPr="00652C7A">
        <w:rPr>
          <w:rFonts w:ascii="Arial" w:hAnsi="Arial" w:cs="Arial"/>
        </w:rPr>
        <w:t>BPK itself has established the principles of transparency and accountability in BPK Decision No. 5/K/I.XIII.2/6/2020, which emphasizes the obligation to report audit results openly. Transparency allows the public to participate in supervising the results of audits, so that auditors work more carefully and objectively.</w:t>
      </w:r>
    </w:p>
    <w:p w14:paraId="053FA0AF" w14:textId="77777777" w:rsidR="00A12B6F" w:rsidRPr="00FA3F8C" w:rsidRDefault="00A12B6F" w:rsidP="00A12B6F">
      <w:pPr>
        <w:pStyle w:val="Body"/>
        <w:rPr>
          <w:rFonts w:ascii="Arial" w:hAnsi="Arial" w:cs="Arial"/>
          <w:lang w:val="en-ID"/>
        </w:rPr>
      </w:pPr>
      <w:r w:rsidRPr="00652C7A">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SN":"0001-4826","author":[{"dropping-particle":"","family":"Chen","given":"Qi","non-dropping-particle":"","parse-names":false,"suffix":""},{"dropping-particle":"","family":"Jiang","given":"Xu","non-dropping-particle":"","parse-names":false,"suffix":""},{"dropping-particle":"","family":"Zhang","given":"Yun","non-dropping-particle":"","parse-names":false,"suffix":""}],"container-title":"The Accounting Review","id":"ITEM-1","issue":"4","issued":{"date-parts":[["2019"]]},"page":"189-214","publisher":"American Accounting Association","title":"The effects of audit quality disclosure on audit effort and investment efficiency","type":"article-journal","volume":"94"},"uris":["http://www.mendeley.com/documents/?uuid=19fe28eb-c1e8-495d-a21f-4f3406ebd33e"]}],"mendeley":{"formattedCitation":"(Chen et al., 2019)","plainTextFormattedCitation":"(Chen et al., 2019)","previouslyFormattedCitation":"(Chen et al., 2019)"},"properties":{"noteIndex":0},"schema":"https://github.com/citation-style-language/schema/raw/master/csl-citation.json"}</w:instrText>
      </w:r>
      <w:r>
        <w:rPr>
          <w:rFonts w:ascii="Arial" w:hAnsi="Arial" w:cs="Arial"/>
        </w:rPr>
        <w:fldChar w:fldCharType="separate"/>
      </w:r>
      <w:r w:rsidRPr="00F307E4">
        <w:rPr>
          <w:rFonts w:ascii="Arial" w:hAnsi="Arial" w:cs="Arial"/>
          <w:noProof/>
        </w:rPr>
        <w:t>(Chen et al., 2019)</w:t>
      </w:r>
      <w:r>
        <w:rPr>
          <w:rFonts w:ascii="Arial" w:hAnsi="Arial" w:cs="Arial"/>
        </w:rPr>
        <w:fldChar w:fldCharType="end"/>
      </w:r>
      <w:r w:rsidRPr="00652C7A">
        <w:rPr>
          <w:rFonts w:ascii="Arial" w:hAnsi="Arial" w:cs="Arial"/>
        </w:rPr>
        <w:t xml:space="preserve">, a high level of information disclosure correlates positively with improving audit quality, both in the private and public sectors. In the context of BPK North </w:t>
      </w:r>
      <w:r w:rsidRPr="00652C7A">
        <w:rPr>
          <w:rFonts w:ascii="Arial" w:hAnsi="Arial" w:cs="Arial"/>
        </w:rPr>
        <w:lastRenderedPageBreak/>
        <w:t xml:space="preserve">Sumatra, public information disclosure strengthens the influence of auditor independence on audit quality. </w:t>
      </w:r>
    </w:p>
    <w:p w14:paraId="7504161D" w14:textId="7C09F21C" w:rsidR="00A12B6F" w:rsidRDefault="00A12B6F" w:rsidP="00A12B6F">
      <w:pPr>
        <w:pStyle w:val="Body"/>
        <w:rPr>
          <w:rFonts w:ascii="Arial" w:hAnsi="Arial" w:cs="Arial"/>
        </w:rPr>
      </w:pPr>
      <w:r w:rsidRPr="00652C7A">
        <w:rPr>
          <w:rFonts w:ascii="Arial" w:hAnsi="Arial" w:cs="Arial"/>
        </w:rPr>
        <w:t xml:space="preserve">Nonetheless, the role of information disclosure remains crucial in strengthening accountability, as transparency closes the space for the practice of manipulating financial statements </w:t>
      </w:r>
      <w:r>
        <w:rPr>
          <w:rFonts w:ascii="Arial" w:hAnsi="Arial" w:cs="Arial"/>
        </w:rPr>
        <w:fldChar w:fldCharType="begin" w:fldLock="1"/>
      </w:r>
      <w:r>
        <w:rPr>
          <w:rFonts w:ascii="Arial" w:hAnsi="Arial" w:cs="Arial"/>
        </w:rPr>
        <w:instrText>ADDIN CSL_CITATION {"citationItems":[{"id":"ITEM-1","itemData":{"author":[{"dropping-particle":"","family":"Az’zahra","given":"Maura Hanisa","non-dropping-particle":"","parse-names":false,"suffix":""},{"dropping-particle":"","family":"Wahyuningsih","given":"Theresia Lintang","non-dropping-particle":"","parse-names":false,"suffix":""},{"dropping-particle":"","family":"Atriani","given":"Dewi","non-dropping-particle":"","parse-names":false,"suffix":""},{"dropping-particle":"","family":"Savitri","given":"Pitaloka Alif","non-dropping-particle":"","parse-names":false,"suffix":""},{"dropping-particle":"","family":"Stefano","given":"Jeremia Lorenzo","non-dropping-particle":"","parse-names":false,"suffix":""}],"container-title":"Media Hukum Indonesia (MHI)","id":"ITEM-1","issue":"3","issued":{"date-parts":[["2024"]]},"title":"Analisis hukum terhadap kurangnya transparansi serta akuntabilitas pelaporan keuangan dalam suatu perusahaan","type":"article-journal","volume":"2"},"uris":["http://www.mendeley.com/documents/?uuid=d703e3c1-19ce-40ce-9608-f0ec52c93eb4"]}],"mendeley":{"formattedCitation":"(Az’zahra et al., 2024)","plainTextFormattedCitation":"(Az’zahra et al., 2024)","previouslyFormattedCitation":"(Az’zahra et al., 2024)"},"properties":{"noteIndex":0},"schema":"https://github.com/citation-style-language/schema/raw/master/csl-citation.json"}</w:instrText>
      </w:r>
      <w:r>
        <w:rPr>
          <w:rFonts w:ascii="Arial" w:hAnsi="Arial" w:cs="Arial"/>
        </w:rPr>
        <w:fldChar w:fldCharType="separate"/>
      </w:r>
      <w:r w:rsidRPr="00217AE7">
        <w:rPr>
          <w:rFonts w:ascii="Arial" w:hAnsi="Arial" w:cs="Arial"/>
          <w:noProof/>
        </w:rPr>
        <w:t>(Az’zahra et al., 2024)</w:t>
      </w:r>
      <w:r>
        <w:rPr>
          <w:rFonts w:ascii="Arial" w:hAnsi="Arial" w:cs="Arial"/>
        </w:rPr>
        <w:fldChar w:fldCharType="end"/>
      </w:r>
      <w:r>
        <w:rPr>
          <w:rFonts w:ascii="Arial" w:hAnsi="Arial" w:cs="Arial"/>
        </w:rPr>
        <w:t>. Thus, research on the influence of auditor independence, expertise, and ethics on audit quality, as well as public information disclosure as a moderator, has a high urgency to strengthen state financial governance. The results of this research are expected to be an input for BPK in increasing the capacity of auditors and encouraging local governments to be more open in the presentation of information, so that audit quality is more guaranteed</w:t>
      </w:r>
      <w:r w:rsidR="005F171E">
        <w:rPr>
          <w:rFonts w:ascii="Arial" w:hAnsi="Arial" w:cs="Arial"/>
        </w:rPr>
        <w:t>.</w:t>
      </w:r>
    </w:p>
    <w:p w14:paraId="3A2801AC" w14:textId="21656D7D" w:rsidR="005F171E" w:rsidRPr="005F171E" w:rsidRDefault="005F171E" w:rsidP="005F171E">
      <w:pPr>
        <w:pStyle w:val="Body"/>
        <w:rPr>
          <w:rFonts w:ascii="Arial" w:hAnsi="Arial" w:cs="Arial"/>
        </w:rPr>
      </w:pPr>
      <w:r w:rsidRPr="005F171E">
        <w:rPr>
          <w:rFonts w:ascii="Arial" w:hAnsi="Arial" w:cs="Arial"/>
        </w:rPr>
        <w:t>Audit quality in the public sector is influenced by financial reporting standards. International Financial Reporting Standards (IFRS) emphasize comparability, consistency, relevance, and reliability of financial reports. Adoption of IFRS increases transparency, thereby strengthening the role of Public Information Disclosure (PID) in preventing agency conflicts and conflicts of interest. IFRS-compliant reports also provide a stronger basis for auditors' assessments, thereby ensuring audit quality (</w:t>
      </w:r>
      <w:proofErr w:type="spellStart"/>
      <w:r w:rsidRPr="005F171E">
        <w:rPr>
          <w:rFonts w:ascii="Arial" w:hAnsi="Arial" w:cs="Arial"/>
        </w:rPr>
        <w:t>Любенко</w:t>
      </w:r>
      <w:proofErr w:type="spellEnd"/>
      <w:r w:rsidRPr="005F171E">
        <w:rPr>
          <w:rFonts w:ascii="Arial" w:hAnsi="Arial" w:cs="Arial"/>
        </w:rPr>
        <w:t xml:space="preserve"> et al., 2022).</w:t>
      </w:r>
    </w:p>
    <w:p w14:paraId="230781D9" w14:textId="4B26228F" w:rsidR="005F171E" w:rsidRPr="005F171E" w:rsidRDefault="005F171E" w:rsidP="005F171E">
      <w:pPr>
        <w:pStyle w:val="Body"/>
        <w:rPr>
          <w:rFonts w:ascii="Arial" w:hAnsi="Arial" w:cs="Arial"/>
        </w:rPr>
      </w:pPr>
      <w:r w:rsidRPr="005F171E">
        <w:rPr>
          <w:rFonts w:ascii="Arial" w:hAnsi="Arial" w:cs="Arial"/>
        </w:rPr>
        <w:t>Based on agency theory, professional ethics, and transparency theory, this study develops the following hypotheses:</w:t>
      </w:r>
    </w:p>
    <w:p w14:paraId="7B984220" w14:textId="63B7D236" w:rsidR="005F171E" w:rsidRPr="005F171E" w:rsidRDefault="005F171E" w:rsidP="005F171E">
      <w:pPr>
        <w:pStyle w:val="Body"/>
        <w:numPr>
          <w:ilvl w:val="0"/>
          <w:numId w:val="4"/>
        </w:numPr>
        <w:rPr>
          <w:rFonts w:ascii="Arial" w:hAnsi="Arial" w:cs="Arial"/>
        </w:rPr>
      </w:pPr>
      <w:r w:rsidRPr="005F171E">
        <w:rPr>
          <w:rFonts w:ascii="Arial" w:hAnsi="Arial" w:cs="Arial"/>
        </w:rPr>
        <w:t>H1: Auditor independence has a positive effect on audit quality.</w:t>
      </w:r>
    </w:p>
    <w:p w14:paraId="45E8A950" w14:textId="1E084FD7" w:rsidR="005F171E" w:rsidRPr="005F171E" w:rsidRDefault="005F171E" w:rsidP="005F171E">
      <w:pPr>
        <w:pStyle w:val="Body"/>
        <w:numPr>
          <w:ilvl w:val="0"/>
          <w:numId w:val="4"/>
        </w:numPr>
        <w:rPr>
          <w:rFonts w:ascii="Arial" w:hAnsi="Arial" w:cs="Arial"/>
        </w:rPr>
      </w:pPr>
      <w:r w:rsidRPr="005F171E">
        <w:rPr>
          <w:rFonts w:ascii="Arial" w:hAnsi="Arial" w:cs="Arial"/>
        </w:rPr>
        <w:t>H2: Auditor competence has a positive effect on audit quality.</w:t>
      </w:r>
    </w:p>
    <w:p w14:paraId="650E6032" w14:textId="3FEBA600" w:rsidR="005F171E" w:rsidRPr="005F171E" w:rsidRDefault="005F171E" w:rsidP="005F171E">
      <w:pPr>
        <w:pStyle w:val="Body"/>
        <w:numPr>
          <w:ilvl w:val="0"/>
          <w:numId w:val="4"/>
        </w:numPr>
        <w:rPr>
          <w:rFonts w:ascii="Arial" w:hAnsi="Arial" w:cs="Arial"/>
        </w:rPr>
      </w:pPr>
      <w:r w:rsidRPr="005F171E">
        <w:rPr>
          <w:rFonts w:ascii="Arial" w:hAnsi="Arial" w:cs="Arial"/>
        </w:rPr>
        <w:t>H3: Auditor professional ethics has a positive effect on audit quality.</w:t>
      </w:r>
    </w:p>
    <w:p w14:paraId="0FF17EC4" w14:textId="4E4C1EFF" w:rsidR="005F171E" w:rsidRPr="005F171E" w:rsidRDefault="005F171E" w:rsidP="005F171E">
      <w:pPr>
        <w:pStyle w:val="Body"/>
        <w:numPr>
          <w:ilvl w:val="0"/>
          <w:numId w:val="4"/>
        </w:numPr>
        <w:rPr>
          <w:rFonts w:ascii="Arial" w:hAnsi="Arial" w:cs="Arial"/>
        </w:rPr>
      </w:pPr>
      <w:r w:rsidRPr="005F171E">
        <w:rPr>
          <w:rFonts w:ascii="Arial" w:hAnsi="Arial" w:cs="Arial"/>
        </w:rPr>
        <w:t>H4: Public Information Disclosure (PID) moderates the effect of auditor independence on audit quality.</w:t>
      </w:r>
    </w:p>
    <w:p w14:paraId="091958BF" w14:textId="594E0409" w:rsidR="005F171E" w:rsidRPr="005F171E" w:rsidRDefault="005F171E" w:rsidP="005F171E">
      <w:pPr>
        <w:pStyle w:val="Body"/>
        <w:numPr>
          <w:ilvl w:val="0"/>
          <w:numId w:val="4"/>
        </w:numPr>
        <w:rPr>
          <w:rFonts w:ascii="Arial" w:hAnsi="Arial" w:cs="Arial"/>
        </w:rPr>
      </w:pPr>
      <w:r w:rsidRPr="005F171E">
        <w:rPr>
          <w:rFonts w:ascii="Arial" w:hAnsi="Arial" w:cs="Arial"/>
        </w:rPr>
        <w:t>H5: PID moderates the effect of auditor competence on audit quality.</w:t>
      </w:r>
    </w:p>
    <w:p w14:paraId="4598D38F" w14:textId="2C6E5FFE" w:rsidR="005F171E" w:rsidRPr="005F171E" w:rsidRDefault="005F171E" w:rsidP="005F171E">
      <w:pPr>
        <w:pStyle w:val="Body"/>
        <w:numPr>
          <w:ilvl w:val="0"/>
          <w:numId w:val="4"/>
        </w:numPr>
        <w:rPr>
          <w:rFonts w:ascii="Arial" w:hAnsi="Arial" w:cs="Arial"/>
        </w:rPr>
      </w:pPr>
      <w:r w:rsidRPr="005F171E">
        <w:rPr>
          <w:rFonts w:ascii="Arial" w:hAnsi="Arial" w:cs="Arial"/>
        </w:rPr>
        <w:t>H6: PID moderates the influence of auditor professional ethics on audit quality.</w:t>
      </w:r>
    </w:p>
    <w:p w14:paraId="38D14DBF" w14:textId="53B26F5B" w:rsidR="00A12B6F" w:rsidRDefault="00A12B6F" w:rsidP="00A12B6F">
      <w:pPr>
        <w:pStyle w:val="AbstHead"/>
        <w:spacing w:after="0"/>
        <w:jc w:val="both"/>
        <w:rPr>
          <w:rFonts w:ascii="Arial" w:hAnsi="Arial" w:cs="Arial"/>
        </w:rPr>
      </w:pPr>
      <w:r>
        <w:rPr>
          <w:rFonts w:ascii="Arial" w:hAnsi="Arial" w:cs="Arial"/>
        </w:rPr>
        <w:t xml:space="preserve">2. material and methods </w:t>
      </w:r>
    </w:p>
    <w:p w14:paraId="50A071ED" w14:textId="77777777" w:rsidR="00A12B6F" w:rsidRPr="00FB3A86" w:rsidRDefault="00A12B6F" w:rsidP="00A12B6F">
      <w:pPr>
        <w:pStyle w:val="AbstHead"/>
        <w:spacing w:after="0"/>
        <w:jc w:val="both"/>
        <w:rPr>
          <w:rFonts w:ascii="Arial" w:hAnsi="Arial" w:cs="Arial"/>
        </w:rPr>
      </w:pPr>
    </w:p>
    <w:p w14:paraId="363F6D43" w14:textId="77777777" w:rsidR="00A12B6F" w:rsidRDefault="00A12B6F" w:rsidP="00A12B6F">
      <w:pPr>
        <w:pStyle w:val="Body"/>
        <w:rPr>
          <w:rFonts w:ascii="Arial" w:hAnsi="Arial" w:cs="Arial"/>
          <w:lang w:val="en-ID"/>
        </w:rPr>
      </w:pPr>
      <w:r>
        <w:rPr>
          <w:rFonts w:ascii="Arial" w:hAnsi="Arial" w:cs="Arial"/>
        </w:rPr>
        <w:t>2.1 Location, Object, and Time of Research</w:t>
      </w:r>
    </w:p>
    <w:p w14:paraId="3A4F66DA" w14:textId="77777777" w:rsidR="00A12B6F" w:rsidRPr="00652C7A" w:rsidRDefault="00A12B6F" w:rsidP="00A12B6F">
      <w:pPr>
        <w:pStyle w:val="Body"/>
        <w:rPr>
          <w:rFonts w:ascii="Arial" w:hAnsi="Arial" w:cs="Arial"/>
          <w:lang w:val="en-ID"/>
        </w:rPr>
      </w:pPr>
      <w:r w:rsidRPr="00652C7A">
        <w:rPr>
          <w:rFonts w:ascii="Arial" w:hAnsi="Arial" w:cs="Arial"/>
        </w:rPr>
        <w:t>This research was conducted at the Representative Financial Audit Agency (BPK) of North Sumatra Province, which is located in the city of Medan. The selection of this location is based on the role of BPK as a state institution that has constitutional authority in examining the management and responsibility of state finances. The object of the study is audit quality which is influenced by the factors of independence, expertise, and ethics of the auditor profession with public information disclosure as a moderation variable. This research was carried out for four months, from April 2025 to July 2025, with details of the planning stage, data collection, analysis, and preparation of research reports.</w:t>
      </w:r>
    </w:p>
    <w:p w14:paraId="132985ED" w14:textId="77777777" w:rsidR="00A12B6F" w:rsidRDefault="00A12B6F" w:rsidP="00A12B6F">
      <w:pPr>
        <w:pStyle w:val="Body"/>
        <w:rPr>
          <w:rFonts w:ascii="Arial" w:hAnsi="Arial" w:cs="Arial"/>
          <w:lang w:val="en-ID"/>
        </w:rPr>
      </w:pPr>
      <w:r>
        <w:rPr>
          <w:rFonts w:ascii="Arial" w:hAnsi="Arial" w:cs="Arial"/>
        </w:rPr>
        <w:t>2.2 Population and Sample</w:t>
      </w:r>
    </w:p>
    <w:p w14:paraId="3B038893" w14:textId="77777777" w:rsidR="00A12B6F" w:rsidRPr="00652C7A" w:rsidRDefault="00A12B6F" w:rsidP="00A12B6F">
      <w:pPr>
        <w:pStyle w:val="Body"/>
        <w:rPr>
          <w:rFonts w:ascii="Arial" w:hAnsi="Arial" w:cs="Arial"/>
          <w:lang w:val="en-ID"/>
        </w:rPr>
      </w:pPr>
      <w:r w:rsidRPr="00652C7A">
        <w:rPr>
          <w:rFonts w:ascii="Arial" w:hAnsi="Arial" w:cs="Arial"/>
        </w:rPr>
        <w:t xml:space="preserve">The population in this study is all auditors and employees involved in financial audits at the BPK North Sumatra Provincial Representative. Based on personnel data, the number of the population of audit employees in the North Sumatra BPK environment is relatively large. For </w:t>
      </w:r>
      <w:r w:rsidRPr="00652C7A">
        <w:rPr>
          <w:rFonts w:ascii="Arial" w:hAnsi="Arial" w:cs="Arial"/>
        </w:rPr>
        <w:lastRenderedPageBreak/>
        <w:t xml:space="preserve">the purposes of the research, a saturated sampling method was used with the determination of respondents as many as 156 auditors who were willing to fill out the questionnaire. This number is considered adequate because it has met the minimum sample size for analysis using the Structural Equation Model – Partial Least Square (SEM-PLS) approach </w:t>
      </w:r>
      <w:r>
        <w:rPr>
          <w:rFonts w:ascii="Arial" w:hAnsi="Arial" w:cs="Arial"/>
        </w:rPr>
        <w:fldChar w:fldCharType="begin" w:fldLock="1"/>
      </w:r>
      <w:r>
        <w:rPr>
          <w:rFonts w:ascii="Arial" w:hAnsi="Arial" w:cs="Arial"/>
        </w:rPr>
        <w:instrText>ADDIN CSL_CITATION {"citationItems":[{"id":"ITEM-1","itemData":{"author":[{"dropping-particle":"","family":"Halimah","given":"Siti Nur","non-dropping-particle":"","parse-names":false,"suffix":""}],"container-title":"Institut Teknologi Sepuluh November","id":"ITEM-1","issued":{"date-parts":[["2017"]]},"page":"1-120","title":"Analisis pengaruh kualitas layanan dan kepuasan terhadap loyalitas pasien di Medical Center ITS dengan metode Structural Equation Modeling Partial Least Square (SEM-PLS)","type":"article-journal"},"uris":["http://www.mendeley.com/documents/?uuid=fa74dc5b-168a-48ee-8bfb-ed3a3791a914"]}],"mendeley":{"formattedCitation":"(Halimah, 2017)","plainTextFormattedCitation":"(Halimah, 2017)","previouslyFormattedCitation":"(Halimah, 2017)"},"properties":{"noteIndex":0},"schema":"https://github.com/citation-style-language/schema/raw/master/csl-citation.json"}</w:instrText>
      </w:r>
      <w:r>
        <w:rPr>
          <w:rFonts w:ascii="Arial" w:hAnsi="Arial" w:cs="Arial"/>
        </w:rPr>
        <w:fldChar w:fldCharType="separate"/>
      </w:r>
      <w:r w:rsidRPr="00F307E4">
        <w:rPr>
          <w:rFonts w:ascii="Arial" w:hAnsi="Arial" w:cs="Arial"/>
          <w:noProof/>
        </w:rPr>
        <w:t>(Halimah, 2017)</w:t>
      </w:r>
      <w:r>
        <w:rPr>
          <w:rFonts w:ascii="Arial" w:hAnsi="Arial" w:cs="Arial"/>
        </w:rPr>
        <w:fldChar w:fldCharType="end"/>
      </w:r>
      <w:r w:rsidRPr="00652C7A">
        <w:rPr>
          <w:rFonts w:ascii="Arial" w:hAnsi="Arial" w:cs="Arial"/>
        </w:rPr>
        <w:t>, which in principle requires a sample of more than 100 respondents in order for the analysis model to be optimally tested.</w:t>
      </w:r>
    </w:p>
    <w:p w14:paraId="119B4114" w14:textId="77777777" w:rsidR="00A12B6F" w:rsidRPr="00FA3F8C" w:rsidRDefault="00A12B6F" w:rsidP="00A12B6F">
      <w:pPr>
        <w:pStyle w:val="Body"/>
        <w:rPr>
          <w:rFonts w:ascii="Arial" w:hAnsi="Arial" w:cs="Arial"/>
          <w:lang w:val="en-ID"/>
        </w:rPr>
      </w:pPr>
      <w:r>
        <w:rPr>
          <w:rFonts w:ascii="Arial" w:hAnsi="Arial" w:cs="Arial"/>
        </w:rPr>
        <w:t>2.3 Research Variables</w:t>
      </w:r>
    </w:p>
    <w:p w14:paraId="0C1C4F4C" w14:textId="77777777" w:rsidR="00A12B6F" w:rsidRPr="00FA3F8C" w:rsidRDefault="00A12B6F" w:rsidP="00A12B6F">
      <w:pPr>
        <w:pStyle w:val="Body"/>
        <w:rPr>
          <w:rFonts w:ascii="Arial" w:hAnsi="Arial" w:cs="Arial"/>
          <w:lang w:val="en-ID"/>
        </w:rPr>
      </w:pPr>
      <w:r w:rsidRPr="00652C7A">
        <w:rPr>
          <w:rFonts w:ascii="Arial" w:hAnsi="Arial" w:cs="Arial"/>
        </w:rPr>
        <w:t>This research consists of:</w:t>
      </w:r>
    </w:p>
    <w:p w14:paraId="351ABE79" w14:textId="77777777" w:rsidR="00A12B6F" w:rsidRPr="00652C7A" w:rsidRDefault="00A12B6F" w:rsidP="00A12B6F">
      <w:pPr>
        <w:pStyle w:val="Body"/>
        <w:numPr>
          <w:ilvl w:val="0"/>
          <w:numId w:val="1"/>
        </w:numPr>
        <w:rPr>
          <w:rFonts w:ascii="Arial" w:hAnsi="Arial" w:cs="Arial"/>
          <w:lang w:val="en-ID"/>
        </w:rPr>
      </w:pPr>
      <w:r w:rsidRPr="00652C7A">
        <w:rPr>
          <w:rFonts w:ascii="Arial" w:hAnsi="Arial" w:cs="Arial"/>
        </w:rPr>
        <w:t>Independent Variable (X):</w:t>
      </w:r>
    </w:p>
    <w:p w14:paraId="5E09F3B5" w14:textId="77777777" w:rsidR="00A12B6F" w:rsidRPr="00652C7A" w:rsidRDefault="00A12B6F" w:rsidP="00A12B6F">
      <w:pPr>
        <w:pStyle w:val="Body"/>
        <w:numPr>
          <w:ilvl w:val="1"/>
          <w:numId w:val="1"/>
        </w:numPr>
        <w:rPr>
          <w:rFonts w:ascii="Arial" w:hAnsi="Arial" w:cs="Arial"/>
          <w:lang w:val="en-ID"/>
        </w:rPr>
      </w:pPr>
      <w:r w:rsidRPr="00652C7A">
        <w:rPr>
          <w:rFonts w:ascii="Arial" w:hAnsi="Arial" w:cs="Arial"/>
        </w:rPr>
        <w:t>Auditor Independence (X1)</w:t>
      </w:r>
    </w:p>
    <w:p w14:paraId="3ED75918" w14:textId="77777777" w:rsidR="00A12B6F" w:rsidRPr="00652C7A" w:rsidRDefault="00A12B6F" w:rsidP="00A12B6F">
      <w:pPr>
        <w:pStyle w:val="Body"/>
        <w:numPr>
          <w:ilvl w:val="1"/>
          <w:numId w:val="1"/>
        </w:numPr>
        <w:rPr>
          <w:rFonts w:ascii="Arial" w:hAnsi="Arial" w:cs="Arial"/>
          <w:lang w:val="en-ID"/>
        </w:rPr>
      </w:pPr>
      <w:r w:rsidRPr="00652C7A">
        <w:rPr>
          <w:rFonts w:ascii="Arial" w:hAnsi="Arial" w:cs="Arial"/>
        </w:rPr>
        <w:t>Auditor Expertise/Competence (X2)</w:t>
      </w:r>
    </w:p>
    <w:p w14:paraId="6681CE99" w14:textId="77777777" w:rsidR="00A12B6F" w:rsidRPr="00652C7A" w:rsidRDefault="00A12B6F" w:rsidP="00A12B6F">
      <w:pPr>
        <w:pStyle w:val="Body"/>
        <w:numPr>
          <w:ilvl w:val="1"/>
          <w:numId w:val="1"/>
        </w:numPr>
        <w:rPr>
          <w:rFonts w:ascii="Arial" w:hAnsi="Arial" w:cs="Arial"/>
          <w:lang w:val="en-ID"/>
        </w:rPr>
      </w:pPr>
      <w:r w:rsidRPr="00652C7A">
        <w:rPr>
          <w:rFonts w:ascii="Arial" w:hAnsi="Arial" w:cs="Arial"/>
        </w:rPr>
        <w:t>Professional Ethics of Auditors (X3)</w:t>
      </w:r>
    </w:p>
    <w:p w14:paraId="1CDFBE78" w14:textId="77777777" w:rsidR="00A12B6F" w:rsidRPr="00652C7A" w:rsidRDefault="00A12B6F" w:rsidP="00A12B6F">
      <w:pPr>
        <w:pStyle w:val="Body"/>
        <w:numPr>
          <w:ilvl w:val="0"/>
          <w:numId w:val="1"/>
        </w:numPr>
        <w:rPr>
          <w:rFonts w:ascii="Arial" w:hAnsi="Arial" w:cs="Arial"/>
          <w:lang w:val="en-ID"/>
        </w:rPr>
      </w:pPr>
      <w:r w:rsidRPr="00652C7A">
        <w:rPr>
          <w:rFonts w:ascii="Arial" w:hAnsi="Arial" w:cs="Arial"/>
        </w:rPr>
        <w:t>Dependent variable (y):</w:t>
      </w:r>
    </w:p>
    <w:p w14:paraId="4E9AB0DF" w14:textId="77777777" w:rsidR="00A12B6F" w:rsidRPr="00652C7A" w:rsidRDefault="00A12B6F" w:rsidP="00A12B6F">
      <w:pPr>
        <w:pStyle w:val="Body"/>
        <w:numPr>
          <w:ilvl w:val="1"/>
          <w:numId w:val="1"/>
        </w:numPr>
        <w:rPr>
          <w:rFonts w:ascii="Arial" w:hAnsi="Arial" w:cs="Arial"/>
          <w:lang w:val="en-ID"/>
        </w:rPr>
      </w:pPr>
      <w:r w:rsidRPr="00652C7A">
        <w:rPr>
          <w:rFonts w:ascii="Arial" w:hAnsi="Arial" w:cs="Arial"/>
        </w:rPr>
        <w:t>Audit Quality</w:t>
      </w:r>
    </w:p>
    <w:p w14:paraId="1F804C75" w14:textId="77777777" w:rsidR="00A12B6F" w:rsidRPr="00652C7A" w:rsidRDefault="00A12B6F" w:rsidP="00A12B6F">
      <w:pPr>
        <w:pStyle w:val="Body"/>
        <w:numPr>
          <w:ilvl w:val="0"/>
          <w:numId w:val="1"/>
        </w:numPr>
        <w:rPr>
          <w:rFonts w:ascii="Arial" w:hAnsi="Arial" w:cs="Arial"/>
          <w:lang w:val="en-ID"/>
        </w:rPr>
      </w:pPr>
      <w:r w:rsidRPr="00652C7A">
        <w:rPr>
          <w:rFonts w:ascii="Arial" w:hAnsi="Arial" w:cs="Arial"/>
        </w:rPr>
        <w:t>Moderation Variable (Z):</w:t>
      </w:r>
    </w:p>
    <w:p w14:paraId="1801D822" w14:textId="77777777" w:rsidR="00A12B6F" w:rsidRPr="00652C7A" w:rsidRDefault="00A12B6F" w:rsidP="00A12B6F">
      <w:pPr>
        <w:pStyle w:val="Body"/>
        <w:numPr>
          <w:ilvl w:val="1"/>
          <w:numId w:val="1"/>
        </w:numPr>
        <w:rPr>
          <w:rFonts w:ascii="Arial" w:hAnsi="Arial" w:cs="Arial"/>
          <w:lang w:val="en-ID"/>
        </w:rPr>
      </w:pPr>
      <w:r w:rsidRPr="00652C7A">
        <w:rPr>
          <w:rFonts w:ascii="Arial" w:hAnsi="Arial" w:cs="Arial"/>
        </w:rPr>
        <w:t>Public Information Disclosure</w:t>
      </w:r>
    </w:p>
    <w:p w14:paraId="19CD4999" w14:textId="77777777" w:rsidR="00A12B6F" w:rsidRPr="00652C7A" w:rsidRDefault="00A12B6F" w:rsidP="00A12B6F">
      <w:pPr>
        <w:pStyle w:val="Body"/>
        <w:rPr>
          <w:rFonts w:ascii="Arial" w:hAnsi="Arial" w:cs="Arial"/>
          <w:lang w:val="en-ID"/>
        </w:rPr>
      </w:pPr>
      <w:r>
        <w:rPr>
          <w:rFonts w:ascii="Arial" w:hAnsi="Arial" w:cs="Arial"/>
        </w:rPr>
        <w:t>2.4 Variable Operational Definition</w:t>
      </w:r>
    </w:p>
    <w:p w14:paraId="738D43BA" w14:textId="208AEB96" w:rsidR="00A12B6F" w:rsidRPr="00FA3F8C" w:rsidRDefault="00A12B6F" w:rsidP="00A12B6F">
      <w:pPr>
        <w:pStyle w:val="Body"/>
        <w:numPr>
          <w:ilvl w:val="0"/>
          <w:numId w:val="2"/>
        </w:numPr>
        <w:rPr>
          <w:rFonts w:ascii="Arial" w:hAnsi="Arial" w:cs="Arial"/>
          <w:lang w:val="en-ID"/>
        </w:rPr>
      </w:pPr>
      <w:r w:rsidRPr="00652C7A">
        <w:rPr>
          <w:rFonts w:ascii="Arial" w:hAnsi="Arial" w:cs="Arial"/>
        </w:rPr>
        <w:t>Auditor Independence (X1): an attitude of being free from external influences, impartial, and objective in carrying out audit tasks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{"citationItems":[{"id":"ITEM-1","itemData":{"ISSN":"1090-6738","author":[{"dropping-particle":"","family":"Al</w:instrText>
      </w:r>
      <w:r>
        <w:rPr>
          <w:rFonts w:ascii="Cambria Math" w:hAnsi="Cambria Math" w:cs="Cambria Math"/>
        </w:rPr>
        <w:instrText>‐</w:instrText>
      </w:r>
      <w:r>
        <w:rPr>
          <w:rFonts w:ascii="Arial" w:hAnsi="Arial" w:cs="Arial"/>
        </w:rPr>
        <w:instrText>Sukker","given":"Ashraf","non-dropping-particle":"","parse-names":false,"suffix":""},{"dropping-particle":"","family":"Ross","given":"Donald","non-dropping-particle":"","parse-names":false,"suffix":""},{"dropping-particle":"","family":"Abdel</w:instrText>
      </w:r>
      <w:r>
        <w:rPr>
          <w:rFonts w:ascii="Cambria Math" w:hAnsi="Cambria Math" w:cs="Cambria Math"/>
        </w:rPr>
        <w:instrText>‐</w:instrText>
      </w:r>
      <w:r>
        <w:rPr>
          <w:rFonts w:ascii="Arial" w:hAnsi="Arial" w:cs="Arial"/>
        </w:rPr>
        <w:instrText>Qader","given":"Waleed","non-dropping-particle":"","parse-names":false,"suffix":""},{"dropping-particle":"","family":"Al</w:instrText>
      </w:r>
      <w:r>
        <w:rPr>
          <w:rFonts w:ascii="Cambria Math" w:hAnsi="Cambria Math" w:cs="Cambria Math"/>
        </w:rPr>
        <w:instrText>‐</w:instrText>
      </w:r>
      <w:r>
        <w:rPr>
          <w:rFonts w:ascii="Arial" w:hAnsi="Arial" w:cs="Arial"/>
        </w:rPr>
        <w:instrText>Akra","given":"Mahmoud","non-dropping-particle":"","parse-names":false,"suffix":""}],"container-title":"International Journal of Auditing","id":"ITEM-1","issue":"2","issued":{"date-parts":[["2018"]]},"page":"317-328","publisher":"Wiley Online Library","title":"External auditor reliance on the work of the internal audit function in Jordanian listed companies","type":"article-journal","volume":"22"},"uris":["http://www.mendeley.com/documents/?uuid=c6352be0-1e2e-4959-b7f3-94e9cb9642a2"]}],"mendeley":{"formattedCitation":"(Al</w:instrText>
      </w:r>
      <w:r>
        <w:rPr>
          <w:rFonts w:ascii="Cambria Math" w:hAnsi="Cambria Math" w:cs="Cambria Math"/>
        </w:rPr>
        <w:instrText>‐</w:instrText>
      </w:r>
      <w:r>
        <w:rPr>
          <w:rFonts w:ascii="Arial" w:hAnsi="Arial" w:cs="Arial"/>
        </w:rPr>
        <w:instrText>Sukker et al., 2018)","plainTextFormattedCitation":"(Al</w:instrText>
      </w:r>
      <w:r>
        <w:rPr>
          <w:rFonts w:ascii="Cambria Math" w:hAnsi="Cambria Math" w:cs="Cambria Math"/>
        </w:rPr>
        <w:instrText>‐</w:instrText>
      </w:r>
      <w:r>
        <w:rPr>
          <w:rFonts w:ascii="Arial" w:hAnsi="Arial" w:cs="Arial"/>
        </w:rPr>
        <w:instrText>Sukker et al., 2018)","previouslyFormattedCitation":"(Al</w:instrText>
      </w:r>
      <w:r>
        <w:rPr>
          <w:rFonts w:ascii="Cambria Math" w:hAnsi="Cambria Math" w:cs="Cambria Math"/>
        </w:rPr>
        <w:instrText>‐</w:instrText>
      </w:r>
      <w:r>
        <w:rPr>
          <w:rFonts w:ascii="Arial" w:hAnsi="Arial" w:cs="Arial"/>
        </w:rPr>
        <w:instrText>Sukker et al., 2018)"},"properties":{"noteIndex":0},"schema":"https://github.com/citation-style-language/schema/raw/master/csl-citation.json"}</w:instrText>
      </w:r>
      <w:r>
        <w:rPr>
          <w:rFonts w:ascii="Arial" w:hAnsi="Arial" w:cs="Arial"/>
        </w:rPr>
        <w:fldChar w:fldCharType="separate"/>
      </w:r>
      <w:r w:rsidRPr="00A12B6F">
        <w:rPr>
          <w:rFonts w:ascii="Arial" w:hAnsi="Arial" w:cs="Arial"/>
          <w:noProof/>
        </w:rPr>
        <w:t>(Al</w:t>
      </w:r>
      <w:r w:rsidRPr="00A12B6F">
        <w:rPr>
          <w:rFonts w:ascii="Cambria Math" w:hAnsi="Cambria Math" w:cs="Cambria Math"/>
          <w:noProof/>
        </w:rPr>
        <w:t>‐</w:t>
      </w:r>
      <w:r w:rsidRPr="00A12B6F">
        <w:rPr>
          <w:rFonts w:ascii="Arial" w:hAnsi="Arial" w:cs="Arial"/>
          <w:noProof/>
        </w:rPr>
        <w:t>Sukker et al., 2018)</w:t>
      </w:r>
      <w:r>
        <w:rPr>
          <w:rFonts w:ascii="Arial" w:hAnsi="Arial" w:cs="Arial"/>
        </w:rPr>
        <w:fldChar w:fldCharType="end"/>
      </w:r>
      <w:r w:rsidRPr="00652C7A">
        <w:rPr>
          <w:rFonts w:ascii="Arial" w:hAnsi="Arial" w:cs="Arial"/>
        </w:rPr>
        <w:t>. The indicators include independence in facts and appearance, steadfastness to principles, and freedom from conflicts of interest.</w:t>
      </w:r>
    </w:p>
    <w:p w14:paraId="0D6C2BE9" w14:textId="1302DB30" w:rsidR="00A12B6F" w:rsidRPr="00FA3F8C" w:rsidRDefault="00A12B6F" w:rsidP="00A12B6F">
      <w:pPr>
        <w:pStyle w:val="Body"/>
        <w:numPr>
          <w:ilvl w:val="0"/>
          <w:numId w:val="2"/>
        </w:numPr>
        <w:rPr>
          <w:rFonts w:ascii="Arial" w:hAnsi="Arial" w:cs="Arial"/>
          <w:lang w:val="en-ID"/>
        </w:rPr>
      </w:pPr>
      <w:r w:rsidRPr="00652C7A">
        <w:rPr>
          <w:rFonts w:ascii="Arial" w:hAnsi="Arial" w:cs="Arial"/>
        </w:rPr>
        <w:t>Auditor Expertise (X2): the auditor's knowledge, skills, experience, and professional ability in carrying out audit procedures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{"citationItems":[{"id":"ITEM-1","itemData":{"author":[{"dropping-particle":"","family":"Thabet","given":"Imen","non-dropping-particle":"","parse-names":false,"suffix":""}],"container-title":"International journal of accounting and economics studies","id":"ITEM-1","issue":"1","issued":{"date-parts":[["2017"]]},"page":"7-15","title":"Auditor skills, traits and knowledge evidence from Tunisia","type":"article-journal","volume":"5"},"uris":["http://www.mendeley.com/documents/?uuid=fb028f52-1b38-40a5-9e11-75f9e4450e9b"]}],"mendeley":{"formattedCitation":"(Thabet, 2017)","plainTextFormattedCitation":"(Thabet, 2017)","previouslyFormattedCitation":"(Thabet, 2017)"},"properties":{"noteIndex":0},"schema":"https://github.com/citation-style-language/schema/raw/master/csl-citation.json"}</w:instrText>
      </w:r>
      <w:r>
        <w:rPr>
          <w:rFonts w:ascii="Arial" w:hAnsi="Arial" w:cs="Arial"/>
        </w:rPr>
        <w:fldChar w:fldCharType="separate"/>
      </w:r>
      <w:r w:rsidRPr="00A12B6F">
        <w:rPr>
          <w:rFonts w:ascii="Arial" w:hAnsi="Arial" w:cs="Arial"/>
          <w:noProof/>
        </w:rPr>
        <w:t>(Thabet, 2017)</w:t>
      </w:r>
      <w:r>
        <w:rPr>
          <w:rFonts w:ascii="Arial" w:hAnsi="Arial" w:cs="Arial"/>
        </w:rPr>
        <w:fldChar w:fldCharType="end"/>
      </w:r>
      <w:r w:rsidRPr="00652C7A">
        <w:rPr>
          <w:rFonts w:ascii="Arial" w:hAnsi="Arial" w:cs="Arial"/>
        </w:rPr>
        <w:t>. Indicators include formal education, continuous training, audit experience, and technology proficiency.</w:t>
      </w:r>
    </w:p>
    <w:p w14:paraId="09DD4E82" w14:textId="37CB28B5" w:rsidR="00A12B6F" w:rsidRPr="00FA3F8C" w:rsidRDefault="00A12B6F" w:rsidP="00A12B6F">
      <w:pPr>
        <w:pStyle w:val="Body"/>
        <w:numPr>
          <w:ilvl w:val="0"/>
          <w:numId w:val="2"/>
        </w:numPr>
        <w:rPr>
          <w:rFonts w:ascii="Arial" w:hAnsi="Arial" w:cs="Arial"/>
          <w:lang w:val="en-ID"/>
        </w:rPr>
      </w:pPr>
      <w:r w:rsidRPr="00652C7A">
        <w:rPr>
          <w:rFonts w:ascii="Arial" w:hAnsi="Arial" w:cs="Arial"/>
        </w:rPr>
        <w:t>Professional Ethics of Auditors (X3): auditors' compliance with moral values and professional codes of ethics, with indicators of integrity, objectivity, confidentiality, professional competence, and professional behavior</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2256-0742","author":[{"dropping-particle":"","family":"Drozd","given":"Iryna","non-dropping-particle":"","parse-names":false,"suffix":""},{"dropping-particle":"","family":"Pysmenna","given":"Mariia","non-dropping-particle":"","parse-names":false,"suffix":""},{"dropping-particle":"","family":"Volkov","given":"Vladlen","non-dropping-particle":"","parse-names":false,"suffix":""}],"container-title":"Baltic Journal of Economic Studies","id":"ITEM-1","issue":"4","issued":{"date-parts":[["2020"]]},"page":"66-71","publisher":"Общество с ограниченной ответственностью «Издательство «Балтия Паблишинг»","title":"Management of ethical behavior of auditors","type":"article-journal","volume":"6"},"uris":["http://www.mendeley.com/documents/?uuid=564ee7f4-77b8-499d-bf38-d14ef3001848"]}],"mendeley":{"formattedCitation":"(Drozd et al., 2020)","plainTextFormattedCitation":"(Drozd et al., 2020)","previouslyFormattedCitation":"(Drozd et al., 2020)"},"properties":{"noteIndex":0},"schema":"https://github.com/citation-style-language/schema/raw/master/csl-citation.json"}</w:instrText>
      </w:r>
      <w:r>
        <w:rPr>
          <w:rFonts w:ascii="Arial" w:hAnsi="Arial" w:cs="Arial"/>
        </w:rPr>
        <w:fldChar w:fldCharType="separate"/>
      </w:r>
      <w:r w:rsidRPr="00A12B6F">
        <w:rPr>
          <w:rFonts w:ascii="Arial" w:hAnsi="Arial" w:cs="Arial"/>
          <w:noProof/>
        </w:rPr>
        <w:t>(Drozd et al., 2020)</w:t>
      </w:r>
      <w:r>
        <w:rPr>
          <w:rFonts w:ascii="Arial" w:hAnsi="Arial" w:cs="Arial"/>
        </w:rPr>
        <w:fldChar w:fldCharType="end"/>
      </w:r>
      <w:r w:rsidRPr="00652C7A">
        <w:rPr>
          <w:rFonts w:ascii="Arial" w:hAnsi="Arial" w:cs="Arial"/>
        </w:rPr>
        <w:t>.</w:t>
      </w:r>
    </w:p>
    <w:p w14:paraId="0A1981EF" w14:textId="4B26B15A" w:rsidR="00A12B6F" w:rsidRPr="00FA3F8C" w:rsidRDefault="00A12B6F" w:rsidP="00A12B6F">
      <w:pPr>
        <w:pStyle w:val="Body"/>
        <w:numPr>
          <w:ilvl w:val="0"/>
          <w:numId w:val="2"/>
        </w:numPr>
        <w:rPr>
          <w:rFonts w:ascii="Arial" w:hAnsi="Arial" w:cs="Arial"/>
          <w:lang w:val="en-ID"/>
        </w:rPr>
      </w:pPr>
      <w:r w:rsidRPr="00652C7A">
        <w:rPr>
          <w:rFonts w:ascii="Arial" w:hAnsi="Arial" w:cs="Arial"/>
        </w:rPr>
        <w:t>Audit Quality (Y): the level of reliability of the audit reports produced, measured through compliance with audit standards, adequacy of disclosure, compliance with regulations, and effectiveness of internal controls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{"citationItems":[{"id":"ITEM-1","itemData":{"ISSN":"1985-2517","author":[{"dropping-particle":"","family":"Alzeban","given":"Abdulaziz","non-dropping-particle":"","parse-names":false,"suffix":""}],"container-title":"Journal of Financial Reporting and Accounting","id":"ITEM-1","issue":"3","issued":{"date-parts":[["2019"]]},"page":"498-518","publisher":"Emerald Publishing Limited","title":"An examination of the impact of compliance with internal audit standards on financial reporting quality: Evidence from Saudi Arabia","type":"article-journal","volume":"17"},"uris":["http://www.mendeley.com/documents/?uuid=28a9794a-c55f-4e23-ab4a-aa9938bb69b9"]}],"mendeley":{"formattedCitation":"(Alzeban, 2019)","plainTextFormattedCitation":"(Alzeban, 2019)","previouslyFormattedCitation":"(Alzeban, 2019)"},"properties":{"noteIndex":0},"schema":"https://github.com/citation-style-language/schema/raw/master/csl-citation.json"}</w:instrText>
      </w:r>
      <w:r>
        <w:rPr>
          <w:rFonts w:ascii="Arial" w:hAnsi="Arial" w:cs="Arial"/>
        </w:rPr>
        <w:fldChar w:fldCharType="separate"/>
      </w:r>
      <w:r w:rsidRPr="00A12B6F">
        <w:rPr>
          <w:rFonts w:ascii="Arial" w:hAnsi="Arial" w:cs="Arial"/>
          <w:noProof/>
        </w:rPr>
        <w:t>(Alzeban, 2019)</w:t>
      </w:r>
      <w:r>
        <w:rPr>
          <w:rFonts w:ascii="Arial" w:hAnsi="Arial" w:cs="Arial"/>
        </w:rPr>
        <w:fldChar w:fldCharType="end"/>
      </w:r>
      <w:r w:rsidRPr="00652C7A">
        <w:rPr>
          <w:rFonts w:ascii="Arial" w:hAnsi="Arial" w:cs="Arial"/>
        </w:rPr>
        <w:t>.</w:t>
      </w:r>
    </w:p>
    <w:p w14:paraId="0F9A63DA" w14:textId="2B32E41F" w:rsidR="00A12B6F" w:rsidRPr="00FA3F8C" w:rsidRDefault="00A12B6F" w:rsidP="00A12B6F">
      <w:pPr>
        <w:pStyle w:val="Body"/>
        <w:numPr>
          <w:ilvl w:val="0"/>
          <w:numId w:val="2"/>
        </w:numPr>
        <w:rPr>
          <w:rFonts w:ascii="Arial" w:hAnsi="Arial" w:cs="Arial"/>
          <w:lang w:val="en-ID"/>
        </w:rPr>
      </w:pPr>
      <w:r w:rsidRPr="00652C7A">
        <w:rPr>
          <w:rFonts w:ascii="Arial" w:hAnsi="Arial" w:cs="Arial"/>
        </w:rPr>
        <w:t>Public Information Disclosure (Z): the extent to which government financial information is publicly accessible to the public, measured through accuracy, affordability, timeliness, and completeness of information</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{"citationItems":[{"id":"ITEM-1","itemData":{"ISSN":"0275-1100","author":[{"dropping-particle":"","family":"Yusuf","given":"Juita</w:instrText>
      </w:r>
      <w:r>
        <w:rPr>
          <w:rFonts w:ascii="Cambria Math" w:hAnsi="Cambria Math" w:cs="Cambria Math"/>
        </w:rPr>
        <w:instrText>‐</w:instrText>
      </w:r>
      <w:r>
        <w:rPr>
          <w:rFonts w:ascii="Arial" w:hAnsi="Arial" w:cs="Arial"/>
        </w:rPr>
        <w:instrText>Elena","non-dropping-particle":"","parse-names":false,"suffix":""},{"dropping-particle":"","family":"Jordan","given":"Meagan M","non-dropping-particle":"","parse-names":false,"suffix":""}],"container-title":"Public Budgeting &amp; Finance","id":"ITEM-1","issue":"4","issued":{"date-parts":[["2017"]]},"page":"74-91","publisher":"Wiley Online Library","title":"Accessibility of the management's discussion and analysis to citizen users of government financial reports","type":"article-journal","volume":"37"},"uris":["http://www.mendeley.com/documents/?uuid=fcf8748b-1685-4beb-8357-263e7df2f02c"]}],"mendeley":{"formattedCitation":"(Yusuf &amp; Jordan, 2017)","plainTextFormattedCitation":"(Yusuf &amp; Jordan, 2017)"},"properties":{"noteIndex":0},"schema":"https://github.com/citation-style-language/schema/raw/master/csl-citation.json"}</w:instrText>
      </w:r>
      <w:r>
        <w:rPr>
          <w:rFonts w:ascii="Arial" w:hAnsi="Arial" w:cs="Arial"/>
        </w:rPr>
        <w:fldChar w:fldCharType="separate"/>
      </w:r>
      <w:r w:rsidRPr="00A12B6F">
        <w:rPr>
          <w:rFonts w:ascii="Arial" w:hAnsi="Arial" w:cs="Arial"/>
          <w:noProof/>
        </w:rPr>
        <w:t>(Yusuf &amp; Jordan, 2017)</w:t>
      </w:r>
      <w:r>
        <w:rPr>
          <w:rFonts w:ascii="Arial" w:hAnsi="Arial" w:cs="Arial"/>
        </w:rPr>
        <w:fldChar w:fldCharType="end"/>
      </w:r>
      <w:r w:rsidRPr="00652C7A">
        <w:rPr>
          <w:rFonts w:ascii="Arial" w:hAnsi="Arial" w:cs="Arial"/>
        </w:rPr>
        <w:t>.</w:t>
      </w:r>
    </w:p>
    <w:p w14:paraId="30F55440" w14:textId="77777777" w:rsidR="00A12B6F" w:rsidRPr="00FA3F8C" w:rsidRDefault="00A12B6F" w:rsidP="00A12B6F">
      <w:pPr>
        <w:pStyle w:val="Body"/>
        <w:rPr>
          <w:rFonts w:ascii="Arial" w:hAnsi="Arial" w:cs="Arial"/>
          <w:lang w:val="en-ID"/>
        </w:rPr>
      </w:pPr>
      <w:r>
        <w:rPr>
          <w:rFonts w:ascii="Arial" w:hAnsi="Arial" w:cs="Arial"/>
        </w:rPr>
        <w:t>2.5 Data collection techniques</w:t>
      </w:r>
    </w:p>
    <w:p w14:paraId="4EADDB9D" w14:textId="77777777" w:rsidR="00A12B6F" w:rsidRPr="00FA3F8C" w:rsidRDefault="00A12B6F" w:rsidP="00A12B6F">
      <w:pPr>
        <w:pStyle w:val="Body"/>
        <w:rPr>
          <w:rFonts w:ascii="Arial" w:hAnsi="Arial" w:cs="Arial"/>
          <w:lang w:val="en-ID"/>
        </w:rPr>
      </w:pPr>
      <w:r w:rsidRPr="00652C7A">
        <w:rPr>
          <w:rFonts w:ascii="Arial" w:hAnsi="Arial" w:cs="Arial"/>
        </w:rPr>
        <w:lastRenderedPageBreak/>
        <w:t xml:space="preserve">The research data was obtained through a questionnaire that was distributed directly to 156 BPK North Sumatra auditors. The questionnaire was compiled using a 5-point Likert scale, ranging from a score of 1 (strongly disagree) to a score of 5 (strongly agree) </w:t>
      </w:r>
      <w:r>
        <w:rPr>
          <w:rFonts w:ascii="Arial" w:hAnsi="Arial" w:cs="Arial"/>
        </w:rPr>
        <w:fldChar w:fldCharType="begin" w:fldLock="1"/>
      </w:r>
      <w:r>
        <w:rPr>
          <w:rFonts w:ascii="Arial" w:hAnsi="Arial" w:cs="Arial"/>
        </w:rPr>
        <w:instrText>ADDIN CSL_CITATION {"citationItems":[{"id":"ITEM-1","itemData":{"ISBN":"2775-7374","author":[{"dropping-particle":"","family":"Kurniawati","given":"Desi","non-dropping-particle":"","parse-names":false,"suffix":""},{"dropping-particle":"","family":"Judisseno","given":"Rimsky K","non-dropping-particle":"","parse-names":false,"suffix":""}],"container-title":"Seminar Nasional Riset Terapan Administrasi Bisnis Dan Mice","id":"ITEM-1","issue":"1","issued":{"date-parts":[["2022"]]},"page":"142-152","title":"Penggunaan Skala Likert Untuk Menganalisa Efektivitas Registrasi Stakeholder Meeting: Exhibition Industry 2020","type":"paper-conference","volume":"10"},"uris":["http://www.mendeley.com/documents/?uuid=3016e089-e28a-4446-820b-80b0b4bcab95"]}],"mendeley":{"formattedCitation":"(Kurniawati &amp; Judisseno, 2022)","plainTextFormattedCitation":"(Kurniawati &amp; Judisseno, 2022)","previouslyFormattedCitation":"(Kurniawati &amp; Judisseno, 2022)"},"properties":{"noteIndex":0},"schema":"https://github.com/citation-style-language/schema/raw/master/csl-citation.json"}</w:instrText>
      </w:r>
      <w:r>
        <w:rPr>
          <w:rFonts w:ascii="Arial" w:hAnsi="Arial" w:cs="Arial"/>
        </w:rPr>
        <w:fldChar w:fldCharType="separate"/>
      </w:r>
      <w:r w:rsidRPr="00F307E4">
        <w:rPr>
          <w:rFonts w:ascii="Arial" w:hAnsi="Arial" w:cs="Arial"/>
          <w:noProof/>
        </w:rPr>
        <w:t>(Kurniawati &amp; Judisseno, 2022)</w:t>
      </w:r>
      <w:r>
        <w:rPr>
          <w:rFonts w:ascii="Arial" w:hAnsi="Arial" w:cs="Arial"/>
        </w:rPr>
        <w:fldChar w:fldCharType="end"/>
      </w:r>
      <w:r w:rsidRPr="00652C7A">
        <w:rPr>
          <w:rFonts w:ascii="Arial" w:hAnsi="Arial" w:cs="Arial"/>
        </w:rPr>
        <w:t>. In addition, a documentation study was conducted on the literature, regulations, and relevant previous audit results to strengthen the analysis.</w:t>
      </w:r>
    </w:p>
    <w:p w14:paraId="7ECEF0FF" w14:textId="77777777" w:rsidR="00A12B6F" w:rsidRDefault="00A12B6F" w:rsidP="00A12B6F">
      <w:pPr>
        <w:pStyle w:val="Body"/>
        <w:rPr>
          <w:rFonts w:ascii="Arial" w:hAnsi="Arial" w:cs="Arial"/>
          <w:lang w:val="en-ID"/>
        </w:rPr>
      </w:pPr>
      <w:r>
        <w:rPr>
          <w:rFonts w:ascii="Arial" w:hAnsi="Arial" w:cs="Arial"/>
        </w:rPr>
        <w:t>2.6 Data Analysis Techniques</w:t>
      </w:r>
    </w:p>
    <w:p w14:paraId="6400541B" w14:textId="77777777" w:rsidR="00A12B6F" w:rsidRPr="00652C7A" w:rsidRDefault="00A12B6F" w:rsidP="00A12B6F">
      <w:pPr>
        <w:pStyle w:val="Body"/>
        <w:rPr>
          <w:rFonts w:ascii="Arial" w:hAnsi="Arial" w:cs="Arial"/>
          <w:lang w:val="en-ID"/>
        </w:rPr>
      </w:pPr>
      <w:r w:rsidRPr="00652C7A">
        <w:rPr>
          <w:rFonts w:ascii="Arial" w:hAnsi="Arial" w:cs="Arial"/>
        </w:rPr>
        <w:t>Data analysis used the Structural Equation Model – Partial Least Square (SEM-PLS) approach. The stages of analysis include:</w:t>
      </w:r>
    </w:p>
    <w:p w14:paraId="7BA7782E" w14:textId="77777777" w:rsidR="00A12B6F" w:rsidRPr="00FA3F8C" w:rsidRDefault="00A12B6F" w:rsidP="00A12B6F">
      <w:pPr>
        <w:pStyle w:val="Body"/>
        <w:numPr>
          <w:ilvl w:val="0"/>
          <w:numId w:val="3"/>
        </w:numPr>
        <w:rPr>
          <w:rFonts w:ascii="Arial" w:hAnsi="Arial" w:cs="Arial"/>
          <w:lang w:val="en-ID"/>
        </w:rPr>
      </w:pPr>
      <w:r w:rsidRPr="00652C7A">
        <w:rPr>
          <w:rFonts w:ascii="Arial" w:hAnsi="Arial" w:cs="Arial"/>
        </w:rPr>
        <w:t>Descriptive Analysis, to describe respondent characteristics and answer distribution.</w:t>
      </w:r>
    </w:p>
    <w:p w14:paraId="62BA7DE3" w14:textId="77777777" w:rsidR="00A12B6F" w:rsidRPr="00FA3F8C" w:rsidRDefault="00A12B6F" w:rsidP="00A12B6F">
      <w:pPr>
        <w:pStyle w:val="Body"/>
        <w:numPr>
          <w:ilvl w:val="0"/>
          <w:numId w:val="3"/>
        </w:numPr>
        <w:rPr>
          <w:rFonts w:ascii="Arial" w:hAnsi="Arial" w:cs="Arial"/>
          <w:lang w:val="en-ID"/>
        </w:rPr>
      </w:pPr>
      <w:r w:rsidRPr="00652C7A">
        <w:rPr>
          <w:rFonts w:ascii="Arial" w:hAnsi="Arial" w:cs="Arial"/>
        </w:rPr>
        <w:t>Validity and Reliability Test, to ensure that research instruments are feasible to use.</w:t>
      </w:r>
    </w:p>
    <w:p w14:paraId="277C4D00" w14:textId="77777777" w:rsidR="00A12B6F" w:rsidRPr="00FA3F8C" w:rsidRDefault="00A12B6F" w:rsidP="00A12B6F">
      <w:pPr>
        <w:pStyle w:val="Body"/>
        <w:numPr>
          <w:ilvl w:val="0"/>
          <w:numId w:val="3"/>
        </w:numPr>
        <w:rPr>
          <w:rFonts w:ascii="Arial" w:hAnsi="Arial" w:cs="Arial"/>
          <w:lang w:val="en-ID"/>
        </w:rPr>
      </w:pPr>
      <w:r w:rsidRPr="00652C7A">
        <w:rPr>
          <w:rFonts w:ascii="Arial" w:hAnsi="Arial" w:cs="Arial"/>
        </w:rPr>
        <w:t>Evaluation of the Measurement Model (Outer Model), to assess the validity of the construct and the reliability of the indicator.</w:t>
      </w:r>
    </w:p>
    <w:p w14:paraId="66A2C32D" w14:textId="77777777" w:rsidR="00A12B6F" w:rsidRPr="00FA3F8C" w:rsidRDefault="00A12B6F" w:rsidP="00A12B6F">
      <w:pPr>
        <w:pStyle w:val="Body"/>
        <w:numPr>
          <w:ilvl w:val="0"/>
          <w:numId w:val="3"/>
        </w:numPr>
        <w:rPr>
          <w:rFonts w:ascii="Arial" w:hAnsi="Arial" w:cs="Arial"/>
          <w:lang w:val="en-ID"/>
        </w:rPr>
      </w:pPr>
      <w:r w:rsidRPr="00652C7A">
        <w:rPr>
          <w:rFonts w:ascii="Arial" w:hAnsi="Arial" w:cs="Arial"/>
        </w:rPr>
        <w:t>Evaluation of Structural Models (Inner Model), to assess the relationship between variables and the moderation strength of public information disclosure.</w:t>
      </w:r>
    </w:p>
    <w:p w14:paraId="0D268ECF" w14:textId="77777777" w:rsidR="00A12B6F" w:rsidRPr="005F171E" w:rsidRDefault="00A12B6F" w:rsidP="00A12B6F">
      <w:pPr>
        <w:pStyle w:val="Body"/>
        <w:numPr>
          <w:ilvl w:val="0"/>
          <w:numId w:val="3"/>
        </w:numPr>
        <w:rPr>
          <w:rFonts w:ascii="Arial" w:hAnsi="Arial" w:cs="Arial"/>
          <w:lang w:val="en-ID"/>
        </w:rPr>
      </w:pPr>
      <w:r w:rsidRPr="00652C7A">
        <w:rPr>
          <w:rFonts w:ascii="Arial" w:hAnsi="Arial" w:cs="Arial"/>
        </w:rPr>
        <w:t>The Hypothesis Test was conducted to determine the significance of the influence of independent variables on audit quality and the role of moderation variables.</w:t>
      </w:r>
    </w:p>
    <w:p w14:paraId="00F581F8" w14:textId="335FAD6F" w:rsidR="005F171E" w:rsidRDefault="005F171E" w:rsidP="005F171E">
      <w:pPr>
        <w:pStyle w:val="Body"/>
        <w:rPr>
          <w:rFonts w:ascii="Arial" w:hAnsi="Arial" w:cs="Arial"/>
        </w:rPr>
      </w:pPr>
      <w:r>
        <w:rPr>
          <w:rFonts w:ascii="Arial" w:hAnsi="Arial" w:cs="Arial"/>
        </w:rPr>
        <w:t xml:space="preserve">2.7 </w:t>
      </w:r>
      <w:r w:rsidRPr="005F171E">
        <w:rPr>
          <w:rFonts w:ascii="Arial" w:hAnsi="Arial" w:cs="Arial"/>
        </w:rPr>
        <w:t>Research Model and Equations</w:t>
      </w:r>
    </w:p>
    <w:p w14:paraId="456E3D65" w14:textId="513C1F98" w:rsidR="005F171E" w:rsidRPr="005F171E" w:rsidRDefault="005F171E" w:rsidP="005F171E">
      <w:pPr>
        <w:pStyle w:val="Body"/>
        <w:rPr>
          <w:rFonts w:ascii="Arial" w:hAnsi="Arial" w:cs="Arial"/>
          <w:b/>
          <w:bCs/>
          <w:lang w:val="en-ID"/>
        </w:rPr>
      </w:pPr>
      <w:r w:rsidRPr="005F171E">
        <w:rPr>
          <w:rFonts w:ascii="Arial" w:hAnsi="Arial" w:cs="Arial"/>
          <w:b/>
          <w:bCs/>
          <w:lang w:val="en-ID"/>
        </w:rPr>
        <w:t>(Main Effect):</w:t>
      </w:r>
    </w:p>
    <w:p w14:paraId="31361E43" w14:textId="7F25E639" w:rsidR="005F171E" w:rsidRPr="005F171E" w:rsidRDefault="005F171E" w:rsidP="005F171E">
      <w:pPr>
        <w:pStyle w:val="Body"/>
        <w:jc w:val="center"/>
        <w:rPr>
          <w:rFonts w:ascii="Arial" w:hAnsi="Arial" w:cs="Arial"/>
          <w:lang w:val="en-ID"/>
        </w:rPr>
      </w:pPr>
      <w:r w:rsidRPr="005F171E">
        <w:rPr>
          <w:rFonts w:ascii="Arial" w:hAnsi="Arial" w:cs="Arial"/>
          <w:lang w:val="en-ID"/>
        </w:rPr>
        <w:t>AQ=β0+β1IND+β2COMP+β3ETH+e</w:t>
      </w:r>
    </w:p>
    <w:p w14:paraId="0433D0A0" w14:textId="77777777" w:rsidR="005F171E" w:rsidRPr="005F171E" w:rsidRDefault="005F171E" w:rsidP="005F171E">
      <w:pPr>
        <w:pStyle w:val="Body"/>
        <w:rPr>
          <w:rFonts w:ascii="Arial" w:hAnsi="Arial" w:cs="Arial"/>
          <w:b/>
          <w:bCs/>
          <w:lang w:val="en-ID"/>
        </w:rPr>
      </w:pPr>
      <w:proofErr w:type="spellStart"/>
      <w:r w:rsidRPr="005F171E">
        <w:rPr>
          <w:rFonts w:ascii="Arial" w:hAnsi="Arial" w:cs="Arial"/>
          <w:b/>
          <w:bCs/>
          <w:lang w:val="en-ID"/>
        </w:rPr>
        <w:t>Persamaan</w:t>
      </w:r>
      <w:proofErr w:type="spellEnd"/>
      <w:r w:rsidRPr="005F171E">
        <w:rPr>
          <w:rFonts w:ascii="Arial" w:hAnsi="Arial" w:cs="Arial"/>
          <w:b/>
          <w:bCs/>
          <w:lang w:val="en-ID"/>
        </w:rPr>
        <w:t xml:space="preserve"> </w:t>
      </w:r>
      <w:proofErr w:type="spellStart"/>
      <w:r w:rsidRPr="005F171E">
        <w:rPr>
          <w:rFonts w:ascii="Arial" w:hAnsi="Arial" w:cs="Arial"/>
          <w:b/>
          <w:bCs/>
          <w:lang w:val="en-ID"/>
        </w:rPr>
        <w:t>Moderasi</w:t>
      </w:r>
      <w:proofErr w:type="spellEnd"/>
      <w:r w:rsidRPr="005F171E">
        <w:rPr>
          <w:rFonts w:ascii="Arial" w:hAnsi="Arial" w:cs="Arial"/>
          <w:b/>
          <w:bCs/>
          <w:lang w:val="en-ID"/>
        </w:rPr>
        <w:t xml:space="preserve"> (Interaction Effect):</w:t>
      </w:r>
    </w:p>
    <w:p w14:paraId="52D74D43" w14:textId="0C930577" w:rsidR="005F171E" w:rsidRPr="005F171E" w:rsidRDefault="005F171E" w:rsidP="005F171E">
      <w:pPr>
        <w:pStyle w:val="Body"/>
        <w:jc w:val="center"/>
        <w:rPr>
          <w:rFonts w:ascii="Arial" w:hAnsi="Arial" w:cs="Arial"/>
          <w:lang w:val="en-ID"/>
        </w:rPr>
      </w:pPr>
      <w:r w:rsidRPr="005F171E">
        <w:rPr>
          <w:rFonts w:ascii="Arial" w:hAnsi="Arial" w:cs="Arial"/>
          <w:lang w:val="en-ID"/>
        </w:rPr>
        <w:t>AQ=β0+β1IND+β2COMP+β3ETH+β4PID+β5(IND</w:t>
      </w:r>
      <w:r w:rsidRPr="005F171E">
        <w:rPr>
          <w:rFonts w:ascii="Cambria Math" w:hAnsi="Cambria Math" w:cs="Cambria Math"/>
          <w:lang w:val="en-ID"/>
        </w:rPr>
        <w:t>∗</w:t>
      </w:r>
      <w:proofErr w:type="gramStart"/>
      <w:r w:rsidRPr="005F171E">
        <w:rPr>
          <w:rFonts w:ascii="Arial" w:hAnsi="Arial" w:cs="Arial"/>
          <w:lang w:val="en-ID"/>
        </w:rPr>
        <w:t>PID)+</w:t>
      </w:r>
      <w:proofErr w:type="gramEnd"/>
      <w:r w:rsidRPr="005F171E">
        <w:rPr>
          <w:rFonts w:ascii="Arial" w:hAnsi="Arial" w:cs="Arial"/>
          <w:lang w:val="en-ID"/>
        </w:rPr>
        <w:t>β6(COMP</w:t>
      </w:r>
      <w:r w:rsidRPr="005F171E">
        <w:rPr>
          <w:rFonts w:ascii="Cambria Math" w:hAnsi="Cambria Math" w:cs="Cambria Math"/>
          <w:lang w:val="en-ID"/>
        </w:rPr>
        <w:t>∗</w:t>
      </w:r>
      <w:proofErr w:type="gramStart"/>
      <w:r w:rsidRPr="005F171E">
        <w:rPr>
          <w:rFonts w:ascii="Arial" w:hAnsi="Arial" w:cs="Arial"/>
          <w:lang w:val="en-ID"/>
        </w:rPr>
        <w:t>PID)+</w:t>
      </w:r>
      <w:proofErr w:type="gramEnd"/>
      <w:r w:rsidRPr="005F171E">
        <w:rPr>
          <w:rFonts w:ascii="Arial" w:hAnsi="Arial" w:cs="Arial"/>
          <w:lang w:val="en-ID"/>
        </w:rPr>
        <w:t>β7(ETH</w:t>
      </w:r>
      <w:r w:rsidRPr="005F171E">
        <w:rPr>
          <w:rFonts w:ascii="Cambria Math" w:hAnsi="Cambria Math" w:cs="Cambria Math"/>
          <w:lang w:val="en-ID"/>
        </w:rPr>
        <w:t>∗</w:t>
      </w:r>
      <w:proofErr w:type="gramStart"/>
      <w:r w:rsidRPr="005F171E">
        <w:rPr>
          <w:rFonts w:ascii="Arial" w:hAnsi="Arial" w:cs="Arial"/>
          <w:lang w:val="en-ID"/>
        </w:rPr>
        <w:t>PID)+</w:t>
      </w:r>
      <w:proofErr w:type="gramEnd"/>
      <w:r w:rsidRPr="005F171E">
        <w:rPr>
          <w:rFonts w:ascii="Arial" w:hAnsi="Arial" w:cs="Arial"/>
          <w:lang w:val="en-ID"/>
        </w:rPr>
        <w:t>e</w:t>
      </w:r>
    </w:p>
    <w:p w14:paraId="28BBD397" w14:textId="77777777" w:rsidR="005F171E" w:rsidRPr="005F171E" w:rsidRDefault="005F171E" w:rsidP="005F171E">
      <w:pPr>
        <w:pStyle w:val="Body"/>
        <w:rPr>
          <w:rFonts w:ascii="Arial" w:hAnsi="Arial" w:cs="Arial"/>
          <w:lang w:val="en-ID"/>
        </w:rPr>
      </w:pPr>
      <w:proofErr w:type="spellStart"/>
      <w:r w:rsidRPr="005F171E">
        <w:rPr>
          <w:rFonts w:ascii="Arial" w:hAnsi="Arial" w:cs="Arial"/>
          <w:lang w:val="en-ID"/>
        </w:rPr>
        <w:t>Keterangan</w:t>
      </w:r>
      <w:proofErr w:type="spellEnd"/>
      <w:r w:rsidRPr="005F171E">
        <w:rPr>
          <w:rFonts w:ascii="Arial" w:hAnsi="Arial" w:cs="Arial"/>
          <w:lang w:val="en-ID"/>
        </w:rPr>
        <w:t>:</w:t>
      </w:r>
    </w:p>
    <w:p w14:paraId="48B10FF0" w14:textId="77777777" w:rsidR="005F171E" w:rsidRPr="005F171E" w:rsidRDefault="005F171E" w:rsidP="005F171E">
      <w:pPr>
        <w:pStyle w:val="Body"/>
        <w:numPr>
          <w:ilvl w:val="0"/>
          <w:numId w:val="5"/>
        </w:numPr>
        <w:rPr>
          <w:rFonts w:ascii="Arial" w:hAnsi="Arial" w:cs="Arial"/>
          <w:lang w:val="en-ID"/>
        </w:rPr>
      </w:pPr>
      <w:r w:rsidRPr="005F171E">
        <w:rPr>
          <w:rFonts w:ascii="Arial" w:hAnsi="Arial" w:cs="Arial"/>
          <w:lang w:val="en-ID"/>
        </w:rPr>
        <w:t>AQ = Audit Quality</w:t>
      </w:r>
    </w:p>
    <w:p w14:paraId="4BBD39FC" w14:textId="77777777" w:rsidR="005F171E" w:rsidRPr="005F171E" w:rsidRDefault="005F171E" w:rsidP="005F171E">
      <w:pPr>
        <w:pStyle w:val="Body"/>
        <w:numPr>
          <w:ilvl w:val="0"/>
          <w:numId w:val="5"/>
        </w:numPr>
        <w:rPr>
          <w:rFonts w:ascii="Arial" w:hAnsi="Arial" w:cs="Arial"/>
          <w:lang w:val="en-ID"/>
        </w:rPr>
      </w:pPr>
      <w:r w:rsidRPr="005F171E">
        <w:rPr>
          <w:rFonts w:ascii="Arial" w:hAnsi="Arial" w:cs="Arial"/>
          <w:lang w:val="en-ID"/>
        </w:rPr>
        <w:t>IND = Auditor Independence</w:t>
      </w:r>
    </w:p>
    <w:p w14:paraId="3566638C" w14:textId="77777777" w:rsidR="005F171E" w:rsidRPr="005F171E" w:rsidRDefault="005F171E" w:rsidP="005F171E">
      <w:pPr>
        <w:pStyle w:val="Body"/>
        <w:numPr>
          <w:ilvl w:val="0"/>
          <w:numId w:val="5"/>
        </w:numPr>
        <w:rPr>
          <w:rFonts w:ascii="Arial" w:hAnsi="Arial" w:cs="Arial"/>
          <w:lang w:val="en-ID"/>
        </w:rPr>
      </w:pPr>
      <w:r w:rsidRPr="005F171E">
        <w:rPr>
          <w:rFonts w:ascii="Arial" w:hAnsi="Arial" w:cs="Arial"/>
          <w:lang w:val="en-ID"/>
        </w:rPr>
        <w:t>COMP = Auditor Competence</w:t>
      </w:r>
    </w:p>
    <w:p w14:paraId="3405B406" w14:textId="77777777" w:rsidR="005F171E" w:rsidRPr="005F171E" w:rsidRDefault="005F171E" w:rsidP="005F171E">
      <w:pPr>
        <w:pStyle w:val="Body"/>
        <w:numPr>
          <w:ilvl w:val="0"/>
          <w:numId w:val="5"/>
        </w:numPr>
        <w:rPr>
          <w:rFonts w:ascii="Arial" w:hAnsi="Arial" w:cs="Arial"/>
          <w:lang w:val="en-ID"/>
        </w:rPr>
      </w:pPr>
      <w:r w:rsidRPr="005F171E">
        <w:rPr>
          <w:rFonts w:ascii="Arial" w:hAnsi="Arial" w:cs="Arial"/>
          <w:lang w:val="en-ID"/>
        </w:rPr>
        <w:t>ETH = Auditor Ethics</w:t>
      </w:r>
    </w:p>
    <w:p w14:paraId="5D8B0626" w14:textId="421C4996" w:rsidR="005F171E" w:rsidRPr="005F171E" w:rsidRDefault="005F171E" w:rsidP="005F171E">
      <w:pPr>
        <w:pStyle w:val="Body"/>
        <w:numPr>
          <w:ilvl w:val="0"/>
          <w:numId w:val="5"/>
        </w:numPr>
        <w:rPr>
          <w:rFonts w:ascii="Arial" w:hAnsi="Arial" w:cs="Arial"/>
          <w:lang w:val="en-ID"/>
        </w:rPr>
      </w:pPr>
      <w:r w:rsidRPr="005F171E">
        <w:rPr>
          <w:rFonts w:ascii="Arial" w:hAnsi="Arial" w:cs="Arial"/>
          <w:lang w:val="en-ID"/>
        </w:rPr>
        <w:t>PID = Public Information Disclosure</w:t>
      </w:r>
    </w:p>
    <w:p w14:paraId="1B415F89" w14:textId="77777777" w:rsidR="00A12B6F" w:rsidRPr="00B503A9" w:rsidRDefault="00A12B6F" w:rsidP="00A12B6F">
      <w:pPr>
        <w:pStyle w:val="Head1"/>
        <w:spacing w:after="0"/>
        <w:jc w:val="both"/>
        <w:rPr>
          <w:rFonts w:ascii="Arial" w:hAnsi="Arial" w:cs="Arial"/>
          <w:lang w:val="en-ID"/>
        </w:rPr>
      </w:pPr>
      <w:r w:rsidRPr="00C61E9C">
        <w:rPr>
          <w:rFonts w:ascii="Arial" w:hAnsi="Arial" w:cs="Arial"/>
        </w:rPr>
        <w:t>3. results and discussion</w:t>
      </w:r>
    </w:p>
    <w:p w14:paraId="35FAD76C" w14:textId="77777777" w:rsidR="00A12B6F" w:rsidRPr="00B503A9" w:rsidRDefault="00A12B6F" w:rsidP="00A12B6F">
      <w:pPr>
        <w:pStyle w:val="Head1"/>
        <w:spacing w:after="0"/>
        <w:jc w:val="both"/>
        <w:rPr>
          <w:rFonts w:ascii="Arial" w:hAnsi="Arial" w:cs="Arial"/>
          <w:lang w:val="en-ID"/>
        </w:rPr>
      </w:pPr>
      <w:r w:rsidRPr="00C61E9C">
        <w:rPr>
          <w:rFonts w:ascii="Arial" w:hAnsi="Arial" w:cs="Arial"/>
        </w:rPr>
        <w:t>Research Results</w:t>
      </w:r>
    </w:p>
    <w:p w14:paraId="73271D1A" w14:textId="77777777" w:rsidR="00A12B6F" w:rsidRPr="00B503A9" w:rsidRDefault="00A12B6F" w:rsidP="00A12B6F">
      <w:pPr>
        <w:pStyle w:val="Head1"/>
        <w:spacing w:after="0"/>
        <w:jc w:val="both"/>
        <w:rPr>
          <w:rFonts w:ascii="Arial" w:hAnsi="Arial" w:cs="Arial"/>
          <w:lang w:val="en-ID"/>
        </w:rPr>
      </w:pPr>
    </w:p>
    <w:p w14:paraId="3E946A9A" w14:textId="77777777" w:rsidR="00A12B6F" w:rsidRPr="00FA3F8C" w:rsidRDefault="00A12B6F" w:rsidP="00A12B6F">
      <w:pPr>
        <w:pStyle w:val="Body"/>
        <w:spacing w:after="0"/>
        <w:rPr>
          <w:rFonts w:ascii="Arial" w:hAnsi="Arial" w:cs="Arial"/>
          <w:b/>
          <w:bCs/>
          <w:lang w:val="en-ID"/>
        </w:rPr>
      </w:pPr>
      <w:r>
        <w:rPr>
          <w:rFonts w:ascii="Arial" w:hAnsi="Arial" w:cs="Arial"/>
          <w:b/>
          <w:bCs/>
        </w:rPr>
        <w:t>3.1 Characteristics of Respondents</w:t>
      </w:r>
    </w:p>
    <w:p w14:paraId="5ECA6F09" w14:textId="77777777" w:rsidR="00A12B6F" w:rsidRPr="00FA3F8C" w:rsidRDefault="00A12B6F" w:rsidP="00A12B6F">
      <w:pPr>
        <w:pStyle w:val="Body"/>
        <w:spacing w:after="0"/>
        <w:rPr>
          <w:rFonts w:ascii="Arial" w:hAnsi="Arial" w:cs="Arial"/>
          <w:lang w:val="en-ID"/>
        </w:rPr>
      </w:pPr>
      <w:r w:rsidRPr="00652C7A">
        <w:rPr>
          <w:rFonts w:ascii="Arial" w:hAnsi="Arial" w:cs="Arial"/>
        </w:rPr>
        <w:t xml:space="preserve">The respondents of this study were 156 BPK North Sumatra auditors. Based on the data, most of the respondents were in the age range of 31-40 years with the majority of S1 and S2 </w:t>
      </w:r>
      <w:r w:rsidRPr="00652C7A">
        <w:rPr>
          <w:rFonts w:ascii="Arial" w:hAnsi="Arial" w:cs="Arial"/>
        </w:rPr>
        <w:lastRenderedPageBreak/>
        <w:t>education levels. The proportion of male respondents is more dominant, while the average working period is above 10 years, indicating a fairly high level of experience. This data shows that respondents have adequate capacity to answer research instruments.</w:t>
      </w:r>
    </w:p>
    <w:p w14:paraId="171284FD" w14:textId="77777777" w:rsidR="00A12B6F" w:rsidRPr="00652C7A" w:rsidRDefault="00A12B6F" w:rsidP="00A12B6F">
      <w:pPr>
        <w:pStyle w:val="Body"/>
        <w:rPr>
          <w:rFonts w:ascii="Arial" w:hAnsi="Arial" w:cs="Arial"/>
          <w:lang w:val="en-ID"/>
        </w:rPr>
      </w:pPr>
    </w:p>
    <w:p w14:paraId="3C8493C9" w14:textId="77777777" w:rsidR="00A12B6F" w:rsidRPr="00FA3F8C" w:rsidRDefault="00A12B6F" w:rsidP="00A12B6F">
      <w:pPr>
        <w:pStyle w:val="Body"/>
        <w:spacing w:after="0"/>
        <w:rPr>
          <w:rFonts w:ascii="Arial" w:hAnsi="Arial" w:cs="Arial"/>
          <w:b/>
          <w:bCs/>
          <w:lang w:val="en-ID"/>
        </w:rPr>
      </w:pPr>
      <w:r>
        <w:rPr>
          <w:rFonts w:ascii="Arial" w:hAnsi="Arial" w:cs="Arial"/>
          <w:b/>
          <w:bCs/>
        </w:rPr>
        <w:t>3.2 Results of the Research Variables Questionnaire</w:t>
      </w:r>
    </w:p>
    <w:p w14:paraId="45265080" w14:textId="77777777" w:rsidR="00A12B6F" w:rsidRPr="00FA3F8C" w:rsidRDefault="00A12B6F" w:rsidP="00A12B6F">
      <w:pPr>
        <w:pStyle w:val="Body"/>
        <w:spacing w:after="0"/>
        <w:rPr>
          <w:rFonts w:ascii="Arial" w:hAnsi="Arial" w:cs="Arial"/>
          <w:lang w:val="en-ID"/>
        </w:rPr>
      </w:pPr>
      <w:r w:rsidRPr="00652C7A">
        <w:rPr>
          <w:rFonts w:ascii="Arial" w:hAnsi="Arial" w:cs="Arial"/>
        </w:rPr>
        <w:t xml:space="preserve">The average score of the questionnaire shows that all research variables are in the </w:t>
      </w:r>
      <w:r w:rsidRPr="00652C7A">
        <w:rPr>
          <w:rFonts w:ascii="Arial" w:hAnsi="Arial" w:cs="Arial"/>
          <w:b/>
          <w:bCs/>
        </w:rPr>
        <w:t>high category</w:t>
      </w:r>
      <w:r w:rsidRPr="00652C7A">
        <w:rPr>
          <w:rFonts w:ascii="Arial" w:hAnsi="Arial" w:cs="Arial"/>
        </w:rPr>
        <w:t>. The independence variable obtained an average score of 4.21; expertise/competence 4.30; professional ethics 4.25; audit quality 4.27; and public information disclosure 4.15. This indicates that in general, auditors at BPK North Sumatra have carried out audit practices according to professional standards.</w:t>
      </w:r>
    </w:p>
    <w:p w14:paraId="69EB071A" w14:textId="77777777" w:rsidR="00A12B6F" w:rsidRPr="00652C7A" w:rsidRDefault="00A12B6F" w:rsidP="00A12B6F">
      <w:pPr>
        <w:pStyle w:val="Body"/>
        <w:rPr>
          <w:rFonts w:ascii="Arial" w:hAnsi="Arial" w:cs="Arial"/>
          <w:lang w:val="en-ID"/>
        </w:rPr>
      </w:pPr>
    </w:p>
    <w:p w14:paraId="787C7105" w14:textId="77777777" w:rsidR="00A12B6F" w:rsidRPr="00FA3F8C" w:rsidRDefault="00A12B6F" w:rsidP="00A12B6F">
      <w:pPr>
        <w:pStyle w:val="Body"/>
        <w:spacing w:after="0"/>
        <w:rPr>
          <w:rFonts w:ascii="Arial" w:hAnsi="Arial" w:cs="Arial"/>
          <w:b/>
          <w:bCs/>
          <w:lang w:val="en-ID"/>
        </w:rPr>
      </w:pPr>
      <w:r>
        <w:rPr>
          <w:rFonts w:ascii="Arial" w:hAnsi="Arial" w:cs="Arial"/>
          <w:b/>
          <w:bCs/>
        </w:rPr>
        <w:t>3.3 Validity and Reliability Test Results</w:t>
      </w:r>
    </w:p>
    <w:p w14:paraId="5908C154" w14:textId="77777777" w:rsidR="00A12B6F" w:rsidRPr="00FA3F8C" w:rsidRDefault="00A12B6F" w:rsidP="00A12B6F">
      <w:pPr>
        <w:pStyle w:val="Body"/>
        <w:spacing w:after="0"/>
        <w:rPr>
          <w:rFonts w:ascii="Arial" w:hAnsi="Arial" w:cs="Arial"/>
          <w:lang w:val="en-ID"/>
        </w:rPr>
      </w:pPr>
      <w:r w:rsidRPr="00652C7A">
        <w:rPr>
          <w:rFonts w:ascii="Arial" w:hAnsi="Arial" w:cs="Arial"/>
        </w:rPr>
        <w:t>The research instruments were tested through convergent validity, discriminant validity, and construct reliability.</w:t>
      </w:r>
    </w:p>
    <w:p w14:paraId="3FED9EBD" w14:textId="77777777" w:rsidR="00A12B6F" w:rsidRPr="00FA3F8C" w:rsidRDefault="00A12B6F" w:rsidP="00A12B6F">
      <w:pPr>
        <w:pStyle w:val="Body"/>
        <w:spacing w:after="0"/>
        <w:jc w:val="center"/>
        <w:rPr>
          <w:rFonts w:ascii="Arial" w:hAnsi="Arial" w:cs="Arial"/>
          <w:b/>
          <w:bCs/>
          <w:lang w:val="en-ID"/>
        </w:rPr>
      </w:pPr>
      <w:r w:rsidRPr="00652C7A">
        <w:rPr>
          <w:rFonts w:ascii="Arial" w:hAnsi="Arial" w:cs="Arial"/>
          <w:b/>
          <w:bCs/>
        </w:rPr>
        <w:t>Table 1. Validity and Reliability Test Results</w:t>
      </w:r>
    </w:p>
    <w:p w14:paraId="19EF8FBB" w14:textId="77777777" w:rsidR="00A12B6F" w:rsidRPr="00FA3F8C" w:rsidRDefault="00A12B6F" w:rsidP="00A12B6F">
      <w:pPr>
        <w:pStyle w:val="Body"/>
        <w:spacing w:after="0"/>
        <w:jc w:val="center"/>
        <w:rPr>
          <w:rFonts w:ascii="Arial" w:hAnsi="Arial" w:cs="Arial"/>
          <w:lang w:val="en-ID"/>
        </w:rPr>
      </w:pPr>
    </w:p>
    <w:tbl>
      <w:tblPr>
        <w:tblStyle w:val="PlainTable2"/>
        <w:tblW w:w="0" w:type="auto"/>
        <w:jc w:val="center"/>
        <w:tblLook w:val="04A0" w:firstRow="1" w:lastRow="0" w:firstColumn="1" w:lastColumn="0" w:noHBand="0" w:noVBand="1"/>
      </w:tblPr>
      <w:tblGrid>
        <w:gridCol w:w="2724"/>
        <w:gridCol w:w="717"/>
        <w:gridCol w:w="1714"/>
        <w:gridCol w:w="1592"/>
        <w:gridCol w:w="1461"/>
      </w:tblGrid>
      <w:tr w:rsidR="00A12B6F" w:rsidRPr="00652C7A" w14:paraId="1C06FAED" w14:textId="77777777" w:rsidTr="008378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669AEF6" w14:textId="77777777" w:rsidR="00A12B6F" w:rsidRPr="00652C7A" w:rsidRDefault="00A12B6F" w:rsidP="0083789B">
            <w:pPr>
              <w:pStyle w:val="Body"/>
              <w:rPr>
                <w:rFonts w:ascii="Arial" w:hAnsi="Arial" w:cs="Arial"/>
                <w:lang w:val="en-ID"/>
              </w:rPr>
            </w:pPr>
            <w:r w:rsidRPr="00652C7A">
              <w:rPr>
                <w:rFonts w:ascii="Arial" w:hAnsi="Arial" w:cs="Arial"/>
              </w:rPr>
              <w:t>Variable</w:t>
            </w:r>
          </w:p>
        </w:tc>
        <w:tc>
          <w:tcPr>
            <w:tcW w:w="0" w:type="auto"/>
            <w:hideMark/>
          </w:tcPr>
          <w:p w14:paraId="6F69C56B" w14:textId="77777777" w:rsidR="00A12B6F" w:rsidRPr="00652C7A" w:rsidRDefault="00A12B6F" w:rsidP="0083789B">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AVE</w:t>
            </w:r>
          </w:p>
        </w:tc>
        <w:tc>
          <w:tcPr>
            <w:tcW w:w="0" w:type="auto"/>
            <w:hideMark/>
          </w:tcPr>
          <w:p w14:paraId="47C78099" w14:textId="77777777" w:rsidR="00A12B6F" w:rsidRPr="00652C7A" w:rsidRDefault="00A12B6F" w:rsidP="0083789B">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Composite Reliability</w:t>
            </w:r>
          </w:p>
        </w:tc>
        <w:tc>
          <w:tcPr>
            <w:tcW w:w="0" w:type="auto"/>
            <w:hideMark/>
          </w:tcPr>
          <w:p w14:paraId="4B9D489F" w14:textId="77777777" w:rsidR="00A12B6F" w:rsidRPr="00652C7A" w:rsidRDefault="00A12B6F" w:rsidP="0083789B">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Cronbach's Alpha</w:t>
            </w:r>
          </w:p>
        </w:tc>
        <w:tc>
          <w:tcPr>
            <w:tcW w:w="0" w:type="auto"/>
            <w:hideMark/>
          </w:tcPr>
          <w:p w14:paraId="6BF7C9D6" w14:textId="77777777" w:rsidR="00A12B6F" w:rsidRPr="00652C7A" w:rsidRDefault="00A12B6F" w:rsidP="0083789B">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Information</w:t>
            </w:r>
          </w:p>
        </w:tc>
      </w:tr>
      <w:tr w:rsidR="00A12B6F" w:rsidRPr="00652C7A" w14:paraId="66F86F04" w14:textId="77777777" w:rsidTr="008378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D50407"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Independence (X1)</w:t>
            </w:r>
          </w:p>
        </w:tc>
        <w:tc>
          <w:tcPr>
            <w:tcW w:w="0" w:type="auto"/>
            <w:hideMark/>
          </w:tcPr>
          <w:p w14:paraId="510867A5" w14:textId="400E15E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715</w:t>
            </w:r>
          </w:p>
        </w:tc>
        <w:tc>
          <w:tcPr>
            <w:tcW w:w="0" w:type="auto"/>
            <w:hideMark/>
          </w:tcPr>
          <w:p w14:paraId="4A7CFC62" w14:textId="417CE50D"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889</w:t>
            </w:r>
          </w:p>
        </w:tc>
        <w:tc>
          <w:tcPr>
            <w:tcW w:w="0" w:type="auto"/>
            <w:hideMark/>
          </w:tcPr>
          <w:p w14:paraId="37EB1478" w14:textId="1E5E1E4E"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856</w:t>
            </w:r>
          </w:p>
        </w:tc>
        <w:tc>
          <w:tcPr>
            <w:tcW w:w="0" w:type="auto"/>
            <w:hideMark/>
          </w:tcPr>
          <w:p w14:paraId="507D0367"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Valid &amp; Reliable</w:t>
            </w:r>
          </w:p>
        </w:tc>
      </w:tr>
      <w:tr w:rsidR="00A12B6F" w:rsidRPr="00652C7A" w14:paraId="598BED1E" w14:textId="77777777" w:rsidTr="008378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3C7DC2B"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Expertise/Competencies (X2)</w:t>
            </w:r>
          </w:p>
        </w:tc>
        <w:tc>
          <w:tcPr>
            <w:tcW w:w="0" w:type="auto"/>
            <w:hideMark/>
          </w:tcPr>
          <w:p w14:paraId="05565729" w14:textId="70DD1C80"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21</w:t>
            </w:r>
          </w:p>
        </w:tc>
        <w:tc>
          <w:tcPr>
            <w:tcW w:w="0" w:type="auto"/>
            <w:hideMark/>
          </w:tcPr>
          <w:p w14:paraId="5C5A64D5" w14:textId="11DE1871"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902</w:t>
            </w:r>
          </w:p>
        </w:tc>
        <w:tc>
          <w:tcPr>
            <w:tcW w:w="0" w:type="auto"/>
            <w:hideMark/>
          </w:tcPr>
          <w:p w14:paraId="12DB2E47" w14:textId="4888F971"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871</w:t>
            </w:r>
          </w:p>
        </w:tc>
        <w:tc>
          <w:tcPr>
            <w:tcW w:w="0" w:type="auto"/>
            <w:hideMark/>
          </w:tcPr>
          <w:p w14:paraId="7D8B06AC"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Valid &amp; Reliable</w:t>
            </w:r>
          </w:p>
        </w:tc>
      </w:tr>
      <w:tr w:rsidR="00A12B6F" w:rsidRPr="00652C7A" w14:paraId="70A00D89" w14:textId="77777777" w:rsidTr="008378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1482D2"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Professional Ethics (X3)</w:t>
            </w:r>
          </w:p>
        </w:tc>
        <w:tc>
          <w:tcPr>
            <w:tcW w:w="0" w:type="auto"/>
            <w:hideMark/>
          </w:tcPr>
          <w:p w14:paraId="75EB93D8" w14:textId="7BA5E08D"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734</w:t>
            </w:r>
          </w:p>
        </w:tc>
        <w:tc>
          <w:tcPr>
            <w:tcW w:w="0" w:type="auto"/>
            <w:hideMark/>
          </w:tcPr>
          <w:p w14:paraId="6993B256" w14:textId="63044A04"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894</w:t>
            </w:r>
          </w:p>
        </w:tc>
        <w:tc>
          <w:tcPr>
            <w:tcW w:w="0" w:type="auto"/>
            <w:hideMark/>
          </w:tcPr>
          <w:p w14:paraId="622D8A98" w14:textId="393F7A74"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865</w:t>
            </w:r>
          </w:p>
        </w:tc>
        <w:tc>
          <w:tcPr>
            <w:tcW w:w="0" w:type="auto"/>
            <w:hideMark/>
          </w:tcPr>
          <w:p w14:paraId="082AE501"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Valid &amp; Reliable</w:t>
            </w:r>
          </w:p>
        </w:tc>
      </w:tr>
      <w:tr w:rsidR="00A12B6F" w:rsidRPr="00652C7A" w14:paraId="06227B8B" w14:textId="77777777" w:rsidTr="008378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34271F"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Audit Quality (Y)</w:t>
            </w:r>
          </w:p>
        </w:tc>
        <w:tc>
          <w:tcPr>
            <w:tcW w:w="0" w:type="auto"/>
            <w:hideMark/>
          </w:tcPr>
          <w:p w14:paraId="36CDAEE6" w14:textId="32650B96"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708</w:t>
            </w:r>
          </w:p>
        </w:tc>
        <w:tc>
          <w:tcPr>
            <w:tcW w:w="0" w:type="auto"/>
            <w:hideMark/>
          </w:tcPr>
          <w:p w14:paraId="0BBB70D8" w14:textId="6F865ACE"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883</w:t>
            </w:r>
          </w:p>
        </w:tc>
        <w:tc>
          <w:tcPr>
            <w:tcW w:w="0" w:type="auto"/>
            <w:hideMark/>
          </w:tcPr>
          <w:p w14:paraId="30E4C64B" w14:textId="4457D035"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849</w:t>
            </w:r>
          </w:p>
        </w:tc>
        <w:tc>
          <w:tcPr>
            <w:tcW w:w="0" w:type="auto"/>
            <w:hideMark/>
          </w:tcPr>
          <w:p w14:paraId="5397EB16"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Valid &amp; Reliable</w:t>
            </w:r>
          </w:p>
        </w:tc>
      </w:tr>
      <w:tr w:rsidR="00A12B6F" w:rsidRPr="00652C7A" w14:paraId="634DB7FC" w14:textId="77777777" w:rsidTr="008378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EA4116"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Public Information Disclosure (Z)</w:t>
            </w:r>
          </w:p>
        </w:tc>
        <w:tc>
          <w:tcPr>
            <w:tcW w:w="0" w:type="auto"/>
            <w:hideMark/>
          </w:tcPr>
          <w:p w14:paraId="7CCFCEAB" w14:textId="15ECC945"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719</w:t>
            </w:r>
          </w:p>
        </w:tc>
        <w:tc>
          <w:tcPr>
            <w:tcW w:w="0" w:type="auto"/>
            <w:hideMark/>
          </w:tcPr>
          <w:p w14:paraId="4B3862B1" w14:textId="5B0C0786"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897</w:t>
            </w:r>
          </w:p>
        </w:tc>
        <w:tc>
          <w:tcPr>
            <w:tcW w:w="0" w:type="auto"/>
            <w:hideMark/>
          </w:tcPr>
          <w:p w14:paraId="4D2F01C8" w14:textId="32685A3E"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868</w:t>
            </w:r>
          </w:p>
        </w:tc>
        <w:tc>
          <w:tcPr>
            <w:tcW w:w="0" w:type="auto"/>
            <w:hideMark/>
          </w:tcPr>
          <w:p w14:paraId="1F643B90"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Valid &amp; Reliable</w:t>
            </w:r>
          </w:p>
        </w:tc>
      </w:tr>
    </w:tbl>
    <w:p w14:paraId="379832FC" w14:textId="77777777" w:rsidR="00A12B6F" w:rsidRPr="00652C7A" w:rsidRDefault="00A12B6F" w:rsidP="00A12B6F">
      <w:pPr>
        <w:pStyle w:val="Body"/>
        <w:spacing w:after="0"/>
        <w:rPr>
          <w:rFonts w:ascii="Arial" w:hAnsi="Arial" w:cs="Arial"/>
          <w:lang w:val="en-ID"/>
        </w:rPr>
      </w:pPr>
      <w:r w:rsidRPr="00652C7A">
        <w:rPr>
          <w:rFonts w:ascii="Arial" w:hAnsi="Arial" w:cs="Arial"/>
        </w:rPr>
        <w:t>All AVE values &gt; 0.5 and Composite Reliability &gt; 0.7, so that the research indicators meet the requirements for validity and reliability.</w:t>
      </w:r>
    </w:p>
    <w:p w14:paraId="64E8D1B9" w14:textId="77777777" w:rsidR="00A12B6F" w:rsidRPr="00652C7A" w:rsidRDefault="00A12B6F" w:rsidP="00A12B6F">
      <w:pPr>
        <w:pStyle w:val="Body"/>
        <w:rPr>
          <w:rFonts w:ascii="Arial" w:hAnsi="Arial" w:cs="Arial"/>
          <w:lang w:val="en-ID"/>
        </w:rPr>
      </w:pPr>
    </w:p>
    <w:p w14:paraId="52C2A0CA" w14:textId="77777777" w:rsidR="00A12B6F" w:rsidRDefault="00A12B6F" w:rsidP="00A12B6F">
      <w:pPr>
        <w:pStyle w:val="Body"/>
        <w:spacing w:after="0"/>
        <w:rPr>
          <w:rFonts w:ascii="Arial" w:hAnsi="Arial" w:cs="Arial"/>
          <w:b/>
          <w:bCs/>
          <w:lang w:val="en-ID"/>
        </w:rPr>
      </w:pPr>
      <w:r>
        <w:rPr>
          <w:rFonts w:ascii="Arial" w:hAnsi="Arial" w:cs="Arial"/>
          <w:b/>
          <w:bCs/>
        </w:rPr>
        <w:t>3.4 Collinearity Test Results (VIF)</w:t>
      </w:r>
    </w:p>
    <w:p w14:paraId="0F9F4585" w14:textId="77777777" w:rsidR="00A12B6F" w:rsidRPr="00652C7A" w:rsidRDefault="00A12B6F" w:rsidP="00A12B6F">
      <w:pPr>
        <w:pStyle w:val="Body"/>
        <w:spacing w:after="0"/>
        <w:rPr>
          <w:rFonts w:ascii="Arial" w:hAnsi="Arial" w:cs="Arial"/>
          <w:lang w:val="en-ID"/>
        </w:rPr>
      </w:pPr>
      <w:r w:rsidRPr="00652C7A">
        <w:rPr>
          <w:rFonts w:ascii="Arial" w:hAnsi="Arial" w:cs="Arial"/>
        </w:rPr>
        <w:t>The collinearity test showed that all variables had a VIF value of &lt; 5, so there was no multicollinearity problem.</w:t>
      </w:r>
    </w:p>
    <w:p w14:paraId="6C3AB483" w14:textId="77777777" w:rsidR="00A12B6F" w:rsidRDefault="00A12B6F" w:rsidP="00A12B6F">
      <w:pPr>
        <w:pStyle w:val="Body"/>
        <w:spacing w:after="0"/>
        <w:rPr>
          <w:rFonts w:ascii="Arial" w:hAnsi="Arial" w:cs="Arial"/>
          <w:b/>
          <w:bCs/>
          <w:lang w:val="en-ID"/>
        </w:rPr>
      </w:pPr>
    </w:p>
    <w:p w14:paraId="232C0472" w14:textId="5BA4ED57" w:rsidR="00A12B6F" w:rsidRDefault="00A12B6F" w:rsidP="00A12B6F">
      <w:pPr>
        <w:pStyle w:val="Body"/>
        <w:spacing w:after="0"/>
        <w:jc w:val="center"/>
        <w:rPr>
          <w:rFonts w:ascii="Arial" w:hAnsi="Arial" w:cs="Arial"/>
          <w:b/>
          <w:bCs/>
          <w:lang w:val="en-ID"/>
        </w:rPr>
      </w:pPr>
      <w:r w:rsidRPr="00652C7A">
        <w:rPr>
          <w:rFonts w:ascii="Arial" w:hAnsi="Arial" w:cs="Arial"/>
          <w:b/>
          <w:bCs/>
        </w:rPr>
        <w:t>Table 2. Collinearity Test Results (Inner VIF Values)</w:t>
      </w:r>
    </w:p>
    <w:p w14:paraId="6AB350D2" w14:textId="77777777" w:rsidR="00A12B6F" w:rsidRPr="00652C7A" w:rsidRDefault="00A12B6F" w:rsidP="00A12B6F">
      <w:pPr>
        <w:pStyle w:val="Body"/>
        <w:spacing w:after="0"/>
        <w:jc w:val="center"/>
        <w:rPr>
          <w:rFonts w:ascii="Arial" w:hAnsi="Arial" w:cs="Arial"/>
          <w:lang w:val="en-ID"/>
        </w:rPr>
      </w:pPr>
    </w:p>
    <w:tbl>
      <w:tblPr>
        <w:tblStyle w:val="PlainTable2"/>
        <w:tblW w:w="0" w:type="auto"/>
        <w:jc w:val="center"/>
        <w:tblLook w:val="04A0" w:firstRow="1" w:lastRow="0" w:firstColumn="1" w:lastColumn="0" w:noHBand="0" w:noVBand="1"/>
      </w:tblPr>
      <w:tblGrid>
        <w:gridCol w:w="2351"/>
        <w:gridCol w:w="739"/>
        <w:gridCol w:w="2951"/>
      </w:tblGrid>
      <w:tr w:rsidR="00A12B6F" w:rsidRPr="00652C7A" w14:paraId="2BCB68DD" w14:textId="77777777" w:rsidTr="008378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C306619" w14:textId="77777777" w:rsidR="00A12B6F" w:rsidRPr="00652C7A" w:rsidRDefault="00A12B6F" w:rsidP="0083789B">
            <w:pPr>
              <w:pStyle w:val="Body"/>
              <w:rPr>
                <w:rFonts w:ascii="Arial" w:hAnsi="Arial" w:cs="Arial"/>
                <w:lang w:val="en-ID"/>
              </w:rPr>
            </w:pPr>
            <w:r w:rsidRPr="00652C7A">
              <w:rPr>
                <w:rFonts w:ascii="Arial" w:hAnsi="Arial" w:cs="Arial"/>
              </w:rPr>
              <w:t>Variable</w:t>
            </w:r>
          </w:p>
        </w:tc>
        <w:tc>
          <w:tcPr>
            <w:tcW w:w="0" w:type="auto"/>
            <w:hideMark/>
          </w:tcPr>
          <w:p w14:paraId="67C9B6CE" w14:textId="77777777" w:rsidR="00A12B6F" w:rsidRPr="00652C7A" w:rsidRDefault="00A12B6F" w:rsidP="0083789B">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VIVID</w:t>
            </w:r>
          </w:p>
        </w:tc>
        <w:tc>
          <w:tcPr>
            <w:tcW w:w="0" w:type="auto"/>
            <w:hideMark/>
          </w:tcPr>
          <w:p w14:paraId="4076E210" w14:textId="77777777" w:rsidR="00A12B6F" w:rsidRPr="00652C7A" w:rsidRDefault="00A12B6F" w:rsidP="0083789B">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Information</w:t>
            </w:r>
          </w:p>
        </w:tc>
      </w:tr>
      <w:tr w:rsidR="00A12B6F" w:rsidRPr="00652C7A" w14:paraId="24557905" w14:textId="77777777" w:rsidTr="008378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82B316"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Independence (X1)</w:t>
            </w:r>
          </w:p>
        </w:tc>
        <w:tc>
          <w:tcPr>
            <w:tcW w:w="0" w:type="auto"/>
            <w:hideMark/>
          </w:tcPr>
          <w:p w14:paraId="721D33CC" w14:textId="7BB12F90"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2</w:t>
            </w:r>
            <w:r w:rsidR="005F171E">
              <w:rPr>
                <w:rFonts w:ascii="Arial" w:hAnsi="Arial" w:cs="Arial"/>
              </w:rPr>
              <w:t>.</w:t>
            </w:r>
            <w:r w:rsidRPr="00652C7A">
              <w:rPr>
                <w:rFonts w:ascii="Arial" w:hAnsi="Arial" w:cs="Arial"/>
              </w:rPr>
              <w:t>315</w:t>
            </w:r>
          </w:p>
        </w:tc>
        <w:tc>
          <w:tcPr>
            <w:tcW w:w="0" w:type="auto"/>
            <w:hideMark/>
          </w:tcPr>
          <w:p w14:paraId="65590D06"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Multicollinearity does not occur</w:t>
            </w:r>
          </w:p>
        </w:tc>
      </w:tr>
      <w:tr w:rsidR="00A12B6F" w:rsidRPr="00652C7A" w14:paraId="48EFFEA6" w14:textId="77777777" w:rsidTr="008378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E10867C"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Membership (X2)</w:t>
            </w:r>
          </w:p>
        </w:tc>
        <w:tc>
          <w:tcPr>
            <w:tcW w:w="0" w:type="auto"/>
            <w:hideMark/>
          </w:tcPr>
          <w:p w14:paraId="5B0442CC" w14:textId="172E8811"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2</w:t>
            </w:r>
            <w:r w:rsidR="005F171E">
              <w:rPr>
                <w:rFonts w:ascii="Arial" w:hAnsi="Arial" w:cs="Arial"/>
              </w:rPr>
              <w:t>.</w:t>
            </w:r>
            <w:r w:rsidRPr="00652C7A">
              <w:rPr>
                <w:rFonts w:ascii="Arial" w:hAnsi="Arial" w:cs="Arial"/>
              </w:rPr>
              <w:t>420</w:t>
            </w:r>
          </w:p>
        </w:tc>
        <w:tc>
          <w:tcPr>
            <w:tcW w:w="0" w:type="auto"/>
            <w:hideMark/>
          </w:tcPr>
          <w:p w14:paraId="4D8380C6"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Multicollinearity does not occur</w:t>
            </w:r>
          </w:p>
        </w:tc>
      </w:tr>
      <w:tr w:rsidR="00A12B6F" w:rsidRPr="00652C7A" w14:paraId="5C0B5B79" w14:textId="77777777" w:rsidTr="008378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A091486"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lastRenderedPageBreak/>
              <w:t>Professional Ethics (X3)</w:t>
            </w:r>
          </w:p>
        </w:tc>
        <w:tc>
          <w:tcPr>
            <w:tcW w:w="0" w:type="auto"/>
            <w:hideMark/>
          </w:tcPr>
          <w:p w14:paraId="096539F1" w14:textId="38C3E5CC"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2</w:t>
            </w:r>
            <w:r w:rsidR="005F171E">
              <w:rPr>
                <w:rFonts w:ascii="Arial" w:hAnsi="Arial" w:cs="Arial"/>
              </w:rPr>
              <w:t>.</w:t>
            </w:r>
            <w:r w:rsidRPr="00652C7A">
              <w:rPr>
                <w:rFonts w:ascii="Arial" w:hAnsi="Arial" w:cs="Arial"/>
              </w:rPr>
              <w:t>198</w:t>
            </w:r>
          </w:p>
        </w:tc>
        <w:tc>
          <w:tcPr>
            <w:tcW w:w="0" w:type="auto"/>
            <w:hideMark/>
          </w:tcPr>
          <w:p w14:paraId="0B6C7D30"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Multicollinearity does not occur</w:t>
            </w:r>
          </w:p>
        </w:tc>
      </w:tr>
      <w:tr w:rsidR="00A12B6F" w:rsidRPr="00652C7A" w14:paraId="23E05687" w14:textId="77777777" w:rsidTr="0083789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AC12446"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Public Openness (Z)</w:t>
            </w:r>
          </w:p>
        </w:tc>
        <w:tc>
          <w:tcPr>
            <w:tcW w:w="0" w:type="auto"/>
            <w:hideMark/>
          </w:tcPr>
          <w:p w14:paraId="1E9959D0" w14:textId="78E6E5E0"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2</w:t>
            </w:r>
            <w:r w:rsidR="005F171E">
              <w:rPr>
                <w:rFonts w:ascii="Arial" w:hAnsi="Arial" w:cs="Arial"/>
              </w:rPr>
              <w:t>.</w:t>
            </w:r>
            <w:r w:rsidRPr="00652C7A">
              <w:rPr>
                <w:rFonts w:ascii="Arial" w:hAnsi="Arial" w:cs="Arial"/>
              </w:rPr>
              <w:t>367</w:t>
            </w:r>
          </w:p>
        </w:tc>
        <w:tc>
          <w:tcPr>
            <w:tcW w:w="0" w:type="auto"/>
            <w:hideMark/>
          </w:tcPr>
          <w:p w14:paraId="7C1745DE"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Multicollinearity does not occur</w:t>
            </w:r>
          </w:p>
        </w:tc>
      </w:tr>
    </w:tbl>
    <w:p w14:paraId="70643CB3" w14:textId="77777777" w:rsidR="00A12B6F" w:rsidRPr="00652C7A" w:rsidRDefault="00A12B6F" w:rsidP="00A12B6F">
      <w:pPr>
        <w:pStyle w:val="Body"/>
        <w:rPr>
          <w:rFonts w:ascii="Arial" w:hAnsi="Arial" w:cs="Arial"/>
          <w:lang w:val="en-ID"/>
        </w:rPr>
      </w:pPr>
    </w:p>
    <w:p w14:paraId="5079A00E" w14:textId="77777777" w:rsidR="00A12B6F" w:rsidRPr="00FA3F8C" w:rsidRDefault="00A12B6F" w:rsidP="00A12B6F">
      <w:pPr>
        <w:pStyle w:val="Body"/>
        <w:spacing w:after="0"/>
        <w:rPr>
          <w:rFonts w:ascii="Arial" w:hAnsi="Arial" w:cs="Arial"/>
          <w:b/>
          <w:bCs/>
          <w:lang w:val="en-ID"/>
        </w:rPr>
      </w:pPr>
      <w:r w:rsidRPr="00D910B2">
        <w:rPr>
          <w:rFonts w:ascii="Arial" w:hAnsi="Arial" w:cs="Arial"/>
          <w:b/>
          <w:bCs/>
        </w:rPr>
        <w:t>3.5 Determination Coefficient Test Results (R-Square)</w:t>
      </w:r>
    </w:p>
    <w:p w14:paraId="64FE0AD5" w14:textId="77777777" w:rsidR="00A12B6F" w:rsidRPr="00652C7A" w:rsidRDefault="00A12B6F" w:rsidP="00A12B6F">
      <w:pPr>
        <w:pStyle w:val="Body"/>
        <w:spacing w:after="0"/>
        <w:rPr>
          <w:rFonts w:ascii="Arial" w:hAnsi="Arial" w:cs="Arial"/>
          <w:lang w:val="en-ID"/>
        </w:rPr>
      </w:pPr>
      <w:r w:rsidRPr="00652C7A">
        <w:rPr>
          <w:rFonts w:ascii="Arial" w:hAnsi="Arial" w:cs="Arial"/>
        </w:rPr>
        <w:t xml:space="preserve">The </w:t>
      </w:r>
      <w:r w:rsidRPr="00652C7A">
        <w:rPr>
          <w:rFonts w:ascii="Arial" w:hAnsi="Arial" w:cs="Arial"/>
          <w:b/>
          <w:bCs/>
        </w:rPr>
        <w:t>R-</w:t>
      </w:r>
      <w:proofErr w:type="gramStart"/>
      <w:r w:rsidRPr="00652C7A">
        <w:rPr>
          <w:rFonts w:ascii="Arial" w:hAnsi="Arial" w:cs="Arial"/>
          <w:b/>
          <w:bCs/>
        </w:rPr>
        <w:t xml:space="preserve">Square </w:t>
      </w:r>
      <w:r w:rsidRPr="00652C7A">
        <w:rPr>
          <w:rFonts w:ascii="Arial" w:hAnsi="Arial" w:cs="Arial"/>
        </w:rPr>
        <w:t xml:space="preserve"> value</w:t>
      </w:r>
      <w:proofErr w:type="gramEnd"/>
      <w:r w:rsidRPr="00652C7A">
        <w:rPr>
          <w:rFonts w:ascii="Arial" w:hAnsi="Arial" w:cs="Arial"/>
        </w:rPr>
        <w:t xml:space="preserve"> of audit quality was </w:t>
      </w:r>
      <w:r w:rsidRPr="00652C7A">
        <w:rPr>
          <w:rFonts w:ascii="Arial" w:hAnsi="Arial" w:cs="Arial"/>
          <w:b/>
          <w:bCs/>
        </w:rPr>
        <w:t>0.642</w:t>
      </w:r>
      <w:r w:rsidRPr="00652C7A">
        <w:rPr>
          <w:rFonts w:ascii="Arial" w:hAnsi="Arial" w:cs="Arial"/>
        </w:rPr>
        <w:t>, which means that independence, expertise, and professional ethics were able to explain the variation in audit quality by 64.2%, while the remaining 35.8% were influenced by other factors outside the model.</w:t>
      </w:r>
    </w:p>
    <w:p w14:paraId="00F26DBE" w14:textId="77777777" w:rsidR="00A12B6F" w:rsidRPr="00652C7A" w:rsidRDefault="00A12B6F" w:rsidP="00A12B6F">
      <w:pPr>
        <w:pStyle w:val="Body"/>
        <w:rPr>
          <w:rFonts w:ascii="Arial" w:hAnsi="Arial" w:cs="Arial"/>
          <w:lang w:val="en-ID"/>
        </w:rPr>
      </w:pPr>
    </w:p>
    <w:p w14:paraId="6F68B5C3" w14:textId="77777777" w:rsidR="00A12B6F" w:rsidRPr="00FA3F8C" w:rsidRDefault="00A12B6F" w:rsidP="00A12B6F">
      <w:pPr>
        <w:pStyle w:val="Body"/>
        <w:spacing w:after="0"/>
        <w:rPr>
          <w:rFonts w:ascii="Arial" w:hAnsi="Arial" w:cs="Arial"/>
          <w:b/>
          <w:bCs/>
          <w:lang w:val="en-ID"/>
        </w:rPr>
      </w:pPr>
      <w:r>
        <w:rPr>
          <w:rFonts w:ascii="Arial" w:hAnsi="Arial" w:cs="Arial"/>
          <w:b/>
          <w:bCs/>
        </w:rPr>
        <w:t>3.6 Research Hypothesis Test Results (SEM-PLS)</w:t>
      </w:r>
    </w:p>
    <w:p w14:paraId="1F11EC55" w14:textId="73842657" w:rsidR="00A12B6F" w:rsidRDefault="00A12B6F" w:rsidP="00A12B6F">
      <w:pPr>
        <w:pStyle w:val="Body"/>
        <w:spacing w:after="0"/>
        <w:jc w:val="center"/>
        <w:rPr>
          <w:rFonts w:ascii="Arial" w:hAnsi="Arial" w:cs="Arial"/>
          <w:b/>
          <w:bCs/>
          <w:lang w:val="en-ID"/>
        </w:rPr>
      </w:pPr>
      <w:r w:rsidRPr="00652C7A">
        <w:rPr>
          <w:rFonts w:ascii="Arial" w:hAnsi="Arial" w:cs="Arial"/>
        </w:rPr>
        <w:br/>
      </w:r>
      <w:r w:rsidRPr="00652C7A">
        <w:rPr>
          <w:rFonts w:ascii="Arial" w:hAnsi="Arial" w:cs="Arial"/>
          <w:b/>
          <w:bCs/>
        </w:rPr>
        <w:t>Table 3. Results of the Significance Test of the Research Path</w:t>
      </w:r>
    </w:p>
    <w:p w14:paraId="0DA44CE0" w14:textId="77777777" w:rsidR="00A12B6F" w:rsidRPr="00652C7A" w:rsidRDefault="00A12B6F" w:rsidP="00A12B6F">
      <w:pPr>
        <w:pStyle w:val="Body"/>
        <w:spacing w:after="0"/>
        <w:jc w:val="center"/>
        <w:rPr>
          <w:rFonts w:ascii="Arial" w:hAnsi="Arial" w:cs="Arial"/>
          <w:lang w:val="en-ID"/>
        </w:rPr>
      </w:pPr>
    </w:p>
    <w:tbl>
      <w:tblPr>
        <w:tblStyle w:val="PlainTable2"/>
        <w:tblW w:w="0" w:type="auto"/>
        <w:tblLook w:val="04A0" w:firstRow="1" w:lastRow="0" w:firstColumn="1" w:lastColumn="0" w:noHBand="0" w:noVBand="1"/>
      </w:tblPr>
      <w:tblGrid>
        <w:gridCol w:w="1295"/>
        <w:gridCol w:w="2621"/>
        <w:gridCol w:w="1328"/>
        <w:gridCol w:w="1077"/>
        <w:gridCol w:w="837"/>
        <w:gridCol w:w="1050"/>
      </w:tblGrid>
      <w:tr w:rsidR="00A12B6F" w:rsidRPr="00652C7A" w14:paraId="29CBE5DE" w14:textId="77777777" w:rsidTr="008378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25F89A" w14:textId="77777777" w:rsidR="00A12B6F" w:rsidRPr="00652C7A" w:rsidRDefault="00A12B6F" w:rsidP="0083789B">
            <w:pPr>
              <w:pStyle w:val="Body"/>
              <w:rPr>
                <w:rFonts w:ascii="Arial" w:hAnsi="Arial" w:cs="Arial"/>
                <w:lang w:val="en-ID"/>
              </w:rPr>
            </w:pPr>
            <w:r w:rsidRPr="00652C7A">
              <w:rPr>
                <w:rFonts w:ascii="Arial" w:hAnsi="Arial" w:cs="Arial"/>
              </w:rPr>
              <w:t>Hypothesis</w:t>
            </w:r>
          </w:p>
        </w:tc>
        <w:tc>
          <w:tcPr>
            <w:tcW w:w="0" w:type="auto"/>
            <w:hideMark/>
          </w:tcPr>
          <w:p w14:paraId="12BF13E0" w14:textId="77777777" w:rsidR="00A12B6F" w:rsidRPr="00652C7A" w:rsidRDefault="00A12B6F" w:rsidP="0083789B">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Variable Relationship Paths</w:t>
            </w:r>
          </w:p>
        </w:tc>
        <w:tc>
          <w:tcPr>
            <w:tcW w:w="0" w:type="auto"/>
            <w:hideMark/>
          </w:tcPr>
          <w:p w14:paraId="476A2974" w14:textId="77777777" w:rsidR="00A12B6F" w:rsidRPr="00652C7A" w:rsidRDefault="00A12B6F" w:rsidP="0083789B">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Coefficient β</w:t>
            </w:r>
          </w:p>
        </w:tc>
        <w:tc>
          <w:tcPr>
            <w:tcW w:w="0" w:type="auto"/>
            <w:hideMark/>
          </w:tcPr>
          <w:p w14:paraId="4EC52001" w14:textId="77777777" w:rsidR="00A12B6F" w:rsidRPr="00652C7A" w:rsidRDefault="00A12B6F" w:rsidP="0083789B">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T-Statistic</w:t>
            </w:r>
          </w:p>
        </w:tc>
        <w:tc>
          <w:tcPr>
            <w:tcW w:w="0" w:type="auto"/>
            <w:hideMark/>
          </w:tcPr>
          <w:p w14:paraId="7B69B089" w14:textId="77777777" w:rsidR="00A12B6F" w:rsidRPr="00652C7A" w:rsidRDefault="00A12B6F" w:rsidP="0083789B">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P-Value</w:t>
            </w:r>
          </w:p>
        </w:tc>
        <w:tc>
          <w:tcPr>
            <w:tcW w:w="0" w:type="auto"/>
            <w:hideMark/>
          </w:tcPr>
          <w:p w14:paraId="20A6605F" w14:textId="77777777" w:rsidR="00A12B6F" w:rsidRPr="00652C7A" w:rsidRDefault="00A12B6F" w:rsidP="0083789B">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Decision</w:t>
            </w:r>
          </w:p>
        </w:tc>
      </w:tr>
      <w:tr w:rsidR="00A12B6F" w:rsidRPr="00652C7A" w14:paraId="3C7EF7BF" w14:textId="77777777" w:rsidTr="00837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3E48D2"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H1</w:t>
            </w:r>
          </w:p>
        </w:tc>
        <w:tc>
          <w:tcPr>
            <w:tcW w:w="0" w:type="auto"/>
            <w:hideMark/>
          </w:tcPr>
          <w:p w14:paraId="067C6B99"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Audit Independence → Quality</w:t>
            </w:r>
          </w:p>
        </w:tc>
        <w:tc>
          <w:tcPr>
            <w:tcW w:w="0" w:type="auto"/>
            <w:hideMark/>
          </w:tcPr>
          <w:p w14:paraId="6E386EBF" w14:textId="1E497BCD"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314</w:t>
            </w:r>
          </w:p>
        </w:tc>
        <w:tc>
          <w:tcPr>
            <w:tcW w:w="0" w:type="auto"/>
            <w:hideMark/>
          </w:tcPr>
          <w:p w14:paraId="05FD8F00" w14:textId="257B27AB"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3</w:t>
            </w:r>
            <w:r w:rsidR="005F171E">
              <w:rPr>
                <w:rFonts w:ascii="Arial" w:hAnsi="Arial" w:cs="Arial"/>
              </w:rPr>
              <w:t>.</w:t>
            </w:r>
            <w:r w:rsidRPr="00652C7A">
              <w:rPr>
                <w:rFonts w:ascii="Arial" w:hAnsi="Arial" w:cs="Arial"/>
              </w:rPr>
              <w:t>215</w:t>
            </w:r>
          </w:p>
        </w:tc>
        <w:tc>
          <w:tcPr>
            <w:tcW w:w="0" w:type="auto"/>
            <w:hideMark/>
          </w:tcPr>
          <w:p w14:paraId="6B639EFB" w14:textId="13B702D2"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001</w:t>
            </w:r>
          </w:p>
        </w:tc>
        <w:tc>
          <w:tcPr>
            <w:tcW w:w="0" w:type="auto"/>
            <w:hideMark/>
          </w:tcPr>
          <w:p w14:paraId="67D6F4EC"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Accepted</w:t>
            </w:r>
          </w:p>
        </w:tc>
      </w:tr>
      <w:tr w:rsidR="00A12B6F" w:rsidRPr="00652C7A" w14:paraId="10415FEC" w14:textId="77777777" w:rsidTr="0083789B">
        <w:tc>
          <w:tcPr>
            <w:cnfStyle w:val="001000000000" w:firstRow="0" w:lastRow="0" w:firstColumn="1" w:lastColumn="0" w:oddVBand="0" w:evenVBand="0" w:oddHBand="0" w:evenHBand="0" w:firstRowFirstColumn="0" w:firstRowLastColumn="0" w:lastRowFirstColumn="0" w:lastRowLastColumn="0"/>
            <w:tcW w:w="0" w:type="auto"/>
            <w:hideMark/>
          </w:tcPr>
          <w:p w14:paraId="6DF33772"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H2</w:t>
            </w:r>
          </w:p>
        </w:tc>
        <w:tc>
          <w:tcPr>
            <w:tcW w:w="0" w:type="auto"/>
            <w:hideMark/>
          </w:tcPr>
          <w:p w14:paraId="26A3012F"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Audit Quality → Expertise</w:t>
            </w:r>
          </w:p>
        </w:tc>
        <w:tc>
          <w:tcPr>
            <w:tcW w:w="0" w:type="auto"/>
            <w:hideMark/>
          </w:tcPr>
          <w:p w14:paraId="567129C9" w14:textId="380371D4"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289</w:t>
            </w:r>
          </w:p>
        </w:tc>
        <w:tc>
          <w:tcPr>
            <w:tcW w:w="0" w:type="auto"/>
            <w:hideMark/>
          </w:tcPr>
          <w:p w14:paraId="4E5CE952" w14:textId="1CDB4E5E"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2</w:t>
            </w:r>
            <w:r w:rsidR="005F171E">
              <w:rPr>
                <w:rFonts w:ascii="Arial" w:hAnsi="Arial" w:cs="Arial"/>
              </w:rPr>
              <w:t>.</w:t>
            </w:r>
            <w:r w:rsidRPr="00652C7A">
              <w:rPr>
                <w:rFonts w:ascii="Arial" w:hAnsi="Arial" w:cs="Arial"/>
              </w:rPr>
              <w:t>987</w:t>
            </w:r>
          </w:p>
        </w:tc>
        <w:tc>
          <w:tcPr>
            <w:tcW w:w="0" w:type="auto"/>
            <w:hideMark/>
          </w:tcPr>
          <w:p w14:paraId="5D6FDECE" w14:textId="71A19945"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003</w:t>
            </w:r>
          </w:p>
        </w:tc>
        <w:tc>
          <w:tcPr>
            <w:tcW w:w="0" w:type="auto"/>
            <w:hideMark/>
          </w:tcPr>
          <w:p w14:paraId="27C373E2"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Accepted</w:t>
            </w:r>
          </w:p>
        </w:tc>
      </w:tr>
      <w:tr w:rsidR="00A12B6F" w:rsidRPr="00652C7A" w14:paraId="13A25003" w14:textId="77777777" w:rsidTr="00837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09AAC4"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H3</w:t>
            </w:r>
          </w:p>
        </w:tc>
        <w:tc>
          <w:tcPr>
            <w:tcW w:w="0" w:type="auto"/>
            <w:hideMark/>
          </w:tcPr>
          <w:p w14:paraId="08E8E65E"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Professional Ethics → Quality Auditing</w:t>
            </w:r>
          </w:p>
        </w:tc>
        <w:tc>
          <w:tcPr>
            <w:tcW w:w="0" w:type="auto"/>
            <w:hideMark/>
          </w:tcPr>
          <w:p w14:paraId="69DA4A5C" w14:textId="6F2E3443"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276</w:t>
            </w:r>
          </w:p>
        </w:tc>
        <w:tc>
          <w:tcPr>
            <w:tcW w:w="0" w:type="auto"/>
            <w:hideMark/>
          </w:tcPr>
          <w:p w14:paraId="76639DAF" w14:textId="3056BBFB"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2</w:t>
            </w:r>
            <w:r w:rsidR="005F171E">
              <w:rPr>
                <w:rFonts w:ascii="Arial" w:hAnsi="Arial" w:cs="Arial"/>
              </w:rPr>
              <w:t>.</w:t>
            </w:r>
            <w:r w:rsidRPr="00652C7A">
              <w:rPr>
                <w:rFonts w:ascii="Arial" w:hAnsi="Arial" w:cs="Arial"/>
              </w:rPr>
              <w:t>754</w:t>
            </w:r>
          </w:p>
        </w:tc>
        <w:tc>
          <w:tcPr>
            <w:tcW w:w="0" w:type="auto"/>
            <w:hideMark/>
          </w:tcPr>
          <w:p w14:paraId="66A542D9" w14:textId="495FCA2F"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006</w:t>
            </w:r>
          </w:p>
        </w:tc>
        <w:tc>
          <w:tcPr>
            <w:tcW w:w="0" w:type="auto"/>
            <w:hideMark/>
          </w:tcPr>
          <w:p w14:paraId="6D027DD5"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Accepted</w:t>
            </w:r>
          </w:p>
        </w:tc>
      </w:tr>
      <w:tr w:rsidR="00A12B6F" w:rsidRPr="00652C7A" w14:paraId="494864A1" w14:textId="77777777" w:rsidTr="0083789B">
        <w:tc>
          <w:tcPr>
            <w:cnfStyle w:val="001000000000" w:firstRow="0" w:lastRow="0" w:firstColumn="1" w:lastColumn="0" w:oddVBand="0" w:evenVBand="0" w:oddHBand="0" w:evenHBand="0" w:firstRowFirstColumn="0" w:firstRowLastColumn="0" w:lastRowFirstColumn="0" w:lastRowLastColumn="0"/>
            <w:tcW w:w="0" w:type="auto"/>
            <w:hideMark/>
          </w:tcPr>
          <w:p w14:paraId="54E451D7"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H4</w:t>
            </w:r>
          </w:p>
        </w:tc>
        <w:tc>
          <w:tcPr>
            <w:tcW w:w="0" w:type="auto"/>
            <w:hideMark/>
          </w:tcPr>
          <w:p w14:paraId="56247B46" w14:textId="77777777" w:rsidR="00A12B6F" w:rsidRPr="00FA3F8C"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Moderation of Public Openness (X1*Z → Y)</w:t>
            </w:r>
          </w:p>
        </w:tc>
        <w:tc>
          <w:tcPr>
            <w:tcW w:w="0" w:type="auto"/>
            <w:hideMark/>
          </w:tcPr>
          <w:p w14:paraId="509A01EC" w14:textId="0E264499"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207</w:t>
            </w:r>
          </w:p>
        </w:tc>
        <w:tc>
          <w:tcPr>
            <w:tcW w:w="0" w:type="auto"/>
            <w:hideMark/>
          </w:tcPr>
          <w:p w14:paraId="3F489E3D" w14:textId="79DD454E"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2</w:t>
            </w:r>
            <w:r w:rsidR="005F171E">
              <w:rPr>
                <w:rFonts w:ascii="Arial" w:hAnsi="Arial" w:cs="Arial"/>
              </w:rPr>
              <w:t>.</w:t>
            </w:r>
            <w:r w:rsidRPr="00652C7A">
              <w:rPr>
                <w:rFonts w:ascii="Arial" w:hAnsi="Arial" w:cs="Arial"/>
              </w:rPr>
              <w:t>435</w:t>
            </w:r>
          </w:p>
        </w:tc>
        <w:tc>
          <w:tcPr>
            <w:tcW w:w="0" w:type="auto"/>
            <w:hideMark/>
          </w:tcPr>
          <w:p w14:paraId="5FEB6C64" w14:textId="1F04798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015</w:t>
            </w:r>
          </w:p>
        </w:tc>
        <w:tc>
          <w:tcPr>
            <w:tcW w:w="0" w:type="auto"/>
            <w:hideMark/>
          </w:tcPr>
          <w:p w14:paraId="65AA172F"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Accepted</w:t>
            </w:r>
          </w:p>
        </w:tc>
      </w:tr>
      <w:tr w:rsidR="00A12B6F" w:rsidRPr="00652C7A" w14:paraId="4A38754A" w14:textId="77777777" w:rsidTr="00837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49464F"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H5</w:t>
            </w:r>
          </w:p>
        </w:tc>
        <w:tc>
          <w:tcPr>
            <w:tcW w:w="0" w:type="auto"/>
            <w:hideMark/>
          </w:tcPr>
          <w:p w14:paraId="0B1B2C07" w14:textId="77777777" w:rsidR="00A12B6F" w:rsidRPr="00FA3F8C"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Moderation of Public Openness (X2*Z → Y)</w:t>
            </w:r>
          </w:p>
        </w:tc>
        <w:tc>
          <w:tcPr>
            <w:tcW w:w="0" w:type="auto"/>
            <w:hideMark/>
          </w:tcPr>
          <w:p w14:paraId="2C74CE9A" w14:textId="575726F1"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091</w:t>
            </w:r>
          </w:p>
        </w:tc>
        <w:tc>
          <w:tcPr>
            <w:tcW w:w="0" w:type="auto"/>
            <w:hideMark/>
          </w:tcPr>
          <w:p w14:paraId="1826BD6B" w14:textId="680B4AEC"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1</w:t>
            </w:r>
            <w:r w:rsidR="005F171E">
              <w:rPr>
                <w:rFonts w:ascii="Arial" w:hAnsi="Arial" w:cs="Arial"/>
              </w:rPr>
              <w:t>.</w:t>
            </w:r>
            <w:r w:rsidRPr="00652C7A">
              <w:rPr>
                <w:rFonts w:ascii="Arial" w:hAnsi="Arial" w:cs="Arial"/>
              </w:rPr>
              <w:t>218</w:t>
            </w:r>
          </w:p>
        </w:tc>
        <w:tc>
          <w:tcPr>
            <w:tcW w:w="0" w:type="auto"/>
            <w:hideMark/>
          </w:tcPr>
          <w:p w14:paraId="213D72B0" w14:textId="621BD961"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224</w:t>
            </w:r>
          </w:p>
        </w:tc>
        <w:tc>
          <w:tcPr>
            <w:tcW w:w="0" w:type="auto"/>
            <w:hideMark/>
          </w:tcPr>
          <w:p w14:paraId="4D6581FC" w14:textId="77777777" w:rsidR="00A12B6F" w:rsidRPr="00652C7A" w:rsidRDefault="00A12B6F" w:rsidP="0083789B">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52C7A">
              <w:rPr>
                <w:rFonts w:ascii="Arial" w:hAnsi="Arial" w:cs="Arial"/>
              </w:rPr>
              <w:t>Rejected</w:t>
            </w:r>
          </w:p>
        </w:tc>
      </w:tr>
      <w:tr w:rsidR="00A12B6F" w:rsidRPr="00652C7A" w14:paraId="01508D00" w14:textId="77777777" w:rsidTr="0083789B">
        <w:tc>
          <w:tcPr>
            <w:cnfStyle w:val="001000000000" w:firstRow="0" w:lastRow="0" w:firstColumn="1" w:lastColumn="0" w:oddVBand="0" w:evenVBand="0" w:oddHBand="0" w:evenHBand="0" w:firstRowFirstColumn="0" w:firstRowLastColumn="0" w:lastRowFirstColumn="0" w:lastRowLastColumn="0"/>
            <w:tcW w:w="0" w:type="auto"/>
            <w:hideMark/>
          </w:tcPr>
          <w:p w14:paraId="72F8826E" w14:textId="77777777" w:rsidR="00A12B6F" w:rsidRPr="00652C7A" w:rsidRDefault="00A12B6F" w:rsidP="0083789B">
            <w:pPr>
              <w:pStyle w:val="Body"/>
              <w:rPr>
                <w:rFonts w:ascii="Arial" w:hAnsi="Arial" w:cs="Arial"/>
                <w:b w:val="0"/>
                <w:bCs w:val="0"/>
                <w:lang w:val="en-ID"/>
              </w:rPr>
            </w:pPr>
            <w:r w:rsidRPr="00652C7A">
              <w:rPr>
                <w:rFonts w:ascii="Arial" w:hAnsi="Arial" w:cs="Arial"/>
                <w:b w:val="0"/>
                <w:bCs w:val="0"/>
              </w:rPr>
              <w:t>H6</w:t>
            </w:r>
          </w:p>
        </w:tc>
        <w:tc>
          <w:tcPr>
            <w:tcW w:w="0" w:type="auto"/>
            <w:hideMark/>
          </w:tcPr>
          <w:p w14:paraId="42B09B0A" w14:textId="77777777" w:rsidR="00A12B6F" w:rsidRPr="00FA3F8C"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Moderation of Public Openness (X3*Z → Y)</w:t>
            </w:r>
          </w:p>
        </w:tc>
        <w:tc>
          <w:tcPr>
            <w:tcW w:w="0" w:type="auto"/>
            <w:hideMark/>
          </w:tcPr>
          <w:p w14:paraId="0C38A9D3" w14:textId="06AE0C1F"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075</w:t>
            </w:r>
          </w:p>
        </w:tc>
        <w:tc>
          <w:tcPr>
            <w:tcW w:w="0" w:type="auto"/>
            <w:hideMark/>
          </w:tcPr>
          <w:p w14:paraId="74D7B94C" w14:textId="36C9F428"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1</w:t>
            </w:r>
            <w:r w:rsidR="005F171E">
              <w:rPr>
                <w:rFonts w:ascii="Arial" w:hAnsi="Arial" w:cs="Arial"/>
              </w:rPr>
              <w:t>.</w:t>
            </w:r>
            <w:r w:rsidRPr="00652C7A">
              <w:rPr>
                <w:rFonts w:ascii="Arial" w:hAnsi="Arial" w:cs="Arial"/>
              </w:rPr>
              <w:t>104</w:t>
            </w:r>
          </w:p>
        </w:tc>
        <w:tc>
          <w:tcPr>
            <w:tcW w:w="0" w:type="auto"/>
            <w:hideMark/>
          </w:tcPr>
          <w:p w14:paraId="12EC9AEA" w14:textId="0761B3EB"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0</w:t>
            </w:r>
            <w:r w:rsidR="005F171E">
              <w:rPr>
                <w:rFonts w:ascii="Arial" w:hAnsi="Arial" w:cs="Arial"/>
              </w:rPr>
              <w:t>.</w:t>
            </w:r>
            <w:r w:rsidRPr="00652C7A">
              <w:rPr>
                <w:rFonts w:ascii="Arial" w:hAnsi="Arial" w:cs="Arial"/>
              </w:rPr>
              <w:t>270</w:t>
            </w:r>
          </w:p>
        </w:tc>
        <w:tc>
          <w:tcPr>
            <w:tcW w:w="0" w:type="auto"/>
            <w:hideMark/>
          </w:tcPr>
          <w:p w14:paraId="19FFB1B1" w14:textId="77777777" w:rsidR="00A12B6F" w:rsidRPr="00652C7A" w:rsidRDefault="00A12B6F" w:rsidP="0083789B">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52C7A">
              <w:rPr>
                <w:rFonts w:ascii="Arial" w:hAnsi="Arial" w:cs="Arial"/>
              </w:rPr>
              <w:t>Rejected</w:t>
            </w:r>
          </w:p>
        </w:tc>
      </w:tr>
    </w:tbl>
    <w:p w14:paraId="0A3DE73C" w14:textId="77777777" w:rsidR="00A12B6F" w:rsidRPr="00B503A9" w:rsidRDefault="00A12B6F" w:rsidP="00A12B6F">
      <w:pPr>
        <w:pStyle w:val="Body"/>
        <w:spacing w:after="0"/>
        <w:rPr>
          <w:rFonts w:ascii="Arial" w:hAnsi="Arial" w:cs="Arial"/>
          <w:lang w:val="en-ID"/>
        </w:rPr>
      </w:pPr>
    </w:p>
    <w:p w14:paraId="03DC9F0D" w14:textId="77777777" w:rsidR="00A12B6F" w:rsidRPr="00B503A9" w:rsidRDefault="00A12B6F" w:rsidP="00A12B6F">
      <w:pPr>
        <w:pStyle w:val="Body"/>
        <w:spacing w:after="0"/>
        <w:rPr>
          <w:rFonts w:ascii="Arial" w:hAnsi="Arial" w:cs="Arial"/>
          <w:lang w:val="en-ID"/>
        </w:rPr>
      </w:pPr>
    </w:p>
    <w:p w14:paraId="41CE61D1" w14:textId="77777777" w:rsidR="00A12B6F" w:rsidRPr="00B503A9" w:rsidRDefault="00A12B6F" w:rsidP="00A12B6F">
      <w:pPr>
        <w:pStyle w:val="Body"/>
        <w:spacing w:after="0"/>
        <w:rPr>
          <w:rFonts w:ascii="Arial" w:hAnsi="Arial" w:cs="Arial"/>
          <w:b/>
          <w:bCs/>
          <w:lang w:val="en-ID"/>
        </w:rPr>
      </w:pPr>
      <w:r w:rsidRPr="00E02563">
        <w:rPr>
          <w:rFonts w:ascii="Arial" w:hAnsi="Arial" w:cs="Arial"/>
          <w:b/>
          <w:bCs/>
        </w:rPr>
        <w:t>DISCUSSION</w:t>
      </w:r>
    </w:p>
    <w:p w14:paraId="258B77F1" w14:textId="77777777" w:rsidR="00A12B6F" w:rsidRPr="00FA3F8C" w:rsidRDefault="00A12B6F" w:rsidP="00A12B6F">
      <w:pPr>
        <w:pStyle w:val="Body"/>
        <w:rPr>
          <w:rFonts w:ascii="Arial" w:hAnsi="Arial" w:cs="Arial"/>
          <w:b/>
          <w:bCs/>
          <w:lang w:val="en-ID"/>
        </w:rPr>
      </w:pPr>
      <w:r w:rsidRPr="00D910B2">
        <w:rPr>
          <w:rFonts w:ascii="Arial" w:hAnsi="Arial" w:cs="Arial"/>
          <w:b/>
          <w:bCs/>
        </w:rPr>
        <w:t>The Influence of Auditor Independence on Audit Quality</w:t>
      </w:r>
    </w:p>
    <w:p w14:paraId="72850EA5" w14:textId="77777777" w:rsidR="00A12B6F" w:rsidRPr="00FA3F8C" w:rsidRDefault="00A12B6F" w:rsidP="00A12B6F">
      <w:pPr>
        <w:pStyle w:val="Body"/>
        <w:rPr>
          <w:rFonts w:ascii="Arial" w:hAnsi="Arial" w:cs="Arial"/>
          <w:b/>
          <w:bCs/>
          <w:lang w:val="en-ID"/>
        </w:rPr>
      </w:pPr>
      <w:r w:rsidRPr="00D910B2">
        <w:rPr>
          <w:rFonts w:ascii="Arial" w:hAnsi="Arial" w:cs="Arial"/>
        </w:rPr>
        <w:t xml:space="preserve">The results of the study show that auditor independence has a positive and significant effect on the quality of audits at the BPK Representative of North Sumatra Province. This can be seen from the value of the path coefficient of 0.314 with a significance level of 0.001. This means that the higher the independence of the auditor in carrying out the audit, the higher the quality of the audit produced. These findings are in line with the theory that independence is the main cornerstone of audit quality, as auditors who are free from external pressure will be more objective in providing opinions. </w:t>
      </w:r>
      <w:r>
        <w:rPr>
          <w:rFonts w:ascii="Arial" w:hAnsi="Arial" w:cs="Arial"/>
        </w:rPr>
        <w:fldChar w:fldCharType="begin" w:fldLock="1"/>
      </w:r>
      <w:r>
        <w:rPr>
          <w:rFonts w:ascii="Arial" w:hAnsi="Arial" w:cs="Arial"/>
        </w:rPr>
        <w:instrText>ADDIN CSL_CITATION {"citationItems":[{"id":"ITEM-1","itemData":{"ISBN":"2797-0760","author":[{"dropping-particle":"","family":"Dewi","given":"Kokom Komara","non-dropping-particle":"","parse-names":false,"suffix":""},{"dropping-particle":"","family":"Sibuea","given":"Marisi","non-dropping-particle":"","parse-names":false,"suffix":""},{"dropping-particle":"","family":"Naufal","given":"Muhammad","non-dropping-particle":"","parse-names":false,"suffix":""},{"dropping-particle":"","family":"Amalia","given":"Nasywa Putri","non-dropping-particle":"","parse-names":false,"suffix":""}],"container-title":"Prosiding National Seminar on Accounting, Finance, and Economics (NSAFE)","id":"ITEM-1","issue":"7","issued":{"date-parts":[["2024"]]},"title":"Eksplorasi Kredibilitas Auditor Eksternal dalam Membangun Kepercayaan Investor","type":"paper-conference","volume":"4"},"uris":["http://www.mendeley.com/documents/?uuid=b77d79ac-152d-4a6b-a0ce-f866b482c4e7"]}],"mendeley":{"formattedCitation":"(Dewi et al., 2024)","plainTextFormattedCitation":"(Dewi et al., 2024)","previouslyFormattedCitation":"(Dewi et al., 2024)"},"properties":{"noteIndex":0},"schema":"https://github.com/citation-style-language/schema/raw/master/csl-citation.json"}</w:instrText>
      </w:r>
      <w:r>
        <w:rPr>
          <w:rFonts w:ascii="Arial" w:hAnsi="Arial" w:cs="Arial"/>
        </w:rPr>
        <w:fldChar w:fldCharType="separate"/>
      </w:r>
      <w:r w:rsidRPr="00842B19">
        <w:rPr>
          <w:rFonts w:ascii="Arial" w:hAnsi="Arial" w:cs="Arial"/>
          <w:noProof/>
        </w:rPr>
        <w:t>(Dewi et al., 2024)</w:t>
      </w:r>
      <w:r>
        <w:rPr>
          <w:rFonts w:ascii="Arial" w:hAnsi="Arial" w:cs="Arial"/>
        </w:rPr>
        <w:fldChar w:fldCharType="end"/>
      </w:r>
      <w:r w:rsidRPr="00D910B2">
        <w:rPr>
          <w:rFonts w:ascii="Arial" w:hAnsi="Arial" w:cs="Arial"/>
        </w:rPr>
        <w:t xml:space="preserve"> also affirmed that independence increases the credibility of audit reports. Thus, the results of this study reinforce the view that maintaining auditor independence is a prerequisite for producing audits that the public can trust.</w:t>
      </w:r>
    </w:p>
    <w:p w14:paraId="758FD5AF" w14:textId="77777777" w:rsidR="00A12B6F" w:rsidRPr="00FA3F8C" w:rsidRDefault="00A12B6F" w:rsidP="00A12B6F">
      <w:pPr>
        <w:pStyle w:val="Body"/>
        <w:rPr>
          <w:rFonts w:ascii="Arial" w:hAnsi="Arial" w:cs="Arial"/>
          <w:b/>
          <w:bCs/>
          <w:lang w:val="en-ID"/>
        </w:rPr>
      </w:pPr>
      <w:r w:rsidRPr="00D910B2">
        <w:rPr>
          <w:rFonts w:ascii="Arial" w:hAnsi="Arial" w:cs="Arial"/>
          <w:b/>
          <w:bCs/>
        </w:rPr>
        <w:lastRenderedPageBreak/>
        <w:t>The Influence of Auditor Expertise on Audit Quality</w:t>
      </w:r>
    </w:p>
    <w:p w14:paraId="2A05A39F" w14:textId="77777777" w:rsidR="00A12B6F" w:rsidRPr="00FA3F8C" w:rsidRDefault="00A12B6F" w:rsidP="00A12B6F">
      <w:pPr>
        <w:pStyle w:val="Body"/>
        <w:rPr>
          <w:rFonts w:ascii="Arial" w:hAnsi="Arial" w:cs="Arial"/>
          <w:lang w:val="en-ID"/>
        </w:rPr>
      </w:pPr>
      <w:r w:rsidRPr="00D910B2">
        <w:rPr>
          <w:rFonts w:ascii="Arial" w:hAnsi="Arial" w:cs="Arial"/>
        </w:rPr>
        <w:t xml:space="preserve">This study found that auditor expertise had a significant positive influence on audit quality, with a path coefficient of 0.289 and a p-value of 0.003. This shows that auditors who have sufficient technical knowledge, professional skills, and experience are able to improve the reliability of audit reports. These results are consistent with the view </w:t>
      </w:r>
      <w:r>
        <w:rPr>
          <w:rFonts w:ascii="Arial" w:hAnsi="Arial" w:cs="Arial"/>
        </w:rPr>
        <w:fldChar w:fldCharType="begin" w:fldLock="1"/>
      </w:r>
      <w:r>
        <w:rPr>
          <w:rFonts w:ascii="Arial" w:hAnsi="Arial" w:cs="Arial"/>
        </w:rPr>
        <w:instrText>ADDIN CSL_CITATION {"citationItems":[{"id":"ITEM-1","itemData":{"ISSN":"2599-1809","author":[{"dropping-particle":"","family":"Sugiarmini","given":"Arlia","non-dropping-particle":"","parse-names":false,"suffix":""},{"dropping-particle":"","family":"Datrini","given":"Luh Kade","non-dropping-particle":"","parse-names":false,"suffix":""}],"container-title":"KRISNA: Kumpulan Riset Akuntansi","id":"ITEM-1","issue":"1","issued":{"date-parts":[["2017"]]},"page":"1-14","title":"pengaruh skeptisme profesional, independensi, kompetensi, etika, dan role stress auditor terhadap kualitas audit pada kantor BPK RI perwakilan provinsi Bali","type":"article-journal","volume":"9"},"uris":["http://www.mendeley.com/documents/?uuid=dcf79428-09f4-4048-94b0-d3f2465b5054"]}],"mendeley":{"formattedCitation":"(Sugiarmini &amp; Datrini, 2017)","plainTextFormattedCitation":"(Sugiarmini &amp; Datrini, 2017)","previouslyFormattedCitation":"(Sugiarmini &amp; Datrini, 2017)"},"properties":{"noteIndex":0},"schema":"https://github.com/citation-style-language/schema/raw/master/csl-citation.json"}</w:instrText>
      </w:r>
      <w:r>
        <w:rPr>
          <w:rFonts w:ascii="Arial" w:hAnsi="Arial" w:cs="Arial"/>
        </w:rPr>
        <w:fldChar w:fldCharType="separate"/>
      </w:r>
      <w:r w:rsidRPr="00842B19">
        <w:rPr>
          <w:rFonts w:ascii="Arial" w:hAnsi="Arial" w:cs="Arial"/>
          <w:noProof/>
        </w:rPr>
        <w:t>(Sugiarmini &amp; Datrini, 2017)</w:t>
      </w:r>
      <w:r>
        <w:rPr>
          <w:rFonts w:ascii="Arial" w:hAnsi="Arial" w:cs="Arial"/>
        </w:rPr>
        <w:fldChar w:fldCharType="end"/>
      </w:r>
      <w:r w:rsidRPr="00D910B2">
        <w:rPr>
          <w:rFonts w:ascii="Arial" w:hAnsi="Arial" w:cs="Arial"/>
        </w:rPr>
        <w:t xml:space="preserve"> which emphasizes that auditor competence is an important aspect in the application of professional skepticism. </w:t>
      </w:r>
      <w:r>
        <w:rPr>
          <w:rFonts w:ascii="Arial" w:hAnsi="Arial" w:cs="Arial"/>
        </w:rPr>
        <w:fldChar w:fldCharType="begin" w:fldLock="1"/>
      </w:r>
      <w:r>
        <w:rPr>
          <w:rFonts w:ascii="Arial" w:hAnsi="Arial" w:cs="Arial"/>
        </w:rPr>
        <w:instrText>ADDIN CSL_CITATION {"citationItems":[{"id":"ITEM-1","itemData":{"ISSN":"1522-0222","author":[{"dropping-particle":"","family":"Taqi","given":"Muhamad","non-dropping-particle":"","parse-names":false,"suffix":""}],"container-title":"Library Philosophy and Practice (ejournal)","id":"ITEM-1","issued":{"date-parts":[["2021"]]},"publisher":"University of Nebraska Lincolin","title":"Audit Quality Research: A Bibliometric Analysis","type":"article-journal"},"uris":["http://www.mendeley.com/documents/?uuid=5f216050-99fb-4821-9291-25c40ae2b834"]}],"mendeley":{"formattedCitation":"(Taqi, 2021)","plainTextFormattedCitation":"(Taqi, 2021)","previouslyFormattedCitation":"(Taqi, 2021)"},"properties":{"noteIndex":0},"schema":"https://github.com/citation-style-language/schema/raw/master/csl-citation.json"}</w:instrText>
      </w:r>
      <w:r>
        <w:rPr>
          <w:rFonts w:ascii="Arial" w:hAnsi="Arial" w:cs="Arial"/>
        </w:rPr>
        <w:fldChar w:fldCharType="separate"/>
      </w:r>
      <w:r w:rsidRPr="00842B19">
        <w:rPr>
          <w:rFonts w:ascii="Arial" w:hAnsi="Arial" w:cs="Arial"/>
          <w:noProof/>
        </w:rPr>
        <w:t>(Taqi, 2021)</w:t>
      </w:r>
      <w:r>
        <w:rPr>
          <w:rFonts w:ascii="Arial" w:hAnsi="Arial" w:cs="Arial"/>
        </w:rPr>
        <w:fldChar w:fldCharType="end"/>
      </w:r>
      <w:r w:rsidRPr="00D910B2">
        <w:rPr>
          <w:rFonts w:ascii="Arial" w:hAnsi="Arial" w:cs="Arial"/>
        </w:rPr>
        <w:t xml:space="preserve"> It also emphasized that experienced auditors are more critical in assessing audit risks. Thus, the results of this study support the idea that a sustainable competency development program is very important for BPK auditors to maintain audit quality.</w:t>
      </w:r>
    </w:p>
    <w:p w14:paraId="3562C6C8" w14:textId="77777777" w:rsidR="00A12B6F" w:rsidRPr="00FA3F8C" w:rsidRDefault="00A12B6F" w:rsidP="00A12B6F">
      <w:pPr>
        <w:pStyle w:val="Body"/>
        <w:rPr>
          <w:rFonts w:ascii="Arial" w:hAnsi="Arial" w:cs="Arial"/>
          <w:b/>
          <w:bCs/>
          <w:lang w:val="en-ID"/>
        </w:rPr>
      </w:pPr>
      <w:r w:rsidRPr="00D910B2">
        <w:rPr>
          <w:rFonts w:ascii="Arial" w:hAnsi="Arial" w:cs="Arial"/>
          <w:b/>
          <w:bCs/>
        </w:rPr>
        <w:t>The Influence of Professional Ethics on Audit Quality</w:t>
      </w:r>
    </w:p>
    <w:p w14:paraId="2970AD17" w14:textId="1929786D" w:rsidR="00A12B6F" w:rsidRPr="00FA3F8C" w:rsidRDefault="00A12B6F" w:rsidP="00A12B6F">
      <w:pPr>
        <w:pStyle w:val="Body"/>
        <w:rPr>
          <w:rFonts w:ascii="Arial" w:hAnsi="Arial" w:cs="Arial"/>
          <w:lang w:val="en-ID"/>
        </w:rPr>
      </w:pPr>
      <w:r w:rsidRPr="00D910B2">
        <w:rPr>
          <w:rFonts w:ascii="Arial" w:hAnsi="Arial" w:cs="Arial"/>
        </w:rPr>
        <w:t xml:space="preserve">Professional ethics have been proven to have a significant positive effect on audit quality, with a path coefficient of 0.276 and a p-value of 0.006. Auditors who uphold integrity, objectivity, and adherence to the code of ethics will produce more credible audit reports. These results are in line with ISSAI 130's theory which emphasizes the basic values of ethics as a key requirement for public sector auditors. Research </w:t>
      </w:r>
      <w:r>
        <w:rPr>
          <w:rFonts w:ascii="Arial" w:hAnsi="Arial" w:cs="Arial"/>
        </w:rPr>
        <w:fldChar w:fldCharType="begin" w:fldLock="1"/>
      </w:r>
      <w:r>
        <w:rPr>
          <w:rFonts w:ascii="Arial" w:hAnsi="Arial" w:cs="Arial"/>
        </w:rPr>
        <w:instrText>ADDIN CSL_CITATION {"citationItems":[{"id":"ITEM-1","itemData":{"ISSN":"2337-3806","author":[{"dropping-particle":"","family":"Valen","given":"Mayuri Ahda","non-dropping-particle":"","parse-names":false,"suffix":""},{"dropping-particle":"","family":"Sudarno","given":"Sudarno","non-dropping-particle":"","parse-names":false,"suffix":""}],"container-title":"Diponegoro Journal of Accounting","id":"ITEM-1","issue":"4","issued":{"date-parts":[["2018"]]},"title":"Pengaruh kepatuhan auditor pada kode etik dan etika profesi terhadap kualitas audit (studi empiris pada Kantor Akuntan Publik di DKI Jakarta)","type":"article-journal","volume":"7"},"uris":["http://www.mendeley.com/documents/?uuid=77befb96-cbe9-402f-9c2a-fc1029f70a07"]}],"mendeley":{"formattedCitation":"(Valen &amp; Sudarno, 2018)","plainTextFormattedCitation":"(Valen &amp; Sudarno, 2018)","previouslyFormattedCitation":"(Valen &amp; Sudarno, 2018)"},"properties":{"noteIndex":0},"schema":"https://github.com/citation-style-language/schema/raw/master/csl-citation.json"}</w:instrText>
      </w:r>
      <w:r>
        <w:rPr>
          <w:rFonts w:ascii="Arial" w:hAnsi="Arial" w:cs="Arial"/>
        </w:rPr>
        <w:fldChar w:fldCharType="separate"/>
      </w:r>
      <w:r w:rsidRPr="00842B19">
        <w:rPr>
          <w:rFonts w:ascii="Arial" w:hAnsi="Arial" w:cs="Arial"/>
          <w:noProof/>
        </w:rPr>
        <w:t>(Valen &amp; Sudarno, 2018)</w:t>
      </w:r>
      <w:r>
        <w:rPr>
          <w:rFonts w:ascii="Arial" w:hAnsi="Arial" w:cs="Arial"/>
        </w:rPr>
        <w:fldChar w:fldCharType="end"/>
      </w:r>
      <w:r w:rsidRPr="00D910B2">
        <w:rPr>
          <w:rFonts w:ascii="Arial" w:hAnsi="Arial" w:cs="Arial"/>
        </w:rPr>
        <w:t xml:space="preserve"> It also shows that auditors' compliance with the code of ethics has a significant influence on audit quality. In other words, professional ethics are not just formal rules, but moral guidelines that guide auditors to stay focused on the public interest</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{"citationItems":[{"id":"ITEM-1","itemData":{"ISSN":"0167-4544","author":[{"dropping-particle":"","family":"Jenkins","given":"J Gregory","non-dropping-particle":"","parse-names":false,"suffix":""},{"dropping-particle":"","family":"Popova","given":"Velina","non-dropping-particle":"","parse-names":false,"suffix":""},{"dropping-particle":"","family":"Sheldon","given":"Mark D","non-dropping-particle":"","parse-names":false,"suffix":""}],"container-title":"Journal of Business Ethics","id":"ITEM-1","issue":"2","issued":{"date-parts":[["2018"]]},"page":"523-549","publisher":"Springer","title":"In support of public or private interests? An examination of sanctions imposed under the AICPA code of professional conduct","type":"article-journal","volume":"152"},"uris":["http://www.mendeley.com/documents/?uuid=63aab1c2-aa6f-407f-a1af-1c4429d9c714"]}],"mendeley":{"formattedCitation":"(Jenkins et al., 2018)","plainTextFormattedCitation":"(Jenkins et al., 2018)","previouslyFormattedCitation":"(Jenkins et al., 2018)"},"properties":{"noteIndex":0},"schema":"https://github.com/citation-style-language/schema/raw/master/csl-citation.json"}</w:instrText>
      </w:r>
      <w:r>
        <w:rPr>
          <w:rFonts w:ascii="Arial" w:hAnsi="Arial" w:cs="Arial"/>
        </w:rPr>
        <w:fldChar w:fldCharType="separate"/>
      </w:r>
      <w:r w:rsidRPr="00A12B6F">
        <w:rPr>
          <w:rFonts w:ascii="Arial" w:hAnsi="Arial" w:cs="Arial"/>
          <w:noProof/>
        </w:rPr>
        <w:t>(Jenkins et al., 2018)</w:t>
      </w:r>
      <w:r>
        <w:rPr>
          <w:rFonts w:ascii="Arial" w:hAnsi="Arial" w:cs="Arial"/>
        </w:rPr>
        <w:fldChar w:fldCharType="end"/>
      </w:r>
      <w:r w:rsidRPr="00D910B2">
        <w:rPr>
          <w:rFonts w:ascii="Arial" w:hAnsi="Arial" w:cs="Arial"/>
        </w:rPr>
        <w:t>.</w:t>
      </w:r>
    </w:p>
    <w:p w14:paraId="62AD1B4D" w14:textId="77777777" w:rsidR="00A12B6F" w:rsidRPr="00FA3F8C" w:rsidRDefault="00A12B6F" w:rsidP="00A12B6F">
      <w:pPr>
        <w:pStyle w:val="Body"/>
        <w:rPr>
          <w:rFonts w:ascii="Arial" w:hAnsi="Arial" w:cs="Arial"/>
          <w:b/>
          <w:bCs/>
          <w:lang w:val="en-ID"/>
        </w:rPr>
      </w:pPr>
      <w:r w:rsidRPr="00D910B2">
        <w:rPr>
          <w:rFonts w:ascii="Arial" w:hAnsi="Arial" w:cs="Arial"/>
          <w:b/>
          <w:bCs/>
        </w:rPr>
        <w:t>The Role of Public Information Disclosure in Moderating the Relationship between Independence and Audit Quality</w:t>
      </w:r>
    </w:p>
    <w:p w14:paraId="25FD51E9" w14:textId="77777777" w:rsidR="00A12B6F" w:rsidRPr="00FA3F8C" w:rsidRDefault="00A12B6F" w:rsidP="00A12B6F">
      <w:pPr>
        <w:pStyle w:val="Body"/>
        <w:rPr>
          <w:rFonts w:ascii="Arial" w:hAnsi="Arial" w:cs="Arial"/>
          <w:lang w:val="en-ID"/>
        </w:rPr>
      </w:pPr>
      <w:r w:rsidRPr="00D910B2">
        <w:rPr>
          <w:rFonts w:ascii="Arial" w:hAnsi="Arial" w:cs="Arial"/>
        </w:rPr>
        <w:t xml:space="preserve">The results of the study show that public information disclosure significantly moderates the relationship between auditor independence and audit quality. The path coefficient value of 0.207 with a p-value of 0.015 indicates that the higher the disclosure of public information, the stronger the influence of auditor independence on audit quality. This supports the view </w:t>
      </w:r>
      <w:r>
        <w:rPr>
          <w:rFonts w:ascii="Arial" w:hAnsi="Arial" w:cs="Arial"/>
        </w:rPr>
        <w:fldChar w:fldCharType="begin" w:fldLock="1"/>
      </w:r>
      <w:r>
        <w:rPr>
          <w:rFonts w:ascii="Arial" w:hAnsi="Arial" w:cs="Arial"/>
        </w:rPr>
        <w:instrText>ADDIN CSL_CITATION {"citationItems":[{"id":"ITEM-1","itemData":{"ISBN":"2797-0760","author":[{"dropping-particle":"","family":"Karim","given":"Firman Taufiqul","non-dropping-particle":"","parse-names":false,"suffix":""},{"dropping-particle":"","family":"Sihite","given":"Evie Maria Yoshevani","non-dropping-particle":"","parse-names":false,"suffix":""},{"dropping-particle":"","family":"Prasetyo","given":"Fauzan Yusuf","non-dropping-particle":"","parse-names":false,"suffix":""},{"dropping-particle":"","family":"Maulidya","given":"Firda","non-dropping-particle":"","parse-names":false,"suffix":""}],"container-title":"Prosiding National Seminar on Accounting, Finance, and Economics (NSAFE)","id":"ITEM-1","issue":"11","issued":{"date-parts":[["2024"]]},"title":"Peran Pengauditan Eksternal dalam Meningkatkan Kepercayaan Publik Terhadap Laporan Keuangan","type":"paper-conference","volume":"4"},"uris":["http://www.mendeley.com/documents/?uuid=fd4fc637-3726-40c3-99f8-cc19f0669273"]}],"mendeley":{"formattedCitation":"(Karim et al., 2024)","plainTextFormattedCitation":"(Karim et al., 2024)","previouslyFormattedCitation":"(Karim et al., 2024)"},"properties":{"noteIndex":0},"schema":"https://github.com/citation-style-language/schema/raw/master/csl-citation.json"}</w:instrText>
      </w:r>
      <w:r>
        <w:rPr>
          <w:rFonts w:ascii="Arial" w:hAnsi="Arial" w:cs="Arial"/>
        </w:rPr>
        <w:fldChar w:fldCharType="separate"/>
      </w:r>
      <w:r w:rsidRPr="00842B19">
        <w:rPr>
          <w:rFonts w:ascii="Arial" w:hAnsi="Arial" w:cs="Arial"/>
          <w:noProof/>
        </w:rPr>
        <w:t>(Karim et al., 2024)</w:t>
      </w:r>
      <w:r>
        <w:rPr>
          <w:rFonts w:ascii="Arial" w:hAnsi="Arial" w:cs="Arial"/>
        </w:rPr>
        <w:fldChar w:fldCharType="end"/>
      </w:r>
      <w:r>
        <w:rPr>
          <w:rFonts w:ascii="Arial" w:hAnsi="Arial" w:cs="Arial"/>
        </w:rPr>
        <w:t xml:space="preserve">  that transparency strengthens auditor independence by increasing external accountability. In the context of BPK, public information disclosure provides space for supervision from the public so that auditors are more encouraged to maintain independence. This finding is relevant to the mandate of Law No. 14 of 2008 which requires public bodies to be transparent in the management of information </w:t>
      </w:r>
      <w:r>
        <w:rPr>
          <w:rFonts w:ascii="Arial" w:hAnsi="Arial" w:cs="Arial"/>
        </w:rPr>
        <w:fldChar w:fldCharType="begin" w:fldLock="1"/>
      </w:r>
      <w:r>
        <w:rPr>
          <w:rFonts w:ascii="Arial" w:hAnsi="Arial" w:cs="Arial"/>
        </w:rPr>
        <w:instrText>ADDIN CSL_CITATION {"citationItems":[{"id":"ITEM-1","itemData":{"author":[{"dropping-particle":"","family":"Farid","given":"Ahmad Muttaqien","non-dropping-particle":"","parse-names":false,"suffix":""}],"id":"ITEM-1","issued":{"date-parts":[["0"]]},"publisher":"Fakultas Syariah dan Hukum UIN Syarif Hidayatullah Jakarta","title":"TRANSPARANSI PENGELOLAAN DANA ZAKAT PADA YAYASAN ZAKAT SUKSES DEPOK DITINJAU DARI UNDANG-UNDANG NOMOR 14 TAHUN 2008 TENTANG KETERBUKAAN INFORMASI PUBLIK","type":"article"},"uris":["http://www.mendeley.com/documents/?uuid=da3cb168-90b9-456d-b8fc-0dae51c432f1"]}],"mendeley":{"formattedCitation":"(Farid, n.d.)","plainTextFormattedCitation":"(Farid, n.d.)","previouslyFormattedCitation":"(Farid, n.d.)"},"properties":{"noteIndex":0},"schema":"https://github.com/citation-style-language/schema/raw/master/csl-citation.json"}</w:instrText>
      </w:r>
      <w:r>
        <w:rPr>
          <w:rFonts w:ascii="Arial" w:hAnsi="Arial" w:cs="Arial"/>
        </w:rPr>
        <w:fldChar w:fldCharType="separate"/>
      </w:r>
      <w:r w:rsidRPr="00842B19">
        <w:rPr>
          <w:rFonts w:ascii="Arial" w:hAnsi="Arial" w:cs="Arial"/>
          <w:noProof/>
        </w:rPr>
        <w:t>(Farid, n.d.)</w:t>
      </w:r>
      <w:r>
        <w:rPr>
          <w:rFonts w:ascii="Arial" w:hAnsi="Arial" w:cs="Arial"/>
        </w:rPr>
        <w:fldChar w:fldCharType="end"/>
      </w:r>
      <w:r w:rsidRPr="00D910B2">
        <w:rPr>
          <w:rFonts w:ascii="Arial" w:hAnsi="Arial" w:cs="Arial"/>
        </w:rPr>
        <w:t>.</w:t>
      </w:r>
    </w:p>
    <w:p w14:paraId="023C1191" w14:textId="77777777" w:rsidR="00A12B6F" w:rsidRPr="00FA3F8C" w:rsidRDefault="00A12B6F" w:rsidP="00A12B6F">
      <w:pPr>
        <w:pStyle w:val="Body"/>
        <w:rPr>
          <w:rFonts w:ascii="Arial" w:hAnsi="Arial" w:cs="Arial"/>
          <w:b/>
          <w:bCs/>
          <w:lang w:val="en-ID"/>
        </w:rPr>
      </w:pPr>
      <w:r w:rsidRPr="00D910B2">
        <w:rPr>
          <w:rFonts w:ascii="Arial" w:hAnsi="Arial" w:cs="Arial"/>
          <w:b/>
          <w:bCs/>
        </w:rPr>
        <w:t>The Role of Public Information Disclosure in Moderating the Relationship of Expertise with Audit Quality</w:t>
      </w:r>
    </w:p>
    <w:p w14:paraId="557AAAD0" w14:textId="77777777" w:rsidR="00A12B6F" w:rsidRPr="00FA3F8C" w:rsidRDefault="00A12B6F" w:rsidP="00A12B6F">
      <w:pPr>
        <w:pStyle w:val="Body"/>
        <w:rPr>
          <w:rFonts w:ascii="Arial" w:hAnsi="Arial" w:cs="Arial"/>
          <w:lang w:val="en-ID"/>
        </w:rPr>
      </w:pPr>
      <w:r w:rsidRPr="00D910B2">
        <w:rPr>
          <w:rFonts w:ascii="Arial" w:hAnsi="Arial" w:cs="Arial"/>
        </w:rPr>
        <w:t xml:space="preserve">In contrast to independence, public information disclosure has not been proven to moderate the relationship between auditor expertise and audit quality. The test results showed a path coefficient of 0.091 with a p-value of 0.224, which means that it is not significant. This indicates that although auditors have high competence, the quality of the audits produced is not significantly influenced by the level of public information disclosure. A possible explanation is that auditors' expertise is more internal, stemming from education, training, and professional experience </w:t>
      </w:r>
      <w:r>
        <w:rPr>
          <w:rFonts w:ascii="Arial" w:hAnsi="Arial" w:cs="Arial"/>
        </w:rPr>
        <w:fldChar w:fldCharType="begin" w:fldLock="1"/>
      </w:r>
      <w:r>
        <w:rPr>
          <w:rFonts w:ascii="Arial" w:hAnsi="Arial" w:cs="Arial"/>
        </w:rPr>
        <w:instrText>ADDIN CSL_CITATION {"citationItems":[{"id":"ITEM-1","itemData":{"author":[{"dropping-particle":"","family":"Widyanto","given":"Muhammad Laras","non-dropping-particle":"","parse-names":false,"suffix":""},{"dropping-particle":"","family":"Kwarto","given":"Febrian","non-dropping-particle":"","parse-names":false,"suffix":""},{"dropping-particle":"","family":"Kurniawati","given":"Sri","non-dropping-particle":"","parse-names":false,"suffix":""}],"container-title":"Jurnal Profita: Komunikasi Ilmiah Akuntansi dan Perpajakan","id":"ITEM-1","issue":"2","issued":{"date-parts":[["2018"]]},"page":"165-182","title":"Pengaruh Kompetensi, Etika dan Pengalaman Kerja Terhadap Kualitas Auditor Internal","type":"article-journal","volume":"11"},"uris":["http://www.mendeley.com/documents/?uuid=85246e23-d30e-460b-b1b1-633f2f816470"]}],"mendeley":{"formattedCitation":"(Widyanto et al., 2018)","plainTextFormattedCitation":"(Widyanto et al., 2018)","previouslyFormattedCitation":"(Widyanto et al., 2018)"},"properties":{"noteIndex":0},"schema":"https://github.com/citation-style-language/schema/raw/master/csl-citation.json"}</w:instrText>
      </w:r>
      <w:r>
        <w:rPr>
          <w:rFonts w:ascii="Arial" w:hAnsi="Arial" w:cs="Arial"/>
        </w:rPr>
        <w:fldChar w:fldCharType="separate"/>
      </w:r>
      <w:r w:rsidRPr="00842B19">
        <w:rPr>
          <w:rFonts w:ascii="Arial" w:hAnsi="Arial" w:cs="Arial"/>
          <w:noProof/>
        </w:rPr>
        <w:t>(Widyanto et al., 2018)</w:t>
      </w:r>
      <w:r>
        <w:rPr>
          <w:rFonts w:ascii="Arial" w:hAnsi="Arial" w:cs="Arial"/>
        </w:rPr>
        <w:fldChar w:fldCharType="end"/>
      </w:r>
      <w:r w:rsidRPr="00D910B2">
        <w:rPr>
          <w:rFonts w:ascii="Arial" w:hAnsi="Arial" w:cs="Arial"/>
        </w:rPr>
        <w:t>. In other words, the auditor's competence can still be used effectively even in conditions of limited information transparency. These findings show that public openness is not the main factor that strengthens or weakens the influence of expertise on audit quality.</w:t>
      </w:r>
    </w:p>
    <w:p w14:paraId="5DF7BDD0" w14:textId="77777777" w:rsidR="00A12B6F" w:rsidRPr="00FA3F8C" w:rsidRDefault="00A12B6F" w:rsidP="00A12B6F">
      <w:pPr>
        <w:pStyle w:val="Body"/>
        <w:rPr>
          <w:rFonts w:ascii="Arial" w:hAnsi="Arial" w:cs="Arial"/>
          <w:b/>
          <w:bCs/>
          <w:lang w:val="en-ID"/>
        </w:rPr>
      </w:pPr>
      <w:r w:rsidRPr="00D910B2">
        <w:rPr>
          <w:rFonts w:ascii="Arial" w:hAnsi="Arial" w:cs="Arial"/>
          <w:b/>
          <w:bCs/>
        </w:rPr>
        <w:t>The Role of Public Information Disclosure in Moderating the Relationship between Professional Ethics and Audit Quality</w:t>
      </w:r>
    </w:p>
    <w:p w14:paraId="0439B3A7" w14:textId="21EA073A" w:rsidR="00A12B6F" w:rsidRPr="00FA3F8C" w:rsidRDefault="00A12B6F" w:rsidP="00A12B6F">
      <w:pPr>
        <w:pStyle w:val="Body"/>
        <w:rPr>
          <w:rFonts w:ascii="Arial" w:hAnsi="Arial" w:cs="Arial"/>
          <w:lang w:val="en-ID"/>
        </w:rPr>
      </w:pPr>
      <w:r w:rsidRPr="00D910B2">
        <w:rPr>
          <w:rFonts w:ascii="Arial" w:hAnsi="Arial" w:cs="Arial"/>
        </w:rPr>
        <w:lastRenderedPageBreak/>
        <w:t>The results of the study also show that public information disclosure does not moderate the relationship between the ethics of the auditor profession and the quality of audits. The path coefficient value of 0.075 with a p-value of 0.270 indicates insignificant results. This means that the quality of audits influenced by auditor ethics does not depend on the level of transparency of public information. Auditors who have integrity and ethical compliance will continue to carry out their duties correctly, both in open and closed information conditions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{"citationItems":[{"id":"ITEM-1","itemData":{"author":[{"dropping-particle":"","family":"Friday","given":"Solomon Christopher","non-dropping-particle":"","parse-names":false,"suffix":""},{"dropping-particle":"","family":"Ameyaw","given":"Maxwell Nana","non-dropping-particle":"","parse-names":false,"suffix":""},{"dropping-particle":"","family":"Jejeniwa","given":"Temitayo Oluwaseun","non-dropping-particle":"","parse-names":false,"suffix":""}],"container-title":"International Journal of Advanced Multidisciplinary Research and Studies","id":"ITEM-1","issue":"6","issued":{"date-parts":[["2024"]]},"page":"1591-1601","title":"The Role of Auditors in Enforcing Ethical Standards in Corporations: A Conceptual Framework","type":"article-journal","volume":"4"},"uris":["http://www.mendeley.com/documents/?uuid=df647837-1b48-44cf-b53b-256dffbe0da7"]}],"mendeley":{"formattedCitation":"(Friday et al., 2024)","plainTextFormattedCitation":"(Friday et al., 2024)","previouslyFormattedCitation":"(Friday et al., 2024)"},"properties":{"noteIndex":0},"schema":"https://github.com/citation-style-language/schema/raw/master/csl-citation.json"}</w:instrText>
      </w:r>
      <w:r>
        <w:rPr>
          <w:rFonts w:ascii="Arial" w:hAnsi="Arial" w:cs="Arial"/>
        </w:rPr>
        <w:fldChar w:fldCharType="separate"/>
      </w:r>
      <w:r w:rsidRPr="00A12B6F">
        <w:rPr>
          <w:rFonts w:ascii="Arial" w:hAnsi="Arial" w:cs="Arial"/>
          <w:noProof/>
        </w:rPr>
        <w:t>(Friday et al., 2024)</w:t>
      </w:r>
      <w:r>
        <w:rPr>
          <w:rFonts w:ascii="Arial" w:hAnsi="Arial" w:cs="Arial"/>
        </w:rPr>
        <w:fldChar w:fldCharType="end"/>
      </w:r>
      <w:r w:rsidRPr="00D910B2">
        <w:rPr>
          <w:rFonts w:ascii="Arial" w:hAnsi="Arial" w:cs="Arial"/>
        </w:rPr>
        <w:t>. Thus, professional ethics is an internal factor that is inherent and not too influenced by the external environment. These findings reinforce the argument that moral and integrity factors are determined more by the auditor's personal commitment than by the context of public transparency.</w:t>
      </w:r>
    </w:p>
    <w:p w14:paraId="34ADAE0A" w14:textId="77777777" w:rsidR="00A12B6F" w:rsidRPr="00B503A9" w:rsidRDefault="00A12B6F" w:rsidP="00A12B6F">
      <w:pPr>
        <w:pStyle w:val="ConcHead"/>
        <w:spacing w:after="0"/>
        <w:jc w:val="both"/>
        <w:rPr>
          <w:rFonts w:ascii="Arial" w:hAnsi="Arial" w:cs="Arial"/>
          <w:lang w:val="en-ID"/>
        </w:rPr>
      </w:pPr>
      <w:r w:rsidRPr="00C61E9C">
        <w:rPr>
          <w:rFonts w:ascii="Arial" w:hAnsi="Arial" w:cs="Arial"/>
        </w:rPr>
        <w:t>4. Conclusion</w:t>
      </w:r>
    </w:p>
    <w:p w14:paraId="05FA7B18" w14:textId="77777777" w:rsidR="00A12B6F" w:rsidRPr="00B503A9" w:rsidRDefault="00A12B6F" w:rsidP="00A12B6F">
      <w:pPr>
        <w:pStyle w:val="ConcHead"/>
        <w:spacing w:after="0"/>
        <w:jc w:val="both"/>
        <w:rPr>
          <w:rFonts w:ascii="Arial" w:hAnsi="Arial" w:cs="Arial"/>
          <w:lang w:val="en-ID"/>
        </w:rPr>
      </w:pPr>
    </w:p>
    <w:p w14:paraId="755109CD" w14:textId="77777777" w:rsidR="00A12B6F" w:rsidRDefault="00A12B6F" w:rsidP="00A12B6F">
      <w:pPr>
        <w:pStyle w:val="Body"/>
        <w:rPr>
          <w:rFonts w:ascii="Arial" w:hAnsi="Arial" w:cs="Arial"/>
        </w:rPr>
      </w:pPr>
      <w:r w:rsidRPr="00D910B2">
        <w:rPr>
          <w:rFonts w:ascii="Arial" w:hAnsi="Arial" w:cs="Arial"/>
        </w:rPr>
        <w:t>This study aims to analyze the influence of independence, expertise, and professional ethics on audit quality at BPK North Sumatra Provincial Representatives, as well as test the role of public information disclosure as a moderation variable. Based on the results of the SEM-PLS analysis of 156 respondents, several main conclusions were obtained. First, auditor independence has a significant positive effect on audit quality. This confirms that the attitude of freedom from pressure and the objectivity of auditors are the main requirements in producing credible audit reports. Second, the expertise of auditors has also been proven to have a significant effect on audit quality. Professional competencies gained through education, training, and audit experience encourage auditors to be able to detect misrepresentations and provide appropriate recommendations. Third, the ethics of the auditor's profession have a positive effect on the quality of audits. Integrity, objectivity, and compliance with the professional code of ethics make audit results more trustworthy to the public. Fourth, public information disclosure has been proven to moderate the relationship between independence and audit quality, which means that transparency strengthens the influence of auditor independence on audit quality. However, public information disclosure does not moderate the relationship between professional expertise and ethics and audit quality, suggesting that both factors are more influenced by auditors' internal factors than external environments. Overall, this study confirms that the quality of audits at BPK North Sumatra is highly determined by a combination of internal auditor factors and public transparency support. Therefore, strengthening independence, continuous competency improvement, enforcing professional ethics, and optimizing public information disclosure are key to improving the quality of audits in the public sector.</w:t>
      </w:r>
    </w:p>
    <w:p w14:paraId="2A48B536" w14:textId="4A34FB9D" w:rsidR="006E6877" w:rsidRPr="006E6877" w:rsidRDefault="006E6877" w:rsidP="006E6877">
      <w:pPr>
        <w:pStyle w:val="Body"/>
        <w:rPr>
          <w:rFonts w:ascii="Arial" w:hAnsi="Arial" w:cs="Arial"/>
          <w:lang w:val="en-ID"/>
        </w:rPr>
      </w:pPr>
      <w:r w:rsidRPr="006E6877">
        <w:rPr>
          <w:rFonts w:ascii="Arial" w:hAnsi="Arial" w:cs="Arial"/>
          <w:lang w:val="en-ID"/>
        </w:rPr>
        <w:t>Appendix 1. Research Questionnaire</w:t>
      </w:r>
    </w:p>
    <w:p w14:paraId="77B015C3" w14:textId="6DA59498" w:rsidR="006E6877" w:rsidRPr="006E6877" w:rsidRDefault="006E6877" w:rsidP="006E6877">
      <w:pPr>
        <w:pStyle w:val="Body"/>
        <w:rPr>
          <w:rFonts w:ascii="Arial" w:hAnsi="Arial" w:cs="Arial"/>
          <w:lang w:val="en-ID"/>
        </w:rPr>
      </w:pPr>
      <w:r w:rsidRPr="006E6877">
        <w:rPr>
          <w:rFonts w:ascii="Arial" w:hAnsi="Arial" w:cs="Arial"/>
          <w:lang w:val="en-ID"/>
        </w:rPr>
        <w:t>Likert Scale 1–5 (1 = Strongly Disagree, 5 = Strongly Agree)</w:t>
      </w:r>
    </w:p>
    <w:p w14:paraId="5F4C8462" w14:textId="04426DE7" w:rsidR="006E6877" w:rsidRPr="006E6877" w:rsidRDefault="006E6877" w:rsidP="006E6877">
      <w:pPr>
        <w:pStyle w:val="Body"/>
        <w:rPr>
          <w:rFonts w:ascii="Arial" w:hAnsi="Arial" w:cs="Arial"/>
          <w:lang w:val="en-ID"/>
        </w:rPr>
      </w:pPr>
      <w:r w:rsidRPr="006E6877">
        <w:rPr>
          <w:rFonts w:ascii="Arial" w:hAnsi="Arial" w:cs="Arial"/>
          <w:lang w:val="en-ID"/>
        </w:rPr>
        <w:t>A. Auditor Independence (IND)</w:t>
      </w:r>
    </w:p>
    <w:p w14:paraId="58B3F5EF" w14:textId="037EF2F1" w:rsidR="006E6877" w:rsidRPr="006E6877" w:rsidRDefault="006E6877" w:rsidP="006E6877">
      <w:pPr>
        <w:pStyle w:val="Body"/>
        <w:numPr>
          <w:ilvl w:val="0"/>
          <w:numId w:val="6"/>
        </w:numPr>
        <w:rPr>
          <w:rFonts w:ascii="Arial" w:hAnsi="Arial" w:cs="Arial"/>
          <w:lang w:val="en-ID"/>
        </w:rPr>
      </w:pPr>
      <w:r w:rsidRPr="006E6877">
        <w:rPr>
          <w:rFonts w:ascii="Arial" w:hAnsi="Arial" w:cs="Arial"/>
          <w:lang w:val="en-ID"/>
        </w:rPr>
        <w:t>I am free from pressure from any party in conducting audits.</w:t>
      </w:r>
    </w:p>
    <w:p w14:paraId="0469E5D6" w14:textId="383AA79F" w:rsidR="006E6877" w:rsidRPr="006E6877" w:rsidRDefault="006E6877" w:rsidP="006E6877">
      <w:pPr>
        <w:pStyle w:val="Body"/>
        <w:numPr>
          <w:ilvl w:val="0"/>
          <w:numId w:val="6"/>
        </w:numPr>
        <w:rPr>
          <w:rFonts w:ascii="Arial" w:hAnsi="Arial" w:cs="Arial"/>
          <w:lang w:val="en-ID"/>
        </w:rPr>
      </w:pPr>
      <w:r w:rsidRPr="006E6877">
        <w:rPr>
          <w:rFonts w:ascii="Arial" w:hAnsi="Arial" w:cs="Arial"/>
          <w:lang w:val="en-ID"/>
        </w:rPr>
        <w:t>I adhere to principles even when there is a conflict of interest.</w:t>
      </w:r>
    </w:p>
    <w:p w14:paraId="1D6E0F4E" w14:textId="36B7750D" w:rsidR="006E6877" w:rsidRPr="006E6877" w:rsidRDefault="006E6877" w:rsidP="006E6877">
      <w:pPr>
        <w:pStyle w:val="Body"/>
        <w:numPr>
          <w:ilvl w:val="0"/>
          <w:numId w:val="6"/>
        </w:numPr>
        <w:rPr>
          <w:rFonts w:ascii="Arial" w:hAnsi="Arial" w:cs="Arial"/>
          <w:lang w:val="en-ID"/>
        </w:rPr>
      </w:pPr>
      <w:r w:rsidRPr="006E6877">
        <w:rPr>
          <w:rFonts w:ascii="Arial" w:hAnsi="Arial" w:cs="Arial"/>
          <w:lang w:val="en-ID"/>
        </w:rPr>
        <w:t>I am independent in communicating audit results.</w:t>
      </w:r>
    </w:p>
    <w:p w14:paraId="22FC8FC8" w14:textId="37123DD4" w:rsidR="006E6877" w:rsidRPr="006E6877" w:rsidRDefault="006E6877" w:rsidP="006E6877">
      <w:pPr>
        <w:pStyle w:val="Body"/>
        <w:rPr>
          <w:rFonts w:ascii="Arial" w:hAnsi="Arial" w:cs="Arial"/>
          <w:lang w:val="en-ID"/>
        </w:rPr>
      </w:pPr>
      <w:r w:rsidRPr="006E6877">
        <w:rPr>
          <w:rFonts w:ascii="Arial" w:hAnsi="Arial" w:cs="Arial"/>
          <w:lang w:val="en-ID"/>
        </w:rPr>
        <w:t>B. Auditor Competence (COMP)</w:t>
      </w:r>
    </w:p>
    <w:p w14:paraId="731E31CA" w14:textId="51DABA24" w:rsidR="006E6877" w:rsidRPr="006E6877" w:rsidRDefault="006E6877" w:rsidP="006E6877">
      <w:pPr>
        <w:pStyle w:val="Body"/>
        <w:numPr>
          <w:ilvl w:val="0"/>
          <w:numId w:val="7"/>
        </w:numPr>
        <w:rPr>
          <w:rFonts w:ascii="Arial" w:hAnsi="Arial" w:cs="Arial"/>
          <w:lang w:val="en-ID"/>
        </w:rPr>
      </w:pPr>
      <w:r w:rsidRPr="006E6877">
        <w:rPr>
          <w:rFonts w:ascii="Arial" w:hAnsi="Arial" w:cs="Arial"/>
          <w:lang w:val="en-ID"/>
        </w:rPr>
        <w:t>I regularly attend professional training.</w:t>
      </w:r>
    </w:p>
    <w:p w14:paraId="20C46435" w14:textId="4F23E5E5" w:rsidR="006E6877" w:rsidRPr="006E6877" w:rsidRDefault="006E6877" w:rsidP="006E6877">
      <w:pPr>
        <w:pStyle w:val="Body"/>
        <w:numPr>
          <w:ilvl w:val="0"/>
          <w:numId w:val="7"/>
        </w:numPr>
        <w:rPr>
          <w:rFonts w:ascii="Arial" w:hAnsi="Arial" w:cs="Arial"/>
          <w:lang w:val="en-ID"/>
        </w:rPr>
      </w:pPr>
      <w:r w:rsidRPr="006E6877">
        <w:rPr>
          <w:rFonts w:ascii="Arial" w:hAnsi="Arial" w:cs="Arial"/>
          <w:lang w:val="en-ID"/>
        </w:rPr>
        <w:lastRenderedPageBreak/>
        <w:t>I am able to use the latest audit technology.</w:t>
      </w:r>
    </w:p>
    <w:p w14:paraId="5A765C85" w14:textId="33F0DA55" w:rsidR="006E6877" w:rsidRPr="006E6877" w:rsidRDefault="006E6877" w:rsidP="006E6877">
      <w:pPr>
        <w:pStyle w:val="Body"/>
        <w:numPr>
          <w:ilvl w:val="0"/>
          <w:numId w:val="7"/>
        </w:numPr>
        <w:rPr>
          <w:rFonts w:ascii="Arial" w:hAnsi="Arial" w:cs="Arial"/>
          <w:lang w:val="en-ID"/>
        </w:rPr>
      </w:pPr>
      <w:r w:rsidRPr="006E6877">
        <w:rPr>
          <w:rFonts w:ascii="Arial" w:hAnsi="Arial" w:cs="Arial"/>
          <w:lang w:val="en-ID"/>
        </w:rPr>
        <w:t>My experience helps me detect financial statement errors.</w:t>
      </w:r>
    </w:p>
    <w:p w14:paraId="63B8EF58" w14:textId="39F4CEF0" w:rsidR="006E6877" w:rsidRPr="006E6877" w:rsidRDefault="006E6877" w:rsidP="006E6877">
      <w:pPr>
        <w:pStyle w:val="Body"/>
        <w:rPr>
          <w:rFonts w:ascii="Arial" w:hAnsi="Arial" w:cs="Arial"/>
          <w:lang w:val="en-ID"/>
        </w:rPr>
      </w:pPr>
      <w:r w:rsidRPr="006E6877">
        <w:rPr>
          <w:rFonts w:ascii="Arial" w:hAnsi="Arial" w:cs="Arial"/>
          <w:lang w:val="en-ID"/>
        </w:rPr>
        <w:t>C. Auditor Professional Ethics (ETH)</w:t>
      </w:r>
    </w:p>
    <w:p w14:paraId="78C2CA2B" w14:textId="7FB3A1C7" w:rsidR="006E6877" w:rsidRPr="006E6877" w:rsidRDefault="006E6877" w:rsidP="006E6877">
      <w:pPr>
        <w:pStyle w:val="Body"/>
        <w:numPr>
          <w:ilvl w:val="0"/>
          <w:numId w:val="8"/>
        </w:numPr>
        <w:rPr>
          <w:rFonts w:ascii="Arial" w:hAnsi="Arial" w:cs="Arial"/>
          <w:lang w:val="en-ID"/>
        </w:rPr>
      </w:pPr>
      <w:r w:rsidRPr="006E6877">
        <w:rPr>
          <w:rFonts w:ascii="Arial" w:hAnsi="Arial" w:cs="Arial"/>
          <w:lang w:val="en-ID"/>
        </w:rPr>
        <w:t>I uphold integrity in all my work.</w:t>
      </w:r>
    </w:p>
    <w:p w14:paraId="270A1A60" w14:textId="29525245" w:rsidR="006E6877" w:rsidRPr="006E6877" w:rsidRDefault="006E6877" w:rsidP="006E6877">
      <w:pPr>
        <w:pStyle w:val="Body"/>
        <w:numPr>
          <w:ilvl w:val="0"/>
          <w:numId w:val="8"/>
        </w:numPr>
        <w:rPr>
          <w:rFonts w:ascii="Arial" w:hAnsi="Arial" w:cs="Arial"/>
          <w:lang w:val="en-ID"/>
        </w:rPr>
      </w:pPr>
      <w:r w:rsidRPr="006E6877">
        <w:rPr>
          <w:rFonts w:ascii="Arial" w:hAnsi="Arial" w:cs="Arial"/>
          <w:lang w:val="en-ID"/>
        </w:rPr>
        <w:t>I maintain the confidentiality of client information.</w:t>
      </w:r>
    </w:p>
    <w:p w14:paraId="7BE84FC5" w14:textId="562AE806" w:rsidR="006E6877" w:rsidRPr="006E6877" w:rsidRDefault="006E6877" w:rsidP="006E6877">
      <w:pPr>
        <w:pStyle w:val="Body"/>
        <w:numPr>
          <w:ilvl w:val="0"/>
          <w:numId w:val="8"/>
        </w:numPr>
        <w:rPr>
          <w:rFonts w:ascii="Arial" w:hAnsi="Arial" w:cs="Arial"/>
          <w:lang w:val="en-ID"/>
        </w:rPr>
      </w:pPr>
      <w:r w:rsidRPr="006E6877">
        <w:rPr>
          <w:rFonts w:ascii="Arial" w:hAnsi="Arial" w:cs="Arial"/>
          <w:lang w:val="en-ID"/>
        </w:rPr>
        <w:t>I adhere to the auditor's code of ethics in all audits.</w:t>
      </w:r>
    </w:p>
    <w:p w14:paraId="03422FB4" w14:textId="0B292C14" w:rsidR="006E6877" w:rsidRPr="006E6877" w:rsidRDefault="006E6877" w:rsidP="006E6877">
      <w:pPr>
        <w:pStyle w:val="Body"/>
        <w:rPr>
          <w:rFonts w:ascii="Arial" w:hAnsi="Arial" w:cs="Arial"/>
          <w:lang w:val="en-ID"/>
        </w:rPr>
      </w:pPr>
      <w:r w:rsidRPr="006E6877">
        <w:rPr>
          <w:rFonts w:ascii="Arial" w:hAnsi="Arial" w:cs="Arial"/>
          <w:lang w:val="en-ID"/>
        </w:rPr>
        <w:t>D. Audit Quality (AQ)</w:t>
      </w:r>
    </w:p>
    <w:p w14:paraId="58819C8E" w14:textId="1DBC0220" w:rsidR="006E6877" w:rsidRPr="006E6877" w:rsidRDefault="006E6877" w:rsidP="006E6877">
      <w:pPr>
        <w:pStyle w:val="Body"/>
        <w:numPr>
          <w:ilvl w:val="0"/>
          <w:numId w:val="9"/>
        </w:numPr>
        <w:rPr>
          <w:rFonts w:ascii="Arial" w:hAnsi="Arial" w:cs="Arial"/>
          <w:lang w:val="en-ID"/>
        </w:rPr>
      </w:pPr>
      <w:r w:rsidRPr="006E6877">
        <w:rPr>
          <w:rFonts w:ascii="Arial" w:hAnsi="Arial" w:cs="Arial"/>
          <w:lang w:val="en-ID"/>
        </w:rPr>
        <w:t>My audit report complies with applicable standards.</w:t>
      </w:r>
    </w:p>
    <w:p w14:paraId="1AEB0E2B" w14:textId="50AA4D55" w:rsidR="006E6877" w:rsidRPr="006E6877" w:rsidRDefault="006E6877" w:rsidP="006E6877">
      <w:pPr>
        <w:pStyle w:val="Body"/>
        <w:numPr>
          <w:ilvl w:val="0"/>
          <w:numId w:val="9"/>
        </w:numPr>
        <w:rPr>
          <w:rFonts w:ascii="Arial" w:hAnsi="Arial" w:cs="Arial"/>
          <w:lang w:val="en-ID"/>
        </w:rPr>
      </w:pPr>
      <w:r w:rsidRPr="006E6877">
        <w:rPr>
          <w:rFonts w:ascii="Arial" w:hAnsi="Arial" w:cs="Arial"/>
          <w:lang w:val="en-ID"/>
        </w:rPr>
        <w:t>My audit report helps prevent financial misappropriation.</w:t>
      </w:r>
    </w:p>
    <w:p w14:paraId="662202DB" w14:textId="30658933" w:rsidR="006E6877" w:rsidRPr="006E6877" w:rsidRDefault="006E6877" w:rsidP="006E6877">
      <w:pPr>
        <w:pStyle w:val="Body"/>
        <w:numPr>
          <w:ilvl w:val="0"/>
          <w:numId w:val="9"/>
        </w:numPr>
        <w:rPr>
          <w:rFonts w:ascii="Arial" w:hAnsi="Arial" w:cs="Arial"/>
          <w:lang w:val="en-ID"/>
        </w:rPr>
      </w:pPr>
      <w:r w:rsidRPr="006E6877">
        <w:rPr>
          <w:rFonts w:ascii="Arial" w:hAnsi="Arial" w:cs="Arial"/>
          <w:lang w:val="en-ID"/>
        </w:rPr>
        <w:t>My audit report is credible to the public.</w:t>
      </w:r>
    </w:p>
    <w:p w14:paraId="0F84663A" w14:textId="65B77BD5" w:rsidR="006E6877" w:rsidRPr="006E6877" w:rsidRDefault="006E6877" w:rsidP="006E6877">
      <w:pPr>
        <w:pStyle w:val="Body"/>
        <w:rPr>
          <w:rFonts w:ascii="Arial" w:hAnsi="Arial" w:cs="Arial"/>
          <w:lang w:val="en-ID"/>
        </w:rPr>
      </w:pPr>
      <w:r w:rsidRPr="006E6877">
        <w:rPr>
          <w:rFonts w:ascii="Arial" w:hAnsi="Arial" w:cs="Arial"/>
          <w:lang w:val="en-ID"/>
        </w:rPr>
        <w:t>E. Public Information Disclosure (PID)</w:t>
      </w:r>
    </w:p>
    <w:p w14:paraId="260FC166" w14:textId="4B169569" w:rsidR="006E6877" w:rsidRPr="006E6877" w:rsidRDefault="006E6877" w:rsidP="006E6877">
      <w:pPr>
        <w:pStyle w:val="Body"/>
        <w:numPr>
          <w:ilvl w:val="0"/>
          <w:numId w:val="10"/>
        </w:numPr>
        <w:rPr>
          <w:rFonts w:ascii="Arial" w:hAnsi="Arial" w:cs="Arial"/>
          <w:lang w:val="en-ID"/>
        </w:rPr>
      </w:pPr>
      <w:r w:rsidRPr="006E6877">
        <w:rPr>
          <w:rFonts w:ascii="Arial" w:hAnsi="Arial" w:cs="Arial"/>
          <w:lang w:val="en-ID"/>
        </w:rPr>
        <w:t>Audit information is easily accessible to the public.</w:t>
      </w:r>
    </w:p>
    <w:p w14:paraId="1EA0874E" w14:textId="3C6EC0BA" w:rsidR="006E6877" w:rsidRPr="006E6877" w:rsidRDefault="006E6877" w:rsidP="006E6877">
      <w:pPr>
        <w:pStyle w:val="Body"/>
        <w:numPr>
          <w:ilvl w:val="0"/>
          <w:numId w:val="10"/>
        </w:numPr>
        <w:rPr>
          <w:rFonts w:ascii="Arial" w:hAnsi="Arial" w:cs="Arial"/>
          <w:lang w:val="en-ID"/>
        </w:rPr>
      </w:pPr>
      <w:r w:rsidRPr="006E6877">
        <w:rPr>
          <w:rFonts w:ascii="Arial" w:hAnsi="Arial" w:cs="Arial"/>
          <w:lang w:val="en-ID"/>
        </w:rPr>
        <w:t>Audit information is presented in a timely and transparent manner.</w:t>
      </w:r>
    </w:p>
    <w:p w14:paraId="5C68DC79" w14:textId="29E044E7" w:rsidR="006E6877" w:rsidRPr="006E6877" w:rsidRDefault="006E6877" w:rsidP="006E6877">
      <w:pPr>
        <w:pStyle w:val="Body"/>
        <w:numPr>
          <w:ilvl w:val="0"/>
          <w:numId w:val="10"/>
        </w:numPr>
        <w:rPr>
          <w:rFonts w:ascii="Arial" w:hAnsi="Arial" w:cs="Arial"/>
          <w:lang w:val="en-ID"/>
        </w:rPr>
      </w:pPr>
      <w:r w:rsidRPr="006E6877">
        <w:rPr>
          <w:rFonts w:ascii="Arial" w:hAnsi="Arial" w:cs="Arial"/>
          <w:lang w:val="en-ID"/>
        </w:rPr>
        <w:t>Information disclosure supports institutional accountability.</w:t>
      </w:r>
    </w:p>
    <w:p w14:paraId="2BE8095A" w14:textId="385F2F51" w:rsidR="006E6877" w:rsidRPr="006E6877" w:rsidRDefault="006E6877" w:rsidP="006E6877">
      <w:pPr>
        <w:pStyle w:val="Body"/>
        <w:rPr>
          <w:rFonts w:ascii="Arial" w:hAnsi="Arial" w:cs="Arial"/>
          <w:lang w:val="en-ID"/>
        </w:rPr>
      </w:pPr>
      <w:r w:rsidRPr="006E6877">
        <w:rPr>
          <w:rFonts w:ascii="Arial" w:hAnsi="Arial" w:cs="Arial"/>
          <w:lang w:val="en-ID"/>
        </w:rPr>
        <w:t>LIST OF ABBREVIATIONS</w:t>
      </w:r>
    </w:p>
    <w:p w14:paraId="58484B19" w14:textId="36A70AF2" w:rsidR="006E6877" w:rsidRPr="006E6877" w:rsidRDefault="006E6877" w:rsidP="006E6877">
      <w:pPr>
        <w:pStyle w:val="Body"/>
        <w:numPr>
          <w:ilvl w:val="0"/>
          <w:numId w:val="11"/>
        </w:numPr>
        <w:rPr>
          <w:rFonts w:ascii="Arial" w:hAnsi="Arial" w:cs="Arial"/>
          <w:lang w:val="en-ID"/>
        </w:rPr>
      </w:pPr>
      <w:r w:rsidRPr="006E6877">
        <w:rPr>
          <w:rFonts w:ascii="Arial" w:hAnsi="Arial" w:cs="Arial"/>
          <w:lang w:val="en-ID"/>
        </w:rPr>
        <w:t>BPK: Supreme Audit Agency</w:t>
      </w:r>
    </w:p>
    <w:p w14:paraId="106716AE" w14:textId="415BBB8F" w:rsidR="006E6877" w:rsidRPr="006E6877" w:rsidRDefault="006E6877" w:rsidP="006E6877">
      <w:pPr>
        <w:pStyle w:val="Body"/>
        <w:numPr>
          <w:ilvl w:val="0"/>
          <w:numId w:val="11"/>
        </w:numPr>
        <w:rPr>
          <w:rFonts w:ascii="Arial" w:hAnsi="Arial" w:cs="Arial"/>
          <w:lang w:val="en-ID"/>
        </w:rPr>
      </w:pPr>
      <w:r w:rsidRPr="006E6877">
        <w:rPr>
          <w:rFonts w:ascii="Arial" w:hAnsi="Arial" w:cs="Arial"/>
          <w:lang w:val="en-ID"/>
        </w:rPr>
        <w:t>PID: Public Information Disclosure</w:t>
      </w:r>
    </w:p>
    <w:p w14:paraId="1FEC2452" w14:textId="77372806" w:rsidR="006E6877" w:rsidRPr="006E6877" w:rsidRDefault="006E6877" w:rsidP="006E6877">
      <w:pPr>
        <w:pStyle w:val="Body"/>
        <w:numPr>
          <w:ilvl w:val="0"/>
          <w:numId w:val="11"/>
        </w:numPr>
        <w:rPr>
          <w:rFonts w:ascii="Arial" w:hAnsi="Arial" w:cs="Arial"/>
          <w:lang w:val="en-ID"/>
        </w:rPr>
      </w:pPr>
      <w:r w:rsidRPr="006E6877">
        <w:rPr>
          <w:rFonts w:ascii="Arial" w:hAnsi="Arial" w:cs="Arial"/>
          <w:lang w:val="en-ID"/>
        </w:rPr>
        <w:t xml:space="preserve">SEM-PLS: Structural Equation </w:t>
      </w:r>
      <w:proofErr w:type="spellStart"/>
      <w:r w:rsidRPr="006E6877">
        <w:rPr>
          <w:rFonts w:ascii="Arial" w:hAnsi="Arial" w:cs="Arial"/>
          <w:lang w:val="en-ID"/>
        </w:rPr>
        <w:t>Modeling</w:t>
      </w:r>
      <w:proofErr w:type="spellEnd"/>
      <w:r w:rsidRPr="006E6877">
        <w:rPr>
          <w:rFonts w:ascii="Arial" w:hAnsi="Arial" w:cs="Arial"/>
          <w:lang w:val="en-ID"/>
        </w:rPr>
        <w:t xml:space="preserve"> - Partial Least Squares</w:t>
      </w:r>
    </w:p>
    <w:p w14:paraId="6B36B510" w14:textId="1A076E89" w:rsidR="006E6877" w:rsidRPr="006E6877" w:rsidRDefault="006E6877" w:rsidP="006E6877">
      <w:pPr>
        <w:pStyle w:val="Body"/>
        <w:numPr>
          <w:ilvl w:val="0"/>
          <w:numId w:val="11"/>
        </w:numPr>
        <w:rPr>
          <w:rFonts w:ascii="Arial" w:hAnsi="Arial" w:cs="Arial"/>
          <w:lang w:val="en-ID"/>
        </w:rPr>
      </w:pPr>
      <w:r w:rsidRPr="006E6877">
        <w:rPr>
          <w:rFonts w:ascii="Arial" w:hAnsi="Arial" w:cs="Arial"/>
          <w:lang w:val="en-ID"/>
        </w:rPr>
        <w:t>IFRS: International Financial Reporting Standards</w:t>
      </w:r>
    </w:p>
    <w:p w14:paraId="53BAE915" w14:textId="2A283717" w:rsidR="006E6877" w:rsidRPr="006E6877" w:rsidRDefault="006E6877" w:rsidP="006E6877">
      <w:pPr>
        <w:pStyle w:val="Body"/>
        <w:numPr>
          <w:ilvl w:val="0"/>
          <w:numId w:val="11"/>
        </w:numPr>
        <w:rPr>
          <w:rFonts w:ascii="Arial" w:hAnsi="Arial" w:cs="Arial"/>
          <w:lang w:val="en-ID"/>
        </w:rPr>
      </w:pPr>
      <w:r w:rsidRPr="006E6877">
        <w:rPr>
          <w:rFonts w:ascii="Arial" w:hAnsi="Arial" w:cs="Arial"/>
          <w:lang w:val="en-ID"/>
        </w:rPr>
        <w:t>IAASB: International Auditing and Assurance Standards Board</w:t>
      </w:r>
    </w:p>
    <w:p w14:paraId="61B6CAF7" w14:textId="63D64578" w:rsidR="006E6877" w:rsidRPr="006E6877" w:rsidRDefault="006E6877" w:rsidP="006E6877">
      <w:pPr>
        <w:pStyle w:val="Body"/>
        <w:numPr>
          <w:ilvl w:val="0"/>
          <w:numId w:val="11"/>
        </w:numPr>
        <w:rPr>
          <w:rFonts w:ascii="Arial" w:hAnsi="Arial" w:cs="Arial"/>
          <w:lang w:val="en-ID"/>
        </w:rPr>
      </w:pPr>
      <w:r w:rsidRPr="006E6877">
        <w:rPr>
          <w:rFonts w:ascii="Arial" w:hAnsi="Arial" w:cs="Arial"/>
          <w:lang w:val="en-ID"/>
        </w:rPr>
        <w:t>ISSAI: International Standards of Supreme Audit Institutions</w:t>
      </w:r>
    </w:p>
    <w:p w14:paraId="44F6B2BD" w14:textId="2E33FDD0" w:rsidR="006E6877" w:rsidRPr="006E6877" w:rsidRDefault="006E6877" w:rsidP="006E6877">
      <w:pPr>
        <w:pStyle w:val="Body"/>
        <w:numPr>
          <w:ilvl w:val="0"/>
          <w:numId w:val="11"/>
        </w:numPr>
        <w:rPr>
          <w:rFonts w:ascii="Arial" w:hAnsi="Arial" w:cs="Arial"/>
          <w:lang w:val="en-ID"/>
        </w:rPr>
      </w:pPr>
      <w:r w:rsidRPr="006E6877">
        <w:rPr>
          <w:rFonts w:ascii="Arial" w:hAnsi="Arial" w:cs="Arial"/>
          <w:lang w:val="en-ID"/>
        </w:rPr>
        <w:t>AQ: Audit Quality</w:t>
      </w:r>
    </w:p>
    <w:p w14:paraId="27F2BE1E" w14:textId="1B9CD9A6" w:rsidR="006E6877" w:rsidRPr="006E6877" w:rsidRDefault="006E6877" w:rsidP="006E6877">
      <w:pPr>
        <w:pStyle w:val="Body"/>
        <w:numPr>
          <w:ilvl w:val="0"/>
          <w:numId w:val="11"/>
        </w:numPr>
        <w:rPr>
          <w:rFonts w:ascii="Arial" w:hAnsi="Arial" w:cs="Arial"/>
          <w:lang w:val="en-ID"/>
        </w:rPr>
      </w:pPr>
      <w:r w:rsidRPr="006E6877">
        <w:rPr>
          <w:rFonts w:ascii="Arial" w:hAnsi="Arial" w:cs="Arial"/>
          <w:lang w:val="en-ID"/>
        </w:rPr>
        <w:t>IND: Auditor Independence</w:t>
      </w:r>
    </w:p>
    <w:p w14:paraId="56A30A04" w14:textId="6B567AE9" w:rsidR="006E6877" w:rsidRPr="006E6877" w:rsidRDefault="006E6877" w:rsidP="006E6877">
      <w:pPr>
        <w:pStyle w:val="Body"/>
        <w:numPr>
          <w:ilvl w:val="0"/>
          <w:numId w:val="11"/>
        </w:numPr>
        <w:rPr>
          <w:rFonts w:ascii="Arial" w:hAnsi="Arial" w:cs="Arial"/>
          <w:lang w:val="en-ID"/>
        </w:rPr>
      </w:pPr>
      <w:r w:rsidRPr="006E6877">
        <w:rPr>
          <w:rFonts w:ascii="Arial" w:hAnsi="Arial" w:cs="Arial"/>
          <w:lang w:val="en-ID"/>
        </w:rPr>
        <w:t>COMP: Auditor Competence</w:t>
      </w:r>
    </w:p>
    <w:p w14:paraId="3676F724" w14:textId="47C4210E" w:rsidR="006E6877" w:rsidRPr="00FA3F8C" w:rsidRDefault="006E6877" w:rsidP="006E6877">
      <w:pPr>
        <w:pStyle w:val="Body"/>
        <w:numPr>
          <w:ilvl w:val="0"/>
          <w:numId w:val="11"/>
        </w:numPr>
        <w:rPr>
          <w:rFonts w:ascii="Arial" w:hAnsi="Arial" w:cs="Arial"/>
          <w:lang w:val="en-ID"/>
        </w:rPr>
      </w:pPr>
      <w:r w:rsidRPr="006E6877">
        <w:rPr>
          <w:rFonts w:ascii="Arial" w:hAnsi="Arial" w:cs="Arial"/>
          <w:lang w:val="en-ID"/>
        </w:rPr>
        <w:t>ETH: Auditor Ethics</w:t>
      </w:r>
    </w:p>
    <w:p w14:paraId="3B56D609" w14:textId="77777777" w:rsidR="008F6935" w:rsidRPr="00740879" w:rsidRDefault="008F6935" w:rsidP="008F6935">
      <w:pPr>
        <w:rPr>
          <w:highlight w:val="yellow"/>
        </w:rPr>
      </w:pPr>
      <w:r w:rsidRPr="00740879">
        <w:rPr>
          <w:highlight w:val="yellow"/>
        </w:rPr>
        <w:t>Disclaimer (Artificial intelligence)</w:t>
      </w:r>
    </w:p>
    <w:p w14:paraId="0D5DE546" w14:textId="77777777" w:rsidR="008F6935" w:rsidRPr="00740879" w:rsidRDefault="008F6935" w:rsidP="008F6935">
      <w:pPr>
        <w:rPr>
          <w:highlight w:val="yellow"/>
        </w:rPr>
      </w:pPr>
      <w:r w:rsidRPr="00740879">
        <w:rPr>
          <w:highlight w:val="yellow"/>
        </w:rPr>
        <w:lastRenderedPageBreak/>
        <w:t xml:space="preserve">Option 1: </w:t>
      </w:r>
    </w:p>
    <w:p w14:paraId="66316546" w14:textId="77777777" w:rsidR="008F6935" w:rsidRPr="00740879" w:rsidRDefault="008F6935" w:rsidP="008F6935">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0072D23" w14:textId="77777777" w:rsidR="008F6935" w:rsidRPr="00740879" w:rsidRDefault="008F6935" w:rsidP="008F6935">
      <w:pPr>
        <w:rPr>
          <w:highlight w:val="yellow"/>
        </w:rPr>
      </w:pPr>
      <w:r w:rsidRPr="00740879">
        <w:rPr>
          <w:highlight w:val="yellow"/>
        </w:rPr>
        <w:t xml:space="preserve">Option 2: </w:t>
      </w:r>
    </w:p>
    <w:p w14:paraId="7E5B511B" w14:textId="77777777" w:rsidR="008F6935" w:rsidRPr="00740879" w:rsidRDefault="008F6935" w:rsidP="008F6935">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437E42" w14:textId="77777777" w:rsidR="008F6935" w:rsidRPr="00740879" w:rsidRDefault="008F6935" w:rsidP="008F6935">
      <w:pPr>
        <w:rPr>
          <w:highlight w:val="yellow"/>
        </w:rPr>
      </w:pPr>
      <w:r w:rsidRPr="00740879">
        <w:rPr>
          <w:highlight w:val="yellow"/>
        </w:rPr>
        <w:t>Details of the AI usage are given below:</w:t>
      </w:r>
    </w:p>
    <w:p w14:paraId="084F70CA" w14:textId="77777777" w:rsidR="008F6935" w:rsidRPr="00740879" w:rsidRDefault="008F6935" w:rsidP="008F6935">
      <w:pPr>
        <w:rPr>
          <w:highlight w:val="yellow"/>
        </w:rPr>
      </w:pPr>
      <w:r w:rsidRPr="00740879">
        <w:rPr>
          <w:highlight w:val="yellow"/>
        </w:rPr>
        <w:t>1.</w:t>
      </w:r>
    </w:p>
    <w:p w14:paraId="6AA69B72" w14:textId="77777777" w:rsidR="008F6935" w:rsidRPr="00740879" w:rsidRDefault="008F6935" w:rsidP="008F6935">
      <w:pPr>
        <w:rPr>
          <w:highlight w:val="yellow"/>
        </w:rPr>
      </w:pPr>
      <w:r w:rsidRPr="00740879">
        <w:rPr>
          <w:highlight w:val="yellow"/>
        </w:rPr>
        <w:t>2.</w:t>
      </w:r>
    </w:p>
    <w:p w14:paraId="14A648BF" w14:textId="77777777" w:rsidR="008F6935" w:rsidRPr="00D047BB" w:rsidRDefault="008F6935" w:rsidP="008F6935">
      <w:r w:rsidRPr="00740879">
        <w:rPr>
          <w:highlight w:val="yellow"/>
        </w:rPr>
        <w:t>3.</w:t>
      </w:r>
    </w:p>
    <w:p w14:paraId="43CB9CA4" w14:textId="77777777" w:rsidR="006C5A2E" w:rsidRDefault="006C5A2E" w:rsidP="00A12B6F">
      <w:pPr>
        <w:pStyle w:val="ReferHead"/>
        <w:spacing w:after="0"/>
        <w:jc w:val="both"/>
        <w:rPr>
          <w:rFonts w:ascii="Arial" w:hAnsi="Arial" w:cs="Arial"/>
        </w:rPr>
      </w:pPr>
    </w:p>
    <w:p w14:paraId="268CF75D" w14:textId="0DCB1AB0" w:rsidR="00A12B6F" w:rsidRDefault="00A12B6F" w:rsidP="00A12B6F">
      <w:pPr>
        <w:pStyle w:val="ReferHead"/>
        <w:spacing w:after="0"/>
        <w:jc w:val="both"/>
        <w:rPr>
          <w:rFonts w:ascii="Arial" w:hAnsi="Arial" w:cs="Arial"/>
        </w:rPr>
      </w:pPr>
      <w:r w:rsidRPr="00020008">
        <w:rPr>
          <w:rFonts w:ascii="Arial" w:hAnsi="Arial" w:cs="Arial"/>
        </w:rPr>
        <w:t>References</w:t>
      </w:r>
    </w:p>
    <w:p w14:paraId="08FA8142" w14:textId="77777777" w:rsidR="00A12B6F" w:rsidRPr="00020008" w:rsidRDefault="00A12B6F" w:rsidP="00A12B6F">
      <w:pPr>
        <w:pStyle w:val="ReferHead"/>
        <w:spacing w:after="0"/>
        <w:jc w:val="both"/>
        <w:rPr>
          <w:rFonts w:ascii="Arial" w:hAnsi="Arial" w:cs="Arial"/>
        </w:rPr>
      </w:pPr>
    </w:p>
    <w:p w14:paraId="0A62C21B" w14:textId="77777777" w:rsidR="00002DA2" w:rsidRDefault="00002DA2" w:rsidP="00002DA2">
      <w:r>
        <w:t>Al-</w:t>
      </w:r>
      <w:proofErr w:type="spellStart"/>
      <w:r>
        <w:t>Sukker</w:t>
      </w:r>
      <w:proofErr w:type="spellEnd"/>
      <w:r>
        <w:t>, A., Ross, D., Abdel-Qader, W., &amp; Al-Akra, M. (2018). External auditor reliance on the work of the internal audit function in Jordanian listed companies. International Journal of Auditing, 22(2), 317–328.</w:t>
      </w:r>
    </w:p>
    <w:p w14:paraId="09BD4E91" w14:textId="77777777" w:rsidR="00002DA2" w:rsidRDefault="00002DA2" w:rsidP="00002DA2">
      <w:proofErr w:type="spellStart"/>
      <w:r>
        <w:t>Alzeban</w:t>
      </w:r>
      <w:proofErr w:type="spellEnd"/>
      <w:r>
        <w:t>, A. (2019). An examination of the impact of compliance with internal audit standards on financial reporting quality: Evidence from Saudi Arabia. Journal of Financial Reporting and Accounting, 17(3), 498–518.</w:t>
      </w:r>
    </w:p>
    <w:p w14:paraId="3E7BD277" w14:textId="77777777" w:rsidR="00002DA2" w:rsidRDefault="00002DA2" w:rsidP="00002DA2">
      <w:r>
        <w:t xml:space="preserve">Aminah, A., &amp; </w:t>
      </w:r>
      <w:proofErr w:type="spellStart"/>
      <w:r>
        <w:t>Yuniarto</w:t>
      </w:r>
      <w:proofErr w:type="spellEnd"/>
      <w:r>
        <w:t xml:space="preserve">, A. S. (2024). Analysis of the Implementation of the Auditor's Code of Professional Ethics on Audit Quality at KAP Dra </w:t>
      </w:r>
      <w:proofErr w:type="spellStart"/>
      <w:r>
        <w:t>Suhartati</w:t>
      </w:r>
      <w:proofErr w:type="spellEnd"/>
      <w:r>
        <w:t xml:space="preserve"> &amp; Rekan, Yogyakarta Branch. JIIP-</w:t>
      </w:r>
      <w:proofErr w:type="spellStart"/>
      <w:r>
        <w:t>Jurnal</w:t>
      </w:r>
      <w:proofErr w:type="spellEnd"/>
      <w:r>
        <w:t xml:space="preserve"> </w:t>
      </w:r>
      <w:proofErr w:type="spellStart"/>
      <w:r>
        <w:t>Ilmiah</w:t>
      </w:r>
      <w:proofErr w:type="spellEnd"/>
      <w:r>
        <w:t xml:space="preserve"> </w:t>
      </w:r>
      <w:proofErr w:type="spellStart"/>
      <w:r>
        <w:t>Ilmu</w:t>
      </w:r>
      <w:proofErr w:type="spellEnd"/>
      <w:r>
        <w:t xml:space="preserve"> Pendidikan, 7(5), 4850–4855.</w:t>
      </w:r>
    </w:p>
    <w:p w14:paraId="2F45E524" w14:textId="77777777" w:rsidR="00002DA2" w:rsidRDefault="00002DA2" w:rsidP="00002DA2">
      <w:proofErr w:type="spellStart"/>
      <w:r>
        <w:t>Asiawati</w:t>
      </w:r>
      <w:proofErr w:type="spellEnd"/>
      <w:r>
        <w:t xml:space="preserve">, I., </w:t>
      </w:r>
      <w:proofErr w:type="spellStart"/>
      <w:r>
        <w:t>Yulita</w:t>
      </w:r>
      <w:proofErr w:type="spellEnd"/>
      <w:r>
        <w:t xml:space="preserve">, A. A., &amp; </w:t>
      </w:r>
      <w:proofErr w:type="spellStart"/>
      <w:r>
        <w:t>Nopiana</w:t>
      </w:r>
      <w:proofErr w:type="spellEnd"/>
      <w:r>
        <w:t>, R. B. (2024). Literature review: The influence of accounting professional ethics on accountant professionalism. Journal of Management and Innovation Entrepreneurship (JMIE), 1(2), 99–112.</w:t>
      </w:r>
    </w:p>
    <w:p w14:paraId="27745B9D" w14:textId="77777777" w:rsidR="00002DA2" w:rsidRDefault="00002DA2" w:rsidP="00002DA2">
      <w:proofErr w:type="spellStart"/>
      <w:r>
        <w:t>Az'zahra</w:t>
      </w:r>
      <w:proofErr w:type="spellEnd"/>
      <w:r>
        <w:t xml:space="preserve">, M. H., Wahyuningsih, T. L., </w:t>
      </w:r>
      <w:proofErr w:type="spellStart"/>
      <w:r>
        <w:t>Atriani</w:t>
      </w:r>
      <w:proofErr w:type="spellEnd"/>
      <w:r>
        <w:t>, D., Savitri, P. A., &amp; Stefano, J. L. (2024). Legal analysis of the lack of transparency and accountability in financial reporting in a company. Indonesian Legal Media (MHI), 2(3).</w:t>
      </w:r>
    </w:p>
    <w:p w14:paraId="35EB5F17" w14:textId="77777777" w:rsidR="00002DA2" w:rsidRDefault="00002DA2" w:rsidP="00002DA2">
      <w:r>
        <w:t>Chen, Q., Jiang, X., &amp; Zhang, Y. (2019). The effects of audit quality disclosure on audit effort and investment efficiency. The Accounting Review, 94(4), 189–214.</w:t>
      </w:r>
    </w:p>
    <w:p w14:paraId="21ABD305" w14:textId="77777777" w:rsidR="00002DA2" w:rsidRDefault="00002DA2" w:rsidP="00002DA2">
      <w:r>
        <w:t>Cohen, J., Krishnamoorthy, G., &amp; Wright, A. (2017). Enterprise risk management and the financial reporting process: The experiences of audit committee members, CFOs, and external auditors. Contemporary Accounting Research, 34(2), 1178–1209.</w:t>
      </w:r>
    </w:p>
    <w:p w14:paraId="57CB1C3D" w14:textId="77777777" w:rsidR="00002DA2" w:rsidRDefault="00002DA2" w:rsidP="00002DA2">
      <w:r>
        <w:t xml:space="preserve">Dewi, K. K., </w:t>
      </w:r>
      <w:proofErr w:type="spellStart"/>
      <w:r>
        <w:t>Sibuea</w:t>
      </w:r>
      <w:proofErr w:type="spellEnd"/>
      <w:r>
        <w:t>, M., Naufal, M., &amp; Amalia, N. P. (2024). Exploring the Credibility of External Auditors in Building Investor Trust. Proceedings of the National Seminar on Accounting, Finance, and Economics (NSAFE), 4(7).</w:t>
      </w:r>
    </w:p>
    <w:p w14:paraId="26073D8F" w14:textId="77777777" w:rsidR="00002DA2" w:rsidRDefault="00002DA2" w:rsidP="00002DA2">
      <w:r w:rsidRPr="005F171E">
        <w:rPr>
          <w:lang w:val="sv-SE"/>
        </w:rPr>
        <w:t xml:space="preserve">Drozd, I., Pysmenna, M., &amp; Volkov, V. (2020). </w:t>
      </w:r>
      <w:r>
        <w:t>Management of ethical behavior of auditors. Baltic Journal of Economic Studies, 6(4), 66–71.</w:t>
      </w:r>
    </w:p>
    <w:p w14:paraId="7ED151EA" w14:textId="77777777" w:rsidR="00002DA2" w:rsidRDefault="00002DA2" w:rsidP="00002DA2">
      <w:proofErr w:type="spellStart"/>
      <w:r>
        <w:t>Ebimobowei</w:t>
      </w:r>
      <w:proofErr w:type="spellEnd"/>
      <w:r>
        <w:t>, A., Uche, O. J., &amp; Jibrin, A. A. (2020). Public sector audit, transparency and good governance on financial accountability of public sector entities in Rivers state, Nigeria.</w:t>
      </w:r>
    </w:p>
    <w:p w14:paraId="3F407C56" w14:textId="77777777" w:rsidR="00002DA2" w:rsidRDefault="00002DA2" w:rsidP="00002DA2">
      <w:r>
        <w:t xml:space="preserve">Farid, A. M. (n.d.). TRANSPARENCY OF ZAKAT FUND MANAGEMENT AT THE ZAKAT SUCCESS FOUNDATION IN DEPOK AS REVIEWED FROM LAW NUMBER 14 OF 2008 CONCERNING PUBLIC INFORMATION DISCLOSURE. Faculty of Sharia and Law, UIN </w:t>
      </w:r>
      <w:proofErr w:type="spellStart"/>
      <w:r>
        <w:t>Syarif</w:t>
      </w:r>
      <w:proofErr w:type="spellEnd"/>
      <w:r>
        <w:t xml:space="preserve"> Hidayatullah Jakarta.</w:t>
      </w:r>
    </w:p>
    <w:p w14:paraId="27EED2AC" w14:textId="77777777" w:rsidR="00002DA2" w:rsidRDefault="00002DA2" w:rsidP="00002DA2">
      <w:r>
        <w:t xml:space="preserve">Friday, S. C., Ameyaw, M. N., &amp; </w:t>
      </w:r>
      <w:proofErr w:type="spellStart"/>
      <w:r>
        <w:t>Jejeniwa</w:t>
      </w:r>
      <w:proofErr w:type="spellEnd"/>
      <w:r>
        <w:t>, T. O. (2024). The Role of Auditors in Enforcing Ethical Standards in Corporations: A Conceptual Framework. International Journal of Advanced Multidisciplinary Research and Studies, 4(6), 1591–1601.</w:t>
      </w:r>
    </w:p>
    <w:p w14:paraId="1014EBC0" w14:textId="77777777" w:rsidR="00002DA2" w:rsidRDefault="00002DA2" w:rsidP="00002DA2">
      <w:r>
        <w:t xml:space="preserve">Halimah, S. N. (2017). Analysis of the influence of service quality and satisfaction on patient loyalty at the ITS Medical Center using the Structural Equation Modeling Partial Least Square (SEM-PLS) method. </w:t>
      </w:r>
      <w:proofErr w:type="spellStart"/>
      <w:r>
        <w:t>Sepuluh</w:t>
      </w:r>
      <w:proofErr w:type="spellEnd"/>
      <w:r>
        <w:t xml:space="preserve"> November Institute of Technology, 1–120.</w:t>
      </w:r>
    </w:p>
    <w:p w14:paraId="0DA4E15F" w14:textId="77777777" w:rsidR="00002DA2" w:rsidRDefault="00002DA2" w:rsidP="00002DA2">
      <w:r>
        <w:lastRenderedPageBreak/>
        <w:t>Jenkins, J. G., Popova, V., &amp; Sheldon, M. D. (2018). In support of public or private interests? An examination of sanctions imposed under the AICPA code of professional conduct. Journal of Business Ethics, 152(2), 523–549.</w:t>
      </w:r>
    </w:p>
    <w:p w14:paraId="0966AAF8" w14:textId="77777777" w:rsidR="00002DA2" w:rsidRDefault="00002DA2" w:rsidP="00002DA2">
      <w:r>
        <w:t xml:space="preserve">Karim, F. T., </w:t>
      </w:r>
      <w:proofErr w:type="spellStart"/>
      <w:r>
        <w:t>Sihite</w:t>
      </w:r>
      <w:proofErr w:type="spellEnd"/>
      <w:r>
        <w:t xml:space="preserve">, E. M. Y., </w:t>
      </w:r>
      <w:proofErr w:type="spellStart"/>
      <w:r>
        <w:t>Prasetyo</w:t>
      </w:r>
      <w:proofErr w:type="spellEnd"/>
      <w:r>
        <w:t xml:space="preserve">, F. Y., &amp; </w:t>
      </w:r>
      <w:proofErr w:type="spellStart"/>
      <w:r>
        <w:t>Maulidya</w:t>
      </w:r>
      <w:proofErr w:type="spellEnd"/>
      <w:r>
        <w:t>, F. (2024). The Role of External Auditing in Enhancing Public Trust in Financial Reports. Proceedings of the National Seminar on Accounting, Finance, and Economics (NSAFE), 4(11).</w:t>
      </w:r>
    </w:p>
    <w:p w14:paraId="42B99B13" w14:textId="77777777" w:rsidR="00002DA2" w:rsidRDefault="00002DA2" w:rsidP="00002DA2">
      <w:r w:rsidRPr="005F171E">
        <w:rPr>
          <w:lang w:val="sv-SE"/>
        </w:rPr>
        <w:t xml:space="preserve">Krisnawati, N. D., &amp; Prakasa, S. U. W. (2025). </w:t>
      </w:r>
      <w:r>
        <w:t>Social Audits in Preventing Corruption in Procurement Agreements in the Construction Sector in Indonesia. Indonesian Journal of Criminal Law and Criminology (IJCLC), 6(2).</w:t>
      </w:r>
    </w:p>
    <w:p w14:paraId="657EFD78" w14:textId="77777777" w:rsidR="00002DA2" w:rsidRDefault="00002DA2" w:rsidP="00002DA2">
      <w:proofErr w:type="spellStart"/>
      <w:r>
        <w:t>Kurniawati</w:t>
      </w:r>
      <w:proofErr w:type="spellEnd"/>
      <w:r>
        <w:t xml:space="preserve">, D., &amp; </w:t>
      </w:r>
      <w:proofErr w:type="spellStart"/>
      <w:r>
        <w:t>Judisseno</w:t>
      </w:r>
      <w:proofErr w:type="spellEnd"/>
      <w:r>
        <w:t>, R. K. (2022). Using a Likert Scale to Analyze the Effectiveness of Stakeholder Meeting Registration: Exhibition Industry 2020. National Seminar on Applied Research in Business Administration and MICE, 10(1), 142–152.</w:t>
      </w:r>
    </w:p>
    <w:p w14:paraId="53CECF11" w14:textId="77777777" w:rsidR="00002DA2" w:rsidRDefault="00002DA2" w:rsidP="00002DA2">
      <w:r w:rsidRPr="005F171E">
        <w:rPr>
          <w:lang w:val="pt-BR"/>
        </w:rPr>
        <w:t xml:space="preserve">Negara, S. P. K., &amp; Lembaga Opinion, B. P. K. (2017). </w:t>
      </w:r>
      <w:r>
        <w:t>Audit Board. Jakarta: Secretariat General of the Audit Board, pp. Audit Board….</w:t>
      </w:r>
    </w:p>
    <w:p w14:paraId="3FEA9D49" w14:textId="77777777" w:rsidR="00002DA2" w:rsidRDefault="00002DA2" w:rsidP="00002DA2">
      <w:proofErr w:type="spellStart"/>
      <w:r>
        <w:t>Nugrahanti</w:t>
      </w:r>
      <w:proofErr w:type="spellEnd"/>
      <w:r>
        <w:t xml:space="preserve">, T. P., </w:t>
      </w:r>
      <w:proofErr w:type="spellStart"/>
      <w:r>
        <w:t>Sudarmanto</w:t>
      </w:r>
      <w:proofErr w:type="spellEnd"/>
      <w:r>
        <w:t xml:space="preserve">, E., </w:t>
      </w:r>
      <w:proofErr w:type="spellStart"/>
      <w:r>
        <w:t>Andani</w:t>
      </w:r>
      <w:proofErr w:type="spellEnd"/>
      <w:r>
        <w:t xml:space="preserve">, M., &amp; </w:t>
      </w:r>
      <w:proofErr w:type="spellStart"/>
      <w:r>
        <w:t>Judijanto</w:t>
      </w:r>
      <w:proofErr w:type="spellEnd"/>
      <w:r>
        <w:t>, L. (2023). The Effect of Audit Quality, Auditor Independence, and Financial Reporting Transparency on Internal Control Effectiveness: A Case Study of a Public Company in Indonesia. West Science Accounting and Finance, 1(03), 108–118.</w:t>
      </w:r>
    </w:p>
    <w:p w14:paraId="26A0D8C1" w14:textId="77777777" w:rsidR="00002DA2" w:rsidRDefault="00002DA2" w:rsidP="00002DA2">
      <w:proofErr w:type="spellStart"/>
      <w:r>
        <w:t>Purba</w:t>
      </w:r>
      <w:proofErr w:type="spellEnd"/>
      <w:r>
        <w:t xml:space="preserve">, R. B., &amp; Umar, H. (2021). Audit Quality &amp; Corruption Detection. Merdeka </w:t>
      </w:r>
      <w:proofErr w:type="spellStart"/>
      <w:r>
        <w:t>Kreasi</w:t>
      </w:r>
      <w:proofErr w:type="spellEnd"/>
      <w:r>
        <w:t xml:space="preserve"> Group.</w:t>
      </w:r>
    </w:p>
    <w:p w14:paraId="03A838C9" w14:textId="77777777" w:rsidR="00002DA2" w:rsidRDefault="00002DA2" w:rsidP="00002DA2">
      <w:r>
        <w:t>Rebecca, S. (2021). The Influence of Auditor Competence, Independence, and Professional Ethics on Audit Quality (An Empirical Study of Public Accounting Firms in Central Jakarta). Indonesian College of Economics (STEI), Jakarta.</w:t>
      </w:r>
    </w:p>
    <w:p w14:paraId="6797343C" w14:textId="77777777" w:rsidR="00002DA2" w:rsidRDefault="00002DA2" w:rsidP="00002DA2">
      <w:proofErr w:type="spellStart"/>
      <w:r>
        <w:t>Sugiarmini</w:t>
      </w:r>
      <w:proofErr w:type="spellEnd"/>
      <w:r>
        <w:t xml:space="preserve">, A., &amp; </w:t>
      </w:r>
      <w:proofErr w:type="spellStart"/>
      <w:r>
        <w:t>Datrini</w:t>
      </w:r>
      <w:proofErr w:type="spellEnd"/>
      <w:r>
        <w:t>, L. K. (2017). The Influence of Professional Skepticism, Independence, Competence, Ethics, and Auditor Role Stress on Audit Quality at the Bali Provincial Representative Office of the Supreme Audit Agency (BPK RI). KRISNA: Accounting Research Collection, 9(1), 1–14.</w:t>
      </w:r>
    </w:p>
    <w:p w14:paraId="2EBBCAFF" w14:textId="77777777" w:rsidR="00002DA2" w:rsidRDefault="00002DA2" w:rsidP="00002DA2">
      <w:r>
        <w:t xml:space="preserve">Tantra, G., &amp; </w:t>
      </w:r>
      <w:proofErr w:type="spellStart"/>
      <w:r>
        <w:t>Kuntadi</w:t>
      </w:r>
      <w:proofErr w:type="spellEnd"/>
      <w:r>
        <w:t>, C. (2025). THE INFLUENCE OF INTERNAL AUDITOR COMPETENCY AND INFORMATION TECHNOLOGY USE ON INTERNAL AUDIT QUALITY. Multidisciplinary Educational Research Journal, 2(7), 49–64.</w:t>
      </w:r>
    </w:p>
    <w:p w14:paraId="7567735F" w14:textId="77777777" w:rsidR="00002DA2" w:rsidRDefault="00002DA2" w:rsidP="00002DA2">
      <w:r>
        <w:t>Taqi, M. (2021). Audit Quality Research: A Bibliometric Analysis. Library Philosophy and Practice (Ejournal).</w:t>
      </w:r>
    </w:p>
    <w:p w14:paraId="7247B848" w14:textId="77777777" w:rsidR="00002DA2" w:rsidRDefault="00002DA2" w:rsidP="00002DA2">
      <w:r>
        <w:t xml:space="preserve">Thabet, I. (2017). Auditor skills, traits </w:t>
      </w:r>
      <w:proofErr w:type="spellStart"/>
      <w:r>
        <w:t>andKnowledge</w:t>
      </w:r>
      <w:proofErr w:type="spellEnd"/>
      <w:r>
        <w:t xml:space="preserve"> evidence from Tunisia. International Journal of Accounting and Economics Studies, 5(1), 7–15.</w:t>
      </w:r>
    </w:p>
    <w:p w14:paraId="44758DD4" w14:textId="77777777" w:rsidR="00002DA2" w:rsidRDefault="00002DA2" w:rsidP="00002DA2">
      <w:r>
        <w:t xml:space="preserve">Valen, M. A., &amp; </w:t>
      </w:r>
      <w:proofErr w:type="spellStart"/>
      <w:r>
        <w:t>Sudarno</w:t>
      </w:r>
      <w:proofErr w:type="spellEnd"/>
      <w:r>
        <w:t xml:space="preserve">, S. (2018). The effect of auditor compliance with the code of ethics and professional ethics on audit quality (an empirical study of public accounting firms in Jakarta). </w:t>
      </w:r>
      <w:proofErr w:type="spellStart"/>
      <w:r>
        <w:t>Diponegoro</w:t>
      </w:r>
      <w:proofErr w:type="spellEnd"/>
      <w:r>
        <w:t xml:space="preserve"> Journal of Accounting, 7(4).</w:t>
      </w:r>
    </w:p>
    <w:p w14:paraId="6CCED89A" w14:textId="77777777" w:rsidR="00002DA2" w:rsidRPr="005F171E" w:rsidRDefault="00002DA2" w:rsidP="00002DA2">
      <w:pPr>
        <w:rPr>
          <w:lang w:val="sv-SE"/>
        </w:rPr>
      </w:pPr>
      <w:proofErr w:type="spellStart"/>
      <w:r>
        <w:t>Widyanto</w:t>
      </w:r>
      <w:proofErr w:type="spellEnd"/>
      <w:r>
        <w:t xml:space="preserve">, M. L., </w:t>
      </w:r>
      <w:proofErr w:type="spellStart"/>
      <w:r>
        <w:t>Kwarto</w:t>
      </w:r>
      <w:proofErr w:type="spellEnd"/>
      <w:r>
        <w:t xml:space="preserve">, F., &amp; </w:t>
      </w:r>
      <w:proofErr w:type="spellStart"/>
      <w:r>
        <w:t>Kurniawati</w:t>
      </w:r>
      <w:proofErr w:type="spellEnd"/>
      <w:r>
        <w:t xml:space="preserve">, S. (2018). The Effect of Competence, Ethics, and Work Experience on Internal Auditor Quality. </w:t>
      </w:r>
      <w:r w:rsidRPr="005F171E">
        <w:rPr>
          <w:lang w:val="sv-SE"/>
        </w:rPr>
        <w:t>Jurnal Profita: Komunikasi Ilmu Akuntansi dan Perpajakan, 11(2), 165–182.</w:t>
      </w:r>
    </w:p>
    <w:p w14:paraId="56587CF0" w14:textId="77777777" w:rsidR="00002DA2" w:rsidRDefault="00002DA2" w:rsidP="00002DA2">
      <w:r w:rsidRPr="005F171E">
        <w:rPr>
          <w:lang w:val="sv-SE"/>
        </w:rPr>
        <w:t xml:space="preserve">Xu, G., &amp; Dellaportas, S. (2021). </w:t>
      </w:r>
      <w:r>
        <w:t>Challenges to professional independence in a relational society: Accountants in China. Journal of Business Ethics, 415–429.</w:t>
      </w:r>
    </w:p>
    <w:p w14:paraId="1BBDD9BB" w14:textId="77777777" w:rsidR="00002DA2" w:rsidRDefault="00002DA2" w:rsidP="00002DA2">
      <w:r>
        <w:t>Yusuf, J., &amp; Jordan, M. M. (2017). Accessibility of the management's discussion and analysis to citizen users of government financial reports. Public Budgeting &amp; Finance, 37(4), 74–91.</w:t>
      </w:r>
    </w:p>
    <w:p w14:paraId="0D3D659F" w14:textId="5D56ACE7" w:rsidR="00A12B6F" w:rsidRDefault="00002DA2" w:rsidP="00002DA2">
      <w:proofErr w:type="spellStart"/>
      <w:r>
        <w:t>Любенко</w:t>
      </w:r>
      <w:proofErr w:type="spellEnd"/>
      <w:r>
        <w:t xml:space="preserve">, А., </w:t>
      </w:r>
      <w:proofErr w:type="spellStart"/>
      <w:r>
        <w:t>Знак</w:t>
      </w:r>
      <w:proofErr w:type="spellEnd"/>
      <w:r>
        <w:t xml:space="preserve">, Н., &amp; </w:t>
      </w:r>
      <w:proofErr w:type="spellStart"/>
      <w:r>
        <w:t>Карпачова</w:t>
      </w:r>
      <w:proofErr w:type="spellEnd"/>
      <w:r>
        <w:t>, O. (2022). Audit features of the first IFRS financial statements. Financial and Credit Activity Problems of Theory and Practice, 1(42), 185–194.</w:t>
      </w:r>
    </w:p>
    <w:p w14:paraId="54FF37F4" w14:textId="77777777" w:rsidR="00A12B6F" w:rsidRDefault="00A12B6F"/>
    <w:sectPr w:rsidR="00A12B6F" w:rsidSect="006C5A2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D533" w14:textId="77777777" w:rsidR="00EB0563" w:rsidRDefault="00EB0563">
      <w:r>
        <w:separator/>
      </w:r>
    </w:p>
  </w:endnote>
  <w:endnote w:type="continuationSeparator" w:id="0">
    <w:p w14:paraId="299CC25C" w14:textId="77777777" w:rsidR="00EB0563" w:rsidRDefault="00EB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1581" w14:textId="77777777" w:rsidR="006C5A2E" w:rsidRDefault="006C5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86DC" w14:textId="77777777" w:rsidR="006C5A2E" w:rsidRDefault="006C5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328A" w14:textId="77777777" w:rsidR="00A12B6F" w:rsidRDefault="00A12B6F">
    <w:pPr>
      <w:pStyle w:val="Footer"/>
      <w:rPr>
        <w:rFonts w:ascii="Arial" w:hAnsi="Arial" w:cs="Arial"/>
        <w:sz w:val="16"/>
      </w:rPr>
    </w:pPr>
  </w:p>
  <w:p w14:paraId="0C319700" w14:textId="77777777" w:rsidR="00A12B6F" w:rsidRDefault="00A12B6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57A9DAF" w14:textId="77777777" w:rsidR="00A12B6F" w:rsidRDefault="00A12B6F">
    <w:pPr>
      <w:pStyle w:val="Footer"/>
      <w:rPr>
        <w:rFonts w:ascii="Arial" w:hAnsi="Arial" w:cs="Arial"/>
        <w:sz w:val="16"/>
      </w:rPr>
    </w:pPr>
  </w:p>
  <w:p w14:paraId="2C0035BE" w14:textId="77777777" w:rsidR="00A12B6F" w:rsidRPr="009E048A" w:rsidRDefault="00A12B6F">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CC379" w14:textId="77777777" w:rsidR="00EB0563" w:rsidRDefault="00EB0563">
      <w:r>
        <w:separator/>
      </w:r>
    </w:p>
  </w:footnote>
  <w:footnote w:type="continuationSeparator" w:id="0">
    <w:p w14:paraId="19D7C7C3" w14:textId="77777777" w:rsidR="00EB0563" w:rsidRDefault="00EB0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5C8B" w14:textId="7F6655D1" w:rsidR="006C5A2E" w:rsidRDefault="00000000">
    <w:pPr>
      <w:pStyle w:val="Header"/>
    </w:pPr>
    <w:r>
      <w:rPr>
        <w:noProof/>
      </w:rPr>
      <w:pict w14:anchorId="47F79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5223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94E1" w14:textId="355A3C33" w:rsidR="006C5A2E" w:rsidRDefault="00000000">
    <w:pPr>
      <w:pStyle w:val="Header"/>
    </w:pPr>
    <w:r>
      <w:rPr>
        <w:noProof/>
      </w:rPr>
      <w:pict w14:anchorId="3B513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5223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BCA6" w14:textId="7F7C4F4F" w:rsidR="00A12B6F" w:rsidRPr="00296529" w:rsidRDefault="00000000" w:rsidP="00296529">
    <w:pPr>
      <w:ind w:left="2160"/>
      <w:jc w:val="center"/>
      <w:rPr>
        <w:rFonts w:ascii="Times New Roman" w:eastAsia="Calibri" w:hAnsi="Times New Roman"/>
        <w:i/>
        <w:sz w:val="18"/>
        <w:szCs w:val="22"/>
      </w:rPr>
    </w:pPr>
    <w:r>
      <w:rPr>
        <w:noProof/>
      </w:rPr>
      <w:pict w14:anchorId="2F703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5223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BA9D272" w14:textId="77777777" w:rsidR="00A12B6F" w:rsidRPr="00296529" w:rsidRDefault="00A12B6F"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CFB2459" w14:textId="77777777" w:rsidR="00A12B6F" w:rsidRPr="00296529" w:rsidRDefault="00A12B6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AE56C1" w14:textId="77777777" w:rsidR="00A12B6F" w:rsidRPr="00296529" w:rsidRDefault="00A12B6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2042FD96" w14:textId="77777777" w:rsidR="00A12B6F" w:rsidRDefault="00A12B6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07244E" w14:textId="77777777" w:rsidR="00A12B6F" w:rsidRDefault="00A12B6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E08A2BF" w14:textId="77777777" w:rsidR="00A12B6F" w:rsidRDefault="00A12B6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33C"/>
    <w:multiLevelType w:val="hybridMultilevel"/>
    <w:tmpl w:val="A53467A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8D73565"/>
    <w:multiLevelType w:val="hybridMultilevel"/>
    <w:tmpl w:val="387427C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9FF040F"/>
    <w:multiLevelType w:val="hybridMultilevel"/>
    <w:tmpl w:val="E054A68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40512B9F"/>
    <w:multiLevelType w:val="hybridMultilevel"/>
    <w:tmpl w:val="6EAC4C1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4C86727E"/>
    <w:multiLevelType w:val="multilevel"/>
    <w:tmpl w:val="2542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9B56DD"/>
    <w:multiLevelType w:val="hybridMultilevel"/>
    <w:tmpl w:val="4D0C14C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4F261B55"/>
    <w:multiLevelType w:val="multilevel"/>
    <w:tmpl w:val="6604F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394AE9"/>
    <w:multiLevelType w:val="hybridMultilevel"/>
    <w:tmpl w:val="08C0FB4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6BD0611C"/>
    <w:multiLevelType w:val="multilevel"/>
    <w:tmpl w:val="5D5ABC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58589B"/>
    <w:multiLevelType w:val="multilevel"/>
    <w:tmpl w:val="1C58D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F2086D"/>
    <w:multiLevelType w:val="hybridMultilevel"/>
    <w:tmpl w:val="E9F628C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985550499">
    <w:abstractNumId w:val="8"/>
  </w:num>
  <w:num w:numId="2" w16cid:durableId="1155338234">
    <w:abstractNumId w:val="9"/>
  </w:num>
  <w:num w:numId="3" w16cid:durableId="406927461">
    <w:abstractNumId w:val="6"/>
  </w:num>
  <w:num w:numId="4" w16cid:durableId="360321063">
    <w:abstractNumId w:val="7"/>
  </w:num>
  <w:num w:numId="5" w16cid:durableId="1531991579">
    <w:abstractNumId w:val="4"/>
  </w:num>
  <w:num w:numId="6" w16cid:durableId="961425742">
    <w:abstractNumId w:val="3"/>
  </w:num>
  <w:num w:numId="7" w16cid:durableId="1662077833">
    <w:abstractNumId w:val="2"/>
  </w:num>
  <w:num w:numId="8" w16cid:durableId="1500803619">
    <w:abstractNumId w:val="10"/>
  </w:num>
  <w:num w:numId="9" w16cid:durableId="290289728">
    <w:abstractNumId w:val="0"/>
  </w:num>
  <w:num w:numId="10" w16cid:durableId="1852716152">
    <w:abstractNumId w:val="1"/>
  </w:num>
  <w:num w:numId="11" w16cid:durableId="1245843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6F"/>
    <w:rsid w:val="00002DA2"/>
    <w:rsid w:val="001122BC"/>
    <w:rsid w:val="001435C1"/>
    <w:rsid w:val="004806A3"/>
    <w:rsid w:val="005F171E"/>
    <w:rsid w:val="00646553"/>
    <w:rsid w:val="006C5A2E"/>
    <w:rsid w:val="006E6877"/>
    <w:rsid w:val="00811C88"/>
    <w:rsid w:val="00897023"/>
    <w:rsid w:val="008F6935"/>
    <w:rsid w:val="009E1528"/>
    <w:rsid w:val="00A12B6F"/>
    <w:rsid w:val="00AE1527"/>
    <w:rsid w:val="00C527E7"/>
    <w:rsid w:val="00CF3A6C"/>
    <w:rsid w:val="00D61408"/>
    <w:rsid w:val="00EB0563"/>
    <w:rsid w:val="00F34EB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AD8C6"/>
  <w15:chartTrackingRefBased/>
  <w15:docId w15:val="{4BCDCE5E-6DD7-4CF9-8E43-7C8998C6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B6F"/>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A12B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2B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2B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2B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2B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2B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B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B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B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B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2B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2B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2B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2B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2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B6F"/>
    <w:rPr>
      <w:rFonts w:eastAsiaTheme="majorEastAsia" w:cstheme="majorBidi"/>
      <w:color w:val="272727" w:themeColor="text1" w:themeTint="D8"/>
    </w:rPr>
  </w:style>
  <w:style w:type="paragraph" w:styleId="Title">
    <w:name w:val="Title"/>
    <w:basedOn w:val="Normal"/>
    <w:next w:val="Normal"/>
    <w:link w:val="TitleChar"/>
    <w:uiPriority w:val="10"/>
    <w:qFormat/>
    <w:rsid w:val="00A12B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B6F"/>
    <w:pPr>
      <w:spacing w:before="160"/>
      <w:jc w:val="center"/>
    </w:pPr>
    <w:rPr>
      <w:i/>
      <w:iCs/>
      <w:color w:val="404040" w:themeColor="text1" w:themeTint="BF"/>
    </w:rPr>
  </w:style>
  <w:style w:type="character" w:customStyle="1" w:styleId="QuoteChar">
    <w:name w:val="Quote Char"/>
    <w:basedOn w:val="DefaultParagraphFont"/>
    <w:link w:val="Quote"/>
    <w:uiPriority w:val="29"/>
    <w:rsid w:val="00A12B6F"/>
    <w:rPr>
      <w:i/>
      <w:iCs/>
      <w:color w:val="404040" w:themeColor="text1" w:themeTint="BF"/>
    </w:rPr>
  </w:style>
  <w:style w:type="paragraph" w:styleId="ListParagraph">
    <w:name w:val="List Paragraph"/>
    <w:basedOn w:val="Normal"/>
    <w:uiPriority w:val="34"/>
    <w:qFormat/>
    <w:rsid w:val="00A12B6F"/>
    <w:pPr>
      <w:ind w:left="720"/>
      <w:contextualSpacing/>
    </w:pPr>
  </w:style>
  <w:style w:type="character" w:styleId="IntenseEmphasis">
    <w:name w:val="Intense Emphasis"/>
    <w:basedOn w:val="DefaultParagraphFont"/>
    <w:uiPriority w:val="21"/>
    <w:qFormat/>
    <w:rsid w:val="00A12B6F"/>
    <w:rPr>
      <w:i/>
      <w:iCs/>
      <w:color w:val="2F5496" w:themeColor="accent1" w:themeShade="BF"/>
    </w:rPr>
  </w:style>
  <w:style w:type="paragraph" w:styleId="IntenseQuote">
    <w:name w:val="Intense Quote"/>
    <w:basedOn w:val="Normal"/>
    <w:next w:val="Normal"/>
    <w:link w:val="IntenseQuoteChar"/>
    <w:uiPriority w:val="30"/>
    <w:qFormat/>
    <w:rsid w:val="00A12B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2B6F"/>
    <w:rPr>
      <w:i/>
      <w:iCs/>
      <w:color w:val="2F5496" w:themeColor="accent1" w:themeShade="BF"/>
    </w:rPr>
  </w:style>
  <w:style w:type="character" w:styleId="IntenseReference">
    <w:name w:val="Intense Reference"/>
    <w:basedOn w:val="DefaultParagraphFont"/>
    <w:uiPriority w:val="32"/>
    <w:qFormat/>
    <w:rsid w:val="00A12B6F"/>
    <w:rPr>
      <w:b/>
      <w:bCs/>
      <w:smallCaps/>
      <w:color w:val="2F5496" w:themeColor="accent1" w:themeShade="BF"/>
      <w:spacing w:val="5"/>
    </w:rPr>
  </w:style>
  <w:style w:type="paragraph" w:customStyle="1" w:styleId="Author">
    <w:name w:val="Author"/>
    <w:basedOn w:val="Normal"/>
    <w:rsid w:val="00A12B6F"/>
    <w:pPr>
      <w:spacing w:line="280" w:lineRule="exact"/>
      <w:jc w:val="right"/>
    </w:pPr>
    <w:rPr>
      <w:b/>
      <w:sz w:val="24"/>
    </w:rPr>
  </w:style>
  <w:style w:type="paragraph" w:customStyle="1" w:styleId="Affiliation">
    <w:name w:val="Affiliation"/>
    <w:basedOn w:val="Normal"/>
    <w:rsid w:val="00A12B6F"/>
    <w:pPr>
      <w:spacing w:after="240" w:line="240" w:lineRule="exact"/>
      <w:jc w:val="right"/>
    </w:pPr>
  </w:style>
  <w:style w:type="paragraph" w:customStyle="1" w:styleId="Body">
    <w:name w:val="Body"/>
    <w:basedOn w:val="Normal"/>
    <w:rsid w:val="00A12B6F"/>
    <w:pPr>
      <w:spacing w:after="240"/>
      <w:jc w:val="both"/>
    </w:pPr>
  </w:style>
  <w:style w:type="paragraph" w:customStyle="1" w:styleId="AbstHead">
    <w:name w:val="Abst Head"/>
    <w:basedOn w:val="Normal"/>
    <w:rsid w:val="00A12B6F"/>
    <w:pPr>
      <w:keepNext/>
      <w:spacing w:after="240"/>
    </w:pPr>
    <w:rPr>
      <w:b/>
      <w:caps/>
      <w:sz w:val="22"/>
    </w:rPr>
  </w:style>
  <w:style w:type="paragraph" w:customStyle="1" w:styleId="ConcHead">
    <w:name w:val="Conc Head"/>
    <w:basedOn w:val="Normal"/>
    <w:rsid w:val="00A12B6F"/>
    <w:pPr>
      <w:keepNext/>
      <w:spacing w:after="240"/>
    </w:pPr>
    <w:rPr>
      <w:b/>
      <w:caps/>
      <w:sz w:val="22"/>
    </w:rPr>
  </w:style>
  <w:style w:type="paragraph" w:customStyle="1" w:styleId="AcknHead">
    <w:name w:val="Ackn Head"/>
    <w:basedOn w:val="Normal"/>
    <w:rsid w:val="00A12B6F"/>
    <w:pPr>
      <w:keepNext/>
      <w:spacing w:after="240"/>
    </w:pPr>
    <w:rPr>
      <w:b/>
      <w:caps/>
      <w:sz w:val="22"/>
    </w:rPr>
  </w:style>
  <w:style w:type="paragraph" w:customStyle="1" w:styleId="ReferHead">
    <w:name w:val="Refer Head"/>
    <w:basedOn w:val="Normal"/>
    <w:rsid w:val="00A12B6F"/>
    <w:pPr>
      <w:keepNext/>
      <w:spacing w:after="240"/>
    </w:pPr>
    <w:rPr>
      <w:b/>
      <w:caps/>
      <w:sz w:val="22"/>
    </w:rPr>
  </w:style>
  <w:style w:type="paragraph" w:customStyle="1" w:styleId="Copyright">
    <w:name w:val="Copyright"/>
    <w:basedOn w:val="Normal"/>
    <w:rsid w:val="00A12B6F"/>
    <w:pPr>
      <w:spacing w:after="960" w:line="200" w:lineRule="exact"/>
    </w:pPr>
    <w:rPr>
      <w:sz w:val="16"/>
    </w:rPr>
  </w:style>
  <w:style w:type="paragraph" w:customStyle="1" w:styleId="Head1">
    <w:name w:val="Head1"/>
    <w:basedOn w:val="Normal"/>
    <w:rsid w:val="00A12B6F"/>
    <w:pPr>
      <w:keepNext/>
      <w:spacing w:after="240"/>
    </w:pPr>
    <w:rPr>
      <w:b/>
      <w:caps/>
      <w:sz w:val="22"/>
    </w:rPr>
  </w:style>
  <w:style w:type="paragraph" w:styleId="Footer">
    <w:name w:val="footer"/>
    <w:basedOn w:val="Normal"/>
    <w:link w:val="FooterChar"/>
    <w:rsid w:val="00A12B6F"/>
    <w:pPr>
      <w:tabs>
        <w:tab w:val="center" w:pos="4320"/>
        <w:tab w:val="right" w:pos="8640"/>
      </w:tabs>
    </w:pPr>
  </w:style>
  <w:style w:type="character" w:customStyle="1" w:styleId="FooterChar">
    <w:name w:val="Footer Char"/>
    <w:basedOn w:val="DefaultParagraphFont"/>
    <w:link w:val="Footer"/>
    <w:rsid w:val="00A12B6F"/>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A12B6F"/>
    <w:pPr>
      <w:tabs>
        <w:tab w:val="center" w:pos="4320"/>
        <w:tab w:val="right" w:pos="8640"/>
      </w:tabs>
    </w:pPr>
  </w:style>
  <w:style w:type="character" w:customStyle="1" w:styleId="HeaderChar">
    <w:name w:val="Header Char"/>
    <w:basedOn w:val="DefaultParagraphFont"/>
    <w:link w:val="Header"/>
    <w:rsid w:val="00A12B6F"/>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A12B6F"/>
    <w:rPr>
      <w:color w:val="FF0080"/>
      <w:u w:val="single"/>
    </w:rPr>
  </w:style>
  <w:style w:type="table" w:styleId="PlainTable2">
    <w:name w:val="Plain Table 2"/>
    <w:basedOn w:val="TableNormal"/>
    <w:uiPriority w:val="42"/>
    <w:rsid w:val="00A12B6F"/>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A12B6F"/>
  </w:style>
  <w:style w:type="character" w:styleId="UnresolvedMention">
    <w:name w:val="Unresolved Mention"/>
    <w:basedOn w:val="DefaultParagraphFont"/>
    <w:uiPriority w:val="99"/>
    <w:semiHidden/>
    <w:unhideWhenUsed/>
    <w:rsid w:val="00811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42544-6EA1-4A97-92FA-5E86A66E9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9580</Words>
  <Characters>54609</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Aditya Darma, M.Pd</cp:lastModifiedBy>
  <cp:revision>9</cp:revision>
  <dcterms:created xsi:type="dcterms:W3CDTF">2025-09-04T03:54:00Z</dcterms:created>
  <dcterms:modified xsi:type="dcterms:W3CDTF">2025-09-14T02:48:00Z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