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DC675" w14:textId="77777777" w:rsidR="00987688" w:rsidRDefault="00987688" w:rsidP="00987688">
      <w:pPr>
        <w:pStyle w:val="Title"/>
        <w:spacing w:after="0"/>
        <w:jc w:val="both"/>
        <w:rPr>
          <w:rFonts w:ascii="Arial" w:hAnsi="Arial" w:cs="Arial"/>
        </w:rPr>
      </w:pPr>
    </w:p>
    <w:p w14:paraId="18FAAEE0" w14:textId="6205C016" w:rsidR="00196FA8" w:rsidRPr="007002C5" w:rsidRDefault="00196FA8" w:rsidP="00987688">
      <w:pPr>
        <w:pStyle w:val="Author"/>
        <w:spacing w:line="240" w:lineRule="auto"/>
        <w:rPr>
          <w:rFonts w:ascii="Arial" w:hAnsi="Arial" w:cs="Arial"/>
          <w:bCs/>
          <w:iCs/>
          <w:kern w:val="28"/>
          <w:sz w:val="36"/>
          <w:lang w:val="en-ID"/>
        </w:rPr>
      </w:pPr>
      <w:r w:rsidRPr="00196FA8">
        <w:rPr>
          <w:rFonts w:ascii="Arial" w:hAnsi="Arial" w:cs="Arial"/>
          <w:bCs/>
          <w:iCs/>
          <w:kern w:val="28"/>
          <w:sz w:val="36"/>
          <w:lang w:val="en-ID"/>
        </w:rPr>
        <w:t>Optimising Employee Performance: A Flexibility, Job Design, and Ethics Approach</w:t>
      </w:r>
    </w:p>
    <w:p w14:paraId="6DDA0F66" w14:textId="77777777" w:rsidR="00987688" w:rsidRPr="007002C5" w:rsidRDefault="00987688" w:rsidP="00987688">
      <w:pPr>
        <w:pStyle w:val="Author"/>
        <w:spacing w:line="240" w:lineRule="auto"/>
        <w:jc w:val="both"/>
        <w:rPr>
          <w:rFonts w:ascii="Arial" w:hAnsi="Arial" w:cs="Arial"/>
          <w:sz w:val="36"/>
          <w:lang w:val="en-ID"/>
        </w:rPr>
      </w:pPr>
    </w:p>
    <w:p w14:paraId="50053566" w14:textId="77777777" w:rsidR="00987688" w:rsidRPr="0059479C" w:rsidRDefault="00987688" w:rsidP="00987688">
      <w:pPr>
        <w:pStyle w:val="Affiliation"/>
        <w:spacing w:after="0" w:line="240" w:lineRule="auto"/>
        <w:jc w:val="both"/>
        <w:rPr>
          <w:rFonts w:ascii="Arial" w:hAnsi="Arial" w:cs="Arial"/>
          <w:lang w:val="en-ID"/>
        </w:rPr>
      </w:pPr>
    </w:p>
    <w:p w14:paraId="72DE586D" w14:textId="77777777" w:rsidR="00987688" w:rsidRPr="0059479C" w:rsidRDefault="00987688" w:rsidP="00987688">
      <w:pPr>
        <w:pStyle w:val="Affiliation"/>
        <w:spacing w:after="0" w:line="240" w:lineRule="auto"/>
        <w:jc w:val="both"/>
        <w:rPr>
          <w:rFonts w:ascii="Arial" w:hAnsi="Arial" w:cs="Arial"/>
          <w:lang w:val="en-ID"/>
        </w:rPr>
      </w:pPr>
    </w:p>
    <w:p w14:paraId="56F34DA6" w14:textId="77777777" w:rsidR="00987688" w:rsidRPr="003C68B3" w:rsidRDefault="00987688" w:rsidP="00987688">
      <w:pPr>
        <w:pStyle w:val="Copyright"/>
        <w:spacing w:after="0" w:line="240" w:lineRule="auto"/>
        <w:jc w:val="both"/>
        <w:rPr>
          <w:rFonts w:ascii="Arial" w:hAnsi="Arial" w:cs="Arial"/>
          <w:lang w:val="pt-BR"/>
        </w:rPr>
        <w:sectPr w:rsidR="00987688" w:rsidRPr="003C68B3" w:rsidSect="00A37BB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4E91BD9" wp14:editId="2DDE4619">
                <wp:extent cx="5303520" cy="635"/>
                <wp:effectExtent l="13335" t="13970" r="17145" b="14605"/>
                <wp:docPr id="79849728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B972CB4"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987688">
        <w:rPr>
          <w:rFonts w:ascii="Arial" w:hAnsi="Arial" w:cs="Arial"/>
          <w:lang w:val="pt-BR"/>
        </w:rPr>
        <w:t>.</w:t>
      </w:r>
    </w:p>
    <w:p w14:paraId="4EF6C37A" w14:textId="77777777" w:rsidR="00987688" w:rsidRPr="003C68B3" w:rsidRDefault="00987688" w:rsidP="00987688">
      <w:pPr>
        <w:pStyle w:val="AbstHead"/>
        <w:spacing w:after="0"/>
        <w:jc w:val="both"/>
        <w:rPr>
          <w:rFonts w:ascii="Arial" w:hAnsi="Arial" w:cs="Arial"/>
          <w:lang w:val="pt-BR"/>
        </w:rPr>
      </w:pPr>
      <w:r w:rsidRPr="00987688">
        <w:rPr>
          <w:rFonts w:ascii="Arial" w:hAnsi="Arial" w:cs="Arial"/>
          <w:lang w:val="pt-BR"/>
        </w:rPr>
        <w:t xml:space="preserve">ABSTRACT </w:t>
      </w:r>
    </w:p>
    <w:p w14:paraId="6BB607EB" w14:textId="77777777" w:rsidR="00987688" w:rsidRPr="003C68B3" w:rsidRDefault="00987688" w:rsidP="00987688">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987688" w:rsidRPr="00EF5184" w14:paraId="76FE036A" w14:textId="77777777" w:rsidTr="003B7F14">
        <w:tc>
          <w:tcPr>
            <w:tcW w:w="9576" w:type="dxa"/>
            <w:shd w:val="clear" w:color="auto" w:fill="F2F2F2"/>
          </w:tcPr>
          <w:p w14:paraId="415AB217" w14:textId="77777777" w:rsidR="00987688" w:rsidRPr="007002C5" w:rsidRDefault="00987688" w:rsidP="003B7F14">
            <w:pPr>
              <w:pStyle w:val="Body"/>
              <w:spacing w:after="0"/>
              <w:rPr>
                <w:rFonts w:ascii="Arial" w:eastAsia="Calibri" w:hAnsi="Arial" w:cs="Arial"/>
                <w:szCs w:val="22"/>
                <w:lang w:val="en-ID"/>
              </w:rPr>
            </w:pPr>
            <w:r w:rsidRPr="00EF5184">
              <w:rPr>
                <w:rFonts w:ascii="Arial" w:eastAsia="Calibri" w:hAnsi="Arial" w:cs="Arial"/>
                <w:b/>
                <w:szCs w:val="22"/>
              </w:rPr>
              <w:t xml:space="preserve">Aims: </w:t>
            </w:r>
            <w:r w:rsidRPr="00EF5184">
              <w:rPr>
                <w:rFonts w:ascii="Arial" w:eastAsia="Calibri" w:hAnsi="Arial" w:cs="Arial"/>
                <w:szCs w:val="22"/>
              </w:rPr>
              <w:t>This study aims to analyze the influence of work flexibility, work characteristics, and work ethics on employee performance, both partially and simultaneously, in the context of public organizations.</w:t>
            </w:r>
          </w:p>
          <w:p w14:paraId="60D05DC0" w14:textId="6003921A" w:rsidR="00987688" w:rsidRPr="007002C5" w:rsidRDefault="00987688" w:rsidP="003B7F14">
            <w:pPr>
              <w:pStyle w:val="Body"/>
              <w:spacing w:after="0"/>
              <w:rPr>
                <w:rFonts w:ascii="Arial" w:eastAsia="Calibri" w:hAnsi="Arial" w:cs="Arial"/>
                <w:szCs w:val="22"/>
                <w:lang w:val="en-ID"/>
              </w:rPr>
            </w:pPr>
            <w:r w:rsidRPr="00EF5184">
              <w:rPr>
                <w:rFonts w:ascii="Arial" w:eastAsia="Calibri" w:hAnsi="Arial" w:cs="Arial"/>
                <w:b/>
                <w:bCs/>
                <w:szCs w:val="22"/>
              </w:rPr>
              <w:t xml:space="preserve">Methodology: </w:t>
            </w:r>
            <w:r w:rsidR="00196FA8" w:rsidRPr="00EF5184">
              <w:rPr>
                <w:rFonts w:ascii="Arial" w:eastAsia="Calibri" w:hAnsi="Arial" w:cs="Arial"/>
                <w:szCs w:val="22"/>
              </w:rPr>
              <w:t>This study uses a quantitative design with an explanatory approach to test the causal relationship between the variables studied.</w:t>
            </w:r>
            <w:r w:rsidR="00196FA8">
              <w:rPr>
                <w:rFonts w:ascii="Arial" w:eastAsia="Calibri" w:hAnsi="Arial" w:cs="Arial"/>
                <w:szCs w:val="22"/>
              </w:rPr>
              <w:t xml:space="preserve"> </w:t>
            </w:r>
            <w:r w:rsidR="00196FA8" w:rsidRPr="00EF5184">
              <w:rPr>
                <w:rFonts w:ascii="Arial" w:eastAsia="Calibri" w:hAnsi="Arial" w:cs="Arial"/>
                <w:szCs w:val="22"/>
              </w:rPr>
              <w:t>The research was conducted at the Intermediate Tax Service Office (KPP) Medan, North Sumatra Province, for three months, from January 2025 to March 2025.</w:t>
            </w:r>
            <w:r w:rsidR="00196FA8">
              <w:rPr>
                <w:rFonts w:ascii="Arial" w:eastAsia="Calibri" w:hAnsi="Arial" w:cs="Arial"/>
                <w:szCs w:val="22"/>
              </w:rPr>
              <w:t xml:space="preserve"> </w:t>
            </w:r>
            <w:r w:rsidRPr="00EF5184">
              <w:rPr>
                <w:rFonts w:ascii="Arial" w:eastAsia="Calibri" w:hAnsi="Arial" w:cs="Arial"/>
                <w:szCs w:val="22"/>
              </w:rPr>
              <w:t>The research population amounted to 118 employees with a sample of 54 people determined through proportional random sampling techniques. Primary data was collected through a Likert scale-based questionnaire. Data analysis used multiple linear regression with stages of validity, reliability, classical assumption, t-test, F-test, and determination coefficient.</w:t>
            </w:r>
          </w:p>
          <w:p w14:paraId="34A988CF" w14:textId="77777777" w:rsidR="00987688" w:rsidRPr="007002C5" w:rsidRDefault="00987688" w:rsidP="003B7F14">
            <w:pPr>
              <w:pStyle w:val="Body"/>
              <w:spacing w:after="0"/>
              <w:rPr>
                <w:rFonts w:ascii="Arial" w:eastAsia="Calibri" w:hAnsi="Arial" w:cs="Arial"/>
                <w:b/>
                <w:bCs/>
                <w:szCs w:val="22"/>
                <w:lang w:val="en-ID"/>
              </w:rPr>
            </w:pPr>
            <w:r w:rsidRPr="00EF5184">
              <w:rPr>
                <w:rFonts w:ascii="Arial" w:eastAsia="Calibri" w:hAnsi="Arial" w:cs="Arial"/>
                <w:b/>
                <w:bCs/>
                <w:szCs w:val="22"/>
              </w:rPr>
              <w:t xml:space="preserve">Results: </w:t>
            </w:r>
            <w:r w:rsidRPr="00EF5184">
              <w:rPr>
                <w:rFonts w:ascii="Arial" w:eastAsia="Calibri" w:hAnsi="Arial" w:cs="Arial"/>
                <w:szCs w:val="22"/>
              </w:rPr>
              <w:t>The results of the study show that work flexibility and work ethics have a significant positive effect on employee performance. Meanwhile, the characteristics of the job did not have a significant effect. Simultaneously, the three variables had a significant influence with a determination coefficient value (R²) of 0.718, which means that 71.8% of the variation in performance can be explained by the research model.</w:t>
            </w:r>
          </w:p>
          <w:p w14:paraId="66F242EA" w14:textId="63670B4E" w:rsidR="00987688" w:rsidRPr="007002C5" w:rsidRDefault="00987688" w:rsidP="003B7F14">
            <w:pPr>
              <w:pStyle w:val="Body"/>
              <w:spacing w:after="0"/>
              <w:rPr>
                <w:rFonts w:ascii="Arial" w:eastAsia="Calibri" w:hAnsi="Arial" w:cs="Arial"/>
                <w:szCs w:val="22"/>
                <w:lang w:val="en-ID"/>
              </w:rPr>
            </w:pPr>
            <w:r w:rsidRPr="00EF5184">
              <w:rPr>
                <w:rFonts w:ascii="Arial" w:eastAsia="Calibri" w:hAnsi="Arial" w:cs="Arial"/>
                <w:b/>
                <w:bCs/>
                <w:szCs w:val="22"/>
              </w:rPr>
              <w:t xml:space="preserve">Conclusion: </w:t>
            </w:r>
            <w:r w:rsidRPr="00EF5184">
              <w:rPr>
                <w:rFonts w:ascii="Arial" w:eastAsia="Calibri" w:hAnsi="Arial" w:cs="Arial"/>
                <w:szCs w:val="22"/>
              </w:rPr>
              <w:t>Work flexibility and work ethics are the dominant factors in improving employee performance at KPP Madya Medan, while job characteristics require further management in order to be able to make a real contribution to performance.</w:t>
            </w:r>
            <w:r w:rsidR="006F5F00">
              <w:rPr>
                <w:rFonts w:ascii="Arial" w:eastAsia="Calibri" w:hAnsi="Arial" w:cs="Arial"/>
                <w:szCs w:val="22"/>
              </w:rPr>
              <w:t xml:space="preserve"> </w:t>
            </w:r>
            <w:r w:rsidR="006F5F00" w:rsidRPr="006F5F00">
              <w:rPr>
                <w:rFonts w:ascii="Arial" w:eastAsia="Calibri" w:hAnsi="Arial" w:cs="Arial"/>
                <w:szCs w:val="22"/>
              </w:rPr>
              <w:t>The novelty of this research lies in its focus on examining the combined influence of work flexibility, job characteristics, and work ethics on employee performance within a public sector taxation institution, a context that has received limited empirical attention.</w:t>
            </w:r>
          </w:p>
        </w:tc>
      </w:tr>
    </w:tbl>
    <w:p w14:paraId="09D5F5BE" w14:textId="77777777" w:rsidR="00987688" w:rsidRPr="007002C5" w:rsidRDefault="00987688" w:rsidP="00987688">
      <w:pPr>
        <w:pStyle w:val="Body"/>
        <w:spacing w:after="0"/>
        <w:rPr>
          <w:rFonts w:ascii="Arial" w:hAnsi="Arial" w:cs="Arial"/>
          <w:i/>
          <w:lang w:val="en-ID"/>
        </w:rPr>
      </w:pPr>
    </w:p>
    <w:p w14:paraId="704133CA" w14:textId="5BE862E4" w:rsidR="00987688" w:rsidRPr="007002C5" w:rsidRDefault="00987688" w:rsidP="00987688">
      <w:pPr>
        <w:pStyle w:val="Body"/>
        <w:spacing w:after="0"/>
        <w:rPr>
          <w:rFonts w:ascii="Arial" w:hAnsi="Arial" w:cs="Arial"/>
          <w:i/>
          <w:lang w:val="en-ID"/>
        </w:rPr>
      </w:pPr>
      <w:r w:rsidRPr="00EF5184">
        <w:rPr>
          <w:rFonts w:ascii="Arial" w:hAnsi="Arial" w:cs="Arial"/>
          <w:i/>
        </w:rPr>
        <w:t>Keywords: Work flexibility, job characteristics, work ethics, employee performance, public organization.</w:t>
      </w:r>
    </w:p>
    <w:p w14:paraId="106CCE50" w14:textId="77777777" w:rsidR="00987688" w:rsidRPr="007002C5" w:rsidRDefault="00987688" w:rsidP="00987688">
      <w:pPr>
        <w:pStyle w:val="Body"/>
        <w:spacing w:after="0"/>
        <w:rPr>
          <w:rFonts w:ascii="Arial" w:hAnsi="Arial" w:cs="Arial"/>
          <w:i/>
          <w:lang w:val="en-ID"/>
        </w:rPr>
      </w:pPr>
    </w:p>
    <w:p w14:paraId="2AB93576" w14:textId="77777777" w:rsidR="00987688" w:rsidRPr="00A24E7E" w:rsidRDefault="00987688" w:rsidP="00987688">
      <w:pPr>
        <w:pStyle w:val="Body"/>
        <w:spacing w:after="0"/>
        <w:rPr>
          <w:rFonts w:ascii="Arial" w:hAnsi="Arial" w:cs="Arial"/>
          <w:i/>
        </w:rPr>
      </w:pPr>
    </w:p>
    <w:p w14:paraId="1E44AC43" w14:textId="77777777" w:rsidR="00987688" w:rsidRDefault="00987688" w:rsidP="00987688">
      <w:pPr>
        <w:pStyle w:val="AbstHead"/>
        <w:spacing w:after="0"/>
        <w:jc w:val="both"/>
        <w:rPr>
          <w:rFonts w:ascii="Arial" w:hAnsi="Arial" w:cs="Arial"/>
        </w:rPr>
      </w:pPr>
      <w:r>
        <w:rPr>
          <w:rFonts w:ascii="Arial" w:hAnsi="Arial" w:cs="Arial"/>
        </w:rPr>
        <w:t xml:space="preserve">1. INTRODUCTION </w:t>
      </w:r>
    </w:p>
    <w:p w14:paraId="4B914940" w14:textId="77777777" w:rsidR="00987688" w:rsidRPr="00FB3A86" w:rsidRDefault="00987688" w:rsidP="00987688">
      <w:pPr>
        <w:pStyle w:val="AbstHead"/>
        <w:spacing w:after="0"/>
        <w:jc w:val="both"/>
        <w:rPr>
          <w:rFonts w:ascii="Arial" w:hAnsi="Arial" w:cs="Arial"/>
        </w:rPr>
      </w:pPr>
    </w:p>
    <w:p w14:paraId="1FB3FDF5" w14:textId="77777777" w:rsidR="00987688" w:rsidRPr="00945360" w:rsidRDefault="00987688" w:rsidP="00987688">
      <w:pPr>
        <w:pStyle w:val="Body"/>
        <w:rPr>
          <w:rFonts w:ascii="Arial" w:hAnsi="Arial" w:cs="Arial"/>
        </w:rPr>
      </w:pPr>
      <w:r w:rsidRPr="00945360">
        <w:rPr>
          <w:rFonts w:ascii="Arial" w:hAnsi="Arial" w:cs="Arial"/>
        </w:rPr>
        <w:t xml:space="preserve">In the era of globalization and digitalization, organizations are required to have employees who are able to work adaptively. Factors such as work flexibility, work characteristics, and work ethics are important to ensure that employee performance is at an optimal level </w:t>
      </w:r>
      <w:r>
        <w:rPr>
          <w:rFonts w:ascii="Arial" w:hAnsi="Arial" w:cs="Arial"/>
        </w:rPr>
        <w:fldChar w:fldCharType="begin" w:fldLock="1"/>
      </w:r>
      <w:r>
        <w:rPr>
          <w:rFonts w:ascii="Arial" w:hAnsi="Arial" w:cs="Arial"/>
        </w:rPr>
        <w:instrText>ADDIN CSL_CITATION {"citationItems":[{"id":"ITEM-1","itemData":{"ISBN":"1119503779","author":[{"dropping-particle":"","family":"Uhl-Bien","given":"Mary","non-dropping-particle":"","parse-names":false,"suffix":""},{"dropping-particle":"","family":"Piccolo","given":"Ronald F","non-dropping-particle":"","parse-names":false,"suffix":""},{"dropping-particle":"","family":"Schermerhorn Jr","given":"John R","non-dropping-particle":"","parse-names":false,"suffix":""}],"id":"ITEM-1","issued":{"date-parts":[["2020"]]},"publisher":"John Wiley &amp; Sons","title":"Organizational behavior","type":"book"},"uris":["http://www.mendeley.com/documents/?uuid=3d39360c-4c58-4595-9cf7-f96e7333993b"]}],"mendeley":{"formattedCitation":"(Uhl-Bien et al., 2020)","plainTextFormattedCitation":"(Uhl-Bien et al., 2020)","previouslyFormattedCitation":"(Uhl-Bien et al., 2020)"},"properties":{"noteIndex":0},"schema":"https://github.com/citation-style-language/schema/raw/master/csl-citation.json"}</w:instrText>
      </w:r>
      <w:r>
        <w:rPr>
          <w:rFonts w:ascii="Arial" w:hAnsi="Arial" w:cs="Arial"/>
        </w:rPr>
        <w:fldChar w:fldCharType="separate"/>
      </w:r>
      <w:r w:rsidRPr="009E22F3">
        <w:rPr>
          <w:rFonts w:ascii="Arial" w:hAnsi="Arial" w:cs="Arial"/>
          <w:noProof/>
        </w:rPr>
        <w:t>(Uhl-Bien et al., 2020)</w:t>
      </w:r>
      <w:r>
        <w:rPr>
          <w:rFonts w:ascii="Arial" w:hAnsi="Arial" w:cs="Arial"/>
        </w:rPr>
        <w:fldChar w:fldCharType="end"/>
      </w:r>
      <w:r w:rsidRPr="00945360">
        <w:rPr>
          <w:rFonts w:ascii="Arial" w:hAnsi="Arial" w:cs="Arial"/>
        </w:rPr>
        <w:t>.</w:t>
      </w:r>
    </w:p>
    <w:p w14:paraId="57227472" w14:textId="77777777" w:rsidR="00987688" w:rsidRPr="007002C5" w:rsidRDefault="00987688" w:rsidP="00987688">
      <w:pPr>
        <w:pStyle w:val="Body"/>
        <w:rPr>
          <w:rFonts w:ascii="Arial" w:hAnsi="Arial" w:cs="Arial"/>
          <w:lang w:val="en-ID"/>
        </w:rPr>
      </w:pPr>
      <w:r w:rsidRPr="00945360">
        <w:rPr>
          <w:rFonts w:ascii="Arial" w:hAnsi="Arial" w:cs="Arial"/>
        </w:rPr>
        <w:t xml:space="preserve">Work flexibility has emerged as a modern management strategy in dealing with changes in the increasingly dynamic organizational environment. This concept includes the flexibility of time, location, and how to complete work </w:t>
      </w:r>
      <w:r>
        <w:rPr>
          <w:rFonts w:ascii="Arial" w:hAnsi="Arial" w:cs="Arial"/>
        </w:rPr>
        <w:fldChar w:fldCharType="begin" w:fldLock="1"/>
      </w:r>
      <w:r>
        <w:rPr>
          <w:rFonts w:ascii="Arial" w:hAnsi="Arial" w:cs="Arial"/>
        </w:rPr>
        <w:instrText>ADDIN CSL_CITATION {"citationItems":[{"id":"ITEM-1","itemData":{"ISSN":"0303-8300","author":[{"dropping-particle":"","family":"Chung","given":"Heejung","non-dropping-particle":"","parse-names":false,"suffix":""},{"dropping-particle":"","family":"Lippe","given":"Tanja","non-dropping-particle":"Van der","parse-names":false,"suffix":""}],"container-title":"Social indicators research","id":"ITEM-1","issue":"2","issued":{"date-parts":[["2020"]]},"page":"365-381","publisher":"Springer","title":"Flexible working, work–life balance, and gender equality: Introduction","type":"article-journal","volume":"151"},"uris":["http://www.mendeley.com/documents/?uuid=5e828d2e-add8-40b9-9118-14c06adbc7e8"]}],"mendeley":{"formattedCitation":"(Chung &amp; Van der Lippe, 2020)","plainTextFormattedCitation":"(Chung &amp; Van der Lippe, 2020)","previouslyFormattedCitation":"(Chung &amp; Van der Lippe, 2020)"},"properties":{"noteIndex":0},"schema":"https://github.com/citation-style-language/schema/raw/master/csl-citation.json"}</w:instrText>
      </w:r>
      <w:r>
        <w:rPr>
          <w:rFonts w:ascii="Arial" w:hAnsi="Arial" w:cs="Arial"/>
        </w:rPr>
        <w:fldChar w:fldCharType="separate"/>
      </w:r>
      <w:r w:rsidRPr="009E22F3">
        <w:rPr>
          <w:rFonts w:ascii="Arial" w:hAnsi="Arial" w:cs="Arial"/>
          <w:noProof/>
        </w:rPr>
        <w:t>(Chung &amp; Van der Lippe, 2020)</w:t>
      </w:r>
      <w:r>
        <w:rPr>
          <w:rFonts w:ascii="Arial" w:hAnsi="Arial" w:cs="Arial"/>
        </w:rPr>
        <w:fldChar w:fldCharType="end"/>
      </w:r>
      <w:r w:rsidRPr="00945360">
        <w:rPr>
          <w:rFonts w:ascii="Arial" w:hAnsi="Arial" w:cs="Arial"/>
        </w:rPr>
        <w:t xml:space="preserve">. According to </w:t>
      </w:r>
      <w:r>
        <w:rPr>
          <w:rFonts w:ascii="Arial" w:hAnsi="Arial" w:cs="Arial"/>
        </w:rPr>
        <w:fldChar w:fldCharType="begin" w:fldLock="1"/>
      </w:r>
      <w:r>
        <w:rPr>
          <w:rFonts w:ascii="Arial" w:hAnsi="Arial" w:cs="Arial"/>
        </w:rPr>
        <w:instrText>ADDIN CSL_CITATION {"citationItems":[{"id":"ITEM-1","itemData":{"author":[{"dropping-particle":"","family":"Paulser","given":"Tashana","non-dropping-particle":"","parse-names":false,"suffix":""}],"id":"ITEM-1","issued":{"date-parts":[["2023"]]},"publisher":"University of the Witwatersrand, Johannesburg","title":"Flexible work arrangements, work-family conflict, and gender-role beliefs","type":"article-journal"},"uris":["http://www.mendeley.com/documents/?uuid=5a5aee70-32e2-41a8-bc30-b70086ad6368"]}],"mendeley":{"formattedCitation":"(Paulser, 2023)","plainTextFormattedCitation":"(Paulser, 2023)","previouslyFormattedCitation":"(Paulser, 2023)"},"properties":{"noteIndex":0},"schema":"https://github.com/citation-style-language/schema/raw/master/csl-citation.json"}</w:instrText>
      </w:r>
      <w:r>
        <w:rPr>
          <w:rFonts w:ascii="Arial" w:hAnsi="Arial" w:cs="Arial"/>
        </w:rPr>
        <w:fldChar w:fldCharType="separate"/>
      </w:r>
      <w:r w:rsidRPr="009E22F3">
        <w:rPr>
          <w:rFonts w:ascii="Arial" w:hAnsi="Arial" w:cs="Arial"/>
          <w:noProof/>
        </w:rPr>
        <w:t>(Paulser, 2023)</w:t>
      </w:r>
      <w:r>
        <w:rPr>
          <w:rFonts w:ascii="Arial" w:hAnsi="Arial" w:cs="Arial"/>
        </w:rPr>
        <w:fldChar w:fldCharType="end"/>
      </w:r>
      <w:r w:rsidRPr="00945360">
        <w:rPr>
          <w:rFonts w:ascii="Arial" w:hAnsi="Arial" w:cs="Arial"/>
        </w:rPr>
        <w:t xml:space="preserve">, work flexibility has been proven to increase job satisfaction and lower </w:t>
      </w:r>
      <w:r w:rsidRPr="00945360">
        <w:rPr>
          <w:rFonts w:ascii="Arial" w:hAnsi="Arial" w:cs="Arial"/>
        </w:rPr>
        <w:lastRenderedPageBreak/>
        <w:t>employee stress levels. This has positive implications for individual and organizational performance.</w:t>
      </w:r>
    </w:p>
    <w:p w14:paraId="5FDA2E73" w14:textId="77777777" w:rsidR="00987688" w:rsidRPr="007002C5" w:rsidRDefault="00987688" w:rsidP="00987688">
      <w:pPr>
        <w:pStyle w:val="Body"/>
        <w:rPr>
          <w:rFonts w:ascii="Arial" w:hAnsi="Arial" w:cs="Arial"/>
          <w:lang w:val="en-ID"/>
        </w:rPr>
      </w:pPr>
      <w:r w:rsidRPr="00945360">
        <w:rPr>
          <w:rFonts w:ascii="Arial" w:hAnsi="Arial" w:cs="Arial"/>
        </w:rPr>
        <w:t>In the public sector, work flexibility is often seen as an approach that can reduce rigid bureaucracy, making public services more effective and responsive (</w:t>
      </w:r>
      <w:r>
        <w:rPr>
          <w:rFonts w:ascii="Arial" w:hAnsi="Arial" w:cs="Arial"/>
        </w:rPr>
        <w:fldChar w:fldCharType="begin" w:fldLock="1"/>
      </w:r>
      <w:r>
        <w:rPr>
          <w:rFonts w:ascii="Arial" w:hAnsi="Arial" w:cs="Arial"/>
        </w:rPr>
        <w:instrText>ADDIN CSL_CITATION {"citationItems":[{"id":"ITEM-1","itemData":{"ISSN":"1939-1854","author":[{"dropping-particle":"","family":"Piszczek","given":"Matthew M","non-dropping-particle":"","parse-names":false,"suffix":""},{"dropping-particle":"","family":"Pimputkar","given":"Avani S","non-dropping-particle":"","parse-names":false,"suffix":""}],"container-title":"Journal of Applied Psychology","id":"ITEM-1","issue":"12","issued":{"date-parts":[["2021"]]},"page":"1907","publisher":"American Psychological Association","title":"Flexible schedules across working lives: Age-specific effects on well-being and work.","type":"article-journal","volume":"106"},"uris":["http://www.mendeley.com/documents/?uuid=c3b75f5d-0a0e-430a-b5a5-6f8c5c224b85"]}],"mendeley":{"formattedCitation":"(Piszczek &amp; Pimputkar, 2021)","plainTextFormattedCitation":"(Piszczek &amp; Pimputkar, 2021)","previouslyFormattedCitation":"(Piszczek &amp; Pimputkar, 2021)"},"properties":{"noteIndex":0},"schema":"https://github.com/citation-style-language/schema/raw/master/csl-citation.json"}</w:instrText>
      </w:r>
      <w:r>
        <w:rPr>
          <w:rFonts w:ascii="Arial" w:hAnsi="Arial" w:cs="Arial"/>
        </w:rPr>
        <w:fldChar w:fldCharType="separate"/>
      </w:r>
      <w:r w:rsidRPr="009E22F3">
        <w:rPr>
          <w:rFonts w:ascii="Arial" w:hAnsi="Arial" w:cs="Arial"/>
          <w:noProof/>
        </w:rPr>
        <w:t>(Piszczek &amp; Pimputkar, 2021)</w:t>
      </w:r>
      <w:r>
        <w:rPr>
          <w:rFonts w:ascii="Arial" w:hAnsi="Arial" w:cs="Arial"/>
        </w:rPr>
        <w:fldChar w:fldCharType="end"/>
      </w:r>
      <w:r w:rsidRPr="00945360">
        <w:rPr>
          <w:rFonts w:ascii="Arial" w:hAnsi="Arial" w:cs="Arial"/>
        </w:rPr>
        <w:t>. Data from the Medan Intermediate KPP shows that employees who are given higher flexibility have better performance in completing performance targets compared to employees who work rigidly.</w:t>
      </w:r>
    </w:p>
    <w:p w14:paraId="5034E757" w14:textId="1845D004" w:rsidR="00987688" w:rsidRPr="007002C5" w:rsidRDefault="00987688" w:rsidP="00987688">
      <w:pPr>
        <w:pStyle w:val="Body"/>
        <w:rPr>
          <w:rFonts w:ascii="Arial" w:hAnsi="Arial" w:cs="Arial"/>
          <w:lang w:val="en-ID"/>
        </w:rPr>
      </w:pPr>
      <w:r w:rsidRPr="00945360">
        <w:rPr>
          <w:rFonts w:ascii="Arial" w:hAnsi="Arial" w:cs="Arial"/>
        </w:rPr>
        <w:t>Job characteristics also play an important role in encouraging employee motivation and performance</w:t>
      </w:r>
      <w:r w:rsidR="002A693E">
        <w:rPr>
          <w:rFonts w:ascii="Arial" w:hAnsi="Arial" w:cs="Arial"/>
        </w:rPr>
        <w:t xml:space="preserve"> </w:t>
      </w:r>
      <w:r w:rsidR="002A693E" w:rsidRPr="002A693E">
        <w:rPr>
          <w:rFonts w:ascii="Arial" w:hAnsi="Arial" w:cs="Arial"/>
        </w:rPr>
        <w:t>(</w:t>
      </w:r>
      <w:proofErr w:type="spellStart"/>
      <w:r w:rsidR="002A693E" w:rsidRPr="002A693E">
        <w:rPr>
          <w:rFonts w:ascii="Arial" w:hAnsi="Arial" w:cs="Arial"/>
        </w:rPr>
        <w:t>Nusraningrum</w:t>
      </w:r>
      <w:proofErr w:type="spellEnd"/>
      <w:r w:rsidR="002A693E" w:rsidRPr="002A693E">
        <w:rPr>
          <w:rFonts w:ascii="Arial" w:hAnsi="Arial" w:cs="Arial"/>
        </w:rPr>
        <w:t xml:space="preserve"> et al., 2024)</w:t>
      </w:r>
      <w:r w:rsidRPr="00945360">
        <w:rPr>
          <w:rFonts w:ascii="Arial" w:hAnsi="Arial" w:cs="Arial"/>
        </w:rPr>
        <w:t xml:space="preserve">. The model of the work characteristics of the </w:t>
      </w:r>
      <w:r>
        <w:rPr>
          <w:rFonts w:ascii="Arial" w:hAnsi="Arial" w:cs="Arial"/>
        </w:rPr>
        <w:fldChar w:fldCharType="begin" w:fldLock="1"/>
      </w:r>
      <w:r>
        <w:rPr>
          <w:rFonts w:ascii="Arial" w:hAnsi="Arial" w:cs="Arial"/>
        </w:rPr>
        <w:instrText>ADDIN CSL_CITATION {"citationItems":[{"id":"ITEM-1","itemData":{"ISBN":"1003009581","author":[{"dropping-particle":"","family":"Wagner III","given":"John A","non-dropping-particle":"","parse-names":false,"suffix":""},{"dropping-particle":"","family":"Hollenbeck","given":"John R","non-dropping-particle":"","parse-names":false,"suffix":""}],"id":"ITEM-1","issued":{"date-parts":[["2020"]]},"publisher":"Routledge","title":"Organizational behavior: Securing competitive advantage","type":"book"},"uris":["http://www.mendeley.com/documents/?uuid=cb0a625a-ce0c-4fb1-9802-d0ecdcfa913d"]}],"mendeley":{"formattedCitation":"(Wagner III &amp; Hollenbeck, 2020)","plainTextFormattedCitation":"(Wagner III &amp; Hollenbeck, 2020)","previouslyFormattedCitation":"(Wagner III &amp; Hollenbeck, 2020)"},"properties":{"noteIndex":0},"schema":"https://github.com/citation-style-language/schema/raw/master/csl-citation.json"}</w:instrText>
      </w:r>
      <w:r>
        <w:rPr>
          <w:rFonts w:ascii="Arial" w:hAnsi="Arial" w:cs="Arial"/>
        </w:rPr>
        <w:fldChar w:fldCharType="separate"/>
      </w:r>
      <w:r w:rsidRPr="007A0BFB">
        <w:rPr>
          <w:rFonts w:ascii="Arial" w:hAnsi="Arial" w:cs="Arial"/>
          <w:noProof/>
        </w:rPr>
        <w:t>(Wagner III &amp; Hollenbeck, 2020)</w:t>
      </w:r>
      <w:r>
        <w:rPr>
          <w:rFonts w:ascii="Arial" w:hAnsi="Arial" w:cs="Arial"/>
        </w:rPr>
        <w:fldChar w:fldCharType="end"/>
      </w:r>
      <w:r w:rsidRPr="00945360">
        <w:rPr>
          <w:rFonts w:ascii="Arial" w:hAnsi="Arial" w:cs="Arial"/>
        </w:rPr>
        <w:t xml:space="preserve"> emphasizes five core dimensions: skill variation, task identity, task significance, autonomy, and feedback. Study </w:t>
      </w:r>
      <w:r>
        <w:rPr>
          <w:rFonts w:ascii="Arial" w:hAnsi="Arial" w:cs="Arial"/>
        </w:rPr>
        <w:fldChar w:fldCharType="begin" w:fldLock="1"/>
      </w:r>
      <w:r>
        <w:rPr>
          <w:rFonts w:ascii="Arial" w:hAnsi="Arial" w:cs="Arial"/>
        </w:rPr>
        <w:instrText>ADDIN CSL_CITATION {"citationItems":[{"id":"ITEM-1","itemData":{"author":[{"dropping-particle":"","family":"Conner","given":"Mark","non-dropping-particle":"","parse-names":false,"suffix":""}],"container-title":"Handbook of sport psychology","id":"ITEM-1","issued":{"date-parts":[["2020"]]},"page":"1-18","publisher":"Wiley Online Library","title":"Theory of planned behavior","type":"article-journal"},"uris":["http://www.mendeley.com/documents/?uuid=fc841012-78a2-4b4f-8904-39f413fc713d"]}],"mendeley":{"formattedCitation":"(Conner, 2020)","plainTextFormattedCitation":"(Conner, 2020)","previouslyFormattedCitation":"(Conner, 2020)"},"properties":{"noteIndex":0},"schema":"https://github.com/citation-style-language/schema/raw/master/csl-citation.json"}</w:instrText>
      </w:r>
      <w:r>
        <w:rPr>
          <w:rFonts w:ascii="Arial" w:hAnsi="Arial" w:cs="Arial"/>
        </w:rPr>
        <w:fldChar w:fldCharType="separate"/>
      </w:r>
      <w:r w:rsidRPr="007A0BFB">
        <w:rPr>
          <w:rFonts w:ascii="Arial" w:hAnsi="Arial" w:cs="Arial"/>
          <w:noProof/>
        </w:rPr>
        <w:t>(Conner, 2020)</w:t>
      </w:r>
      <w:r>
        <w:rPr>
          <w:rFonts w:ascii="Arial" w:hAnsi="Arial" w:cs="Arial"/>
        </w:rPr>
        <w:fldChar w:fldCharType="end"/>
      </w:r>
      <w:r w:rsidRPr="00945360">
        <w:rPr>
          <w:rFonts w:ascii="Arial" w:hAnsi="Arial" w:cs="Arial"/>
        </w:rPr>
        <w:t xml:space="preserve"> emphasizing that well-designed work characteristics are able to increase the intrinsic motivation of employees.</w:t>
      </w:r>
    </w:p>
    <w:p w14:paraId="189BCE39" w14:textId="77777777" w:rsidR="00987688" w:rsidRPr="007002C5" w:rsidRDefault="00987688" w:rsidP="00987688">
      <w:pPr>
        <w:pStyle w:val="Body"/>
        <w:rPr>
          <w:rFonts w:ascii="Arial" w:hAnsi="Arial" w:cs="Arial"/>
          <w:lang w:val="en-ID"/>
        </w:rPr>
      </w:pPr>
      <w:r w:rsidRPr="00945360">
        <w:rPr>
          <w:rFonts w:ascii="Arial" w:hAnsi="Arial" w:cs="Arial"/>
        </w:rPr>
        <w:t xml:space="preserve">Previous research on government agencies showed that employees with challenging job characteristics tended to be more committed to achieving targets </w:t>
      </w:r>
      <w:r>
        <w:rPr>
          <w:rFonts w:ascii="Arial" w:hAnsi="Arial" w:cs="Arial"/>
        </w:rPr>
        <w:fldChar w:fldCharType="begin" w:fldLock="1"/>
      </w:r>
      <w:r>
        <w:rPr>
          <w:rFonts w:ascii="Arial" w:hAnsi="Arial" w:cs="Arial"/>
        </w:rPr>
        <w:instrText>ADDIN CSL_CITATION {"citationItems":[{"id":"ITEM-1","itemData":{"ISSN":"2541-6790","author":[{"dropping-particle":"","family":"Bedagama","given":"Fanny Monica H","non-dropping-particle":"","parse-names":false,"suffix":""},{"dropping-particle":"","family":"Tjahjaningsih","given":"Endang","non-dropping-particle":"","parse-names":false,"suffix":""}],"container-title":"Telaah Bisnis","id":"ITEM-1","issue":"1","issued":{"date-parts":[["2021"]]},"page":"19-32","title":"Bagaimana komitmen organisasional memediasi pengaruh karakteristik pekerjaan dan employee engagement terhadap kinerja","type":"article-journal","volume":"22"},"uris":["http://www.mendeley.com/documents/?uuid=9fac27d2-1a17-416f-b524-e941910409e0"]}],"mendeley":{"formattedCitation":"(Bedagama &amp; Tjahjaningsih, 2021)","plainTextFormattedCitation":"(Bedagama &amp; Tjahjaningsih, 2021)","previouslyFormattedCitation":"(Bedagama &amp; Tjahjaningsih, 2021)"},"properties":{"noteIndex":0},"schema":"https://github.com/citation-style-language/schema/raw/master/csl-citation.json"}</w:instrText>
      </w:r>
      <w:r>
        <w:rPr>
          <w:rFonts w:ascii="Arial" w:hAnsi="Arial" w:cs="Arial"/>
        </w:rPr>
        <w:fldChar w:fldCharType="separate"/>
      </w:r>
      <w:r w:rsidRPr="007A0BFB">
        <w:rPr>
          <w:rFonts w:ascii="Arial" w:hAnsi="Arial" w:cs="Arial"/>
          <w:noProof/>
        </w:rPr>
        <w:t>(Bedagama &amp; Tjahjaningsih, 2021)</w:t>
      </w:r>
      <w:r>
        <w:rPr>
          <w:rFonts w:ascii="Arial" w:hAnsi="Arial" w:cs="Arial"/>
        </w:rPr>
        <w:fldChar w:fldCharType="end"/>
      </w:r>
      <w:r w:rsidRPr="00945360">
        <w:rPr>
          <w:rFonts w:ascii="Arial" w:hAnsi="Arial" w:cs="Arial"/>
        </w:rPr>
        <w:t>. Data at KPP Madya Medan shows that the variety of skills provided in administrative and technical tasks is able to increase employee creativity.</w:t>
      </w:r>
    </w:p>
    <w:p w14:paraId="2C431D7A" w14:textId="77777777" w:rsidR="00987688" w:rsidRPr="007002C5" w:rsidRDefault="00987688" w:rsidP="00987688">
      <w:pPr>
        <w:pStyle w:val="Body"/>
        <w:rPr>
          <w:rFonts w:ascii="Arial" w:hAnsi="Arial" w:cs="Arial"/>
          <w:lang w:val="en-ID"/>
        </w:rPr>
      </w:pPr>
      <w:r w:rsidRPr="00945360">
        <w:rPr>
          <w:rFonts w:ascii="Arial" w:hAnsi="Arial" w:cs="Arial"/>
        </w:rPr>
        <w:t xml:space="preserve">Work ethics are no less important as the basis for employee behavior in carrying out their duties. </w:t>
      </w:r>
      <w:r>
        <w:rPr>
          <w:rFonts w:ascii="Arial" w:hAnsi="Arial" w:cs="Arial"/>
        </w:rPr>
        <w:fldChar w:fldCharType="begin" w:fldLock="1"/>
      </w:r>
      <w:r>
        <w:rPr>
          <w:rFonts w:ascii="Arial" w:hAnsi="Arial" w:cs="Arial"/>
        </w:rPr>
        <w:instrText>ADDIN CSL_CITATION {"citationItems":[{"id":"ITEM-1","itemData":{"ISBN":"1040278116","author":[{"dropping-particle":"","family":"Cohen","given":"Jere","non-dropping-particle":"","parse-names":false,"suffix":""}],"id":"ITEM-1","issued":{"date-parts":[["2024"]]},"publisher":"Taylor &amp; Francis","title":"Protestantism and capitalism: The mechanisms of influence","type":"book"},"uris":["http://www.mendeley.com/documents/?uuid=1f8c515e-063c-447c-afba-2b7ed4642f56"]}],"mendeley":{"formattedCitation":"(Cohen, 2024)","plainTextFormattedCitation":"(Cohen, 2024)","previouslyFormattedCitation":"(Cohen, 2024)"},"properties":{"noteIndex":0},"schema":"https://github.com/citation-style-language/schema/raw/master/csl-citation.json"}</w:instrText>
      </w:r>
      <w:r>
        <w:rPr>
          <w:rFonts w:ascii="Arial" w:hAnsi="Arial" w:cs="Arial"/>
        </w:rPr>
        <w:fldChar w:fldCharType="separate"/>
      </w:r>
      <w:r w:rsidRPr="007A0BFB">
        <w:rPr>
          <w:rFonts w:ascii="Arial" w:hAnsi="Arial" w:cs="Arial"/>
          <w:noProof/>
        </w:rPr>
        <w:t>(Cohen, 2024)</w:t>
      </w:r>
      <w:r>
        <w:rPr>
          <w:rFonts w:ascii="Arial" w:hAnsi="Arial" w:cs="Arial"/>
        </w:rPr>
        <w:fldChar w:fldCharType="end"/>
      </w:r>
      <w:r w:rsidRPr="00945360">
        <w:rPr>
          <w:rFonts w:ascii="Arial" w:hAnsi="Arial" w:cs="Arial"/>
        </w:rPr>
        <w:t xml:space="preserve"> states that work ethics reflect values, norms, and positive attitudes towards work. A high work ethic encourages employees to be disciplined, honest, and responsible, which ultimately has a positive impact on performance </w:t>
      </w:r>
      <w:r>
        <w:rPr>
          <w:rFonts w:ascii="Arial" w:hAnsi="Arial" w:cs="Arial"/>
        </w:rPr>
        <w:fldChar w:fldCharType="begin" w:fldLock="1"/>
      </w:r>
      <w:r>
        <w:rPr>
          <w:rFonts w:ascii="Arial" w:hAnsi="Arial" w:cs="Arial"/>
        </w:rPr>
        <w:instrText>ADDIN CSL_CITATION {"citationItems":[{"id":"ITEM-1","itemData":{"ISSN":"2527-5143","author":[{"dropping-particle":"","family":"Prayogi","given":"Muhammad Andi","non-dropping-particle":"","parse-names":false,"suffix":""},{"dropping-particle":"","family":"Asmuni","given":"Asmuni","non-dropping-particle":"","parse-names":false,"suffix":""},{"dropping-particle":"","family":"Nasution","given":"Yenni Samri Juliati","non-dropping-particle":"","parse-names":false,"suffix":""}],"container-title":"Ikonomika: Jurnal Ekonomi dan Bisnis Islam","id":"ITEM-1","issue":"1","issued":{"date-parts":[["2023"]]},"page":"123-150","title":"Islamic Work Ethic in Mediation Influence Spirituality at Workplace, Organizational Changes, Work Ability on Organizational Commitment in Sharia Bank Employees in Medan City","type":"article-journal","volume":"8"},"uris":["http://www.mendeley.com/documents/?uuid=7a918f37-1a12-4b84-9a89-a4ea34a2d236"]}],"mendeley":{"formattedCitation":"(Prayogi et al., 2023)","plainTextFormattedCitation":"(Prayogi et al., 2023)","previouslyFormattedCitation":"(Prayogi et al., 2023)"},"properties":{"noteIndex":0},"schema":"https://github.com/citation-style-language/schema/raw/master/csl-citation.json"}</w:instrText>
      </w:r>
      <w:r>
        <w:rPr>
          <w:rFonts w:ascii="Arial" w:hAnsi="Arial" w:cs="Arial"/>
        </w:rPr>
        <w:fldChar w:fldCharType="separate"/>
      </w:r>
      <w:r w:rsidRPr="007A0BFB">
        <w:rPr>
          <w:rFonts w:ascii="Arial" w:hAnsi="Arial" w:cs="Arial"/>
          <w:noProof/>
        </w:rPr>
        <w:t>(Prayogi et al., 2023)</w:t>
      </w:r>
      <w:r>
        <w:rPr>
          <w:rFonts w:ascii="Arial" w:hAnsi="Arial" w:cs="Arial"/>
        </w:rPr>
        <w:fldChar w:fldCharType="end"/>
      </w:r>
      <w:r w:rsidRPr="00945360">
        <w:rPr>
          <w:rFonts w:ascii="Arial" w:hAnsi="Arial" w:cs="Arial"/>
        </w:rPr>
        <w:t>.</w:t>
      </w:r>
    </w:p>
    <w:p w14:paraId="25CE90B6" w14:textId="77777777" w:rsidR="00987688" w:rsidRPr="007002C5" w:rsidRDefault="00987688" w:rsidP="00987688">
      <w:pPr>
        <w:pStyle w:val="Body"/>
        <w:rPr>
          <w:rFonts w:ascii="Arial" w:hAnsi="Arial" w:cs="Arial"/>
          <w:lang w:val="en-ID"/>
        </w:rPr>
      </w:pPr>
      <w:r w:rsidRPr="00945360">
        <w:rPr>
          <w:rFonts w:ascii="Arial" w:hAnsi="Arial" w:cs="Arial"/>
        </w:rPr>
        <w:t xml:space="preserve">In the context of public organizations in Indonesia, work ethics is one of the factors that are considered in bureaucratic reform to increase accountability </w:t>
      </w:r>
      <w:r>
        <w:rPr>
          <w:rFonts w:ascii="Arial" w:hAnsi="Arial" w:cs="Arial"/>
        </w:rPr>
        <w:fldChar w:fldCharType="begin" w:fldLock="1"/>
      </w:r>
      <w:r>
        <w:rPr>
          <w:rFonts w:ascii="Arial" w:hAnsi="Arial" w:cs="Arial"/>
        </w:rPr>
        <w:instrText>ADDIN CSL_CITATION {"citationItems":[{"id":"ITEM-1","itemData":{"author":[{"dropping-particle":"","family":"Hartati","given":"Sri","non-dropping-particle":"","parse-names":false,"suffix":""}],"container-title":"Jurnal MSDA (Manajemen Sumber Daya Aparatur)","id":"ITEM-1","issue":"2","issued":{"date-parts":[["2020"]]},"page":"65-84","title":"Penerapan model New Public Management (NPM) dalam reformasi birokrasi di Indonesia","type":"article-journal","volume":"8"},"uris":["http://www.mendeley.com/documents/?uuid=725e0c88-908b-4097-a0a8-fb2a4a508809"]}],"mendeley":{"formattedCitation":"(Hartati, 2020)","plainTextFormattedCitation":"(Hartati, 2020)","previouslyFormattedCitation":"(Hartati, 2020)"},"properties":{"noteIndex":0},"schema":"https://github.com/citation-style-language/schema/raw/master/csl-citation.json"}</w:instrText>
      </w:r>
      <w:r>
        <w:rPr>
          <w:rFonts w:ascii="Arial" w:hAnsi="Arial" w:cs="Arial"/>
        </w:rPr>
        <w:fldChar w:fldCharType="separate"/>
      </w:r>
      <w:r w:rsidRPr="007A0BFB">
        <w:rPr>
          <w:rFonts w:ascii="Arial" w:hAnsi="Arial" w:cs="Arial"/>
          <w:noProof/>
        </w:rPr>
        <w:t>(Hartati, 2020)</w:t>
      </w:r>
      <w:r>
        <w:rPr>
          <w:rFonts w:ascii="Arial" w:hAnsi="Arial" w:cs="Arial"/>
        </w:rPr>
        <w:fldChar w:fldCharType="end"/>
      </w:r>
      <w:r w:rsidRPr="00945360">
        <w:rPr>
          <w:rFonts w:ascii="Arial" w:hAnsi="Arial" w:cs="Arial"/>
        </w:rPr>
        <w:t>. The results of observations at KPP Madya Medan show that employees with high work ethics have a better attendance rate and consistent productivity.</w:t>
      </w:r>
    </w:p>
    <w:p w14:paraId="00926339" w14:textId="77777777" w:rsidR="00987688" w:rsidRPr="007002C5" w:rsidRDefault="00987688" w:rsidP="00987688">
      <w:pPr>
        <w:pStyle w:val="Body"/>
        <w:rPr>
          <w:rFonts w:ascii="Arial" w:hAnsi="Arial" w:cs="Arial"/>
          <w:lang w:val="en-ID"/>
        </w:rPr>
      </w:pPr>
      <w:r w:rsidRPr="00945360">
        <w:rPr>
          <w:rFonts w:ascii="Arial" w:hAnsi="Arial" w:cs="Arial"/>
        </w:rPr>
        <w:t xml:space="preserve">According to </w:t>
      </w:r>
      <w:r>
        <w:rPr>
          <w:rFonts w:ascii="Arial" w:hAnsi="Arial" w:cs="Arial"/>
        </w:rPr>
        <w:fldChar w:fldCharType="begin" w:fldLock="1"/>
      </w:r>
      <w:r>
        <w:rPr>
          <w:rFonts w:ascii="Arial" w:hAnsi="Arial" w:cs="Arial"/>
        </w:rPr>
        <w:instrText>ADDIN CSL_CITATION {"citationItems":[{"id":"ITEM-1","itemData":{"ISSN":"1741-1432","author":[{"dropping-particle":"","family":"Ahmed","given":"Eman I","non-dropping-particle":"","parse-names":false,"suffix":""}],"container-title":"Educational Management Administration &amp; Leadership","id":"ITEM-1","issue":"4","issued":{"date-parts":[["2025"]]},"page":"769-788","publisher":"SAGE Publications Sage UK: London, England","title":"A systematic review of ethical leadership studies in educational research from 1990 to 2022","type":"article-journal","volume":"53"},"uris":["http://www.mendeley.com/documents/?uuid=ce552c3b-537b-4cb0-b7fb-e0e642814b78"]}],"mendeley":{"formattedCitation":"(Ahmed, 2025)","plainTextFormattedCitation":"(Ahmed, 2025)","previouslyFormattedCitation":"(Ahmed, 2025)"},"properties":{"noteIndex":0},"schema":"https://github.com/citation-style-language/schema/raw/master/csl-citation.json"}</w:instrText>
      </w:r>
      <w:r>
        <w:rPr>
          <w:rFonts w:ascii="Arial" w:hAnsi="Arial" w:cs="Arial"/>
        </w:rPr>
        <w:fldChar w:fldCharType="separate"/>
      </w:r>
      <w:r w:rsidRPr="007A0BFB">
        <w:rPr>
          <w:rFonts w:ascii="Arial" w:hAnsi="Arial" w:cs="Arial"/>
          <w:noProof/>
        </w:rPr>
        <w:t>(Ahmed, 2025)</w:t>
      </w:r>
      <w:r>
        <w:rPr>
          <w:rFonts w:ascii="Arial" w:hAnsi="Arial" w:cs="Arial"/>
        </w:rPr>
        <w:fldChar w:fldCharType="end"/>
      </w:r>
      <w:r w:rsidRPr="00945360">
        <w:rPr>
          <w:rFonts w:ascii="Arial" w:hAnsi="Arial" w:cs="Arial"/>
        </w:rPr>
        <w:t xml:space="preserve">, work ethics also play a role in building a healthy and public service-oriented organizational culture. Work flexibility, work characteristics, and work ethics are complementary factors in improving employee performance. The combination of the three creates a conducive work environment </w:t>
      </w:r>
      <w:r>
        <w:rPr>
          <w:rFonts w:ascii="Arial" w:hAnsi="Arial" w:cs="Arial"/>
        </w:rPr>
        <w:fldChar w:fldCharType="begin" w:fldLock="1"/>
      </w:r>
      <w:r>
        <w:rPr>
          <w:rFonts w:ascii="Arial" w:hAnsi="Arial" w:cs="Arial"/>
        </w:rPr>
        <w:instrText>ADDIN CSL_CITATION {"citationItems":[{"id":"ITEM-1","itemData":{"ISBN":"100341589X","author":[{"dropping-particle":"","family":"Taylor","given":"Tracy","non-dropping-particle":"","parse-names":false,"suffix":""},{"dropping-particle":"","family":"Doherty","given":"Alison","non-dropping-particle":"","parse-names":false,"suffix":""},{"dropping-particle":"","family":"Kerwin","given":"Shannon","non-dropping-particle":"","parse-names":false,"suffix":""}],"id":"ITEM-1","issued":{"date-parts":[["2024"]]},"publisher":"Routledge","title":"Managing people in sport organizations: A strategic human resource management perspective","type":"book"},"uris":["http://www.mendeley.com/documents/?uuid=7d318647-e29c-4462-8bfa-11a56be67ed9"]}],"mendeley":{"formattedCitation":"(Taylor et al., 2024)","plainTextFormattedCitation":"(Taylor et al., 2024)","previouslyFormattedCitation":"(Taylor et al., 2024)"},"properties":{"noteIndex":0},"schema":"https://github.com/citation-style-language/schema/raw/master/csl-citation.json"}</w:instrText>
      </w:r>
      <w:r>
        <w:rPr>
          <w:rFonts w:ascii="Arial" w:hAnsi="Arial" w:cs="Arial"/>
        </w:rPr>
        <w:fldChar w:fldCharType="separate"/>
      </w:r>
      <w:r w:rsidRPr="007A0BFB">
        <w:rPr>
          <w:rFonts w:ascii="Arial" w:hAnsi="Arial" w:cs="Arial"/>
          <w:noProof/>
        </w:rPr>
        <w:t>(Taylor et al., 2024)</w:t>
      </w:r>
      <w:r>
        <w:rPr>
          <w:rFonts w:ascii="Arial" w:hAnsi="Arial" w:cs="Arial"/>
        </w:rPr>
        <w:fldChar w:fldCharType="end"/>
      </w:r>
      <w:r w:rsidRPr="00945360">
        <w:rPr>
          <w:rFonts w:ascii="Arial" w:hAnsi="Arial" w:cs="Arial"/>
        </w:rPr>
        <w:t xml:space="preserve">. The performance of employees themselves is defined as the result of work both in terms of quality and quantity achieved in accordance with their responsibilities </w:t>
      </w:r>
      <w:r>
        <w:rPr>
          <w:rFonts w:ascii="Arial" w:hAnsi="Arial" w:cs="Arial"/>
        </w:rPr>
        <w:fldChar w:fldCharType="begin" w:fldLock="1"/>
      </w:r>
      <w:r>
        <w:rPr>
          <w:rFonts w:ascii="Arial" w:hAnsi="Arial" w:cs="Arial"/>
        </w:rPr>
        <w:instrText>ADDIN CSL_CITATION {"citationItems":[{"id":"ITEM-1","itemData":{"author":[{"dropping-particle":"","family":"Anwar Prabu","given":"Mangkunegara","non-dropping-particle":"","parse-names":false,"suffix":""}],"container-title":"Remaja Rosdakarya","id":"ITEM-1","issued":{"date-parts":[["2017"]]},"title":"Manajemen Sumber Daya Manusia Perusahaan, Bandung: PT","type":"article-journal"},"uris":["http://www.mendeley.com/documents/?uuid=aec66a79-4261-409a-bef1-a6b6016d1eb7"]}],"mendeley":{"formattedCitation":"(Anwar Prabu, 2017)","plainTextFormattedCitation":"(Anwar Prabu, 2017)","previouslyFormattedCitation":"(Anwar Prabu, 2017)"},"properties":{"noteIndex":0},"schema":"https://github.com/citation-style-language/schema/raw/master/csl-citation.json"}</w:instrText>
      </w:r>
      <w:r>
        <w:rPr>
          <w:rFonts w:ascii="Arial" w:hAnsi="Arial" w:cs="Arial"/>
        </w:rPr>
        <w:fldChar w:fldCharType="separate"/>
      </w:r>
      <w:r w:rsidRPr="007A0BFB">
        <w:rPr>
          <w:rFonts w:ascii="Arial" w:hAnsi="Arial" w:cs="Arial"/>
          <w:noProof/>
        </w:rPr>
        <w:t>(Anwar Prabu, 2017)</w:t>
      </w:r>
      <w:r>
        <w:rPr>
          <w:rFonts w:ascii="Arial" w:hAnsi="Arial" w:cs="Arial"/>
        </w:rPr>
        <w:fldChar w:fldCharType="end"/>
      </w:r>
      <w:r w:rsidRPr="00945360">
        <w:rPr>
          <w:rFonts w:ascii="Arial" w:hAnsi="Arial" w:cs="Arial"/>
        </w:rPr>
        <w:t>.</w:t>
      </w:r>
    </w:p>
    <w:p w14:paraId="0AF531AA" w14:textId="5F910C2A" w:rsidR="00987688" w:rsidRPr="006F5F00" w:rsidRDefault="00987688" w:rsidP="00987688">
      <w:pPr>
        <w:pStyle w:val="Body"/>
        <w:rPr>
          <w:rFonts w:ascii="Arial" w:hAnsi="Arial" w:cs="Arial"/>
          <w:lang w:val="en-ID"/>
        </w:rPr>
      </w:pPr>
      <w:r w:rsidRPr="00945360">
        <w:rPr>
          <w:rFonts w:ascii="Arial" w:hAnsi="Arial" w:cs="Arial"/>
        </w:rPr>
        <w:t xml:space="preserve">According to </w:t>
      </w:r>
      <w:r>
        <w:rPr>
          <w:rFonts w:ascii="Arial" w:hAnsi="Arial" w:cs="Arial"/>
        </w:rPr>
        <w:fldChar w:fldCharType="begin" w:fldLock="1"/>
      </w:r>
      <w:r w:rsidR="002A693E">
        <w:rPr>
          <w:rFonts w:ascii="Arial" w:hAnsi="Arial" w:cs="Arial"/>
        </w:rPr>
        <w:instrText>ADDIN CSL_CITATION {"citationItems":[{"id":"ITEM-1","itemData":{"ISSN":"1438-8871","author":[{"dropping-particle":"","family":"Tossaint-Schoenmakers","given":"Rosian","non-dropping-particle":"","parse-names":false,"suffix":""},{"dropping-particle":"","family":"Versluis","given":"Anke","non-dropping-particle":"","parse-names":false,"suffix":""},{"dropping-particle":"","family":"Chavannes","given":"Niels","non-dropping-particle":"","parse-names":false,"suffix":""},{"dropping-particle":"","family":"Talboom-Kamp","given":"Esther","non-dropping-particle":"","parse-names":false,"suffix":""},{"dropping-particle":"","family":"Kasteleyn","given":"Marise","non-dropping-particle":"","parse-names":false,"suffix":""}],"container-title":"Journal of medical Internet research","id":"ITEM-1","issue":"5","issued":{"date-parts":[["2021"]]},"page":"e27180","publisher":"JMIR Publications Toronto, Canada","title":"The challenge of integrating eHealth into health care: systematic literature review of the Donabedian model of structure, process, and outcome","type":"article-journal","volume":"23"},"uris":["http://www.mendeley.com/documents/?uuid=79b2aa95-cb61-4583-a6e1-c26d65ba76b7","http://www.mendeley.com/documents/?uuid=8a9588ec-a7b1-48e9-8da7-74b97dd21891"]}],"mendeley":{"formattedCitation":"(Tossaint-Schoenmakers et al., 2021)","manualFormatting":"Tossaint-Schoenmakers et al. (2021)","plainTextFormattedCitation":"(Tossaint-Schoenmakers et al., 2021)","previouslyFormattedCitation":"(Tossaint-Schoenmakers et al., 2021)"},"properties":{"noteIndex":0},"schema":"https://github.com/citation-style-language/schema/raw/master/csl-citation.json"}</w:instrText>
      </w:r>
      <w:r>
        <w:rPr>
          <w:rFonts w:ascii="Arial" w:hAnsi="Arial" w:cs="Arial"/>
        </w:rPr>
        <w:fldChar w:fldCharType="separate"/>
      </w:r>
      <w:r w:rsidRPr="007A0BFB">
        <w:rPr>
          <w:rFonts w:ascii="Arial" w:hAnsi="Arial" w:cs="Arial"/>
          <w:noProof/>
        </w:rPr>
        <w:t>Tossaint-Schoenmakers et al.</w:t>
      </w:r>
      <w:r w:rsidR="002A693E">
        <w:rPr>
          <w:rFonts w:ascii="Arial" w:hAnsi="Arial" w:cs="Arial"/>
          <w:noProof/>
        </w:rPr>
        <w:t xml:space="preserve"> (</w:t>
      </w:r>
      <w:r w:rsidRPr="007A0BFB">
        <w:rPr>
          <w:rFonts w:ascii="Arial" w:hAnsi="Arial" w:cs="Arial"/>
          <w:noProof/>
        </w:rPr>
        <w:t>2021)</w:t>
      </w:r>
      <w:r>
        <w:rPr>
          <w:rFonts w:ascii="Arial" w:hAnsi="Arial" w:cs="Arial"/>
        </w:rPr>
        <w:fldChar w:fldCharType="end"/>
      </w:r>
      <w:r w:rsidRPr="00945360">
        <w:rPr>
          <w:rFonts w:ascii="Arial" w:hAnsi="Arial" w:cs="Arial"/>
        </w:rPr>
        <w:t xml:space="preserve">, performance is influenced by individual, organizational, and psychological factors. Flexibility, characteristics, and work ethics can be categorized into organizational and psychological factors. Empirical studies show that work flexibility increases employee engagement and decreases turnover intention </w:t>
      </w:r>
      <w:r>
        <w:rPr>
          <w:rFonts w:ascii="Arial" w:hAnsi="Arial" w:cs="Arial"/>
        </w:rPr>
        <w:fldChar w:fldCharType="begin" w:fldLock="1"/>
      </w:r>
      <w:r>
        <w:rPr>
          <w:rFonts w:ascii="Arial" w:hAnsi="Arial" w:cs="Arial"/>
        </w:rPr>
        <w:instrText>ADDIN CSL_CITATION {"citationItems":[{"id":"ITEM-1","itemData":{"ISSN":"0022-2445","author":[{"dropping-particle":"","family":"Perry</w:instrText>
      </w:r>
      <w:r>
        <w:rPr>
          <w:rFonts w:ascii="Cambria Math" w:hAnsi="Cambria Math" w:cs="Cambria Math"/>
        </w:rPr>
        <w:instrText>‐</w:instrText>
      </w:r>
      <w:r>
        <w:rPr>
          <w:rFonts w:ascii="Arial" w:hAnsi="Arial" w:cs="Arial"/>
        </w:rPr>
        <w:instrText>Jenkins","given":"Maureen","non-dropping-particle":"","parse-names":false,"suffix":""},{"dropping-particle":"","family":"Gerstel","given":"Naomi","non-dropping-particle":"","parse-names":false,"suffix":""}],"container-title":"Journal of Marriage and Family","id":"ITEM-1","issue":"1","issued":{"date-parts":[["2020"]]},"page":"420-453","publisher":"Wiley Online Library","title":"Work and family in the second decade of the 21st century","type":"article-journal","volume":"82"},"uris":["http://www.mendeley.com/documents/?uuid=31cc820b-769b-4d8b-aaa8-d84334032a5a"]}],"mendeley":{"formattedCitation":"(Perry</w:instrText>
      </w:r>
      <w:r>
        <w:rPr>
          <w:rFonts w:ascii="Cambria Math" w:hAnsi="Cambria Math" w:cs="Cambria Math"/>
        </w:rPr>
        <w:instrText>‐</w:instrText>
      </w:r>
      <w:r>
        <w:rPr>
          <w:rFonts w:ascii="Arial" w:hAnsi="Arial" w:cs="Arial"/>
        </w:rPr>
        <w:instrText>Jenkins &amp; Gerstel, 2020)","plainTextFormattedCitation":"(Perry</w:instrText>
      </w:r>
      <w:r>
        <w:rPr>
          <w:rFonts w:ascii="Cambria Math" w:hAnsi="Cambria Math" w:cs="Cambria Math"/>
        </w:rPr>
        <w:instrText>‐</w:instrText>
      </w:r>
      <w:r>
        <w:rPr>
          <w:rFonts w:ascii="Arial" w:hAnsi="Arial" w:cs="Arial"/>
        </w:rPr>
        <w:instrText>Jenkins &amp; Gerstel, 2020)","previouslyFormattedCitation":"(Perry</w:instrText>
      </w:r>
      <w:r>
        <w:rPr>
          <w:rFonts w:ascii="Cambria Math" w:hAnsi="Cambria Math" w:cs="Cambria Math"/>
        </w:rPr>
        <w:instrText>‐</w:instrText>
      </w:r>
      <w:r>
        <w:rPr>
          <w:rFonts w:ascii="Arial" w:hAnsi="Arial" w:cs="Arial"/>
        </w:rPr>
        <w:instrText>Jenkins &amp; Gerstel, 2020)"},"properties":{"noteIndex":0},"schema":"https://github.com/citation-style-language/schema/raw/master/csl-citation.json"}</w:instrText>
      </w:r>
      <w:r>
        <w:rPr>
          <w:rFonts w:ascii="Arial" w:hAnsi="Arial" w:cs="Arial"/>
        </w:rPr>
        <w:fldChar w:fldCharType="separate"/>
      </w:r>
      <w:r w:rsidRPr="007002C5">
        <w:rPr>
          <w:rFonts w:ascii="Arial" w:hAnsi="Arial" w:cs="Arial"/>
          <w:noProof/>
        </w:rPr>
        <w:t>(Perry</w:t>
      </w:r>
      <w:r w:rsidRPr="007002C5">
        <w:rPr>
          <w:rFonts w:ascii="Cambria Math" w:hAnsi="Cambria Math" w:cs="Cambria Math"/>
          <w:noProof/>
        </w:rPr>
        <w:t>‐</w:t>
      </w:r>
      <w:r w:rsidRPr="007002C5">
        <w:rPr>
          <w:rFonts w:ascii="Arial" w:hAnsi="Arial" w:cs="Arial"/>
          <w:noProof/>
        </w:rPr>
        <w:t>Jenkins &amp; Gerstel, 2020)</w:t>
      </w:r>
      <w:r>
        <w:rPr>
          <w:rFonts w:ascii="Arial" w:hAnsi="Arial" w:cs="Arial"/>
        </w:rPr>
        <w:fldChar w:fldCharType="end"/>
      </w:r>
      <w:r w:rsidRPr="00945360">
        <w:rPr>
          <w:rFonts w:ascii="Arial" w:hAnsi="Arial" w:cs="Arial"/>
        </w:rPr>
        <w:t xml:space="preserve">. Meanwhile, challenging job characteristics have been proven to increase job </w:t>
      </w:r>
      <w:r w:rsidRPr="006F5F00">
        <w:rPr>
          <w:rFonts w:ascii="Arial" w:hAnsi="Arial" w:cs="Arial"/>
        </w:rPr>
        <w:t xml:space="preserve">satisfaction and organizational commitment </w:t>
      </w:r>
      <w:r w:rsidRPr="006F5F00">
        <w:rPr>
          <w:rFonts w:ascii="Arial" w:hAnsi="Arial" w:cs="Arial"/>
        </w:rPr>
        <w:fldChar w:fldCharType="begin" w:fldLock="1"/>
      </w:r>
      <w:r w:rsidRPr="006F5F00">
        <w:rPr>
          <w:rFonts w:ascii="Arial" w:hAnsi="Arial" w:cs="Arial"/>
        </w:rPr>
        <w:instrText>ADDIN CSL_CITATION {"citationItems":[{"id":"ITEM-1","itemData":{"ISSN":"2331-1975","author":[{"dropping-particle":"","family":"Zaman","given":"Umer","non-dropping-particle":"","parse-names":false,"suffix":""},{"dropping-particle":"","family":"Nawaz","given":"Shahid","non-dropping-particle":"","parse-names":false,"suffix":""},{"dropping-particle":"","family":"Javed","given":"Areesha","non-dropping-particle":"","parse-names":false,"suffix":""},{"dropping-particle":"","family":"Rasul","given":"Tareq","non-dropping-particle":"","parse-names":false,"suffix":""}],"container-title":"Cogent Business &amp; Management","id":"ITEM-1","issue":"1","issued":{"date-parts":[["2020"]]},"page":"1807707","publisher":"Taylor &amp; Francis","title":"Having a whale of a time: Linking self-determination theory (SDT), job characteristics model (JCM) and motivation to the joy of gig work","type":"article-journal","volume":"7"},"uris":["http://www.mendeley.com/documents/?uuid=d93dff5a-c34c-4c42-8287-32822f9235f7"]}],"mendeley":{"formattedCitation":"(Zaman et al., 2020)","plainTextFormattedCitation":"(Zaman et al., 2020)","previouslyFormattedCitation":"(Zaman et al., 2020)"},"properties":{"noteIndex":0},"schema":"https://github.com/citation-style-language/schema/raw/master/csl-citation.json"}</w:instrText>
      </w:r>
      <w:r w:rsidRPr="006F5F00">
        <w:rPr>
          <w:rFonts w:ascii="Arial" w:hAnsi="Arial" w:cs="Arial"/>
        </w:rPr>
        <w:fldChar w:fldCharType="separate"/>
      </w:r>
      <w:r w:rsidRPr="006F5F00">
        <w:rPr>
          <w:rFonts w:ascii="Arial" w:hAnsi="Arial" w:cs="Arial"/>
          <w:noProof/>
        </w:rPr>
        <w:t>(Zaman et al., 2020)</w:t>
      </w:r>
      <w:r w:rsidRPr="006F5F00">
        <w:rPr>
          <w:rFonts w:ascii="Arial" w:hAnsi="Arial" w:cs="Arial"/>
        </w:rPr>
        <w:fldChar w:fldCharType="end"/>
      </w:r>
      <w:r w:rsidRPr="006F5F00">
        <w:rPr>
          <w:rFonts w:ascii="Arial" w:hAnsi="Arial" w:cs="Arial"/>
        </w:rPr>
        <w:t>.</w:t>
      </w:r>
    </w:p>
    <w:p w14:paraId="7B7F03D2" w14:textId="55144DCB" w:rsidR="00987688" w:rsidRPr="006F5F00" w:rsidRDefault="00987688" w:rsidP="00987688">
      <w:pPr>
        <w:pStyle w:val="Body"/>
        <w:rPr>
          <w:rFonts w:ascii="Arial" w:hAnsi="Arial" w:cs="Arial"/>
          <w:lang w:val="en-ID"/>
        </w:rPr>
      </w:pPr>
      <w:r w:rsidRPr="006F5F00">
        <w:rPr>
          <w:rFonts w:ascii="Arial" w:hAnsi="Arial" w:cs="Arial"/>
        </w:rPr>
        <w:t xml:space="preserve">High work ethic is also positively associated with increased organizational productivity </w:t>
      </w:r>
      <w:r w:rsidRPr="006F5F00">
        <w:rPr>
          <w:rFonts w:ascii="Arial" w:hAnsi="Arial" w:cs="Arial"/>
        </w:rPr>
        <w:fldChar w:fldCharType="begin" w:fldLock="1"/>
      </w:r>
      <w:r w:rsidRPr="006F5F00">
        <w:rPr>
          <w:rFonts w:ascii="Arial" w:hAnsi="Arial" w:cs="Arial"/>
        </w:rPr>
        <w:instrText>ADDIN CSL_CITATION {"citationItems":[{"id":"ITEM-1","itemData":{"ISSN":"1755-8913","author":[{"dropping-particle":"","family":"Aldulaimi","given":"Saeed Hameed","non-dropping-particle":"","parse-names":false,"suffix":""}],"container-title":"International Journal of Applied Management Science","id":"ITEM-1","issue":"3","issued":{"date-parts":[["2020"]]},"page":"186-206","publisher":"Inderscience Publishers (IEL)","title":"Islamic work ethics: multidimensional constructs and scale validation","type":"article-journal","volume":"12"},"uris":["http://www.mendeley.com/documents/?uuid=df7f0db2-fc5a-4a39-a816-f53ab923bf2c"]}],"mendeley":{"formattedCitation":"(Aldulaimi, 2020)","plainTextFormattedCitation":"(Aldulaimi, 2020)","previouslyFormattedCitation":"(Aldulaimi, 2020)"},"properties":{"noteIndex":0},"schema":"https://github.com/citation-style-language/schema/raw/master/csl-citation.json"}</w:instrText>
      </w:r>
      <w:r w:rsidRPr="006F5F00">
        <w:rPr>
          <w:rFonts w:ascii="Arial" w:hAnsi="Arial" w:cs="Arial"/>
        </w:rPr>
        <w:fldChar w:fldCharType="separate"/>
      </w:r>
      <w:r w:rsidRPr="006F5F00">
        <w:rPr>
          <w:rFonts w:ascii="Arial" w:hAnsi="Arial" w:cs="Arial"/>
          <w:noProof/>
        </w:rPr>
        <w:t>(Aldulaimi, 2020)</w:t>
      </w:r>
      <w:r w:rsidRPr="006F5F00">
        <w:rPr>
          <w:rFonts w:ascii="Arial" w:hAnsi="Arial" w:cs="Arial"/>
        </w:rPr>
        <w:fldChar w:fldCharType="end"/>
      </w:r>
      <w:r w:rsidRPr="006F5F00">
        <w:rPr>
          <w:rFonts w:ascii="Arial" w:hAnsi="Arial" w:cs="Arial"/>
        </w:rPr>
        <w:t xml:space="preserve">. In the tax sector, where accountability and integrity are indispensable, work ethics plays a dominant role </w:t>
      </w:r>
      <w:r w:rsidRPr="006F5F00">
        <w:rPr>
          <w:rFonts w:ascii="Arial" w:hAnsi="Arial" w:cs="Arial"/>
        </w:rPr>
        <w:fldChar w:fldCharType="begin" w:fldLock="1"/>
      </w:r>
      <w:r w:rsidRPr="006F5F00">
        <w:rPr>
          <w:rFonts w:ascii="Arial" w:hAnsi="Arial" w:cs="Arial"/>
        </w:rPr>
        <w:instrText>ADDIN CSL_CITATION {"citationItems":[{"id":"ITEM-1","itemData":{"ISSN":"3031-5220","author":[{"dropping-particle":"","family":"Nurhikmah","given":"Andi Hanifah","non-dropping-particle":"","parse-names":false,"suffix":""},{"dropping-particle":"","family":"Sisdianto","given":"Ersi","non-dropping-particle":"","parse-names":false,"suffix":""}],"container-title":"Jurnal Media Akademik (JMA)","id":"ITEM-1","issue":"11","issued":{"date-parts":[["2024"]]},"title":"Peran akuntan dalam membangun kepercayaan publik terhadap laporan keuangan perspektif etika","type":"article-journal","volume":"2"},"uris":["http://www.mendeley.com/documents/?uuid=d9316dc4-211a-4b40-aa07-dd7eba1bfd6a"]}],"mendeley":{"formattedCitation":"(Nurhikmah &amp; Sisdianto, 2024)","plainTextFormattedCitation":"(Nurhikmah &amp; Sisdianto, 2024)","previouslyFormattedCitation":"(Nurhikmah &amp; Sisdianto, 2024)"},"properties":{"noteIndex":0},"schema":"https://github.com/citation-style-language/schema/raw/master/csl-citation.json"}</w:instrText>
      </w:r>
      <w:r w:rsidRPr="006F5F00">
        <w:rPr>
          <w:rFonts w:ascii="Arial" w:hAnsi="Arial" w:cs="Arial"/>
        </w:rPr>
        <w:fldChar w:fldCharType="separate"/>
      </w:r>
      <w:r w:rsidRPr="006F5F00">
        <w:rPr>
          <w:rFonts w:ascii="Arial" w:hAnsi="Arial" w:cs="Arial"/>
          <w:noProof/>
        </w:rPr>
        <w:t>(Nurhikmah &amp; Sisdianto, 2024)</w:t>
      </w:r>
      <w:r w:rsidRPr="006F5F00">
        <w:rPr>
          <w:rFonts w:ascii="Arial" w:hAnsi="Arial" w:cs="Arial"/>
        </w:rPr>
        <w:fldChar w:fldCharType="end"/>
      </w:r>
      <w:r w:rsidRPr="006F5F00">
        <w:rPr>
          <w:rFonts w:ascii="Arial" w:hAnsi="Arial" w:cs="Arial"/>
        </w:rPr>
        <w:t>. Flexibility of work in the tax sector is also necessary to deal with fluctuating administrative burdens, for example during the annual reporting period</w:t>
      </w:r>
      <w:r w:rsidR="00914FF6">
        <w:rPr>
          <w:rFonts w:ascii="Arial" w:hAnsi="Arial" w:cs="Arial"/>
        </w:rPr>
        <w:t xml:space="preserve"> </w:t>
      </w:r>
      <w:r w:rsidR="00914FF6" w:rsidRPr="00914FF6">
        <w:rPr>
          <w:rFonts w:ascii="Arial" w:hAnsi="Arial" w:cs="Arial"/>
        </w:rPr>
        <w:t>(</w:t>
      </w:r>
      <w:proofErr w:type="spellStart"/>
      <w:r w:rsidR="00914FF6" w:rsidRPr="00914FF6">
        <w:rPr>
          <w:rFonts w:ascii="Arial" w:hAnsi="Arial" w:cs="Arial"/>
        </w:rPr>
        <w:t>Darmayasa</w:t>
      </w:r>
      <w:proofErr w:type="spellEnd"/>
      <w:r w:rsidR="00914FF6" w:rsidRPr="00914FF6">
        <w:rPr>
          <w:rFonts w:ascii="Arial" w:hAnsi="Arial" w:cs="Arial"/>
        </w:rPr>
        <w:t xml:space="preserve"> &amp; Hardika, 2024</w:t>
      </w:r>
      <w:r w:rsidR="00EB3689">
        <w:rPr>
          <w:rFonts w:ascii="Arial" w:hAnsi="Arial" w:cs="Arial"/>
        </w:rPr>
        <w:t xml:space="preserve">; </w:t>
      </w:r>
      <w:r w:rsidR="00EB3689" w:rsidRPr="00EB3689">
        <w:rPr>
          <w:rFonts w:ascii="Arial" w:hAnsi="Arial" w:cs="Arial"/>
        </w:rPr>
        <w:t>Hasan et al., 2024)</w:t>
      </w:r>
      <w:r w:rsidRPr="006F5F00">
        <w:rPr>
          <w:rFonts w:ascii="Arial" w:hAnsi="Arial" w:cs="Arial"/>
        </w:rPr>
        <w:t xml:space="preserve">. </w:t>
      </w:r>
    </w:p>
    <w:p w14:paraId="52C29C6A" w14:textId="1491D845" w:rsidR="00987688" w:rsidRPr="006F5F00" w:rsidRDefault="00987688" w:rsidP="00987688">
      <w:pPr>
        <w:pStyle w:val="Body"/>
        <w:rPr>
          <w:rFonts w:ascii="Arial" w:hAnsi="Arial" w:cs="Arial"/>
          <w:lang w:val="en-ID"/>
        </w:rPr>
      </w:pPr>
      <w:r w:rsidRPr="006F5F00">
        <w:rPr>
          <w:rFonts w:ascii="Arial" w:hAnsi="Arial" w:cs="Arial"/>
        </w:rPr>
        <w:t xml:space="preserve">Well-designed job characteristics help employees understand the contribution of their duties to the organization's grand goals </w:t>
      </w:r>
      <w:r w:rsidRPr="006F5F00">
        <w:rPr>
          <w:rFonts w:ascii="Arial" w:hAnsi="Arial" w:cs="Arial"/>
        </w:rPr>
        <w:fldChar w:fldCharType="begin" w:fldLock="1"/>
      </w:r>
      <w:r w:rsidRPr="006F5F00">
        <w:rPr>
          <w:rFonts w:ascii="Arial" w:hAnsi="Arial" w:cs="Arial"/>
        </w:rPr>
        <w:instrText>ADDIN CSL_CITATION {"citationItems":[{"id":"ITEM-1","itemData":{"ISSN":"1541-0048","author":[{"dropping-particle":"","family":"Lovejoy","given":"Meg","non-dropping-particle":"","parse-names":false,"suffix":""},{"dropping-particle":"","family":"Kelly","given":"Erin L","non-dropping-particle":"","parse-names":false,"suffix":""},{"dropping-particle":"","family":"Kubzansky","given":"Laura D","non-dropping-particle":"","parse-names":false,"suffix":""},{"dropping-particle":"","family":"Berkman","given":"Lisa F","non-dropping-particle":"","parse-names":false,"suffix":""}],"container-title":"American journal of public health","id":"ITEM-1","issue":"10","issued":{"date-parts":[["2021"]]},"page":"1787-1795","publisher":"American Public Health Association","title":"Work redesign for the 21st century: promising strategies for enhancing worker well-being","type":"article-journal","volume":"111"},"uris":["http://www.mendeley.com/documents/?uuid=d02d362c-9dea-424a-960f-701db13352e9"]}],"mendeley":{"formattedCitation":"(Lovejoy et al., 2021)","plainTextFormattedCitation":"(Lovejoy et al., 2021)","previouslyFormattedCitation":"(Lovejoy et al., 2021)"},"properties":{"noteIndex":0},"schema":"https://github.com/citation-style-language/schema/raw/master/csl-citation.json"}</w:instrText>
      </w:r>
      <w:r w:rsidRPr="006F5F00">
        <w:rPr>
          <w:rFonts w:ascii="Arial" w:hAnsi="Arial" w:cs="Arial"/>
        </w:rPr>
        <w:fldChar w:fldCharType="separate"/>
      </w:r>
      <w:r w:rsidRPr="006F5F00">
        <w:rPr>
          <w:rFonts w:ascii="Arial" w:hAnsi="Arial" w:cs="Arial"/>
          <w:noProof/>
        </w:rPr>
        <w:t>(Lovejoy et al., 2021)</w:t>
      </w:r>
      <w:r w:rsidRPr="006F5F00">
        <w:rPr>
          <w:rFonts w:ascii="Arial" w:hAnsi="Arial" w:cs="Arial"/>
        </w:rPr>
        <w:fldChar w:fldCharType="end"/>
      </w:r>
      <w:r w:rsidRPr="006F5F00">
        <w:rPr>
          <w:rFonts w:ascii="Arial" w:hAnsi="Arial" w:cs="Arial"/>
        </w:rPr>
        <w:t xml:space="preserve">. This is in line with the findings that employees at KPP Madya Medan who are given regular feedback feel more appreciated and more motivated. According to </w:t>
      </w:r>
      <w:r w:rsidRPr="006F5F00">
        <w:rPr>
          <w:rFonts w:ascii="Arial" w:hAnsi="Arial" w:cs="Arial"/>
        </w:rPr>
        <w:fldChar w:fldCharType="begin" w:fldLock="1"/>
      </w:r>
      <w:r w:rsidR="002A693E">
        <w:rPr>
          <w:rFonts w:ascii="Arial" w:hAnsi="Arial" w:cs="Arial"/>
        </w:rPr>
        <w:instrText>ADDIN CSL_CITATION {"citationItems":[{"id":"ITEM-1","itemData":{"author":[{"dropping-particle":"","family":"Sitorus","given":"Tetty H","non-dropping-particle":"","parse-names":false,"suffix":""},{"dropping-particle":"","family":"Siagian","given":"Harlyn L","non-dropping-particle":"","parse-names":false,"suffix":""}],"container-title":"Journal of Management and Bussines (JOMB)","id":"ITEM-1","issue":"2","issued":{"date-parts":[["2023"]]},"page":"1182-1194","title":"Beban kerja dan fleksibilitas kerja terhadap kepuasan kerja dengan motivasi sebagai pemediasi","type":"article-journal","volume":"5"},"uris":["http://www.mendeley.com/documents/?uuid=279fff05-ab1f-4a9f-8260-9e12dc903acd","http://www.mendeley.com/documents/?uuid=c3aa55b6-2951-4769-aca8-77b000967ea9"]}],"mendeley":{"formattedCitation":"(Sitorus &amp; Siagian, 2023)","manualFormatting":"Sitorus &amp; Siagian (2023)","plainTextFormattedCitation":"(Sitorus &amp; Siagian, 2023)","previouslyFormattedCitation":"(Sitorus &amp; Siagian, 2023)"},"properties":{"noteIndex":0},"schema":"https://github.com/citation-style-language/schema/raw/master/csl-citation.json"}</w:instrText>
      </w:r>
      <w:r w:rsidRPr="006F5F00">
        <w:rPr>
          <w:rFonts w:ascii="Arial" w:hAnsi="Arial" w:cs="Arial"/>
        </w:rPr>
        <w:fldChar w:fldCharType="separate"/>
      </w:r>
      <w:r w:rsidRPr="006F5F00">
        <w:rPr>
          <w:rFonts w:ascii="Arial" w:hAnsi="Arial" w:cs="Arial"/>
          <w:noProof/>
        </w:rPr>
        <w:t>Sitorus &amp; Siagian</w:t>
      </w:r>
      <w:r w:rsidR="002A693E">
        <w:rPr>
          <w:rFonts w:ascii="Arial" w:hAnsi="Arial" w:cs="Arial"/>
          <w:noProof/>
        </w:rPr>
        <w:t xml:space="preserve"> (</w:t>
      </w:r>
      <w:r w:rsidRPr="006F5F00">
        <w:rPr>
          <w:rFonts w:ascii="Arial" w:hAnsi="Arial" w:cs="Arial"/>
          <w:noProof/>
        </w:rPr>
        <w:t>2023)</w:t>
      </w:r>
      <w:r w:rsidRPr="006F5F00">
        <w:rPr>
          <w:rFonts w:ascii="Arial" w:hAnsi="Arial" w:cs="Arial"/>
        </w:rPr>
        <w:fldChar w:fldCharType="end"/>
      </w:r>
      <w:r w:rsidRPr="006F5F00">
        <w:rPr>
          <w:rFonts w:ascii="Arial" w:hAnsi="Arial" w:cs="Arial"/>
        </w:rPr>
        <w:t>, work flexibility also helps employees balance the demands of work and personal life, thus having a positive impact on productivity.</w:t>
      </w:r>
    </w:p>
    <w:p w14:paraId="0EF7802D" w14:textId="34AA0ADE" w:rsidR="00987688" w:rsidRPr="006F5F00" w:rsidRDefault="00987688" w:rsidP="00987688">
      <w:pPr>
        <w:pStyle w:val="Body"/>
        <w:rPr>
          <w:rFonts w:ascii="Arial" w:hAnsi="Arial" w:cs="Arial"/>
          <w:lang w:val="en-ID"/>
        </w:rPr>
      </w:pPr>
      <w:r w:rsidRPr="006F5F00">
        <w:rPr>
          <w:rFonts w:ascii="Arial" w:hAnsi="Arial" w:cs="Arial"/>
        </w:rPr>
        <w:fldChar w:fldCharType="begin" w:fldLock="1"/>
      </w:r>
      <w:r w:rsidR="004A2ED5">
        <w:rPr>
          <w:rFonts w:ascii="Arial" w:hAnsi="Arial" w:cs="Arial"/>
        </w:rPr>
        <w:instrText>ADDIN CSL_CITATION {"citationItems":[{"id":"ITEM-1","itemData":{"author":[{"dropping-particle":"","family":"Juliantari","given":"Ni Kadek Ari","non-dropping-particle":"","parse-names":false,"suffix":""}],"id":"ITEM-1","issued":{"date-parts":[["2022"]]},"publisher":"Universitas Mahasaraswati Denpasar","title":"PENGARUH FLEKSIBILITAS JAM KERJA, KARAKTERISTIK INDIVIDU, KOMPENSASI, EXTRINSIC REWARD DAN INTRINSIC REWARD TERHADAP KINERJA KARYAWAN PADA CV. TEGENUNGAN MERTHA JIWA WAHANA TIRTHA KEMENUH SUKAWATI GIANYAR","type":"article"},"uris":["http://www.mendeley.com/documents/?uuid=7c43c8e0-fb6b-44a0-a782-ef1fbfd04fc6","http://www.mendeley.com/documents/?uuid=d5c7607b-9709-448b-8b9f-8277f466c821","http://www.mendeley.com/documents/?uuid=6241e133-50bd-4d79-b382-496d606ab20f"]}],"mendeley":{"formattedCitation":"(Juliantari, 2022)","manualFormatting":"Juliantari (2022)","plainTextFormattedCitation":"(Juliantari, 2022)","previouslyFormattedCitation":"(Juliantari, 2022)"},"properties":{"noteIndex":0},"schema":"https://github.com/citation-style-language/schema/raw/master/csl-citation.json"}</w:instrText>
      </w:r>
      <w:r w:rsidRPr="006F5F00">
        <w:rPr>
          <w:rFonts w:ascii="Arial" w:hAnsi="Arial" w:cs="Arial"/>
        </w:rPr>
        <w:fldChar w:fldCharType="separate"/>
      </w:r>
      <w:r w:rsidRPr="006F5F00">
        <w:rPr>
          <w:rFonts w:ascii="Arial" w:hAnsi="Arial" w:cs="Arial"/>
          <w:noProof/>
        </w:rPr>
        <w:t>Juliantari</w:t>
      </w:r>
      <w:r w:rsidR="006F5F00">
        <w:rPr>
          <w:rFonts w:ascii="Arial" w:hAnsi="Arial" w:cs="Arial"/>
          <w:noProof/>
        </w:rPr>
        <w:t xml:space="preserve"> (</w:t>
      </w:r>
      <w:r w:rsidRPr="006F5F00">
        <w:rPr>
          <w:rFonts w:ascii="Arial" w:hAnsi="Arial" w:cs="Arial"/>
          <w:noProof/>
        </w:rPr>
        <w:t>2022)</w:t>
      </w:r>
      <w:r w:rsidRPr="006F5F00">
        <w:rPr>
          <w:rFonts w:ascii="Arial" w:hAnsi="Arial" w:cs="Arial"/>
        </w:rPr>
        <w:fldChar w:fldCharType="end"/>
      </w:r>
      <w:r w:rsidRPr="006F5F00">
        <w:rPr>
          <w:rFonts w:ascii="Arial" w:hAnsi="Arial" w:cs="Arial"/>
        </w:rPr>
        <w:t xml:space="preserve"> adding that the variety-rich characteristics of the job can reduce boredom and increase intrinsic motivation. Research by </w:t>
      </w:r>
      <w:r w:rsidRPr="006F5F00">
        <w:rPr>
          <w:rFonts w:ascii="Arial" w:hAnsi="Arial" w:cs="Arial"/>
        </w:rPr>
        <w:fldChar w:fldCharType="begin" w:fldLock="1"/>
      </w:r>
      <w:r w:rsidR="002A693E">
        <w:rPr>
          <w:rFonts w:ascii="Arial" w:hAnsi="Arial" w:cs="Arial"/>
        </w:rPr>
        <w:instrText>ADDIN CSL_CITATION {"citationItems":[{"id":"ITEM-1","itemData":{"ISSN":"2657-1544","author":[{"dropping-particle":"","family":"Darmawan","given":"Didit","non-dropping-particle":"","parse-names":false,"suffix":""}],"container-title":"Jurnal Bisnis dan Kajian Strategi Manajemen","id":"ITEM-1","issue":"1","issued":{"date-parts":[["2020"]]},"title":"Analisis variabel komitmen organisasi, iklim kerja, kepuasan kerja dan etos kerja yang memengaruhi kinerja pegawai","type":"article-journal","volume":"4"},"uris":["http://www.mendeley.com/documents/?uuid=a95530a3-e148-4752-b14c-13ae93834cd3","http://www.mendeley.com/documents/?uuid=e25d4951-1c51-41b9-9f20-b263c112b119"]}],"mendeley":{"formattedCitation":"(Darmawan, 2020)","manualFormatting":"Darmawan (2020)","plainTextFormattedCitation":"(Darmawan, 2020)","previouslyFormattedCitation":"(Darmawan, 2020)"},"properties":{"noteIndex":0},"schema":"https://github.com/citation-style-language/schema/raw/master/csl-citation.json"}</w:instrText>
      </w:r>
      <w:r w:rsidRPr="006F5F00">
        <w:rPr>
          <w:rFonts w:ascii="Arial" w:hAnsi="Arial" w:cs="Arial"/>
        </w:rPr>
        <w:fldChar w:fldCharType="separate"/>
      </w:r>
      <w:r w:rsidRPr="006F5F00">
        <w:rPr>
          <w:rFonts w:ascii="Arial" w:hAnsi="Arial" w:cs="Arial"/>
          <w:noProof/>
        </w:rPr>
        <w:t>Darmawan</w:t>
      </w:r>
      <w:r w:rsidR="002A693E">
        <w:rPr>
          <w:rFonts w:ascii="Arial" w:hAnsi="Arial" w:cs="Arial"/>
          <w:noProof/>
        </w:rPr>
        <w:t xml:space="preserve"> (</w:t>
      </w:r>
      <w:r w:rsidRPr="006F5F00">
        <w:rPr>
          <w:rFonts w:ascii="Arial" w:hAnsi="Arial" w:cs="Arial"/>
          <w:noProof/>
        </w:rPr>
        <w:t>2020)</w:t>
      </w:r>
      <w:r w:rsidRPr="006F5F00">
        <w:rPr>
          <w:rFonts w:ascii="Arial" w:hAnsi="Arial" w:cs="Arial"/>
        </w:rPr>
        <w:fldChar w:fldCharType="end"/>
      </w:r>
      <w:r w:rsidRPr="006F5F00">
        <w:rPr>
          <w:rFonts w:ascii="Arial" w:hAnsi="Arial" w:cs="Arial"/>
        </w:rPr>
        <w:t xml:space="preserve"> Demonstrates that a strong work ethic encourages employee commitment to the organization's mission. Thus, public organizations such as KPP Madya Medan need to pay attention to these three factors simultaneously to improve employee performance.</w:t>
      </w:r>
    </w:p>
    <w:p w14:paraId="47FD06E1" w14:textId="5ACBA576" w:rsidR="00987688" w:rsidRPr="006F5F00" w:rsidRDefault="00987688" w:rsidP="00987688">
      <w:pPr>
        <w:pStyle w:val="Body"/>
        <w:rPr>
          <w:rFonts w:ascii="Arial" w:hAnsi="Arial" w:cs="Arial"/>
        </w:rPr>
      </w:pPr>
      <w:r w:rsidRPr="006F5F00">
        <w:rPr>
          <w:rFonts w:ascii="Arial" w:hAnsi="Arial" w:cs="Arial"/>
        </w:rPr>
        <w:t xml:space="preserve">The synergy between work flexibility, work characteristics, and work ethics creates a strong foundation in building a productive modern bureaucracy </w:t>
      </w:r>
      <w:r w:rsidRPr="006F5F00">
        <w:rPr>
          <w:rFonts w:ascii="Arial" w:hAnsi="Arial" w:cs="Arial"/>
        </w:rPr>
        <w:fldChar w:fldCharType="begin" w:fldLock="1"/>
      </w:r>
      <w:r w:rsidRPr="006F5F00">
        <w:rPr>
          <w:rFonts w:ascii="Arial" w:hAnsi="Arial" w:cs="Arial"/>
        </w:rPr>
        <w:instrText>ADDIN CSL_CITATION {"citationItems":[{"id":"ITEM-1","itemData":{"author":[{"dropping-particle":"","family":"Burchanova","given":"Darya","non-dropping-particle":"","parse-names":false,"suffix":""}],"container-title":"Теоретико-методологические и прикладные аспекты государственного управления","id":"ITEM-1","issued":{"date-parts":[["2022"]]},"page":"319-320","title":"REINVENTING GOVERNMENT","type":"paper-conference"},"uris":["http://www.mendeley.com/documents/?uuid=14ba8c9e-3032-4de3-b67d-7de5bc5cde21"]}],"mendeley":{"formattedCitation":"(Burchanova, 2022)","plainTextFormattedCitation":"(Burchanova, 2022)","previouslyFormattedCitation":"(Burchanova, 2022)"},"properties":{"noteIndex":0},"schema":"https://github.com/citation-style-language/schema/raw/master/csl-citation.json"}</w:instrText>
      </w:r>
      <w:r w:rsidRPr="006F5F00">
        <w:rPr>
          <w:rFonts w:ascii="Arial" w:hAnsi="Arial" w:cs="Arial"/>
        </w:rPr>
        <w:fldChar w:fldCharType="separate"/>
      </w:r>
      <w:r w:rsidRPr="006F5F00">
        <w:rPr>
          <w:rFonts w:ascii="Arial" w:hAnsi="Arial" w:cs="Arial"/>
          <w:noProof/>
        </w:rPr>
        <w:t>(Burchanova, 2022)</w:t>
      </w:r>
      <w:r w:rsidRPr="006F5F00">
        <w:rPr>
          <w:rFonts w:ascii="Arial" w:hAnsi="Arial" w:cs="Arial"/>
        </w:rPr>
        <w:fldChar w:fldCharType="end"/>
      </w:r>
      <w:r w:rsidRPr="006F5F00">
        <w:rPr>
          <w:rFonts w:ascii="Arial" w:hAnsi="Arial" w:cs="Arial"/>
        </w:rPr>
        <w:t xml:space="preserve">. Therefore, the study of the relationship between these three variables from the perspective of improving employee performance is relevant and important, especially in the context of bureaucratic reform in Indonesia </w:t>
      </w:r>
      <w:r w:rsidRPr="006F5F00">
        <w:rPr>
          <w:rFonts w:ascii="Arial" w:hAnsi="Arial" w:cs="Arial"/>
        </w:rPr>
        <w:fldChar w:fldCharType="begin" w:fldLock="1"/>
      </w:r>
      <w:r w:rsidRPr="006F5F00">
        <w:rPr>
          <w:rFonts w:ascii="Arial" w:hAnsi="Arial" w:cs="Arial"/>
        </w:rPr>
        <w:instrText>ADDIN CSL_CITATION {"citationItems":[{"id":"ITEM-1","itemData":{"ISSN":"2798-6160","author":[{"dropping-particle":"","family":"Maulidiyah","given":"Lailun","non-dropping-particle":"","parse-names":false,"suffix":""}],"container-title":"Ilmu dan Budaya","id":"ITEM-1","issue":"1","issued":{"date-parts":[["2025"]]},"page":"1-23","title":"“PENGARUH PENYEDERHANAAN BIROKRASI, INTEGRASI DIALOG KINERJA, DAN LINGKUNGAN KERJA TERHADAP KINERJA PEGAWAI MELALUI TRANSFORMASI DIGITALISASI SEBAGAI VARIAVEL INTERVENING PADA LINGKUP ESELON II KEMENTERIAN KOORDINATOR BIDANG KEMARITIMAN DAN INVESTASI (KE","type":"article-journal","volume":"46"},"uris":["http://www.mendeley.com/documents/?uuid=7bc17186-9fe1-459a-99b2-ae6340940e8c"]}],"mendeley":{"formattedCitation":"(Maulidiyah, 2025)","plainTextFormattedCitation":"(Maulidiyah, 2025)","previouslyFormattedCitation":"(Maulidiyah, 2025)"},"properties":{"noteIndex":0},"schema":"https://github.com/citation-style-language/schema/raw/master/csl-citation.json"}</w:instrText>
      </w:r>
      <w:r w:rsidRPr="006F5F00">
        <w:rPr>
          <w:rFonts w:ascii="Arial" w:hAnsi="Arial" w:cs="Arial"/>
        </w:rPr>
        <w:fldChar w:fldCharType="separate"/>
      </w:r>
      <w:r w:rsidRPr="006F5F00">
        <w:rPr>
          <w:rFonts w:ascii="Arial" w:hAnsi="Arial" w:cs="Arial"/>
          <w:noProof/>
        </w:rPr>
        <w:t>(Maulidiyah, 2025)</w:t>
      </w:r>
      <w:r w:rsidRPr="006F5F00">
        <w:rPr>
          <w:rFonts w:ascii="Arial" w:hAnsi="Arial" w:cs="Arial"/>
        </w:rPr>
        <w:fldChar w:fldCharType="end"/>
      </w:r>
      <w:r w:rsidR="006F5F00" w:rsidRPr="006F5F00">
        <w:rPr>
          <w:rFonts w:ascii="Arial" w:hAnsi="Arial" w:cs="Arial"/>
        </w:rPr>
        <w:t>.</w:t>
      </w:r>
    </w:p>
    <w:p w14:paraId="264C7447" w14:textId="3FDAE43C" w:rsidR="006F5F00" w:rsidRPr="006F5F00" w:rsidRDefault="006F5F00" w:rsidP="006F5F00">
      <w:pPr>
        <w:pStyle w:val="Body"/>
        <w:rPr>
          <w:rFonts w:ascii="Arial" w:hAnsi="Arial" w:cs="Arial"/>
          <w:lang w:val="en-ID"/>
        </w:rPr>
      </w:pPr>
      <w:r w:rsidRPr="006F5F00">
        <w:rPr>
          <w:rFonts w:ascii="Arial" w:hAnsi="Arial" w:cs="Arial"/>
          <w:lang w:val="en-ID"/>
        </w:rPr>
        <w:t>Work flexibility has gained prominence as a modern management strategy to enhance adaptability, reduce rigid bureaucracy, and increase organizational responsiveness (Chung &amp; Van der Lippe, 2020; Piszczek &amp; Pimputkar, 2021). Although studies have shown its positive association with job satisfaction and reduced stress (Paulser, 2023), much of this research has been conducted in private-sector or Western contexts. Less is known about how flexibility functions in public organizations in developing countries, where bureaucratic structures remain hierarchical and inflexible</w:t>
      </w:r>
      <w:r w:rsidR="00914FF6">
        <w:rPr>
          <w:rFonts w:ascii="Arial" w:hAnsi="Arial" w:cs="Arial"/>
          <w:lang w:val="en-ID"/>
        </w:rPr>
        <w:t xml:space="preserve"> </w:t>
      </w:r>
      <w:r w:rsidR="00914FF6" w:rsidRPr="00914FF6">
        <w:rPr>
          <w:rFonts w:ascii="Arial" w:hAnsi="Arial" w:cs="Arial"/>
          <w:lang w:val="en-ID"/>
        </w:rPr>
        <w:t>(Holm et al., 2025)</w:t>
      </w:r>
      <w:r w:rsidRPr="006F5F00">
        <w:rPr>
          <w:rFonts w:ascii="Arial" w:hAnsi="Arial" w:cs="Arial"/>
          <w:lang w:val="en-ID"/>
        </w:rPr>
        <w:t>.</w:t>
      </w:r>
      <w:r w:rsidR="0063393E">
        <w:rPr>
          <w:rFonts w:ascii="Arial" w:hAnsi="Arial" w:cs="Arial"/>
          <w:lang w:val="en-ID"/>
        </w:rPr>
        <w:t xml:space="preserve"> </w:t>
      </w:r>
      <w:r w:rsidR="0063393E" w:rsidRPr="0063393E">
        <w:rPr>
          <w:rFonts w:ascii="Arial" w:hAnsi="Arial" w:cs="Arial"/>
          <w:lang w:val="en-ID"/>
        </w:rPr>
        <w:t xml:space="preserve">Research from </w:t>
      </w:r>
      <w:proofErr w:type="spellStart"/>
      <w:r w:rsidR="0063393E" w:rsidRPr="0063393E">
        <w:rPr>
          <w:rFonts w:ascii="Arial" w:hAnsi="Arial" w:cs="Arial"/>
          <w:lang w:val="en-ID"/>
        </w:rPr>
        <w:t>Neirotti</w:t>
      </w:r>
      <w:proofErr w:type="spellEnd"/>
      <w:r w:rsidR="0063393E" w:rsidRPr="0063393E">
        <w:rPr>
          <w:rFonts w:ascii="Arial" w:hAnsi="Arial" w:cs="Arial"/>
          <w:lang w:val="en-ID"/>
        </w:rPr>
        <w:t xml:space="preserve"> et al. (2019) differentiates between two forms of flexible work practices based on their purpose: those designed to accommodate employees' personal needs (employment-oriented practices) and those implemented to meet organizational or operational requirements (work-oriented practices).</w:t>
      </w:r>
    </w:p>
    <w:p w14:paraId="5E1591E5" w14:textId="77777777" w:rsidR="006F5F00" w:rsidRPr="006F5F00" w:rsidRDefault="006F5F00" w:rsidP="006F5F00">
      <w:pPr>
        <w:pStyle w:val="Body"/>
        <w:rPr>
          <w:rFonts w:ascii="Arial" w:hAnsi="Arial" w:cs="Arial"/>
          <w:lang w:val="en-ID"/>
        </w:rPr>
      </w:pPr>
      <w:r w:rsidRPr="006F5F00">
        <w:rPr>
          <w:rFonts w:ascii="Arial" w:hAnsi="Arial" w:cs="Arial"/>
          <w:lang w:val="en-ID"/>
        </w:rPr>
        <w:t>Similarly, the role of job characteristics in enhancing employee motivation and commitment has been widely discussed (Wagner &amp; Hollenbeck, 2020; Conner, 2020). Prior research highlights that task variety, autonomy, and feedback are critical for intrinsic motivation (</w:t>
      </w:r>
      <w:proofErr w:type="spellStart"/>
      <w:r w:rsidRPr="006F5F00">
        <w:rPr>
          <w:rFonts w:ascii="Arial" w:hAnsi="Arial" w:cs="Arial"/>
          <w:lang w:val="en-ID"/>
        </w:rPr>
        <w:t>Bedagama</w:t>
      </w:r>
      <w:proofErr w:type="spellEnd"/>
      <w:r w:rsidRPr="006F5F00">
        <w:rPr>
          <w:rFonts w:ascii="Arial" w:hAnsi="Arial" w:cs="Arial"/>
          <w:lang w:val="en-ID"/>
        </w:rPr>
        <w:t xml:space="preserve"> &amp; </w:t>
      </w:r>
      <w:proofErr w:type="spellStart"/>
      <w:r w:rsidRPr="006F5F00">
        <w:rPr>
          <w:rFonts w:ascii="Arial" w:hAnsi="Arial" w:cs="Arial"/>
          <w:lang w:val="en-ID"/>
        </w:rPr>
        <w:t>Tjahjaningsih</w:t>
      </w:r>
      <w:proofErr w:type="spellEnd"/>
      <w:r w:rsidRPr="006F5F00">
        <w:rPr>
          <w:rFonts w:ascii="Arial" w:hAnsi="Arial" w:cs="Arial"/>
          <w:lang w:val="en-ID"/>
        </w:rPr>
        <w:t>, 2021). However, there is limited empirical evidence from Indonesian public institutions, particularly in the taxation sector, where the nature of tasks is highly administrative and regulated.</w:t>
      </w:r>
    </w:p>
    <w:p w14:paraId="7C8AF0AE" w14:textId="2233D4BB" w:rsidR="006F5F00" w:rsidRDefault="006F5F00" w:rsidP="006F5F00">
      <w:pPr>
        <w:pStyle w:val="Body"/>
        <w:rPr>
          <w:rFonts w:ascii="Arial" w:hAnsi="Arial" w:cs="Arial"/>
          <w:lang w:val="en-ID"/>
        </w:rPr>
      </w:pPr>
      <w:r w:rsidRPr="006F5F00">
        <w:rPr>
          <w:rFonts w:ascii="Arial" w:hAnsi="Arial" w:cs="Arial"/>
          <w:lang w:val="en-ID"/>
        </w:rPr>
        <w:t xml:space="preserve">Work ethics have long been emphasized as the foundation of professionalism, discipline, and accountability (Cohen, 2024; </w:t>
      </w:r>
      <w:proofErr w:type="spellStart"/>
      <w:r w:rsidRPr="006F5F00">
        <w:rPr>
          <w:rFonts w:ascii="Arial" w:hAnsi="Arial" w:cs="Arial"/>
          <w:lang w:val="en-ID"/>
        </w:rPr>
        <w:t>Prayogi</w:t>
      </w:r>
      <w:proofErr w:type="spellEnd"/>
      <w:r w:rsidRPr="006F5F00">
        <w:rPr>
          <w:rFonts w:ascii="Arial" w:hAnsi="Arial" w:cs="Arial"/>
          <w:lang w:val="en-ID"/>
        </w:rPr>
        <w:t xml:space="preserve"> et al., 2023). A strong ethical culture is particularly vital in tax offices, where integrity is directly tied to public trust and state revenue (Nurhikmah &amp; </w:t>
      </w:r>
      <w:proofErr w:type="spellStart"/>
      <w:r w:rsidRPr="006F5F00">
        <w:rPr>
          <w:rFonts w:ascii="Arial" w:hAnsi="Arial" w:cs="Arial"/>
          <w:lang w:val="en-ID"/>
        </w:rPr>
        <w:t>Sisdianto</w:t>
      </w:r>
      <w:proofErr w:type="spellEnd"/>
      <w:r w:rsidRPr="006F5F00">
        <w:rPr>
          <w:rFonts w:ascii="Arial" w:hAnsi="Arial" w:cs="Arial"/>
          <w:lang w:val="en-ID"/>
        </w:rPr>
        <w:t>, 2024). While previous studies have confirmed the link between ethics and productivity, few have examined how ethics interact with other organizational factors such as flexibility and job design in shaping performance outcomes.</w:t>
      </w:r>
    </w:p>
    <w:p w14:paraId="2D97AB8C" w14:textId="758DB0B4" w:rsidR="0063393E" w:rsidRPr="006F5F00" w:rsidRDefault="0063393E" w:rsidP="006F5F00">
      <w:pPr>
        <w:pStyle w:val="Body"/>
        <w:rPr>
          <w:rFonts w:ascii="Arial" w:hAnsi="Arial" w:cs="Arial"/>
          <w:lang w:val="en-ID"/>
        </w:rPr>
      </w:pPr>
      <w:r w:rsidRPr="0063393E">
        <w:rPr>
          <w:rFonts w:ascii="Arial" w:hAnsi="Arial" w:cs="Arial"/>
          <w:lang w:val="en-ID"/>
        </w:rPr>
        <w:t xml:space="preserve">Peiró et al. (2002) explained, </w:t>
      </w:r>
      <w:r w:rsidR="00DA1782">
        <w:rPr>
          <w:rFonts w:ascii="Arial" w:hAnsi="Arial" w:cs="Arial"/>
          <w:lang w:val="en-ID"/>
        </w:rPr>
        <w:t>f</w:t>
      </w:r>
      <w:r w:rsidRPr="0063393E">
        <w:rPr>
          <w:rFonts w:ascii="Arial" w:hAnsi="Arial" w:cs="Arial"/>
          <w:lang w:val="en-ID"/>
        </w:rPr>
        <w:t xml:space="preserve">lexibility is viewed as an essential response to global competition, significantly influencing both </w:t>
      </w:r>
      <w:proofErr w:type="spellStart"/>
      <w:r w:rsidRPr="0063393E">
        <w:rPr>
          <w:rFonts w:ascii="Arial" w:hAnsi="Arial" w:cs="Arial"/>
          <w:lang w:val="en-ID"/>
        </w:rPr>
        <w:t>labor</w:t>
      </w:r>
      <w:proofErr w:type="spellEnd"/>
      <w:r w:rsidRPr="0063393E">
        <w:rPr>
          <w:rFonts w:ascii="Arial" w:hAnsi="Arial" w:cs="Arial"/>
          <w:lang w:val="en-ID"/>
        </w:rPr>
        <w:t xml:space="preserve"> markets and organizations. It manifests in various forms, including temporary or fixed-term contracts, outsourcing, flexible schedules, part-time work, overtime, job rotation, and functional mobility. Moreover, scholars argue that organizational flexibility should be matched by individual adaptability. Nonetheless, employees vary in how they respond to and prefer these emerging work arrangements.</w:t>
      </w:r>
    </w:p>
    <w:p w14:paraId="50FDB8FC" w14:textId="02474BF9" w:rsidR="00987688" w:rsidRPr="007002C5" w:rsidRDefault="006F5F00" w:rsidP="004A2ED5">
      <w:pPr>
        <w:pStyle w:val="Body"/>
        <w:rPr>
          <w:rFonts w:ascii="Arial" w:hAnsi="Arial" w:cs="Arial"/>
          <w:lang w:val="en-ID"/>
        </w:rPr>
      </w:pPr>
      <w:r w:rsidRPr="006F5F00">
        <w:rPr>
          <w:rFonts w:ascii="Arial" w:hAnsi="Arial" w:cs="Arial"/>
          <w:lang w:val="en-ID"/>
        </w:rPr>
        <w:t>Despite the extensive literature on these variables individually, the combined influence of work flexibility, job characteristics, and work ethics on employee performance in public sector organizations remains underexplored. This gap is particularly important in Indonesia, where bureaucratic reform initiatives demand more adaptive, ethical, and efficient civil service performance (</w:t>
      </w:r>
      <w:proofErr w:type="spellStart"/>
      <w:r w:rsidRPr="006F5F00">
        <w:rPr>
          <w:rFonts w:ascii="Arial" w:hAnsi="Arial" w:cs="Arial"/>
          <w:lang w:val="en-ID"/>
        </w:rPr>
        <w:t>Maulidiyah</w:t>
      </w:r>
      <w:proofErr w:type="spellEnd"/>
      <w:r w:rsidRPr="006F5F00">
        <w:rPr>
          <w:rFonts w:ascii="Arial" w:hAnsi="Arial" w:cs="Arial"/>
          <w:lang w:val="en-ID"/>
        </w:rPr>
        <w:t xml:space="preserve">, 2025). </w:t>
      </w:r>
      <w:r w:rsidR="00614D10" w:rsidRPr="00614D10">
        <w:rPr>
          <w:rFonts w:ascii="Arial" w:hAnsi="Arial" w:cs="Arial"/>
        </w:rPr>
        <w:t>The central issue motivating this research is the limited empirical attention to how non-financial factors—specifically work flexibility, job characteristics, and work ethics—shape employee performance within public sector taxation institutions, despite their critical role in organizational effectiveness. Recent studies have tended to focus more on private sector settings or isolated variables, leaving a gap in understanding the combined effects of these factors in bureaucratically regulated environments</w:t>
      </w:r>
      <w:r w:rsidR="00914FF6">
        <w:rPr>
          <w:rFonts w:ascii="Arial" w:hAnsi="Arial" w:cs="Arial"/>
        </w:rPr>
        <w:t xml:space="preserve"> </w:t>
      </w:r>
      <w:r w:rsidR="00914FF6" w:rsidRPr="00914FF6">
        <w:rPr>
          <w:rFonts w:ascii="Arial" w:hAnsi="Arial" w:cs="Arial"/>
        </w:rPr>
        <w:t>(Zink et al., 2025)</w:t>
      </w:r>
      <w:r w:rsidR="00614D10" w:rsidRPr="00614D10">
        <w:rPr>
          <w:rFonts w:ascii="Arial" w:hAnsi="Arial" w:cs="Arial"/>
        </w:rPr>
        <w:t xml:space="preserve">. To address this gap, the study explicitly sets out the research objective of analyzing both the partial and simultaneous influence of these three variables on employee performance, guided by the following research question: </w:t>
      </w:r>
      <w:r w:rsidR="00614D10">
        <w:rPr>
          <w:rFonts w:ascii="Arial" w:hAnsi="Arial" w:cs="Arial"/>
          <w:lang w:val="en-ID"/>
        </w:rPr>
        <w:t>t</w:t>
      </w:r>
      <w:r w:rsidRPr="006F5F00">
        <w:rPr>
          <w:rFonts w:ascii="Arial" w:hAnsi="Arial" w:cs="Arial"/>
          <w:lang w:val="en-ID"/>
        </w:rPr>
        <w:t xml:space="preserve">he aim of this study is to </w:t>
      </w:r>
      <w:proofErr w:type="spellStart"/>
      <w:r w:rsidRPr="006F5F00">
        <w:rPr>
          <w:rFonts w:ascii="Arial" w:hAnsi="Arial" w:cs="Arial"/>
          <w:lang w:val="en-ID"/>
        </w:rPr>
        <w:t>analyze</w:t>
      </w:r>
      <w:proofErr w:type="spellEnd"/>
      <w:r w:rsidRPr="006F5F00">
        <w:rPr>
          <w:rFonts w:ascii="Arial" w:hAnsi="Arial" w:cs="Arial"/>
          <w:lang w:val="en-ID"/>
        </w:rPr>
        <w:t xml:space="preserve"> the influence of work flexibility, job characteristics, and work ethics on employee performance at the Intermediate Tax Service Office (KPP) Madya Medan, both partially and simultaneously. </w:t>
      </w:r>
    </w:p>
    <w:p w14:paraId="30AE6DD2" w14:textId="5BFB0152" w:rsidR="00987688" w:rsidRDefault="00987688" w:rsidP="00987688">
      <w:pPr>
        <w:pStyle w:val="AbstHead"/>
        <w:spacing w:after="0"/>
        <w:jc w:val="both"/>
        <w:rPr>
          <w:rFonts w:ascii="Arial" w:hAnsi="Arial" w:cs="Arial"/>
        </w:rPr>
      </w:pPr>
      <w:r>
        <w:rPr>
          <w:rFonts w:ascii="Arial" w:hAnsi="Arial" w:cs="Arial"/>
        </w:rPr>
        <w:t xml:space="preserve">2. material and methods </w:t>
      </w:r>
    </w:p>
    <w:p w14:paraId="2EB7D5B3" w14:textId="77777777" w:rsidR="00987688" w:rsidRPr="004A2ED5" w:rsidRDefault="00987688" w:rsidP="00987688">
      <w:pPr>
        <w:pStyle w:val="AbstHead"/>
        <w:spacing w:after="0"/>
        <w:jc w:val="both"/>
        <w:rPr>
          <w:rFonts w:ascii="Arial" w:hAnsi="Arial" w:cs="Arial"/>
          <w:lang w:val="en-ID"/>
        </w:rPr>
      </w:pPr>
    </w:p>
    <w:p w14:paraId="5E503E73" w14:textId="394C70D6" w:rsidR="004A2ED5" w:rsidRPr="004A2ED5" w:rsidRDefault="004A2ED5" w:rsidP="00987688">
      <w:pPr>
        <w:pStyle w:val="Body"/>
        <w:rPr>
          <w:rFonts w:ascii="Arial" w:hAnsi="Arial" w:cs="Arial"/>
          <w:lang w:val="en-ID"/>
        </w:rPr>
      </w:pPr>
      <w:r w:rsidRPr="004A2ED5">
        <w:rPr>
          <w:rFonts w:ascii="Arial" w:hAnsi="Arial" w:cs="Arial"/>
          <w:lang w:val="en-ID"/>
        </w:rPr>
        <w:t>The study employs a quantitative explanatory approach because its purpose is to test causal relationships between work flexibility, job characteristics, work ethics, and employee performance. This design is suitable for moving beyond description to explain how and to what extent these variables influence performance.</w:t>
      </w:r>
      <w:r>
        <w:rPr>
          <w:rFonts w:ascii="Arial" w:hAnsi="Arial" w:cs="Arial"/>
          <w:lang w:val="en-ID"/>
        </w:rPr>
        <w:t xml:space="preserve"> </w:t>
      </w:r>
      <w:r w:rsidRPr="004A2ED5">
        <w:rPr>
          <w:rFonts w:ascii="Arial" w:hAnsi="Arial" w:cs="Arial"/>
          <w:lang w:val="en-ID"/>
        </w:rPr>
        <w:t>The use of multiple linear regression is appropriate as it allows both partial and simultaneous testing of predictors, supported by statistical measures such as t-tests, F-tests, and R². The relatively high R² value (0.718) confirms the model’s strong explanatory power. Instrument testing (validity and reliability) and classical assumption checks further ensure the accuracy and consistency of data, strengthening the credibility of the findings. Overall, the methodology aligns with the study’s title and objective by providing robust empirical evidence of performance determinants in a public sector taxation context.</w:t>
      </w:r>
    </w:p>
    <w:p w14:paraId="5D8E07A5" w14:textId="463AF184" w:rsidR="00987688" w:rsidRPr="00A134A7" w:rsidRDefault="00987688" w:rsidP="00987688">
      <w:pPr>
        <w:pStyle w:val="Body"/>
        <w:rPr>
          <w:rFonts w:ascii="Arial" w:hAnsi="Arial" w:cs="Arial"/>
          <w:lang w:val="en-ID"/>
        </w:rPr>
      </w:pPr>
      <w:r w:rsidRPr="004159BA">
        <w:rPr>
          <w:rFonts w:ascii="Arial" w:hAnsi="Arial" w:cs="Arial"/>
        </w:rPr>
        <w:t>2.1 Location, Object, and Time of Research</w:t>
      </w:r>
    </w:p>
    <w:p w14:paraId="2CC83A0E" w14:textId="77777777" w:rsidR="00987688" w:rsidRPr="007002C5" w:rsidRDefault="00987688" w:rsidP="00987688">
      <w:pPr>
        <w:pStyle w:val="Body"/>
        <w:rPr>
          <w:rFonts w:ascii="Arial" w:hAnsi="Arial" w:cs="Arial"/>
          <w:lang w:val="en-ID"/>
        </w:rPr>
      </w:pPr>
      <w:r w:rsidRPr="00945360">
        <w:rPr>
          <w:rFonts w:ascii="Arial" w:hAnsi="Arial" w:cs="Arial"/>
        </w:rPr>
        <w:t xml:space="preserve">This research was carried out at the Medan Intermediate Tax Service Office (KPP), which is located at Jalan </w:t>
      </w:r>
      <w:proofErr w:type="spellStart"/>
      <w:r w:rsidRPr="00945360">
        <w:rPr>
          <w:rFonts w:ascii="Arial" w:hAnsi="Arial" w:cs="Arial"/>
        </w:rPr>
        <w:t>Sukamulia</w:t>
      </w:r>
      <w:proofErr w:type="spellEnd"/>
      <w:r w:rsidRPr="00945360">
        <w:rPr>
          <w:rFonts w:ascii="Arial" w:hAnsi="Arial" w:cs="Arial"/>
        </w:rPr>
        <w:t xml:space="preserve"> Number 17A, Medan Maimun District, Medan City, North Sumatra Province. This location was chosen because it is relevant to the research focus that emphasizes the internal factors of the organization in influencing employee performance. The object of the research was employees of KPP Madya Medan with a focus on the variables of work flexibility, work characteristics, and work ethics as independent variables, as well as employee performance as bound variables. The research time was set for three months, namely January 2025 to March 2025. The period was chosen to adjust to the agency's activity schedule and the availability of respondents.</w:t>
      </w:r>
    </w:p>
    <w:p w14:paraId="18680142" w14:textId="77777777" w:rsidR="00987688" w:rsidRPr="007002C5" w:rsidRDefault="00987688" w:rsidP="00987688">
      <w:pPr>
        <w:pStyle w:val="Body"/>
        <w:rPr>
          <w:rFonts w:ascii="Arial" w:hAnsi="Arial" w:cs="Arial"/>
          <w:lang w:val="en-ID"/>
        </w:rPr>
      </w:pPr>
      <w:r w:rsidRPr="00945360">
        <w:rPr>
          <w:rFonts w:ascii="Arial" w:hAnsi="Arial" w:cs="Arial"/>
        </w:rPr>
        <w:t>2.2 Population and Sample</w:t>
      </w:r>
    </w:p>
    <w:p w14:paraId="6904F01B" w14:textId="77777777" w:rsidR="00987688" w:rsidRPr="007002C5" w:rsidRDefault="00987688" w:rsidP="00987688">
      <w:pPr>
        <w:pStyle w:val="Body"/>
        <w:rPr>
          <w:rFonts w:ascii="Arial" w:hAnsi="Arial" w:cs="Arial"/>
          <w:lang w:val="en-ID"/>
        </w:rPr>
      </w:pPr>
      <w:r w:rsidRPr="00945360">
        <w:rPr>
          <w:rFonts w:ascii="Arial" w:hAnsi="Arial" w:cs="Arial"/>
        </w:rPr>
        <w:t>The population in this study is all employees of KPP Madya Medan which totals 118 people (Source: KPP Madya Medan Personnel Data, 2025).</w:t>
      </w:r>
    </w:p>
    <w:p w14:paraId="7D7C1F4F" w14:textId="77777777" w:rsidR="00987688" w:rsidRPr="007002C5" w:rsidRDefault="00987688" w:rsidP="00987688">
      <w:pPr>
        <w:pStyle w:val="Body"/>
        <w:rPr>
          <w:rFonts w:ascii="Arial" w:hAnsi="Arial" w:cs="Arial"/>
          <w:lang w:val="en-ID"/>
        </w:rPr>
      </w:pPr>
      <w:r w:rsidRPr="00945360">
        <w:rPr>
          <w:rFonts w:ascii="Arial" w:hAnsi="Arial" w:cs="Arial"/>
        </w:rPr>
        <w:t>The number of samples was determined using the Slovin formula with an error tolerance of 10%. Based on calculations, the number of samples taken was 54 employees. The sampling technique uses proportional random sampling, so that each position unit gets a proportional representation according to the number of employees.</w:t>
      </w:r>
    </w:p>
    <w:p w14:paraId="1DCA224C" w14:textId="77777777" w:rsidR="00987688" w:rsidRPr="007002C5" w:rsidRDefault="00987688" w:rsidP="00987688">
      <w:pPr>
        <w:pStyle w:val="Body"/>
        <w:rPr>
          <w:rFonts w:ascii="Arial" w:hAnsi="Arial" w:cs="Arial"/>
          <w:lang w:val="en-ID"/>
        </w:rPr>
      </w:pPr>
      <w:r w:rsidRPr="00945360">
        <w:rPr>
          <w:rFonts w:ascii="Arial" w:hAnsi="Arial" w:cs="Arial"/>
        </w:rPr>
        <w:t>2.3 Types and Research Approaches</w:t>
      </w:r>
    </w:p>
    <w:p w14:paraId="6E92762D" w14:textId="77777777" w:rsidR="00987688" w:rsidRPr="007002C5" w:rsidRDefault="00987688" w:rsidP="00987688">
      <w:pPr>
        <w:pStyle w:val="Body"/>
        <w:rPr>
          <w:rFonts w:ascii="Arial" w:hAnsi="Arial" w:cs="Arial"/>
          <w:lang w:val="en-ID"/>
        </w:rPr>
      </w:pPr>
      <w:r w:rsidRPr="00945360">
        <w:rPr>
          <w:rFonts w:ascii="Arial" w:hAnsi="Arial" w:cs="Arial"/>
        </w:rPr>
        <w:t xml:space="preserve">This type of research is quantitative with an explanatory approach. Quantitative research was chosen because it aims to test the influence of independent variables (work flexibility, work characteristics, work ethics) on bound variables (employee performance) </w:t>
      </w:r>
      <w:r>
        <w:rPr>
          <w:rFonts w:ascii="Arial" w:hAnsi="Arial" w:cs="Arial"/>
        </w:rPr>
        <w:fldChar w:fldCharType="begin" w:fldLock="1"/>
      </w:r>
      <w:r>
        <w:rPr>
          <w:rFonts w:ascii="Arial" w:hAnsi="Arial" w:cs="Arial"/>
        </w:rPr>
        <w:instrText>ADDIN CSL_CITATION {"citationItems":[{"id":"ITEM-1","itemData":{"author":[{"dropping-particle":"","family":"Sari","given":"Mutia","non-dropping-particle":"","parse-names":false,"suffix":""},{"dropping-particle":"","family":"Rachman","given":"Habibur","non-dropping-particle":"","parse-names":false,"suffix":""},{"dropping-particle":"","family":"Astuti","given":"Noni Juli","non-dropping-particle":"","parse-names":false,"suffix":""},{"dropping-particle":"","family":"Afgani","given":"Muhammad Win","non-dropping-particle":"","parse-names":false,"suffix":""},{"dropping-particle":"","family":"Abdullah","given":"Rusdy","non-dropping-particle":"","parse-names":false,"suffix":""}],"container-title":"Metode","id":"ITEM-1","issued":{"date-parts":[["2022"]]},"title":"Explanatory survey dalam metode penelitian deskriptif kuantitatif","type":"article-journal","volume":"1"},"uris":["http://www.mendeley.com/documents/?uuid=4077cc22-2b1a-4767-b65e-f0ae03f2d200"]}],"mendeley":{"formattedCitation":"(Sari et al., 2022)","plainTextFormattedCitation":"(Sari et al., 2022)","previouslyFormattedCitation":"(Sari et al., 2022)"},"properties":{"noteIndex":0},"schema":"https://github.com/citation-style-language/schema/raw/master/csl-citation.json"}</w:instrText>
      </w:r>
      <w:r>
        <w:rPr>
          <w:rFonts w:ascii="Arial" w:hAnsi="Arial" w:cs="Arial"/>
        </w:rPr>
        <w:fldChar w:fldCharType="separate"/>
      </w:r>
      <w:r w:rsidRPr="00447317">
        <w:rPr>
          <w:rFonts w:ascii="Arial" w:hAnsi="Arial" w:cs="Arial"/>
          <w:noProof/>
        </w:rPr>
        <w:t>(Sari et al., 2022)</w:t>
      </w:r>
      <w:r>
        <w:rPr>
          <w:rFonts w:ascii="Arial" w:hAnsi="Arial" w:cs="Arial"/>
        </w:rPr>
        <w:fldChar w:fldCharType="end"/>
      </w:r>
      <w:r w:rsidRPr="00945360">
        <w:rPr>
          <w:rFonts w:ascii="Arial" w:hAnsi="Arial" w:cs="Arial"/>
        </w:rPr>
        <w:t>.</w:t>
      </w:r>
    </w:p>
    <w:p w14:paraId="03CCA1E0" w14:textId="77777777" w:rsidR="00987688" w:rsidRPr="00945360" w:rsidRDefault="00987688" w:rsidP="00987688">
      <w:pPr>
        <w:pStyle w:val="Body"/>
        <w:rPr>
          <w:rFonts w:ascii="Arial" w:hAnsi="Arial" w:cs="Arial"/>
          <w:lang w:val="sv-SE"/>
        </w:rPr>
      </w:pPr>
      <w:r w:rsidRPr="00945360">
        <w:rPr>
          <w:rFonts w:ascii="Arial" w:hAnsi="Arial" w:cs="Arial"/>
        </w:rPr>
        <w:t>2.4 Research Variables and Operational Definitions</w:t>
      </w:r>
    </w:p>
    <w:p w14:paraId="5C6AB5DC" w14:textId="77777777" w:rsidR="00987688" w:rsidRPr="00447317" w:rsidRDefault="00987688" w:rsidP="00987688">
      <w:pPr>
        <w:pStyle w:val="Body"/>
        <w:numPr>
          <w:ilvl w:val="0"/>
          <w:numId w:val="1"/>
        </w:numPr>
        <w:rPr>
          <w:rFonts w:ascii="Arial" w:hAnsi="Arial" w:cs="Arial"/>
          <w:lang w:val="en-ID"/>
        </w:rPr>
      </w:pPr>
      <w:r w:rsidRPr="00945360">
        <w:rPr>
          <w:rFonts w:ascii="Arial" w:hAnsi="Arial" w:cs="Arial"/>
        </w:rPr>
        <w:t xml:space="preserve">Work Flexibility (X1): organizational policies regarding timing, place, and how to work. Indicators: time flexibility, timing flexibility, and place flexibility </w:t>
      </w:r>
      <w:r>
        <w:rPr>
          <w:rFonts w:ascii="Arial" w:hAnsi="Arial" w:cs="Arial"/>
        </w:rPr>
        <w:fldChar w:fldCharType="begin" w:fldLock="1"/>
      </w:r>
      <w:r>
        <w:rPr>
          <w:rFonts w:ascii="Arial" w:hAnsi="Arial" w:cs="Arial"/>
        </w:rPr>
        <w:instrText>ADDIN CSL_CITATION {"citationItems":[{"id":"ITEM-1","itemData":{"author":[{"dropping-particle":"","family":"Mustika","given":"Vina Budiarti","non-dropping-particle":"","parse-names":false,"suffix":""},{"dropping-particle":"","family":"Uhai","given":"Sabalius","non-dropping-particle":"","parse-names":false,"suffix":""},{"dropping-particle":"","family":"Febrian","given":"Wenny Desty","non-dropping-particle":"","parse-names":false,"suffix":""}],"id":"ITEM-1","issued":{"date-parts":[["2024"]]},"title":"Keseimbangan kehidupan kerja: Mewujudkan kesejahteraan karyawan melalui manajemen SDM yang berkelanjutan","type":"article-journal"},"uris":["http://www.mendeley.com/documents/?uuid=b5cf8efa-0dba-474a-913f-7549a486196b"]}],"mendeley":{"formattedCitation":"(Mustika et al., 2024)","plainTextFormattedCitation":"(Mustika et al., 2024)","previouslyFormattedCitation":"(Mustika et al., 2024)"},"properties":{"noteIndex":0},"schema":"https://github.com/citation-style-language/schema/raw/master/csl-citation.json"}</w:instrText>
      </w:r>
      <w:r>
        <w:rPr>
          <w:rFonts w:ascii="Arial" w:hAnsi="Arial" w:cs="Arial"/>
        </w:rPr>
        <w:fldChar w:fldCharType="separate"/>
      </w:r>
      <w:r w:rsidRPr="00447317">
        <w:rPr>
          <w:rFonts w:ascii="Arial" w:hAnsi="Arial" w:cs="Arial"/>
          <w:noProof/>
        </w:rPr>
        <w:t>(Mustika et al., 2024)</w:t>
      </w:r>
      <w:r>
        <w:rPr>
          <w:rFonts w:ascii="Arial" w:hAnsi="Arial" w:cs="Arial"/>
        </w:rPr>
        <w:fldChar w:fldCharType="end"/>
      </w:r>
      <w:r w:rsidRPr="00447317">
        <w:rPr>
          <w:rFonts w:ascii="Arial" w:hAnsi="Arial" w:cs="Arial"/>
        </w:rPr>
        <w:t>.</w:t>
      </w:r>
    </w:p>
    <w:p w14:paraId="04CFAE90" w14:textId="77777777" w:rsidR="00987688" w:rsidRPr="007002C5" w:rsidRDefault="00987688" w:rsidP="00987688">
      <w:pPr>
        <w:pStyle w:val="Body"/>
        <w:numPr>
          <w:ilvl w:val="0"/>
          <w:numId w:val="1"/>
        </w:numPr>
        <w:rPr>
          <w:rFonts w:ascii="Arial" w:hAnsi="Arial" w:cs="Arial"/>
          <w:lang w:val="en-ID"/>
        </w:rPr>
      </w:pPr>
      <w:r w:rsidRPr="00945360">
        <w:rPr>
          <w:rFonts w:ascii="Arial" w:hAnsi="Arial" w:cs="Arial"/>
        </w:rPr>
        <w:t xml:space="preserve">Job Characteristics (X2): the nature of the task inherent in the job. Indicators: skill variety, task clarity, autonomy, and feedback </w:t>
      </w:r>
      <w:r>
        <w:rPr>
          <w:rFonts w:ascii="Arial" w:hAnsi="Arial" w:cs="Arial"/>
        </w:rPr>
        <w:fldChar w:fldCharType="begin" w:fldLock="1"/>
      </w:r>
      <w:r>
        <w:rPr>
          <w:rFonts w:ascii="Arial" w:hAnsi="Arial" w:cs="Arial"/>
        </w:rPr>
        <w:instrText>ADDIN CSL_CITATION {"citationItems":[{"id":"ITEM-1","itemData":{"ISSN":"2620-6641","author":[{"dropping-particle":"","family":"Windayani","given":"Ni Luh Ika","non-dropping-particle":"","parse-names":false,"suffix":""},{"dropping-particle":"","family":"Dewi","given":"Ni Wayan Risna","non-dropping-particle":"","parse-names":false,"suffix":""},{"dropping-particle":"","family":"Laia","given":"Bestari","non-dropping-particle":"","parse-names":false,"suffix":""},{"dropping-particle":"","family":"Sriartha","given":"I Putu","non-dropping-particle":"","parse-names":false,"suffix":""},{"dropping-particle":"","family":"Mudana","given":"Wayan","non-dropping-particle":"","parse-names":false,"suffix":""}],"container-title":"Jurnal Ilmiah Pendidikan Citra Bakti","id":"ITEM-1","issue":"2","issued":{"date-parts":[["2024"]]},"page":"383-396","title":"MEMBANGUN KESADARAN MULTIKULTURAL MELALUI IMPLEMENTASI MODEL PENDIDIKAN INKLUSIF DI SEKOLAH","type":"article-journal","volume":"11"},"uris":["http://www.mendeley.com/documents/?uuid=360912fb-a279-4fed-953b-9eebcf32ef25"]}],"mendeley":{"formattedCitation":"(Windayani et al., 2024)","plainTextFormattedCitation":"(Windayani et al., 2024)","previouslyFormattedCitation":"(Windayani et al., 2024)"},"properties":{"noteIndex":0},"schema":"https://github.com/citation-style-language/schema/raw/master/csl-citation.json"}</w:instrText>
      </w:r>
      <w:r>
        <w:rPr>
          <w:rFonts w:ascii="Arial" w:hAnsi="Arial" w:cs="Arial"/>
        </w:rPr>
        <w:fldChar w:fldCharType="separate"/>
      </w:r>
      <w:r w:rsidRPr="00447317">
        <w:rPr>
          <w:rFonts w:ascii="Arial" w:hAnsi="Arial" w:cs="Arial"/>
          <w:noProof/>
        </w:rPr>
        <w:t>(Windayani et al., 2024)</w:t>
      </w:r>
      <w:r>
        <w:rPr>
          <w:rFonts w:ascii="Arial" w:hAnsi="Arial" w:cs="Arial"/>
        </w:rPr>
        <w:fldChar w:fldCharType="end"/>
      </w:r>
      <w:r w:rsidRPr="00945360">
        <w:rPr>
          <w:rFonts w:ascii="Arial" w:hAnsi="Arial" w:cs="Arial"/>
        </w:rPr>
        <w:t>.</w:t>
      </w:r>
    </w:p>
    <w:p w14:paraId="2E688488" w14:textId="77777777" w:rsidR="00987688" w:rsidRPr="007002C5" w:rsidRDefault="00987688" w:rsidP="00987688">
      <w:pPr>
        <w:pStyle w:val="Body"/>
        <w:numPr>
          <w:ilvl w:val="0"/>
          <w:numId w:val="1"/>
        </w:numPr>
        <w:rPr>
          <w:rFonts w:ascii="Arial" w:hAnsi="Arial" w:cs="Arial"/>
          <w:lang w:val="en-ID"/>
        </w:rPr>
      </w:pPr>
      <w:r w:rsidRPr="00945360">
        <w:rPr>
          <w:rFonts w:ascii="Arial" w:hAnsi="Arial" w:cs="Arial"/>
        </w:rPr>
        <w:t xml:space="preserve">Work Ethics (X3): a positive attitude towards work based on norms, values, and morals. Indicators: responsibility, positive work, discipline, diligence and education </w:t>
      </w:r>
      <w:r>
        <w:rPr>
          <w:rFonts w:ascii="Arial" w:hAnsi="Arial" w:cs="Arial"/>
        </w:rPr>
        <w:fldChar w:fldCharType="begin" w:fldLock="1"/>
      </w:r>
      <w:r>
        <w:rPr>
          <w:rFonts w:ascii="Arial" w:hAnsi="Arial" w:cs="Arial"/>
        </w:rPr>
        <w:instrText>ADDIN CSL_CITATION {"citationItems":[{"id":"ITEM-1","itemData":{"ISSN":"2528-6633","author":[{"dropping-particle":"","family":"Kurniasari","given":"Dewi Melinia","non-dropping-particle":"","parse-names":false,"suffix":""},{"dropping-particle":"","family":"Bahjahtullah","given":"Qi Mangku","non-dropping-particle":"","parse-names":false,"suffix":""}],"container-title":"NISBAH: Jurnal Perbankan Syariah","id":"ITEM-1","issue":"1","issued":{"date-parts":[["2022"]]},"page":"23-39","title":"PENGARUH WORK LIFE BALANCE, STRES KERJA DAN ETIKA KERJA ISLAM TERHADAP KINERJA KARYAWAN MILENIAL DI MASA PANDEMI COVID 19 DENGAN KEPUASAN KERJA SEBAGAI VARIABEL INTERVENING (STUDI KASUS BANK BTN SYARIAH KC SOLO): THE INFLUENCE OF WORK LIFE BALANCE, WORK STRESS AND ISLAMIC WORK ETHICS ON THE PERFORMANCE OF MILLENIAL EMPLOYESS IN THE COVID 19 PANDEMIC WITH JOB SATISFACTION AS INTERVENING VARIABLE (CASE STUDY OF BANK BTN SYARIAH KC SOLO)","type":"article-journal","volume":"8"},"uris":["http://www.mendeley.com/documents/?uuid=608f6a0b-1102-4e7a-8e8f-a3bebca6bdba"]}],"mendeley":{"formattedCitation":"(Kurniasari &amp; Bahjahtullah, 2022)","plainTextFormattedCitation":"(Kurniasari &amp; Bahjahtullah, 2022)","previouslyFormattedCitation":"(Kurniasari &amp; Bahjahtullah, 2022)"},"properties":{"noteIndex":0},"schema":"https://github.com/citation-style-language/schema/raw/master/csl-citation.json"}</w:instrText>
      </w:r>
      <w:r>
        <w:rPr>
          <w:rFonts w:ascii="Arial" w:hAnsi="Arial" w:cs="Arial"/>
        </w:rPr>
        <w:fldChar w:fldCharType="separate"/>
      </w:r>
      <w:r w:rsidRPr="00447317">
        <w:rPr>
          <w:rFonts w:ascii="Arial" w:hAnsi="Arial" w:cs="Arial"/>
          <w:noProof/>
        </w:rPr>
        <w:t>(Kurniasari &amp; Bahjahtullah, 2022)</w:t>
      </w:r>
      <w:r>
        <w:rPr>
          <w:rFonts w:ascii="Arial" w:hAnsi="Arial" w:cs="Arial"/>
        </w:rPr>
        <w:fldChar w:fldCharType="end"/>
      </w:r>
      <w:r w:rsidRPr="00945360">
        <w:rPr>
          <w:rFonts w:ascii="Arial" w:hAnsi="Arial" w:cs="Arial"/>
        </w:rPr>
        <w:t>.</w:t>
      </w:r>
    </w:p>
    <w:p w14:paraId="7AB13469" w14:textId="77777777" w:rsidR="00987688" w:rsidRPr="007002C5" w:rsidRDefault="00987688" w:rsidP="00987688">
      <w:pPr>
        <w:pStyle w:val="Body"/>
        <w:numPr>
          <w:ilvl w:val="0"/>
          <w:numId w:val="1"/>
        </w:numPr>
        <w:rPr>
          <w:rFonts w:ascii="Arial" w:hAnsi="Arial" w:cs="Arial"/>
          <w:lang w:val="en-ID"/>
        </w:rPr>
      </w:pPr>
      <w:r w:rsidRPr="00945360">
        <w:rPr>
          <w:rFonts w:ascii="Arial" w:hAnsi="Arial" w:cs="Arial"/>
        </w:rPr>
        <w:t xml:space="preserve">Employee Performance (Y): employee work results based on quality, quantity, timeliness, resource use effectiveness, and independence </w:t>
      </w:r>
      <w:r>
        <w:rPr>
          <w:rFonts w:ascii="Arial" w:hAnsi="Arial" w:cs="Arial"/>
        </w:rPr>
        <w:fldChar w:fldCharType="begin" w:fldLock="1"/>
      </w:r>
      <w:r>
        <w:rPr>
          <w:rFonts w:ascii="Arial" w:hAnsi="Arial" w:cs="Arial"/>
        </w:rPr>
        <w:instrText>ADDIN CSL_CITATION {"citationItems":[{"id":"ITEM-1","itemData":{"ISBN":"6235609701","author":[{"dropping-particle":"","family":"Darsana","given":"I Made","non-dropping-particle":"","parse-names":false,"suffix":""},{"dropping-particle":"","family":"Koerniawaty","given":"Francisca Titing","non-dropping-particle":"","parse-names":false,"suffix":""}],"id":"ITEM-1","issued":{"date-parts":[["2021"]]},"publisher":"Nilacakra","title":"Organizational Citizenship Behavior, Personality, Budaya Organisasi Dan Kinerja Karyawan, Aplikasi Pada Manajemen Sumber Daya Manusia Ke-pariwisataan","type":"book"},"uris":["http://www.mendeley.com/documents/?uuid=8eb7362d-be0f-435a-aa9e-76b578e3ab89"]}],"mendeley":{"formattedCitation":"(Darsana &amp; Koerniawaty, 2021)","plainTextFormattedCitation":"(Darsana &amp; Koerniawaty, 2021)","previouslyFormattedCitation":"(Darsana &amp; Koerniawaty, 2021)"},"properties":{"noteIndex":0},"schema":"https://github.com/citation-style-language/schema/raw/master/csl-citation.json"}</w:instrText>
      </w:r>
      <w:r>
        <w:rPr>
          <w:rFonts w:ascii="Arial" w:hAnsi="Arial" w:cs="Arial"/>
        </w:rPr>
        <w:fldChar w:fldCharType="separate"/>
      </w:r>
      <w:r w:rsidRPr="00447317">
        <w:rPr>
          <w:rFonts w:ascii="Arial" w:hAnsi="Arial" w:cs="Arial"/>
          <w:noProof/>
        </w:rPr>
        <w:t>(Darsana &amp; Koerniawaty, 2021)</w:t>
      </w:r>
      <w:r>
        <w:rPr>
          <w:rFonts w:ascii="Arial" w:hAnsi="Arial" w:cs="Arial"/>
        </w:rPr>
        <w:fldChar w:fldCharType="end"/>
      </w:r>
      <w:r w:rsidRPr="00945360">
        <w:rPr>
          <w:rFonts w:ascii="Arial" w:hAnsi="Arial" w:cs="Arial"/>
        </w:rPr>
        <w:t>.</w:t>
      </w:r>
    </w:p>
    <w:p w14:paraId="7B34ACA2" w14:textId="77777777" w:rsidR="00987688" w:rsidRPr="00945360" w:rsidRDefault="00987688" w:rsidP="00987688">
      <w:pPr>
        <w:pStyle w:val="Body"/>
        <w:rPr>
          <w:rFonts w:ascii="Arial" w:hAnsi="Arial" w:cs="Arial"/>
          <w:lang w:val="sv-SE"/>
        </w:rPr>
      </w:pPr>
      <w:r w:rsidRPr="00945360">
        <w:rPr>
          <w:rFonts w:ascii="Arial" w:hAnsi="Arial" w:cs="Arial"/>
        </w:rPr>
        <w:t>2.5 Data collection techniques</w:t>
      </w:r>
    </w:p>
    <w:p w14:paraId="2ECFB2DF" w14:textId="77777777" w:rsidR="00987688" w:rsidRPr="007002C5" w:rsidRDefault="00987688" w:rsidP="00987688">
      <w:pPr>
        <w:pStyle w:val="Body"/>
        <w:numPr>
          <w:ilvl w:val="0"/>
          <w:numId w:val="2"/>
        </w:numPr>
        <w:rPr>
          <w:rFonts w:ascii="Arial" w:hAnsi="Arial" w:cs="Arial"/>
          <w:lang w:val="en-ID"/>
        </w:rPr>
      </w:pPr>
      <w:r w:rsidRPr="00945360">
        <w:rPr>
          <w:rFonts w:ascii="Arial" w:hAnsi="Arial" w:cs="Arial"/>
        </w:rPr>
        <w:t>Questionnaire (questionnaire): prepared with a 5-point Likert scale to measure employees' perceptions of research variables.</w:t>
      </w:r>
    </w:p>
    <w:p w14:paraId="710DDDC4" w14:textId="77777777" w:rsidR="00987688" w:rsidRPr="007002C5" w:rsidRDefault="00987688" w:rsidP="00987688">
      <w:pPr>
        <w:pStyle w:val="Body"/>
        <w:numPr>
          <w:ilvl w:val="0"/>
          <w:numId w:val="2"/>
        </w:numPr>
        <w:rPr>
          <w:rFonts w:ascii="Arial" w:hAnsi="Arial" w:cs="Arial"/>
          <w:lang w:val="en-ID"/>
        </w:rPr>
      </w:pPr>
      <w:r w:rsidRPr="00945360">
        <w:rPr>
          <w:rFonts w:ascii="Arial" w:hAnsi="Arial" w:cs="Arial"/>
        </w:rPr>
        <w:t>Observation: Conducted to directly observe the work behavior of employees.</w:t>
      </w:r>
    </w:p>
    <w:p w14:paraId="3C01905B" w14:textId="77777777" w:rsidR="00987688" w:rsidRPr="007002C5" w:rsidRDefault="00987688" w:rsidP="00987688">
      <w:pPr>
        <w:pStyle w:val="Body"/>
        <w:numPr>
          <w:ilvl w:val="0"/>
          <w:numId w:val="2"/>
        </w:numPr>
        <w:rPr>
          <w:rFonts w:ascii="Arial" w:hAnsi="Arial" w:cs="Arial"/>
          <w:lang w:val="en-ID"/>
        </w:rPr>
      </w:pPr>
      <w:r w:rsidRPr="00945360">
        <w:rPr>
          <w:rFonts w:ascii="Arial" w:hAnsi="Arial" w:cs="Arial"/>
        </w:rPr>
        <w:t>Documentation study: used to obtain secondary data related to organizational structure, number of employees, and performance data from the Medan Intermediate KPP report.</w:t>
      </w:r>
    </w:p>
    <w:p w14:paraId="230BB91E" w14:textId="77777777" w:rsidR="00987688" w:rsidRPr="007002C5" w:rsidRDefault="00987688" w:rsidP="00987688">
      <w:pPr>
        <w:pStyle w:val="Body"/>
        <w:rPr>
          <w:rFonts w:ascii="Arial" w:hAnsi="Arial" w:cs="Arial"/>
          <w:lang w:val="en-ID"/>
        </w:rPr>
      </w:pPr>
      <w:r w:rsidRPr="00945360">
        <w:rPr>
          <w:rFonts w:ascii="Arial" w:hAnsi="Arial" w:cs="Arial"/>
        </w:rPr>
        <w:t>2.6. Data Analysis Techniques</w:t>
      </w:r>
    </w:p>
    <w:p w14:paraId="13C9875F" w14:textId="77777777" w:rsidR="00987688" w:rsidRPr="00945360" w:rsidRDefault="00987688" w:rsidP="00987688">
      <w:pPr>
        <w:pStyle w:val="Body"/>
        <w:rPr>
          <w:rFonts w:ascii="Arial" w:hAnsi="Arial" w:cs="Arial"/>
          <w:lang w:val="en-ID"/>
        </w:rPr>
      </w:pPr>
      <w:r w:rsidRPr="00945360">
        <w:rPr>
          <w:rFonts w:ascii="Arial" w:hAnsi="Arial" w:cs="Arial"/>
        </w:rPr>
        <w:t>Data analysis was carried out by multiple linear regression to determine the influence of work flexibility, work characteristics, and work ethics on employee performance. The stages of analysis include:</w:t>
      </w:r>
    </w:p>
    <w:p w14:paraId="355B0853" w14:textId="77777777" w:rsidR="00987688" w:rsidRPr="007002C5" w:rsidRDefault="00987688" w:rsidP="00987688">
      <w:pPr>
        <w:pStyle w:val="Body"/>
        <w:numPr>
          <w:ilvl w:val="0"/>
          <w:numId w:val="3"/>
        </w:numPr>
        <w:rPr>
          <w:rFonts w:ascii="Arial" w:hAnsi="Arial" w:cs="Arial"/>
          <w:lang w:val="en-ID"/>
        </w:rPr>
      </w:pPr>
      <w:r w:rsidRPr="00945360">
        <w:rPr>
          <w:rFonts w:ascii="Arial" w:hAnsi="Arial" w:cs="Arial"/>
        </w:rPr>
        <w:t>Test the quality of the data (validity and reliability).</w:t>
      </w:r>
    </w:p>
    <w:p w14:paraId="005B3691" w14:textId="77777777" w:rsidR="00987688" w:rsidRPr="00945360" w:rsidRDefault="00987688" w:rsidP="00987688">
      <w:pPr>
        <w:pStyle w:val="Body"/>
        <w:numPr>
          <w:ilvl w:val="0"/>
          <w:numId w:val="3"/>
        </w:numPr>
        <w:rPr>
          <w:rFonts w:ascii="Arial" w:hAnsi="Arial" w:cs="Arial"/>
          <w:lang w:val="en-ID"/>
        </w:rPr>
      </w:pPr>
      <w:r w:rsidRPr="00945360">
        <w:rPr>
          <w:rFonts w:ascii="Arial" w:hAnsi="Arial" w:cs="Arial"/>
        </w:rPr>
        <w:t>Classical assumption test (normality, multicollinearity, heteroscedasticity).</w:t>
      </w:r>
    </w:p>
    <w:p w14:paraId="4649070E" w14:textId="77777777" w:rsidR="00987688" w:rsidRPr="00945360" w:rsidRDefault="00987688" w:rsidP="00987688">
      <w:pPr>
        <w:pStyle w:val="Body"/>
        <w:numPr>
          <w:ilvl w:val="0"/>
          <w:numId w:val="3"/>
        </w:numPr>
        <w:rPr>
          <w:rFonts w:ascii="Arial" w:hAnsi="Arial" w:cs="Arial"/>
          <w:lang w:val="en-ID"/>
        </w:rPr>
      </w:pPr>
      <w:r w:rsidRPr="00945360">
        <w:rPr>
          <w:rFonts w:ascii="Arial" w:hAnsi="Arial" w:cs="Arial"/>
        </w:rPr>
        <w:t>Multiple linear regression test.</w:t>
      </w:r>
    </w:p>
    <w:p w14:paraId="7AA08EA2" w14:textId="77777777" w:rsidR="00987688" w:rsidRPr="00945360" w:rsidRDefault="00987688" w:rsidP="00987688">
      <w:pPr>
        <w:pStyle w:val="Body"/>
        <w:numPr>
          <w:ilvl w:val="0"/>
          <w:numId w:val="3"/>
        </w:numPr>
        <w:rPr>
          <w:rFonts w:ascii="Arial" w:hAnsi="Arial" w:cs="Arial"/>
          <w:lang w:val="en-ID"/>
        </w:rPr>
      </w:pPr>
      <w:r w:rsidRPr="00945360">
        <w:rPr>
          <w:rFonts w:ascii="Arial" w:hAnsi="Arial" w:cs="Arial"/>
        </w:rPr>
        <w:t>The hypothesis test uses a t-test (partial) and an F-test (simultaneous).</w:t>
      </w:r>
    </w:p>
    <w:p w14:paraId="7C8CD050" w14:textId="77777777" w:rsidR="00987688" w:rsidRPr="007002C5" w:rsidRDefault="00987688" w:rsidP="00987688">
      <w:pPr>
        <w:pStyle w:val="Body"/>
        <w:numPr>
          <w:ilvl w:val="0"/>
          <w:numId w:val="3"/>
        </w:numPr>
        <w:rPr>
          <w:rFonts w:ascii="Arial" w:hAnsi="Arial" w:cs="Arial"/>
          <w:lang w:val="en-ID"/>
        </w:rPr>
      </w:pPr>
      <w:r w:rsidRPr="00945360">
        <w:rPr>
          <w:rFonts w:ascii="Arial" w:hAnsi="Arial" w:cs="Arial"/>
        </w:rPr>
        <w:t>Determination coefficient (R²) to see the contribution of independent variables to dependent variables.</w:t>
      </w:r>
    </w:p>
    <w:p w14:paraId="412089D2" w14:textId="77777777" w:rsidR="00987688" w:rsidRDefault="00987688" w:rsidP="00987688">
      <w:pPr>
        <w:pStyle w:val="Head1"/>
        <w:spacing w:after="0"/>
        <w:jc w:val="both"/>
        <w:rPr>
          <w:rFonts w:ascii="Arial" w:hAnsi="Arial" w:cs="Arial"/>
        </w:rPr>
      </w:pPr>
      <w:r>
        <w:rPr>
          <w:rFonts w:ascii="Arial" w:hAnsi="Arial" w:cs="Arial"/>
        </w:rPr>
        <w:t>3. results and discussion</w:t>
      </w:r>
    </w:p>
    <w:p w14:paraId="18540167" w14:textId="3D7B2DF2" w:rsidR="00987688" w:rsidRDefault="004A2ED5" w:rsidP="00987688">
      <w:pPr>
        <w:pStyle w:val="Head1"/>
        <w:spacing w:after="0"/>
        <w:jc w:val="both"/>
        <w:rPr>
          <w:rFonts w:ascii="Arial" w:hAnsi="Arial" w:cs="Arial"/>
        </w:rPr>
      </w:pPr>
      <w:r>
        <w:rPr>
          <w:rFonts w:ascii="Arial" w:hAnsi="Arial" w:cs="Arial"/>
        </w:rPr>
        <w:t xml:space="preserve">3.1. </w:t>
      </w:r>
      <w:r w:rsidR="00987688">
        <w:rPr>
          <w:rFonts w:ascii="Arial" w:hAnsi="Arial" w:cs="Arial"/>
        </w:rPr>
        <w:t>Research Results</w:t>
      </w:r>
    </w:p>
    <w:p w14:paraId="69C6842A" w14:textId="0DA0C9D5" w:rsidR="00987688" w:rsidRPr="007002C5" w:rsidRDefault="004A2ED5" w:rsidP="00987688">
      <w:pPr>
        <w:pStyle w:val="Body"/>
        <w:spacing w:after="0"/>
        <w:rPr>
          <w:rFonts w:ascii="Arial" w:hAnsi="Arial" w:cs="Arial"/>
          <w:b/>
          <w:bCs/>
          <w:caps/>
          <w:sz w:val="22"/>
          <w:lang w:val="en-ID"/>
        </w:rPr>
      </w:pPr>
      <w:r>
        <w:rPr>
          <w:rFonts w:ascii="Arial" w:hAnsi="Arial" w:cs="Arial"/>
          <w:b/>
          <w:bCs/>
          <w:caps/>
          <w:sz w:val="22"/>
        </w:rPr>
        <w:t xml:space="preserve">3.1.1 </w:t>
      </w:r>
      <w:r w:rsidRPr="00530A24">
        <w:rPr>
          <w:rFonts w:ascii="Arial" w:hAnsi="Arial" w:cs="Arial"/>
          <w:b/>
          <w:bCs/>
          <w:sz w:val="22"/>
        </w:rPr>
        <w:t>Respondent Description &amp; Data Collection</w:t>
      </w:r>
    </w:p>
    <w:p w14:paraId="7FC91E7D" w14:textId="77777777" w:rsidR="00987688" w:rsidRPr="007002C5" w:rsidRDefault="00987688" w:rsidP="00987688">
      <w:pPr>
        <w:pStyle w:val="Body"/>
        <w:spacing w:after="0"/>
        <w:rPr>
          <w:rFonts w:ascii="Arial" w:hAnsi="Arial" w:cs="Arial"/>
          <w:bCs/>
          <w:caps/>
          <w:szCs w:val="18"/>
          <w:lang w:val="en-ID"/>
        </w:rPr>
      </w:pPr>
      <w:r w:rsidRPr="00447317">
        <w:rPr>
          <w:rFonts w:ascii="Arial" w:hAnsi="Arial" w:cs="Arial"/>
          <w:bCs/>
          <w:szCs w:val="18"/>
        </w:rPr>
        <w:t>The research was conducted at the Medan Intermediate KPP with a population of 118 employees and a sample of 54 people. All questionnaires are collected and can be processed.</w:t>
      </w:r>
    </w:p>
    <w:p w14:paraId="61A39C71" w14:textId="77777777" w:rsidR="00987688" w:rsidRPr="00447317" w:rsidRDefault="00987688" w:rsidP="00987688">
      <w:pPr>
        <w:pStyle w:val="Body"/>
        <w:spacing w:after="0"/>
        <w:rPr>
          <w:rFonts w:ascii="Arial" w:hAnsi="Arial" w:cs="Arial"/>
          <w:b/>
          <w:bCs/>
          <w:caps/>
          <w:lang w:val="en-ID"/>
        </w:rPr>
      </w:pPr>
    </w:p>
    <w:p w14:paraId="5CB57EC7" w14:textId="77777777" w:rsidR="00987688" w:rsidRPr="00447317" w:rsidRDefault="00987688" w:rsidP="00987688">
      <w:pPr>
        <w:pStyle w:val="Body"/>
        <w:spacing w:after="0"/>
        <w:jc w:val="center"/>
        <w:rPr>
          <w:rFonts w:ascii="Arial" w:hAnsi="Arial" w:cs="Arial"/>
          <w:b/>
          <w:bCs/>
          <w:caps/>
          <w:lang w:val="en-ID"/>
        </w:rPr>
      </w:pPr>
      <w:r w:rsidRPr="00447317">
        <w:rPr>
          <w:rFonts w:ascii="Arial" w:hAnsi="Arial" w:cs="Arial"/>
          <w:b/>
          <w:bCs/>
        </w:rPr>
        <w:t>Table 1 Data Collection</w:t>
      </w:r>
    </w:p>
    <w:p w14:paraId="39CD8F6E" w14:textId="77777777" w:rsidR="00987688" w:rsidRPr="00530A24" w:rsidRDefault="00987688" w:rsidP="00987688">
      <w:pPr>
        <w:pStyle w:val="Body"/>
        <w:spacing w:after="0"/>
        <w:jc w:val="center"/>
        <w:rPr>
          <w:rFonts w:ascii="Arial" w:hAnsi="Arial" w:cs="Arial"/>
          <w:b/>
          <w:caps/>
          <w:lang w:val="en-ID"/>
        </w:rPr>
      </w:pPr>
    </w:p>
    <w:tbl>
      <w:tblPr>
        <w:tblStyle w:val="PlainTable2"/>
        <w:tblW w:w="0" w:type="auto"/>
        <w:jc w:val="center"/>
        <w:tblLook w:val="04A0" w:firstRow="1" w:lastRow="0" w:firstColumn="1" w:lastColumn="0" w:noHBand="0" w:noVBand="1"/>
      </w:tblPr>
      <w:tblGrid>
        <w:gridCol w:w="3007"/>
        <w:gridCol w:w="628"/>
      </w:tblGrid>
      <w:tr w:rsidR="00987688" w:rsidRPr="00530A24" w14:paraId="2BEF858C"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E044176"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Information</w:t>
            </w:r>
          </w:p>
        </w:tc>
        <w:tc>
          <w:tcPr>
            <w:tcW w:w="0" w:type="auto"/>
            <w:hideMark/>
          </w:tcPr>
          <w:p w14:paraId="244FFED2"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Sum</w:t>
            </w:r>
          </w:p>
        </w:tc>
      </w:tr>
      <w:tr w:rsidR="00987688" w:rsidRPr="00530A24" w14:paraId="1DFA49F6"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EE31BBC"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Questionnaire Sent</w:t>
            </w:r>
          </w:p>
        </w:tc>
        <w:tc>
          <w:tcPr>
            <w:tcW w:w="0" w:type="auto"/>
            <w:hideMark/>
          </w:tcPr>
          <w:p w14:paraId="09ABC6E7"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54</w:t>
            </w:r>
          </w:p>
        </w:tc>
      </w:tr>
      <w:tr w:rsidR="00987688" w:rsidRPr="00530A24" w14:paraId="3ADE8D2A"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F42521"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Questionnaire Does Not Return</w:t>
            </w:r>
          </w:p>
        </w:tc>
        <w:tc>
          <w:tcPr>
            <w:tcW w:w="0" w:type="auto"/>
            <w:hideMark/>
          </w:tcPr>
          <w:p w14:paraId="224136C3"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w:t>
            </w:r>
          </w:p>
        </w:tc>
      </w:tr>
      <w:tr w:rsidR="00987688" w:rsidRPr="00530A24" w14:paraId="22AC1EE4"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6DA5230"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Questionnaire Back</w:t>
            </w:r>
          </w:p>
        </w:tc>
        <w:tc>
          <w:tcPr>
            <w:tcW w:w="0" w:type="auto"/>
            <w:hideMark/>
          </w:tcPr>
          <w:p w14:paraId="008FAB52"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54</w:t>
            </w:r>
          </w:p>
        </w:tc>
      </w:tr>
      <w:tr w:rsidR="00987688" w:rsidRPr="00530A24" w14:paraId="6AD31C22"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029C9DA"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Questionnaires Used</w:t>
            </w:r>
          </w:p>
        </w:tc>
        <w:tc>
          <w:tcPr>
            <w:tcW w:w="0" w:type="auto"/>
            <w:hideMark/>
          </w:tcPr>
          <w:p w14:paraId="1E3177F1"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54</w:t>
            </w:r>
          </w:p>
        </w:tc>
      </w:tr>
    </w:tbl>
    <w:p w14:paraId="3FEB3E69" w14:textId="77777777" w:rsidR="00987688" w:rsidRPr="00447317" w:rsidRDefault="00987688" w:rsidP="00987688">
      <w:pPr>
        <w:pStyle w:val="Body"/>
        <w:spacing w:after="0"/>
        <w:jc w:val="center"/>
        <w:rPr>
          <w:rFonts w:ascii="Arial" w:hAnsi="Arial" w:cs="Arial"/>
          <w:b/>
          <w:bCs/>
          <w:caps/>
          <w:lang w:val="sv-SE"/>
        </w:rPr>
      </w:pPr>
    </w:p>
    <w:p w14:paraId="3EC617F0" w14:textId="77777777" w:rsidR="00987688" w:rsidRPr="007002C5" w:rsidRDefault="00987688" w:rsidP="00987688">
      <w:pPr>
        <w:pStyle w:val="Body"/>
        <w:spacing w:after="0"/>
        <w:jc w:val="center"/>
        <w:rPr>
          <w:rFonts w:ascii="Arial" w:hAnsi="Arial" w:cs="Arial"/>
          <w:b/>
          <w:bCs/>
          <w:caps/>
          <w:lang w:val="en-ID"/>
        </w:rPr>
      </w:pPr>
      <w:r w:rsidRPr="00447317">
        <w:rPr>
          <w:rFonts w:ascii="Arial" w:hAnsi="Arial" w:cs="Arial"/>
          <w:b/>
          <w:bCs/>
        </w:rPr>
        <w:t>Table 2 Characteristics of Respondents (Gender)</w:t>
      </w:r>
    </w:p>
    <w:p w14:paraId="50912B34" w14:textId="77777777" w:rsidR="00987688" w:rsidRPr="007002C5" w:rsidRDefault="00987688" w:rsidP="00987688">
      <w:pPr>
        <w:pStyle w:val="Body"/>
        <w:spacing w:after="0"/>
        <w:jc w:val="center"/>
        <w:rPr>
          <w:rFonts w:ascii="Arial" w:hAnsi="Arial" w:cs="Arial"/>
          <w:b/>
          <w:caps/>
          <w:lang w:val="en-ID"/>
        </w:rPr>
      </w:pPr>
    </w:p>
    <w:tbl>
      <w:tblPr>
        <w:tblStyle w:val="PlainTable2"/>
        <w:tblW w:w="0" w:type="auto"/>
        <w:jc w:val="center"/>
        <w:tblLook w:val="04A0" w:firstRow="1" w:lastRow="0" w:firstColumn="1" w:lastColumn="0" w:noHBand="0" w:noVBand="1"/>
      </w:tblPr>
      <w:tblGrid>
        <w:gridCol w:w="906"/>
        <w:gridCol w:w="628"/>
        <w:gridCol w:w="906"/>
      </w:tblGrid>
      <w:tr w:rsidR="00987688" w:rsidRPr="00530A24" w14:paraId="330C9019"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C333BA3"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Gender</w:t>
            </w:r>
          </w:p>
        </w:tc>
        <w:tc>
          <w:tcPr>
            <w:tcW w:w="0" w:type="auto"/>
            <w:hideMark/>
          </w:tcPr>
          <w:p w14:paraId="0483BC94"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Sum</w:t>
            </w:r>
          </w:p>
        </w:tc>
        <w:tc>
          <w:tcPr>
            <w:tcW w:w="0" w:type="auto"/>
            <w:hideMark/>
          </w:tcPr>
          <w:p w14:paraId="4CE61DA8"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Percent</w:t>
            </w:r>
          </w:p>
        </w:tc>
      </w:tr>
      <w:tr w:rsidR="00987688" w:rsidRPr="00530A24" w14:paraId="42BB02DD"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00CF4D"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Man</w:t>
            </w:r>
          </w:p>
        </w:tc>
        <w:tc>
          <w:tcPr>
            <w:tcW w:w="0" w:type="auto"/>
            <w:hideMark/>
          </w:tcPr>
          <w:p w14:paraId="2E1D63A3"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30</w:t>
            </w:r>
          </w:p>
        </w:tc>
        <w:tc>
          <w:tcPr>
            <w:tcW w:w="0" w:type="auto"/>
            <w:hideMark/>
          </w:tcPr>
          <w:p w14:paraId="38843391"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55,6</w:t>
            </w:r>
          </w:p>
        </w:tc>
      </w:tr>
      <w:tr w:rsidR="00987688" w:rsidRPr="00530A24" w14:paraId="70F31910"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B69B32D"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Woman</w:t>
            </w:r>
          </w:p>
        </w:tc>
        <w:tc>
          <w:tcPr>
            <w:tcW w:w="0" w:type="auto"/>
            <w:hideMark/>
          </w:tcPr>
          <w:p w14:paraId="410B857D"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24</w:t>
            </w:r>
          </w:p>
        </w:tc>
        <w:tc>
          <w:tcPr>
            <w:tcW w:w="0" w:type="auto"/>
            <w:hideMark/>
          </w:tcPr>
          <w:p w14:paraId="720CD277" w14:textId="26D0D6CB"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4</w:t>
            </w:r>
            <w:r w:rsidR="0059479C">
              <w:rPr>
                <w:rFonts w:ascii="Arial" w:hAnsi="Arial" w:cs="Arial"/>
              </w:rPr>
              <w:t>4</w:t>
            </w:r>
            <w:r w:rsidRPr="00447317">
              <w:rPr>
                <w:rFonts w:ascii="Arial" w:hAnsi="Arial" w:cs="Arial"/>
              </w:rPr>
              <w:t>,4</w:t>
            </w:r>
          </w:p>
        </w:tc>
      </w:tr>
      <w:tr w:rsidR="00987688" w:rsidRPr="00530A24" w14:paraId="774E293F"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9156224"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Total</w:t>
            </w:r>
          </w:p>
        </w:tc>
        <w:tc>
          <w:tcPr>
            <w:tcW w:w="0" w:type="auto"/>
            <w:hideMark/>
          </w:tcPr>
          <w:p w14:paraId="0462C524"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54</w:t>
            </w:r>
          </w:p>
        </w:tc>
        <w:tc>
          <w:tcPr>
            <w:tcW w:w="0" w:type="auto"/>
            <w:hideMark/>
          </w:tcPr>
          <w:p w14:paraId="5C31A32F"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100,0</w:t>
            </w:r>
          </w:p>
        </w:tc>
      </w:tr>
    </w:tbl>
    <w:p w14:paraId="0C915AAA" w14:textId="77777777" w:rsidR="00987688" w:rsidRPr="00447317" w:rsidRDefault="00987688" w:rsidP="00987688">
      <w:pPr>
        <w:pStyle w:val="Body"/>
        <w:spacing w:after="0"/>
        <w:rPr>
          <w:rFonts w:ascii="Arial" w:hAnsi="Arial" w:cs="Arial"/>
          <w:b/>
          <w:bCs/>
          <w:caps/>
          <w:lang w:val="sv-SE"/>
        </w:rPr>
      </w:pPr>
    </w:p>
    <w:p w14:paraId="3F4FDA24" w14:textId="77777777" w:rsidR="00987688" w:rsidRPr="007002C5" w:rsidRDefault="00987688" w:rsidP="00987688">
      <w:pPr>
        <w:pStyle w:val="Body"/>
        <w:spacing w:after="0"/>
        <w:jc w:val="center"/>
        <w:rPr>
          <w:rFonts w:ascii="Arial" w:hAnsi="Arial" w:cs="Arial"/>
          <w:b/>
          <w:i/>
          <w:iCs/>
          <w:lang w:val="en-ID"/>
        </w:rPr>
      </w:pPr>
      <w:r w:rsidRPr="00447317">
        <w:rPr>
          <w:rFonts w:ascii="Arial" w:hAnsi="Arial" w:cs="Arial"/>
          <w:b/>
          <w:bCs/>
        </w:rPr>
        <w:t xml:space="preserve">Table 3 Characteristics of Respondents (Education) </w:t>
      </w:r>
      <w:r w:rsidRPr="00447317">
        <w:rPr>
          <w:rFonts w:ascii="Arial" w:hAnsi="Arial" w:cs="Arial"/>
          <w:b/>
          <w:i/>
          <w:iCs/>
        </w:rPr>
        <w:t>(Summarized According to the Script)</w:t>
      </w:r>
    </w:p>
    <w:p w14:paraId="75705B43" w14:textId="77777777" w:rsidR="00987688" w:rsidRPr="007002C5" w:rsidRDefault="00987688" w:rsidP="00987688">
      <w:pPr>
        <w:pStyle w:val="Body"/>
        <w:spacing w:after="0"/>
        <w:jc w:val="center"/>
        <w:rPr>
          <w:rFonts w:ascii="Arial" w:hAnsi="Arial" w:cs="Arial"/>
          <w:b/>
          <w:caps/>
          <w:lang w:val="en-ID"/>
        </w:rPr>
      </w:pPr>
    </w:p>
    <w:tbl>
      <w:tblPr>
        <w:tblStyle w:val="PlainTable2"/>
        <w:tblW w:w="0" w:type="auto"/>
        <w:jc w:val="center"/>
        <w:tblLook w:val="04A0" w:firstRow="1" w:lastRow="0" w:firstColumn="1" w:lastColumn="0" w:noHBand="0" w:noVBand="1"/>
      </w:tblPr>
      <w:tblGrid>
        <w:gridCol w:w="1106"/>
        <w:gridCol w:w="1161"/>
        <w:gridCol w:w="906"/>
      </w:tblGrid>
      <w:tr w:rsidR="00987688" w:rsidRPr="00530A24" w14:paraId="4C2533AD"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69FE6A"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Education</w:t>
            </w:r>
          </w:p>
        </w:tc>
        <w:tc>
          <w:tcPr>
            <w:tcW w:w="0" w:type="auto"/>
            <w:hideMark/>
          </w:tcPr>
          <w:p w14:paraId="67522A0F"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Frequency</w:t>
            </w:r>
          </w:p>
        </w:tc>
        <w:tc>
          <w:tcPr>
            <w:tcW w:w="0" w:type="auto"/>
            <w:hideMark/>
          </w:tcPr>
          <w:p w14:paraId="56245D89"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Percent</w:t>
            </w:r>
          </w:p>
        </w:tc>
      </w:tr>
      <w:tr w:rsidR="00987688" w:rsidRPr="00530A24" w14:paraId="2256A7B5"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A3C44B2"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S2</w:t>
            </w:r>
          </w:p>
        </w:tc>
        <w:tc>
          <w:tcPr>
            <w:tcW w:w="0" w:type="auto"/>
            <w:hideMark/>
          </w:tcPr>
          <w:p w14:paraId="05243A22"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11</w:t>
            </w:r>
          </w:p>
        </w:tc>
        <w:tc>
          <w:tcPr>
            <w:tcW w:w="0" w:type="auto"/>
            <w:hideMark/>
          </w:tcPr>
          <w:p w14:paraId="59D6D92E"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22,2</w:t>
            </w:r>
          </w:p>
        </w:tc>
      </w:tr>
      <w:tr w:rsidR="00987688" w:rsidRPr="00530A24" w14:paraId="65888DE3"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16C971A"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S1/D4</w:t>
            </w:r>
          </w:p>
        </w:tc>
        <w:tc>
          <w:tcPr>
            <w:tcW w:w="0" w:type="auto"/>
            <w:hideMark/>
          </w:tcPr>
          <w:p w14:paraId="6DEDC42B"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26</w:t>
            </w:r>
          </w:p>
        </w:tc>
        <w:tc>
          <w:tcPr>
            <w:tcW w:w="0" w:type="auto"/>
            <w:hideMark/>
          </w:tcPr>
          <w:p w14:paraId="558B8C0C"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46,3</w:t>
            </w:r>
          </w:p>
        </w:tc>
      </w:tr>
      <w:tr w:rsidR="00987688" w:rsidRPr="00530A24" w14:paraId="230C5CE6"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B81C06"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D3</w:t>
            </w:r>
          </w:p>
        </w:tc>
        <w:tc>
          <w:tcPr>
            <w:tcW w:w="0" w:type="auto"/>
            <w:hideMark/>
          </w:tcPr>
          <w:p w14:paraId="2C17F4DD"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3</w:t>
            </w:r>
          </w:p>
        </w:tc>
        <w:tc>
          <w:tcPr>
            <w:tcW w:w="0" w:type="auto"/>
            <w:hideMark/>
          </w:tcPr>
          <w:p w14:paraId="2E197E3B"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5,6</w:t>
            </w:r>
          </w:p>
        </w:tc>
      </w:tr>
      <w:tr w:rsidR="00987688" w:rsidRPr="00530A24" w14:paraId="4016B6F6"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C54B7A0"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D1</w:t>
            </w:r>
          </w:p>
        </w:tc>
        <w:tc>
          <w:tcPr>
            <w:tcW w:w="0" w:type="auto"/>
            <w:hideMark/>
          </w:tcPr>
          <w:p w14:paraId="49154752"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14</w:t>
            </w:r>
          </w:p>
        </w:tc>
        <w:tc>
          <w:tcPr>
            <w:tcW w:w="0" w:type="auto"/>
            <w:hideMark/>
          </w:tcPr>
          <w:p w14:paraId="505DF898"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25,9</w:t>
            </w:r>
          </w:p>
        </w:tc>
      </w:tr>
      <w:tr w:rsidR="00987688" w:rsidRPr="00530A24" w14:paraId="6F1EDE9C"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275C9BE"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SMA</w:t>
            </w:r>
          </w:p>
        </w:tc>
        <w:tc>
          <w:tcPr>
            <w:tcW w:w="0" w:type="auto"/>
            <w:hideMark/>
          </w:tcPr>
          <w:p w14:paraId="3BC957B7"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w:t>
            </w:r>
          </w:p>
        </w:tc>
        <w:tc>
          <w:tcPr>
            <w:tcW w:w="0" w:type="auto"/>
            <w:hideMark/>
          </w:tcPr>
          <w:p w14:paraId="3636CB37"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0,0</w:t>
            </w:r>
          </w:p>
        </w:tc>
      </w:tr>
      <w:tr w:rsidR="0059479C" w:rsidRPr="00530A24" w14:paraId="5589A188"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F04DD1F" w14:textId="5432FA75" w:rsidR="0059479C" w:rsidRPr="00447317" w:rsidRDefault="0059479C" w:rsidP="003B7F14">
            <w:pPr>
              <w:pStyle w:val="Body"/>
              <w:rPr>
                <w:rFonts w:ascii="Arial" w:hAnsi="Arial" w:cs="Arial"/>
              </w:rPr>
            </w:pPr>
            <w:r>
              <w:rPr>
                <w:rFonts w:ascii="Arial" w:hAnsi="Arial" w:cs="Arial"/>
              </w:rPr>
              <w:t>Total</w:t>
            </w:r>
          </w:p>
        </w:tc>
        <w:tc>
          <w:tcPr>
            <w:tcW w:w="0" w:type="auto"/>
          </w:tcPr>
          <w:p w14:paraId="78A3E76B" w14:textId="77777777" w:rsidR="0059479C" w:rsidRPr="00447317" w:rsidRDefault="0059479C"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tcPr>
          <w:p w14:paraId="42F1E922" w14:textId="72411257" w:rsidR="0059479C" w:rsidRPr="00447317" w:rsidRDefault="0059479C"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100</w:t>
            </w:r>
          </w:p>
        </w:tc>
      </w:tr>
    </w:tbl>
    <w:p w14:paraId="0E4EFA84" w14:textId="77777777" w:rsidR="00987688" w:rsidRPr="00530A24" w:rsidRDefault="00987688" w:rsidP="00987688">
      <w:pPr>
        <w:pStyle w:val="Body"/>
        <w:rPr>
          <w:rFonts w:ascii="Arial" w:hAnsi="Arial" w:cs="Arial"/>
          <w:b/>
          <w:caps/>
          <w:lang w:val="en-ID"/>
        </w:rPr>
      </w:pPr>
    </w:p>
    <w:p w14:paraId="06ED468A" w14:textId="7BD103C1" w:rsidR="00987688" w:rsidRPr="00530A24" w:rsidRDefault="004A2ED5" w:rsidP="00987688">
      <w:pPr>
        <w:pStyle w:val="Body"/>
        <w:spacing w:after="0"/>
        <w:rPr>
          <w:rFonts w:ascii="Arial" w:hAnsi="Arial" w:cs="Arial"/>
          <w:b/>
          <w:bCs/>
          <w:caps/>
          <w:sz w:val="22"/>
          <w:lang w:val="pt-BR"/>
        </w:rPr>
      </w:pPr>
      <w:r>
        <w:rPr>
          <w:rFonts w:ascii="Arial" w:hAnsi="Arial" w:cs="Arial"/>
          <w:b/>
          <w:bCs/>
          <w:sz w:val="22"/>
        </w:rPr>
        <w:t xml:space="preserve">3.1.2 </w:t>
      </w:r>
      <w:r w:rsidRPr="00530A24">
        <w:rPr>
          <w:rFonts w:ascii="Arial" w:hAnsi="Arial" w:cs="Arial"/>
          <w:b/>
          <w:bCs/>
          <w:sz w:val="22"/>
        </w:rPr>
        <w:t>Instrument Quality Test</w:t>
      </w:r>
    </w:p>
    <w:p w14:paraId="57B7D288" w14:textId="77777777" w:rsidR="00987688" w:rsidRPr="00530A24" w:rsidRDefault="00987688" w:rsidP="00987688">
      <w:pPr>
        <w:pStyle w:val="Body"/>
        <w:spacing w:after="0"/>
        <w:rPr>
          <w:rFonts w:ascii="Arial" w:hAnsi="Arial" w:cs="Arial"/>
          <w:caps/>
          <w:lang w:val="pt-BR"/>
        </w:rPr>
      </w:pPr>
      <w:r w:rsidRPr="00447317">
        <w:rPr>
          <w:rFonts w:ascii="Arial" w:hAnsi="Arial" w:cs="Arial"/>
        </w:rPr>
        <w:t>A. Corrected Item – Total Correlation</w:t>
      </w:r>
    </w:p>
    <w:p w14:paraId="4214804D" w14:textId="77777777" w:rsidR="00987688" w:rsidRPr="007002C5" w:rsidRDefault="00987688" w:rsidP="00987688">
      <w:pPr>
        <w:pStyle w:val="Body"/>
        <w:spacing w:after="0"/>
        <w:rPr>
          <w:rFonts w:ascii="Arial" w:hAnsi="Arial" w:cs="Arial"/>
          <w:bCs/>
          <w:lang w:val="en-ID"/>
        </w:rPr>
      </w:pPr>
      <w:r w:rsidRPr="00447317">
        <w:rPr>
          <w:rFonts w:ascii="Arial" w:hAnsi="Arial" w:cs="Arial"/>
          <w:bCs/>
        </w:rPr>
        <w:t>All statements in all four variables are valid (r-count ≥ r-table 0.268).</w:t>
      </w:r>
    </w:p>
    <w:p w14:paraId="278ADC19" w14:textId="77777777" w:rsidR="00987688" w:rsidRPr="007002C5" w:rsidRDefault="00987688" w:rsidP="00987688">
      <w:pPr>
        <w:pStyle w:val="Body"/>
        <w:spacing w:after="0"/>
        <w:rPr>
          <w:rFonts w:ascii="Arial" w:hAnsi="Arial" w:cs="Arial"/>
          <w:bCs/>
          <w:caps/>
          <w:lang w:val="en-ID"/>
        </w:rPr>
      </w:pPr>
    </w:p>
    <w:p w14:paraId="152A618F" w14:textId="77777777" w:rsidR="00987688" w:rsidRPr="00447317" w:rsidRDefault="00987688" w:rsidP="00987688">
      <w:pPr>
        <w:pStyle w:val="Body"/>
        <w:spacing w:after="0"/>
        <w:jc w:val="center"/>
        <w:rPr>
          <w:rFonts w:ascii="Arial" w:hAnsi="Arial" w:cs="Arial"/>
          <w:b/>
          <w:bCs/>
          <w:lang w:val="en-ID"/>
        </w:rPr>
      </w:pPr>
      <w:r w:rsidRPr="00447317">
        <w:rPr>
          <w:rFonts w:ascii="Arial" w:hAnsi="Arial" w:cs="Arial"/>
          <w:b/>
          <w:bCs/>
        </w:rPr>
        <w:t>Table 4 Validity — Work Flexibility (X1)</w:t>
      </w:r>
    </w:p>
    <w:p w14:paraId="15ED6073" w14:textId="77777777" w:rsidR="00987688" w:rsidRPr="00530A24" w:rsidRDefault="00987688" w:rsidP="00987688">
      <w:pPr>
        <w:pStyle w:val="Body"/>
        <w:spacing w:after="0"/>
        <w:jc w:val="center"/>
        <w:rPr>
          <w:rFonts w:ascii="Arial" w:hAnsi="Arial" w:cs="Arial"/>
          <w:b/>
          <w:caps/>
          <w:lang w:val="en-ID"/>
        </w:rPr>
      </w:pPr>
    </w:p>
    <w:tbl>
      <w:tblPr>
        <w:tblStyle w:val="PlainTable2"/>
        <w:tblW w:w="0" w:type="auto"/>
        <w:jc w:val="center"/>
        <w:tblLook w:val="04A0" w:firstRow="1" w:lastRow="0" w:firstColumn="1" w:lastColumn="0" w:noHBand="0" w:noVBand="1"/>
      </w:tblPr>
      <w:tblGrid>
        <w:gridCol w:w="705"/>
        <w:gridCol w:w="961"/>
        <w:gridCol w:w="928"/>
        <w:gridCol w:w="661"/>
      </w:tblGrid>
      <w:tr w:rsidR="00987688" w:rsidRPr="00530A24" w14:paraId="795385ED"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99E9C7"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Items</w:t>
            </w:r>
          </w:p>
        </w:tc>
        <w:tc>
          <w:tcPr>
            <w:tcW w:w="0" w:type="auto"/>
            <w:hideMark/>
          </w:tcPr>
          <w:p w14:paraId="01AA5482"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R-Count</w:t>
            </w:r>
          </w:p>
        </w:tc>
        <w:tc>
          <w:tcPr>
            <w:tcW w:w="0" w:type="auto"/>
            <w:hideMark/>
          </w:tcPr>
          <w:p w14:paraId="7E78B133"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R-Table</w:t>
            </w:r>
          </w:p>
        </w:tc>
        <w:tc>
          <w:tcPr>
            <w:tcW w:w="0" w:type="auto"/>
            <w:hideMark/>
          </w:tcPr>
          <w:p w14:paraId="7732F7A6"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Ket.</w:t>
            </w:r>
          </w:p>
        </w:tc>
      </w:tr>
      <w:tr w:rsidR="00987688" w:rsidRPr="00530A24" w14:paraId="613446E0"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445C139"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Fk1</w:t>
            </w:r>
          </w:p>
        </w:tc>
        <w:tc>
          <w:tcPr>
            <w:tcW w:w="0" w:type="auto"/>
            <w:hideMark/>
          </w:tcPr>
          <w:p w14:paraId="53125F61"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0.648</w:t>
            </w:r>
          </w:p>
        </w:tc>
        <w:tc>
          <w:tcPr>
            <w:tcW w:w="0" w:type="auto"/>
            <w:hideMark/>
          </w:tcPr>
          <w:p w14:paraId="02E1E482"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2F0801A8"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551166F2"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8FDCBD"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Fk2</w:t>
            </w:r>
          </w:p>
        </w:tc>
        <w:tc>
          <w:tcPr>
            <w:tcW w:w="0" w:type="auto"/>
            <w:hideMark/>
          </w:tcPr>
          <w:p w14:paraId="0313FE94"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0.750</w:t>
            </w:r>
          </w:p>
        </w:tc>
        <w:tc>
          <w:tcPr>
            <w:tcW w:w="0" w:type="auto"/>
            <w:hideMark/>
          </w:tcPr>
          <w:p w14:paraId="311A24EB"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53072B35"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3BEDD327"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A731D3"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Fk3</w:t>
            </w:r>
          </w:p>
        </w:tc>
        <w:tc>
          <w:tcPr>
            <w:tcW w:w="0" w:type="auto"/>
            <w:hideMark/>
          </w:tcPr>
          <w:p w14:paraId="042F3250"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0.798</w:t>
            </w:r>
          </w:p>
        </w:tc>
        <w:tc>
          <w:tcPr>
            <w:tcW w:w="0" w:type="auto"/>
            <w:hideMark/>
          </w:tcPr>
          <w:p w14:paraId="21A9E58E"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0DD83ECC"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004FFC6D"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CA5E1B"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Fk4</w:t>
            </w:r>
          </w:p>
        </w:tc>
        <w:tc>
          <w:tcPr>
            <w:tcW w:w="0" w:type="auto"/>
            <w:hideMark/>
          </w:tcPr>
          <w:p w14:paraId="4788EA9B"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0.507</w:t>
            </w:r>
          </w:p>
        </w:tc>
        <w:tc>
          <w:tcPr>
            <w:tcW w:w="0" w:type="auto"/>
            <w:hideMark/>
          </w:tcPr>
          <w:p w14:paraId="6A9D0A02"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2595D66E"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54FB1B88"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93997F"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Fk5</w:t>
            </w:r>
          </w:p>
        </w:tc>
        <w:tc>
          <w:tcPr>
            <w:tcW w:w="0" w:type="auto"/>
            <w:hideMark/>
          </w:tcPr>
          <w:p w14:paraId="147463F3"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0.662</w:t>
            </w:r>
          </w:p>
        </w:tc>
        <w:tc>
          <w:tcPr>
            <w:tcW w:w="0" w:type="auto"/>
            <w:hideMark/>
          </w:tcPr>
          <w:p w14:paraId="502B15B5"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1FECA823"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3181DDBC"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05C21EC"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Fk6</w:t>
            </w:r>
          </w:p>
        </w:tc>
        <w:tc>
          <w:tcPr>
            <w:tcW w:w="0" w:type="auto"/>
            <w:hideMark/>
          </w:tcPr>
          <w:p w14:paraId="298E3BB1"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0.834</w:t>
            </w:r>
          </w:p>
        </w:tc>
        <w:tc>
          <w:tcPr>
            <w:tcW w:w="0" w:type="auto"/>
            <w:hideMark/>
          </w:tcPr>
          <w:p w14:paraId="5094D0CA"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781AA6E7"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320AFB0A"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E244BD6"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Fk7</w:t>
            </w:r>
          </w:p>
        </w:tc>
        <w:tc>
          <w:tcPr>
            <w:tcW w:w="0" w:type="auto"/>
            <w:hideMark/>
          </w:tcPr>
          <w:p w14:paraId="317E4914"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0.317</w:t>
            </w:r>
          </w:p>
        </w:tc>
        <w:tc>
          <w:tcPr>
            <w:tcW w:w="0" w:type="auto"/>
            <w:hideMark/>
          </w:tcPr>
          <w:p w14:paraId="54C6532A"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5771565C"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16CF9BDA"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A4D6C85"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Fk8</w:t>
            </w:r>
          </w:p>
        </w:tc>
        <w:tc>
          <w:tcPr>
            <w:tcW w:w="0" w:type="auto"/>
            <w:hideMark/>
          </w:tcPr>
          <w:p w14:paraId="37492BDE"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0.369</w:t>
            </w:r>
          </w:p>
        </w:tc>
        <w:tc>
          <w:tcPr>
            <w:tcW w:w="0" w:type="auto"/>
            <w:hideMark/>
          </w:tcPr>
          <w:p w14:paraId="0D24BFAA"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55D99255"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08B3E26F"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9AACEC"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Fk9</w:t>
            </w:r>
          </w:p>
        </w:tc>
        <w:tc>
          <w:tcPr>
            <w:tcW w:w="0" w:type="auto"/>
            <w:hideMark/>
          </w:tcPr>
          <w:p w14:paraId="09E8B274"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0.662</w:t>
            </w:r>
          </w:p>
        </w:tc>
        <w:tc>
          <w:tcPr>
            <w:tcW w:w="0" w:type="auto"/>
            <w:hideMark/>
          </w:tcPr>
          <w:p w14:paraId="3F12C204"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4DA9DDEE"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3CD7AEF2"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02702C"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Fk10</w:t>
            </w:r>
          </w:p>
        </w:tc>
        <w:tc>
          <w:tcPr>
            <w:tcW w:w="0" w:type="auto"/>
            <w:hideMark/>
          </w:tcPr>
          <w:p w14:paraId="10963C80"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0.809</w:t>
            </w:r>
          </w:p>
        </w:tc>
        <w:tc>
          <w:tcPr>
            <w:tcW w:w="0" w:type="auto"/>
            <w:hideMark/>
          </w:tcPr>
          <w:p w14:paraId="6E9BBF5B"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6809037D"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bl>
    <w:p w14:paraId="395F6044" w14:textId="77777777" w:rsidR="00987688" w:rsidRPr="00447317" w:rsidRDefault="00987688" w:rsidP="00987688">
      <w:pPr>
        <w:pStyle w:val="Body"/>
        <w:spacing w:after="0"/>
        <w:rPr>
          <w:rFonts w:ascii="Arial" w:hAnsi="Arial" w:cs="Arial"/>
          <w:b/>
          <w:bCs/>
          <w:caps/>
          <w:lang w:val="sv-SE"/>
        </w:rPr>
      </w:pPr>
    </w:p>
    <w:p w14:paraId="1AFCEF31" w14:textId="77777777" w:rsidR="00987688" w:rsidRPr="007002C5" w:rsidRDefault="00987688" w:rsidP="00987688">
      <w:pPr>
        <w:pStyle w:val="Body"/>
        <w:spacing w:after="0"/>
        <w:jc w:val="center"/>
        <w:rPr>
          <w:rFonts w:ascii="Arial" w:hAnsi="Arial" w:cs="Arial"/>
          <w:b/>
          <w:bCs/>
          <w:lang w:val="en-ID"/>
        </w:rPr>
      </w:pPr>
      <w:r w:rsidRPr="00447317">
        <w:rPr>
          <w:rFonts w:ascii="Arial" w:hAnsi="Arial" w:cs="Arial"/>
          <w:b/>
          <w:bCs/>
        </w:rPr>
        <w:t>Table 5 Validity — Job Characteristics (X2)</w:t>
      </w:r>
    </w:p>
    <w:p w14:paraId="7470E026" w14:textId="77777777" w:rsidR="00987688" w:rsidRPr="007002C5" w:rsidRDefault="00987688" w:rsidP="00987688">
      <w:pPr>
        <w:pStyle w:val="Body"/>
        <w:spacing w:after="0"/>
        <w:jc w:val="center"/>
        <w:rPr>
          <w:rFonts w:ascii="Arial" w:hAnsi="Arial" w:cs="Arial"/>
          <w:b/>
          <w:bCs/>
          <w:caps/>
          <w:lang w:val="en-ID"/>
        </w:rPr>
      </w:pPr>
    </w:p>
    <w:tbl>
      <w:tblPr>
        <w:tblStyle w:val="PlainTable2"/>
        <w:tblW w:w="0" w:type="auto"/>
        <w:jc w:val="center"/>
        <w:tblLook w:val="04A0" w:firstRow="1" w:lastRow="0" w:firstColumn="1" w:lastColumn="0" w:noHBand="0" w:noVBand="1"/>
      </w:tblPr>
      <w:tblGrid>
        <w:gridCol w:w="705"/>
        <w:gridCol w:w="961"/>
        <w:gridCol w:w="928"/>
        <w:gridCol w:w="661"/>
      </w:tblGrid>
      <w:tr w:rsidR="00987688" w:rsidRPr="00530A24" w14:paraId="3DA0B999"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53F83C"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Items</w:t>
            </w:r>
          </w:p>
        </w:tc>
        <w:tc>
          <w:tcPr>
            <w:tcW w:w="0" w:type="auto"/>
            <w:hideMark/>
          </w:tcPr>
          <w:p w14:paraId="1566D4F7"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R-Count</w:t>
            </w:r>
          </w:p>
        </w:tc>
        <w:tc>
          <w:tcPr>
            <w:tcW w:w="0" w:type="auto"/>
            <w:hideMark/>
          </w:tcPr>
          <w:p w14:paraId="2504BFEE"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R-Table</w:t>
            </w:r>
          </w:p>
        </w:tc>
        <w:tc>
          <w:tcPr>
            <w:tcW w:w="0" w:type="auto"/>
            <w:hideMark/>
          </w:tcPr>
          <w:p w14:paraId="4243C9C7"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Ket.</w:t>
            </w:r>
          </w:p>
        </w:tc>
      </w:tr>
      <w:tr w:rsidR="00987688" w:rsidRPr="00530A24" w14:paraId="697471E8"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9FD0869"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K1</w:t>
            </w:r>
          </w:p>
        </w:tc>
        <w:tc>
          <w:tcPr>
            <w:tcW w:w="0" w:type="auto"/>
            <w:hideMark/>
          </w:tcPr>
          <w:p w14:paraId="5B387836"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0.607</w:t>
            </w:r>
          </w:p>
        </w:tc>
        <w:tc>
          <w:tcPr>
            <w:tcW w:w="0" w:type="auto"/>
            <w:hideMark/>
          </w:tcPr>
          <w:p w14:paraId="2068A82E"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6A08AA26"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73898179"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342C605"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K2</w:t>
            </w:r>
          </w:p>
        </w:tc>
        <w:tc>
          <w:tcPr>
            <w:tcW w:w="0" w:type="auto"/>
            <w:hideMark/>
          </w:tcPr>
          <w:p w14:paraId="23B38782"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0.648</w:t>
            </w:r>
          </w:p>
        </w:tc>
        <w:tc>
          <w:tcPr>
            <w:tcW w:w="0" w:type="auto"/>
            <w:hideMark/>
          </w:tcPr>
          <w:p w14:paraId="396249F6"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0ABC4401"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1EA9C395"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38F81D"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K3</w:t>
            </w:r>
          </w:p>
        </w:tc>
        <w:tc>
          <w:tcPr>
            <w:tcW w:w="0" w:type="auto"/>
            <w:hideMark/>
          </w:tcPr>
          <w:p w14:paraId="0D9365CD"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0.589</w:t>
            </w:r>
          </w:p>
        </w:tc>
        <w:tc>
          <w:tcPr>
            <w:tcW w:w="0" w:type="auto"/>
            <w:hideMark/>
          </w:tcPr>
          <w:p w14:paraId="6AB52749"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42B1161A"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47F42B9E"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1C0E053"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K4</w:t>
            </w:r>
          </w:p>
        </w:tc>
        <w:tc>
          <w:tcPr>
            <w:tcW w:w="0" w:type="auto"/>
            <w:hideMark/>
          </w:tcPr>
          <w:p w14:paraId="0F6ACF02"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0.796</w:t>
            </w:r>
          </w:p>
        </w:tc>
        <w:tc>
          <w:tcPr>
            <w:tcW w:w="0" w:type="auto"/>
            <w:hideMark/>
          </w:tcPr>
          <w:p w14:paraId="0F944723"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4679C129"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3775841C"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3A318C"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K5</w:t>
            </w:r>
          </w:p>
        </w:tc>
        <w:tc>
          <w:tcPr>
            <w:tcW w:w="0" w:type="auto"/>
            <w:hideMark/>
          </w:tcPr>
          <w:p w14:paraId="3C8BD04E"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0.738</w:t>
            </w:r>
          </w:p>
        </w:tc>
        <w:tc>
          <w:tcPr>
            <w:tcW w:w="0" w:type="auto"/>
            <w:hideMark/>
          </w:tcPr>
          <w:p w14:paraId="5AC31155"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087CD149"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334B812C"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59EE8E"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K6</w:t>
            </w:r>
          </w:p>
        </w:tc>
        <w:tc>
          <w:tcPr>
            <w:tcW w:w="0" w:type="auto"/>
            <w:hideMark/>
          </w:tcPr>
          <w:p w14:paraId="3F2182E5"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0.600</w:t>
            </w:r>
          </w:p>
        </w:tc>
        <w:tc>
          <w:tcPr>
            <w:tcW w:w="0" w:type="auto"/>
            <w:hideMark/>
          </w:tcPr>
          <w:p w14:paraId="03A765B5"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47F5946A"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3E660385"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A74694"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K7</w:t>
            </w:r>
          </w:p>
        </w:tc>
        <w:tc>
          <w:tcPr>
            <w:tcW w:w="0" w:type="auto"/>
            <w:hideMark/>
          </w:tcPr>
          <w:p w14:paraId="164B948E"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0.413</w:t>
            </w:r>
          </w:p>
        </w:tc>
        <w:tc>
          <w:tcPr>
            <w:tcW w:w="0" w:type="auto"/>
            <w:hideMark/>
          </w:tcPr>
          <w:p w14:paraId="6C8EB791"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3A25276B"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2548C339"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AA1E260"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K8</w:t>
            </w:r>
          </w:p>
        </w:tc>
        <w:tc>
          <w:tcPr>
            <w:tcW w:w="0" w:type="auto"/>
            <w:hideMark/>
          </w:tcPr>
          <w:p w14:paraId="5F766DA4"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0.413</w:t>
            </w:r>
          </w:p>
        </w:tc>
        <w:tc>
          <w:tcPr>
            <w:tcW w:w="0" w:type="auto"/>
            <w:hideMark/>
          </w:tcPr>
          <w:p w14:paraId="5D591494"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3D77501A"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3E4B63A6"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3762A03"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K9</w:t>
            </w:r>
          </w:p>
        </w:tc>
        <w:tc>
          <w:tcPr>
            <w:tcW w:w="0" w:type="auto"/>
            <w:hideMark/>
          </w:tcPr>
          <w:p w14:paraId="173699CC"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0.637</w:t>
            </w:r>
          </w:p>
        </w:tc>
        <w:tc>
          <w:tcPr>
            <w:tcW w:w="0" w:type="auto"/>
            <w:hideMark/>
          </w:tcPr>
          <w:p w14:paraId="24B6DF62"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16A475E4"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4D961625"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D3ABD81"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K10</w:t>
            </w:r>
          </w:p>
        </w:tc>
        <w:tc>
          <w:tcPr>
            <w:tcW w:w="0" w:type="auto"/>
            <w:hideMark/>
          </w:tcPr>
          <w:p w14:paraId="0184F4C7"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0.751</w:t>
            </w:r>
          </w:p>
        </w:tc>
        <w:tc>
          <w:tcPr>
            <w:tcW w:w="0" w:type="auto"/>
            <w:hideMark/>
          </w:tcPr>
          <w:p w14:paraId="64AF33F5"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30692AA7"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bl>
    <w:p w14:paraId="11DC5C3E" w14:textId="77777777" w:rsidR="00987688" w:rsidRPr="00447317" w:rsidRDefault="00987688" w:rsidP="00987688">
      <w:pPr>
        <w:pStyle w:val="Body"/>
        <w:spacing w:after="0"/>
        <w:rPr>
          <w:rFonts w:ascii="Arial" w:hAnsi="Arial" w:cs="Arial"/>
          <w:b/>
          <w:bCs/>
          <w:caps/>
          <w:lang w:val="sv-SE"/>
        </w:rPr>
      </w:pPr>
    </w:p>
    <w:p w14:paraId="4DCB5EFC" w14:textId="77777777" w:rsidR="00987688" w:rsidRPr="007002C5" w:rsidRDefault="00987688" w:rsidP="00987688">
      <w:pPr>
        <w:pStyle w:val="Body"/>
        <w:spacing w:after="0"/>
        <w:jc w:val="center"/>
        <w:rPr>
          <w:rFonts w:ascii="Arial" w:hAnsi="Arial" w:cs="Arial"/>
          <w:b/>
          <w:bCs/>
          <w:lang w:val="en-ID"/>
        </w:rPr>
      </w:pPr>
      <w:r w:rsidRPr="00447317">
        <w:rPr>
          <w:rFonts w:ascii="Arial" w:hAnsi="Arial" w:cs="Arial"/>
          <w:b/>
          <w:bCs/>
        </w:rPr>
        <w:t>Table 6 Validity — Work Ethics (x3)</w:t>
      </w:r>
    </w:p>
    <w:p w14:paraId="0E07C6B0" w14:textId="77777777" w:rsidR="00987688" w:rsidRPr="007002C5" w:rsidRDefault="00987688" w:rsidP="00987688">
      <w:pPr>
        <w:pStyle w:val="Body"/>
        <w:spacing w:after="0"/>
        <w:jc w:val="center"/>
        <w:rPr>
          <w:rFonts w:ascii="Arial" w:hAnsi="Arial" w:cs="Arial"/>
          <w:b/>
          <w:caps/>
          <w:lang w:val="en-ID"/>
        </w:rPr>
      </w:pPr>
    </w:p>
    <w:tbl>
      <w:tblPr>
        <w:tblStyle w:val="PlainTable2"/>
        <w:tblW w:w="0" w:type="auto"/>
        <w:jc w:val="center"/>
        <w:tblLook w:val="04A0" w:firstRow="1" w:lastRow="0" w:firstColumn="1" w:lastColumn="0" w:noHBand="0" w:noVBand="1"/>
      </w:tblPr>
      <w:tblGrid>
        <w:gridCol w:w="705"/>
        <w:gridCol w:w="961"/>
        <w:gridCol w:w="928"/>
        <w:gridCol w:w="661"/>
      </w:tblGrid>
      <w:tr w:rsidR="00987688" w:rsidRPr="00530A24" w14:paraId="6FE60B9D"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B5DF8F2"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Items</w:t>
            </w:r>
          </w:p>
        </w:tc>
        <w:tc>
          <w:tcPr>
            <w:tcW w:w="0" w:type="auto"/>
            <w:hideMark/>
          </w:tcPr>
          <w:p w14:paraId="3F243FCB"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R-Count</w:t>
            </w:r>
          </w:p>
        </w:tc>
        <w:tc>
          <w:tcPr>
            <w:tcW w:w="0" w:type="auto"/>
            <w:hideMark/>
          </w:tcPr>
          <w:p w14:paraId="6CB02D74"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R-Table</w:t>
            </w:r>
          </w:p>
        </w:tc>
        <w:tc>
          <w:tcPr>
            <w:tcW w:w="0" w:type="auto"/>
            <w:hideMark/>
          </w:tcPr>
          <w:p w14:paraId="3DCCABC2"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Ket.</w:t>
            </w:r>
          </w:p>
        </w:tc>
      </w:tr>
      <w:tr w:rsidR="00987688" w:rsidRPr="00530A24" w14:paraId="4FE39719"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587394"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Ek1</w:t>
            </w:r>
          </w:p>
        </w:tc>
        <w:tc>
          <w:tcPr>
            <w:tcW w:w="0" w:type="auto"/>
            <w:hideMark/>
          </w:tcPr>
          <w:p w14:paraId="4756E42F"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0.789</w:t>
            </w:r>
          </w:p>
        </w:tc>
        <w:tc>
          <w:tcPr>
            <w:tcW w:w="0" w:type="auto"/>
            <w:hideMark/>
          </w:tcPr>
          <w:p w14:paraId="6B7CBCBB"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2B615416"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53C14496"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9288261"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Ek2</w:t>
            </w:r>
          </w:p>
        </w:tc>
        <w:tc>
          <w:tcPr>
            <w:tcW w:w="0" w:type="auto"/>
            <w:hideMark/>
          </w:tcPr>
          <w:p w14:paraId="521EBD72"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0.687</w:t>
            </w:r>
          </w:p>
        </w:tc>
        <w:tc>
          <w:tcPr>
            <w:tcW w:w="0" w:type="auto"/>
            <w:hideMark/>
          </w:tcPr>
          <w:p w14:paraId="0056A213"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16945659"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64589BB8"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7115CD"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Ek3</w:t>
            </w:r>
          </w:p>
        </w:tc>
        <w:tc>
          <w:tcPr>
            <w:tcW w:w="0" w:type="auto"/>
            <w:hideMark/>
          </w:tcPr>
          <w:p w14:paraId="655E2752"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0.776</w:t>
            </w:r>
          </w:p>
        </w:tc>
        <w:tc>
          <w:tcPr>
            <w:tcW w:w="0" w:type="auto"/>
            <w:hideMark/>
          </w:tcPr>
          <w:p w14:paraId="68176A6D"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655AB82E"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7654EA15"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65AC7F9"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E4</w:t>
            </w:r>
          </w:p>
        </w:tc>
        <w:tc>
          <w:tcPr>
            <w:tcW w:w="0" w:type="auto"/>
            <w:hideMark/>
          </w:tcPr>
          <w:p w14:paraId="53B66509"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0.773</w:t>
            </w:r>
          </w:p>
        </w:tc>
        <w:tc>
          <w:tcPr>
            <w:tcW w:w="0" w:type="auto"/>
            <w:hideMark/>
          </w:tcPr>
          <w:p w14:paraId="174EF259"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4AB3FF45"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62089680"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A516AC"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Ek5</w:t>
            </w:r>
          </w:p>
        </w:tc>
        <w:tc>
          <w:tcPr>
            <w:tcW w:w="0" w:type="auto"/>
            <w:hideMark/>
          </w:tcPr>
          <w:p w14:paraId="0263A5D2"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0.738</w:t>
            </w:r>
          </w:p>
        </w:tc>
        <w:tc>
          <w:tcPr>
            <w:tcW w:w="0" w:type="auto"/>
            <w:hideMark/>
          </w:tcPr>
          <w:p w14:paraId="43DD1AE4"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145D801D"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5957A872"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E828EA7"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E6</w:t>
            </w:r>
          </w:p>
        </w:tc>
        <w:tc>
          <w:tcPr>
            <w:tcW w:w="0" w:type="auto"/>
            <w:hideMark/>
          </w:tcPr>
          <w:p w14:paraId="71A79AEB"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0.672</w:t>
            </w:r>
          </w:p>
        </w:tc>
        <w:tc>
          <w:tcPr>
            <w:tcW w:w="0" w:type="auto"/>
            <w:hideMark/>
          </w:tcPr>
          <w:p w14:paraId="45EF2C1F"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037C79C2"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2C0CAB02"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2E5F442"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Ek7</w:t>
            </w:r>
          </w:p>
        </w:tc>
        <w:tc>
          <w:tcPr>
            <w:tcW w:w="0" w:type="auto"/>
            <w:hideMark/>
          </w:tcPr>
          <w:p w14:paraId="1AD84F76"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0.350</w:t>
            </w:r>
          </w:p>
        </w:tc>
        <w:tc>
          <w:tcPr>
            <w:tcW w:w="0" w:type="auto"/>
            <w:hideMark/>
          </w:tcPr>
          <w:p w14:paraId="776D2048"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307C4FC3"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50B01E4A"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0923EB"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E8</w:t>
            </w:r>
          </w:p>
        </w:tc>
        <w:tc>
          <w:tcPr>
            <w:tcW w:w="0" w:type="auto"/>
            <w:hideMark/>
          </w:tcPr>
          <w:p w14:paraId="62B3F76A"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0.406</w:t>
            </w:r>
          </w:p>
        </w:tc>
        <w:tc>
          <w:tcPr>
            <w:tcW w:w="0" w:type="auto"/>
            <w:hideMark/>
          </w:tcPr>
          <w:p w14:paraId="2D277FE4"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5F621442"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167C6FF1"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86CF75"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Ek9</w:t>
            </w:r>
          </w:p>
        </w:tc>
        <w:tc>
          <w:tcPr>
            <w:tcW w:w="0" w:type="auto"/>
            <w:hideMark/>
          </w:tcPr>
          <w:p w14:paraId="41D1756C"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0.713</w:t>
            </w:r>
          </w:p>
        </w:tc>
        <w:tc>
          <w:tcPr>
            <w:tcW w:w="0" w:type="auto"/>
            <w:hideMark/>
          </w:tcPr>
          <w:p w14:paraId="1B9299BC"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6220918B"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31DD8AE5"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DF405A"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S10</w:t>
            </w:r>
          </w:p>
        </w:tc>
        <w:tc>
          <w:tcPr>
            <w:tcW w:w="0" w:type="auto"/>
            <w:hideMark/>
          </w:tcPr>
          <w:p w14:paraId="15B48155"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0.628</w:t>
            </w:r>
          </w:p>
        </w:tc>
        <w:tc>
          <w:tcPr>
            <w:tcW w:w="0" w:type="auto"/>
            <w:hideMark/>
          </w:tcPr>
          <w:p w14:paraId="48D25C0A"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4921D462"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bl>
    <w:p w14:paraId="1B263E1F" w14:textId="77777777" w:rsidR="00987688" w:rsidRPr="00447317" w:rsidRDefault="00987688" w:rsidP="00987688">
      <w:pPr>
        <w:pStyle w:val="Body"/>
        <w:spacing w:after="0"/>
        <w:rPr>
          <w:rFonts w:ascii="Arial" w:hAnsi="Arial" w:cs="Arial"/>
          <w:b/>
          <w:bCs/>
          <w:caps/>
          <w:lang w:val="en-ID"/>
        </w:rPr>
      </w:pPr>
    </w:p>
    <w:p w14:paraId="2529F751" w14:textId="77777777" w:rsidR="00987688" w:rsidRPr="00447317" w:rsidRDefault="00987688" w:rsidP="00987688">
      <w:pPr>
        <w:pStyle w:val="Body"/>
        <w:spacing w:after="0"/>
        <w:jc w:val="center"/>
        <w:rPr>
          <w:rFonts w:ascii="Arial" w:hAnsi="Arial" w:cs="Arial"/>
          <w:b/>
          <w:bCs/>
          <w:lang w:val="en-ID"/>
        </w:rPr>
      </w:pPr>
      <w:r w:rsidRPr="00447317">
        <w:rPr>
          <w:rFonts w:ascii="Arial" w:hAnsi="Arial" w:cs="Arial"/>
          <w:b/>
          <w:bCs/>
        </w:rPr>
        <w:t>Table 7 Validity — Employee Performance (Y)</w:t>
      </w:r>
    </w:p>
    <w:p w14:paraId="56019FE9" w14:textId="77777777" w:rsidR="00987688" w:rsidRPr="00530A24" w:rsidRDefault="00987688" w:rsidP="00987688">
      <w:pPr>
        <w:pStyle w:val="Body"/>
        <w:spacing w:after="0"/>
        <w:jc w:val="center"/>
        <w:rPr>
          <w:rFonts w:ascii="Arial" w:hAnsi="Arial" w:cs="Arial"/>
          <w:b/>
          <w:caps/>
          <w:lang w:val="en-ID"/>
        </w:rPr>
      </w:pPr>
    </w:p>
    <w:tbl>
      <w:tblPr>
        <w:tblStyle w:val="PlainTable2"/>
        <w:tblW w:w="0" w:type="auto"/>
        <w:jc w:val="center"/>
        <w:tblLook w:val="04A0" w:firstRow="1" w:lastRow="0" w:firstColumn="1" w:lastColumn="0" w:noHBand="0" w:noVBand="1"/>
      </w:tblPr>
      <w:tblGrid>
        <w:gridCol w:w="705"/>
        <w:gridCol w:w="961"/>
        <w:gridCol w:w="928"/>
        <w:gridCol w:w="661"/>
      </w:tblGrid>
      <w:tr w:rsidR="00987688" w:rsidRPr="00530A24" w14:paraId="58AD6B3C"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60A469"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Items</w:t>
            </w:r>
          </w:p>
        </w:tc>
        <w:tc>
          <w:tcPr>
            <w:tcW w:w="0" w:type="auto"/>
            <w:hideMark/>
          </w:tcPr>
          <w:p w14:paraId="718FFFCC"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R-Count</w:t>
            </w:r>
          </w:p>
        </w:tc>
        <w:tc>
          <w:tcPr>
            <w:tcW w:w="0" w:type="auto"/>
            <w:hideMark/>
          </w:tcPr>
          <w:p w14:paraId="3C552308"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R-Table</w:t>
            </w:r>
          </w:p>
        </w:tc>
        <w:tc>
          <w:tcPr>
            <w:tcW w:w="0" w:type="auto"/>
            <w:hideMark/>
          </w:tcPr>
          <w:p w14:paraId="292DAF5E"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Ket.</w:t>
            </w:r>
          </w:p>
        </w:tc>
      </w:tr>
      <w:tr w:rsidR="00987688" w:rsidRPr="00530A24" w14:paraId="00852BE4"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F7BE95"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Kp1</w:t>
            </w:r>
          </w:p>
        </w:tc>
        <w:tc>
          <w:tcPr>
            <w:tcW w:w="0" w:type="auto"/>
            <w:hideMark/>
          </w:tcPr>
          <w:p w14:paraId="2E570F2E"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0.674</w:t>
            </w:r>
          </w:p>
        </w:tc>
        <w:tc>
          <w:tcPr>
            <w:tcW w:w="0" w:type="auto"/>
            <w:hideMark/>
          </w:tcPr>
          <w:p w14:paraId="5CEE2243"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36A55A47"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24FE02F1"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FF171FE"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Kp2</w:t>
            </w:r>
          </w:p>
        </w:tc>
        <w:tc>
          <w:tcPr>
            <w:tcW w:w="0" w:type="auto"/>
            <w:hideMark/>
          </w:tcPr>
          <w:p w14:paraId="3CAEDE8A"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0.364</w:t>
            </w:r>
          </w:p>
        </w:tc>
        <w:tc>
          <w:tcPr>
            <w:tcW w:w="0" w:type="auto"/>
            <w:hideMark/>
          </w:tcPr>
          <w:p w14:paraId="1B9C1B21"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4EC98B9E"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71FF07AB"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FC3A986"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Kp3</w:t>
            </w:r>
          </w:p>
        </w:tc>
        <w:tc>
          <w:tcPr>
            <w:tcW w:w="0" w:type="auto"/>
            <w:hideMark/>
          </w:tcPr>
          <w:p w14:paraId="504B4894"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0.648</w:t>
            </w:r>
          </w:p>
        </w:tc>
        <w:tc>
          <w:tcPr>
            <w:tcW w:w="0" w:type="auto"/>
            <w:hideMark/>
          </w:tcPr>
          <w:p w14:paraId="732C39DE"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02B4ED44"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7B5B3604"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D60D47"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Kp4</w:t>
            </w:r>
          </w:p>
        </w:tc>
        <w:tc>
          <w:tcPr>
            <w:tcW w:w="0" w:type="auto"/>
            <w:hideMark/>
          </w:tcPr>
          <w:p w14:paraId="31C84BC3"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0.629</w:t>
            </w:r>
          </w:p>
        </w:tc>
        <w:tc>
          <w:tcPr>
            <w:tcW w:w="0" w:type="auto"/>
            <w:hideMark/>
          </w:tcPr>
          <w:p w14:paraId="6C0F520D"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22CBB13D"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5AFD205E"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53434E1"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Kp5</w:t>
            </w:r>
          </w:p>
        </w:tc>
        <w:tc>
          <w:tcPr>
            <w:tcW w:w="0" w:type="auto"/>
            <w:hideMark/>
          </w:tcPr>
          <w:p w14:paraId="6EDD9EA3"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0.709</w:t>
            </w:r>
          </w:p>
        </w:tc>
        <w:tc>
          <w:tcPr>
            <w:tcW w:w="0" w:type="auto"/>
            <w:hideMark/>
          </w:tcPr>
          <w:p w14:paraId="471BB9A4"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0DADAE1C"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3BFAECCA"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BCF98D4"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Kp6</w:t>
            </w:r>
          </w:p>
        </w:tc>
        <w:tc>
          <w:tcPr>
            <w:tcW w:w="0" w:type="auto"/>
            <w:hideMark/>
          </w:tcPr>
          <w:p w14:paraId="2626DF53"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0.686</w:t>
            </w:r>
          </w:p>
        </w:tc>
        <w:tc>
          <w:tcPr>
            <w:tcW w:w="0" w:type="auto"/>
            <w:hideMark/>
          </w:tcPr>
          <w:p w14:paraId="3C52329E"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386CAB78"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29E51B63"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45AE530"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Kp7</w:t>
            </w:r>
          </w:p>
        </w:tc>
        <w:tc>
          <w:tcPr>
            <w:tcW w:w="0" w:type="auto"/>
            <w:hideMark/>
          </w:tcPr>
          <w:p w14:paraId="4E173A2E"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0.340</w:t>
            </w:r>
          </w:p>
        </w:tc>
        <w:tc>
          <w:tcPr>
            <w:tcW w:w="0" w:type="auto"/>
            <w:hideMark/>
          </w:tcPr>
          <w:p w14:paraId="6C1FC515"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19D8B6AF"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516FB5A5"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586733"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Kp8</w:t>
            </w:r>
          </w:p>
        </w:tc>
        <w:tc>
          <w:tcPr>
            <w:tcW w:w="0" w:type="auto"/>
            <w:hideMark/>
          </w:tcPr>
          <w:p w14:paraId="3B7BFF3F"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0.315</w:t>
            </w:r>
          </w:p>
        </w:tc>
        <w:tc>
          <w:tcPr>
            <w:tcW w:w="0" w:type="auto"/>
            <w:hideMark/>
          </w:tcPr>
          <w:p w14:paraId="1EFBE70F"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40DBF5C1"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3186D561"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5984E30"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Kp9</w:t>
            </w:r>
          </w:p>
        </w:tc>
        <w:tc>
          <w:tcPr>
            <w:tcW w:w="0" w:type="auto"/>
            <w:hideMark/>
          </w:tcPr>
          <w:p w14:paraId="7EFC59B5"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0.831</w:t>
            </w:r>
          </w:p>
        </w:tc>
        <w:tc>
          <w:tcPr>
            <w:tcW w:w="0" w:type="auto"/>
            <w:hideMark/>
          </w:tcPr>
          <w:p w14:paraId="320A5F87"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52FF91BD"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Valid</w:t>
            </w:r>
          </w:p>
        </w:tc>
      </w:tr>
      <w:tr w:rsidR="00987688" w:rsidRPr="00530A24" w14:paraId="05F4F0A7"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CB4BC4A"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Kp10</w:t>
            </w:r>
          </w:p>
        </w:tc>
        <w:tc>
          <w:tcPr>
            <w:tcW w:w="0" w:type="auto"/>
            <w:hideMark/>
          </w:tcPr>
          <w:p w14:paraId="5CA81263"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0.824</w:t>
            </w:r>
          </w:p>
        </w:tc>
        <w:tc>
          <w:tcPr>
            <w:tcW w:w="0" w:type="auto"/>
            <w:hideMark/>
          </w:tcPr>
          <w:p w14:paraId="36D63FF3"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0.268</w:t>
            </w:r>
          </w:p>
        </w:tc>
        <w:tc>
          <w:tcPr>
            <w:tcW w:w="0" w:type="auto"/>
            <w:hideMark/>
          </w:tcPr>
          <w:p w14:paraId="54601AE7"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Valid</w:t>
            </w:r>
          </w:p>
        </w:tc>
      </w:tr>
    </w:tbl>
    <w:p w14:paraId="20C0FD41" w14:textId="77777777" w:rsidR="00987688" w:rsidRDefault="00987688" w:rsidP="00987688">
      <w:pPr>
        <w:pStyle w:val="Body"/>
        <w:spacing w:after="0"/>
        <w:rPr>
          <w:rFonts w:ascii="Arial" w:hAnsi="Arial" w:cs="Arial"/>
          <w:b/>
          <w:bCs/>
          <w:caps/>
          <w:sz w:val="22"/>
          <w:lang w:val="pt-BR"/>
        </w:rPr>
      </w:pPr>
    </w:p>
    <w:p w14:paraId="26C05E23" w14:textId="72FC2B35" w:rsidR="00987688" w:rsidRPr="007002C5" w:rsidRDefault="004A2ED5" w:rsidP="00987688">
      <w:pPr>
        <w:pStyle w:val="Body"/>
        <w:spacing w:after="0"/>
        <w:rPr>
          <w:rFonts w:ascii="Arial" w:hAnsi="Arial" w:cs="Arial"/>
          <w:b/>
          <w:bCs/>
          <w:caps/>
          <w:sz w:val="22"/>
          <w:lang w:val="en-ID"/>
        </w:rPr>
      </w:pPr>
      <w:r>
        <w:rPr>
          <w:rFonts w:ascii="Arial" w:hAnsi="Arial" w:cs="Arial"/>
          <w:b/>
          <w:bCs/>
          <w:sz w:val="22"/>
        </w:rPr>
        <w:t>3.1.3</w:t>
      </w:r>
      <w:r w:rsidR="00987688" w:rsidRPr="00530A24">
        <w:rPr>
          <w:rFonts w:ascii="Arial" w:hAnsi="Arial" w:cs="Arial"/>
          <w:b/>
          <w:bCs/>
          <w:sz w:val="22"/>
        </w:rPr>
        <w:t xml:space="preserve"> Reliability Test (Cronbach's Alpha)</w:t>
      </w:r>
    </w:p>
    <w:p w14:paraId="3CE82F0B" w14:textId="77777777" w:rsidR="00987688" w:rsidRPr="007002C5" w:rsidRDefault="00987688" w:rsidP="00987688">
      <w:pPr>
        <w:pStyle w:val="Body"/>
        <w:spacing w:after="0"/>
        <w:rPr>
          <w:rFonts w:ascii="Arial" w:hAnsi="Arial" w:cs="Arial"/>
          <w:bCs/>
          <w:caps/>
          <w:szCs w:val="18"/>
          <w:lang w:val="en-ID"/>
        </w:rPr>
      </w:pPr>
      <w:r w:rsidRPr="00447317">
        <w:rPr>
          <w:rFonts w:ascii="Arial" w:hAnsi="Arial" w:cs="Arial"/>
          <w:bCs/>
          <w:szCs w:val="18"/>
        </w:rPr>
        <w:t>All variables are reliable (α &gt; 0.6).</w:t>
      </w:r>
    </w:p>
    <w:p w14:paraId="32619A08" w14:textId="77777777" w:rsidR="00987688" w:rsidRPr="007002C5" w:rsidRDefault="00987688" w:rsidP="00987688">
      <w:pPr>
        <w:pStyle w:val="Body"/>
        <w:spacing w:after="0"/>
        <w:rPr>
          <w:rFonts w:ascii="Arial" w:hAnsi="Arial" w:cs="Arial"/>
          <w:b/>
          <w:bCs/>
          <w:caps/>
          <w:szCs w:val="18"/>
          <w:lang w:val="en-ID"/>
        </w:rPr>
      </w:pPr>
    </w:p>
    <w:p w14:paraId="655EE0FF" w14:textId="77777777" w:rsidR="00987688" w:rsidRPr="00447317" w:rsidRDefault="00987688" w:rsidP="00987688">
      <w:pPr>
        <w:pStyle w:val="Body"/>
        <w:spacing w:after="0"/>
        <w:jc w:val="center"/>
        <w:rPr>
          <w:rFonts w:ascii="Arial" w:hAnsi="Arial" w:cs="Arial"/>
          <w:b/>
          <w:bCs/>
          <w:szCs w:val="18"/>
          <w:lang w:val="pt-BR"/>
        </w:rPr>
      </w:pPr>
      <w:r w:rsidRPr="00447317">
        <w:rPr>
          <w:rFonts w:ascii="Arial" w:hAnsi="Arial" w:cs="Arial"/>
          <w:b/>
          <w:bCs/>
          <w:szCs w:val="18"/>
        </w:rPr>
        <w:t>Table 8 Variable Reliability</w:t>
      </w:r>
    </w:p>
    <w:p w14:paraId="03EA8A68" w14:textId="77777777" w:rsidR="00987688" w:rsidRPr="00530A24" w:rsidRDefault="00987688" w:rsidP="00987688">
      <w:pPr>
        <w:pStyle w:val="Body"/>
        <w:spacing w:after="0"/>
        <w:jc w:val="center"/>
        <w:rPr>
          <w:rFonts w:ascii="Arial" w:hAnsi="Arial" w:cs="Arial"/>
          <w:b/>
          <w:caps/>
          <w:szCs w:val="18"/>
          <w:lang w:val="pt-BR"/>
        </w:rPr>
      </w:pPr>
    </w:p>
    <w:tbl>
      <w:tblPr>
        <w:tblStyle w:val="PlainTable2"/>
        <w:tblW w:w="0" w:type="auto"/>
        <w:jc w:val="center"/>
        <w:tblLook w:val="04A0" w:firstRow="1" w:lastRow="0" w:firstColumn="1" w:lastColumn="0" w:noHBand="0" w:noVBand="1"/>
      </w:tblPr>
      <w:tblGrid>
        <w:gridCol w:w="2629"/>
        <w:gridCol w:w="1789"/>
        <w:gridCol w:w="222"/>
        <w:gridCol w:w="817"/>
        <w:gridCol w:w="939"/>
      </w:tblGrid>
      <w:tr w:rsidR="00987688" w:rsidRPr="00447317" w14:paraId="0A8BB97A"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7CC5D3F" w14:textId="77777777" w:rsidR="00987688" w:rsidRPr="00530A24" w:rsidRDefault="00987688" w:rsidP="003B7F14">
            <w:pPr>
              <w:pStyle w:val="Body"/>
              <w:rPr>
                <w:rFonts w:ascii="Arial" w:hAnsi="Arial" w:cs="Arial"/>
                <w:b w:val="0"/>
                <w:bCs w:val="0"/>
                <w:caps/>
                <w:szCs w:val="18"/>
                <w:lang w:val="en-ID"/>
              </w:rPr>
            </w:pPr>
            <w:r w:rsidRPr="00447317">
              <w:rPr>
                <w:rFonts w:ascii="Arial" w:hAnsi="Arial" w:cs="Arial"/>
                <w:b w:val="0"/>
                <w:bCs w:val="0"/>
                <w:szCs w:val="18"/>
              </w:rPr>
              <w:t>Variable</w:t>
            </w:r>
          </w:p>
        </w:tc>
        <w:tc>
          <w:tcPr>
            <w:tcW w:w="0" w:type="auto"/>
            <w:hideMark/>
          </w:tcPr>
          <w:p w14:paraId="56220CD5"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Cs w:val="18"/>
                <w:lang w:val="en-ID"/>
              </w:rPr>
            </w:pPr>
            <w:r w:rsidRPr="00447317">
              <w:rPr>
                <w:rFonts w:ascii="Arial" w:hAnsi="Arial" w:cs="Arial"/>
                <w:b w:val="0"/>
                <w:bCs w:val="0"/>
                <w:szCs w:val="18"/>
              </w:rPr>
              <w:t>Cronbach's Alpha</w:t>
            </w:r>
          </w:p>
        </w:tc>
        <w:tc>
          <w:tcPr>
            <w:tcW w:w="0" w:type="auto"/>
          </w:tcPr>
          <w:p w14:paraId="73532423" w14:textId="77777777" w:rsidR="00987688" w:rsidRPr="00447317"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Cs w:val="18"/>
                <w:lang w:val="en-ID"/>
              </w:rPr>
            </w:pPr>
          </w:p>
        </w:tc>
        <w:tc>
          <w:tcPr>
            <w:tcW w:w="0" w:type="auto"/>
            <w:hideMark/>
          </w:tcPr>
          <w:p w14:paraId="579E4DF9"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Cs w:val="18"/>
                <w:lang w:val="en-ID"/>
              </w:rPr>
            </w:pPr>
            <w:r w:rsidRPr="00447317">
              <w:rPr>
                <w:rFonts w:ascii="Arial" w:hAnsi="Arial" w:cs="Arial"/>
                <w:b w:val="0"/>
                <w:bCs w:val="0"/>
                <w:szCs w:val="18"/>
              </w:rPr>
              <w:t>Border</w:t>
            </w:r>
          </w:p>
        </w:tc>
        <w:tc>
          <w:tcPr>
            <w:tcW w:w="0" w:type="auto"/>
            <w:hideMark/>
          </w:tcPr>
          <w:p w14:paraId="6F221BA7"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Cs w:val="18"/>
                <w:lang w:val="en-ID"/>
              </w:rPr>
            </w:pPr>
            <w:r w:rsidRPr="00447317">
              <w:rPr>
                <w:rFonts w:ascii="Arial" w:hAnsi="Arial" w:cs="Arial"/>
                <w:b w:val="0"/>
                <w:bCs w:val="0"/>
                <w:szCs w:val="18"/>
              </w:rPr>
              <w:t>Ket.</w:t>
            </w:r>
          </w:p>
        </w:tc>
      </w:tr>
      <w:tr w:rsidR="00987688" w:rsidRPr="00447317" w14:paraId="6A62A07B"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572EB3" w14:textId="77777777" w:rsidR="00987688" w:rsidRPr="00530A24" w:rsidRDefault="00987688" w:rsidP="003B7F14">
            <w:pPr>
              <w:pStyle w:val="Body"/>
              <w:rPr>
                <w:rFonts w:ascii="Arial" w:hAnsi="Arial" w:cs="Arial"/>
                <w:b w:val="0"/>
                <w:bCs w:val="0"/>
                <w:caps/>
                <w:szCs w:val="18"/>
                <w:lang w:val="en-ID"/>
              </w:rPr>
            </w:pPr>
            <w:r w:rsidRPr="00447317">
              <w:rPr>
                <w:rFonts w:ascii="Arial" w:hAnsi="Arial" w:cs="Arial"/>
                <w:b w:val="0"/>
                <w:bCs w:val="0"/>
                <w:szCs w:val="18"/>
              </w:rPr>
              <w:t>Work Flexibility (X1)</w:t>
            </w:r>
          </w:p>
        </w:tc>
        <w:tc>
          <w:tcPr>
            <w:tcW w:w="0" w:type="auto"/>
            <w:hideMark/>
          </w:tcPr>
          <w:p w14:paraId="04A75768"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Cs w:val="18"/>
                <w:lang w:val="en-ID"/>
              </w:rPr>
            </w:pPr>
            <w:r w:rsidRPr="00447317">
              <w:rPr>
                <w:rFonts w:ascii="Arial" w:hAnsi="Arial" w:cs="Arial"/>
                <w:szCs w:val="18"/>
              </w:rPr>
              <w:t>0.752</w:t>
            </w:r>
          </w:p>
        </w:tc>
        <w:tc>
          <w:tcPr>
            <w:tcW w:w="0" w:type="auto"/>
          </w:tcPr>
          <w:p w14:paraId="22D0E41C" w14:textId="77777777" w:rsidR="00987688" w:rsidRPr="00447317"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Cs w:val="18"/>
                <w:lang w:val="en-ID"/>
              </w:rPr>
            </w:pPr>
          </w:p>
        </w:tc>
        <w:tc>
          <w:tcPr>
            <w:tcW w:w="0" w:type="auto"/>
            <w:hideMark/>
          </w:tcPr>
          <w:p w14:paraId="42CBC9E8"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Cs w:val="18"/>
                <w:lang w:val="en-ID"/>
              </w:rPr>
            </w:pPr>
            <w:r w:rsidRPr="00447317">
              <w:rPr>
                <w:rFonts w:ascii="Arial" w:hAnsi="Arial" w:cs="Arial"/>
                <w:szCs w:val="18"/>
              </w:rPr>
              <w:t>0.6</w:t>
            </w:r>
          </w:p>
        </w:tc>
        <w:tc>
          <w:tcPr>
            <w:tcW w:w="0" w:type="auto"/>
            <w:hideMark/>
          </w:tcPr>
          <w:p w14:paraId="1F0DAAEA"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Cs w:val="18"/>
                <w:lang w:val="en-ID"/>
              </w:rPr>
            </w:pPr>
            <w:r w:rsidRPr="00447317">
              <w:rPr>
                <w:rFonts w:ascii="Arial" w:hAnsi="Arial" w:cs="Arial"/>
                <w:szCs w:val="18"/>
              </w:rPr>
              <w:t>Reliable</w:t>
            </w:r>
          </w:p>
        </w:tc>
      </w:tr>
      <w:tr w:rsidR="00987688" w:rsidRPr="00447317" w14:paraId="20435FF4"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4B387D7" w14:textId="77777777" w:rsidR="00987688" w:rsidRPr="00530A24" w:rsidRDefault="00987688" w:rsidP="003B7F14">
            <w:pPr>
              <w:pStyle w:val="Body"/>
              <w:rPr>
                <w:rFonts w:ascii="Arial" w:hAnsi="Arial" w:cs="Arial"/>
                <w:b w:val="0"/>
                <w:bCs w:val="0"/>
                <w:caps/>
                <w:szCs w:val="18"/>
                <w:lang w:val="en-ID"/>
              </w:rPr>
            </w:pPr>
            <w:r w:rsidRPr="00447317">
              <w:rPr>
                <w:rFonts w:ascii="Arial" w:hAnsi="Arial" w:cs="Arial"/>
                <w:b w:val="0"/>
                <w:bCs w:val="0"/>
                <w:szCs w:val="18"/>
              </w:rPr>
              <w:t>Job Characteristics (X2)</w:t>
            </w:r>
          </w:p>
        </w:tc>
        <w:tc>
          <w:tcPr>
            <w:tcW w:w="0" w:type="auto"/>
            <w:hideMark/>
          </w:tcPr>
          <w:p w14:paraId="566F384B"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Cs w:val="18"/>
                <w:lang w:val="en-ID"/>
              </w:rPr>
            </w:pPr>
            <w:r w:rsidRPr="00447317">
              <w:rPr>
                <w:rFonts w:ascii="Arial" w:hAnsi="Arial" w:cs="Arial"/>
                <w:szCs w:val="18"/>
              </w:rPr>
              <w:t>0.744</w:t>
            </w:r>
          </w:p>
        </w:tc>
        <w:tc>
          <w:tcPr>
            <w:tcW w:w="0" w:type="auto"/>
          </w:tcPr>
          <w:p w14:paraId="03CF7263" w14:textId="77777777" w:rsidR="00987688" w:rsidRPr="00447317"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Cs w:val="18"/>
                <w:lang w:val="en-ID"/>
              </w:rPr>
            </w:pPr>
          </w:p>
        </w:tc>
        <w:tc>
          <w:tcPr>
            <w:tcW w:w="0" w:type="auto"/>
            <w:hideMark/>
          </w:tcPr>
          <w:p w14:paraId="4863EAF9"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Cs w:val="18"/>
                <w:lang w:val="en-ID"/>
              </w:rPr>
            </w:pPr>
            <w:r w:rsidRPr="00447317">
              <w:rPr>
                <w:rFonts w:ascii="Arial" w:hAnsi="Arial" w:cs="Arial"/>
                <w:szCs w:val="18"/>
              </w:rPr>
              <w:t>0.6</w:t>
            </w:r>
          </w:p>
        </w:tc>
        <w:tc>
          <w:tcPr>
            <w:tcW w:w="0" w:type="auto"/>
            <w:hideMark/>
          </w:tcPr>
          <w:p w14:paraId="3C3A3656"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Cs w:val="18"/>
                <w:lang w:val="en-ID"/>
              </w:rPr>
            </w:pPr>
            <w:r w:rsidRPr="00447317">
              <w:rPr>
                <w:rFonts w:ascii="Arial" w:hAnsi="Arial" w:cs="Arial"/>
                <w:szCs w:val="18"/>
              </w:rPr>
              <w:t>Reliable</w:t>
            </w:r>
          </w:p>
        </w:tc>
      </w:tr>
      <w:tr w:rsidR="00987688" w:rsidRPr="00447317" w14:paraId="5A95C756"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3C4DDE5" w14:textId="77777777" w:rsidR="00987688" w:rsidRPr="00530A24" w:rsidRDefault="00987688" w:rsidP="003B7F14">
            <w:pPr>
              <w:pStyle w:val="Body"/>
              <w:rPr>
                <w:rFonts w:ascii="Arial" w:hAnsi="Arial" w:cs="Arial"/>
                <w:b w:val="0"/>
                <w:bCs w:val="0"/>
                <w:caps/>
                <w:szCs w:val="18"/>
                <w:lang w:val="en-ID"/>
              </w:rPr>
            </w:pPr>
            <w:r w:rsidRPr="00447317">
              <w:rPr>
                <w:rFonts w:ascii="Arial" w:hAnsi="Arial" w:cs="Arial"/>
                <w:b w:val="0"/>
                <w:bCs w:val="0"/>
                <w:szCs w:val="18"/>
              </w:rPr>
              <w:t>Work Ethics (x3)</w:t>
            </w:r>
          </w:p>
        </w:tc>
        <w:tc>
          <w:tcPr>
            <w:tcW w:w="0" w:type="auto"/>
            <w:hideMark/>
          </w:tcPr>
          <w:p w14:paraId="42817441"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Cs w:val="18"/>
                <w:lang w:val="en-ID"/>
              </w:rPr>
            </w:pPr>
            <w:r w:rsidRPr="00447317">
              <w:rPr>
                <w:rFonts w:ascii="Arial" w:hAnsi="Arial" w:cs="Arial"/>
                <w:szCs w:val="18"/>
              </w:rPr>
              <w:t>0.759</w:t>
            </w:r>
          </w:p>
        </w:tc>
        <w:tc>
          <w:tcPr>
            <w:tcW w:w="0" w:type="auto"/>
          </w:tcPr>
          <w:p w14:paraId="7B55C830" w14:textId="77777777" w:rsidR="00987688" w:rsidRPr="00447317"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Cs w:val="18"/>
                <w:lang w:val="en-ID"/>
              </w:rPr>
            </w:pPr>
          </w:p>
        </w:tc>
        <w:tc>
          <w:tcPr>
            <w:tcW w:w="0" w:type="auto"/>
            <w:hideMark/>
          </w:tcPr>
          <w:p w14:paraId="24EDCCD4"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Cs w:val="18"/>
                <w:lang w:val="en-ID"/>
              </w:rPr>
            </w:pPr>
            <w:r w:rsidRPr="00447317">
              <w:rPr>
                <w:rFonts w:ascii="Arial" w:hAnsi="Arial" w:cs="Arial"/>
                <w:szCs w:val="18"/>
              </w:rPr>
              <w:t>0.6</w:t>
            </w:r>
          </w:p>
        </w:tc>
        <w:tc>
          <w:tcPr>
            <w:tcW w:w="0" w:type="auto"/>
            <w:hideMark/>
          </w:tcPr>
          <w:p w14:paraId="51D7B05D"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Cs w:val="18"/>
                <w:lang w:val="en-ID"/>
              </w:rPr>
            </w:pPr>
            <w:r w:rsidRPr="00447317">
              <w:rPr>
                <w:rFonts w:ascii="Arial" w:hAnsi="Arial" w:cs="Arial"/>
                <w:szCs w:val="18"/>
              </w:rPr>
              <w:t>Reliable</w:t>
            </w:r>
          </w:p>
        </w:tc>
      </w:tr>
      <w:tr w:rsidR="00987688" w:rsidRPr="00447317" w14:paraId="0582CEE7"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F0D0921" w14:textId="77777777" w:rsidR="00987688" w:rsidRPr="00530A24" w:rsidRDefault="00987688" w:rsidP="003B7F14">
            <w:pPr>
              <w:pStyle w:val="Body"/>
              <w:rPr>
                <w:rFonts w:ascii="Arial" w:hAnsi="Arial" w:cs="Arial"/>
                <w:b w:val="0"/>
                <w:bCs w:val="0"/>
                <w:caps/>
                <w:szCs w:val="18"/>
                <w:lang w:val="en-ID"/>
              </w:rPr>
            </w:pPr>
            <w:r w:rsidRPr="00447317">
              <w:rPr>
                <w:rFonts w:ascii="Arial" w:hAnsi="Arial" w:cs="Arial"/>
                <w:b w:val="0"/>
                <w:bCs w:val="0"/>
                <w:szCs w:val="18"/>
              </w:rPr>
              <w:t>Employee Performance (Y)</w:t>
            </w:r>
          </w:p>
        </w:tc>
        <w:tc>
          <w:tcPr>
            <w:tcW w:w="0" w:type="auto"/>
            <w:hideMark/>
          </w:tcPr>
          <w:p w14:paraId="72241D7D"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Cs w:val="18"/>
                <w:lang w:val="en-ID"/>
              </w:rPr>
            </w:pPr>
            <w:r w:rsidRPr="00447317">
              <w:rPr>
                <w:rFonts w:ascii="Arial" w:hAnsi="Arial" w:cs="Arial"/>
                <w:szCs w:val="18"/>
              </w:rPr>
              <w:t>0.741</w:t>
            </w:r>
          </w:p>
        </w:tc>
        <w:tc>
          <w:tcPr>
            <w:tcW w:w="0" w:type="auto"/>
          </w:tcPr>
          <w:p w14:paraId="6E8C30D4" w14:textId="77777777" w:rsidR="00987688" w:rsidRPr="00447317"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Cs w:val="18"/>
                <w:lang w:val="en-ID"/>
              </w:rPr>
            </w:pPr>
          </w:p>
        </w:tc>
        <w:tc>
          <w:tcPr>
            <w:tcW w:w="0" w:type="auto"/>
            <w:hideMark/>
          </w:tcPr>
          <w:p w14:paraId="133A2EED"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Cs w:val="18"/>
                <w:lang w:val="en-ID"/>
              </w:rPr>
            </w:pPr>
            <w:r w:rsidRPr="00447317">
              <w:rPr>
                <w:rFonts w:ascii="Arial" w:hAnsi="Arial" w:cs="Arial"/>
                <w:szCs w:val="18"/>
              </w:rPr>
              <w:t>0.6</w:t>
            </w:r>
          </w:p>
        </w:tc>
        <w:tc>
          <w:tcPr>
            <w:tcW w:w="0" w:type="auto"/>
            <w:hideMark/>
          </w:tcPr>
          <w:p w14:paraId="3A2701F4"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Cs w:val="18"/>
                <w:lang w:val="en-ID"/>
              </w:rPr>
            </w:pPr>
            <w:r w:rsidRPr="00447317">
              <w:rPr>
                <w:rFonts w:ascii="Arial" w:hAnsi="Arial" w:cs="Arial"/>
                <w:szCs w:val="18"/>
              </w:rPr>
              <w:t>Reliable</w:t>
            </w:r>
          </w:p>
        </w:tc>
      </w:tr>
    </w:tbl>
    <w:p w14:paraId="06481E8E" w14:textId="77777777" w:rsidR="00987688" w:rsidRPr="00530A24" w:rsidRDefault="00987688" w:rsidP="00987688">
      <w:pPr>
        <w:pStyle w:val="Body"/>
        <w:rPr>
          <w:rFonts w:ascii="Arial" w:hAnsi="Arial" w:cs="Arial"/>
          <w:b/>
          <w:caps/>
          <w:sz w:val="22"/>
          <w:lang w:val="en-ID"/>
        </w:rPr>
      </w:pPr>
    </w:p>
    <w:p w14:paraId="17C8EEA0" w14:textId="15F4CD90" w:rsidR="00987688" w:rsidRPr="00530A24" w:rsidRDefault="004A2ED5" w:rsidP="00987688">
      <w:pPr>
        <w:pStyle w:val="Body"/>
        <w:spacing w:after="0"/>
        <w:rPr>
          <w:rFonts w:ascii="Arial" w:hAnsi="Arial" w:cs="Arial"/>
          <w:b/>
          <w:bCs/>
          <w:caps/>
          <w:sz w:val="22"/>
          <w:lang w:val="en-ID"/>
        </w:rPr>
      </w:pPr>
      <w:r>
        <w:rPr>
          <w:rFonts w:ascii="Arial" w:hAnsi="Arial" w:cs="Arial"/>
          <w:b/>
          <w:bCs/>
          <w:sz w:val="22"/>
        </w:rPr>
        <w:t xml:space="preserve">3.1.4 </w:t>
      </w:r>
      <w:r w:rsidRPr="00530A24">
        <w:rPr>
          <w:rFonts w:ascii="Arial" w:hAnsi="Arial" w:cs="Arial"/>
          <w:b/>
          <w:bCs/>
          <w:sz w:val="22"/>
        </w:rPr>
        <w:t>Classic Assumption Test</w:t>
      </w:r>
    </w:p>
    <w:p w14:paraId="12773D14" w14:textId="77777777" w:rsidR="00987688" w:rsidRPr="007002C5" w:rsidRDefault="00987688" w:rsidP="00987688">
      <w:pPr>
        <w:pStyle w:val="Body"/>
        <w:numPr>
          <w:ilvl w:val="0"/>
          <w:numId w:val="4"/>
        </w:numPr>
        <w:spacing w:after="0"/>
        <w:rPr>
          <w:rFonts w:ascii="Arial" w:hAnsi="Arial" w:cs="Arial"/>
          <w:caps/>
          <w:szCs w:val="18"/>
          <w:lang w:val="en-ID"/>
        </w:rPr>
      </w:pPr>
      <w:r w:rsidRPr="00447317">
        <w:rPr>
          <w:rFonts w:ascii="Arial" w:hAnsi="Arial" w:cs="Arial"/>
          <w:szCs w:val="18"/>
        </w:rPr>
        <w:t>Normality: The P–P plot graph shows the point spread around the diagonal line → meets normality.</w:t>
      </w:r>
    </w:p>
    <w:p w14:paraId="036EF0A6" w14:textId="22E9615F" w:rsidR="00987688" w:rsidRPr="007002C5" w:rsidRDefault="00987688" w:rsidP="00987688">
      <w:pPr>
        <w:pStyle w:val="Body"/>
        <w:numPr>
          <w:ilvl w:val="0"/>
          <w:numId w:val="4"/>
        </w:numPr>
        <w:spacing w:after="0"/>
        <w:rPr>
          <w:rFonts w:ascii="Arial" w:hAnsi="Arial" w:cs="Arial"/>
          <w:caps/>
          <w:szCs w:val="18"/>
          <w:lang w:val="en-ID"/>
        </w:rPr>
      </w:pPr>
      <w:r w:rsidRPr="00447317">
        <w:rPr>
          <w:rFonts w:ascii="Arial" w:hAnsi="Arial" w:cs="Arial"/>
          <w:szCs w:val="18"/>
        </w:rPr>
        <w:t xml:space="preserve">Multicollinearity: The entire tolerance &gt; 0.10 and the </w:t>
      </w:r>
      <w:proofErr w:type="spellStart"/>
      <w:r w:rsidRPr="00447317">
        <w:rPr>
          <w:rFonts w:ascii="Arial" w:hAnsi="Arial" w:cs="Arial"/>
          <w:szCs w:val="18"/>
        </w:rPr>
        <w:t>viif</w:t>
      </w:r>
      <w:proofErr w:type="spellEnd"/>
      <w:r w:rsidRPr="00447317">
        <w:rPr>
          <w:rFonts w:ascii="Arial" w:hAnsi="Arial" w:cs="Arial"/>
          <w:szCs w:val="18"/>
        </w:rPr>
        <w:t xml:space="preserve"> &lt; 10 → multicollinearity does not occur (details in Table 9).</w:t>
      </w:r>
    </w:p>
    <w:p w14:paraId="5212D59D" w14:textId="77777777" w:rsidR="00987688" w:rsidRPr="007002C5" w:rsidRDefault="00987688" w:rsidP="00987688">
      <w:pPr>
        <w:pStyle w:val="Body"/>
        <w:numPr>
          <w:ilvl w:val="0"/>
          <w:numId w:val="4"/>
        </w:numPr>
        <w:spacing w:after="0"/>
        <w:rPr>
          <w:rFonts w:ascii="Arial" w:hAnsi="Arial" w:cs="Arial"/>
          <w:b/>
          <w:caps/>
          <w:szCs w:val="18"/>
          <w:lang w:val="en-ID"/>
        </w:rPr>
      </w:pPr>
      <w:r w:rsidRPr="00447317">
        <w:rPr>
          <w:rFonts w:ascii="Arial" w:hAnsi="Arial" w:cs="Arial"/>
          <w:szCs w:val="18"/>
        </w:rPr>
        <w:t>Heteroscedasticity: Scatterplots do not show a specific pattern → heteroscedasticity does not occur.</w:t>
      </w:r>
    </w:p>
    <w:p w14:paraId="3799C28D" w14:textId="77777777" w:rsidR="00987688" w:rsidRPr="007002C5" w:rsidRDefault="00987688" w:rsidP="00987688">
      <w:pPr>
        <w:pStyle w:val="Body"/>
        <w:spacing w:after="0"/>
        <w:ind w:left="720"/>
        <w:rPr>
          <w:rFonts w:ascii="Arial" w:hAnsi="Arial" w:cs="Arial"/>
          <w:b/>
          <w:caps/>
          <w:szCs w:val="18"/>
          <w:lang w:val="en-ID"/>
        </w:rPr>
      </w:pPr>
    </w:p>
    <w:p w14:paraId="20C95EE3" w14:textId="77777777" w:rsidR="00987688" w:rsidRPr="00447317" w:rsidRDefault="00987688" w:rsidP="00987688">
      <w:pPr>
        <w:pStyle w:val="Body"/>
        <w:spacing w:after="0"/>
        <w:jc w:val="center"/>
        <w:rPr>
          <w:rFonts w:ascii="Arial" w:hAnsi="Arial" w:cs="Arial"/>
          <w:b/>
          <w:bCs/>
          <w:szCs w:val="18"/>
          <w:lang w:val="en-ID"/>
        </w:rPr>
      </w:pPr>
      <w:r w:rsidRPr="00447317">
        <w:rPr>
          <w:rFonts w:ascii="Arial" w:hAnsi="Arial" w:cs="Arial"/>
          <w:b/>
          <w:bCs/>
          <w:szCs w:val="18"/>
        </w:rPr>
        <w:t>Table 9 Multicollinearity Test</w:t>
      </w:r>
    </w:p>
    <w:p w14:paraId="6849DEC3" w14:textId="77777777" w:rsidR="00987688" w:rsidRPr="00530A24" w:rsidRDefault="00987688" w:rsidP="00987688">
      <w:pPr>
        <w:pStyle w:val="Body"/>
        <w:spacing w:after="0"/>
        <w:jc w:val="center"/>
        <w:rPr>
          <w:rFonts w:ascii="Arial" w:hAnsi="Arial" w:cs="Arial"/>
          <w:b/>
          <w:bCs/>
          <w:caps/>
          <w:szCs w:val="18"/>
          <w:lang w:val="en-ID"/>
        </w:rPr>
      </w:pPr>
    </w:p>
    <w:tbl>
      <w:tblPr>
        <w:tblStyle w:val="PlainTable2"/>
        <w:tblW w:w="0" w:type="auto"/>
        <w:jc w:val="center"/>
        <w:tblLook w:val="04A0" w:firstRow="1" w:lastRow="0" w:firstColumn="1" w:lastColumn="0" w:noHBand="0" w:noVBand="1"/>
      </w:tblPr>
      <w:tblGrid>
        <w:gridCol w:w="1917"/>
        <w:gridCol w:w="1106"/>
        <w:gridCol w:w="717"/>
      </w:tblGrid>
      <w:tr w:rsidR="00987688" w:rsidRPr="00530A24" w14:paraId="1477B884"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4F3D6CC" w14:textId="77777777" w:rsidR="00987688" w:rsidRPr="00530A24" w:rsidRDefault="00987688" w:rsidP="003B7F14">
            <w:pPr>
              <w:pStyle w:val="Body"/>
              <w:rPr>
                <w:rFonts w:ascii="Arial" w:hAnsi="Arial" w:cs="Arial"/>
                <w:b w:val="0"/>
                <w:bCs w:val="0"/>
                <w:caps/>
                <w:szCs w:val="18"/>
                <w:lang w:val="en-ID"/>
              </w:rPr>
            </w:pPr>
            <w:r w:rsidRPr="00447317">
              <w:rPr>
                <w:rFonts w:ascii="Arial" w:hAnsi="Arial" w:cs="Arial"/>
                <w:b w:val="0"/>
                <w:bCs w:val="0"/>
                <w:szCs w:val="18"/>
              </w:rPr>
              <w:t>Variable</w:t>
            </w:r>
          </w:p>
        </w:tc>
        <w:tc>
          <w:tcPr>
            <w:tcW w:w="0" w:type="auto"/>
            <w:hideMark/>
          </w:tcPr>
          <w:p w14:paraId="498448E5"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Cs w:val="18"/>
                <w:lang w:val="en-ID"/>
              </w:rPr>
            </w:pPr>
            <w:r w:rsidRPr="00447317">
              <w:rPr>
                <w:rFonts w:ascii="Arial" w:hAnsi="Arial" w:cs="Arial"/>
                <w:b w:val="0"/>
                <w:bCs w:val="0"/>
                <w:szCs w:val="18"/>
              </w:rPr>
              <w:t>Tolerance</w:t>
            </w:r>
          </w:p>
        </w:tc>
        <w:tc>
          <w:tcPr>
            <w:tcW w:w="0" w:type="auto"/>
            <w:hideMark/>
          </w:tcPr>
          <w:p w14:paraId="72ED4B89"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szCs w:val="18"/>
                <w:lang w:val="en-ID"/>
              </w:rPr>
            </w:pPr>
            <w:r w:rsidRPr="00447317">
              <w:rPr>
                <w:rFonts w:ascii="Arial" w:hAnsi="Arial" w:cs="Arial"/>
                <w:b w:val="0"/>
                <w:bCs w:val="0"/>
                <w:szCs w:val="18"/>
              </w:rPr>
              <w:t>Vivid</w:t>
            </w:r>
          </w:p>
        </w:tc>
      </w:tr>
      <w:tr w:rsidR="00987688" w:rsidRPr="00530A24" w14:paraId="4222312C"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EE493D" w14:textId="77777777" w:rsidR="00987688" w:rsidRPr="00530A24" w:rsidRDefault="00987688" w:rsidP="003B7F14">
            <w:pPr>
              <w:pStyle w:val="Body"/>
              <w:rPr>
                <w:rFonts w:ascii="Arial" w:hAnsi="Arial" w:cs="Arial"/>
                <w:b w:val="0"/>
                <w:bCs w:val="0"/>
                <w:caps/>
                <w:szCs w:val="18"/>
                <w:lang w:val="en-ID"/>
              </w:rPr>
            </w:pPr>
            <w:r w:rsidRPr="00447317">
              <w:rPr>
                <w:rFonts w:ascii="Arial" w:hAnsi="Arial" w:cs="Arial"/>
                <w:b w:val="0"/>
                <w:bCs w:val="0"/>
                <w:szCs w:val="18"/>
              </w:rPr>
              <w:t>Work Flexibility</w:t>
            </w:r>
          </w:p>
        </w:tc>
        <w:tc>
          <w:tcPr>
            <w:tcW w:w="0" w:type="auto"/>
            <w:hideMark/>
          </w:tcPr>
          <w:p w14:paraId="037C863A"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Cs w:val="18"/>
                <w:lang w:val="en-ID"/>
              </w:rPr>
            </w:pPr>
            <w:r w:rsidRPr="00447317">
              <w:rPr>
                <w:rFonts w:ascii="Arial" w:hAnsi="Arial" w:cs="Arial"/>
                <w:szCs w:val="18"/>
              </w:rPr>
              <w:t>0.421</w:t>
            </w:r>
          </w:p>
        </w:tc>
        <w:tc>
          <w:tcPr>
            <w:tcW w:w="0" w:type="auto"/>
            <w:hideMark/>
          </w:tcPr>
          <w:p w14:paraId="5B36031C"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Cs w:val="18"/>
                <w:lang w:val="en-ID"/>
              </w:rPr>
            </w:pPr>
            <w:r w:rsidRPr="00447317">
              <w:rPr>
                <w:rFonts w:ascii="Arial" w:hAnsi="Arial" w:cs="Arial"/>
                <w:szCs w:val="18"/>
              </w:rPr>
              <w:t>2.373</w:t>
            </w:r>
          </w:p>
        </w:tc>
      </w:tr>
      <w:tr w:rsidR="00987688" w:rsidRPr="00530A24" w14:paraId="68E819E3"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C54352" w14:textId="77777777" w:rsidR="00987688" w:rsidRPr="00530A24" w:rsidRDefault="00987688" w:rsidP="003B7F14">
            <w:pPr>
              <w:pStyle w:val="Body"/>
              <w:rPr>
                <w:rFonts w:ascii="Arial" w:hAnsi="Arial" w:cs="Arial"/>
                <w:b w:val="0"/>
                <w:bCs w:val="0"/>
                <w:caps/>
                <w:szCs w:val="18"/>
                <w:lang w:val="en-ID"/>
              </w:rPr>
            </w:pPr>
            <w:r w:rsidRPr="00447317">
              <w:rPr>
                <w:rFonts w:ascii="Arial" w:hAnsi="Arial" w:cs="Arial"/>
                <w:b w:val="0"/>
                <w:bCs w:val="0"/>
                <w:szCs w:val="18"/>
              </w:rPr>
              <w:t>Job Characteristics</w:t>
            </w:r>
          </w:p>
        </w:tc>
        <w:tc>
          <w:tcPr>
            <w:tcW w:w="0" w:type="auto"/>
            <w:hideMark/>
          </w:tcPr>
          <w:p w14:paraId="0EB46E91"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Cs w:val="18"/>
                <w:lang w:val="en-ID"/>
              </w:rPr>
            </w:pPr>
            <w:r w:rsidRPr="00447317">
              <w:rPr>
                <w:rFonts w:ascii="Arial" w:hAnsi="Arial" w:cs="Arial"/>
                <w:szCs w:val="18"/>
              </w:rPr>
              <w:t>0.584</w:t>
            </w:r>
          </w:p>
        </w:tc>
        <w:tc>
          <w:tcPr>
            <w:tcW w:w="0" w:type="auto"/>
            <w:hideMark/>
          </w:tcPr>
          <w:p w14:paraId="3B0278FB"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szCs w:val="18"/>
                <w:lang w:val="en-ID"/>
              </w:rPr>
            </w:pPr>
            <w:r w:rsidRPr="00447317">
              <w:rPr>
                <w:rFonts w:ascii="Arial" w:hAnsi="Arial" w:cs="Arial"/>
                <w:szCs w:val="18"/>
              </w:rPr>
              <w:t>1.713</w:t>
            </w:r>
          </w:p>
        </w:tc>
      </w:tr>
      <w:tr w:rsidR="00987688" w:rsidRPr="00530A24" w14:paraId="58ADF919"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B35F81A" w14:textId="77777777" w:rsidR="00987688" w:rsidRPr="00530A24" w:rsidRDefault="00987688" w:rsidP="003B7F14">
            <w:pPr>
              <w:pStyle w:val="Body"/>
              <w:rPr>
                <w:rFonts w:ascii="Arial" w:hAnsi="Arial" w:cs="Arial"/>
                <w:b w:val="0"/>
                <w:bCs w:val="0"/>
                <w:caps/>
                <w:szCs w:val="18"/>
                <w:lang w:val="en-ID"/>
              </w:rPr>
            </w:pPr>
            <w:r w:rsidRPr="00447317">
              <w:rPr>
                <w:rFonts w:ascii="Arial" w:hAnsi="Arial" w:cs="Arial"/>
                <w:b w:val="0"/>
                <w:bCs w:val="0"/>
                <w:szCs w:val="18"/>
              </w:rPr>
              <w:t>Work Ethics</w:t>
            </w:r>
          </w:p>
        </w:tc>
        <w:tc>
          <w:tcPr>
            <w:tcW w:w="0" w:type="auto"/>
            <w:hideMark/>
          </w:tcPr>
          <w:p w14:paraId="507BC0BB"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Cs w:val="18"/>
                <w:lang w:val="en-ID"/>
              </w:rPr>
            </w:pPr>
            <w:r w:rsidRPr="00447317">
              <w:rPr>
                <w:rFonts w:ascii="Arial" w:hAnsi="Arial" w:cs="Arial"/>
                <w:szCs w:val="18"/>
              </w:rPr>
              <w:t>0.342</w:t>
            </w:r>
          </w:p>
        </w:tc>
        <w:tc>
          <w:tcPr>
            <w:tcW w:w="0" w:type="auto"/>
            <w:hideMark/>
          </w:tcPr>
          <w:p w14:paraId="369DA41F"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szCs w:val="18"/>
                <w:lang w:val="en-ID"/>
              </w:rPr>
            </w:pPr>
            <w:r w:rsidRPr="00447317">
              <w:rPr>
                <w:rFonts w:ascii="Arial" w:hAnsi="Arial" w:cs="Arial"/>
                <w:szCs w:val="18"/>
              </w:rPr>
              <w:t>2.926</w:t>
            </w:r>
          </w:p>
        </w:tc>
      </w:tr>
    </w:tbl>
    <w:p w14:paraId="253A2AFF" w14:textId="77777777" w:rsidR="00987688" w:rsidRPr="00530A24" w:rsidRDefault="00987688" w:rsidP="00987688">
      <w:pPr>
        <w:pStyle w:val="Body"/>
        <w:rPr>
          <w:rFonts w:ascii="Arial" w:hAnsi="Arial" w:cs="Arial"/>
          <w:b/>
          <w:caps/>
          <w:sz w:val="22"/>
          <w:lang w:val="en-ID"/>
        </w:rPr>
      </w:pPr>
    </w:p>
    <w:p w14:paraId="4390363A" w14:textId="78ED7498" w:rsidR="00987688" w:rsidRPr="00530A24" w:rsidRDefault="004A2ED5" w:rsidP="00987688">
      <w:pPr>
        <w:pStyle w:val="Body"/>
        <w:spacing w:after="0"/>
        <w:rPr>
          <w:rFonts w:ascii="Arial" w:hAnsi="Arial" w:cs="Arial"/>
          <w:b/>
          <w:bCs/>
          <w:caps/>
          <w:sz w:val="22"/>
          <w:lang w:val="en-ID"/>
        </w:rPr>
      </w:pPr>
      <w:r>
        <w:rPr>
          <w:rFonts w:ascii="Arial" w:hAnsi="Arial" w:cs="Arial"/>
          <w:b/>
          <w:bCs/>
          <w:sz w:val="22"/>
        </w:rPr>
        <w:t xml:space="preserve">3.1.5 </w:t>
      </w:r>
      <w:r w:rsidRPr="00530A24">
        <w:rPr>
          <w:rFonts w:ascii="Arial" w:hAnsi="Arial" w:cs="Arial"/>
          <w:b/>
          <w:bCs/>
          <w:sz w:val="22"/>
        </w:rPr>
        <w:t>Regression Analysis Results &amp; Hypothesis Testing</w:t>
      </w:r>
    </w:p>
    <w:p w14:paraId="0E7D34C0" w14:textId="1717BD1D" w:rsidR="00987688" w:rsidRPr="007002C5" w:rsidRDefault="00987688" w:rsidP="00987688">
      <w:pPr>
        <w:pStyle w:val="Body"/>
        <w:spacing w:after="0"/>
        <w:rPr>
          <w:rFonts w:ascii="Arial" w:hAnsi="Arial" w:cs="Arial"/>
          <w:caps/>
          <w:lang w:val="en-ID"/>
        </w:rPr>
      </w:pPr>
      <w:r w:rsidRPr="00447317">
        <w:rPr>
          <w:rFonts w:ascii="Arial" w:hAnsi="Arial" w:cs="Arial"/>
        </w:rPr>
        <w:t>Multiple Linear Regression &amp; T-Test (Partial)</w:t>
      </w:r>
    </w:p>
    <w:p w14:paraId="745D6FE1" w14:textId="77777777" w:rsidR="00987688" w:rsidRPr="00447317" w:rsidRDefault="00987688" w:rsidP="00987688">
      <w:pPr>
        <w:pStyle w:val="Body"/>
        <w:spacing w:after="0"/>
        <w:rPr>
          <w:rFonts w:ascii="Arial" w:hAnsi="Arial" w:cs="Arial"/>
          <w:b/>
          <w:bCs/>
          <w:caps/>
          <w:lang w:val="en-ID"/>
        </w:rPr>
      </w:pPr>
    </w:p>
    <w:p w14:paraId="3F9A0B8A" w14:textId="77777777" w:rsidR="00987688" w:rsidRPr="007002C5" w:rsidRDefault="00987688" w:rsidP="00987688">
      <w:pPr>
        <w:pStyle w:val="Body"/>
        <w:spacing w:after="0"/>
        <w:jc w:val="center"/>
        <w:rPr>
          <w:rFonts w:ascii="Arial" w:hAnsi="Arial" w:cs="Arial"/>
          <w:b/>
          <w:bCs/>
          <w:lang w:val="en-ID"/>
        </w:rPr>
      </w:pPr>
      <w:r w:rsidRPr="00447317">
        <w:rPr>
          <w:rFonts w:ascii="Arial" w:hAnsi="Arial" w:cs="Arial"/>
          <w:b/>
          <w:bCs/>
        </w:rPr>
        <w:t>Table 10 Regression Coefficients (T Test)</w:t>
      </w:r>
    </w:p>
    <w:p w14:paraId="13B99044" w14:textId="77777777" w:rsidR="00987688" w:rsidRPr="007002C5" w:rsidRDefault="00987688" w:rsidP="00987688">
      <w:pPr>
        <w:pStyle w:val="Body"/>
        <w:spacing w:after="0"/>
        <w:jc w:val="center"/>
        <w:rPr>
          <w:rFonts w:ascii="Arial" w:hAnsi="Arial" w:cs="Arial"/>
          <w:b/>
          <w:caps/>
          <w:lang w:val="en-ID"/>
        </w:rPr>
      </w:pPr>
    </w:p>
    <w:tbl>
      <w:tblPr>
        <w:tblStyle w:val="PlainTable2"/>
        <w:tblW w:w="0" w:type="auto"/>
        <w:jc w:val="center"/>
        <w:tblLook w:val="04A0" w:firstRow="1" w:lastRow="0" w:firstColumn="1" w:lastColumn="0" w:noHBand="0" w:noVBand="1"/>
      </w:tblPr>
      <w:tblGrid>
        <w:gridCol w:w="2350"/>
        <w:gridCol w:w="834"/>
        <w:gridCol w:w="1072"/>
        <w:gridCol w:w="834"/>
        <w:gridCol w:w="834"/>
        <w:gridCol w:w="717"/>
      </w:tblGrid>
      <w:tr w:rsidR="00987688" w:rsidRPr="00530A24" w14:paraId="71E6D94B"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0E04017"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Type</w:t>
            </w:r>
          </w:p>
        </w:tc>
        <w:tc>
          <w:tcPr>
            <w:tcW w:w="0" w:type="auto"/>
            <w:hideMark/>
          </w:tcPr>
          <w:p w14:paraId="4607A5D2"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B</w:t>
            </w:r>
          </w:p>
        </w:tc>
        <w:tc>
          <w:tcPr>
            <w:tcW w:w="0" w:type="auto"/>
            <w:hideMark/>
          </w:tcPr>
          <w:p w14:paraId="2E713F9C"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Std. Error</w:t>
            </w:r>
          </w:p>
        </w:tc>
        <w:tc>
          <w:tcPr>
            <w:tcW w:w="0" w:type="auto"/>
            <w:hideMark/>
          </w:tcPr>
          <w:p w14:paraId="49A200BD"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Beta</w:t>
            </w:r>
          </w:p>
        </w:tc>
        <w:tc>
          <w:tcPr>
            <w:tcW w:w="0" w:type="auto"/>
            <w:hideMark/>
          </w:tcPr>
          <w:p w14:paraId="67032DEC"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T</w:t>
            </w:r>
          </w:p>
        </w:tc>
        <w:tc>
          <w:tcPr>
            <w:tcW w:w="0" w:type="auto"/>
            <w:hideMark/>
          </w:tcPr>
          <w:p w14:paraId="000599B8"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Sig.</w:t>
            </w:r>
          </w:p>
        </w:tc>
      </w:tr>
      <w:tr w:rsidR="00987688" w:rsidRPr="00530A24" w14:paraId="21CD95FA"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02B0DF4"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(Constant)</w:t>
            </w:r>
          </w:p>
        </w:tc>
        <w:tc>
          <w:tcPr>
            <w:tcW w:w="0" w:type="auto"/>
            <w:hideMark/>
          </w:tcPr>
          <w:p w14:paraId="4EC32D12"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9,594</w:t>
            </w:r>
          </w:p>
        </w:tc>
        <w:tc>
          <w:tcPr>
            <w:tcW w:w="0" w:type="auto"/>
            <w:hideMark/>
          </w:tcPr>
          <w:p w14:paraId="30A4E6CE"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3,189</w:t>
            </w:r>
          </w:p>
        </w:tc>
        <w:tc>
          <w:tcPr>
            <w:tcW w:w="0" w:type="auto"/>
            <w:hideMark/>
          </w:tcPr>
          <w:p w14:paraId="41372974"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w:t>
            </w:r>
          </w:p>
        </w:tc>
        <w:tc>
          <w:tcPr>
            <w:tcW w:w="0" w:type="auto"/>
            <w:hideMark/>
          </w:tcPr>
          <w:p w14:paraId="7C3E1EF4"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3,009</w:t>
            </w:r>
          </w:p>
        </w:tc>
        <w:tc>
          <w:tcPr>
            <w:tcW w:w="0" w:type="auto"/>
            <w:hideMark/>
          </w:tcPr>
          <w:p w14:paraId="76367258"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0,004</w:t>
            </w:r>
          </w:p>
        </w:tc>
      </w:tr>
      <w:tr w:rsidR="00987688" w:rsidRPr="00530A24" w14:paraId="359DED71"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FF62F9"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Work Flexibility (X1)</w:t>
            </w:r>
          </w:p>
        </w:tc>
        <w:tc>
          <w:tcPr>
            <w:tcW w:w="0" w:type="auto"/>
            <w:hideMark/>
          </w:tcPr>
          <w:p w14:paraId="6E84CB69"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0,448</w:t>
            </w:r>
          </w:p>
        </w:tc>
        <w:tc>
          <w:tcPr>
            <w:tcW w:w="0" w:type="auto"/>
            <w:hideMark/>
          </w:tcPr>
          <w:p w14:paraId="777C7CFE"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0,105</w:t>
            </w:r>
          </w:p>
        </w:tc>
        <w:tc>
          <w:tcPr>
            <w:tcW w:w="0" w:type="auto"/>
            <w:hideMark/>
          </w:tcPr>
          <w:p w14:paraId="7DD4143B"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0,494</w:t>
            </w:r>
          </w:p>
        </w:tc>
        <w:tc>
          <w:tcPr>
            <w:tcW w:w="0" w:type="auto"/>
            <w:hideMark/>
          </w:tcPr>
          <w:p w14:paraId="4C19144B"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4,267</w:t>
            </w:r>
          </w:p>
        </w:tc>
        <w:tc>
          <w:tcPr>
            <w:tcW w:w="0" w:type="auto"/>
            <w:hideMark/>
          </w:tcPr>
          <w:p w14:paraId="792C5AA2"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0,000</w:t>
            </w:r>
          </w:p>
        </w:tc>
      </w:tr>
      <w:tr w:rsidR="00987688" w:rsidRPr="00530A24" w14:paraId="52461A58"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6AAD3CF"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Job Characteristics (X2)</w:t>
            </w:r>
          </w:p>
        </w:tc>
        <w:tc>
          <w:tcPr>
            <w:tcW w:w="0" w:type="auto"/>
            <w:hideMark/>
          </w:tcPr>
          <w:p w14:paraId="628C51D0"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−0.078</w:t>
            </w:r>
          </w:p>
        </w:tc>
        <w:tc>
          <w:tcPr>
            <w:tcW w:w="0" w:type="auto"/>
            <w:hideMark/>
          </w:tcPr>
          <w:p w14:paraId="3C2B7972"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0,078</w:t>
            </w:r>
          </w:p>
        </w:tc>
        <w:tc>
          <w:tcPr>
            <w:tcW w:w="0" w:type="auto"/>
            <w:hideMark/>
          </w:tcPr>
          <w:p w14:paraId="6ADEDEEE"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−0.099</w:t>
            </w:r>
          </w:p>
        </w:tc>
        <w:tc>
          <w:tcPr>
            <w:tcW w:w="0" w:type="auto"/>
            <w:hideMark/>
          </w:tcPr>
          <w:p w14:paraId="031B4C79"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−1,002</w:t>
            </w:r>
          </w:p>
        </w:tc>
        <w:tc>
          <w:tcPr>
            <w:tcW w:w="0" w:type="auto"/>
            <w:hideMark/>
          </w:tcPr>
          <w:p w14:paraId="495162BF"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0,321</w:t>
            </w:r>
          </w:p>
        </w:tc>
      </w:tr>
      <w:tr w:rsidR="00987688" w:rsidRPr="00530A24" w14:paraId="15524248"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6D9475"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Work Ethics (x3)</w:t>
            </w:r>
          </w:p>
        </w:tc>
        <w:tc>
          <w:tcPr>
            <w:tcW w:w="0" w:type="auto"/>
            <w:hideMark/>
          </w:tcPr>
          <w:p w14:paraId="14E53B53"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0,411</w:t>
            </w:r>
          </w:p>
        </w:tc>
        <w:tc>
          <w:tcPr>
            <w:tcW w:w="0" w:type="auto"/>
            <w:hideMark/>
          </w:tcPr>
          <w:p w14:paraId="3921AB6E"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0,112</w:t>
            </w:r>
          </w:p>
        </w:tc>
        <w:tc>
          <w:tcPr>
            <w:tcW w:w="0" w:type="auto"/>
            <w:hideMark/>
          </w:tcPr>
          <w:p w14:paraId="5BBA715A"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0,471</w:t>
            </w:r>
          </w:p>
        </w:tc>
        <w:tc>
          <w:tcPr>
            <w:tcW w:w="0" w:type="auto"/>
            <w:hideMark/>
          </w:tcPr>
          <w:p w14:paraId="1A9B7419"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3,668</w:t>
            </w:r>
          </w:p>
        </w:tc>
        <w:tc>
          <w:tcPr>
            <w:tcW w:w="0" w:type="auto"/>
            <w:hideMark/>
          </w:tcPr>
          <w:p w14:paraId="58C193DC"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0,001</w:t>
            </w:r>
          </w:p>
        </w:tc>
      </w:tr>
    </w:tbl>
    <w:p w14:paraId="0FC57217" w14:textId="77777777" w:rsidR="00987688" w:rsidRPr="00447317" w:rsidRDefault="00987688" w:rsidP="00987688">
      <w:pPr>
        <w:pStyle w:val="Body"/>
        <w:spacing w:after="0"/>
        <w:rPr>
          <w:rFonts w:ascii="Arial" w:hAnsi="Arial" w:cs="Arial"/>
          <w:lang w:val="sv-SE"/>
        </w:rPr>
      </w:pPr>
    </w:p>
    <w:p w14:paraId="24B69D18" w14:textId="77777777" w:rsidR="00987688" w:rsidRPr="00447317" w:rsidRDefault="00987688" w:rsidP="00987688">
      <w:pPr>
        <w:pStyle w:val="Body"/>
        <w:spacing w:after="0"/>
        <w:rPr>
          <w:rFonts w:ascii="Arial" w:hAnsi="Arial" w:cs="Arial"/>
          <w:caps/>
          <w:lang w:val="sv-SE"/>
        </w:rPr>
      </w:pPr>
      <w:r w:rsidRPr="00447317">
        <w:rPr>
          <w:rFonts w:ascii="Arial" w:hAnsi="Arial" w:cs="Arial"/>
        </w:rPr>
        <w:t>Final Equation:</w:t>
      </w:r>
    </w:p>
    <w:p w14:paraId="0CB5792A" w14:textId="77777777" w:rsidR="00987688" w:rsidRDefault="00987688" w:rsidP="00987688">
      <w:pPr>
        <w:pStyle w:val="Body"/>
        <w:spacing w:after="0"/>
        <w:jc w:val="center"/>
        <w:rPr>
          <w:rFonts w:ascii="Arial" w:hAnsi="Arial" w:cs="Arial"/>
          <w:lang w:val="sv-SE"/>
        </w:rPr>
      </w:pPr>
      <w:r w:rsidRPr="00447317">
        <w:rPr>
          <w:rFonts w:ascii="Arial" w:hAnsi="Arial" w:cs="Arial"/>
        </w:rPr>
        <w:t>Y = 9.594 + 0.448x1 − 0.078x2 + 0.411x3</w:t>
      </w:r>
    </w:p>
    <w:p w14:paraId="28F5F2C3" w14:textId="77777777" w:rsidR="00987688" w:rsidRPr="00530A24" w:rsidRDefault="00987688" w:rsidP="00987688">
      <w:pPr>
        <w:pStyle w:val="Body"/>
        <w:spacing w:after="0"/>
        <w:jc w:val="center"/>
        <w:rPr>
          <w:rFonts w:ascii="Arial" w:hAnsi="Arial" w:cs="Arial"/>
          <w:caps/>
          <w:lang w:val="sv-SE"/>
        </w:rPr>
      </w:pPr>
    </w:p>
    <w:p w14:paraId="7E6EE6A5" w14:textId="77777777" w:rsidR="00987688" w:rsidRPr="00530A24" w:rsidRDefault="00987688" w:rsidP="00987688">
      <w:pPr>
        <w:pStyle w:val="Body"/>
        <w:spacing w:after="0"/>
        <w:rPr>
          <w:rFonts w:ascii="Arial" w:hAnsi="Arial" w:cs="Arial"/>
          <w:caps/>
          <w:lang w:val="en-ID"/>
        </w:rPr>
      </w:pPr>
      <w:r w:rsidRPr="00447317">
        <w:rPr>
          <w:rFonts w:ascii="Arial" w:hAnsi="Arial" w:cs="Arial"/>
        </w:rPr>
        <w:t>Main Interpretation (Partial):</w:t>
      </w:r>
    </w:p>
    <w:p w14:paraId="7F9356E7" w14:textId="77777777" w:rsidR="00987688" w:rsidRPr="007002C5" w:rsidRDefault="00987688" w:rsidP="00987688">
      <w:pPr>
        <w:pStyle w:val="Body"/>
        <w:numPr>
          <w:ilvl w:val="0"/>
          <w:numId w:val="5"/>
        </w:numPr>
        <w:spacing w:after="0"/>
        <w:rPr>
          <w:rFonts w:ascii="Arial" w:hAnsi="Arial" w:cs="Arial"/>
          <w:caps/>
          <w:lang w:val="en-ID"/>
        </w:rPr>
      </w:pPr>
      <w:r w:rsidRPr="00447317">
        <w:rPr>
          <w:rFonts w:ascii="Arial" w:hAnsi="Arial" w:cs="Arial"/>
        </w:rPr>
        <w:t>X1 (work flexibility) had a positive and significant effect on performance (t=4.267 &gt; 2.009; P&lt;0.05</w:t>
      </w:r>
      <w:proofErr w:type="gramStart"/>
      <w:r w:rsidRPr="00447317">
        <w:rPr>
          <w:rFonts w:ascii="Arial" w:hAnsi="Arial" w:cs="Arial"/>
        </w:rPr>
        <w:t>) .</w:t>
      </w:r>
      <w:proofErr w:type="gramEnd"/>
    </w:p>
    <w:p w14:paraId="5279CBA3" w14:textId="77777777" w:rsidR="00987688" w:rsidRPr="007002C5" w:rsidRDefault="00987688" w:rsidP="00987688">
      <w:pPr>
        <w:pStyle w:val="Body"/>
        <w:numPr>
          <w:ilvl w:val="0"/>
          <w:numId w:val="5"/>
        </w:numPr>
        <w:spacing w:after="0"/>
        <w:rPr>
          <w:rFonts w:ascii="Arial" w:hAnsi="Arial" w:cs="Arial"/>
          <w:caps/>
          <w:lang w:val="en-ID"/>
        </w:rPr>
      </w:pPr>
      <w:r w:rsidRPr="00447317">
        <w:rPr>
          <w:rFonts w:ascii="Arial" w:hAnsi="Arial" w:cs="Arial"/>
        </w:rPr>
        <w:t>X2 (occupational characteristics) was insignificant (t=−1,002; P=0.321</w:t>
      </w:r>
      <w:proofErr w:type="gramStart"/>
      <w:r w:rsidRPr="00447317">
        <w:rPr>
          <w:rFonts w:ascii="Arial" w:hAnsi="Arial" w:cs="Arial"/>
        </w:rPr>
        <w:t>) .</w:t>
      </w:r>
      <w:proofErr w:type="gramEnd"/>
    </w:p>
    <w:p w14:paraId="2585FF76" w14:textId="77777777" w:rsidR="00987688" w:rsidRPr="007002C5" w:rsidRDefault="00987688" w:rsidP="00987688">
      <w:pPr>
        <w:pStyle w:val="Body"/>
        <w:numPr>
          <w:ilvl w:val="0"/>
          <w:numId w:val="5"/>
        </w:numPr>
        <w:spacing w:after="0"/>
        <w:rPr>
          <w:rFonts w:ascii="Arial" w:hAnsi="Arial" w:cs="Arial"/>
          <w:caps/>
          <w:lang w:val="en-ID"/>
        </w:rPr>
      </w:pPr>
      <w:r w:rsidRPr="00447317">
        <w:rPr>
          <w:rFonts w:ascii="Arial" w:hAnsi="Arial" w:cs="Arial"/>
        </w:rPr>
        <w:t>x3 (work ethics) had a positive and significant effect (t=3,668; P=0.001</w:t>
      </w:r>
      <w:proofErr w:type="gramStart"/>
      <w:r w:rsidRPr="00447317">
        <w:rPr>
          <w:rFonts w:ascii="Arial" w:hAnsi="Arial" w:cs="Arial"/>
        </w:rPr>
        <w:t>) .</w:t>
      </w:r>
      <w:proofErr w:type="gramEnd"/>
    </w:p>
    <w:p w14:paraId="20A62424" w14:textId="77777777" w:rsidR="00987688" w:rsidRPr="007002C5" w:rsidRDefault="00987688" w:rsidP="00987688">
      <w:pPr>
        <w:pStyle w:val="Body"/>
        <w:spacing w:after="0"/>
        <w:rPr>
          <w:rFonts w:ascii="Arial" w:hAnsi="Arial" w:cs="Arial"/>
          <w:b/>
          <w:caps/>
          <w:lang w:val="en-ID"/>
        </w:rPr>
      </w:pPr>
      <w:r w:rsidRPr="00447317">
        <w:rPr>
          <w:rFonts w:ascii="Arial" w:hAnsi="Arial" w:cs="Arial"/>
        </w:rPr>
        <w:t>Note: T-table at α=5%, df=49 is 2.009 (calculation n=54; K=3 + constant) as the basis of comparison in the manuscript.</w:t>
      </w:r>
    </w:p>
    <w:p w14:paraId="20C53D7D" w14:textId="77777777" w:rsidR="00987688" w:rsidRPr="007002C5" w:rsidRDefault="00987688" w:rsidP="00987688">
      <w:pPr>
        <w:pStyle w:val="Body"/>
        <w:spacing w:after="0"/>
        <w:rPr>
          <w:rFonts w:ascii="Arial" w:hAnsi="Arial" w:cs="Arial"/>
          <w:b/>
          <w:bCs/>
          <w:caps/>
          <w:lang w:val="en-ID"/>
        </w:rPr>
      </w:pPr>
    </w:p>
    <w:p w14:paraId="49D4B808" w14:textId="04BECAAB" w:rsidR="00987688" w:rsidRPr="007002C5" w:rsidRDefault="00987688" w:rsidP="00987688">
      <w:pPr>
        <w:pStyle w:val="Body"/>
        <w:spacing w:after="0"/>
        <w:rPr>
          <w:rFonts w:ascii="Arial" w:hAnsi="Arial" w:cs="Arial"/>
          <w:caps/>
          <w:lang w:val="en-ID"/>
        </w:rPr>
      </w:pPr>
      <w:r w:rsidRPr="00447317">
        <w:rPr>
          <w:rFonts w:ascii="Arial" w:hAnsi="Arial" w:cs="Arial"/>
        </w:rPr>
        <w:t>F Test (Simultaneous</w:t>
      </w:r>
      <w:r w:rsidRPr="00530A24">
        <w:rPr>
          <w:rFonts w:ascii="Arial" w:hAnsi="Arial" w:cs="Arial"/>
          <w:caps/>
        </w:rPr>
        <w:t>)</w:t>
      </w:r>
    </w:p>
    <w:p w14:paraId="00A4D9A9" w14:textId="77777777" w:rsidR="00987688" w:rsidRPr="007002C5" w:rsidRDefault="00987688" w:rsidP="00987688">
      <w:pPr>
        <w:pStyle w:val="Body"/>
        <w:spacing w:after="0"/>
        <w:rPr>
          <w:rFonts w:ascii="Arial" w:hAnsi="Arial" w:cs="Arial"/>
          <w:b/>
          <w:bCs/>
          <w:caps/>
          <w:lang w:val="en-ID"/>
        </w:rPr>
      </w:pPr>
    </w:p>
    <w:p w14:paraId="4F3ED833" w14:textId="77777777" w:rsidR="00987688" w:rsidRPr="00447317" w:rsidRDefault="00987688" w:rsidP="00987688">
      <w:pPr>
        <w:pStyle w:val="Body"/>
        <w:spacing w:after="0"/>
        <w:jc w:val="center"/>
        <w:rPr>
          <w:rFonts w:ascii="Arial" w:hAnsi="Arial" w:cs="Arial"/>
          <w:b/>
          <w:bCs/>
          <w:lang w:val="en-ID"/>
        </w:rPr>
      </w:pPr>
      <w:r w:rsidRPr="00447317">
        <w:rPr>
          <w:rFonts w:ascii="Arial" w:hAnsi="Arial" w:cs="Arial"/>
          <w:b/>
          <w:bCs/>
        </w:rPr>
        <w:t>Table 11 Anova (F Test)</w:t>
      </w:r>
    </w:p>
    <w:p w14:paraId="38F8F206" w14:textId="77777777" w:rsidR="00987688" w:rsidRPr="00530A24" w:rsidRDefault="00987688" w:rsidP="00987688">
      <w:pPr>
        <w:pStyle w:val="Body"/>
        <w:spacing w:after="0"/>
        <w:jc w:val="center"/>
        <w:rPr>
          <w:rFonts w:ascii="Arial" w:hAnsi="Arial" w:cs="Arial"/>
          <w:b/>
          <w:caps/>
          <w:lang w:val="en-ID"/>
        </w:rPr>
      </w:pPr>
    </w:p>
    <w:tbl>
      <w:tblPr>
        <w:tblStyle w:val="PlainTable2"/>
        <w:tblW w:w="0" w:type="auto"/>
        <w:jc w:val="center"/>
        <w:tblLook w:val="04A0" w:firstRow="1" w:lastRow="0" w:firstColumn="1" w:lastColumn="0" w:noHBand="0" w:noVBand="1"/>
      </w:tblPr>
      <w:tblGrid>
        <w:gridCol w:w="1228"/>
        <w:gridCol w:w="1695"/>
        <w:gridCol w:w="439"/>
        <w:gridCol w:w="1417"/>
        <w:gridCol w:w="828"/>
        <w:gridCol w:w="717"/>
      </w:tblGrid>
      <w:tr w:rsidR="00987688" w:rsidRPr="00530A24" w14:paraId="253D0F36"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16998C9"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Source</w:t>
            </w:r>
          </w:p>
        </w:tc>
        <w:tc>
          <w:tcPr>
            <w:tcW w:w="0" w:type="auto"/>
            <w:hideMark/>
          </w:tcPr>
          <w:p w14:paraId="0B17313D"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Sum Of Squares</w:t>
            </w:r>
          </w:p>
        </w:tc>
        <w:tc>
          <w:tcPr>
            <w:tcW w:w="0" w:type="auto"/>
            <w:hideMark/>
          </w:tcPr>
          <w:p w14:paraId="13C898F3"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Df</w:t>
            </w:r>
          </w:p>
        </w:tc>
        <w:tc>
          <w:tcPr>
            <w:tcW w:w="0" w:type="auto"/>
            <w:hideMark/>
          </w:tcPr>
          <w:p w14:paraId="11A06711"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Mean Square</w:t>
            </w:r>
          </w:p>
        </w:tc>
        <w:tc>
          <w:tcPr>
            <w:tcW w:w="0" w:type="auto"/>
            <w:hideMark/>
          </w:tcPr>
          <w:p w14:paraId="519EA0E9"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F</w:t>
            </w:r>
          </w:p>
        </w:tc>
        <w:tc>
          <w:tcPr>
            <w:tcW w:w="0" w:type="auto"/>
            <w:hideMark/>
          </w:tcPr>
          <w:p w14:paraId="4D8FEB27"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Sig.</w:t>
            </w:r>
          </w:p>
        </w:tc>
      </w:tr>
      <w:tr w:rsidR="00987688" w:rsidRPr="00530A24" w14:paraId="09B9FA7E"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7D4E81"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Regression</w:t>
            </w:r>
          </w:p>
        </w:tc>
        <w:tc>
          <w:tcPr>
            <w:tcW w:w="0" w:type="auto"/>
            <w:hideMark/>
          </w:tcPr>
          <w:p w14:paraId="0C397412"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353,427</w:t>
            </w:r>
          </w:p>
        </w:tc>
        <w:tc>
          <w:tcPr>
            <w:tcW w:w="0" w:type="auto"/>
            <w:hideMark/>
          </w:tcPr>
          <w:p w14:paraId="13269BC7"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3</w:t>
            </w:r>
          </w:p>
        </w:tc>
        <w:tc>
          <w:tcPr>
            <w:tcW w:w="0" w:type="auto"/>
            <w:hideMark/>
          </w:tcPr>
          <w:p w14:paraId="4B32CE79"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117,809</w:t>
            </w:r>
          </w:p>
        </w:tc>
        <w:tc>
          <w:tcPr>
            <w:tcW w:w="0" w:type="auto"/>
            <w:hideMark/>
          </w:tcPr>
          <w:p w14:paraId="7727E619"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42,412</w:t>
            </w:r>
          </w:p>
        </w:tc>
        <w:tc>
          <w:tcPr>
            <w:tcW w:w="0" w:type="auto"/>
            <w:hideMark/>
          </w:tcPr>
          <w:p w14:paraId="50B34DBC"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0,000</w:t>
            </w:r>
          </w:p>
        </w:tc>
      </w:tr>
      <w:tr w:rsidR="00987688" w:rsidRPr="00530A24" w14:paraId="78E870EF" w14:textId="77777777" w:rsidTr="003B7F1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ECB7B68"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Residual</w:t>
            </w:r>
          </w:p>
        </w:tc>
        <w:tc>
          <w:tcPr>
            <w:tcW w:w="0" w:type="auto"/>
            <w:hideMark/>
          </w:tcPr>
          <w:p w14:paraId="1F4A1123"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138,887</w:t>
            </w:r>
          </w:p>
        </w:tc>
        <w:tc>
          <w:tcPr>
            <w:tcW w:w="0" w:type="auto"/>
            <w:hideMark/>
          </w:tcPr>
          <w:p w14:paraId="778022B6"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50</w:t>
            </w:r>
          </w:p>
        </w:tc>
        <w:tc>
          <w:tcPr>
            <w:tcW w:w="0" w:type="auto"/>
            <w:hideMark/>
          </w:tcPr>
          <w:p w14:paraId="09C08666"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r w:rsidRPr="00447317">
              <w:rPr>
                <w:rFonts w:ascii="Arial" w:hAnsi="Arial" w:cs="Arial"/>
              </w:rPr>
              <w:t>2,778</w:t>
            </w:r>
          </w:p>
        </w:tc>
        <w:tc>
          <w:tcPr>
            <w:tcW w:w="0" w:type="auto"/>
            <w:hideMark/>
          </w:tcPr>
          <w:p w14:paraId="39F0A849"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p>
        </w:tc>
        <w:tc>
          <w:tcPr>
            <w:tcW w:w="0" w:type="auto"/>
            <w:hideMark/>
          </w:tcPr>
          <w:p w14:paraId="6074B8F5" w14:textId="77777777" w:rsidR="00987688" w:rsidRPr="00530A24" w:rsidRDefault="00987688" w:rsidP="003B7F14">
            <w:pPr>
              <w:pStyle w:val="Body"/>
              <w:cnfStyle w:val="000000000000" w:firstRow="0" w:lastRow="0" w:firstColumn="0" w:lastColumn="0" w:oddVBand="0" w:evenVBand="0" w:oddHBand="0" w:evenHBand="0" w:firstRowFirstColumn="0" w:firstRowLastColumn="0" w:lastRowFirstColumn="0" w:lastRowLastColumn="0"/>
              <w:rPr>
                <w:rFonts w:ascii="Arial" w:hAnsi="Arial" w:cs="Arial"/>
                <w:caps/>
                <w:lang w:val="en-ID"/>
              </w:rPr>
            </w:pPr>
          </w:p>
        </w:tc>
      </w:tr>
      <w:tr w:rsidR="00987688" w:rsidRPr="00530A24" w14:paraId="3CC4E8A2"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8416A2D"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Total</w:t>
            </w:r>
          </w:p>
        </w:tc>
        <w:tc>
          <w:tcPr>
            <w:tcW w:w="0" w:type="auto"/>
            <w:hideMark/>
          </w:tcPr>
          <w:p w14:paraId="509302CF"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492,315</w:t>
            </w:r>
          </w:p>
        </w:tc>
        <w:tc>
          <w:tcPr>
            <w:tcW w:w="0" w:type="auto"/>
            <w:hideMark/>
          </w:tcPr>
          <w:p w14:paraId="32DF9D76"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53</w:t>
            </w:r>
          </w:p>
        </w:tc>
        <w:tc>
          <w:tcPr>
            <w:tcW w:w="0" w:type="auto"/>
            <w:hideMark/>
          </w:tcPr>
          <w:p w14:paraId="47A87EAD"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p>
        </w:tc>
        <w:tc>
          <w:tcPr>
            <w:tcW w:w="0" w:type="auto"/>
            <w:hideMark/>
          </w:tcPr>
          <w:p w14:paraId="26107F47"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p>
        </w:tc>
        <w:tc>
          <w:tcPr>
            <w:tcW w:w="0" w:type="auto"/>
            <w:hideMark/>
          </w:tcPr>
          <w:p w14:paraId="61EF84C2"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p>
        </w:tc>
      </w:tr>
    </w:tbl>
    <w:p w14:paraId="691D66BE" w14:textId="77777777" w:rsidR="00987688" w:rsidRPr="00447317" w:rsidRDefault="00987688" w:rsidP="00987688">
      <w:pPr>
        <w:pStyle w:val="Body"/>
        <w:spacing w:after="0"/>
        <w:rPr>
          <w:rFonts w:ascii="Arial" w:hAnsi="Arial" w:cs="Arial"/>
          <w:b/>
          <w:caps/>
          <w:lang w:val="en-ID"/>
        </w:rPr>
      </w:pPr>
    </w:p>
    <w:p w14:paraId="27FB6356" w14:textId="77777777" w:rsidR="00987688" w:rsidRPr="00530A24" w:rsidRDefault="00987688" w:rsidP="00987688">
      <w:pPr>
        <w:pStyle w:val="Body"/>
        <w:spacing w:after="0"/>
        <w:rPr>
          <w:rFonts w:ascii="Arial" w:hAnsi="Arial" w:cs="Arial"/>
          <w:bCs/>
          <w:caps/>
          <w:lang w:val="en-ID"/>
        </w:rPr>
      </w:pPr>
      <w:r w:rsidRPr="00447317">
        <w:rPr>
          <w:rFonts w:ascii="Arial" w:hAnsi="Arial" w:cs="Arial"/>
          <w:bCs/>
        </w:rPr>
        <w:t>Interpretation: simultaneously, x1, x2, x3 have a significant effect on y (f=42.412 &gt; f-table 2.79; p&lt;0.05).</w:t>
      </w:r>
    </w:p>
    <w:p w14:paraId="721EABB0" w14:textId="77777777" w:rsidR="00987688" w:rsidRPr="00447317" w:rsidRDefault="00987688" w:rsidP="00987688">
      <w:pPr>
        <w:pStyle w:val="Body"/>
        <w:spacing w:after="0"/>
        <w:rPr>
          <w:rFonts w:ascii="Arial" w:hAnsi="Arial" w:cs="Arial"/>
          <w:b/>
          <w:bCs/>
          <w:caps/>
          <w:lang w:val="en-ID"/>
        </w:rPr>
      </w:pPr>
    </w:p>
    <w:p w14:paraId="1DAD69CA" w14:textId="2671C063" w:rsidR="00987688" w:rsidRPr="00447317" w:rsidRDefault="00987688" w:rsidP="00987688">
      <w:pPr>
        <w:pStyle w:val="Body"/>
        <w:spacing w:after="0"/>
        <w:rPr>
          <w:rFonts w:ascii="Arial" w:hAnsi="Arial" w:cs="Arial"/>
          <w:lang w:val="en-ID"/>
        </w:rPr>
      </w:pPr>
      <w:r w:rsidRPr="00447317">
        <w:rPr>
          <w:rFonts w:ascii="Arial" w:hAnsi="Arial" w:cs="Arial"/>
        </w:rPr>
        <w:t>Coefficient of Determination (R²)</w:t>
      </w:r>
    </w:p>
    <w:p w14:paraId="20C01EC3" w14:textId="77777777" w:rsidR="00987688" w:rsidRPr="00530A24" w:rsidRDefault="00987688" w:rsidP="00987688">
      <w:pPr>
        <w:pStyle w:val="Body"/>
        <w:spacing w:after="0"/>
        <w:rPr>
          <w:rFonts w:ascii="Arial" w:hAnsi="Arial" w:cs="Arial"/>
          <w:caps/>
          <w:lang w:val="en-ID"/>
        </w:rPr>
      </w:pPr>
    </w:p>
    <w:p w14:paraId="0568D10C" w14:textId="77777777" w:rsidR="00987688" w:rsidRPr="00447317" w:rsidRDefault="00987688" w:rsidP="00987688">
      <w:pPr>
        <w:pStyle w:val="Body"/>
        <w:spacing w:after="0"/>
        <w:jc w:val="center"/>
        <w:rPr>
          <w:rFonts w:ascii="Arial" w:hAnsi="Arial" w:cs="Arial"/>
          <w:caps/>
          <w:lang w:val="en-ID"/>
        </w:rPr>
      </w:pPr>
      <w:r w:rsidRPr="00447317">
        <w:rPr>
          <w:rFonts w:ascii="Arial" w:hAnsi="Arial" w:cs="Arial"/>
        </w:rPr>
        <w:t>Table 12 Model Summary</w:t>
      </w:r>
    </w:p>
    <w:p w14:paraId="2128614C" w14:textId="77777777" w:rsidR="00987688" w:rsidRPr="00530A24" w:rsidRDefault="00987688" w:rsidP="00987688">
      <w:pPr>
        <w:pStyle w:val="Body"/>
        <w:spacing w:after="0"/>
        <w:jc w:val="center"/>
        <w:rPr>
          <w:rFonts w:ascii="Arial" w:hAnsi="Arial" w:cs="Arial"/>
          <w:b/>
          <w:caps/>
          <w:lang w:val="en-ID"/>
        </w:rPr>
      </w:pPr>
    </w:p>
    <w:tbl>
      <w:tblPr>
        <w:tblStyle w:val="PlainTable2"/>
        <w:tblW w:w="0" w:type="auto"/>
        <w:jc w:val="center"/>
        <w:tblLook w:val="04A0" w:firstRow="1" w:lastRow="0" w:firstColumn="1" w:lastColumn="0" w:noHBand="0" w:noVBand="1"/>
      </w:tblPr>
      <w:tblGrid>
        <w:gridCol w:w="717"/>
        <w:gridCol w:w="1061"/>
        <w:gridCol w:w="1895"/>
        <w:gridCol w:w="2573"/>
      </w:tblGrid>
      <w:tr w:rsidR="00987688" w:rsidRPr="00530A24" w14:paraId="01A59F89" w14:textId="77777777" w:rsidTr="003B7F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297355"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R</w:t>
            </w:r>
          </w:p>
        </w:tc>
        <w:tc>
          <w:tcPr>
            <w:tcW w:w="0" w:type="auto"/>
            <w:hideMark/>
          </w:tcPr>
          <w:p w14:paraId="423A4BBC"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R Square</w:t>
            </w:r>
          </w:p>
        </w:tc>
        <w:tc>
          <w:tcPr>
            <w:tcW w:w="0" w:type="auto"/>
            <w:hideMark/>
          </w:tcPr>
          <w:p w14:paraId="51784C8E"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Adjusted R Square</w:t>
            </w:r>
          </w:p>
        </w:tc>
        <w:tc>
          <w:tcPr>
            <w:tcW w:w="0" w:type="auto"/>
            <w:hideMark/>
          </w:tcPr>
          <w:p w14:paraId="0F1DB496" w14:textId="77777777" w:rsidR="00987688" w:rsidRPr="00530A24" w:rsidRDefault="00987688" w:rsidP="003B7F14">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caps/>
                <w:lang w:val="en-ID"/>
              </w:rPr>
            </w:pPr>
            <w:r w:rsidRPr="00447317">
              <w:rPr>
                <w:rFonts w:ascii="Arial" w:hAnsi="Arial" w:cs="Arial"/>
                <w:b w:val="0"/>
                <w:bCs w:val="0"/>
              </w:rPr>
              <w:t xml:space="preserve">Std. Error </w:t>
            </w:r>
            <w:proofErr w:type="gramStart"/>
            <w:r w:rsidRPr="00447317">
              <w:rPr>
                <w:rFonts w:ascii="Arial" w:hAnsi="Arial" w:cs="Arial"/>
                <w:b w:val="0"/>
                <w:bCs w:val="0"/>
              </w:rPr>
              <w:t>Of</w:t>
            </w:r>
            <w:proofErr w:type="gramEnd"/>
            <w:r w:rsidRPr="00447317">
              <w:rPr>
                <w:rFonts w:ascii="Arial" w:hAnsi="Arial" w:cs="Arial"/>
                <w:b w:val="0"/>
                <w:bCs w:val="0"/>
              </w:rPr>
              <w:t xml:space="preserve"> </w:t>
            </w:r>
            <w:proofErr w:type="gramStart"/>
            <w:r w:rsidRPr="00447317">
              <w:rPr>
                <w:rFonts w:ascii="Arial" w:hAnsi="Arial" w:cs="Arial"/>
                <w:b w:val="0"/>
                <w:bCs w:val="0"/>
              </w:rPr>
              <w:t>The</w:t>
            </w:r>
            <w:proofErr w:type="gramEnd"/>
            <w:r w:rsidRPr="00447317">
              <w:rPr>
                <w:rFonts w:ascii="Arial" w:hAnsi="Arial" w:cs="Arial"/>
                <w:b w:val="0"/>
                <w:bCs w:val="0"/>
              </w:rPr>
              <w:t xml:space="preserve"> Estimate</w:t>
            </w:r>
          </w:p>
        </w:tc>
      </w:tr>
      <w:tr w:rsidR="00987688" w:rsidRPr="00530A24" w14:paraId="41C8CF03" w14:textId="77777777" w:rsidTr="003B7F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E5F15B" w14:textId="77777777" w:rsidR="00987688" w:rsidRPr="00530A24" w:rsidRDefault="00987688" w:rsidP="003B7F14">
            <w:pPr>
              <w:pStyle w:val="Body"/>
              <w:rPr>
                <w:rFonts w:ascii="Arial" w:hAnsi="Arial" w:cs="Arial"/>
                <w:b w:val="0"/>
                <w:bCs w:val="0"/>
                <w:caps/>
                <w:lang w:val="en-ID"/>
              </w:rPr>
            </w:pPr>
            <w:r w:rsidRPr="00447317">
              <w:rPr>
                <w:rFonts w:ascii="Arial" w:hAnsi="Arial" w:cs="Arial"/>
                <w:b w:val="0"/>
                <w:bCs w:val="0"/>
              </w:rPr>
              <w:t>0,847</w:t>
            </w:r>
          </w:p>
        </w:tc>
        <w:tc>
          <w:tcPr>
            <w:tcW w:w="0" w:type="auto"/>
            <w:hideMark/>
          </w:tcPr>
          <w:p w14:paraId="15691ECF"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0,718</w:t>
            </w:r>
          </w:p>
        </w:tc>
        <w:tc>
          <w:tcPr>
            <w:tcW w:w="0" w:type="auto"/>
            <w:hideMark/>
          </w:tcPr>
          <w:p w14:paraId="7CCF959B"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0,701</w:t>
            </w:r>
          </w:p>
        </w:tc>
        <w:tc>
          <w:tcPr>
            <w:tcW w:w="0" w:type="auto"/>
            <w:hideMark/>
          </w:tcPr>
          <w:p w14:paraId="42AB542B" w14:textId="77777777" w:rsidR="00987688" w:rsidRPr="00530A24" w:rsidRDefault="00987688" w:rsidP="003B7F14">
            <w:pPr>
              <w:pStyle w:val="Body"/>
              <w:cnfStyle w:val="000000100000" w:firstRow="0" w:lastRow="0" w:firstColumn="0" w:lastColumn="0" w:oddVBand="0" w:evenVBand="0" w:oddHBand="1" w:evenHBand="0" w:firstRowFirstColumn="0" w:firstRowLastColumn="0" w:lastRowFirstColumn="0" w:lastRowLastColumn="0"/>
              <w:rPr>
                <w:rFonts w:ascii="Arial" w:hAnsi="Arial" w:cs="Arial"/>
                <w:caps/>
                <w:lang w:val="en-ID"/>
              </w:rPr>
            </w:pPr>
            <w:r w:rsidRPr="00447317">
              <w:rPr>
                <w:rFonts w:ascii="Arial" w:hAnsi="Arial" w:cs="Arial"/>
              </w:rPr>
              <w:t>1,667</w:t>
            </w:r>
          </w:p>
        </w:tc>
      </w:tr>
    </w:tbl>
    <w:p w14:paraId="4FBA7450" w14:textId="77777777" w:rsidR="00987688" w:rsidRPr="00447317" w:rsidRDefault="00987688" w:rsidP="00987688">
      <w:pPr>
        <w:pStyle w:val="Body"/>
        <w:spacing w:after="0"/>
        <w:rPr>
          <w:rFonts w:ascii="Arial" w:hAnsi="Arial" w:cs="Arial"/>
          <w:b/>
          <w:caps/>
          <w:lang w:val="sv-SE"/>
        </w:rPr>
      </w:pPr>
    </w:p>
    <w:p w14:paraId="3F0D132E" w14:textId="77777777" w:rsidR="00987688" w:rsidRPr="007002C5" w:rsidRDefault="00987688" w:rsidP="00987688">
      <w:pPr>
        <w:pStyle w:val="Body"/>
        <w:spacing w:after="0"/>
        <w:rPr>
          <w:rFonts w:ascii="Arial" w:hAnsi="Arial" w:cs="Arial"/>
          <w:b/>
          <w:caps/>
          <w:lang w:val="en-ID"/>
        </w:rPr>
      </w:pPr>
      <w:r w:rsidRPr="00447317">
        <w:rPr>
          <w:rFonts w:ascii="Arial" w:hAnsi="Arial" w:cs="Arial"/>
          <w:bCs/>
        </w:rPr>
        <w:t xml:space="preserve">Meaning: </w:t>
      </w:r>
      <w:r w:rsidRPr="00530A24">
        <w:rPr>
          <w:rFonts w:ascii="Arial" w:hAnsi="Arial" w:cs="Arial"/>
          <w:bCs/>
          <w:caps/>
        </w:rPr>
        <w:t>71.8%</w:t>
      </w:r>
      <w:r w:rsidRPr="00447317">
        <w:rPr>
          <w:rFonts w:ascii="Arial" w:hAnsi="Arial" w:cs="Arial"/>
          <w:bCs/>
        </w:rPr>
        <w:t xml:space="preserve"> of employee performance variations are explained by x1, x2, x</w:t>
      </w:r>
      <w:proofErr w:type="gramStart"/>
      <w:r w:rsidRPr="00447317">
        <w:rPr>
          <w:rFonts w:ascii="Arial" w:hAnsi="Arial" w:cs="Arial"/>
          <w:bCs/>
        </w:rPr>
        <w:t>3;  the</w:t>
      </w:r>
      <w:proofErr w:type="gramEnd"/>
      <w:r w:rsidRPr="00447317">
        <w:rPr>
          <w:rFonts w:ascii="Arial" w:hAnsi="Arial" w:cs="Arial"/>
          <w:bCs/>
        </w:rPr>
        <w:t xml:space="preserve"> </w:t>
      </w:r>
      <w:r w:rsidRPr="00530A24">
        <w:rPr>
          <w:rFonts w:ascii="Arial" w:hAnsi="Arial" w:cs="Arial"/>
          <w:bCs/>
          <w:caps/>
        </w:rPr>
        <w:t>remaining 28.2%</w:t>
      </w:r>
      <w:r w:rsidRPr="00447317">
        <w:rPr>
          <w:rFonts w:ascii="Arial" w:hAnsi="Arial" w:cs="Arial"/>
          <w:bCs/>
        </w:rPr>
        <w:t xml:space="preserve"> by factors outside the model</w:t>
      </w:r>
      <w:r w:rsidRPr="00447317">
        <w:rPr>
          <w:rFonts w:ascii="Arial" w:hAnsi="Arial" w:cs="Arial"/>
          <w:b/>
        </w:rPr>
        <w:t>.</w:t>
      </w:r>
    </w:p>
    <w:p w14:paraId="73A597AF" w14:textId="77777777" w:rsidR="00987688" w:rsidRPr="007002C5" w:rsidRDefault="00987688" w:rsidP="00987688">
      <w:pPr>
        <w:pStyle w:val="Body"/>
        <w:spacing w:after="0"/>
        <w:rPr>
          <w:rFonts w:ascii="Arial" w:hAnsi="Arial" w:cs="Arial"/>
          <w:lang w:val="en-ID"/>
        </w:rPr>
      </w:pPr>
    </w:p>
    <w:p w14:paraId="32B91BD2" w14:textId="1BBE7955" w:rsidR="00987688" w:rsidRPr="007002C5" w:rsidRDefault="004A2ED5" w:rsidP="00987688">
      <w:pPr>
        <w:pStyle w:val="Body"/>
        <w:spacing w:after="0"/>
        <w:rPr>
          <w:rFonts w:ascii="Arial" w:hAnsi="Arial" w:cs="Arial"/>
          <w:b/>
          <w:bCs/>
          <w:lang w:val="en-ID"/>
        </w:rPr>
      </w:pPr>
      <w:r>
        <w:rPr>
          <w:rFonts w:ascii="Arial" w:hAnsi="Arial" w:cs="Arial"/>
          <w:b/>
          <w:bCs/>
        </w:rPr>
        <w:t xml:space="preserve">3.2 </w:t>
      </w:r>
      <w:r w:rsidR="00987688" w:rsidRPr="00196561">
        <w:rPr>
          <w:rFonts w:ascii="Arial" w:hAnsi="Arial" w:cs="Arial"/>
          <w:b/>
          <w:bCs/>
        </w:rPr>
        <w:t>DISCUSSION</w:t>
      </w:r>
    </w:p>
    <w:p w14:paraId="026D1BE3" w14:textId="3179DA0D" w:rsidR="00987688" w:rsidRPr="007002C5" w:rsidRDefault="004A2ED5" w:rsidP="00987688">
      <w:pPr>
        <w:pStyle w:val="Body"/>
        <w:rPr>
          <w:rFonts w:ascii="Arial" w:hAnsi="Arial" w:cs="Arial"/>
          <w:b/>
          <w:bCs/>
          <w:lang w:val="en-ID"/>
        </w:rPr>
      </w:pPr>
      <w:r>
        <w:rPr>
          <w:rFonts w:ascii="Arial" w:hAnsi="Arial" w:cs="Arial"/>
          <w:b/>
          <w:bCs/>
        </w:rPr>
        <w:t xml:space="preserve">3.2.1 </w:t>
      </w:r>
      <w:r w:rsidR="00987688" w:rsidRPr="00196561">
        <w:rPr>
          <w:rFonts w:ascii="Arial" w:hAnsi="Arial" w:cs="Arial"/>
          <w:b/>
          <w:bCs/>
        </w:rPr>
        <w:t>The Effect of Work Flexibility on Employee Performance</w:t>
      </w:r>
    </w:p>
    <w:p w14:paraId="2ED389B7" w14:textId="77777777" w:rsidR="00987688" w:rsidRPr="007002C5" w:rsidRDefault="00987688" w:rsidP="00987688">
      <w:pPr>
        <w:pStyle w:val="Body"/>
        <w:rPr>
          <w:rFonts w:ascii="Arial" w:hAnsi="Arial" w:cs="Arial"/>
          <w:lang w:val="en-ID"/>
        </w:rPr>
      </w:pPr>
      <w:r w:rsidRPr="00196561">
        <w:rPr>
          <w:rFonts w:ascii="Arial" w:hAnsi="Arial" w:cs="Arial"/>
        </w:rPr>
        <w:t>The results of the study show that work flexibility has a positive and significant effect on employee performance. This can be seen from the regression coefficient of 0.448 with a significance value of 0.000 which is smaller than 0.05. This means that the higher the level of work flexibility given to employees, the better the performance will be produced.</w:t>
      </w:r>
    </w:p>
    <w:p w14:paraId="0456F872" w14:textId="77777777" w:rsidR="00987688" w:rsidRPr="007002C5" w:rsidRDefault="00987688" w:rsidP="00987688">
      <w:pPr>
        <w:pStyle w:val="Body"/>
        <w:rPr>
          <w:rFonts w:ascii="Arial" w:hAnsi="Arial" w:cs="Arial"/>
          <w:lang w:val="en-ID"/>
        </w:rPr>
      </w:pPr>
      <w:r w:rsidRPr="00196561">
        <w:rPr>
          <w:rFonts w:ascii="Arial" w:hAnsi="Arial" w:cs="Arial"/>
        </w:rPr>
        <w:t xml:space="preserve">These findings are in line with the opinion of Carlson et al. in </w:t>
      </w:r>
      <w:r>
        <w:rPr>
          <w:rFonts w:ascii="Arial" w:hAnsi="Arial" w:cs="Arial"/>
        </w:rPr>
        <w:fldChar w:fldCharType="begin" w:fldLock="1"/>
      </w:r>
      <w:r>
        <w:rPr>
          <w:rFonts w:ascii="Arial" w:hAnsi="Arial" w:cs="Arial"/>
        </w:rPr>
        <w:instrText>ADDIN CSL_CITATION {"citationItems":[{"id":"ITEM-1","itemData":{"ISSN":"2614-2597","author":[{"dropping-particle":"","family":"Driyantini","given":"Erni","non-dropping-particle":"","parse-names":false,"suffix":""},{"dropping-particle":"","family":"Pramukaningtiyas","given":"Hanisa R Putri","non-dropping-particle":"","parse-names":false,"suffix":""},{"dropping-particle":"","family":"Agustiani","given":"Yeni Khoirunnisa","non-dropping-particle":"","parse-names":false,"suffix":""}],"container-title":"Jurnal Ilmu Administrasi: Media Pengembangan Ilmu dan Praktek Administrasi","id":"ITEM-1","issue":"2","issued":{"date-parts":[["2020"]]},"page":"206-220","title":"Flexible working space, budaya kerja baru untuk tingkatkan produktivitas dan kinerja organisasi","type":"article-journal","volume":"17"},"uris":["http://www.mendeley.com/documents/?uuid=f3468753-4e12-4546-9bb5-3f96b20a009b"]}],"mendeley":{"formattedCitation":"(Driyantini et al., 2020)","plainTextFormattedCitation":"(Driyantini et al., 2020)","previouslyFormattedCitation":"(Driyantini et al., 2020)"},"properties":{"noteIndex":0},"schema":"https://github.com/citation-style-language/schema/raw/master/csl-citation.json"}</w:instrText>
      </w:r>
      <w:r>
        <w:rPr>
          <w:rFonts w:ascii="Arial" w:hAnsi="Arial" w:cs="Arial"/>
        </w:rPr>
        <w:fldChar w:fldCharType="separate"/>
      </w:r>
      <w:r w:rsidRPr="00447317">
        <w:rPr>
          <w:rFonts w:ascii="Arial" w:hAnsi="Arial" w:cs="Arial"/>
          <w:noProof/>
        </w:rPr>
        <w:t>(Driyantini et al., 2020)</w:t>
      </w:r>
      <w:r>
        <w:rPr>
          <w:rFonts w:ascii="Arial" w:hAnsi="Arial" w:cs="Arial"/>
        </w:rPr>
        <w:fldChar w:fldCharType="end"/>
      </w:r>
      <w:r w:rsidRPr="00196561">
        <w:rPr>
          <w:rFonts w:ascii="Arial" w:hAnsi="Arial" w:cs="Arial"/>
        </w:rPr>
        <w:t xml:space="preserve"> which defines work flexibility as the choice of time and place to work that can improve employee comfort. In addition, the research </w:t>
      </w:r>
      <w:r>
        <w:rPr>
          <w:rFonts w:ascii="Arial" w:hAnsi="Arial" w:cs="Arial"/>
        </w:rPr>
        <w:fldChar w:fldCharType="begin" w:fldLock="1"/>
      </w:r>
      <w:r>
        <w:rPr>
          <w:rFonts w:ascii="Arial" w:hAnsi="Arial" w:cs="Arial"/>
        </w:rPr>
        <w:instrText>ADDIN CSL_CITATION {"citationItems":[{"id":"ITEM-1","itemData":{"ISSN":"2541-1330","author":[{"dropping-particle":"","family":"Rizky","given":"Muhammad Chaerul","non-dropping-particle":"","parse-names":false,"suffix":""}],"container-title":"REMIK: Riset Dan E-Jurnal Manajemen Informatika Komputer","id":"ITEM-1","issue":"4","issued":{"date-parts":[["2022"]]},"page":"802-808","title":"Pengaruh Penggunaan Teknologi terhadap Fleksibilitas Kerja dan Peningkatan Kinerja Karyawan di Era New Normal pada PT Kalfaz Sadhara","type":"article-journal","volume":"6"},"uris":["http://www.mendeley.com/documents/?uuid=54c17aa1-d788-44c0-9db9-b448e36082d8"]}],"mendeley":{"formattedCitation":"(Rizky, 2022)","plainTextFormattedCitation":"(Rizky, 2022)","previouslyFormattedCitation":"(Rizky, 2022)"},"properties":{"noteIndex":0},"schema":"https://github.com/citation-style-language/schema/raw/master/csl-citation.json"}</w:instrText>
      </w:r>
      <w:r>
        <w:rPr>
          <w:rFonts w:ascii="Arial" w:hAnsi="Arial" w:cs="Arial"/>
        </w:rPr>
        <w:fldChar w:fldCharType="separate"/>
      </w:r>
      <w:r w:rsidRPr="00447317">
        <w:rPr>
          <w:rFonts w:ascii="Arial" w:hAnsi="Arial" w:cs="Arial"/>
          <w:noProof/>
        </w:rPr>
        <w:t>(Rizky, 2022)</w:t>
      </w:r>
      <w:r>
        <w:rPr>
          <w:rFonts w:ascii="Arial" w:hAnsi="Arial" w:cs="Arial"/>
        </w:rPr>
        <w:fldChar w:fldCharType="end"/>
      </w:r>
      <w:r w:rsidRPr="00196561">
        <w:rPr>
          <w:rFonts w:ascii="Arial" w:hAnsi="Arial" w:cs="Arial"/>
        </w:rPr>
        <w:t xml:space="preserve"> It also supports that work flexibility helps organizations retain high-performance employees.</w:t>
      </w:r>
    </w:p>
    <w:p w14:paraId="1785D20F" w14:textId="77777777" w:rsidR="00987688" w:rsidRPr="007002C5" w:rsidRDefault="00987688" w:rsidP="00987688">
      <w:pPr>
        <w:pStyle w:val="Body"/>
        <w:rPr>
          <w:rFonts w:ascii="Arial" w:hAnsi="Arial" w:cs="Arial"/>
          <w:lang w:val="en-ID"/>
        </w:rPr>
      </w:pPr>
      <w:r w:rsidRPr="00196561">
        <w:rPr>
          <w:rFonts w:ascii="Arial" w:hAnsi="Arial" w:cs="Arial"/>
        </w:rPr>
        <w:t>The context at KPP Madya Medan shows that the provision of flexibility in managing working hours makes employees more focused on completing targets, especially in periods of heavy workload such as tax reporting. This proves that work flexibility management is an important instrument to maintain productivity.</w:t>
      </w:r>
    </w:p>
    <w:p w14:paraId="03D8361C" w14:textId="3DA03E34" w:rsidR="00987688" w:rsidRPr="007002C5" w:rsidRDefault="004A2ED5" w:rsidP="00987688">
      <w:pPr>
        <w:pStyle w:val="Body"/>
        <w:rPr>
          <w:rFonts w:ascii="Arial" w:hAnsi="Arial" w:cs="Arial"/>
          <w:b/>
          <w:bCs/>
          <w:lang w:val="en-ID"/>
        </w:rPr>
      </w:pPr>
      <w:r>
        <w:rPr>
          <w:rFonts w:ascii="Arial" w:hAnsi="Arial" w:cs="Arial"/>
          <w:b/>
          <w:bCs/>
        </w:rPr>
        <w:t xml:space="preserve">3.2.2 </w:t>
      </w:r>
      <w:r w:rsidR="00987688" w:rsidRPr="00196561">
        <w:rPr>
          <w:rFonts w:ascii="Arial" w:hAnsi="Arial" w:cs="Arial"/>
          <w:b/>
          <w:bCs/>
        </w:rPr>
        <w:t>The Influence of Job Characteristics on Employee Performance</w:t>
      </w:r>
    </w:p>
    <w:p w14:paraId="18A08D8A" w14:textId="77777777" w:rsidR="00987688" w:rsidRPr="007002C5" w:rsidRDefault="00987688" w:rsidP="00987688">
      <w:pPr>
        <w:pStyle w:val="Body"/>
        <w:rPr>
          <w:rFonts w:ascii="Arial" w:hAnsi="Arial" w:cs="Arial"/>
          <w:lang w:val="en-ID"/>
        </w:rPr>
      </w:pPr>
      <w:r w:rsidRPr="00196561">
        <w:rPr>
          <w:rFonts w:ascii="Arial" w:hAnsi="Arial" w:cs="Arial"/>
        </w:rPr>
        <w:t>In contrast to the initial hypothesis, the results of the study show that job characteristics do not have a significant effect on employee performance. The regression coefficient has a negative value of −0.078 with a significance of 0.321 which is greater than 0.05.</w:t>
      </w:r>
    </w:p>
    <w:p w14:paraId="6262B7E7" w14:textId="77777777" w:rsidR="00987688" w:rsidRPr="007002C5" w:rsidRDefault="00987688" w:rsidP="00987688">
      <w:pPr>
        <w:pStyle w:val="Body"/>
        <w:rPr>
          <w:rFonts w:ascii="Arial" w:hAnsi="Arial" w:cs="Arial"/>
          <w:lang w:val="en-ID"/>
        </w:rPr>
      </w:pPr>
      <w:r w:rsidRPr="00196561">
        <w:rPr>
          <w:rFonts w:ascii="Arial" w:hAnsi="Arial" w:cs="Arial"/>
        </w:rPr>
        <w:t xml:space="preserve">These findings are in contrast to the Occupational Characteristics theory </w:t>
      </w:r>
      <w:r>
        <w:rPr>
          <w:rFonts w:ascii="Arial" w:hAnsi="Arial" w:cs="Arial"/>
        </w:rPr>
        <w:fldChar w:fldCharType="begin" w:fldLock="1"/>
      </w:r>
      <w:r>
        <w:rPr>
          <w:rFonts w:ascii="Arial" w:hAnsi="Arial" w:cs="Arial"/>
        </w:rPr>
        <w:instrText>ADDIN CSL_CITATION {"citationItems":[{"id":"ITEM-1","itemData":{"author":[{"dropping-particle":"","family":"Daffa","given":"Muhammad Hafizh","non-dropping-particle":"","parse-names":false,"suffix":""}],"id":"ITEM-1","issued":{"date-parts":[["2023"]]},"publisher":"UIN Sunan Gunung Djati Bandung","title":"Pengaruh karakteristik pekerjaan (variasi keterampilan, signifikansi tugas, identifikasi tugas, otonomi dan umpan balik) terhadap kinerja pegawai pada divisi LRT Jabodetabek PT. Kereta Api Indonesia","type":"article"},"uris":["http://www.mendeley.com/documents/?uuid=b098f416-91df-4f67-8376-1b24228d2118"]}],"mendeley":{"formattedCitation":"(Daffa, 2023)","plainTextFormattedCitation":"(Daffa, 2023)","previouslyFormattedCitation":"(Daffa, 2023)"},"properties":{"noteIndex":0},"schema":"https://github.com/citation-style-language/schema/raw/master/csl-citation.json"}</w:instrText>
      </w:r>
      <w:r>
        <w:rPr>
          <w:rFonts w:ascii="Arial" w:hAnsi="Arial" w:cs="Arial"/>
        </w:rPr>
        <w:fldChar w:fldCharType="separate"/>
      </w:r>
      <w:r w:rsidRPr="00447317">
        <w:rPr>
          <w:rFonts w:ascii="Arial" w:hAnsi="Arial" w:cs="Arial"/>
          <w:noProof/>
        </w:rPr>
        <w:t>(Daffa, 2023)</w:t>
      </w:r>
      <w:r>
        <w:rPr>
          <w:rFonts w:ascii="Arial" w:hAnsi="Arial" w:cs="Arial"/>
        </w:rPr>
        <w:fldChar w:fldCharType="end"/>
      </w:r>
      <w:r w:rsidRPr="00196561">
        <w:rPr>
          <w:rFonts w:ascii="Arial" w:hAnsi="Arial" w:cs="Arial"/>
        </w:rPr>
        <w:t xml:space="preserve"> which states that variety of skills, task identity, task significance, autonomy, and feedback should improve motivation and performance. Research </w:t>
      </w:r>
      <w:r>
        <w:rPr>
          <w:rFonts w:ascii="Arial" w:hAnsi="Arial" w:cs="Arial"/>
        </w:rPr>
        <w:fldChar w:fldCharType="begin" w:fldLock="1"/>
      </w:r>
      <w:r>
        <w:rPr>
          <w:rFonts w:ascii="Arial" w:hAnsi="Arial" w:cs="Arial"/>
        </w:rPr>
        <w:instrText>ADDIN CSL_CITATION {"citationItems":[{"id":"ITEM-1","itemData":{"ISSN":"2654-8151","author":[{"dropping-particle":"","family":"Sapitri","given":"Ni Putu Dewi Eka","non-dropping-particle":"","parse-names":false,"suffix":""},{"dropping-particle":"","family":"Mahayasa","given":"I Gede Aryana","non-dropping-particle":"","parse-names":false,"suffix":""}],"container-title":"Warmadewa Management and Business Journal (WMBJ)","id":"ITEM-1","issue":"1","issued":{"date-parts":[["2022"]]},"page":"1-12","title":"Pengaruh kompetensi dan karakteristik pekerjaan terhadap kinerja pegawai","type":"article-journal","volume":"4"},"uris":["http://www.mendeley.com/documents/?uuid=4520e6ea-3301-45cf-ac7a-5dccca804b92"]}],"mendeley":{"formattedCitation":"(Sapitri &amp; Mahayasa, 2022)","plainTextFormattedCitation":"(Sapitri &amp; Mahayasa, 2022)","previouslyFormattedCitation":"(Sapitri &amp; Mahayasa, 2022)"},"properties":{"noteIndex":0},"schema":"https://github.com/citation-style-language/schema/raw/master/csl-citation.json"}</w:instrText>
      </w:r>
      <w:r>
        <w:rPr>
          <w:rFonts w:ascii="Arial" w:hAnsi="Arial" w:cs="Arial"/>
        </w:rPr>
        <w:fldChar w:fldCharType="separate"/>
      </w:r>
      <w:r w:rsidRPr="00447317">
        <w:rPr>
          <w:rFonts w:ascii="Arial" w:hAnsi="Arial" w:cs="Arial"/>
          <w:noProof/>
        </w:rPr>
        <w:t>(Sapitri &amp; Mahayasa, 2022)</w:t>
      </w:r>
      <w:r>
        <w:rPr>
          <w:rFonts w:ascii="Arial" w:hAnsi="Arial" w:cs="Arial"/>
        </w:rPr>
        <w:fldChar w:fldCharType="end"/>
      </w:r>
      <w:r>
        <w:rPr>
          <w:rFonts w:ascii="Arial" w:hAnsi="Arial" w:cs="Arial"/>
        </w:rPr>
        <w:t xml:space="preserve"> It was also found that job characteristics had a significant effect on performance.</w:t>
      </w:r>
    </w:p>
    <w:p w14:paraId="003611C8" w14:textId="77777777" w:rsidR="00987688" w:rsidRPr="007002C5" w:rsidRDefault="00987688" w:rsidP="00987688">
      <w:pPr>
        <w:pStyle w:val="Body"/>
        <w:rPr>
          <w:rFonts w:ascii="Arial" w:hAnsi="Arial" w:cs="Arial"/>
          <w:lang w:val="en-ID"/>
        </w:rPr>
      </w:pPr>
      <w:r w:rsidRPr="00196561">
        <w:rPr>
          <w:rFonts w:ascii="Arial" w:hAnsi="Arial" w:cs="Arial"/>
        </w:rPr>
        <w:t>However, in the context of the Medan Intermediate Tax Office, most of the work is administrative, repetitive, and follows standard procedures. This causes the variation of tasks to be relatively low so that the influence of job characteristics on performance is not felt. Employees are more influenced by other factors such as the flexibility of work arrangements and the work ethic they have.</w:t>
      </w:r>
    </w:p>
    <w:p w14:paraId="3554D89C" w14:textId="492E7F98" w:rsidR="00987688" w:rsidRPr="007002C5" w:rsidRDefault="004A2ED5" w:rsidP="00987688">
      <w:pPr>
        <w:pStyle w:val="Body"/>
        <w:rPr>
          <w:rFonts w:ascii="Arial" w:hAnsi="Arial" w:cs="Arial"/>
          <w:b/>
          <w:bCs/>
          <w:lang w:val="en-ID"/>
        </w:rPr>
      </w:pPr>
      <w:r>
        <w:rPr>
          <w:rFonts w:ascii="Arial" w:hAnsi="Arial" w:cs="Arial"/>
          <w:b/>
          <w:bCs/>
        </w:rPr>
        <w:t xml:space="preserve">3.2.3 </w:t>
      </w:r>
      <w:r w:rsidR="00987688" w:rsidRPr="00196561">
        <w:rPr>
          <w:rFonts w:ascii="Arial" w:hAnsi="Arial" w:cs="Arial"/>
          <w:b/>
          <w:bCs/>
        </w:rPr>
        <w:t>The Influence of Work Ethics on Employee Performance</w:t>
      </w:r>
    </w:p>
    <w:p w14:paraId="13069FEF" w14:textId="77777777" w:rsidR="00987688" w:rsidRPr="007002C5" w:rsidRDefault="00987688" w:rsidP="00987688">
      <w:pPr>
        <w:pStyle w:val="Body"/>
        <w:rPr>
          <w:rFonts w:ascii="Arial" w:hAnsi="Arial" w:cs="Arial"/>
          <w:lang w:val="en-ID"/>
        </w:rPr>
      </w:pPr>
      <w:r w:rsidRPr="00196561">
        <w:rPr>
          <w:rFonts w:ascii="Arial" w:hAnsi="Arial" w:cs="Arial"/>
        </w:rPr>
        <w:t>Work ethics has been proven to have a positive and significant influence on employee performance, with a regression coefficient of 0.411 and a significance value of 0.001. These results confirm that the higher the work ethic that employees have, the better their performance will be.</w:t>
      </w:r>
    </w:p>
    <w:p w14:paraId="00324BBA" w14:textId="04270E58" w:rsidR="00987688" w:rsidRPr="007002C5" w:rsidRDefault="00987688" w:rsidP="00987688">
      <w:pPr>
        <w:pStyle w:val="Body"/>
        <w:rPr>
          <w:rFonts w:ascii="Arial" w:hAnsi="Arial" w:cs="Arial"/>
          <w:lang w:val="en-ID"/>
        </w:rPr>
      </w:pPr>
      <w:r w:rsidRPr="00196561">
        <w:rPr>
          <w:rFonts w:ascii="Arial" w:hAnsi="Arial" w:cs="Arial"/>
        </w:rPr>
        <w:t xml:space="preserve">According to </w:t>
      </w:r>
      <w:r>
        <w:rPr>
          <w:rFonts w:ascii="Arial" w:hAnsi="Arial" w:cs="Arial"/>
        </w:rPr>
        <w:fldChar w:fldCharType="begin" w:fldLock="1"/>
      </w:r>
      <w:r w:rsidR="002A693E">
        <w:rPr>
          <w:rFonts w:ascii="Arial" w:hAnsi="Arial" w:cs="Arial"/>
        </w:rPr>
        <w:instrText>ADDIN CSL_CITATION {"citationItems":[{"id":"ITEM-1","itemData":{"author":[{"dropping-particle":"","family":"AULIA","given":"NAHDA ANANDA","non-dropping-particle":"","parse-names":false,"suffix":""}],"id":"ITEM-1","issued":{"date-parts":[["2023"]]},"publisher":"Fakultas Ekonomi, Universitas Islam Sumatera Utara","title":"PENGARUH SIKAP KERJA DAN ETOS KERJA TERHADAP KINERJA PEGAWAI DI KANTOR PENGADILAN NEGERI MEDAN","type":"article"},"uris":["http://www.mendeley.com/documents/?uuid=3862ccc2-cf48-4c9d-9e41-86bc26bbce3d","http://www.mendeley.com/documents/?uuid=83a8a5f3-ed5b-41b2-b2fb-73aee0cdbc0a"]}],"mendeley":{"formattedCitation":"(AULIA, 2023)","manualFormatting":"(Aulia, 2023)","plainTextFormattedCitation":"(AULIA, 2023)","previouslyFormattedCitation":"(AULIA, 2023)"},"properties":{"noteIndex":0},"schema":"https://github.com/citation-style-language/schema/raw/master/csl-citation.json"}</w:instrText>
      </w:r>
      <w:r>
        <w:rPr>
          <w:rFonts w:ascii="Arial" w:hAnsi="Arial" w:cs="Arial"/>
        </w:rPr>
        <w:fldChar w:fldCharType="separate"/>
      </w:r>
      <w:r w:rsidRPr="00447317">
        <w:rPr>
          <w:rFonts w:ascii="Arial" w:hAnsi="Arial" w:cs="Arial"/>
          <w:noProof/>
        </w:rPr>
        <w:t>(</w:t>
      </w:r>
      <w:r w:rsidR="002A693E" w:rsidRPr="00447317">
        <w:rPr>
          <w:rFonts w:ascii="Arial" w:hAnsi="Arial" w:cs="Arial"/>
          <w:noProof/>
        </w:rPr>
        <w:t>Aulia, 202</w:t>
      </w:r>
      <w:r w:rsidRPr="00447317">
        <w:rPr>
          <w:rFonts w:ascii="Arial" w:hAnsi="Arial" w:cs="Arial"/>
          <w:noProof/>
        </w:rPr>
        <w:t>3)</w:t>
      </w:r>
      <w:r>
        <w:rPr>
          <w:rFonts w:ascii="Arial" w:hAnsi="Arial" w:cs="Arial"/>
        </w:rPr>
        <w:fldChar w:fldCharType="end"/>
      </w:r>
      <w:r w:rsidRPr="00196561">
        <w:rPr>
          <w:rFonts w:ascii="Arial" w:hAnsi="Arial" w:cs="Arial"/>
        </w:rPr>
        <w:t xml:space="preserve">, work ethics is a set of positive work behaviors that are rooted in clear awareness and a strong belief in interrelated work paradigms. These results are also in line with the research </w:t>
      </w:r>
      <w:r>
        <w:rPr>
          <w:rFonts w:ascii="Arial" w:hAnsi="Arial" w:cs="Arial"/>
        </w:rPr>
        <w:fldChar w:fldCharType="begin" w:fldLock="1"/>
      </w:r>
      <w:r>
        <w:rPr>
          <w:rFonts w:ascii="Arial" w:hAnsi="Arial" w:cs="Arial"/>
        </w:rPr>
        <w:instrText>ADDIN CSL_CITATION {"citationItems":[{"id":"ITEM-1","itemData":{"author":[{"dropping-particle":"","family":"Muthmainnah","given":"Nur Annisa","non-dropping-particle":"","parse-names":false,"suffix":""}],"id":"ITEM-1","issued":{"date-parts":[["2023"]]},"publisher":"Universitas Hasanuddin","title":"PENGARUH BUDAYA ORGANISASI DAN ETOS KERJA TERHADAP KINERJA KARYAWAN PERUMDA AIR MINUM KOTA MAKASSAR= THE EFFECT OF CULTURAL ORGANIZATION AND WORK ETHIC ON EMPLOYEE PERFORMANCE ON REGIONAL WATER COMPANY OF MAKASSAR","type":"article"},"uris":["http://www.mendeley.com/documents/?uuid=a58bde8d-ae4a-41ae-80d1-7da2068d91a3"]}],"mendeley":{"formattedCitation":"(Muthmainnah, 2023)","plainTextFormattedCitation":"(Muthmainnah, 2023)","previouslyFormattedCitation":"(Muthmainnah, 2023)"},"properties":{"noteIndex":0},"schema":"https://github.com/citation-style-language/schema/raw/master/csl-citation.json"}</w:instrText>
      </w:r>
      <w:r>
        <w:rPr>
          <w:rFonts w:ascii="Arial" w:hAnsi="Arial" w:cs="Arial"/>
        </w:rPr>
        <w:fldChar w:fldCharType="separate"/>
      </w:r>
      <w:r w:rsidRPr="00FE5DB2">
        <w:rPr>
          <w:rFonts w:ascii="Arial" w:hAnsi="Arial" w:cs="Arial"/>
          <w:noProof/>
        </w:rPr>
        <w:t>(Muthmainnah, 2023)</w:t>
      </w:r>
      <w:r>
        <w:rPr>
          <w:rFonts w:ascii="Arial" w:hAnsi="Arial" w:cs="Arial"/>
        </w:rPr>
        <w:fldChar w:fldCharType="end"/>
      </w:r>
      <w:r w:rsidRPr="00196561">
        <w:rPr>
          <w:rFonts w:ascii="Arial" w:hAnsi="Arial" w:cs="Arial"/>
        </w:rPr>
        <w:t xml:space="preserve"> which states that work ethics has a significant effect on the performance of South Sulawesi PDAM employees.</w:t>
      </w:r>
    </w:p>
    <w:p w14:paraId="248FBF04" w14:textId="77777777" w:rsidR="00987688" w:rsidRPr="007002C5" w:rsidRDefault="00987688" w:rsidP="00987688">
      <w:pPr>
        <w:pStyle w:val="Body"/>
        <w:rPr>
          <w:rFonts w:ascii="Arial" w:hAnsi="Arial" w:cs="Arial"/>
          <w:lang w:val="en-ID"/>
        </w:rPr>
      </w:pPr>
      <w:r w:rsidRPr="00196561">
        <w:rPr>
          <w:rFonts w:ascii="Arial" w:hAnsi="Arial" w:cs="Arial"/>
        </w:rPr>
        <w:t>At KPP Madya Medan, employees who uphold discipline, responsibility, and integrity are proven to be more consistent in achieving performance targets. Work ethics are also an important foundation in maintaining public trust, considering that tax agencies are very vulnerable to integrity issues.</w:t>
      </w:r>
    </w:p>
    <w:p w14:paraId="399FC8E2" w14:textId="4503127E" w:rsidR="00987688" w:rsidRPr="007002C5" w:rsidRDefault="004A2ED5" w:rsidP="00987688">
      <w:pPr>
        <w:pStyle w:val="Body"/>
        <w:rPr>
          <w:rFonts w:ascii="Arial" w:hAnsi="Arial" w:cs="Arial"/>
          <w:b/>
          <w:bCs/>
          <w:lang w:val="en-ID"/>
        </w:rPr>
      </w:pPr>
      <w:r>
        <w:rPr>
          <w:rFonts w:ascii="Arial" w:hAnsi="Arial" w:cs="Arial"/>
          <w:b/>
          <w:bCs/>
        </w:rPr>
        <w:t xml:space="preserve">3.2.4 </w:t>
      </w:r>
      <w:r w:rsidR="00987688" w:rsidRPr="00196561">
        <w:rPr>
          <w:rFonts w:ascii="Arial" w:hAnsi="Arial" w:cs="Arial"/>
          <w:b/>
          <w:bCs/>
        </w:rPr>
        <w:t>The Effect of Work Flexibility, Work Characteristics, and Work Ethics Simultaneously on Employee Performance</w:t>
      </w:r>
    </w:p>
    <w:p w14:paraId="41EA5274" w14:textId="77777777" w:rsidR="00987688" w:rsidRPr="007002C5" w:rsidRDefault="00987688" w:rsidP="00987688">
      <w:pPr>
        <w:pStyle w:val="Body"/>
        <w:rPr>
          <w:rFonts w:ascii="Arial" w:hAnsi="Arial" w:cs="Arial"/>
          <w:lang w:val="en-ID"/>
        </w:rPr>
      </w:pPr>
      <w:r w:rsidRPr="00196561">
        <w:rPr>
          <w:rFonts w:ascii="Arial" w:hAnsi="Arial" w:cs="Arial"/>
        </w:rPr>
        <w:t>Simultaneously, work flexibility, work characteristics, and work ethics have a significant effect on employee performance. This is evidenced by the F-count value of 42.412 with a significance of 0.000. The value of the determination coefficient (R²=0.718) showed that these three variables were able to explain 71.8% of the variation in employee performance, while the remaining 28.2% were influenced by other factors outside the model.</w:t>
      </w:r>
    </w:p>
    <w:p w14:paraId="556A0980" w14:textId="77777777" w:rsidR="00987688" w:rsidRPr="007002C5" w:rsidRDefault="00987688" w:rsidP="00987688">
      <w:pPr>
        <w:pStyle w:val="Body"/>
        <w:rPr>
          <w:rFonts w:ascii="Arial" w:hAnsi="Arial" w:cs="Arial"/>
          <w:lang w:val="en-ID"/>
        </w:rPr>
      </w:pPr>
      <w:r w:rsidRPr="00196561">
        <w:rPr>
          <w:rFonts w:ascii="Arial" w:hAnsi="Arial" w:cs="Arial"/>
        </w:rPr>
        <w:t xml:space="preserve">That is, although the characteristics of the job are partially insignificant, but in combination with work flexibility and work ethic, they remain part of the factors that collectively affect performance. These results corroborate the theory </w:t>
      </w:r>
      <w:r>
        <w:rPr>
          <w:rFonts w:ascii="Arial" w:hAnsi="Arial" w:cs="Arial"/>
        </w:rPr>
        <w:fldChar w:fldCharType="begin" w:fldLock="1"/>
      </w:r>
      <w:r>
        <w:rPr>
          <w:rFonts w:ascii="Arial" w:hAnsi="Arial" w:cs="Arial"/>
        </w:rPr>
        <w:instrText>ADDIN CSL_CITATION {"citationItems":[{"id":"ITEM-1","itemData":{"ISSN":"2614-3097","author":[{"dropping-particle":"","family":"Usman","given":"Susanti","non-dropping-particle":"","parse-names":false,"suffix":""},{"dropping-particle":"","family":"Lasiatun","given":"K M T","non-dropping-particle":"","parse-names":false,"suffix":""},{"dropping-particle":"","family":"Kesek","given":"Meike Negawati","non-dropping-particle":"","parse-names":false,"suffix":""},{"dropping-particle":"","family":"Riatmaja","given":"Dodi Setiawan","non-dropping-particle":"","parse-names":false,"suffix":""},{"dropping-particle":"","family":"Papia","given":"Jedithjah Naapia Tamedi","non-dropping-particle":"","parse-names":false,"suffix":""}],"container-title":"Jurnal Pendidikan Tambusai","id":"ITEM-1","issue":"2","issued":{"date-parts":[["2023"]]},"page":"10462-10468","title":"Faktor Yang Mempengaruhi Kinerja Pegawai (Studi Literatur Manajemen Sumber Daya)","type":"article-journal","volume":"7"},"uris":["http://www.mendeley.com/documents/?uuid=e57d5746-1f0b-487e-a1c9-d61cbdff230c"]}],"mendeley":{"formattedCitation":"(Usman et al., 2023)","plainTextFormattedCitation":"(Usman et al., 2023)","previouslyFormattedCitation":"(Usman et al., 2023)"},"properties":{"noteIndex":0},"schema":"https://github.com/citation-style-language/schema/raw/master/csl-citation.json"}</w:instrText>
      </w:r>
      <w:r>
        <w:rPr>
          <w:rFonts w:ascii="Arial" w:hAnsi="Arial" w:cs="Arial"/>
        </w:rPr>
        <w:fldChar w:fldCharType="separate"/>
      </w:r>
      <w:r w:rsidRPr="00FE5DB2">
        <w:rPr>
          <w:rFonts w:ascii="Arial" w:hAnsi="Arial" w:cs="Arial"/>
          <w:noProof/>
        </w:rPr>
        <w:t>(Usman et al., 2023)</w:t>
      </w:r>
      <w:r>
        <w:rPr>
          <w:rFonts w:ascii="Arial" w:hAnsi="Arial" w:cs="Arial"/>
        </w:rPr>
        <w:fldChar w:fldCharType="end"/>
      </w:r>
      <w:r w:rsidRPr="00196561">
        <w:rPr>
          <w:rFonts w:ascii="Arial" w:hAnsi="Arial" w:cs="Arial"/>
        </w:rPr>
        <w:t xml:space="preserve"> that performance is influenced by various individual, organizational, and psychological factors that interact with each other.</w:t>
      </w:r>
    </w:p>
    <w:p w14:paraId="5FFB59C7" w14:textId="77777777" w:rsidR="00987688" w:rsidRPr="007002C5" w:rsidRDefault="00987688" w:rsidP="00987688">
      <w:pPr>
        <w:pStyle w:val="Body"/>
        <w:rPr>
          <w:rFonts w:ascii="Arial" w:hAnsi="Arial" w:cs="Arial"/>
          <w:lang w:val="en-ID"/>
        </w:rPr>
      </w:pPr>
      <w:r w:rsidRPr="00196561">
        <w:rPr>
          <w:rFonts w:ascii="Arial" w:hAnsi="Arial" w:cs="Arial"/>
        </w:rPr>
        <w:t>For the Medan Intermediate KPP, this finding shows that performance improvement cannot only focus on one aspect, but must pay attention to flexibility policies, work ethics coaching, and work design management. The synergy of these three factors is the key to building an effective, responsive, and integrity bureaucracy.</w:t>
      </w:r>
    </w:p>
    <w:p w14:paraId="48AFFECF" w14:textId="77777777" w:rsidR="00987688" w:rsidRPr="00A134A7" w:rsidRDefault="00987688" w:rsidP="00987688">
      <w:pPr>
        <w:pStyle w:val="ConcHead"/>
        <w:spacing w:after="0"/>
        <w:jc w:val="both"/>
        <w:rPr>
          <w:rFonts w:ascii="Arial" w:hAnsi="Arial" w:cs="Arial"/>
          <w:lang w:val="en-ID"/>
        </w:rPr>
      </w:pPr>
      <w:r w:rsidRPr="004159BA">
        <w:rPr>
          <w:rFonts w:ascii="Arial" w:hAnsi="Arial" w:cs="Arial"/>
        </w:rPr>
        <w:t>4. Conclusion</w:t>
      </w:r>
    </w:p>
    <w:p w14:paraId="22CF2B09" w14:textId="77777777" w:rsidR="00987688" w:rsidRPr="00A134A7" w:rsidRDefault="00987688" w:rsidP="00987688">
      <w:pPr>
        <w:pStyle w:val="ConcHead"/>
        <w:spacing w:after="0"/>
        <w:jc w:val="both"/>
        <w:rPr>
          <w:rFonts w:ascii="Arial" w:hAnsi="Arial" w:cs="Arial"/>
          <w:lang w:val="en-ID"/>
        </w:rPr>
      </w:pPr>
    </w:p>
    <w:p w14:paraId="5F25C002" w14:textId="245B7E4B" w:rsidR="00EB06EB" w:rsidRDefault="0057733F" w:rsidP="00987688">
      <w:pPr>
        <w:pStyle w:val="Body"/>
        <w:rPr>
          <w:rFonts w:ascii="Arial" w:hAnsi="Arial" w:cs="Arial"/>
          <w:lang w:val="en-ID"/>
        </w:rPr>
      </w:pPr>
      <w:r w:rsidRPr="0057733F">
        <w:rPr>
          <w:rFonts w:ascii="Arial" w:hAnsi="Arial" w:cs="Arial"/>
        </w:rPr>
        <w:t>This study concludes that work flexibility and work ethics have a positive and significant effect on employee performance, while job characteristics do not play a major role in the context of routine administrative work. Simultaneously, the three variables explain 71.8% of performance variation, highlighting flexibility and ethics as the dominant factors. These findings imply that promoting flexible work arrangements and strengthening ethical values are key strategies to enhance productivity, accountability, and public trust in taxation institutions. The study is limited to a single office with a small sample and self-reported data, so future research should involve broader institutions, larger samples, and qualitative approaches to enrich understanding.</w:t>
      </w:r>
    </w:p>
    <w:p w14:paraId="57F45739" w14:textId="77777777" w:rsidR="00EB06EB" w:rsidRPr="00046C34" w:rsidRDefault="00EB06EB" w:rsidP="00EB06EB">
      <w:pPr>
        <w:rPr>
          <w:rFonts w:ascii="Calibri" w:eastAsia="Calibri" w:hAnsi="Calibri"/>
          <w:kern w:val="2"/>
          <w:highlight w:val="yellow"/>
        </w:rPr>
      </w:pPr>
      <w:bookmarkStart w:id="0" w:name="_Hlk204003461"/>
      <w:r w:rsidRPr="00046C34">
        <w:rPr>
          <w:rFonts w:ascii="Calibri" w:eastAsia="Calibri" w:hAnsi="Calibri"/>
          <w:kern w:val="2"/>
          <w:highlight w:val="yellow"/>
        </w:rPr>
        <w:t>Disclaimer (Artificial intelligence)</w:t>
      </w:r>
    </w:p>
    <w:p w14:paraId="53C317E6" w14:textId="77777777" w:rsidR="00EB06EB" w:rsidRPr="00046C34" w:rsidRDefault="00EB06EB" w:rsidP="00EB06EB">
      <w:pPr>
        <w:rPr>
          <w:rFonts w:ascii="Calibri" w:eastAsia="Calibri" w:hAnsi="Calibri"/>
          <w:kern w:val="2"/>
          <w:highlight w:val="yellow"/>
        </w:rPr>
      </w:pPr>
      <w:r w:rsidRPr="00046C34">
        <w:rPr>
          <w:rFonts w:ascii="Calibri" w:eastAsia="Calibri" w:hAnsi="Calibri"/>
          <w:kern w:val="2"/>
          <w:highlight w:val="yellow"/>
        </w:rPr>
        <w:t xml:space="preserve">Option 1: </w:t>
      </w:r>
    </w:p>
    <w:p w14:paraId="7E78A57F" w14:textId="77777777" w:rsidR="00EB06EB" w:rsidRPr="00046C34" w:rsidRDefault="00EB06EB" w:rsidP="00EB06EB">
      <w:pPr>
        <w:rPr>
          <w:rFonts w:ascii="Calibri" w:eastAsia="Calibri" w:hAnsi="Calibri"/>
          <w:kern w:val="2"/>
          <w:highlight w:val="yellow"/>
        </w:rPr>
      </w:pPr>
      <w:r w:rsidRPr="00046C34">
        <w:rPr>
          <w:rFonts w:ascii="Calibri" w:eastAsia="Calibri" w:hAnsi="Calibri"/>
          <w:kern w:val="2"/>
          <w:highlight w:val="yellow"/>
        </w:rPr>
        <w:t xml:space="preserve">Author(s) hereby </w:t>
      </w:r>
      <w:proofErr w:type="gramStart"/>
      <w:r w:rsidRPr="00046C34">
        <w:rPr>
          <w:rFonts w:ascii="Calibri" w:eastAsia="Calibri" w:hAnsi="Calibri"/>
          <w:kern w:val="2"/>
          <w:highlight w:val="yellow"/>
        </w:rPr>
        <w:t>declare</w:t>
      </w:r>
      <w:proofErr w:type="gramEnd"/>
      <w:r w:rsidRPr="00046C34">
        <w:rPr>
          <w:rFonts w:ascii="Calibri" w:eastAsia="Calibri" w:hAnsi="Calibri"/>
          <w:kern w:val="2"/>
          <w:highlight w:val="yellow"/>
        </w:rPr>
        <w:t xml:space="preserve"> that NO generative AI technologies such as Large Language Models (ChatGPT, COPILOT, etc.) and text-to-image generators have been used during the writing or editing of this manuscript. </w:t>
      </w:r>
    </w:p>
    <w:bookmarkEnd w:id="0"/>
    <w:p w14:paraId="37050DEF" w14:textId="77777777" w:rsidR="00EB06EB" w:rsidRPr="007002C5" w:rsidRDefault="00EB06EB" w:rsidP="00987688">
      <w:pPr>
        <w:pStyle w:val="Body"/>
        <w:rPr>
          <w:rFonts w:ascii="Arial" w:hAnsi="Arial" w:cs="Arial"/>
          <w:lang w:val="en-ID"/>
        </w:rPr>
      </w:pPr>
    </w:p>
    <w:p w14:paraId="0BDBEAD9" w14:textId="77777777" w:rsidR="00987688" w:rsidRPr="007002C5" w:rsidRDefault="00987688" w:rsidP="00987688">
      <w:pPr>
        <w:pStyle w:val="ReferHead"/>
        <w:spacing w:after="0"/>
        <w:jc w:val="both"/>
        <w:rPr>
          <w:rFonts w:ascii="Arial" w:hAnsi="Arial" w:cs="Arial"/>
          <w:lang w:val="en-ID"/>
        </w:rPr>
      </w:pPr>
    </w:p>
    <w:p w14:paraId="0ECD4BFF" w14:textId="77777777" w:rsidR="00987688" w:rsidRDefault="00987688" w:rsidP="00987688">
      <w:pPr>
        <w:pStyle w:val="ReferHead"/>
        <w:spacing w:after="0"/>
        <w:jc w:val="both"/>
        <w:rPr>
          <w:rFonts w:ascii="Arial" w:hAnsi="Arial" w:cs="Arial"/>
        </w:rPr>
      </w:pPr>
      <w:r w:rsidRPr="004159BA">
        <w:rPr>
          <w:rFonts w:ascii="Arial" w:hAnsi="Arial" w:cs="Arial"/>
        </w:rPr>
        <w:t>References</w:t>
      </w:r>
    </w:p>
    <w:p w14:paraId="4CEB7B3C" w14:textId="77777777" w:rsidR="008878B7" w:rsidRDefault="008878B7" w:rsidP="008878B7">
      <w:pPr>
        <w:widowControl w:val="0"/>
        <w:autoSpaceDE w:val="0"/>
        <w:autoSpaceDN w:val="0"/>
        <w:adjustRightInd w:val="0"/>
        <w:ind w:left="480" w:hanging="480"/>
        <w:jc w:val="both"/>
      </w:pPr>
      <w:r>
        <w:t>Ahmed, E. I. (2025). A systematic review of ethical leadership studies in educational research from 1990 to 2022. Educational Management Administration &amp; Leadership, 53(4), 769–788.</w:t>
      </w:r>
    </w:p>
    <w:p w14:paraId="017480A9" w14:textId="2F830585" w:rsidR="006F5F00" w:rsidRDefault="008878B7" w:rsidP="004A2ED5">
      <w:pPr>
        <w:widowControl w:val="0"/>
        <w:autoSpaceDE w:val="0"/>
        <w:autoSpaceDN w:val="0"/>
        <w:adjustRightInd w:val="0"/>
        <w:ind w:left="480" w:hanging="480"/>
        <w:jc w:val="both"/>
      </w:pPr>
      <w:r>
        <w:t>Aldulaimi, S. H. (2020). Islamic work ethics: multidimensional constructs and scale validation. International Journal of Applied Management Science, 12(3), 186–206.</w:t>
      </w:r>
    </w:p>
    <w:p w14:paraId="32215EDD" w14:textId="77777777" w:rsidR="008878B7" w:rsidRDefault="008878B7" w:rsidP="008878B7">
      <w:pPr>
        <w:widowControl w:val="0"/>
        <w:autoSpaceDE w:val="0"/>
        <w:autoSpaceDN w:val="0"/>
        <w:adjustRightInd w:val="0"/>
        <w:ind w:left="480" w:hanging="480"/>
        <w:jc w:val="both"/>
      </w:pPr>
      <w:r>
        <w:t xml:space="preserve">Anwar Prabu, M. (2017). Corporate Human Resource Management, Bandung: PT. </w:t>
      </w:r>
      <w:proofErr w:type="spellStart"/>
      <w:r>
        <w:t>Remaja</w:t>
      </w:r>
      <w:proofErr w:type="spellEnd"/>
      <w:r>
        <w:t xml:space="preserve"> Rosdakarya.</w:t>
      </w:r>
    </w:p>
    <w:p w14:paraId="45411B0E" w14:textId="01E13960" w:rsidR="008878B7" w:rsidRDefault="004A2ED5" w:rsidP="008878B7">
      <w:pPr>
        <w:widowControl w:val="0"/>
        <w:autoSpaceDE w:val="0"/>
        <w:autoSpaceDN w:val="0"/>
        <w:adjustRightInd w:val="0"/>
        <w:ind w:left="480" w:hanging="480"/>
        <w:jc w:val="both"/>
      </w:pPr>
      <w:proofErr w:type="spellStart"/>
      <w:r>
        <w:t>Aulia</w:t>
      </w:r>
      <w:proofErr w:type="spellEnd"/>
      <w:r>
        <w:t xml:space="preserve">, </w:t>
      </w:r>
      <w:r w:rsidR="008878B7">
        <w:t xml:space="preserve">N. A. (2023). </w:t>
      </w:r>
      <w:r w:rsidR="006C41A2">
        <w:t>The Effect of Work Attitude and Work Ethic on Employee Performance at The Medan District Court Office</w:t>
      </w:r>
      <w:r w:rsidR="008878B7">
        <w:t>. Faculty of Economics, Islamic University of North Sumatra.</w:t>
      </w:r>
    </w:p>
    <w:p w14:paraId="6DB7B419" w14:textId="77777777" w:rsidR="008878B7" w:rsidRDefault="008878B7" w:rsidP="008878B7">
      <w:pPr>
        <w:widowControl w:val="0"/>
        <w:autoSpaceDE w:val="0"/>
        <w:autoSpaceDN w:val="0"/>
        <w:adjustRightInd w:val="0"/>
        <w:ind w:left="480" w:hanging="480"/>
        <w:jc w:val="both"/>
      </w:pPr>
      <w:proofErr w:type="spellStart"/>
      <w:r>
        <w:t>Bedagama</w:t>
      </w:r>
      <w:proofErr w:type="spellEnd"/>
      <w:r>
        <w:t xml:space="preserve">, F. M. H., &amp; </w:t>
      </w:r>
      <w:proofErr w:type="spellStart"/>
      <w:r>
        <w:t>Tjahjaningsih</w:t>
      </w:r>
      <w:proofErr w:type="spellEnd"/>
      <w:r>
        <w:t>, E. (2021). How organizational commitment mediates the influence of job characteristics and employee engagement on performance. Business Review, 22(1), 19–32.</w:t>
      </w:r>
    </w:p>
    <w:p w14:paraId="3B851AAB" w14:textId="77777777" w:rsidR="008878B7" w:rsidRDefault="008878B7" w:rsidP="008878B7">
      <w:pPr>
        <w:widowControl w:val="0"/>
        <w:autoSpaceDE w:val="0"/>
        <w:autoSpaceDN w:val="0"/>
        <w:adjustRightInd w:val="0"/>
        <w:ind w:left="480" w:hanging="480"/>
        <w:jc w:val="both"/>
      </w:pPr>
      <w:proofErr w:type="spellStart"/>
      <w:r>
        <w:t>Burchanova</w:t>
      </w:r>
      <w:proofErr w:type="spellEnd"/>
      <w:r>
        <w:t>, D. (2022). REINVENTING GOVERNMENT. Text Journalism, 319–320.</w:t>
      </w:r>
    </w:p>
    <w:p w14:paraId="7C5CE80F" w14:textId="77777777" w:rsidR="008878B7" w:rsidRDefault="008878B7" w:rsidP="008878B7">
      <w:pPr>
        <w:widowControl w:val="0"/>
        <w:autoSpaceDE w:val="0"/>
        <w:autoSpaceDN w:val="0"/>
        <w:adjustRightInd w:val="0"/>
        <w:ind w:left="480" w:hanging="480"/>
        <w:jc w:val="both"/>
      </w:pPr>
      <w:r>
        <w:t>Chung, H., &amp; Van der Lippe, T. (2020). Flexible working, work–life balance, and gender equality: Introduction. Social Indicators Research, 151(2), 365–381.</w:t>
      </w:r>
    </w:p>
    <w:p w14:paraId="133F94C4" w14:textId="77777777" w:rsidR="008878B7" w:rsidRDefault="008878B7" w:rsidP="008878B7">
      <w:pPr>
        <w:widowControl w:val="0"/>
        <w:autoSpaceDE w:val="0"/>
        <w:autoSpaceDN w:val="0"/>
        <w:adjustRightInd w:val="0"/>
        <w:ind w:left="480" w:hanging="480"/>
        <w:jc w:val="both"/>
      </w:pPr>
      <w:r>
        <w:t>Cohen, J. (2024). Protestantism and capitalism: The mechanisms of influence. Taylor &amp; Francis.</w:t>
      </w:r>
    </w:p>
    <w:p w14:paraId="093AECDC" w14:textId="77777777" w:rsidR="008878B7" w:rsidRDefault="008878B7" w:rsidP="008878B7">
      <w:pPr>
        <w:widowControl w:val="0"/>
        <w:autoSpaceDE w:val="0"/>
        <w:autoSpaceDN w:val="0"/>
        <w:adjustRightInd w:val="0"/>
        <w:ind w:left="480" w:hanging="480"/>
        <w:jc w:val="both"/>
      </w:pPr>
      <w:r>
        <w:t>Conner, M. (2020). Theory of planned behavior. Handbook of Sport Psychology, 1–18.</w:t>
      </w:r>
    </w:p>
    <w:p w14:paraId="349D7C9A" w14:textId="77777777" w:rsidR="008878B7" w:rsidRDefault="008878B7" w:rsidP="008878B7">
      <w:pPr>
        <w:widowControl w:val="0"/>
        <w:autoSpaceDE w:val="0"/>
        <w:autoSpaceDN w:val="0"/>
        <w:adjustRightInd w:val="0"/>
        <w:ind w:left="480" w:hanging="480"/>
        <w:jc w:val="both"/>
      </w:pPr>
      <w:r>
        <w:t xml:space="preserve">Daffa, M. H. (2023). The influence of job characteristics (skill variety, task significance, task identification, autonomy, and feedback) on employee performance in the Greater Jakarta LRT division of PT. Kereta Api Indonesia. UIN Sunan </w:t>
      </w:r>
      <w:proofErr w:type="spellStart"/>
      <w:r>
        <w:t>Gunung</w:t>
      </w:r>
      <w:proofErr w:type="spellEnd"/>
      <w:r>
        <w:t xml:space="preserve"> Djati Bandung.</w:t>
      </w:r>
    </w:p>
    <w:p w14:paraId="18C20121" w14:textId="77777777" w:rsidR="008878B7" w:rsidRDefault="008878B7" w:rsidP="008878B7">
      <w:pPr>
        <w:widowControl w:val="0"/>
        <w:autoSpaceDE w:val="0"/>
        <w:autoSpaceDN w:val="0"/>
        <w:adjustRightInd w:val="0"/>
        <w:ind w:left="480" w:hanging="480"/>
        <w:jc w:val="both"/>
      </w:pPr>
      <w:r>
        <w:t>Darmawan, D. (2020). Analysis of organizational commitment, work climate, job satisfaction, and work ethic variables that influence employee performance. Journal of Business and Management Strategy Studies, 4(1).</w:t>
      </w:r>
    </w:p>
    <w:p w14:paraId="2F96C76D" w14:textId="3782FBF5" w:rsidR="00EB3689" w:rsidRDefault="00EB3689" w:rsidP="008878B7">
      <w:pPr>
        <w:widowControl w:val="0"/>
        <w:autoSpaceDE w:val="0"/>
        <w:autoSpaceDN w:val="0"/>
        <w:adjustRightInd w:val="0"/>
        <w:ind w:left="480" w:hanging="480"/>
        <w:jc w:val="both"/>
      </w:pPr>
      <w:r w:rsidRPr="00EB3689">
        <w:rPr>
          <w:lang w:val="pt-PT"/>
        </w:rPr>
        <w:t xml:space="preserve">Darmayasa, I. N., &amp; Hardika, N. S. (2024). </w:t>
      </w:r>
      <w:r w:rsidRPr="00EB3689">
        <w:t>Core tax administration system: the power and trust dimensions of slippery slope framework tax compliance model. Cogent Business &amp; Management, 11(1). https://doi.org/10.1080/23311975.2024.2337358</w:t>
      </w:r>
    </w:p>
    <w:p w14:paraId="65B21904" w14:textId="77777777" w:rsidR="008878B7" w:rsidRDefault="008878B7" w:rsidP="008878B7">
      <w:pPr>
        <w:widowControl w:val="0"/>
        <w:autoSpaceDE w:val="0"/>
        <w:autoSpaceDN w:val="0"/>
        <w:adjustRightInd w:val="0"/>
        <w:ind w:left="480" w:hanging="480"/>
        <w:jc w:val="both"/>
      </w:pPr>
      <w:r>
        <w:t xml:space="preserve">Darsana, I. M., &amp; </w:t>
      </w:r>
      <w:proofErr w:type="spellStart"/>
      <w:r>
        <w:t>Koerniawaty</w:t>
      </w:r>
      <w:proofErr w:type="spellEnd"/>
      <w:r>
        <w:t xml:space="preserve">, F. T. (2021). Organizational Citizenship Behavior, Personality, Organizational Culture, and Employee Performance: Application to Tourism Human Resource Management. </w:t>
      </w:r>
      <w:proofErr w:type="spellStart"/>
      <w:r>
        <w:t>Nilacakra</w:t>
      </w:r>
      <w:proofErr w:type="spellEnd"/>
      <w:r>
        <w:t>.</w:t>
      </w:r>
    </w:p>
    <w:p w14:paraId="7C7699F9" w14:textId="77777777" w:rsidR="008878B7" w:rsidRDefault="008878B7" w:rsidP="008878B7">
      <w:pPr>
        <w:widowControl w:val="0"/>
        <w:autoSpaceDE w:val="0"/>
        <w:autoSpaceDN w:val="0"/>
        <w:adjustRightInd w:val="0"/>
        <w:ind w:left="480" w:hanging="480"/>
        <w:jc w:val="both"/>
      </w:pPr>
      <w:proofErr w:type="spellStart"/>
      <w:r>
        <w:t>Driyantini</w:t>
      </w:r>
      <w:proofErr w:type="spellEnd"/>
      <w:r>
        <w:t xml:space="preserve">, E., </w:t>
      </w:r>
      <w:proofErr w:type="spellStart"/>
      <w:r>
        <w:t>Pramukaningtiyas</w:t>
      </w:r>
      <w:proofErr w:type="spellEnd"/>
      <w:r>
        <w:t xml:space="preserve">, H. R. P., &amp; </w:t>
      </w:r>
      <w:proofErr w:type="spellStart"/>
      <w:r>
        <w:t>Agustiani</w:t>
      </w:r>
      <w:proofErr w:type="spellEnd"/>
      <w:r>
        <w:t>, Y. K. (2020). Flexible working space: A new work culture to improve organizational productivity and performance. Journal of Administrative Science: Media for the Development of Administrative Science and Practice, 17(2), 206–220.</w:t>
      </w:r>
    </w:p>
    <w:p w14:paraId="6CFDD865" w14:textId="77777777" w:rsidR="008878B7" w:rsidRDefault="008878B7" w:rsidP="008878B7">
      <w:pPr>
        <w:widowControl w:val="0"/>
        <w:autoSpaceDE w:val="0"/>
        <w:autoSpaceDN w:val="0"/>
        <w:adjustRightInd w:val="0"/>
        <w:ind w:left="480" w:hanging="480"/>
        <w:jc w:val="both"/>
      </w:pPr>
      <w:r>
        <w:t>Hartati, S. (2020). Application of the New Public Management (NPM) model in bureaucratic reform in Indonesia. Journal of Apparatus Resource Management (MSDA), 8(2), 65–84.</w:t>
      </w:r>
    </w:p>
    <w:p w14:paraId="0720B7CF" w14:textId="487806C0" w:rsidR="00AC4C7A" w:rsidRDefault="00AC4C7A" w:rsidP="008878B7">
      <w:pPr>
        <w:widowControl w:val="0"/>
        <w:autoSpaceDE w:val="0"/>
        <w:autoSpaceDN w:val="0"/>
        <w:adjustRightInd w:val="0"/>
        <w:ind w:left="480" w:hanging="480"/>
        <w:jc w:val="both"/>
      </w:pPr>
      <w:r w:rsidRPr="00AC4C7A">
        <w:t xml:space="preserve">Hasan, A., Sheikh, N., &amp; Farooq, M. B. (2024). Exploring stakeholder perceptions of tax reform failures and their proposed solutions: a developing country perspective. </w:t>
      </w:r>
      <w:proofErr w:type="spellStart"/>
      <w:r w:rsidRPr="00AC4C7A">
        <w:t>Meditari</w:t>
      </w:r>
      <w:proofErr w:type="spellEnd"/>
      <w:r w:rsidRPr="00AC4C7A">
        <w:t xml:space="preserve"> Accountancy Research, 32(3), 721–755. </w:t>
      </w:r>
      <w:hyperlink r:id="rId14" w:history="1">
        <w:r w:rsidRPr="00192781">
          <w:rPr>
            <w:rStyle w:val="Hyperlink"/>
          </w:rPr>
          <w:t>https://doi.org/10.1108/MEDAR-03-2023-1961</w:t>
        </w:r>
      </w:hyperlink>
    </w:p>
    <w:p w14:paraId="4FF3F9CC" w14:textId="0BE219B0" w:rsidR="00AC4C7A" w:rsidRDefault="00AC4C7A" w:rsidP="008878B7">
      <w:pPr>
        <w:widowControl w:val="0"/>
        <w:autoSpaceDE w:val="0"/>
        <w:autoSpaceDN w:val="0"/>
        <w:adjustRightInd w:val="0"/>
        <w:ind w:left="480" w:hanging="480"/>
        <w:jc w:val="both"/>
      </w:pPr>
      <w:r w:rsidRPr="00AC4C7A">
        <w:t xml:space="preserve">Holm, J. R., Nielsen, K., &amp; Timmermans, B. (2025). Bureaucracy, work organization, and the transition to entrepreneurship. Small Business Economics, 64(4), 2179–2195. </w:t>
      </w:r>
      <w:hyperlink r:id="rId15" w:history="1">
        <w:r w:rsidRPr="00192781">
          <w:rPr>
            <w:rStyle w:val="Hyperlink"/>
          </w:rPr>
          <w:t>https://doi.org/10.1007/s11187-024-00979-z</w:t>
        </w:r>
      </w:hyperlink>
      <w:r>
        <w:t xml:space="preserve"> </w:t>
      </w:r>
    </w:p>
    <w:p w14:paraId="61638D1B" w14:textId="77777777" w:rsidR="008878B7" w:rsidRDefault="008878B7" w:rsidP="008878B7">
      <w:pPr>
        <w:widowControl w:val="0"/>
        <w:autoSpaceDE w:val="0"/>
        <w:autoSpaceDN w:val="0"/>
        <w:adjustRightInd w:val="0"/>
        <w:ind w:left="480" w:hanging="480"/>
        <w:jc w:val="both"/>
      </w:pPr>
      <w:proofErr w:type="spellStart"/>
      <w:r>
        <w:t>Juliantari</w:t>
      </w:r>
      <w:proofErr w:type="spellEnd"/>
      <w:r>
        <w:t xml:space="preserve">, N. K. A. (2022). THE EFFECT OF WORKING HOUR FLEXIBILITY, INDIVIDUAL CHARACTERISTICS, COMPENSATION, EXTRINSIC REWARDS, AND INTRINSIC REWARDS ON EMPLOYEE PERFORMANCE AT CV. TEGENUNGAN MERTHA JIWA WAHANA TIRTHA KEMENUH SUKAWATI GIANYAR. </w:t>
      </w:r>
      <w:proofErr w:type="spellStart"/>
      <w:r>
        <w:t>Mahasaraswati</w:t>
      </w:r>
      <w:proofErr w:type="spellEnd"/>
      <w:r>
        <w:t xml:space="preserve"> University, Denpasar.</w:t>
      </w:r>
    </w:p>
    <w:p w14:paraId="43292CBC" w14:textId="77777777" w:rsidR="008878B7" w:rsidRDefault="008878B7" w:rsidP="008878B7">
      <w:pPr>
        <w:widowControl w:val="0"/>
        <w:autoSpaceDE w:val="0"/>
        <w:autoSpaceDN w:val="0"/>
        <w:adjustRightInd w:val="0"/>
        <w:ind w:left="480" w:hanging="480"/>
        <w:jc w:val="both"/>
      </w:pPr>
      <w:proofErr w:type="spellStart"/>
      <w:r>
        <w:t>Kurniasari</w:t>
      </w:r>
      <w:proofErr w:type="spellEnd"/>
      <w:r>
        <w:t xml:space="preserve">, D. M., &amp; </w:t>
      </w:r>
      <w:proofErr w:type="spellStart"/>
      <w:r>
        <w:t>Bahjahtullah</w:t>
      </w:r>
      <w:proofErr w:type="spellEnd"/>
      <w:r>
        <w:t xml:space="preserve">, Q. M. (2022). THE INFLUENCE OF WORK LIFE BALANCE, WORK STRESS AND ISLAMIC WORK ETHICS ON THE PERFORMANCE OF MILLENNIAL EMPLOYEES IN THE COVID 19 PANDEMIC WITH JOB SATISFACTION AS AN INTERVENING VARIABLE (CASE STUDY OF BANK BTN SYARIAH KC SOLO): THE INFLUENCE OF WORK LIFE BALANCE, WORK STRESS AND ISLAMIC WORK ETHICS ON THE PERFORMANCE OF MILLENNIAL EMPLOYERS IN THE COVID 19 PANDEMIC WITH JOB SATISFACTION AS AN INTERVENING VARIABLE (CASE STUDY OF BANK BTN SYARIAH KC SOLO). NISBAH: </w:t>
      </w:r>
      <w:proofErr w:type="spellStart"/>
      <w:r>
        <w:t>Jurnal</w:t>
      </w:r>
      <w:proofErr w:type="spellEnd"/>
      <w:r>
        <w:t xml:space="preserve"> </w:t>
      </w:r>
      <w:proofErr w:type="spellStart"/>
      <w:r>
        <w:t>Perbankan</w:t>
      </w:r>
      <w:proofErr w:type="spellEnd"/>
      <w:r>
        <w:t xml:space="preserve"> Syariah, 8(1), 23–39.</w:t>
      </w:r>
    </w:p>
    <w:p w14:paraId="1DA5FFAA" w14:textId="77777777" w:rsidR="008878B7" w:rsidRDefault="008878B7" w:rsidP="008878B7">
      <w:pPr>
        <w:widowControl w:val="0"/>
        <w:autoSpaceDE w:val="0"/>
        <w:autoSpaceDN w:val="0"/>
        <w:adjustRightInd w:val="0"/>
        <w:ind w:left="480" w:hanging="480"/>
        <w:jc w:val="both"/>
      </w:pPr>
      <w:r>
        <w:t>Lovejoy, M., Kelly, E. L., Kubzansky, L. D., &amp; Berkman, L. F. (2021). Work redesign for the 21st century: promising strategies for enhancing worker well-being. American Journal of Public Health, 111(10), 1787–1795.</w:t>
      </w:r>
    </w:p>
    <w:p w14:paraId="044DEEA9" w14:textId="77777777" w:rsidR="008878B7" w:rsidRDefault="008878B7" w:rsidP="008878B7">
      <w:pPr>
        <w:widowControl w:val="0"/>
        <w:autoSpaceDE w:val="0"/>
        <w:autoSpaceDN w:val="0"/>
        <w:adjustRightInd w:val="0"/>
        <w:ind w:left="480" w:hanging="480"/>
        <w:jc w:val="both"/>
      </w:pPr>
      <w:proofErr w:type="spellStart"/>
      <w:r>
        <w:t>Maulidiyah</w:t>
      </w:r>
      <w:proofErr w:type="spellEnd"/>
      <w:r>
        <w:t>, L. (2025). "THE EFFECT OF BUREAUCRATIC SIMPLIFICATION, INTEGRATION OF PERFORMANCE DIALOGUE, AND WORK ENVIRONMENT ON EMPLOYEE PERFORMANCE THROUGH DIGITALIZED TRANSFORMATION AS AN INTERVENING VARIABLE IN THE COORDINATING MINISTRY OF MARITIME AFFAIRS AND INVESTMENT ECHELON II" (KE. Science and Culture, 46(1), 1–23).</w:t>
      </w:r>
    </w:p>
    <w:p w14:paraId="3CC96AF7" w14:textId="77777777" w:rsidR="008878B7" w:rsidRDefault="008878B7" w:rsidP="008878B7">
      <w:pPr>
        <w:widowControl w:val="0"/>
        <w:autoSpaceDE w:val="0"/>
        <w:autoSpaceDN w:val="0"/>
        <w:adjustRightInd w:val="0"/>
        <w:ind w:left="480" w:hanging="480"/>
        <w:jc w:val="both"/>
      </w:pPr>
      <w:r>
        <w:t xml:space="preserve">Mustika, V. B., </w:t>
      </w:r>
      <w:proofErr w:type="spellStart"/>
      <w:r>
        <w:t>Uhai</w:t>
      </w:r>
      <w:proofErr w:type="spellEnd"/>
      <w:r>
        <w:t xml:space="preserve">, S., &amp; </w:t>
      </w:r>
      <w:proofErr w:type="spellStart"/>
      <w:r>
        <w:t>Febrian</w:t>
      </w:r>
      <w:proofErr w:type="spellEnd"/>
      <w:r>
        <w:t>, W. D. (2024). Work-life balance: Realizing employee well-being through sustainable HR management.</w:t>
      </w:r>
    </w:p>
    <w:p w14:paraId="16194798" w14:textId="77777777" w:rsidR="008878B7" w:rsidRDefault="008878B7" w:rsidP="008878B7">
      <w:pPr>
        <w:widowControl w:val="0"/>
        <w:autoSpaceDE w:val="0"/>
        <w:autoSpaceDN w:val="0"/>
        <w:adjustRightInd w:val="0"/>
        <w:ind w:left="480" w:hanging="480"/>
        <w:jc w:val="both"/>
      </w:pPr>
      <w:proofErr w:type="spellStart"/>
      <w:r>
        <w:t>Muthmainnah</w:t>
      </w:r>
      <w:proofErr w:type="spellEnd"/>
      <w:r>
        <w:t>, N. A. (2023). THE EFFECT OF ORGANIZATIONAL CULTURE AND WORK ETHIC ON EMPLOYEE PERFORMANCE OF THE MAKASSAR CITY DRINKING AIR COMPANY = THE EFFECT OF CULTURAL Organization and Work Ethics on Employee Performance at the Regional Water Company of Makassar. Hasanuddin University.</w:t>
      </w:r>
    </w:p>
    <w:p w14:paraId="36DD113F" w14:textId="430FD6A5" w:rsidR="00DA1782" w:rsidRDefault="00DA1782" w:rsidP="008878B7">
      <w:pPr>
        <w:widowControl w:val="0"/>
        <w:autoSpaceDE w:val="0"/>
        <w:autoSpaceDN w:val="0"/>
        <w:adjustRightInd w:val="0"/>
        <w:ind w:left="480" w:hanging="480"/>
        <w:jc w:val="both"/>
      </w:pPr>
      <w:r w:rsidRPr="00DA1782">
        <w:rPr>
          <w:lang w:val="pt-PT"/>
        </w:rPr>
        <w:t xml:space="preserve">Neirotti, P., Raguseo, E., &amp; Gastaldi, L. (2019). </w:t>
      </w:r>
      <w:r w:rsidRPr="00DA1782">
        <w:t xml:space="preserve">Designing flexible work practices for job satisfaction: the relation between job characteristics and work disaggregation in different types of work arrangements. New Technology, Work and Employment, 34(2), 116–138. </w:t>
      </w:r>
      <w:hyperlink r:id="rId16" w:history="1">
        <w:r w:rsidRPr="00192781">
          <w:rPr>
            <w:rStyle w:val="Hyperlink"/>
          </w:rPr>
          <w:t>https://doi.org/10.1111/ntwe.12141</w:t>
        </w:r>
      </w:hyperlink>
      <w:r>
        <w:t xml:space="preserve"> </w:t>
      </w:r>
    </w:p>
    <w:p w14:paraId="50DC0D51" w14:textId="77777777" w:rsidR="002A693E" w:rsidRDefault="008878B7" w:rsidP="002A693E">
      <w:pPr>
        <w:widowControl w:val="0"/>
        <w:autoSpaceDE w:val="0"/>
        <w:autoSpaceDN w:val="0"/>
        <w:adjustRightInd w:val="0"/>
        <w:ind w:left="480" w:hanging="480"/>
        <w:jc w:val="both"/>
      </w:pPr>
      <w:r>
        <w:t xml:space="preserve">Nurhikmah, A. H., &amp; </w:t>
      </w:r>
      <w:proofErr w:type="spellStart"/>
      <w:r>
        <w:t>Sisdianto</w:t>
      </w:r>
      <w:proofErr w:type="spellEnd"/>
      <w:r>
        <w:t xml:space="preserve">, E. (2024). The Role of Accountants in Building Public Trust in Financial Reports: An Ethical Perspective. </w:t>
      </w:r>
      <w:proofErr w:type="spellStart"/>
      <w:r>
        <w:t>Jurnal</w:t>
      </w:r>
      <w:proofErr w:type="spellEnd"/>
      <w:r>
        <w:t xml:space="preserve"> Media Akademik (JMA), 2(11).</w:t>
      </w:r>
    </w:p>
    <w:p w14:paraId="197C9160" w14:textId="24F7C28E" w:rsidR="002A693E" w:rsidRPr="002A693E" w:rsidRDefault="002A693E" w:rsidP="002A693E">
      <w:pPr>
        <w:widowControl w:val="0"/>
        <w:autoSpaceDE w:val="0"/>
        <w:autoSpaceDN w:val="0"/>
        <w:adjustRightInd w:val="0"/>
        <w:ind w:left="480" w:hanging="480"/>
        <w:jc w:val="both"/>
        <w:rPr>
          <w:rFonts w:cs="Helvetica"/>
        </w:rPr>
      </w:pPr>
      <w:r w:rsidRPr="002A693E">
        <w:rPr>
          <w:rFonts w:cs="Helvetica"/>
          <w:noProof/>
        </w:rPr>
        <w:t xml:space="preserve">Nusraningrum, D., Rahmawati, A., Wider, W., Jiang, L., &amp; Udang, L. N. (2024). Enhancing employee performance through motivation: the mediating roles of green work environments and engagement in Jakarta’s logistics sector. </w:t>
      </w:r>
      <w:r w:rsidRPr="002A693E">
        <w:rPr>
          <w:rFonts w:cs="Helvetica"/>
          <w:i/>
          <w:iCs/>
          <w:noProof/>
        </w:rPr>
        <w:t>Frontiers in Sociology</w:t>
      </w:r>
      <w:r w:rsidRPr="002A693E">
        <w:rPr>
          <w:rFonts w:cs="Helvetica"/>
          <w:noProof/>
        </w:rPr>
        <w:t xml:space="preserve">, </w:t>
      </w:r>
      <w:r w:rsidRPr="002A693E">
        <w:rPr>
          <w:rFonts w:cs="Helvetica"/>
          <w:i/>
          <w:iCs/>
          <w:noProof/>
        </w:rPr>
        <w:t>9</w:t>
      </w:r>
      <w:r w:rsidRPr="002A693E">
        <w:rPr>
          <w:rFonts w:cs="Helvetica"/>
          <w:noProof/>
        </w:rPr>
        <w:t>. https://doi.org/10.3389/fsoc.2024.1392229</w:t>
      </w:r>
    </w:p>
    <w:p w14:paraId="3B39037F" w14:textId="77777777" w:rsidR="008878B7" w:rsidRDefault="008878B7" w:rsidP="008878B7">
      <w:pPr>
        <w:widowControl w:val="0"/>
        <w:autoSpaceDE w:val="0"/>
        <w:autoSpaceDN w:val="0"/>
        <w:adjustRightInd w:val="0"/>
        <w:ind w:left="480" w:hanging="480"/>
        <w:jc w:val="both"/>
      </w:pPr>
      <w:r>
        <w:t>Paulser, T. (2023). Flexible Work Arrangements, Work-Family Conflict, and Gender-Role Beliefs.</w:t>
      </w:r>
    </w:p>
    <w:p w14:paraId="65B67AD0" w14:textId="47D48CB8" w:rsidR="00DA1782" w:rsidRDefault="00DA1782" w:rsidP="008878B7">
      <w:pPr>
        <w:widowControl w:val="0"/>
        <w:autoSpaceDE w:val="0"/>
        <w:autoSpaceDN w:val="0"/>
        <w:adjustRightInd w:val="0"/>
        <w:ind w:left="480" w:hanging="480"/>
        <w:jc w:val="both"/>
      </w:pPr>
      <w:r w:rsidRPr="00DA1782">
        <w:rPr>
          <w:lang w:val="pt-PT"/>
        </w:rPr>
        <w:t>Peiró, J. M., García</w:t>
      </w:r>
      <w:r w:rsidRPr="00DA1782">
        <w:rPr>
          <w:rFonts w:ascii="Cambria Math" w:hAnsi="Cambria Math" w:cs="Cambria Math"/>
          <w:lang w:val="pt-PT"/>
        </w:rPr>
        <w:t>‐</w:t>
      </w:r>
      <w:r w:rsidRPr="00DA1782">
        <w:rPr>
          <w:lang w:val="pt-PT"/>
        </w:rPr>
        <w:t xml:space="preserve">Montalvo, J., &amp; Gracia, F. (2002). </w:t>
      </w:r>
      <w:r w:rsidRPr="00DA1782">
        <w:t xml:space="preserve">How Do Young People Cope with Job </w:t>
      </w:r>
      <w:proofErr w:type="gramStart"/>
      <w:r w:rsidRPr="00DA1782">
        <w:t>Flexibility?:</w:t>
      </w:r>
      <w:proofErr w:type="gramEnd"/>
      <w:r w:rsidRPr="00DA1782">
        <w:t xml:space="preserve"> Demographic and Psychological </w:t>
      </w:r>
      <w:proofErr w:type="spellStart"/>
      <w:r w:rsidRPr="00DA1782">
        <w:t>Antecendents</w:t>
      </w:r>
      <w:proofErr w:type="spellEnd"/>
      <w:r w:rsidRPr="00DA1782">
        <w:t xml:space="preserve"> of the Resistance to Accept a Job with Non</w:t>
      </w:r>
      <w:r w:rsidRPr="00DA1782">
        <w:rPr>
          <w:rFonts w:ascii="Cambria Math" w:hAnsi="Cambria Math" w:cs="Cambria Math"/>
        </w:rPr>
        <w:t>‐</w:t>
      </w:r>
      <w:r w:rsidRPr="00DA1782">
        <w:t>Preferred Flexibility Features. Applied Psychology, 51(1), 43</w:t>
      </w:r>
      <w:r w:rsidRPr="00DA1782">
        <w:rPr>
          <w:rFonts w:cs="Helvetica"/>
        </w:rPr>
        <w:t>–</w:t>
      </w:r>
      <w:r w:rsidRPr="00DA1782">
        <w:t xml:space="preserve">66. </w:t>
      </w:r>
      <w:hyperlink r:id="rId17" w:history="1">
        <w:r w:rsidRPr="00192781">
          <w:rPr>
            <w:rStyle w:val="Hyperlink"/>
          </w:rPr>
          <w:t>https://doi.org/10.1111/1464-0597.0078z</w:t>
        </w:r>
      </w:hyperlink>
      <w:r>
        <w:t xml:space="preserve"> </w:t>
      </w:r>
    </w:p>
    <w:p w14:paraId="1547E892" w14:textId="77777777" w:rsidR="008878B7" w:rsidRDefault="008878B7" w:rsidP="008878B7">
      <w:pPr>
        <w:widowControl w:val="0"/>
        <w:autoSpaceDE w:val="0"/>
        <w:autoSpaceDN w:val="0"/>
        <w:adjustRightInd w:val="0"/>
        <w:ind w:left="480" w:hanging="480"/>
        <w:jc w:val="both"/>
      </w:pPr>
      <w:r>
        <w:t>Perry-Jenkins, M., &amp; Gerstel, N. (2020). Work and Family in the Second Decade of the 21st Century. Journal of Marriage and Family, 82(1), 420–453.</w:t>
      </w:r>
    </w:p>
    <w:p w14:paraId="02B1DCD2" w14:textId="77777777" w:rsidR="008878B7" w:rsidRDefault="008878B7" w:rsidP="008878B7">
      <w:pPr>
        <w:widowControl w:val="0"/>
        <w:autoSpaceDE w:val="0"/>
        <w:autoSpaceDN w:val="0"/>
        <w:adjustRightInd w:val="0"/>
        <w:ind w:left="480" w:hanging="480"/>
        <w:jc w:val="both"/>
      </w:pPr>
      <w:r>
        <w:t>Piszczek, M. M., &amp; Pimputkar, A. S. (2021). Flexible Schedules Across Working Lives: Age-Specific Effects on Well-Being and Work. Journal of Applied Psychology, 106(12), 1907.</w:t>
      </w:r>
    </w:p>
    <w:p w14:paraId="7C71051B" w14:textId="77777777" w:rsidR="008878B7" w:rsidRDefault="008878B7" w:rsidP="008878B7">
      <w:pPr>
        <w:widowControl w:val="0"/>
        <w:autoSpaceDE w:val="0"/>
        <w:autoSpaceDN w:val="0"/>
        <w:adjustRightInd w:val="0"/>
        <w:ind w:left="480" w:hanging="480"/>
        <w:jc w:val="both"/>
      </w:pPr>
      <w:proofErr w:type="spellStart"/>
      <w:r>
        <w:t>Prayogi</w:t>
      </w:r>
      <w:proofErr w:type="spellEnd"/>
      <w:r>
        <w:t xml:space="preserve">, M. A., </w:t>
      </w:r>
      <w:proofErr w:type="spellStart"/>
      <w:r>
        <w:t>Asmuni</w:t>
      </w:r>
      <w:proofErr w:type="spellEnd"/>
      <w:r>
        <w:t xml:space="preserve">, A., &amp; Nasution, Y. S. J. (2023). Islamic Work Ethics in Mediation Influence Spirituality at Workplace, Organizational Changes, Work Ability on Organizational Commitment in Sharia Bank Employees in Medan City. </w:t>
      </w:r>
      <w:proofErr w:type="spellStart"/>
      <w:r>
        <w:t>Ikonomika</w:t>
      </w:r>
      <w:proofErr w:type="spellEnd"/>
      <w:r>
        <w:t>: Journal of Islamic Economics and Business, 8(1), 123–150.</w:t>
      </w:r>
    </w:p>
    <w:p w14:paraId="03E8CD3C" w14:textId="177BACB7" w:rsidR="008878B7" w:rsidRDefault="008878B7" w:rsidP="008878B7">
      <w:pPr>
        <w:widowControl w:val="0"/>
        <w:autoSpaceDE w:val="0"/>
        <w:autoSpaceDN w:val="0"/>
        <w:adjustRightInd w:val="0"/>
        <w:ind w:left="480" w:hanging="480"/>
        <w:jc w:val="both"/>
      </w:pPr>
      <w:r>
        <w:t xml:space="preserve">Rizky, M. C. (2022). The Effect of Technology Use on Work Flexibility and Employee Performance Improvement in the New Normal Era at PT </w:t>
      </w:r>
      <w:proofErr w:type="spellStart"/>
      <w:r>
        <w:t>Kalfaz</w:t>
      </w:r>
      <w:proofErr w:type="spellEnd"/>
      <w:r>
        <w:t xml:space="preserve"> </w:t>
      </w:r>
      <w:proofErr w:type="spellStart"/>
      <w:r>
        <w:t>Sadhara</w:t>
      </w:r>
      <w:proofErr w:type="spellEnd"/>
      <w:r>
        <w:t>. REMIK: Research and E-Journal of Computer Informatics Management, 6(4), 802–808.</w:t>
      </w:r>
    </w:p>
    <w:p w14:paraId="15163571" w14:textId="77777777" w:rsidR="008878B7" w:rsidRDefault="008878B7" w:rsidP="008878B7">
      <w:pPr>
        <w:widowControl w:val="0"/>
        <w:autoSpaceDE w:val="0"/>
        <w:autoSpaceDN w:val="0"/>
        <w:adjustRightInd w:val="0"/>
        <w:ind w:left="480" w:hanging="480"/>
        <w:jc w:val="both"/>
      </w:pPr>
      <w:proofErr w:type="spellStart"/>
      <w:r>
        <w:t>Sapitri</w:t>
      </w:r>
      <w:proofErr w:type="spellEnd"/>
      <w:r>
        <w:t xml:space="preserve">, N. P. D. E., &amp; </w:t>
      </w:r>
      <w:proofErr w:type="spellStart"/>
      <w:r>
        <w:t>Mahayasa</w:t>
      </w:r>
      <w:proofErr w:type="spellEnd"/>
      <w:r>
        <w:t xml:space="preserve">, I. G. A. (2022). The Influence of Competence and Job Characteristics on Employee Performance. </w:t>
      </w:r>
      <w:proofErr w:type="spellStart"/>
      <w:r>
        <w:t>Warmadewa</w:t>
      </w:r>
      <w:proofErr w:type="spellEnd"/>
      <w:r>
        <w:t xml:space="preserve"> Management and Business Journal (WMBJ), 4(1), 1–12.</w:t>
      </w:r>
    </w:p>
    <w:p w14:paraId="100CF4D4" w14:textId="77777777" w:rsidR="008878B7" w:rsidRDefault="008878B7" w:rsidP="008878B7">
      <w:pPr>
        <w:widowControl w:val="0"/>
        <w:autoSpaceDE w:val="0"/>
        <w:autoSpaceDN w:val="0"/>
        <w:adjustRightInd w:val="0"/>
        <w:ind w:left="480" w:hanging="480"/>
        <w:jc w:val="both"/>
      </w:pPr>
      <w:r>
        <w:t xml:space="preserve">Sari, M., Rachman, H., Astuti, N. J., </w:t>
      </w:r>
      <w:proofErr w:type="spellStart"/>
      <w:r>
        <w:t>Afgani</w:t>
      </w:r>
      <w:proofErr w:type="spellEnd"/>
      <w:r>
        <w:t>, M. W., &amp; Abdullah, R. (2022). Explanatory Survey in Quantitative Descriptive Research Methods. Methods, 1.</w:t>
      </w:r>
    </w:p>
    <w:p w14:paraId="5C1929DD" w14:textId="77777777" w:rsidR="008878B7" w:rsidRDefault="008878B7" w:rsidP="008878B7">
      <w:pPr>
        <w:widowControl w:val="0"/>
        <w:autoSpaceDE w:val="0"/>
        <w:autoSpaceDN w:val="0"/>
        <w:adjustRightInd w:val="0"/>
        <w:ind w:left="480" w:hanging="480"/>
        <w:jc w:val="both"/>
      </w:pPr>
      <w:proofErr w:type="spellStart"/>
      <w:r>
        <w:t>Sitorus</w:t>
      </w:r>
      <w:proofErr w:type="spellEnd"/>
      <w:r>
        <w:t xml:space="preserve">, T. H., &amp; </w:t>
      </w:r>
      <w:proofErr w:type="spellStart"/>
      <w:r>
        <w:t>Siagian</w:t>
      </w:r>
      <w:proofErr w:type="spellEnd"/>
      <w:r>
        <w:t>, H. L. (2023). Workload and Work Flexibility on Job Satisfaction with Motivation as a Mediator. Journal of Management and Business (JOMB), 5(2), 1182–1194.</w:t>
      </w:r>
    </w:p>
    <w:p w14:paraId="4C67F85C" w14:textId="77777777" w:rsidR="008878B7" w:rsidRDefault="008878B7" w:rsidP="008878B7">
      <w:pPr>
        <w:widowControl w:val="0"/>
        <w:autoSpaceDE w:val="0"/>
        <w:autoSpaceDN w:val="0"/>
        <w:adjustRightInd w:val="0"/>
        <w:ind w:left="480" w:hanging="480"/>
        <w:jc w:val="both"/>
      </w:pPr>
      <w:r>
        <w:t>Taylor, T., Doherty, A., &amp; Kerwin, S. (2024). Managing people in sport organizations: A strategic human resource management perspective. Routledge.</w:t>
      </w:r>
    </w:p>
    <w:p w14:paraId="4BAFC753" w14:textId="77777777" w:rsidR="008878B7" w:rsidRDefault="008878B7" w:rsidP="008878B7">
      <w:pPr>
        <w:widowControl w:val="0"/>
        <w:autoSpaceDE w:val="0"/>
        <w:autoSpaceDN w:val="0"/>
        <w:adjustRightInd w:val="0"/>
        <w:ind w:left="480" w:hanging="480"/>
        <w:jc w:val="both"/>
      </w:pPr>
      <w:proofErr w:type="spellStart"/>
      <w:r>
        <w:t>Tossaint-Schoenmakers</w:t>
      </w:r>
      <w:proofErr w:type="spellEnd"/>
      <w:r>
        <w:t xml:space="preserve">, R., Versluis, A., Chavannes, N., </w:t>
      </w:r>
      <w:proofErr w:type="spellStart"/>
      <w:r>
        <w:t>Talboom</w:t>
      </w:r>
      <w:proofErr w:type="spellEnd"/>
      <w:r>
        <w:t xml:space="preserve">-Kamp, E., &amp; </w:t>
      </w:r>
      <w:proofErr w:type="spellStart"/>
      <w:r>
        <w:t>Kasteleyn</w:t>
      </w:r>
      <w:proofErr w:type="spellEnd"/>
      <w:r>
        <w:t>, M. (2021). The challenge of integrating eHealth into health care: systematic literature review of the Donabedian model of structure, process, and outcome. Journal of Medical Internet Research, 23(5), e27180.</w:t>
      </w:r>
    </w:p>
    <w:p w14:paraId="317E9631" w14:textId="77777777" w:rsidR="008878B7" w:rsidRDefault="008878B7" w:rsidP="008878B7">
      <w:pPr>
        <w:widowControl w:val="0"/>
        <w:autoSpaceDE w:val="0"/>
        <w:autoSpaceDN w:val="0"/>
        <w:adjustRightInd w:val="0"/>
        <w:ind w:left="480" w:hanging="480"/>
        <w:jc w:val="both"/>
      </w:pPr>
      <w:r>
        <w:t>Uhl-Bien, M., Piccolo, R. F., &amp; Schermerhorn Jr, J. R. (2020). Organizational behavior. John Wiley &amp; Sons.</w:t>
      </w:r>
    </w:p>
    <w:p w14:paraId="6054A3E0" w14:textId="77777777" w:rsidR="008878B7" w:rsidRDefault="008878B7" w:rsidP="008878B7">
      <w:pPr>
        <w:widowControl w:val="0"/>
        <w:autoSpaceDE w:val="0"/>
        <w:autoSpaceDN w:val="0"/>
        <w:adjustRightInd w:val="0"/>
        <w:ind w:left="480" w:hanging="480"/>
        <w:jc w:val="both"/>
      </w:pPr>
      <w:r>
        <w:t xml:space="preserve">Usman, S., </w:t>
      </w:r>
      <w:proofErr w:type="spellStart"/>
      <w:r>
        <w:t>Lasiatun</w:t>
      </w:r>
      <w:proofErr w:type="spellEnd"/>
      <w:r>
        <w:t xml:space="preserve">, K. M. T., Kesek, M. N., </w:t>
      </w:r>
      <w:proofErr w:type="spellStart"/>
      <w:r>
        <w:t>Riatmaja</w:t>
      </w:r>
      <w:proofErr w:type="spellEnd"/>
      <w:r>
        <w:t xml:space="preserve">, D. S., &amp; Papia, J. N. T. (2023). Factors Influencing Employee Performance (A Literature Study of Human Resource Management). </w:t>
      </w:r>
      <w:proofErr w:type="spellStart"/>
      <w:r>
        <w:t>Tambusai</w:t>
      </w:r>
      <w:proofErr w:type="spellEnd"/>
      <w:r>
        <w:t xml:space="preserve"> Journal of Education, 7(2), 10462–10468.</w:t>
      </w:r>
    </w:p>
    <w:p w14:paraId="2A1FAC8E" w14:textId="77777777" w:rsidR="008878B7" w:rsidRDefault="008878B7" w:rsidP="008878B7">
      <w:pPr>
        <w:widowControl w:val="0"/>
        <w:autoSpaceDE w:val="0"/>
        <w:autoSpaceDN w:val="0"/>
        <w:adjustRightInd w:val="0"/>
        <w:ind w:left="480" w:hanging="480"/>
        <w:jc w:val="both"/>
      </w:pPr>
      <w:r>
        <w:t>Wagner III, J. A., &amp; Hollenbeck, J. R. (2020). Organizational behavior: Securing competitive advantage. Routledge.</w:t>
      </w:r>
    </w:p>
    <w:p w14:paraId="1C2B97CF" w14:textId="77777777" w:rsidR="008878B7" w:rsidRDefault="008878B7" w:rsidP="008878B7">
      <w:pPr>
        <w:widowControl w:val="0"/>
        <w:autoSpaceDE w:val="0"/>
        <w:autoSpaceDN w:val="0"/>
        <w:adjustRightInd w:val="0"/>
        <w:ind w:left="480" w:hanging="480"/>
        <w:jc w:val="both"/>
      </w:pPr>
      <w:proofErr w:type="spellStart"/>
      <w:r>
        <w:t>Windayani</w:t>
      </w:r>
      <w:proofErr w:type="spellEnd"/>
      <w:r>
        <w:t xml:space="preserve">, N. L. I., Dewi, N. W. R., Laia, B., </w:t>
      </w:r>
      <w:proofErr w:type="spellStart"/>
      <w:r>
        <w:t>Sriartha</w:t>
      </w:r>
      <w:proofErr w:type="spellEnd"/>
      <w:r>
        <w:t xml:space="preserve">, I. P., &amp; </w:t>
      </w:r>
      <w:proofErr w:type="spellStart"/>
      <w:r>
        <w:t>Mudana</w:t>
      </w:r>
      <w:proofErr w:type="spellEnd"/>
      <w:r>
        <w:t>, W. (2024). BUILDING MULTICULTURAL AWARENESS THROUGH THE IMPLEMENTATION OF INCLUSIVE EDUCATION MODELS IN SCHOOLS. Citra Bakti Educational Scientific Journal, 11(2), 383–396.</w:t>
      </w:r>
    </w:p>
    <w:p w14:paraId="5B6BB0D9" w14:textId="4F6B99F8" w:rsidR="00987688" w:rsidRDefault="008878B7" w:rsidP="008878B7">
      <w:pPr>
        <w:widowControl w:val="0"/>
        <w:autoSpaceDE w:val="0"/>
        <w:autoSpaceDN w:val="0"/>
        <w:adjustRightInd w:val="0"/>
        <w:ind w:left="480" w:hanging="480"/>
        <w:jc w:val="both"/>
      </w:pPr>
      <w:r>
        <w:t>Zaman, U., Nawaz, S., Javed, A., &amp; Rasul, T. (2020). Having a whale of a time: Linking self-determination theory (SDT), job characteristics model (JCM) and motivation to the joy of gig work. Cogent Business &amp; Management, 7(1), 1807707.</w:t>
      </w:r>
    </w:p>
    <w:p w14:paraId="65CE6B8C" w14:textId="3B1C8775" w:rsidR="00AC4C7A" w:rsidRDefault="00AC4C7A" w:rsidP="008878B7">
      <w:pPr>
        <w:widowControl w:val="0"/>
        <w:autoSpaceDE w:val="0"/>
        <w:autoSpaceDN w:val="0"/>
        <w:adjustRightInd w:val="0"/>
        <w:ind w:left="480" w:hanging="480"/>
        <w:jc w:val="both"/>
      </w:pPr>
      <w:r w:rsidRPr="00AC4C7A">
        <w:t xml:space="preserve">Zink, D., Knill, C., &amp; Steinebach, Y. (2025). Bureaucratic overload and organizational policy triage: A comparative study of implementation agencies in five European countries. Regulation &amp; Governance, 19(3), 637–655. </w:t>
      </w:r>
      <w:hyperlink r:id="rId18" w:history="1">
        <w:r w:rsidRPr="00192781">
          <w:rPr>
            <w:rStyle w:val="Hyperlink"/>
          </w:rPr>
          <w:t>https://doi.org/10.1111/rego.12581</w:t>
        </w:r>
      </w:hyperlink>
      <w:r>
        <w:t xml:space="preserve"> </w:t>
      </w:r>
    </w:p>
    <w:sectPr w:rsidR="00AC4C7A" w:rsidSect="00A37BB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6DC46" w14:textId="77777777" w:rsidR="003F3E1A" w:rsidRDefault="003F3E1A">
      <w:r>
        <w:separator/>
      </w:r>
    </w:p>
  </w:endnote>
  <w:endnote w:type="continuationSeparator" w:id="0">
    <w:p w14:paraId="52373A31" w14:textId="77777777" w:rsidR="003F3E1A" w:rsidRDefault="003F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3152" w14:textId="77777777" w:rsidR="00A37BB2" w:rsidRDefault="00A37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1D26" w14:textId="53613E26" w:rsidR="00987688" w:rsidRPr="00DD2623" w:rsidRDefault="00987688" w:rsidP="00DD2623">
    <w:pPr>
      <w:pStyle w:val="Footer"/>
    </w:pPr>
    <w:r w:rsidRPr="00DD2623">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14AF0" w14:textId="326CC958" w:rsidR="00987688" w:rsidRPr="00A37BB2" w:rsidRDefault="00987688" w:rsidP="00A37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A614C" w14:textId="77777777" w:rsidR="003F3E1A" w:rsidRDefault="003F3E1A">
      <w:r>
        <w:separator/>
      </w:r>
    </w:p>
  </w:footnote>
  <w:footnote w:type="continuationSeparator" w:id="0">
    <w:p w14:paraId="55D67109" w14:textId="77777777" w:rsidR="003F3E1A" w:rsidRDefault="003F3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7A5D" w14:textId="6C00A95F" w:rsidR="00A37BB2" w:rsidRDefault="00000000">
    <w:pPr>
      <w:pStyle w:val="Header"/>
    </w:pPr>
    <w:r>
      <w:rPr>
        <w:noProof/>
      </w:rPr>
      <w:pict w14:anchorId="03BC5B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5486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48F3F" w14:textId="41FA9467" w:rsidR="00A37BB2" w:rsidRDefault="00000000">
    <w:pPr>
      <w:pStyle w:val="Header"/>
    </w:pPr>
    <w:r>
      <w:rPr>
        <w:noProof/>
      </w:rPr>
      <w:pict w14:anchorId="6A8D1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5486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5E9E" w14:textId="7333D914" w:rsidR="00987688" w:rsidRPr="00296529" w:rsidRDefault="00000000" w:rsidP="00296529">
    <w:pPr>
      <w:ind w:left="2160"/>
      <w:jc w:val="center"/>
      <w:rPr>
        <w:rFonts w:ascii="Times New Roman" w:eastAsia="Calibri" w:hAnsi="Times New Roman"/>
        <w:i/>
        <w:sz w:val="18"/>
        <w:szCs w:val="22"/>
      </w:rPr>
    </w:pPr>
    <w:r>
      <w:rPr>
        <w:noProof/>
      </w:rPr>
      <w:pict w14:anchorId="7FA83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45485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D58981B" w14:textId="77777777" w:rsidR="00987688" w:rsidRPr="00296529" w:rsidRDefault="00987688"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AD0334C" w14:textId="77777777" w:rsidR="00987688" w:rsidRPr="00296529" w:rsidRDefault="0098768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4CF59B" w14:textId="77777777" w:rsidR="00987688" w:rsidRPr="00296529" w:rsidRDefault="0098768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4376ECB0" w14:textId="77777777" w:rsidR="00987688" w:rsidRDefault="0098768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62EA50" w14:textId="77777777" w:rsidR="00987688" w:rsidRDefault="0098768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1C3D8C1" w14:textId="77777777" w:rsidR="00987688" w:rsidRDefault="0098768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56D0"/>
    <w:multiLevelType w:val="multilevel"/>
    <w:tmpl w:val="79FC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708BB"/>
    <w:multiLevelType w:val="multilevel"/>
    <w:tmpl w:val="279E3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8B70ED"/>
    <w:multiLevelType w:val="multilevel"/>
    <w:tmpl w:val="FE98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212C54"/>
    <w:multiLevelType w:val="hybridMultilevel"/>
    <w:tmpl w:val="76C0161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5576694E"/>
    <w:multiLevelType w:val="hybridMultilevel"/>
    <w:tmpl w:val="477A741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907256924">
    <w:abstractNumId w:val="3"/>
  </w:num>
  <w:num w:numId="2" w16cid:durableId="430703480">
    <w:abstractNumId w:val="4"/>
  </w:num>
  <w:num w:numId="3" w16cid:durableId="438528830">
    <w:abstractNumId w:val="1"/>
  </w:num>
  <w:num w:numId="4" w16cid:durableId="2013599716">
    <w:abstractNumId w:val="2"/>
  </w:num>
  <w:num w:numId="5" w16cid:durableId="1280338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88"/>
    <w:rsid w:val="0002070D"/>
    <w:rsid w:val="00096EFE"/>
    <w:rsid w:val="00150DC7"/>
    <w:rsid w:val="00196FA8"/>
    <w:rsid w:val="00210DB0"/>
    <w:rsid w:val="00213EB8"/>
    <w:rsid w:val="002A693E"/>
    <w:rsid w:val="002F65CC"/>
    <w:rsid w:val="00340B6D"/>
    <w:rsid w:val="003451F6"/>
    <w:rsid w:val="00346797"/>
    <w:rsid w:val="003806F6"/>
    <w:rsid w:val="003B2AB7"/>
    <w:rsid w:val="003F3E1A"/>
    <w:rsid w:val="004A2ED5"/>
    <w:rsid w:val="00555E14"/>
    <w:rsid w:val="0057733F"/>
    <w:rsid w:val="0059479C"/>
    <w:rsid w:val="005F236A"/>
    <w:rsid w:val="00614D10"/>
    <w:rsid w:val="0063393E"/>
    <w:rsid w:val="006C1611"/>
    <w:rsid w:val="006C41A2"/>
    <w:rsid w:val="006F5F00"/>
    <w:rsid w:val="008204AF"/>
    <w:rsid w:val="008878B7"/>
    <w:rsid w:val="00914FF6"/>
    <w:rsid w:val="00987688"/>
    <w:rsid w:val="00A37BB2"/>
    <w:rsid w:val="00A608BB"/>
    <w:rsid w:val="00A8771F"/>
    <w:rsid w:val="00AC4C7A"/>
    <w:rsid w:val="00BA5021"/>
    <w:rsid w:val="00C806C5"/>
    <w:rsid w:val="00DA1782"/>
    <w:rsid w:val="00DD2623"/>
    <w:rsid w:val="00EB06EB"/>
    <w:rsid w:val="00EB3689"/>
    <w:rsid w:val="00F97151"/>
    <w:rsid w:val="00FA39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85CF0"/>
  <w15:chartTrackingRefBased/>
  <w15:docId w15:val="{7624F0E4-E104-4AC7-87CD-AEFCA5532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688"/>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9876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76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76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76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76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76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6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6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6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6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76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76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76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76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7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688"/>
    <w:rPr>
      <w:rFonts w:eastAsiaTheme="majorEastAsia" w:cstheme="majorBidi"/>
      <w:color w:val="272727" w:themeColor="text1" w:themeTint="D8"/>
    </w:rPr>
  </w:style>
  <w:style w:type="paragraph" w:styleId="Title">
    <w:name w:val="Title"/>
    <w:basedOn w:val="Normal"/>
    <w:next w:val="Normal"/>
    <w:link w:val="TitleChar"/>
    <w:qFormat/>
    <w:rsid w:val="009876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688"/>
    <w:pPr>
      <w:spacing w:before="160"/>
      <w:jc w:val="center"/>
    </w:pPr>
    <w:rPr>
      <w:i/>
      <w:iCs/>
      <w:color w:val="404040" w:themeColor="text1" w:themeTint="BF"/>
    </w:rPr>
  </w:style>
  <w:style w:type="character" w:customStyle="1" w:styleId="QuoteChar">
    <w:name w:val="Quote Char"/>
    <w:basedOn w:val="DefaultParagraphFont"/>
    <w:link w:val="Quote"/>
    <w:uiPriority w:val="29"/>
    <w:rsid w:val="00987688"/>
    <w:rPr>
      <w:i/>
      <w:iCs/>
      <w:color w:val="404040" w:themeColor="text1" w:themeTint="BF"/>
    </w:rPr>
  </w:style>
  <w:style w:type="paragraph" w:styleId="ListParagraph">
    <w:name w:val="List Paragraph"/>
    <w:basedOn w:val="Normal"/>
    <w:uiPriority w:val="34"/>
    <w:qFormat/>
    <w:rsid w:val="00987688"/>
    <w:pPr>
      <w:ind w:left="720"/>
      <w:contextualSpacing/>
    </w:pPr>
  </w:style>
  <w:style w:type="character" w:styleId="IntenseEmphasis">
    <w:name w:val="Intense Emphasis"/>
    <w:basedOn w:val="DefaultParagraphFont"/>
    <w:uiPriority w:val="21"/>
    <w:qFormat/>
    <w:rsid w:val="00987688"/>
    <w:rPr>
      <w:i/>
      <w:iCs/>
      <w:color w:val="2F5496" w:themeColor="accent1" w:themeShade="BF"/>
    </w:rPr>
  </w:style>
  <w:style w:type="paragraph" w:styleId="IntenseQuote">
    <w:name w:val="Intense Quote"/>
    <w:basedOn w:val="Normal"/>
    <w:next w:val="Normal"/>
    <w:link w:val="IntenseQuoteChar"/>
    <w:uiPriority w:val="30"/>
    <w:qFormat/>
    <w:rsid w:val="009876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7688"/>
    <w:rPr>
      <w:i/>
      <w:iCs/>
      <w:color w:val="2F5496" w:themeColor="accent1" w:themeShade="BF"/>
    </w:rPr>
  </w:style>
  <w:style w:type="character" w:styleId="IntenseReference">
    <w:name w:val="Intense Reference"/>
    <w:basedOn w:val="DefaultParagraphFont"/>
    <w:uiPriority w:val="32"/>
    <w:qFormat/>
    <w:rsid w:val="00987688"/>
    <w:rPr>
      <w:b/>
      <w:bCs/>
      <w:smallCaps/>
      <w:color w:val="2F5496" w:themeColor="accent1" w:themeShade="BF"/>
      <w:spacing w:val="5"/>
    </w:rPr>
  </w:style>
  <w:style w:type="paragraph" w:customStyle="1" w:styleId="Author">
    <w:name w:val="Author"/>
    <w:basedOn w:val="Normal"/>
    <w:rsid w:val="00987688"/>
    <w:pPr>
      <w:spacing w:line="280" w:lineRule="exact"/>
      <w:jc w:val="right"/>
    </w:pPr>
    <w:rPr>
      <w:b/>
      <w:sz w:val="24"/>
    </w:rPr>
  </w:style>
  <w:style w:type="paragraph" w:customStyle="1" w:styleId="Affiliation">
    <w:name w:val="Affiliation"/>
    <w:basedOn w:val="Normal"/>
    <w:rsid w:val="00987688"/>
    <w:pPr>
      <w:spacing w:after="240" w:line="240" w:lineRule="exact"/>
      <w:jc w:val="right"/>
    </w:pPr>
  </w:style>
  <w:style w:type="paragraph" w:customStyle="1" w:styleId="Body">
    <w:name w:val="Body"/>
    <w:basedOn w:val="Normal"/>
    <w:rsid w:val="00987688"/>
    <w:pPr>
      <w:spacing w:after="240"/>
      <w:jc w:val="both"/>
    </w:pPr>
  </w:style>
  <w:style w:type="paragraph" w:customStyle="1" w:styleId="AbstHead">
    <w:name w:val="Abst Head"/>
    <w:basedOn w:val="Normal"/>
    <w:rsid w:val="00987688"/>
    <w:pPr>
      <w:keepNext/>
      <w:spacing w:after="240"/>
    </w:pPr>
    <w:rPr>
      <w:b/>
      <w:caps/>
      <w:sz w:val="22"/>
    </w:rPr>
  </w:style>
  <w:style w:type="paragraph" w:customStyle="1" w:styleId="ConcHead">
    <w:name w:val="Conc Head"/>
    <w:basedOn w:val="Normal"/>
    <w:rsid w:val="00987688"/>
    <w:pPr>
      <w:keepNext/>
      <w:spacing w:after="240"/>
    </w:pPr>
    <w:rPr>
      <w:b/>
      <w:caps/>
      <w:sz w:val="22"/>
    </w:rPr>
  </w:style>
  <w:style w:type="paragraph" w:customStyle="1" w:styleId="AcknHead">
    <w:name w:val="Ackn Head"/>
    <w:basedOn w:val="Normal"/>
    <w:rsid w:val="00987688"/>
    <w:pPr>
      <w:keepNext/>
      <w:spacing w:after="240"/>
    </w:pPr>
    <w:rPr>
      <w:b/>
      <w:caps/>
      <w:sz w:val="22"/>
    </w:rPr>
  </w:style>
  <w:style w:type="paragraph" w:customStyle="1" w:styleId="ReferHead">
    <w:name w:val="Refer Head"/>
    <w:basedOn w:val="Normal"/>
    <w:rsid w:val="00987688"/>
    <w:pPr>
      <w:keepNext/>
      <w:spacing w:after="240"/>
    </w:pPr>
    <w:rPr>
      <w:b/>
      <w:caps/>
      <w:sz w:val="22"/>
    </w:rPr>
  </w:style>
  <w:style w:type="paragraph" w:customStyle="1" w:styleId="Copyright">
    <w:name w:val="Copyright"/>
    <w:basedOn w:val="Normal"/>
    <w:rsid w:val="00987688"/>
    <w:pPr>
      <w:spacing w:after="960" w:line="200" w:lineRule="exact"/>
    </w:pPr>
    <w:rPr>
      <w:sz w:val="16"/>
    </w:rPr>
  </w:style>
  <w:style w:type="paragraph" w:customStyle="1" w:styleId="Head1">
    <w:name w:val="Head1"/>
    <w:basedOn w:val="Normal"/>
    <w:rsid w:val="00987688"/>
    <w:pPr>
      <w:keepNext/>
      <w:spacing w:after="240"/>
    </w:pPr>
    <w:rPr>
      <w:b/>
      <w:caps/>
      <w:sz w:val="22"/>
    </w:rPr>
  </w:style>
  <w:style w:type="paragraph" w:styleId="Footer">
    <w:name w:val="footer"/>
    <w:basedOn w:val="Normal"/>
    <w:link w:val="FooterChar"/>
    <w:rsid w:val="00987688"/>
    <w:pPr>
      <w:tabs>
        <w:tab w:val="center" w:pos="4320"/>
        <w:tab w:val="right" w:pos="8640"/>
      </w:tabs>
    </w:pPr>
  </w:style>
  <w:style w:type="character" w:customStyle="1" w:styleId="FooterChar">
    <w:name w:val="Footer Char"/>
    <w:basedOn w:val="DefaultParagraphFont"/>
    <w:link w:val="Footer"/>
    <w:rsid w:val="00987688"/>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987688"/>
    <w:pPr>
      <w:tabs>
        <w:tab w:val="center" w:pos="4320"/>
        <w:tab w:val="right" w:pos="8640"/>
      </w:tabs>
    </w:pPr>
  </w:style>
  <w:style w:type="character" w:customStyle="1" w:styleId="HeaderChar">
    <w:name w:val="Header Char"/>
    <w:basedOn w:val="DefaultParagraphFont"/>
    <w:link w:val="Header"/>
    <w:rsid w:val="00987688"/>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987688"/>
    <w:rPr>
      <w:color w:val="FF0080"/>
      <w:u w:val="single"/>
    </w:rPr>
  </w:style>
  <w:style w:type="table" w:styleId="PlainTable2">
    <w:name w:val="Plain Table 2"/>
    <w:basedOn w:val="TableNormal"/>
    <w:uiPriority w:val="42"/>
    <w:rsid w:val="00987688"/>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987688"/>
  </w:style>
  <w:style w:type="character" w:styleId="UnresolvedMention">
    <w:name w:val="Unresolved Mention"/>
    <w:basedOn w:val="DefaultParagraphFont"/>
    <w:uiPriority w:val="99"/>
    <w:semiHidden/>
    <w:unhideWhenUsed/>
    <w:rsid w:val="00150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11/rego.1258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11/1464-0597.0078z" TargetMode="External"/><Relationship Id="rId2" Type="http://schemas.openxmlformats.org/officeDocument/2006/relationships/numbering" Target="numbering.xml"/><Relationship Id="rId16" Type="http://schemas.openxmlformats.org/officeDocument/2006/relationships/hyperlink" Target="https://doi.org/10.1111/ntwe.1214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11187-024-00979-z"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08/MEDAR-03-2023-1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946F8-7C33-4A16-BBB1-17D9A94BA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14</Pages>
  <Words>10707</Words>
  <Characters>61034</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Anju Nofarof Hasudungan</cp:lastModifiedBy>
  <cp:revision>11</cp:revision>
  <dcterms:created xsi:type="dcterms:W3CDTF">2025-09-12T04:20:00Z</dcterms:created>
  <dcterms:modified xsi:type="dcterms:W3CDTF">2025-09-14T00:47:00Z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