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F772">
      <w:pPr>
        <w:pStyle w:val="10"/>
        <w:spacing w:after="0"/>
        <w:jc w:val="both"/>
        <w:rPr>
          <w:rFonts w:ascii="Arial" w:hAnsi="Arial" w:cs="Arial"/>
        </w:rPr>
      </w:pPr>
    </w:p>
    <w:p w14:paraId="69A44220">
      <w:pPr>
        <w:pStyle w:val="19"/>
        <w:spacing w:line="240" w:lineRule="auto"/>
        <w:rPr>
          <w:rFonts w:hint="eastAsia" w:ascii="Arial" w:hAnsi="Arial" w:cs="Arial"/>
          <w:bCs/>
          <w:iCs/>
          <w:kern w:val="28"/>
          <w:sz w:val="36"/>
        </w:rPr>
      </w:pPr>
      <w:r>
        <w:rPr>
          <w:rFonts w:hint="eastAsia" w:ascii="Arial" w:hAnsi="Arial" w:cs="Arial"/>
          <w:sz w:val="20"/>
          <w:szCs w:val="20"/>
        </w:rPr>
        <w:t xml:space="preserve">Article based on researcher’s perspective </w:t>
      </w:r>
      <w:r>
        <w:rPr>
          <w:rFonts w:hint="eastAsia" w:ascii="Arial" w:hAnsi="Arial" w:cs="Arial"/>
          <w:bCs/>
          <w:iCs/>
          <w:kern w:val="28"/>
          <w:sz w:val="36"/>
        </w:rPr>
        <w:t xml:space="preserve"> </w:t>
      </w:r>
    </w:p>
    <w:p w14:paraId="7D02250E">
      <w:pPr>
        <w:pStyle w:val="19"/>
        <w:spacing w:line="240" w:lineRule="auto"/>
        <w:rPr>
          <w:rFonts w:ascii="Arial" w:hAnsi="Arial" w:cs="Arial"/>
          <w:bCs/>
          <w:iCs/>
          <w:kern w:val="28"/>
          <w:sz w:val="36"/>
        </w:rPr>
      </w:pPr>
      <w:r>
        <w:rPr>
          <w:rFonts w:hint="eastAsia" w:ascii="Arial" w:hAnsi="Arial" w:cs="Arial"/>
          <w:bCs/>
          <w:iCs/>
          <w:kern w:val="28"/>
          <w:sz w:val="36"/>
        </w:rPr>
        <w:t>Study on the Difficulties and Innovative Practices of Rural Employment and Entrepreneurship Guidance for Vocational College Students in Chongqing from the Perspective of "Three-All Education"</w:t>
      </w:r>
      <w:r>
        <w:rPr>
          <w:rFonts w:ascii="Arial" w:hAnsi="Arial" w:cs="Arial"/>
          <w:bCs/>
          <w:iCs/>
          <w:kern w:val="28"/>
          <w:sz w:val="36"/>
        </w:rPr>
        <w:t xml:space="preserve"> </w:t>
      </w:r>
    </w:p>
    <w:p w14:paraId="68613EF4">
      <w:pPr>
        <w:pStyle w:val="19"/>
        <w:spacing w:line="240" w:lineRule="auto"/>
        <w:jc w:val="both"/>
        <w:rPr>
          <w:rFonts w:ascii="Arial" w:hAnsi="Arial" w:cs="Arial"/>
          <w:sz w:val="36"/>
        </w:rPr>
      </w:pPr>
    </w:p>
    <w:p w14:paraId="61C11F70">
      <w:pPr>
        <w:pStyle w:val="20"/>
        <w:spacing w:after="0" w:line="240" w:lineRule="auto"/>
        <w:jc w:val="both"/>
        <w:rPr>
          <w:rFonts w:ascii="Arial" w:hAnsi="Arial" w:cs="Arial"/>
        </w:rPr>
      </w:pPr>
    </w:p>
    <w:p w14:paraId="1CCB54A6">
      <w:pPr>
        <w:pStyle w:val="20"/>
        <w:spacing w:after="0" w:line="240" w:lineRule="auto"/>
        <w:jc w:val="both"/>
        <w:rPr>
          <w:rFonts w:ascii="Arial" w:hAnsi="Arial" w:cs="Arial"/>
        </w:rPr>
      </w:pPr>
    </w:p>
    <w:p w14:paraId="2F2BB45A">
      <w:pPr>
        <w:pStyle w:val="31"/>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29A36A39">
      <w:pPr>
        <w:pStyle w:val="22"/>
        <w:spacing w:after="0"/>
        <w:jc w:val="both"/>
        <w:rPr>
          <w:rFonts w:ascii="Arial" w:hAnsi="Arial" w:cs="Arial"/>
        </w:rPr>
      </w:pPr>
      <w:r>
        <w:rPr>
          <w:rFonts w:ascii="Arial" w:hAnsi="Arial" w:cs="Arial"/>
        </w:rPr>
        <w:t>ABSTRACT</w:t>
      </w:r>
    </w:p>
    <w:p w14:paraId="4ACEBB4F">
      <w:pPr>
        <w:pStyle w:val="22"/>
        <w:spacing w:after="0"/>
        <w:jc w:val="both"/>
        <w:rPr>
          <w:rFonts w:ascii="Arial" w:hAnsi="Arial" w:cs="Arial"/>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1554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4B418716">
            <w:pPr>
              <w:pStyle w:val="21"/>
              <w:spacing w:after="0"/>
              <w:rPr>
                <w:rFonts w:ascii="Arial" w:hAnsi="Arial" w:eastAsia="Calibri" w:cs="Arial"/>
                <w:bCs/>
                <w:szCs w:val="22"/>
              </w:rPr>
            </w:pPr>
            <w:r>
              <w:rPr>
                <w:rFonts w:hint="eastAsia" w:ascii="Arial" w:hAnsi="Arial" w:eastAsia="Calibri" w:cs="Arial"/>
                <w:bCs/>
                <w:szCs w:val="22"/>
              </w:rPr>
              <w:t>Against the dual backdrop of the in-depth implementation of the rural revitalization strategy and the continuous deepening of the "Three-All Education" comprehensive reform, guiding vocational college students to engage in rural employment and entrepreneurship has become a crucial issue. This study systematically explores the practical difficulties and innovative pathways for guiding vocational college students in rural employment and entrepreneurship. Based on the "Three-All Education" concept, this paper constructs a systematic guidance framework aimed at breaking through the aforementioned difficulties. The framework emphasizes strengthening the collaboration of all personnel, clarifying and integrating the roles and resources of the four core entities—government, institutions, enterprises, and families—and establishing a diversified linkage mechanism. It also focuses on the integration of the entire process, extending the guidance work throughout the students' growth journey, and on the comprehensive integration of resources, building platforms for practice and digital support. On this basis, the study further proposes specific innovative practice pathways, such as creating integrated course clusters, implementing project-based practical teaching, and establishing collaborative innovation centers among schools, localities, and enterprises. The conclusion indicates that constructing a "Three-All Education" guidance system that involves multiple entities, covers the entire talent cultivation process, and integrates online and offline resources is an inevitable choice and innovative direction for effectively enhancing vocational college students' willingness and ability to engage in rural employment and entrepreneurship, thereby providing a solid talent support for rural revitalization</w:t>
            </w:r>
            <w:r>
              <w:rPr>
                <w:rFonts w:ascii="Arial" w:hAnsi="Arial" w:eastAsia="Calibri" w:cs="Arial"/>
                <w:bCs/>
                <w:szCs w:val="22"/>
              </w:rPr>
              <w:t>.</w:t>
            </w:r>
          </w:p>
        </w:tc>
      </w:tr>
    </w:tbl>
    <w:p w14:paraId="2642ABC4">
      <w:pPr>
        <w:pStyle w:val="21"/>
        <w:spacing w:after="0"/>
        <w:rPr>
          <w:rFonts w:ascii="Arial" w:hAnsi="Arial" w:cs="Arial"/>
          <w:i/>
        </w:rPr>
      </w:pPr>
    </w:p>
    <w:p w14:paraId="07D885FA">
      <w:pPr>
        <w:pStyle w:val="21"/>
        <w:spacing w:after="0"/>
        <w:rPr>
          <w:rFonts w:ascii="Arial" w:hAnsi="Arial" w:cs="Arial"/>
          <w:i/>
        </w:rPr>
      </w:pPr>
      <w:r>
        <w:rPr>
          <w:rFonts w:ascii="Arial" w:hAnsi="Arial" w:cs="Arial"/>
          <w:i/>
        </w:rPr>
        <w:t xml:space="preserve">Keywords: </w:t>
      </w:r>
      <w:r>
        <w:rPr>
          <w:rFonts w:hint="eastAsia" w:ascii="Arial" w:hAnsi="Arial" w:cs="Arial"/>
          <w:i/>
        </w:rPr>
        <w:t>Three-All Education; Vocational College Students; Rural Employment and Entrepreneurship; Guidance System; Rural Revitalization</w:t>
      </w:r>
    </w:p>
    <w:p w14:paraId="3FD7FEEC">
      <w:pPr>
        <w:pStyle w:val="21"/>
        <w:spacing w:after="0"/>
        <w:rPr>
          <w:rFonts w:ascii="Arial" w:hAnsi="Arial" w:cs="Arial"/>
          <w:i/>
        </w:rPr>
      </w:pPr>
    </w:p>
    <w:p w14:paraId="15834003">
      <w:pPr>
        <w:pStyle w:val="21"/>
        <w:spacing w:after="0"/>
        <w:rPr>
          <w:rFonts w:ascii="Arial" w:hAnsi="Arial" w:cs="Arial"/>
          <w:i/>
        </w:rPr>
      </w:pPr>
    </w:p>
    <w:p w14:paraId="025B5FD9">
      <w:pPr>
        <w:pStyle w:val="22"/>
        <w:spacing w:after="0"/>
        <w:jc w:val="both"/>
        <w:rPr>
          <w:rFonts w:ascii="Arial" w:hAnsi="Arial" w:cs="Arial"/>
        </w:rPr>
      </w:pPr>
      <w:r>
        <w:rPr>
          <w:rFonts w:ascii="Arial" w:hAnsi="Arial" w:cs="Arial"/>
        </w:rPr>
        <w:t xml:space="preserve">1. INTRODUCTION </w:t>
      </w:r>
    </w:p>
    <w:p w14:paraId="64700710">
      <w:pPr>
        <w:pStyle w:val="21"/>
        <w:spacing w:after="0"/>
        <w:rPr>
          <w:rFonts w:ascii="Arial" w:hAnsi="Arial" w:cs="Arial"/>
        </w:rPr>
      </w:pPr>
      <w:r>
        <w:rPr>
          <w:rFonts w:hint="eastAsia" w:ascii="Arial" w:hAnsi="Arial" w:cs="Arial"/>
        </w:rPr>
        <w:t>Since the 19th National Congress of the Communist Party of China proposed the rural revitalization strategy in 2017, the country has been continuously advancing it through a "three-step" strategy: the first step is to achieve significant progress by 2020, the second step is to make decisive progress by 2035, and the third step is to realize comprehensive revitalization by 2050</w:t>
      </w:r>
      <w:r>
        <w:rPr>
          <w:rFonts w:hint="eastAsia" w:ascii="Arial" w:hAnsi="Arial" w:cs="Arial"/>
          <w:vertAlign w:val="superscript"/>
        </w:rPr>
        <w:t>[1]</w:t>
      </w:r>
      <w:r>
        <w:rPr>
          <w:rFonts w:hint="eastAsia" w:ascii="Arial" w:hAnsi="Arial" w:cs="Arial"/>
        </w:rPr>
        <w:t>. With the successive introduction of national policies, the important positioning of rural revitalization in national development has been highlighted, and it has been explicitly stated that the implementation of a talent support plan for rural revitalization should be carried out, with talent as the core focus, to continuously strive for the goals of strong agriculture, beautiful rural areas, and prosperous farmers. At the same time, in response to the national development call, the education sector has always attached great importance to the important role of talent cultivation in promoting rural revitalization. The "Outline for the Construction of an Education Powerhouse (2024–2035)" proposes to expand the rural talent team, improve the rural talent cultivation system, strengthen the agricultural higher education system, and enhance rural vocational and adult education</w:t>
      </w:r>
      <w:r>
        <w:rPr>
          <w:rFonts w:hint="eastAsia" w:ascii="Arial" w:hAnsi="Arial" w:cs="Arial"/>
          <w:vertAlign w:val="superscript"/>
        </w:rPr>
        <w:t>[2]</w:t>
      </w:r>
      <w:r>
        <w:rPr>
          <w:rFonts w:hint="eastAsia" w:ascii="Arial" w:hAnsi="Arial" w:cs="Arial"/>
        </w:rPr>
        <w:t>, striving to expand the quality and quantity of rural employment talents through vocational education and provide strong educational support for rural revitalization.</w:t>
      </w:r>
    </w:p>
    <w:p w14:paraId="490DCC00">
      <w:pPr>
        <w:pStyle w:val="21"/>
        <w:spacing w:after="0"/>
        <w:rPr>
          <w:rFonts w:ascii="Arial" w:hAnsi="Arial" w:cs="Arial"/>
        </w:rPr>
      </w:pPr>
      <w:r>
        <w:rPr>
          <w:rFonts w:hint="eastAsia" w:ascii="Arial" w:hAnsi="Arial" w:cs="Arial"/>
        </w:rPr>
        <w:t>In 2024, Chongqing had 367,000 college graduates, an increase of 33,000 compared to 2023</w:t>
      </w:r>
      <w:r>
        <w:rPr>
          <w:rFonts w:hint="eastAsia" w:ascii="Arial" w:hAnsi="Arial" w:cs="Arial"/>
          <w:vertAlign w:val="superscript"/>
        </w:rPr>
        <w:t>[3]</w:t>
      </w:r>
      <w:r>
        <w:rPr>
          <w:rFonts w:hint="eastAsia" w:ascii="Arial" w:hAnsi="Arial" w:cs="Arial"/>
        </w:rPr>
        <w:t>, among whom 186,000 were from vocational colleges, setting a new record. According to feedback from interviews with representatives from various departments and graduates conducted by the Chongqing Daily, the current severe employment situation mainly stems from the following factors: first, the record-high number of graduates; second, the insufficient supply of high-quality jobs in the employment market; third, the persistent structural contradictions; and fourth, the singular employment mindset that tends towards stable public sector positions</w:t>
      </w:r>
      <w:r>
        <w:rPr>
          <w:rFonts w:ascii="Arial" w:hAnsi="Arial" w:cs="Arial"/>
        </w:rPr>
        <w:t xml:space="preserve"> </w:t>
      </w:r>
      <w:r>
        <w:rPr>
          <w:rFonts w:ascii="Arial" w:hAnsi="Arial" w:cs="Arial"/>
          <w:vertAlign w:val="superscript"/>
        </w:rPr>
        <w:t>[</w:t>
      </w:r>
      <w:r>
        <w:rPr>
          <w:rFonts w:hint="eastAsia" w:ascii="Arial" w:hAnsi="Arial" w:eastAsia="宋体" w:cs="Arial"/>
          <w:vertAlign w:val="superscript"/>
          <w:lang w:val="en-US" w:eastAsia="zh-CN"/>
        </w:rPr>
        <w:t>4</w:t>
      </w:r>
      <w:r>
        <w:rPr>
          <w:rFonts w:ascii="Arial" w:hAnsi="Arial" w:cs="Arial"/>
          <w:vertAlign w:val="superscript"/>
        </w:rPr>
        <w:t>]</w:t>
      </w:r>
      <w:r>
        <w:rPr>
          <w:rFonts w:hint="eastAsia" w:ascii="Arial" w:hAnsi="Arial" w:cs="Arial"/>
        </w:rPr>
        <w:t>. There is still a significant gap between the job-seeking demands, skills of local graduates, and market needs. Focusing on college students returning to or entering rural areas for employment and entrepreneurship, numerous challenges are faced, such as low job position matching, limited career development space, and insufficient attractiveness of infrastructure and living environment</w:t>
      </w:r>
      <w:r>
        <w:rPr>
          <w:rFonts w:hint="eastAsia" w:ascii="Arial" w:hAnsi="Arial" w:cs="Arial"/>
          <w:vertAlign w:val="superscript"/>
        </w:rPr>
        <w:t>[</w:t>
      </w:r>
      <w:r>
        <w:rPr>
          <w:rFonts w:hint="eastAsia" w:ascii="Arial" w:hAnsi="Arial" w:eastAsia="宋体" w:cs="Arial"/>
          <w:vertAlign w:val="superscript"/>
          <w:lang w:val="en-US" w:eastAsia="zh-CN"/>
        </w:rPr>
        <w:t>5</w:t>
      </w:r>
      <w:r>
        <w:rPr>
          <w:rFonts w:hint="eastAsia" w:ascii="Arial" w:hAnsi="Arial" w:cs="Arial"/>
          <w:vertAlign w:val="superscript"/>
        </w:rPr>
        <w:t>]</w:t>
      </w:r>
      <w:r>
        <w:rPr>
          <w:rFonts w:hint="eastAsia" w:ascii="Arial" w:hAnsi="Arial" w:cs="Arial"/>
        </w:rPr>
        <w:t>.</w:t>
      </w:r>
    </w:p>
    <w:p w14:paraId="1B7B07EB">
      <w:pPr>
        <w:pStyle w:val="21"/>
        <w:spacing w:after="0"/>
        <w:rPr>
          <w:rFonts w:ascii="Arial" w:hAnsi="Arial" w:cs="Arial"/>
        </w:rPr>
      </w:pPr>
      <w:r>
        <w:rPr>
          <w:rFonts w:hint="eastAsia" w:ascii="Arial" w:hAnsi="Arial" w:cs="Arial"/>
        </w:rPr>
        <w:t>However, the rural revitalization strategy is the overarching principle for addressing "agriculture, rural areas, and farmers" (the "three-rural" issues) in the new era, with the core focus being on talent revitalization. Vocational college students, equipped with professional technical knowledge and skills, are the reserve force for serving the construction of rural revitalization and are best suited to the rural context. Encouraging vocational students to return to or enter rural areas for employment and entrepreneurship not only guides urban human capital to flow into rural areas and strengthens the talent pool for rural revitalization but also alleviates the employment difficulties faced by vocational students, holding dual significance</w:t>
      </w:r>
      <w:r>
        <w:rPr>
          <w:rFonts w:hint="eastAsia" w:ascii="Arial" w:hAnsi="Arial" w:cs="Arial"/>
          <w:vertAlign w:val="superscript"/>
        </w:rPr>
        <w:t>[</w:t>
      </w:r>
      <w:r>
        <w:rPr>
          <w:rFonts w:hint="eastAsia" w:ascii="Arial" w:hAnsi="Arial" w:eastAsia="宋体" w:cs="Arial"/>
          <w:vertAlign w:val="superscript"/>
          <w:lang w:val="en-US" w:eastAsia="zh-CN"/>
        </w:rPr>
        <w:t>6</w:t>
      </w:r>
      <w:r>
        <w:rPr>
          <w:rFonts w:hint="eastAsia" w:ascii="Arial" w:hAnsi="Arial" w:cs="Arial"/>
          <w:vertAlign w:val="superscript"/>
        </w:rPr>
        <w:t>]</w:t>
      </w:r>
      <w:r>
        <w:rPr>
          <w:rFonts w:hint="eastAsia" w:ascii="Arial" w:hAnsi="Arial" w:cs="Arial"/>
        </w:rPr>
        <w:t>. Therefore, guiding vocational college students to engage in rural employment and entrepreneurship is of particular importance.</w:t>
      </w:r>
    </w:p>
    <w:p w14:paraId="20C5AA85">
      <w:pPr>
        <w:pStyle w:val="21"/>
        <w:spacing w:after="0"/>
        <w:rPr>
          <w:rFonts w:ascii="Arial" w:hAnsi="Arial" w:cs="Arial"/>
        </w:rPr>
      </w:pPr>
      <w:r>
        <w:rPr>
          <w:rFonts w:hint="eastAsia" w:ascii="Arial" w:hAnsi="Arial" w:cs="Arial"/>
        </w:rPr>
        <w:t>In accordance with the "Notice on Doing a Good Job in Employment and Entrepreneurship for the Graduates of National Ordinary Colleges and Universities in 2024" issued by the Ministry of Education, it is explicitly stated that "employment education should be deeply integrated with ideological and political education as well as professional education." Employment education and concept guidance are identified as important components of the "Three-All Education," with an emphasis on reinforcing employment education guidance in professional course teaching and practical training, which are key educational links</w:t>
      </w:r>
      <w:r>
        <w:rPr>
          <w:rFonts w:ascii="Arial" w:hAnsi="Arial" w:cs="Arial"/>
          <w:vertAlign w:val="superscript"/>
        </w:rPr>
        <w:t>[7]</w:t>
      </w:r>
      <w:r>
        <w:rPr>
          <w:rFonts w:hint="eastAsia" w:ascii="Arial" w:hAnsi="Arial" w:cs="Arial"/>
        </w:rPr>
        <w:t>.</w:t>
      </w:r>
    </w:p>
    <w:p w14:paraId="5C3FA93E">
      <w:pPr>
        <w:pStyle w:val="21"/>
        <w:spacing w:after="0"/>
        <w:rPr>
          <w:rFonts w:ascii="Arial" w:hAnsi="Arial" w:cs="Arial"/>
        </w:rPr>
      </w:pPr>
      <w:r>
        <w:rPr>
          <w:rFonts w:hint="eastAsia" w:ascii="Arial" w:hAnsi="Arial" w:cs="Arial"/>
        </w:rPr>
        <w:t>By analyzing the current status and difficulties of guiding students towards rural employment and entrepreneurship in vocational colleges, and by focusing on the educational philosophy of "Three-All Education</w:t>
      </w:r>
      <w:r>
        <w:rPr>
          <w:rFonts w:ascii="Arial" w:hAnsi="Arial" w:cs="Arial"/>
          <w:vertAlign w:val="superscript"/>
        </w:rPr>
        <w:t>[8]</w:t>
      </w:r>
      <w:r>
        <w:rPr>
          <w:rFonts w:hint="eastAsia" w:ascii="Arial" w:hAnsi="Arial" w:cs="Arial"/>
        </w:rPr>
        <w:t>," this study explores the transformation of educational models for guiding students in rural employment and entrepreneurship through the involvement of all personnel, the entire process, and all aspects</w:t>
      </w:r>
      <w:r>
        <w:rPr>
          <w:rFonts w:hint="eastAsia" w:ascii="Arial" w:hAnsi="Arial" w:eastAsia="宋体" w:cs="Arial"/>
          <w:vertAlign w:val="superscript"/>
          <w:lang w:val="en-US" w:eastAsia="zh-CN"/>
        </w:rPr>
        <w:t>[8]</w:t>
      </w:r>
      <w:r>
        <w:rPr>
          <w:rFonts w:hint="eastAsia" w:ascii="Arial" w:hAnsi="Arial" w:cs="Arial"/>
        </w:rPr>
        <w:t>. This approach not only broadens the pathways for students to realize their personal value and effectively increases the employment rate of vocational college students but also fills the gap of skilled and practical talents in rural revitalization work. It aims to achieve a positive and coordinated development of the internal value concepts and external vocational skills of vocational college students who seek employment and entrepreneurship in rural areas.</w:t>
      </w:r>
    </w:p>
    <w:p w14:paraId="3D6AE2E6">
      <w:pPr>
        <w:pStyle w:val="21"/>
        <w:spacing w:after="0"/>
        <w:rPr>
          <w:rFonts w:ascii="Arial" w:hAnsi="Arial" w:cs="Arial"/>
        </w:rPr>
      </w:pPr>
    </w:p>
    <w:p w14:paraId="1F003180">
      <w:pPr>
        <w:pStyle w:val="22"/>
        <w:spacing w:after="0"/>
        <w:jc w:val="both"/>
        <w:rPr>
          <w:rFonts w:ascii="Arial" w:hAnsi="Arial" w:cs="Arial"/>
        </w:rPr>
      </w:pPr>
      <w:r>
        <w:rPr>
          <w:rFonts w:hint="eastAsia" w:ascii="Arial" w:hAnsi="Arial" w:cs="Arial"/>
        </w:rPr>
        <w:t>I. Analysis of the Current Status of Rural Employment and Entrepreneurship Education for Vocational College Students</w:t>
      </w:r>
    </w:p>
    <w:p w14:paraId="039B50AF">
      <w:pPr>
        <w:pStyle w:val="22"/>
        <w:spacing w:after="0"/>
        <w:jc w:val="both"/>
        <w:rPr>
          <w:rFonts w:ascii="Arial" w:hAnsi="Arial" w:cs="Arial"/>
        </w:rPr>
      </w:pPr>
    </w:p>
    <w:p w14:paraId="2B3DF66C">
      <w:pPr>
        <w:pStyle w:val="21"/>
        <w:spacing w:after="0"/>
        <w:rPr>
          <w:rFonts w:ascii="Arial" w:hAnsi="Arial" w:cs="Arial"/>
        </w:rPr>
      </w:pPr>
      <w:r>
        <w:rPr>
          <w:rFonts w:hint="eastAsia" w:ascii="Arial" w:hAnsi="Arial" w:cs="Arial"/>
        </w:rPr>
        <w:t>At present, vocational colleges have made certain progress in conducting rural employment and entrepreneurship education, but overall, there are still shortcomings. Although most vocational colleges recognize the importance of encouraging students to go to the grassroots level, there are still deviations in actual actions. On the one hand, career planning courses often focus on macro employment trend analysis and fail to closely combine the specific needs of rural development and students' sense of professional responsibility for in-depth guidance, leading to some students having short-sighted employment concepts. On the other hand, the phenomenon of disconnection between education and practice is relatively common. Many schools' employment and entrepreneurship education still mainly focuses on theoretical teaching and lacks sufficient practical teaching and grassroots training opportunities. Li Yiting (2025) pointed out that in the context of digital empowerment, rural areas urgently need digital technology talents in smart agriculture and e-commerce operations</w:t>
      </w:r>
      <w:r>
        <w:rPr>
          <w:rFonts w:hint="eastAsia" w:ascii="Arial" w:hAnsi="Arial" w:eastAsia="宋体" w:cs="Arial"/>
          <w:vertAlign w:val="superscript"/>
          <w:lang w:val="en-US" w:eastAsia="zh-CN"/>
        </w:rPr>
        <w:t>[9]</w:t>
      </w:r>
      <w:r>
        <w:rPr>
          <w:rFonts w:hint="eastAsia" w:ascii="Arial" w:hAnsi="Arial" w:cs="Arial"/>
        </w:rPr>
        <w:t>. However, the course settings and practical platform construction of vocational colleges often lag behind the digital development needs of rural industries.</w:t>
      </w:r>
    </w:p>
    <w:p w14:paraId="56B1A819">
      <w:pPr>
        <w:pStyle w:val="21"/>
        <w:spacing w:after="0"/>
        <w:rPr>
          <w:rFonts w:ascii="Arial" w:hAnsi="Arial" w:cs="Arial"/>
        </w:rPr>
      </w:pPr>
      <w:r>
        <w:rPr>
          <w:rFonts w:hint="eastAsia" w:ascii="Arial" w:hAnsi="Arial" w:cs="Arial"/>
        </w:rPr>
        <w:t>In terms of student willingness, influenced by multiple factors such as traditional concepts, salary expectations, and career development prospects, the overall intention of vocational college students to return to or enter rural areas for employment and entrepreneurship is relatively weak. They tend to prefer employment in urban areas and within the public sector, where job stability is perceived to be higher. There is a significant gap between their salary expectations for rural jobs and the actual situation, and most do not have plans for long-term service in rural areas.</w:t>
      </w:r>
    </w:p>
    <w:p w14:paraId="541E45EE">
      <w:pPr>
        <w:pStyle w:val="21"/>
        <w:spacing w:after="0"/>
        <w:rPr>
          <w:rFonts w:ascii="Arial" w:hAnsi="Arial" w:cs="Arial"/>
        </w:rPr>
      </w:pPr>
    </w:p>
    <w:p w14:paraId="1655D881">
      <w:pPr>
        <w:pStyle w:val="22"/>
        <w:spacing w:after="0"/>
        <w:jc w:val="both"/>
        <w:rPr>
          <w:rFonts w:ascii="Arial" w:hAnsi="Arial" w:cs="Arial"/>
        </w:rPr>
      </w:pPr>
      <w:r>
        <w:rPr>
          <w:rFonts w:hint="eastAsia" w:ascii="Arial" w:hAnsi="Arial" w:cs="Arial"/>
        </w:rPr>
        <w:t>II. Analysis of the Difficulties in Rural Employment and Entrepreneurship Guidance for Vocational College Students Based on the "Three-All Education" Philosophy</w:t>
      </w:r>
    </w:p>
    <w:p w14:paraId="4BB11FF7">
      <w:pPr>
        <w:pStyle w:val="22"/>
        <w:spacing w:after="0"/>
        <w:jc w:val="both"/>
        <w:rPr>
          <w:rFonts w:ascii="Arial" w:hAnsi="Arial" w:cs="Arial"/>
        </w:rPr>
      </w:pPr>
    </w:p>
    <w:p w14:paraId="560A335D">
      <w:pPr>
        <w:pStyle w:val="21"/>
        <w:spacing w:after="0"/>
        <w:rPr>
          <w:rFonts w:ascii="Arial" w:hAnsi="Arial" w:cs="Arial"/>
        </w:rPr>
      </w:pPr>
      <w:r>
        <w:rPr>
          <w:rFonts w:hint="eastAsia" w:ascii="Arial" w:hAnsi="Arial" w:cs="Arial"/>
        </w:rPr>
        <w:t>From the perspective of "all-personnel education," the difficulty lies in the lack of coordinated linkage. "All-personnel education" demands the convergence of forces from diverse entities, including the government, schools, enterprises, families, and society. However, in reality, these forces have not yet formed an effective synergy. At the government level, there is a weak overall intention among students to return to or enter rural areas for employment and entrepreneurship</w:t>
      </w:r>
      <w:r>
        <w:rPr>
          <w:rFonts w:hint="eastAsia" w:ascii="Arial" w:hAnsi="Arial" w:eastAsia="宋体" w:cs="Arial"/>
          <w:vertAlign w:val="superscript"/>
          <w:lang w:val="en-US" w:eastAsia="zh-CN"/>
        </w:rPr>
        <w:t>[10]</w:t>
      </w:r>
      <w:r>
        <w:rPr>
          <w:rFonts w:hint="eastAsia" w:ascii="Arial" w:hAnsi="Arial" w:cs="Arial"/>
        </w:rPr>
        <w:t>. At the school level, the professionalization of the career guidance team needs to be enhanced. Professional and ideological and political course instructors are not deeply or widely involved in employment and entrepreneurship education, failing to organically integrate educational elements into various course teachings. At the social level, enterprises' enthusiasm for participating in the talent cultivation of vocational colleges has not been fully mobilized. The depth of school-enterprise cooperation is insufficient, and the internships and practical positions they offer have low relevance to rural areas. At the family level, influenced by traditional concepts, some parents do not support their children's employment and entrepreneurship in rural areas, becoming a significant factor of resistance .</w:t>
      </w:r>
    </w:p>
    <w:p w14:paraId="2332A3A0">
      <w:pPr>
        <w:pStyle w:val="21"/>
        <w:spacing w:after="0"/>
        <w:rPr>
          <w:rFonts w:ascii="Arial" w:hAnsi="Arial" w:cs="Arial"/>
        </w:rPr>
      </w:pPr>
      <w:r>
        <w:rPr>
          <w:rFonts w:hint="eastAsia" w:ascii="Arial" w:hAnsi="Arial" w:cs="Arial"/>
        </w:rPr>
        <w:t>From the perspective of "all-process education," the difficulty lies in the broken guidance chain. "All-process education" emphasizes integrating employment and entrepreneurship guidance throughout the entire process, from enrollment and education to graduation and even post-graduation development. However, currently, many vocational colleges focus their guidance efforts primarily on the graduation season, lacking foresight and continuity. At the freshman stage, professional awareness and career enlightenment education have not effectively integrated elements of rural revitalization. During the training process, the curriculum design and practical internships are not closely aligned with rural needs, resulting in a "two separate skins" phenomenon. After graduation, there is a lack of follow-up feedback and continuous support mechanisms, failing to form a virtuous cycle of "helping them get on the horse and sending them on their way."</w:t>
      </w:r>
    </w:p>
    <w:p w14:paraId="48D7605D">
      <w:pPr>
        <w:pStyle w:val="21"/>
        <w:spacing w:after="0"/>
        <w:rPr>
          <w:rFonts w:ascii="Arial" w:hAnsi="Arial" w:cs="Arial"/>
        </w:rPr>
      </w:pPr>
      <w:r>
        <w:rPr>
          <w:rFonts w:hint="eastAsia" w:ascii="Arial" w:hAnsi="Arial" w:cs="Arial"/>
        </w:rPr>
        <w:t>From the perspective of "all-round education," the difficulty lies in the scarcity of resource platforms. "All-round education" demands the integration and utilization of all carriers and resources, including educational teaching, practical activities, cultural life, and online media. However, there is a shortage of base platforms suitable for vocational college students to engage in rural practice and training. The application of digital educational resources and means in rural employment and entrepreneurship guidance is insufficient, failing to effectively utilize technologies such as big data and cloud platforms to achieve precise guidance and resource sharing. The campus cultural atmosphere's advocacy and recognition for participating in rural revitalization are not strong enough, failing to effectively stimulate students' internal motivation and sense of national identity.</w:t>
      </w:r>
    </w:p>
    <w:p w14:paraId="51E5D7BC">
      <w:pPr>
        <w:pStyle w:val="21"/>
        <w:spacing w:after="0"/>
        <w:rPr>
          <w:rFonts w:ascii="Arial" w:hAnsi="Arial" w:cs="Arial"/>
        </w:rPr>
      </w:pPr>
    </w:p>
    <w:p w14:paraId="326A5A5D">
      <w:pPr>
        <w:pStyle w:val="22"/>
        <w:spacing w:after="0"/>
        <w:jc w:val="both"/>
        <w:rPr>
          <w:rFonts w:ascii="Arial" w:hAnsi="Arial" w:cs="Arial"/>
        </w:rPr>
      </w:pPr>
      <w:r>
        <w:rPr>
          <w:rFonts w:hint="eastAsia" w:ascii="Arial" w:hAnsi="Arial" w:cs="Arial"/>
        </w:rPr>
        <w:t>III. Constructing a Comprehensive Guidance System for Rural Employment and Entrepreneurship of Vocational College Students Based on the "Three-All Education" Philosophy</w:t>
      </w:r>
    </w:p>
    <w:p w14:paraId="111F4A08">
      <w:pPr>
        <w:pStyle w:val="22"/>
        <w:spacing w:after="0"/>
        <w:jc w:val="both"/>
        <w:rPr>
          <w:rFonts w:ascii="Arial" w:hAnsi="Arial" w:cs="Arial"/>
        </w:rPr>
      </w:pPr>
    </w:p>
    <w:p w14:paraId="1AE939CE">
      <w:pPr>
        <w:pStyle w:val="21"/>
        <w:spacing w:after="0"/>
        <w:rPr>
          <w:rFonts w:ascii="Arial" w:hAnsi="Arial" w:cs="Arial"/>
        </w:rPr>
      </w:pPr>
      <w:r>
        <w:rPr>
          <w:rFonts w:hint="eastAsia" w:ascii="Arial" w:hAnsi="Arial" w:cs="Arial"/>
        </w:rPr>
        <w:t>To address the aforementioned difficulties, it is necessary to build a comprehensive guidance system based on the "Three-All Education" philosophy, featuring multi-party collaboration, full-process integration, and resource richness.</w:t>
      </w:r>
    </w:p>
    <w:p w14:paraId="01707D89">
      <w:pPr>
        <w:pStyle w:val="21"/>
        <w:spacing w:after="0"/>
        <w:rPr>
          <w:rFonts w:ascii="Arial" w:hAnsi="Arial" w:cs="Arial"/>
        </w:rPr>
      </w:pPr>
      <w:r>
        <w:rPr>
          <w:rFonts w:hint="eastAsia" w:ascii="Arial" w:hAnsi="Arial" w:cs="Arial"/>
        </w:rPr>
        <w:t>Strengthening All-Personnel Collaboration and Establishing a Multi-Party Linkage Mechanism</w:t>
      </w:r>
    </w:p>
    <w:p w14:paraId="1781FC05">
      <w:pPr>
        <w:pStyle w:val="21"/>
        <w:spacing w:after="0"/>
        <w:rPr>
          <w:rFonts w:ascii="Arial" w:hAnsi="Arial" w:cs="Arial"/>
          <w:b/>
          <w:caps/>
          <w:sz w:val="22"/>
        </w:rPr>
      </w:pPr>
      <w:r>
        <w:rPr>
          <w:rFonts w:hint="eastAsia" w:ascii="Arial" w:hAnsi="Arial" w:cs="Arial"/>
          <w:b/>
          <w:caps/>
          <w:sz w:val="22"/>
        </w:rPr>
        <w:t>1.The government should play a leading role:</w:t>
      </w:r>
    </w:p>
    <w:p w14:paraId="1494F4CB">
      <w:pPr>
        <w:pStyle w:val="21"/>
        <w:spacing w:after="0"/>
        <w:rPr>
          <w:rFonts w:ascii="Arial" w:hAnsi="Arial" w:cs="Arial"/>
        </w:rPr>
      </w:pPr>
      <w:r>
        <w:rPr>
          <w:rFonts w:hint="eastAsia" w:ascii="Arial" w:hAnsi="Arial" w:cs="Arial"/>
        </w:rPr>
        <w:t>Formulate and implement more attractive preferential policies for vocational college students to seek employment and start businesses in rural areas, such as tax reductions, entrepreneurial subsidies, relocation allowances, and special loans.Improve rural infrastructure and public services to enhance the attractiveness of rural areas to talent.Establish regional digital employment service platforms to accurately match job demands with student supply [4].</w:t>
      </w:r>
    </w:p>
    <w:p w14:paraId="23362AD0">
      <w:pPr>
        <w:pStyle w:val="21"/>
        <w:spacing w:after="0"/>
        <w:rPr>
          <w:rFonts w:ascii="Arial" w:hAnsi="Arial" w:cs="Arial"/>
          <w:b/>
          <w:caps/>
          <w:sz w:val="22"/>
        </w:rPr>
      </w:pPr>
      <w:r>
        <w:rPr>
          <w:rFonts w:hint="eastAsia" w:ascii="Arial" w:hAnsi="Arial" w:cs="Arial"/>
          <w:b/>
          <w:caps/>
          <w:sz w:val="22"/>
        </w:rPr>
        <w:t>2. Focus on the Integration of the Entire Process and Optimize Stage-based Guidance Plans</w:t>
      </w:r>
    </w:p>
    <w:p w14:paraId="1FBC8A3D">
      <w:pPr>
        <w:pStyle w:val="21"/>
        <w:spacing w:after="0"/>
        <w:rPr>
          <w:rFonts w:ascii="Arial" w:hAnsi="Arial" w:cs="Arial"/>
        </w:rPr>
      </w:pPr>
      <w:r>
        <w:rPr>
          <w:rFonts w:hint="eastAsia" w:ascii="Arial" w:hAnsi="Arial" w:cs="Arial"/>
        </w:rPr>
        <w:t>Enrollment Stage (Cognition and Enlightenment): Conduct professional awareness education, integrating typical cases of professional services for rural revitalization. Organize freshmen to visit beautiful rural areas and modern agricultural parks, and hold lectures on rural revitalization to stimulate students' interest and initial recognition.</w:t>
      </w:r>
    </w:p>
    <w:p w14:paraId="6CF5B389">
      <w:pPr>
        <w:pStyle w:val="21"/>
        <w:spacing w:after="0"/>
        <w:rPr>
          <w:rFonts w:ascii="Arial" w:hAnsi="Arial" w:cs="Arial"/>
        </w:rPr>
      </w:pPr>
      <w:r>
        <w:rPr>
          <w:rFonts w:hint="eastAsia" w:ascii="Arial" w:hAnsi="Arial" w:cs="Arial"/>
        </w:rPr>
        <w:t>Training Stage (Learning and Practice): Optimize the curriculum system, offer elective courses related to agriculture and rural entrepreneurship and innovation modules. Integrate rural projects and cases into professional teaching. Vigorously carry out social practice, volunteer services (such as "Three to the Countryside"), and professional internships to enable students to go deep into rural areas, understand rural areas, and serve rural areas. Conduct career planning education to guide students to integrate their personal development into the national strategy.</w:t>
      </w:r>
    </w:p>
    <w:p w14:paraId="5D69AE1E">
      <w:pPr>
        <w:pStyle w:val="21"/>
        <w:spacing w:after="0"/>
        <w:rPr>
          <w:rFonts w:ascii="Arial" w:hAnsi="Arial" w:cs="Arial"/>
        </w:rPr>
      </w:pPr>
      <w:r>
        <w:rPr>
          <w:rFonts w:hint="eastAsia" w:ascii="Arial" w:hAnsi="Arial" w:cs="Arial"/>
        </w:rPr>
        <w:t>Graduation Stage (Decision-making and Support): Provide precise policy consultation for rural employment and entrepreneurship, job information push, interview guidance, and other services. Hold special job fairs and entrepreneurship project docking meetings for rural revitalization. Offer personalized entrepreneurship counseling, resource connection, and legal consultation for students who are willing.</w:t>
      </w:r>
    </w:p>
    <w:p w14:paraId="2EF27748">
      <w:pPr>
        <w:pStyle w:val="21"/>
        <w:spacing w:after="0"/>
        <w:rPr>
          <w:rFonts w:ascii="Arial" w:hAnsi="Arial" w:cs="Arial"/>
        </w:rPr>
      </w:pPr>
      <w:r>
        <w:rPr>
          <w:rFonts w:hint="eastAsia" w:ascii="Arial" w:hAnsi="Arial" w:cs="Arial"/>
        </w:rPr>
        <w:t>Post-Graduation Stage (Follow-up and Support): Establish a graduate tracking and feedback mechanism, continuously monitor the development of students who are employed and starting businesses in rural areas, and provide necessary continuing education, technical support, and resource connection to help them solve practical difficulties and enhance their sense of belonging and achievement.</w:t>
      </w:r>
    </w:p>
    <w:p w14:paraId="4D5BF5F1">
      <w:pPr>
        <w:pStyle w:val="21"/>
        <w:spacing w:after="0"/>
        <w:rPr>
          <w:rFonts w:ascii="Arial" w:hAnsi="Arial" w:cs="Arial"/>
          <w:b/>
          <w:caps/>
          <w:sz w:val="22"/>
        </w:rPr>
      </w:pPr>
      <w:r>
        <w:rPr>
          <w:rFonts w:hint="eastAsia" w:ascii="Arial" w:hAnsi="Arial" w:cs="Arial"/>
          <w:b/>
          <w:caps/>
          <w:sz w:val="22"/>
        </w:rPr>
        <w:t>3.Integrate All-Aspect Resources and Build a Multi-Dimensional Support Platform</w:t>
      </w:r>
    </w:p>
    <w:p w14:paraId="366B3D6A">
      <w:pPr>
        <w:pStyle w:val="21"/>
        <w:spacing w:after="0"/>
        <w:rPr>
          <w:rFonts w:ascii="Arial" w:hAnsi="Arial" w:cs="Arial"/>
        </w:rPr>
      </w:pPr>
      <w:r>
        <w:rPr>
          <w:rFonts w:hint="eastAsia" w:ascii="Arial" w:hAnsi="Arial" w:cs="Arial"/>
        </w:rPr>
        <w:t>Construct Practical Teaching Platforms: Collaborate with local governments and enterprises to jointly establish a number of stable, high-quality internship and practice bases for rural revitalization, as well as entrepreneurship and innovation incubation bases. Utilize virtual simulation technology to develop a rural entrepreneurship simulation training platform</w:t>
      </w:r>
      <w:r>
        <w:rPr>
          <w:rFonts w:hint="eastAsia" w:ascii="Arial" w:hAnsi="Arial" w:eastAsia="宋体" w:cs="Arial"/>
          <w:vertAlign w:val="superscript"/>
          <w:lang w:val="en-US" w:eastAsia="zh-CN"/>
        </w:rPr>
        <w:t>[11]</w:t>
      </w:r>
      <w:r>
        <w:rPr>
          <w:rFonts w:hint="eastAsia" w:ascii="Arial" w:hAnsi="Arial" w:cs="Arial"/>
        </w:rPr>
        <w:t>.</w:t>
      </w:r>
    </w:p>
    <w:p w14:paraId="7BA3A715">
      <w:pPr>
        <w:pStyle w:val="21"/>
        <w:spacing w:after="0"/>
        <w:rPr>
          <w:rFonts w:ascii="Arial" w:hAnsi="Arial" w:cs="Arial"/>
        </w:rPr>
      </w:pPr>
      <w:r>
        <w:rPr>
          <w:rFonts w:hint="eastAsia" w:ascii="Arial" w:hAnsi="Arial" w:cs="Arial"/>
        </w:rPr>
        <w:t>Develop Digital Resource Platforms: Integrate online courses, policy databases, case libraries, expert directories, and job demand information to build the "Rural Revitalization Employment and Entrepreneurship Guidance Cloud Platform," achieving resource sharing and precise delivery.</w:t>
      </w:r>
    </w:p>
    <w:p w14:paraId="60AE7856">
      <w:pPr>
        <w:pStyle w:val="21"/>
        <w:spacing w:after="0"/>
        <w:rPr>
          <w:rFonts w:ascii="Arial" w:hAnsi="Arial" w:cs="Arial"/>
        </w:rPr>
      </w:pPr>
      <w:r>
        <w:rPr>
          <w:rFonts w:hint="eastAsia" w:ascii="Arial" w:hAnsi="Arial" w:cs="Arial"/>
        </w:rPr>
        <w:t>Create a Strong Cultural Atmosphere: Through campus media, bulletin boards, themed activities, and role model selection, vigorously promote the significance and policy benefits of the rural revitalization strategy. Tell the vivid stories of vocational college students serving the countryside and create a campus cultural atmosphere of "devoting to the countryside, there is much to be done."</w:t>
      </w:r>
    </w:p>
    <w:p w14:paraId="204BD551">
      <w:pPr>
        <w:pStyle w:val="21"/>
        <w:spacing w:after="0"/>
        <w:rPr>
          <w:rFonts w:ascii="Arial" w:hAnsi="Arial" w:cs="Arial"/>
        </w:rPr>
      </w:pPr>
    </w:p>
    <w:p w14:paraId="30E0C3F5">
      <w:pPr>
        <w:pStyle w:val="22"/>
        <w:spacing w:after="0"/>
        <w:jc w:val="both"/>
        <w:rPr>
          <w:rFonts w:ascii="Arial" w:hAnsi="Arial" w:cs="Arial"/>
        </w:rPr>
      </w:pPr>
      <w:r>
        <w:rPr>
          <w:rFonts w:hint="eastAsia" w:ascii="Arial" w:hAnsi="Arial" w:cs="Arial"/>
        </w:rPr>
        <w:t>IV. Innovative Practices of Rural Employment and Entrepreneurship Guidance for Vocational College Students Guided by the "Three-All Education" Philosophy</w:t>
      </w:r>
    </w:p>
    <w:p w14:paraId="1360A7E6">
      <w:pPr>
        <w:pStyle w:val="22"/>
        <w:spacing w:after="0"/>
        <w:jc w:val="both"/>
        <w:rPr>
          <w:rFonts w:ascii="Arial" w:hAnsi="Arial" w:cs="Arial"/>
        </w:rPr>
      </w:pPr>
    </w:p>
    <w:p w14:paraId="66EBA76C">
      <w:pPr>
        <w:pStyle w:val="21"/>
        <w:spacing w:after="0"/>
        <w:rPr>
          <w:rFonts w:ascii="Arial" w:hAnsi="Arial" w:cs="Arial"/>
        </w:rPr>
      </w:pPr>
      <w:r>
        <w:rPr>
          <w:rFonts w:hint="eastAsia" w:ascii="Arial" w:hAnsi="Arial" w:cs="Arial"/>
        </w:rPr>
        <w:t>Under the framework of the "Three-All Education" system, the following innovative practice paths can be explored:</w:t>
      </w:r>
    </w:p>
    <w:p w14:paraId="02BFB8D3">
      <w:pPr>
        <w:pStyle w:val="21"/>
        <w:spacing w:after="0"/>
        <w:rPr>
          <w:rFonts w:ascii="Arial" w:hAnsi="Arial" w:cs="Arial"/>
        </w:rPr>
      </w:pPr>
      <w:r>
        <w:rPr>
          <w:rFonts w:hint="eastAsia" w:ascii="Arial" w:hAnsi="Arial" w:cs="Arial"/>
        </w:rPr>
        <w:t>Practice One: Develop a Course Cluster Integrating "Ideological and Political Education + Professional Knowledge + Innovation and Entrepreneurship": Focusing on the theme of rural revitalization, integrate ideological and political education, professional knowledge, and innovation and entrepreneurship education across disciplines. For example, for the e-commerce major, offer a course titled "E-commerce Operation and Practice of Agricultural Products," incorporating ideological and political elements such as honest business practices and serving the "three rural" areas. For the tourism management major, offer a course titled "Rural Tourism Planning and Entrepreneurship," combining the concept of ecological civilization construction.</w:t>
      </w:r>
    </w:p>
    <w:p w14:paraId="3A17FDE3">
      <w:pPr>
        <w:pStyle w:val="21"/>
        <w:spacing w:after="0"/>
        <w:rPr>
          <w:rFonts w:ascii="Arial" w:hAnsi="Arial" w:cs="Arial"/>
        </w:rPr>
      </w:pPr>
      <w:r>
        <w:rPr>
          <w:rFonts w:hint="eastAsia" w:ascii="Arial" w:hAnsi="Arial" w:cs="Arial"/>
        </w:rPr>
        <w:t>Practice Two: Implement a Practice Teaching Model Led by "Project Guidance and Task-Driven": In response to the actual needs of rural areas in Chongqing, establish real projects (such as designing a brand promotion plan for agricultural products in a certain village or developing a smart agriculture mini-program) and have students complete them in teams under the guidance of teachers, thereby enhancing their comprehensive abilities through practice</w:t>
      </w:r>
      <w:r>
        <w:rPr>
          <w:rFonts w:hint="eastAsia" w:ascii="Arial" w:hAnsi="Arial" w:eastAsia="宋体" w:cs="Arial"/>
          <w:vertAlign w:val="superscript"/>
          <w:lang w:val="en-US" w:eastAsia="zh-CN"/>
        </w:rPr>
        <w:t>[12]</w:t>
      </w:r>
      <w:r>
        <w:rPr>
          <w:rFonts w:hint="eastAsia" w:ascii="Arial" w:hAnsi="Arial" w:cs="Arial"/>
        </w:rPr>
        <w:t>.</w:t>
      </w:r>
    </w:p>
    <w:p w14:paraId="71C2A831">
      <w:pPr>
        <w:pStyle w:val="21"/>
        <w:spacing w:after="0"/>
        <w:rPr>
          <w:rFonts w:ascii="Arial" w:hAnsi="Arial" w:cs="Arial"/>
        </w:rPr>
      </w:pPr>
      <w:r>
        <w:rPr>
          <w:rFonts w:hint="eastAsia" w:ascii="Arial" w:hAnsi="Arial" w:cs="Arial"/>
        </w:rPr>
        <w:t>Practice Three: Build a Rural Revitalization Collaborative Innovation Center among "Schools, Localities, and Enterprises": Jointly establish a collaborative innovation center with local government departments, leading agricultural enterprises, and professional cooperatives. The center is responsible for integrating resources, matching needs, issuing topics, organizing student teams to conduct technical services and innovation and entrepreneurship activities, and promoting the implementation of results.</w:t>
      </w:r>
    </w:p>
    <w:p w14:paraId="7BA8321D">
      <w:pPr>
        <w:pStyle w:val="21"/>
        <w:spacing w:after="0"/>
        <w:rPr>
          <w:rFonts w:ascii="Arial" w:hAnsi="Arial" w:cs="Arial"/>
        </w:rPr>
      </w:pPr>
      <w:r>
        <w:rPr>
          <w:rFonts w:hint="eastAsia" w:ascii="Arial" w:hAnsi="Arial" w:cs="Arial"/>
        </w:rPr>
        <w:t>Practice Four: Carry out a Series of Actions to Empower Rural Areas with Digital Technology: Guide students to use digital technology to serve rural areas. For example, organize students to train villagers in live-streaming sales skills, help rural areas build e-commerce platforms, analyze market trends of agricultural products using big data, and participate in the construction of smart rural governance platforms.</w:t>
      </w:r>
    </w:p>
    <w:p w14:paraId="416E9FC3">
      <w:pPr>
        <w:pStyle w:val="21"/>
        <w:spacing w:after="0"/>
        <w:rPr>
          <w:rFonts w:ascii="Arial" w:hAnsi="Arial" w:cs="Arial"/>
        </w:rPr>
      </w:pPr>
      <w:r>
        <w:rPr>
          <w:rFonts w:hint="eastAsia" w:ascii="Arial" w:hAnsi="Arial" w:cs="Arial"/>
        </w:rPr>
        <w:t>Practice Five: Improve the Linkage and Feedback Mechanism among "Admissions - Training - Employment": Use the quantity, quality, and development of graduates employed and starting businesses in rural areas as important indicators to evaluate the quality of talent training. Provide feedback to the links of admissions publicity, major settings, and curriculum optimization to form a continuous improvement closed-loop system.</w:t>
      </w:r>
    </w:p>
    <w:p w14:paraId="236A74C1">
      <w:pPr>
        <w:pStyle w:val="21"/>
        <w:spacing w:after="0"/>
        <w:rPr>
          <w:rFonts w:ascii="Arial" w:hAnsi="Arial" w:cs="Arial"/>
        </w:rPr>
      </w:pPr>
    </w:p>
    <w:p w14:paraId="74A1C349">
      <w:pPr>
        <w:pStyle w:val="33"/>
        <w:spacing w:after="0"/>
        <w:jc w:val="both"/>
        <w:rPr>
          <w:rFonts w:ascii="Arial" w:hAnsi="Arial" w:cs="Arial"/>
        </w:rPr>
      </w:pPr>
      <w:r>
        <w:rPr>
          <w:rFonts w:hint="eastAsia" w:ascii="Arial" w:hAnsi="Arial" w:cs="Arial"/>
        </w:rPr>
        <w:t>Conclusion and Recommendations</w:t>
      </w:r>
    </w:p>
    <w:p w14:paraId="13CF7E24">
      <w:pPr>
        <w:pStyle w:val="33"/>
        <w:spacing w:after="0"/>
        <w:jc w:val="both"/>
        <w:rPr>
          <w:rFonts w:ascii="Arial" w:hAnsi="Arial" w:cs="Arial"/>
        </w:rPr>
      </w:pPr>
    </w:p>
    <w:p w14:paraId="3194CE44">
      <w:pPr>
        <w:pStyle w:val="21"/>
        <w:spacing w:after="0"/>
        <w:rPr>
          <w:rFonts w:ascii="Arial" w:hAnsi="Arial" w:cs="Arial"/>
        </w:rPr>
      </w:pPr>
      <w:r>
        <w:rPr>
          <w:rFonts w:hint="eastAsia" w:ascii="Arial" w:hAnsi="Arial" w:cs="Arial"/>
        </w:rPr>
        <w:t>Under the backdrop of the rural revitalization strategy, it is crucial to strengthen the guidance for rural employment and entrepreneurship for vocational college students. Based on the "Three-All Education" philosophy, the key to breaking through the current guidance difficulties lies in:</w:t>
      </w:r>
    </w:p>
    <w:p w14:paraId="3BB18205">
      <w:pPr>
        <w:pStyle w:val="21"/>
        <w:spacing w:after="0"/>
        <w:rPr>
          <w:rFonts w:ascii="Arial" w:hAnsi="Arial" w:cs="Arial"/>
        </w:rPr>
      </w:pPr>
      <w:r>
        <w:rPr>
          <w:rFonts w:hint="eastAsia" w:ascii="Arial" w:hAnsi="Arial" w:cs="Arial"/>
        </w:rPr>
        <w:t>Enhancing Collaboration: Integrate the efforts of the government, schools, enterprises, society, and families to establish a mechanism involving "all personnel."</w:t>
      </w:r>
    </w:p>
    <w:p w14:paraId="4097B7E1">
      <w:pPr>
        <w:pStyle w:val="21"/>
        <w:spacing w:after="0"/>
        <w:rPr>
          <w:rFonts w:ascii="Arial" w:hAnsi="Arial" w:cs="Arial"/>
        </w:rPr>
      </w:pPr>
      <w:r>
        <w:rPr>
          <w:rFonts w:hint="eastAsia" w:ascii="Arial" w:hAnsi="Arial" w:cs="Arial"/>
        </w:rPr>
        <w:t>Focusing on Continuity: Integrate the guidance work throughout the entire academic and professional development process to form a closed-loop management system.</w:t>
      </w:r>
    </w:p>
    <w:p w14:paraId="153A4E6A">
      <w:pPr>
        <w:pStyle w:val="21"/>
        <w:spacing w:after="0"/>
        <w:rPr>
          <w:rFonts w:ascii="Arial" w:hAnsi="Arial" w:cs="Arial"/>
        </w:rPr>
      </w:pPr>
      <w:r>
        <w:rPr>
          <w:rFonts w:hint="eastAsia" w:ascii="Arial" w:hAnsi="Arial" w:cs="Arial"/>
        </w:rPr>
        <w:t>Improving Integration: Gather "all-round" resources such as practice platforms, digital resources, and cultural atmosphere to provide strong support.</w:t>
      </w:r>
    </w:p>
    <w:p w14:paraId="2F0F67C6">
      <w:pPr>
        <w:pStyle w:val="21"/>
        <w:spacing w:after="0"/>
        <w:rPr>
          <w:rFonts w:ascii="Arial" w:hAnsi="Arial" w:cs="Arial"/>
        </w:rPr>
      </w:pPr>
      <w:r>
        <w:rPr>
          <w:rFonts w:hint="eastAsia" w:ascii="Arial" w:hAnsi="Arial" w:cs="Arial"/>
        </w:rPr>
        <w:t>It is recommended that vocational colleges, the government, and relevant departments in Chongqing work together to actively explore and build a "Three-All Education" guidance system for rural employment and entrepreneurship that fits the local reality. Through innovative practices such as curriculum integration, project-based practice, platform construction, and digital empowerment, the guidance level and service capacity should be effectively improved. This will guide more vocational students to engage in the rural revitalization cause in Chongqing, achieving a win-win situation between personal value and regional development.</w:t>
      </w:r>
    </w:p>
    <w:p w14:paraId="3D48026A">
      <w:pPr>
        <w:pStyle w:val="21"/>
        <w:spacing w:after="0"/>
        <w:rPr>
          <w:rFonts w:ascii="Arial" w:hAnsi="Arial" w:cs="Arial"/>
        </w:rPr>
      </w:pPr>
    </w:p>
    <w:p w14:paraId="7A540A15">
      <w:pPr>
        <w:pStyle w:val="21"/>
        <w:spacing w:after="0"/>
        <w:rPr>
          <w:rFonts w:ascii="Arial" w:hAnsi="Arial" w:cs="Arial"/>
        </w:rPr>
      </w:pPr>
    </w:p>
    <w:p w14:paraId="62A9AAEA">
      <w:pPr>
        <w:pStyle w:val="21"/>
        <w:spacing w:after="0"/>
        <w:rPr>
          <w:rFonts w:ascii="Arial" w:hAnsi="Arial" w:cs="Arial"/>
        </w:rPr>
      </w:pPr>
    </w:p>
    <w:p w14:paraId="2B87CA49">
      <w:pPr>
        <w:pStyle w:val="21"/>
        <w:spacing w:after="0"/>
        <w:rPr>
          <w:rFonts w:ascii="Arial" w:hAnsi="Arial" w:cs="Arial"/>
        </w:rPr>
      </w:pPr>
    </w:p>
    <w:p w14:paraId="1C1092E7">
      <w:pPr>
        <w:pStyle w:val="21"/>
        <w:spacing w:after="0"/>
        <w:rPr>
          <w:rFonts w:ascii="Arial" w:hAnsi="Arial" w:cs="Arial"/>
        </w:rPr>
      </w:pPr>
    </w:p>
    <w:p w14:paraId="349A9DCE">
      <w:pPr>
        <w:pStyle w:val="21"/>
        <w:spacing w:after="0"/>
        <w:rPr>
          <w:rFonts w:ascii="Arial" w:hAnsi="Arial" w:cs="Arial"/>
        </w:rPr>
      </w:pPr>
    </w:p>
    <w:p w14:paraId="3268BC06">
      <w:pPr>
        <w:rPr>
          <w:rFonts w:ascii="Calibri" w:hAnsi="Calibri" w:eastAsia="Calibri"/>
          <w:kern w:val="2"/>
          <w:highlight w:val="none"/>
        </w:rPr>
      </w:pPr>
      <w:bookmarkStart w:id="0" w:name="_Hlk191544944"/>
      <w:r>
        <w:rPr>
          <w:rFonts w:ascii="Calibri" w:hAnsi="Calibri" w:eastAsia="Calibri"/>
          <w:kern w:val="2"/>
          <w:highlight w:val="none"/>
        </w:rPr>
        <w:t>Disclaimer (Artificial intelligence)</w:t>
      </w:r>
    </w:p>
    <w:p w14:paraId="7701FA7C">
      <w:pPr>
        <w:rPr>
          <w:rFonts w:ascii="Calibri" w:hAnsi="Calibri" w:eastAsia="Calibri"/>
          <w:kern w:val="2"/>
          <w:highlight w:val="none"/>
        </w:rPr>
      </w:pPr>
      <w:r>
        <w:rPr>
          <w:rFonts w:ascii="Calibri" w:hAnsi="Calibri" w:eastAsia="Calibri"/>
          <w:kern w:val="2"/>
          <w:highlight w:val="none"/>
        </w:rPr>
        <w:t xml:space="preserve">Option 1: </w:t>
      </w:r>
    </w:p>
    <w:p w14:paraId="21F34BC1">
      <w:pPr>
        <w:rPr>
          <w:rFonts w:ascii="Calibri" w:hAnsi="Calibri" w:eastAsia="Calibri"/>
          <w:kern w:val="2"/>
          <w:highlight w:val="none"/>
        </w:rPr>
      </w:pPr>
      <w:r>
        <w:rPr>
          <w:rFonts w:ascii="Calibri" w:hAnsi="Calibri" w:eastAsia="Calibri"/>
          <w:kern w:val="2"/>
          <w:highlight w:val="none"/>
        </w:rPr>
        <w:t xml:space="preserve">Author(s) hereby declare that NO generative AI technologies such as Large Language Models (ChatGPT, COPILOT, etc.) and text-to-image generators have been used during the writing or editing of this manuscript. </w:t>
      </w:r>
    </w:p>
    <w:bookmarkEnd w:id="0"/>
    <w:p w14:paraId="0A06654C">
      <w:pPr>
        <w:pStyle w:val="21"/>
        <w:spacing w:after="0"/>
        <w:rPr>
          <w:rFonts w:ascii="Arial" w:hAnsi="Arial" w:cs="Arial"/>
        </w:rPr>
      </w:pPr>
    </w:p>
    <w:p w14:paraId="18CCB18F">
      <w:pPr>
        <w:pStyle w:val="21"/>
        <w:spacing w:after="0"/>
        <w:rPr>
          <w:rFonts w:ascii="Arial" w:hAnsi="Arial" w:cs="Arial"/>
        </w:rPr>
      </w:pPr>
      <w:r>
        <w:rPr>
          <w:rFonts w:hint="eastAsia" w:ascii="Arial" w:hAnsi="Arial" w:cs="Arial"/>
        </w:rPr>
        <w:t>Fund Project: 2023 Research Project on Higher Education Science of Chongqing Higher Education Society: A Study on the Difficulties and Innovative Practices of Rural Employment and Entrepreneurship Guidance for Vocational College Students in Chongqing from the Perspective of "Three-All Education" (cqgj23208C); 2025 Chongqing Municipal Education Commission Science and Technology Research Program:Application Research of AI-VR Synergistic Enhancement Technology—Based on the Field of Virtual Simulation Training for Job-seeking Skills (KJQN202403128)</w:t>
      </w:r>
    </w:p>
    <w:p w14:paraId="052411A5">
      <w:pPr>
        <w:pStyle w:val="21"/>
        <w:spacing w:after="0"/>
        <w:rPr>
          <w:rFonts w:ascii="Arial" w:hAnsi="Arial" w:cs="Arial"/>
        </w:rPr>
      </w:pPr>
      <w:bookmarkStart w:id="1" w:name="_GoBack"/>
      <w:bookmarkEnd w:id="1"/>
    </w:p>
    <w:p w14:paraId="761F371E">
      <w:pPr>
        <w:pStyle w:val="28"/>
        <w:spacing w:after="0"/>
        <w:jc w:val="both"/>
        <w:rPr>
          <w:rFonts w:ascii="Arial" w:hAnsi="Arial" w:cs="Arial"/>
        </w:rPr>
      </w:pPr>
    </w:p>
    <w:p w14:paraId="4D26E618">
      <w:pPr>
        <w:pStyle w:val="28"/>
        <w:spacing w:after="0"/>
        <w:jc w:val="both"/>
        <w:rPr>
          <w:rFonts w:ascii="Arial" w:hAnsi="Arial" w:cs="Arial"/>
        </w:rPr>
      </w:pPr>
      <w:r>
        <w:rPr>
          <w:rFonts w:ascii="Arial" w:hAnsi="Arial" w:cs="Arial"/>
        </w:rPr>
        <w:t>References</w:t>
      </w:r>
    </w:p>
    <w:p w14:paraId="286EA89D">
      <w:pPr>
        <w:pStyle w:val="28"/>
        <w:spacing w:after="0"/>
        <w:jc w:val="both"/>
        <w:rPr>
          <w:rFonts w:ascii="Arial" w:hAnsi="Arial" w:cs="Arial"/>
        </w:rPr>
      </w:pPr>
    </w:p>
    <w:p w14:paraId="2828818B">
      <w:pPr>
        <w:pStyle w:val="21"/>
        <w:numPr>
          <w:ilvl w:val="0"/>
          <w:numId w:val="2"/>
        </w:numPr>
        <w:spacing w:after="0"/>
        <w:rPr>
          <w:rFonts w:hint="eastAsia" w:ascii="Arial" w:hAnsi="Arial" w:cs="Arial"/>
          <w:color w:val="auto"/>
        </w:rPr>
      </w:pPr>
      <w:r>
        <w:rPr>
          <w:rFonts w:hint="eastAsia" w:ascii="Arial" w:hAnsi="Arial" w:cs="Arial"/>
          <w:color w:val="auto"/>
        </w:rPr>
        <w:t xml:space="preserve">Hu, A., Yan, Y., Tang, X., Liu, S. (2021). 2050 China: Strategic Goals and Two Stages. In: 2050 China. Understanding Xi Jinping’s Governance. Springer, Singapore. </w:t>
      </w:r>
      <w:r>
        <w:rPr>
          <w:rFonts w:hint="eastAsia" w:ascii="Arial" w:hAnsi="Arial" w:cs="Arial"/>
          <w:color w:val="auto"/>
          <w:u w:val="single"/>
        </w:rPr>
        <w:fldChar w:fldCharType="begin"/>
      </w:r>
      <w:r>
        <w:rPr>
          <w:rFonts w:hint="eastAsia" w:ascii="Arial" w:hAnsi="Arial" w:cs="Arial"/>
          <w:color w:val="auto"/>
          <w:u w:val="single"/>
        </w:rPr>
        <w:instrText xml:space="preserve"> HYPERLINK "https://doi.org/10.1007/978-981-15-9833-3_4" </w:instrText>
      </w:r>
      <w:r>
        <w:rPr>
          <w:rFonts w:hint="eastAsia" w:ascii="Arial" w:hAnsi="Arial" w:cs="Arial"/>
          <w:color w:val="auto"/>
          <w:u w:val="single"/>
        </w:rPr>
        <w:fldChar w:fldCharType="separate"/>
      </w:r>
      <w:r>
        <w:rPr>
          <w:rFonts w:hint="eastAsia" w:ascii="Arial" w:hAnsi="Arial" w:cs="Arial"/>
          <w:color w:val="auto"/>
          <w:u w:val="single"/>
        </w:rPr>
        <w:t>https://doi.org/10.1007/978-981-15-9833-3_4</w:t>
      </w:r>
      <w:r>
        <w:rPr>
          <w:rFonts w:hint="eastAsia" w:ascii="Arial" w:hAnsi="Arial" w:cs="Arial"/>
          <w:color w:val="auto"/>
          <w:u w:val="single"/>
        </w:rPr>
        <w:fldChar w:fldCharType="end"/>
      </w:r>
    </w:p>
    <w:p w14:paraId="4520E69B">
      <w:pPr>
        <w:pStyle w:val="21"/>
        <w:numPr>
          <w:ilvl w:val="0"/>
          <w:numId w:val="2"/>
        </w:numPr>
        <w:spacing w:after="0"/>
        <w:rPr>
          <w:rFonts w:hint="eastAsia" w:ascii="Arial" w:hAnsi="Arial" w:cs="Arial"/>
          <w:color w:val="auto"/>
        </w:rPr>
      </w:pPr>
      <w:r>
        <w:rPr>
          <w:rFonts w:hint="eastAsia" w:ascii="Arial" w:hAnsi="Arial" w:cs="Arial"/>
          <w:color w:val="auto"/>
        </w:rPr>
        <w:t>Atchoarena, David, and Keith Holmes. "The role of agricultural colleges and universities in rural development and lifelong learning in Asia." Asian Journal of Agriculture and Development 2 (2005): 15-24.</w:t>
      </w:r>
      <w:r>
        <w:rPr>
          <w:rFonts w:hint="eastAsia" w:ascii="Arial" w:hAnsi="Arial" w:cs="Arial"/>
          <w:color w:val="auto"/>
          <w:u w:val="single"/>
        </w:rPr>
        <w:t>https://doi.org/10.22004/ag.econ.165777</w:t>
      </w:r>
    </w:p>
    <w:p w14:paraId="332CC986">
      <w:pPr>
        <w:pStyle w:val="21"/>
        <w:numPr>
          <w:ilvl w:val="0"/>
          <w:numId w:val="2"/>
        </w:numPr>
        <w:spacing w:after="0"/>
        <w:rPr>
          <w:rFonts w:ascii="Arial" w:hAnsi="Arial" w:cs="Arial"/>
          <w:color w:val="auto"/>
        </w:rPr>
      </w:pPr>
      <w:r>
        <w:rPr>
          <w:rFonts w:hint="eastAsia" w:ascii="Arial" w:hAnsi="Arial" w:cs="Arial"/>
          <w:color w:val="auto"/>
        </w:rPr>
        <w:t>Ting, Liu, Zhu Longhui, Qin Rong, and Jiang Yurong. "Exploration and Innovative Practices for Enhancing Graduate Employment in Applied-Oriented Local Universities—A Case Study of the School of Management at Chongqing University of Science and Technology." Exploration and Innovative Practices for Enhancing Graduate Employment in Applied-Oriented Local Universities—A Case Study of the School of Management at Chongqing University of Science and Technology 7, no. 4 (2025): 496-499.</w:t>
      </w:r>
      <w:r>
        <w:rPr>
          <w:rFonts w:hint="eastAsia" w:ascii="Arial" w:hAnsi="Arial" w:eastAsia="宋体" w:cs="Arial"/>
          <w:color w:val="auto"/>
          <w:lang w:val="en-US" w:eastAsia="zh-CN"/>
        </w:rPr>
        <w:t xml:space="preserve"> </w:t>
      </w:r>
      <w:r>
        <w:rPr>
          <w:rFonts w:hint="eastAsia" w:ascii="Arial" w:hAnsi="Arial" w:eastAsia="宋体" w:cs="Arial"/>
          <w:color w:val="auto"/>
          <w:lang w:val="en-US" w:eastAsia="zh-CN"/>
        </w:rPr>
        <w:fldChar w:fldCharType="begin"/>
      </w:r>
      <w:r>
        <w:rPr>
          <w:rFonts w:hint="eastAsia" w:ascii="Arial" w:hAnsi="Arial" w:eastAsia="宋体" w:cs="Arial"/>
          <w:color w:val="auto"/>
          <w:lang w:val="en-US" w:eastAsia="zh-CN"/>
        </w:rPr>
        <w:instrText xml:space="preserve"> HYPERLINK "https://doi.org/10.35534/es.0704096" </w:instrText>
      </w:r>
      <w:r>
        <w:rPr>
          <w:rFonts w:hint="eastAsia" w:ascii="Arial" w:hAnsi="Arial" w:eastAsia="宋体" w:cs="Arial"/>
          <w:color w:val="auto"/>
          <w:lang w:val="en-US" w:eastAsia="zh-CN"/>
        </w:rPr>
        <w:fldChar w:fldCharType="separate"/>
      </w:r>
      <w:r>
        <w:rPr>
          <w:rStyle w:val="17"/>
          <w:rFonts w:hint="eastAsia" w:ascii="Arial" w:hAnsi="Arial" w:eastAsia="宋体" w:cs="Arial"/>
          <w:color w:val="auto"/>
          <w:lang w:val="en-US" w:eastAsia="zh-CN"/>
        </w:rPr>
        <w:t>https://doi.org/10.35534/es.0704096</w:t>
      </w:r>
      <w:r>
        <w:rPr>
          <w:rFonts w:hint="eastAsia" w:ascii="Arial" w:hAnsi="Arial" w:eastAsia="宋体" w:cs="Arial"/>
          <w:color w:val="auto"/>
          <w:lang w:val="en-US" w:eastAsia="zh-CN"/>
        </w:rPr>
        <w:fldChar w:fldCharType="end"/>
      </w:r>
    </w:p>
    <w:p w14:paraId="1815DBAD">
      <w:pPr>
        <w:pStyle w:val="21"/>
        <w:numPr>
          <w:ilvl w:val="0"/>
          <w:numId w:val="2"/>
        </w:numPr>
        <w:spacing w:after="0"/>
        <w:rPr>
          <w:rFonts w:ascii="Arial" w:hAnsi="Arial" w:cs="Arial"/>
          <w:color w:val="auto"/>
        </w:rPr>
      </w:pPr>
      <w:r>
        <w:rPr>
          <w:rFonts w:hint="eastAsia" w:ascii="Arial" w:hAnsi="Arial" w:cs="Arial"/>
          <w:color w:val="auto"/>
        </w:rPr>
        <w:t xml:space="preserve">Geng, Y. (2025). Quality Events, Quality Units, Quality Characters, and Excellent Works. In: Wang, Z. (eds) Report on China’s Graduate Education Quality 2023. Springer, Singapore. </w:t>
      </w:r>
      <w:r>
        <w:rPr>
          <w:rFonts w:hint="eastAsia" w:ascii="Arial" w:hAnsi="Arial" w:cs="Arial"/>
          <w:color w:val="auto"/>
        </w:rPr>
        <w:fldChar w:fldCharType="begin"/>
      </w:r>
      <w:r>
        <w:rPr>
          <w:rFonts w:hint="eastAsia" w:ascii="Arial" w:hAnsi="Arial" w:cs="Arial"/>
          <w:color w:val="auto"/>
        </w:rPr>
        <w:instrText xml:space="preserve"> HYPERLINK "https://doi.org/10.1007/978-981-96-4828-3_3" </w:instrText>
      </w:r>
      <w:r>
        <w:rPr>
          <w:rFonts w:hint="eastAsia" w:ascii="Arial" w:hAnsi="Arial" w:cs="Arial"/>
          <w:color w:val="auto"/>
        </w:rPr>
        <w:fldChar w:fldCharType="separate"/>
      </w:r>
      <w:r>
        <w:rPr>
          <w:rStyle w:val="17"/>
          <w:rFonts w:hint="eastAsia" w:ascii="Arial" w:hAnsi="Arial" w:cs="Arial"/>
          <w:color w:val="auto"/>
        </w:rPr>
        <w:t>https://doi.org/10.1007/978-981-96-4828-3_3</w:t>
      </w:r>
      <w:r>
        <w:rPr>
          <w:rFonts w:hint="eastAsia" w:ascii="Arial" w:hAnsi="Arial" w:cs="Arial"/>
          <w:color w:val="auto"/>
        </w:rPr>
        <w:fldChar w:fldCharType="end"/>
      </w:r>
    </w:p>
    <w:p w14:paraId="5174ACE8">
      <w:pPr>
        <w:pStyle w:val="21"/>
        <w:numPr>
          <w:ilvl w:val="0"/>
          <w:numId w:val="2"/>
        </w:numPr>
        <w:spacing w:after="0"/>
        <w:rPr>
          <w:rFonts w:ascii="Arial" w:hAnsi="Arial" w:cs="Arial"/>
          <w:color w:val="auto"/>
        </w:rPr>
      </w:pPr>
      <w:r>
        <w:rPr>
          <w:rFonts w:hint="eastAsia" w:ascii="Arial" w:hAnsi="Arial" w:cs="Arial"/>
          <w:color w:val="auto"/>
        </w:rPr>
        <w:t>Li, Haibo, Haitao Li, and Hao Xiang. "Returning home: entrepreneurial intention among rural college students." Management Decision 63, no. 7 (2025): 2087-2104.</w:t>
      </w:r>
      <w:r>
        <w:rPr>
          <w:rFonts w:hint="eastAsia" w:ascii="Arial" w:hAnsi="Arial" w:cs="Arial"/>
          <w:color w:val="auto"/>
          <w:u w:val="single"/>
        </w:rPr>
        <w:t>https://doi.org/10.1108/MD-10-2023-1862</w:t>
      </w:r>
    </w:p>
    <w:p w14:paraId="10F63533">
      <w:pPr>
        <w:pStyle w:val="21"/>
        <w:numPr>
          <w:ilvl w:val="0"/>
          <w:numId w:val="2"/>
        </w:numPr>
        <w:spacing w:after="0"/>
        <w:rPr>
          <w:rFonts w:ascii="Arial" w:hAnsi="Arial" w:cs="Arial"/>
          <w:color w:val="auto"/>
          <w:u w:val="single"/>
        </w:rPr>
      </w:pPr>
      <w:r>
        <w:rPr>
          <w:rFonts w:hint="eastAsia" w:ascii="Arial" w:hAnsi="Arial" w:cs="Arial"/>
          <w:color w:val="auto"/>
        </w:rPr>
        <w:t>Wang, M., Zheng, Y., Ma, S. and Lu, J., 2024. Does higher vocational education matter for rural revitalization? Evidence from China. Humanities and Social Sciences Communications, 11(1), pp.1-15.</w:t>
      </w:r>
      <w:r>
        <w:rPr>
          <w:rFonts w:hint="eastAsia" w:ascii="Arial" w:hAnsi="Arial" w:cs="Arial"/>
          <w:color w:val="auto"/>
          <w:u w:val="single"/>
        </w:rPr>
        <w:t>https://doi.org/10.1057/s41599-024-03471-x</w:t>
      </w:r>
    </w:p>
    <w:p w14:paraId="1398CC5B">
      <w:pPr>
        <w:pStyle w:val="21"/>
        <w:numPr>
          <w:ilvl w:val="0"/>
          <w:numId w:val="2"/>
        </w:numPr>
        <w:spacing w:after="0"/>
        <w:rPr>
          <w:rFonts w:ascii="Arial" w:hAnsi="Arial" w:cs="Arial"/>
          <w:color w:val="auto"/>
        </w:rPr>
      </w:pPr>
      <w:r>
        <w:rPr>
          <w:rFonts w:hint="eastAsia" w:ascii="Arial" w:hAnsi="Arial" w:cs="Arial"/>
          <w:color w:val="auto"/>
        </w:rPr>
        <w:t>Cheng, Fang, and Wei Zhou. "Research on Mental Health Education for Local College Students from the Perspective of “Three All-around Education” after COVID-19." In SHS Web of Conferences, vol. 187, p. 03027. EDP Sciences, 2024.</w:t>
      </w:r>
      <w:r>
        <w:rPr>
          <w:rFonts w:hint="eastAsia" w:ascii="Arial" w:hAnsi="Arial" w:cs="Arial"/>
          <w:color w:val="auto"/>
        </w:rPr>
        <w:tab/>
      </w:r>
      <w:r>
        <w:rPr>
          <w:rFonts w:hint="eastAsia" w:ascii="Arial" w:hAnsi="Arial" w:cs="Arial"/>
          <w:color w:val="auto"/>
        </w:rPr>
        <w:tab/>
      </w:r>
      <w:r>
        <w:rPr>
          <w:rFonts w:hint="eastAsia" w:ascii="Arial" w:hAnsi="Arial" w:cs="Arial"/>
          <w:color w:val="auto"/>
        </w:rPr>
        <w:fldChar w:fldCharType="begin"/>
      </w:r>
      <w:r>
        <w:rPr>
          <w:rFonts w:hint="eastAsia" w:ascii="Arial" w:hAnsi="Arial" w:cs="Arial"/>
          <w:color w:val="auto"/>
        </w:rPr>
        <w:instrText xml:space="preserve"> HYPERLINK "https://doi.org/10.1051/shsconf/202418703027" </w:instrText>
      </w:r>
      <w:r>
        <w:rPr>
          <w:rFonts w:hint="eastAsia" w:ascii="Arial" w:hAnsi="Arial" w:cs="Arial"/>
          <w:color w:val="auto"/>
        </w:rPr>
        <w:fldChar w:fldCharType="separate"/>
      </w:r>
      <w:r>
        <w:rPr>
          <w:rStyle w:val="17"/>
          <w:rFonts w:hint="eastAsia" w:ascii="Arial" w:hAnsi="Arial" w:cs="Arial"/>
          <w:color w:val="auto"/>
        </w:rPr>
        <w:t>https://doi.org/10.1051/shsconf/202418703027</w:t>
      </w:r>
      <w:r>
        <w:rPr>
          <w:rFonts w:hint="eastAsia" w:ascii="Arial" w:hAnsi="Arial" w:cs="Arial"/>
          <w:color w:val="auto"/>
        </w:rPr>
        <w:fldChar w:fldCharType="end"/>
      </w:r>
    </w:p>
    <w:p w14:paraId="677594A9">
      <w:pPr>
        <w:pStyle w:val="21"/>
        <w:numPr>
          <w:ilvl w:val="0"/>
          <w:numId w:val="2"/>
        </w:numPr>
        <w:spacing w:after="0"/>
        <w:rPr>
          <w:rFonts w:ascii="Arial" w:hAnsi="Arial" w:cs="Arial"/>
          <w:color w:val="auto"/>
        </w:rPr>
      </w:pPr>
      <w:r>
        <w:rPr>
          <w:rFonts w:hint="eastAsia" w:ascii="Arial" w:hAnsi="Arial" w:cs="Arial"/>
          <w:color w:val="auto"/>
        </w:rPr>
        <w:t>Zhang, Liang, and Yi Zhang. "Exploring the Pathways of Vocational Mission Education for College Students in the New Era." Advances in Humanities and Modern Education Research 1, no. 2 (2025): 1-5.</w:t>
      </w:r>
      <w:r>
        <w:rPr>
          <w:rFonts w:hint="eastAsia" w:ascii="Arial" w:hAnsi="Arial" w:cs="Arial"/>
          <w:color w:val="auto"/>
          <w:u w:val="single"/>
        </w:rPr>
        <w:t>https://doi.org/10.53469/jtpce.2024.04(01).10</w:t>
      </w:r>
    </w:p>
    <w:p w14:paraId="16499A94">
      <w:pPr>
        <w:pStyle w:val="21"/>
        <w:numPr>
          <w:ilvl w:val="0"/>
          <w:numId w:val="2"/>
        </w:numPr>
        <w:spacing w:after="0"/>
        <w:rPr>
          <w:rFonts w:ascii="Arial" w:hAnsi="Arial" w:cs="Arial"/>
          <w:color w:val="auto"/>
          <w:u w:val="single"/>
        </w:rPr>
      </w:pPr>
      <w:r>
        <w:rPr>
          <w:rFonts w:hint="eastAsia" w:ascii="Arial" w:hAnsi="Arial" w:cs="Arial"/>
          <w:color w:val="auto"/>
        </w:rPr>
        <w:t>Zou, Qi. "Research on the Linkage Development Strategy of Higher Vocational Education Empowering Rural Revitalization from the Perspective of" Internet+"." Journal of Social Science and Cultural Development 1, no. 2 (2024).</w:t>
      </w:r>
      <w:r>
        <w:rPr>
          <w:rFonts w:hint="eastAsia" w:ascii="Arial" w:hAnsi="Arial" w:cs="Arial"/>
          <w:color w:val="auto"/>
          <w:u w:val="single"/>
        </w:rPr>
        <w:t>https://doi.org/10.70767/jsscd.v1i2.294</w:t>
      </w:r>
    </w:p>
    <w:p w14:paraId="4C3A259A">
      <w:pPr>
        <w:pStyle w:val="21"/>
        <w:numPr>
          <w:ilvl w:val="0"/>
          <w:numId w:val="2"/>
        </w:numPr>
        <w:spacing w:after="0"/>
        <w:rPr>
          <w:rFonts w:ascii="Arial" w:hAnsi="Arial" w:cs="Arial"/>
          <w:color w:val="auto"/>
          <w:u w:val="single"/>
        </w:rPr>
      </w:pPr>
      <w:r>
        <w:rPr>
          <w:rFonts w:hint="eastAsia" w:ascii="Arial" w:hAnsi="Arial" w:cs="Arial"/>
          <w:color w:val="auto"/>
        </w:rPr>
        <w:t>Thuy, Doan Thi, Pham Tien Thanh, Nguyen Hoang Chau Pha, and Nguyen Thii Lan Anh. "Return and work in rural areas among youth: the roles of local infrastructure and entrepreneurial opportunity." Journal of Enterprising Communities: People and Places in the Global Economy 19, no. 2 (2025): 276-293.</w:t>
      </w:r>
      <w:r>
        <w:rPr>
          <w:rFonts w:hint="eastAsia" w:ascii="Arial" w:hAnsi="Arial" w:cs="Arial"/>
          <w:color w:val="auto"/>
          <w:u w:val="single"/>
        </w:rPr>
        <w:t>https://doi.org/10.1108/JEC-04-2024-0067</w:t>
      </w:r>
    </w:p>
    <w:p w14:paraId="34984089">
      <w:pPr>
        <w:pStyle w:val="21"/>
        <w:numPr>
          <w:ilvl w:val="0"/>
          <w:numId w:val="2"/>
        </w:numPr>
        <w:spacing w:after="0"/>
        <w:rPr>
          <w:rFonts w:ascii="Arial" w:hAnsi="Arial" w:cs="Arial"/>
          <w:color w:val="auto"/>
        </w:rPr>
      </w:pPr>
      <w:r>
        <w:rPr>
          <w:rFonts w:hint="eastAsia" w:ascii="Arial" w:hAnsi="Arial" w:cs="Arial"/>
          <w:color w:val="auto"/>
        </w:rPr>
        <w:t>Georgiou, Stalo. "Incorporating Simulation Tools in Distant Educational Entrepreneurship: Enhancing Entrepreneurial Skills Through Virtual Simulation in Online Learning." In Integrating Simulation Tools Into Entrepreneurship Education, pp. 69-82. IGI Global Scientific Publishing, 2025.</w:t>
      </w:r>
      <w:r>
        <w:rPr>
          <w:rFonts w:hint="eastAsia" w:ascii="Arial" w:hAnsi="Arial" w:cs="Arial"/>
          <w:color w:val="auto"/>
          <w:u w:val="single"/>
        </w:rPr>
        <w:t>10.4018/979-8-3693-9040-5.ch004</w:t>
      </w:r>
    </w:p>
    <w:p w14:paraId="03C26DEB">
      <w:pPr>
        <w:pStyle w:val="21"/>
        <w:numPr>
          <w:ilvl w:val="0"/>
          <w:numId w:val="2"/>
        </w:numPr>
        <w:spacing w:after="0"/>
        <w:rPr>
          <w:rFonts w:ascii="Arial" w:hAnsi="Arial" w:cs="Arial"/>
          <w:color w:val="auto"/>
        </w:rPr>
      </w:pPr>
      <w:r>
        <w:rPr>
          <w:rFonts w:hint="eastAsia" w:ascii="Arial" w:hAnsi="Arial" w:cs="Arial"/>
          <w:color w:val="auto"/>
        </w:rPr>
        <w:t>Ting, Liu, Zhu Longhui, Qin Rong, and Jiang Yurong. "Exploration and Innovative Practices for Enhancing Graduate Employment in Applied-Oriented Local Universities—A Case Study of the School of Management at Chongqing University of Science and Technology." Exploration and Innovative Practices for Enhancing Graduate Employment in Applied-Oriented Local Universities—A Case Study of the School of Management at Chongqing University of Science and Technology 7, no. 4 (2025): 496-499.</w:t>
      </w:r>
      <w:r>
        <w:rPr>
          <w:rFonts w:hint="eastAsia" w:ascii="Arial" w:hAnsi="Arial" w:cs="Arial"/>
          <w:color w:val="auto"/>
          <w:u w:val="single"/>
        </w:rPr>
        <w:t>https://doi.org/10.35534/es.0704096</w:t>
      </w:r>
    </w:p>
    <w:sectPr>
      <w:headerReference r:id="rId11" w:type="first"/>
      <w:headerReference r:id="rId9" w:type="default"/>
      <w:footerReference r:id="rId12" w:type="default"/>
      <w:headerReference r:id="rId10" w:type="even"/>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E1B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A74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864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898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9910">
    <w:pPr>
      <w:pStyle w:val="7"/>
    </w:pPr>
    <w:r>
      <w:pict>
        <v:shape id="PowerPlusWaterMarkObject95877736" o:spid="_x0000_s2051" o:spt="136" type="#_x0000_t136" style="position:absolute;left:0pt;height:76.1pt;width:68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6843">
    <w:pPr>
      <w:pStyle w:val="7"/>
    </w:pPr>
    <w:r>
      <w:pict>
        <v:shape id="PowerPlusWaterMarkObject95877735" o:spid="_x0000_s2050" o:spt="136" type="#_x0000_t136" style="position:absolute;left:0pt;height:76.1pt;width:68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60A">
    <w:pPr>
      <w:ind w:left="2160"/>
      <w:jc w:val="center"/>
      <w:rPr>
        <w:rFonts w:ascii="Times New Roman" w:hAnsi="Times New Roman" w:eastAsia="Calibri"/>
        <w:i/>
        <w:sz w:val="18"/>
        <w:szCs w:val="22"/>
      </w:rPr>
    </w:pPr>
    <w:r>
      <w:pict>
        <v:shape id="PowerPlusWaterMarkObject95877734" o:spid="_x0000_s2049" o:spt="136" type="#_x0000_t136" style="position:absolute;left:0pt;height:76.1pt;width:68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535D9F4B">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416BD8A0">
    <w:pPr>
      <w:jc w:val="center"/>
      <w:rPr>
        <w:rFonts w:ascii="Times New Roman" w:hAnsi="Times New Roman" w:eastAsia="Calibri"/>
        <w:i/>
        <w:sz w:val="18"/>
        <w:szCs w:val="22"/>
      </w:rPr>
    </w:pPr>
    <w:r>
      <w:rPr>
        <w:rFonts w:ascii="Times New Roman" w:hAnsi="Times New Roman" w:eastAsia="Calibri"/>
        <w:i/>
        <w:sz w:val="18"/>
        <w:szCs w:val="22"/>
      </w:rPr>
      <w:t>.</w:t>
    </w:r>
  </w:p>
  <w:p w14:paraId="3BD6B65D">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0798ECF1">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C5F1BE9">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EB1AF76">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5688">
    <w:pPr>
      <w:pStyle w:val="7"/>
    </w:pPr>
    <w:r>
      <w:pict>
        <v:shape id="PowerPlusWaterMarkObject95877739" o:spid="_x0000_s2054" o:spt="136" type="#_x0000_t136" style="position:absolute;left:0pt;height:76.1pt;width:68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311F">
    <w:pPr>
      <w:pStyle w:val="7"/>
    </w:pPr>
    <w:r>
      <w:pict>
        <v:shape id="PowerPlusWaterMarkObject95877738" o:spid="_x0000_s2053" o:spt="136" type="#_x0000_t136" style="position:absolute;left:0pt;height:76.1pt;width:68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00A2">
    <w:pPr>
      <w:pStyle w:val="7"/>
    </w:pPr>
    <w:r>
      <w:pict>
        <v:shape id="PowerPlusWaterMarkObject95877737" o:spid="_x0000_s2052" o:spt="136" type="#_x0000_t136" style="position:absolute;left:0pt;height:76.1pt;width:68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29425"/>
    <w:multiLevelType w:val="singleLevel"/>
    <w:tmpl w:val="02A29425"/>
    <w:lvl w:ilvl="0" w:tentative="0">
      <w:start w:val="1"/>
      <w:numFmt w:val="decimal"/>
      <w:suff w:val="space"/>
      <w:lvlText w:val="[%1]"/>
      <w:lvlJc w:val="left"/>
    </w:lvl>
  </w:abstractNum>
  <w:abstractNum w:abstractNumId="1">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2"/>
  </w:compat>
  <w:docVars>
    <w:docVar w:name="__Grammarly_42____i" w:val="H4sIAAAAAAAEAKtWckksSQxILCpxzi/NK1GyMqwFAAEhoTITAAAA"/>
    <w:docVar w:name="__Grammarly_42___1" w:val="H4sIAAAAAAAEAKtWcslP9kxRslIyNDYxMDK1MLMwtzA3NjA1MDNX0lEKTi0uzszPAykwrAUAHi6DfCwAAAA="/>
  </w:docVars>
  <w:rsids>
    <w:rsidRoot w:val="00AA6219"/>
    <w:rsid w:val="00000F8F"/>
    <w:rsid w:val="00030174"/>
    <w:rsid w:val="0004579C"/>
    <w:rsid w:val="0006303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1A47"/>
    <w:rsid w:val="001D3A51"/>
    <w:rsid w:val="001E10D2"/>
    <w:rsid w:val="001E25B4"/>
    <w:rsid w:val="001E44FE"/>
    <w:rsid w:val="00200595"/>
    <w:rsid w:val="00204835"/>
    <w:rsid w:val="0021221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3A83"/>
    <w:rsid w:val="0039224F"/>
    <w:rsid w:val="003A43A4"/>
    <w:rsid w:val="003A7E18"/>
    <w:rsid w:val="003C4C86"/>
    <w:rsid w:val="003C6258"/>
    <w:rsid w:val="003E2904"/>
    <w:rsid w:val="00401927"/>
    <w:rsid w:val="0041027F"/>
    <w:rsid w:val="00412475"/>
    <w:rsid w:val="00415BEB"/>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4B1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1FA"/>
    <w:rsid w:val="0070082C"/>
    <w:rsid w:val="007369E6"/>
    <w:rsid w:val="00746E59"/>
    <w:rsid w:val="00754C9A"/>
    <w:rsid w:val="0075599A"/>
    <w:rsid w:val="00761D52"/>
    <w:rsid w:val="0077749E"/>
    <w:rsid w:val="00790ADA"/>
    <w:rsid w:val="007C2D8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1183"/>
    <w:rsid w:val="00924F2C"/>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4E2D"/>
    <w:rsid w:val="00C85588"/>
    <w:rsid w:val="00CD6755"/>
    <w:rsid w:val="00CD6856"/>
    <w:rsid w:val="00CE0089"/>
    <w:rsid w:val="00CE793C"/>
    <w:rsid w:val="00CF193C"/>
    <w:rsid w:val="00D173F1"/>
    <w:rsid w:val="00D45390"/>
    <w:rsid w:val="00D47609"/>
    <w:rsid w:val="00D712AE"/>
    <w:rsid w:val="00D74CB0"/>
    <w:rsid w:val="00D8295D"/>
    <w:rsid w:val="00DC2A65"/>
    <w:rsid w:val="00DE15F0"/>
    <w:rsid w:val="00DE5663"/>
    <w:rsid w:val="00DE607B"/>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546A"/>
    <w:rsid w:val="00FB3A86"/>
    <w:rsid w:val="00FD36C8"/>
    <w:rsid w:val="00FF0E0F"/>
    <w:rsid w:val="1FFF68C4"/>
    <w:rsid w:val="25816FC3"/>
    <w:rsid w:val="2C361B6F"/>
    <w:rsid w:val="2FF67182"/>
    <w:rsid w:val="3C654DB3"/>
    <w:rsid w:val="3E277532"/>
    <w:rsid w:val="46C045D8"/>
    <w:rsid w:val="4B663938"/>
    <w:rsid w:val="55F9360E"/>
    <w:rsid w:val="57D5AC49"/>
    <w:rsid w:val="5CFFB20C"/>
    <w:rsid w:val="5D7F2EAC"/>
    <w:rsid w:val="5EBF84AB"/>
    <w:rsid w:val="5F197FA0"/>
    <w:rsid w:val="683A3579"/>
    <w:rsid w:val="6F2FB31D"/>
    <w:rsid w:val="70384FF4"/>
    <w:rsid w:val="70EFA781"/>
    <w:rsid w:val="77DD0261"/>
    <w:rsid w:val="77FE8D11"/>
    <w:rsid w:val="7859093D"/>
    <w:rsid w:val="7B70400E"/>
    <w:rsid w:val="7DF656FE"/>
    <w:rsid w:val="7FDFE4E8"/>
    <w:rsid w:val="891DE64C"/>
    <w:rsid w:val="ACFB2CFD"/>
    <w:rsid w:val="BEBDE1F1"/>
    <w:rsid w:val="BEF54802"/>
    <w:rsid w:val="DBB5EB57"/>
    <w:rsid w:val="DBF70178"/>
    <w:rsid w:val="E6772E4C"/>
    <w:rsid w:val="EF7DC93D"/>
    <w:rsid w:val="EFFD5B5F"/>
    <w:rsid w:val="FFE7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59"/>
    <w:unhideWhenUsed/>
    <w:uiPriority w:val="99"/>
    <w:rPr>
      <w:rFonts w:ascii="Times New Roman" w:hAnsi="Times New Roman"/>
      <w:lang w:val="nb-NO" w:eastAsia="nb-NO"/>
    </w:rPr>
  </w:style>
  <w:style w:type="paragraph" w:styleId="4">
    <w:name w:val="Body Text 3"/>
    <w:basedOn w:val="1"/>
    <w:link w:val="61"/>
    <w:uiPriority w:val="0"/>
    <w:pPr>
      <w:spacing w:after="120"/>
    </w:pPr>
    <w:rPr>
      <w:sz w:val="16"/>
      <w:szCs w:val="16"/>
    </w:rPr>
  </w:style>
  <w:style w:type="paragraph" w:styleId="5">
    <w:name w:val="Balloon Text"/>
    <w:basedOn w:val="1"/>
    <w:link w:val="60"/>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8"/>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qFormat/>
    <w:uiPriority w:val="0"/>
    <w:rPr>
      <w:color w:val="800080"/>
      <w:u w:val="single"/>
    </w:rPr>
  </w:style>
  <w:style w:type="character" w:styleId="15">
    <w:name w:val="Emphasis"/>
    <w:basedOn w:val="13"/>
    <w:qFormat/>
    <w:uiPriority w:val="20"/>
    <w:rPr>
      <w:i/>
      <w:iCs/>
    </w:rPr>
  </w:style>
  <w:style w:type="character" w:styleId="16">
    <w:name w:val="line number"/>
    <w:basedOn w:val="13"/>
    <w:qFormat/>
    <w:uiPriority w:val="0"/>
  </w:style>
  <w:style w:type="character" w:styleId="17">
    <w:name w:val="Hyperlink"/>
    <w:basedOn w:val="13"/>
    <w:qFormat/>
    <w:uiPriority w:val="0"/>
    <w:rPr>
      <w:color w:val="FF0080"/>
      <w:u w:val="single"/>
    </w:rPr>
  </w:style>
  <w:style w:type="character" w:styleId="18">
    <w:name w:val="annotation reference"/>
    <w:basedOn w:val="13"/>
    <w:unhideWhenUsed/>
    <w:qFormat/>
    <w:uiPriority w:val="99"/>
    <w:rPr>
      <w:sz w:val="16"/>
      <w:szCs w:val="1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1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13"/>
    <w:link w:val="9"/>
    <w:qFormat/>
    <w:uiPriority w:val="0"/>
    <w:rPr>
      <w:rFonts w:ascii="Helvetica" w:hAnsi="Helvetica"/>
    </w:rPr>
  </w:style>
  <w:style w:type="character" w:customStyle="1" w:styleId="59">
    <w:name w:val="Comment Text Char"/>
    <w:basedOn w:val="13"/>
    <w:link w:val="3"/>
    <w:qFormat/>
    <w:uiPriority w:val="99"/>
    <w:rPr>
      <w:lang w:val="nb-NO" w:eastAsia="nb-NO"/>
    </w:rPr>
  </w:style>
  <w:style w:type="character" w:customStyle="1" w:styleId="60">
    <w:name w:val="Balloon Text Char"/>
    <w:basedOn w:val="13"/>
    <w:link w:val="5"/>
    <w:qFormat/>
    <w:uiPriority w:val="0"/>
    <w:rPr>
      <w:rFonts w:ascii="Tahoma" w:hAnsi="Tahoma" w:cs="Tahoma"/>
      <w:sz w:val="16"/>
      <w:szCs w:val="16"/>
    </w:rPr>
  </w:style>
  <w:style w:type="character" w:customStyle="1" w:styleId="61">
    <w:name w:val="Body Text 3 Char"/>
    <w:basedOn w:val="13"/>
    <w:link w:val="4"/>
    <w:qFormat/>
    <w:uiPriority w:val="0"/>
    <w:rPr>
      <w:rFonts w:ascii="Helvetica" w:hAnsi="Helvetica"/>
      <w:sz w:val="16"/>
      <w:szCs w:val="16"/>
    </w:rPr>
  </w:style>
  <w:style w:type="character" w:customStyle="1" w:styleId="62">
    <w:name w:val="Unresolved Mention1"/>
    <w:basedOn w:val="13"/>
    <w:semiHidden/>
    <w:unhideWhenUsed/>
    <w:qFormat/>
    <w:uiPriority w:val="99"/>
    <w:rPr>
      <w:color w:val="605E5C"/>
      <w:shd w:val="clear" w:color="auto" w:fill="E1DFDD"/>
    </w:rPr>
  </w:style>
  <w:style w:type="character" w:customStyle="1" w:styleId="63">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64663-5FB7-401D-8634-23B2D1B6F6AC}">
  <ds:schemaRefs/>
</ds:datastoreItem>
</file>

<file path=docProps/app.xml><?xml version="1.0" encoding="utf-8"?>
<Properties xmlns="http://schemas.openxmlformats.org/officeDocument/2006/extended-properties" xmlns:vt="http://schemas.openxmlformats.org/officeDocument/2006/docPropsVTypes">
  <Template>Normal</Template>
  <Company>aaaa</Company>
  <Pages>5</Pages>
  <Words>3219</Words>
  <Characters>21104</Characters>
  <Lines>163</Lines>
  <Paragraphs>46</Paragraphs>
  <TotalTime>25</TotalTime>
  <ScaleCrop>false</ScaleCrop>
  <LinksUpToDate>false</LinksUpToDate>
  <CharactersWithSpaces>24267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2014-10-25T22:34:00Z</dcterms:created>
  <dc:creator>SDI</dc:creator>
  <cp:lastModifiedBy>代文豪</cp:lastModifiedBy>
  <cp:lastPrinted>1999-07-06T19:00:00Z</cp:lastPrinted>
  <dcterms:modified xsi:type="dcterms:W3CDTF">2025-09-19T23:50:34Z</dcterms:modified>
  <dc:title>Paper Template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42654E3C301BD8BA0248CA68B3B84540_42</vt:lpwstr>
  </property>
  <property fmtid="{D5CDD505-2E9C-101B-9397-08002B2CF9AE}" pid="4" name="GrammarlyDocumentId">
    <vt:lpwstr>324b4618-e3ce-4773-b9f0-37e58e9b50c2</vt:lpwstr>
  </property>
  <property fmtid="{D5CDD505-2E9C-101B-9397-08002B2CF9AE}" pid="5" name="KSOTemplateDocerSaveRecord">
    <vt:lpwstr>eyJoZGlkIjoiZTc1M2FhMTJkMGJkY2I1NjI0ZTE0NTA4MDRmZWVlYmEiLCJ1c2VySWQiOiIxNTg1NTcwNTIzIn0=</vt:lpwstr>
  </property>
</Properties>
</file>