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05" w:rsidRPr="00004C44" w:rsidRDefault="00C94105" w:rsidP="008B66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04C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Heteropneustes</w:t>
      </w:r>
      <w:proofErr w:type="spellEnd"/>
      <w:r w:rsidR="00DA48EA" w:rsidRPr="00004C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04C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fossilis</w:t>
      </w:r>
      <w:proofErr w:type="spellEnd"/>
      <w:r w:rsidRPr="0000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(Stinging Catfish): Bridging Ethno</w:t>
      </w:r>
      <w:r w:rsidR="00004C44" w:rsidRPr="0000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00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medicine and Biomedical Potential</w:t>
      </w:r>
    </w:p>
    <w:p w:rsidR="00DA48EA" w:rsidRDefault="00DA48EA" w:rsidP="00DA48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B24D72" w:rsidRPr="00004C44" w:rsidRDefault="00B24D72" w:rsidP="00DA48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Abstract</w:t>
      </w:r>
      <w:bookmarkStart w:id="0" w:name="_GoBack"/>
      <w:bookmarkEnd w:id="0"/>
    </w:p>
    <w:p w:rsidR="00C94105" w:rsidRPr="00004C44" w:rsidRDefault="008B6600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Heteropneustes</w:t>
      </w:r>
      <w:proofErr w:type="spellEnd"/>
      <w:r w:rsidR="00DA48EA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commonly known as the stinging catfish, has long been </w:t>
      </w:r>
      <w:r w:rsidR="00E66617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used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traditional medicine systems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many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South Asia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 countries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for its therapeutic properties. </w:t>
      </w: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is c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onsumed 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used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for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treating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anaemia, respiratory conditions, infl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ammation, and general debility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hold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 a dual role as both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nutritional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and a medicinal resource. Modern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iomedical research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now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increasingly validates these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traditional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claims, linking the fish’s therapeutic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properties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to its nutritional richness in protein, iron, and omega-3 fatty acids, along with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bioactive compounds with medicinal importance.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This review bridges traditional ethno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medicinal k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nowledge with modern scientific</w:t>
      </w:r>
      <w:r w:rsidR="00DA48EA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studies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presenting insights into its biochemical composition, pharmacological potential, and applications in nutraceuticals 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pharmaceuticals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While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several studies 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ighlight anti-inflammatory, antimicrobial, immunomodulatory, and regenerative properties,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there is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critical research gaps in clinical validation,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bioactive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compound characterization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quantification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and sustainable resource management. This paper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provides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 interdisciplinary approach to unlock the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therapeutic potential of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thereby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preserving indigenous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knowledge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while advancing biomedical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research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Keywords:</w:t>
      </w:r>
      <w:r w:rsidR="00DA48EA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Traditional knowledge, B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medical potential,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Pharmacological activity, B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ioa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ctive compounds, I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ndigenous health practices</w:t>
      </w:r>
    </w:p>
    <w:p w:rsidR="00C94105" w:rsidRPr="00004C44" w:rsidRDefault="00C94105" w:rsidP="008B66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DA48EA" w:rsidRPr="00004C44" w:rsidRDefault="00DA48EA" w:rsidP="008B66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1. Introduction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Heteropneustes</w:t>
      </w:r>
      <w:proofErr w:type="spellEnd"/>
      <w:r w:rsidR="00DA48EA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commonly known as stinging catfish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</w:t>
      </w:r>
      <w:proofErr w:type="spellStart"/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Ngachik</w:t>
      </w:r>
      <w:proofErr w:type="spellEnd"/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Manipuri)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is a freshwater catfish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widely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distributed across South and Southeast Asia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(Fig. 1)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C70D94" w:rsidRPr="009140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70D94" w:rsidRPr="009140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C70D94" w:rsidRP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is currently listed as Least Concern in the International Un</w:t>
      </w:r>
      <w:r w:rsid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ion for Conservation of Nature (</w:t>
      </w:r>
      <w:r w:rsidR="00C70D94" w:rsidRP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IUCN</w:t>
      </w:r>
      <w:r w:rsid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</w:t>
      </w:r>
      <w:r w:rsidR="00C70D94" w:rsidRP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Red List of Threatened Species for South India, reflecting its widespread distribution, though </w:t>
      </w:r>
      <w:r w:rsidR="00C70D94" w:rsidRP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>local populations may face pressures from overfishing and habitat degradation (</w:t>
      </w:r>
      <w:proofErr w:type="spellStart"/>
      <w:r w:rsidR="00C70D94" w:rsidRP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Haniffa</w:t>
      </w:r>
      <w:proofErr w:type="spellEnd"/>
      <w:r w:rsidR="00C70D94" w:rsidRP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2007)</w:t>
      </w:r>
      <w:r w:rsidR="00C7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This species is known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for its adaptability to low-oxygen environments and resilience in degraded habitats,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widely cultivated for food security and livelihood support (</w:t>
      </w:r>
      <w:r w:rsidR="00997372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Shaikh et al., 2025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Traditional medical systems such as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Ayurveda, Siddha, and Unani, attribute therapeutic value to </w:t>
      </w: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recommending it for anaemia, postpartum recovery,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asthma and arthritis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D20F6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Nasreen &amp; Borah, 2023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D350D6" w:rsidRPr="00004C44" w:rsidRDefault="00DA48EA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IN"/>
        </w:rPr>
        <w:drawing>
          <wp:inline distT="0" distB="0" distL="0" distR="0">
            <wp:extent cx="2514881" cy="5527040"/>
            <wp:effectExtent l="0" t="1270" r="0" b="0"/>
            <wp:docPr id="1" name="Picture 1" descr="C:\Users\ajit2\Downloads\607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it2\Downloads\6078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4" t="5302" r="9109" b="7872"/>
                    <a:stretch/>
                  </pic:blipFill>
                  <pic:spPr bwMode="auto">
                    <a:xfrm rot="16200000">
                      <a:off x="0" y="0"/>
                      <a:ext cx="2516221" cy="55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0D6" w:rsidRPr="00004C44" w:rsidRDefault="00D350D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Figure 1. </w:t>
      </w:r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DA48EA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proofErr w:type="spellStart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Ngachik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Manipuri),</w:t>
      </w:r>
      <w:r w:rsidR="00E151F3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 freshwater species valued for food and traditional medicine.</w:t>
      </w:r>
    </w:p>
    <w:p w:rsidR="00C94105" w:rsidRPr="00004C44" w:rsidRDefault="00374296" w:rsidP="003742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ural and tribal communities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used this in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ethnomedicine, preparing decoctions, oils,</w:t>
      </w:r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boiling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powders to treat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several human ailments such as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respiratory disorders, inflammation, and wound infections (</w:t>
      </w:r>
      <w:proofErr w:type="spellStart"/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Basumatary</w:t>
      </w:r>
      <w:proofErr w:type="spellEnd"/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2023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; </w:t>
      </w:r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Nasreen &amp; Borah, 2023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Despite its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uses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indigenous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traditional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healing,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 depth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biomedical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studies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of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has only recently gained momentum, exploring its proteins, micronutrients, antimicrobial peptides, and wound-healing enzymes (</w:t>
      </w:r>
      <w:r w:rsidR="00F72373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Lima et al., 2024; </w:t>
      </w:r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Sultana et al., 2022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).This review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combines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evidence on </w:t>
      </w: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7C1B24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7C1B24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taxonomy, traditional knowledge, biochemical composition, and biomedical potential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also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highlighting research gaps, sustainability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issues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and future opportunities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pharmaceutical industry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2. Taxonomy and Biological Profile</w:t>
      </w:r>
    </w:p>
    <w:p w:rsidR="00C94105" w:rsidRPr="00004C44" w:rsidRDefault="0037429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belongs to the order </w:t>
      </w:r>
      <w:proofErr w:type="spellStart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Siluriformes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is the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only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representative of the family </w:t>
      </w:r>
      <w:proofErr w:type="spellStart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Heteropneustidae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6346B2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 is a medium-sized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fish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mucus-covered, scale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less fish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morphologically,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 xml:space="preserve">with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pointed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pectoral fin spines capable of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inflicting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painful stings (</w:t>
      </w:r>
      <w:r w:rsidR="00F72373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Islam et al., 2021; </w:t>
      </w:r>
      <w:r w:rsidR="001D3145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Sultana &amp; Farha, 2022).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Its dual respiratory system with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gill and accessory air-breathing organs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helps survival in oxygen 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deprived</w:t>
      </w:r>
      <w:r w:rsidR="00387D1A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waters such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as swamps and shallow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stagnant ponds (</w:t>
      </w:r>
      <w:r w:rsidR="001D3145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Islam et al., 2021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C94105" w:rsidRPr="00004C44" w:rsidRDefault="00374296" w:rsidP="003742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 is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mainly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distributed across India, Bangladesh, Nepal, Sri Lanka, and Myanmar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geographically,</w:t>
      </w:r>
      <w:r w:rsid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with introduced populations in Sou</w:t>
      </w:r>
      <w:r w:rsidR="001D314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theast Asia (Rahman et al., 2019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This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species con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tributes to nutrient cycling and </w:t>
      </w:r>
      <w:r w:rsidR="00387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has</w:t>
      </w:r>
      <w:r w:rsidR="00387D1A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high market demand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due to its used in traditional medicinal systems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especially for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convalescent patients,</w:t>
      </w:r>
      <w:r w:rsidR="00437A5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children and the elders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1D314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Nasreen &amp; Borah, 2023; </w:t>
      </w:r>
      <w:r w:rsidR="001D3145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Samad et al., 2017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3. Traditional Knowledge and Ethno</w:t>
      </w:r>
      <w:r w:rsidR="00437A55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medicinal Applications</w:t>
      </w:r>
    </w:p>
    <w:p w:rsidR="00C94105" w:rsidRPr="00004C44" w:rsidRDefault="003A1CF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Several t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ribal communities in Assam, Odisha, and Chhattisgarh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depend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on this species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treating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asthma, skin ailments, and weakness (</w:t>
      </w:r>
      <w:r w:rsidR="0068302E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Altaf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2020; </w:t>
      </w:r>
      <w:r w:rsidR="005006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Nasreen &amp; Borah, 2023; Prakash &amp; Prakash 2021).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Cultural practices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are also reported such as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serving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dishes to postpartum women for recovery and lactation support (</w:t>
      </w:r>
      <w:proofErr w:type="spellStart"/>
      <w:r w:rsidR="005006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Basumatary</w:t>
      </w:r>
      <w:proofErr w:type="spellEnd"/>
      <w:r w:rsidR="005006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2023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There are reports of using this fish species by fo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lk healers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applying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fish oil or paste 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the treatment of common cold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Kumar et al., 2015). </w:t>
      </w:r>
    </w:p>
    <w:p w:rsidR="003A1CF6" w:rsidRPr="00004C44" w:rsidRDefault="003A1CF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p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reparation methods vary across cultures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tradition such as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boiled or curried for systemic use, oil and paste for topical 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application, and powdered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formulations 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for treating several human ailments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Kumar et al., 2015; Nasreen &amp; Borah, 2023; Prakash &amp; Prakash 2021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From the traditional and biomedical point of view, </w:t>
      </w:r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6346B2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clearly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demonstrates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its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advantages compared to other fishes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Across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many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traditions, the fish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represents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symbolic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importance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of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providing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strength, vitality, and healing.</w:t>
      </w:r>
    </w:p>
    <w:p w:rsidR="00461F54" w:rsidRPr="00004C44" w:rsidRDefault="00C94105" w:rsidP="00461F5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4. Nutritional and Biochemical Composition</w:t>
      </w:r>
    </w:p>
    <w:p w:rsidR="00C94105" w:rsidRPr="00004C44" w:rsidRDefault="00C94105" w:rsidP="00461F5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with its high</w:t>
      </w:r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protein content,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is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considered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 high-quality source of essential amino acids including lysine, leucine, and methionine (</w:t>
      </w:r>
      <w:proofErr w:type="spellStart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Doloi</w:t>
      </w:r>
      <w:proofErr w:type="spellEnd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&amp; </w:t>
      </w:r>
      <w:proofErr w:type="spellStart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Basumatari</w:t>
      </w:r>
      <w:proofErr w:type="spellEnd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2022;</w:t>
      </w:r>
      <w:r w:rsidR="00E62F3C" w:rsidRPr="00004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Sultana et al., 2024).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Lipids with around 3–5% and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include omega-3 and omega-6 fatty acids,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which is important for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cardiovascular health and inflammation control (</w:t>
      </w:r>
      <w:r w:rsidR="00E62F3C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Hossain et al., 2024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  <w:r w:rsidR="00461F54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</w:t>
      </w:r>
      <w:r w:rsidR="00C23F96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23F96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also has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igh iron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calcium, sodium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phosphorus 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contents </w:t>
      </w:r>
      <w:proofErr w:type="gramStart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461F54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further</w:t>
      </w:r>
      <w:proofErr w:type="gram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highlights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its relevance 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maintaining overall nutritional balance. </w:t>
      </w:r>
    </w:p>
    <w:p w:rsidR="00C94105" w:rsidRPr="00004C44" w:rsidRDefault="00004C44" w:rsidP="008B6600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lastRenderedPageBreak/>
        <w:t>5.</w:t>
      </w:r>
      <w:r w:rsidR="00C94105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="00461F54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Pharmacological and Biomedical Studies</w:t>
      </w:r>
    </w:p>
    <w:p w:rsidR="008F3948" w:rsidRPr="00004C44" w:rsidRDefault="008F3948" w:rsidP="00004C44">
      <w:pPr>
        <w:spacing w:before="100" w:beforeAutospacing="1" w:after="100" w:afterAutospacing="1" w:line="360" w:lineRule="auto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en-IN"/>
        </w:rPr>
      </w:pPr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Studies on </w:t>
      </w:r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fossilis</w:t>
      </w:r>
      <w:proofErr w:type="spellEnd"/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indicates its pharmacological potential, particularly its immune-modulatory and antimicrobial properties. Mucus and immune tissues of </w:t>
      </w:r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fossilis</w:t>
      </w:r>
      <w:proofErr w:type="spellEnd"/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are known contain antimicrobial peptides, which show strong activity against several bacterial pathogens (Zaccone et al., 2022). Studies have also reported that fish mucus has wound-healing property through epithelial regeneration and antimicrobial action (Sakthi &amp; Rajeswari, 2021. Although, it is generally regarded as safe, detailed toxicological study remain limited, and caution is advised for sensitive groups</w:t>
      </w:r>
      <w:r w:rsidR="009D30A3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of people</w:t>
      </w:r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such as renal patients.</w:t>
      </w:r>
      <w:r w:rsidR="00461F54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61F54"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="00461F54"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fossilis</w:t>
      </w:r>
      <w:proofErr w:type="spellEnd"/>
      <w:r w:rsidR="00461F54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muscle and mucus is generally considered a good source of antioxidant peptides and antimicrobial compounds, thereby enhancing stress resistance and wound repair (</w:t>
      </w:r>
      <w:proofErr w:type="spellStart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Vaseem</w:t>
      </w:r>
      <w:proofErr w:type="spellEnd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2024). Mucus enzymes of this fish such as lysozyme and proteases provide antimicrobial and regenerative properties </w:t>
      </w:r>
      <w:r w:rsidR="00461F54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(Zaccone et al., 2022). 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6. Comparative Insights with Other Medicinal Fish</w:t>
      </w:r>
    </w:p>
    <w:p w:rsidR="00C23F96" w:rsidRPr="00004C44" w:rsidRDefault="00C23F96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DA48EA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showed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stronger antimicrobial properties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when compared to other fish such as </w:t>
      </w:r>
      <w:proofErr w:type="spellStart"/>
      <w:r w:rsidR="00E5597C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Clarias</w:t>
      </w:r>
      <w:proofErr w:type="spellEnd"/>
      <w:r w:rsidR="00DA48EA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E5597C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batrachus</w:t>
      </w:r>
      <w:proofErr w:type="spellEnd"/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,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due to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the presence of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mucus peptides,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however</w:t>
      </w:r>
      <w:r w:rsidR="00DA48EA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studies reports that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Channa</w:t>
      </w:r>
      <w:proofErr w:type="spellEnd"/>
      <w:r w:rsidR="00DA48EA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striata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is</w:t>
      </w:r>
      <w:proofErr w:type="spellEnd"/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more effective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in wound healing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thorough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albumin and collagen precursors (</w:t>
      </w:r>
      <w:r w:rsidR="00E62F3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Bhatnagar et al., 2023</w:t>
      </w:r>
      <w:r w:rsidR="008F3948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; 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Nasreen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, </w:t>
      </w:r>
      <w:r w:rsidR="008F3948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&amp;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Borah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,, </w:t>
      </w:r>
      <w:r w:rsidR="008F3948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2023)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(Table 1)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.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Hence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, </w:t>
      </w:r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occupies a distinct niche,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thereby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balancing systemic and topical therapeutic roles.</w:t>
      </w:r>
    </w:p>
    <w:p w:rsidR="00C23F96" w:rsidRPr="00004C44" w:rsidRDefault="00C23F96" w:rsidP="00C23F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Table 1. Comparative overview of </w:t>
      </w:r>
      <w:r w:rsidRPr="00004C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en-IN"/>
        </w:rPr>
        <w:t xml:space="preserve">H. 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and other medicinal fish species in traditional and biomedical contexts</w:t>
      </w:r>
    </w:p>
    <w:tbl>
      <w:tblPr>
        <w:tblW w:w="10632" w:type="dxa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943"/>
        <w:gridCol w:w="2181"/>
        <w:gridCol w:w="3125"/>
      </w:tblGrid>
      <w:tr w:rsidR="00004C44" w:rsidRPr="00004C44" w:rsidTr="00E01C18">
        <w:trPr>
          <w:tblHeader/>
          <w:tblCellSpacing w:w="15" w:type="dxa"/>
          <w:jc w:val="center"/>
        </w:trPr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Parameter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H. </w:t>
            </w: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fossilis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Clarias</w:t>
            </w:r>
            <w:proofErr w:type="spellEnd"/>
            <w:r w:rsidR="006346B2"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batrachus</w:t>
            </w:r>
            <w:proofErr w:type="spellEnd"/>
          </w:p>
        </w:tc>
        <w:tc>
          <w:tcPr>
            <w:tcW w:w="30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Channa</w:t>
            </w:r>
            <w:proofErr w:type="spellEnd"/>
            <w:r w:rsidR="006346B2"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striata</w:t>
            </w:r>
            <w:proofErr w:type="spellEnd"/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Major Traditional Uses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Anaemia, inflammation, postnatal care, respiratory ailments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Anaemia, fever, weakness, post-operative recovery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Wound healing, joint pain, post-surgical recovery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Key Nutrients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High iron, protein, omega-3 fatty acids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Iron, protein, omega-3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Albumin, glycine, proline, essential amino acids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Bioactive Compounds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Antimicrobial peptides, antioxidants, immunomodulators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Antioxidant peptides, moderate immune enhancers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Collagen-enhancing peptides, wound-healing factors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Antimicrobial Activity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Strong (against Gram+/- bacteria, fungi)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Mild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Tissue Regeneration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 to strong (wound healing, epithelialization)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Strong (skin repair, muscle regeneration)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Respiratory Adaptability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Very high (air-breathing, low O₂ tolerance)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</w:t>
            </w:r>
          </w:p>
        </w:tc>
      </w:tr>
    </w:tbl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7. Research Gaps and Challenges, Future Directions</w:t>
      </w:r>
    </w:p>
    <w:p w:rsidR="00E5597C" w:rsidRPr="00004C44" w:rsidRDefault="00E5597C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faces many challenges despite its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growing biomedical interest.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The absence of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studies on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human clinical trials limits validation of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its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ethno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medicinal claims, while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less studies on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molecular characterization restricts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the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identification of bioactive compounds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of medicinal importance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. Future opportunities include developing peptide-based drugs and </w:t>
      </w:r>
      <w:proofErr w:type="spellStart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nano</w:t>
      </w:r>
      <w:proofErr w:type="spellEnd"/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formulations, nutraceuticals for anaemia and malnutrition, and conservation via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captive breeding,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aquaculture and genetic improvement. Interdisciplinary research for translating traditional knowledge into validated biomedical applications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will be crucial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.</w:t>
      </w:r>
    </w:p>
    <w:p w:rsidR="00C94105" w:rsidRPr="00004C44" w:rsidRDefault="00004C44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8</w:t>
      </w:r>
      <w:r w:rsidR="00C94105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. Conclusion</w:t>
      </w:r>
    </w:p>
    <w:p w:rsidR="00C94105" w:rsidRDefault="00916591" w:rsidP="008B660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brings together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tradition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al knowledge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modern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science. Its role in ethno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medicine for anaemia, respiratory disorders, and wound healing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treatment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is now corroborated by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new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biomedical findings, highlighting its proteins, fatty acids, antimicrobial peptides, and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immunomodulatory agents. 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espite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available preliminary and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promising laboratory evidence, clinical validation, sustainable harvesting, and ethical frameworks remain critical challenges.Bridging these gaps requires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will require multi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disciplinary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approach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policy support, and conservation strategies.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By 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arnessing the biomedical potential of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indigenous knowledge</w:t>
      </w:r>
      <w:r w:rsidR="00DA48EA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can be preserved </w:t>
      </w:r>
      <w:r w:rsidR="00D350D6" w:rsidRPr="00004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supporting the development of natural medicines and functional foods for global health needs. </w:t>
      </w:r>
    </w:p>
    <w:p w:rsidR="009D5D27" w:rsidRDefault="009D5D27" w:rsidP="009D5D2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D27" w:rsidRPr="00046C34" w:rsidRDefault="009D5D27" w:rsidP="009D5D27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bookmarkStart w:id="1" w:name="_Hlk204003461"/>
      <w:r w:rsidRPr="00046C34">
        <w:rPr>
          <w:rFonts w:ascii="Calibri" w:eastAsia="Calibri" w:hAnsi="Calibri" w:cs="Times New Roman"/>
          <w:kern w:val="2"/>
          <w:highlight w:val="yellow"/>
          <w:lang w:val="en-US"/>
        </w:rPr>
        <w:t>Disclaimer (Artificial intelligence)</w:t>
      </w:r>
    </w:p>
    <w:p w:rsidR="009D5D27" w:rsidRPr="00046C34" w:rsidRDefault="009D5D27" w:rsidP="009D5D27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 w:rsidRPr="00046C34">
        <w:rPr>
          <w:rFonts w:ascii="Calibri" w:eastAsia="Calibri" w:hAnsi="Calibri" w:cs="Times New Roman"/>
          <w:kern w:val="2"/>
          <w:highlight w:val="yellow"/>
          <w:lang w:val="en-US"/>
        </w:rPr>
        <w:t xml:space="preserve">Option 1: </w:t>
      </w:r>
    </w:p>
    <w:p w:rsidR="009D5D27" w:rsidRPr="00046C34" w:rsidRDefault="009D5D27" w:rsidP="009D5D27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 w:rsidRPr="00046C34">
        <w:rPr>
          <w:rFonts w:ascii="Calibri" w:eastAsia="Calibri" w:hAnsi="Calibri" w:cs="Times New Roman"/>
          <w:kern w:val="2"/>
          <w:highlight w:val="yellow"/>
          <w:lang w:val="en-US"/>
        </w:rPr>
        <w:lastRenderedPageBreak/>
        <w:t>Author(s) hereby declare that NO generative AI technologies such as Large Language Models (</w:t>
      </w:r>
      <w:proofErr w:type="spellStart"/>
      <w:r w:rsidRPr="00046C34">
        <w:rPr>
          <w:rFonts w:ascii="Calibri" w:eastAsia="Calibri" w:hAnsi="Calibri" w:cs="Times New Roman"/>
          <w:kern w:val="2"/>
          <w:highlight w:val="yellow"/>
          <w:lang w:val="en-US"/>
        </w:rPr>
        <w:t>ChatGPT</w:t>
      </w:r>
      <w:proofErr w:type="spellEnd"/>
      <w:r w:rsidRPr="00046C34">
        <w:rPr>
          <w:rFonts w:ascii="Calibri" w:eastAsia="Calibri" w:hAnsi="Calibri" w:cs="Times New Roman"/>
          <w:kern w:val="2"/>
          <w:highlight w:val="yellow"/>
          <w:lang w:val="en-US"/>
        </w:rPr>
        <w:t xml:space="preserve">, COPILOT, etc.) and text-to-image generators have been used during the writing or editing of this manuscript. </w:t>
      </w:r>
    </w:p>
    <w:bookmarkEnd w:id="1"/>
    <w:p w:rsidR="00004C44" w:rsidRPr="00004C44" w:rsidRDefault="00004C44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D350D6" w:rsidRPr="00004C44" w:rsidRDefault="00D350D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References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Ali Shaikh, K. H.,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Nighot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R., &amp; Mishra, S. (2025). Effect of hypoxia on physiological-biochemical blood parameters in the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Heteropnuestes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. Journal of Experimental Zoology India, 28(1). DOI: 10.51470/jez.2025.28.1.807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Altaf, M., Abbasi, A. M., Umair, M., Amjad, M. S., Irshad, K., &amp; Khan, A. M. (2020). The use of fish and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herptiles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in traditional folk therapies in three districts of Chenab riverine area in Punjab, Pakistan. Journal of Ethnobiology and Ethnomedicine, 16(1), 38.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Basumatary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G.,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Narzary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B.,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Khangembam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B. K. (2023). Diversity and traditional ethnozoological uses of ichthyofauna by the Bodo Tribes of Kokrajhar, Assam, Northeast India. Nusantara Bioscience, 15(1).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Bhatnagar, A., Kumari, S.,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Tyor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A. K. (2023). Assessment of bactericidal role of epidermal mucus of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and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Clarias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batrachus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(Asian cat fishes) against pathogenic microbial strains. Aquaculture and Fisheries, 8(1), 50-58.</w:t>
      </w:r>
    </w:p>
    <w:p w:rsidR="00004C44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Doloi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D.,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Basumatari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D. (2022). A Comparative Study on Total Muscle Protein Content of 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Anabas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testudineus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Labeo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gonius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Labeo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rohita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and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and to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analyze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their Electrophoretic Banding Pattern using SDS-PAGE. (2020). Int. J. Life Sci. Pharma Res, 10(3), L46-50.</w:t>
      </w:r>
    </w:p>
    <w:p w:rsidR="00C70D94" w:rsidRPr="00914047" w:rsidRDefault="00C70D9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>Haniffa</w:t>
      </w:r>
      <w:proofErr w:type="spellEnd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M.A., </w:t>
      </w:r>
      <w:proofErr w:type="spellStart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>Dhanaraj</w:t>
      </w:r>
      <w:proofErr w:type="spellEnd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M., Muthu Ramakrishnan C., Arun Singh S.V., Ananth Kumar Y.,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&amp;</w:t>
      </w:r>
      <w:r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</w:t>
      </w:r>
      <w:proofErr w:type="spellStart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>Arthimanju</w:t>
      </w:r>
      <w:proofErr w:type="spellEnd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>, R. (2007)</w:t>
      </w:r>
      <w:r>
        <w:rPr>
          <w:rFonts w:ascii="Times New Roman" w:eastAsia="Times New Roman" w:hAnsi="Times New Roman" w:cs="Times New Roman"/>
          <w:color w:val="000000" w:themeColor="text1"/>
          <w:lang w:eastAsia="en-IN"/>
        </w:rPr>
        <w:t>.</w:t>
      </w:r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Threatened fishes of the world: </w:t>
      </w:r>
      <w:proofErr w:type="spellStart"/>
      <w:r w:rsidRPr="00914047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914047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914047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1974) (</w:t>
      </w:r>
      <w:proofErr w:type="spellStart"/>
      <w:r w:rsidRPr="00914047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Siluriformes</w:t>
      </w:r>
      <w:proofErr w:type="spellEnd"/>
      <w:r w:rsidRPr="00914047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: </w:t>
      </w:r>
      <w:proofErr w:type="spellStart"/>
      <w:r w:rsidRPr="00914047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Heteropneustidae</w:t>
      </w:r>
      <w:proofErr w:type="spellEnd"/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>) Environ. Biol. Fish</w:t>
      </w:r>
      <w:r>
        <w:rPr>
          <w:rFonts w:ascii="Times New Roman" w:eastAsia="Times New Roman" w:hAnsi="Times New Roman" w:cs="Times New Roman"/>
          <w:color w:val="000000" w:themeColor="text1"/>
          <w:lang w:eastAsia="en-IN"/>
        </w:rPr>
        <w:t>.</w:t>
      </w:r>
      <w:r w:rsidRPr="00C70D94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82:203-204</w:t>
      </w:r>
      <w:r>
        <w:rPr>
          <w:rFonts w:ascii="Times New Roman" w:eastAsia="Times New Roman" w:hAnsi="Times New Roman" w:cs="Times New Roman"/>
          <w:color w:val="000000" w:themeColor="text1"/>
          <w:lang w:eastAsia="en-IN"/>
        </w:rPr>
        <w:t>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Hossain, M. B., Islam, R., Hossain, M. K., Parvin, A.,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Saha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B., Nur, A. A. U. &amp; Arai, T. (2024). Minerals and fatty acid profile of small indigenous fish species from homestead ponds within a Sub-tropical coastal region.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Heliyon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10(2).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Islam, M. A., Hossain, M. Y., Rahman, M. A.,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RAhman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O.,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Sarmin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M. S., Khatun, D.</w:t>
      </w:r>
      <w:proofErr w:type="gram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 &amp;</w:t>
      </w:r>
      <w:proofErr w:type="gram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Parvin, M. F. (2021). Some biological aspects of Asian stinging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1794) (Teleostei: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Siluriformes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) in a wetland ecosystem. Iranian Journal of Ichthyology, 8(1), 52-61.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lastRenderedPageBreak/>
        <w:t xml:space="preserve">Kumar, P., Verma, S. K.,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Subba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B. R. (2015). Traditional use of fish based ethnomedicine in the treatment of some diseases in Eastern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Tarai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of Nepal. Nepalese Journal of Biosciences, 5(1), 61-64.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Lima, M. A., Hossain, M. A., Islam, M. R., Mukul, M. N. A.,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Akter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T. (2024). Dietary zinc requirement of juvenile stinging catfish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based on growth performance, haematology, and tissue mineral composition.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Heliyon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10(7).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Nasreen, S.</w:t>
      </w:r>
      <w:r w:rsidR="003A5FDD">
        <w:rPr>
          <w:rFonts w:ascii="Times New Roman" w:eastAsia="Times New Roman" w:hAnsi="Times New Roman" w:cs="Times New Roman"/>
          <w:color w:val="000000" w:themeColor="text1"/>
          <w:lang w:eastAsia="en-IN"/>
        </w:rPr>
        <w:t>,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&amp; Borah, G.A. (2023). A </w:t>
      </w:r>
      <w:r w:rsidR="003A5FDD">
        <w:rPr>
          <w:rFonts w:ascii="Times New Roman" w:eastAsia="Times New Roman" w:hAnsi="Times New Roman" w:cs="Times New Roman"/>
          <w:color w:val="000000" w:themeColor="text1"/>
          <w:lang w:eastAsia="en-IN"/>
        </w:rPr>
        <w:t>r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eview on the </w:t>
      </w:r>
      <w:r w:rsidR="003A5FDD">
        <w:rPr>
          <w:rFonts w:ascii="Times New Roman" w:eastAsia="Times New Roman" w:hAnsi="Times New Roman" w:cs="Times New Roman"/>
          <w:color w:val="000000" w:themeColor="text1"/>
          <w:lang w:eastAsia="en-IN"/>
        </w:rPr>
        <w:t>u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se of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and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Clarias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magur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in Assamese </w:t>
      </w:r>
      <w:r w:rsidR="003A5FDD">
        <w:rPr>
          <w:rFonts w:ascii="Times New Roman" w:eastAsia="Times New Roman" w:hAnsi="Times New Roman" w:cs="Times New Roman"/>
          <w:color w:val="000000" w:themeColor="text1"/>
          <w:lang w:eastAsia="en-IN"/>
        </w:rPr>
        <w:t>t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raditional </w:t>
      </w:r>
      <w:r w:rsidR="003A5FDD">
        <w:rPr>
          <w:rFonts w:ascii="Times New Roman" w:eastAsia="Times New Roman" w:hAnsi="Times New Roman" w:cs="Times New Roman"/>
          <w:color w:val="000000" w:themeColor="text1"/>
          <w:lang w:eastAsia="en-IN"/>
        </w:rPr>
        <w:t>m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edicine. Asian Journal of Biological and Life Sciences, 12(1),18-21. DOI:10.5530/ajbls.2023.12.3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Prakash, S., &amp; Prakash, S. (2021). Ethnomedicinal use of fishes by tribal communities in India: A review. Pharma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Innov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10(5), 1315-1321.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Rahman, M. A., Hasan, M. R., Hossain, M. Y., Islam, M. A., Khatun, D., Rahman, O. &amp; Khatun, H. (2019). Morphometric and meristic characteristics of the Asian stinging catfish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1794): A key for identification. Jordan Journal of Biological Sciences, 12(4), 467-470.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Sakthi, R. S., &amp; Rajeswari, S. U. (2021). Use of fish epidermal mucus as an antimicrobial agent–a review. Uttar Pradesh Journal of Zoology, 42(21), 1-13.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Samad, M. A.,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Nahiduzzama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Ashrafuzzaman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M., Rashid, M. A.,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Akter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(2017). Culture of indigenous catfish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Shingi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1794), with available low cost formulated feed in earthen ponds of Bangladesh. Journal of Coastal Life Medicine, 5(7), 288-292.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Sultana, S., &amp; Farha, F. (2022). A Male Hormone-Induced Changes in Growth Performance and Histopathology in the Stinging Catfish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Siluriformes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: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Heteropneustidae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) Under Laboratory Conditions. Journal of Bio-Science, 30(1), 131-141.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Sultana, S., Khan, M. N., Hossain, M. S., Dai, J., Rahman, M. S.,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Salimullah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(2022). Community structure and functional annotations of the skin microbiome in healthy and diseased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. Frontiers in Microbiology, 13, 856014.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Sultana, N., Rana, M. J., &amp; Khan, M. A. (2024). Analysis of Proximate Composition of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Shingi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Fish (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) Fed with Poultry Offal Protein-Rich Formulated Feed under Captive Conditions. Asian Journal of Biology, 20(11), 64-72.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Umamageshwari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M., Rajeswari, S. &amp; U.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Sivasakthi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R. (2022). Biochemical Composition, Mineral Content and FTIR analysis on five different tissues of fresh water 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lastRenderedPageBreak/>
        <w:t xml:space="preserve">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in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Tenkasi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district.  Journal of Xi’an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Shiyou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University, 18 (8). 556-570 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Vaseem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H. (2024). Investigation of antioxidant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defense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system, digestive enzymes and histopathological alterations in intestine of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exposed to antibiotic norfloxacin. Ecological Frontiers, 44(4), 839-849.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Zaccone, G.,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Capillo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G., Fernandes, J. M. O., Kiron, V.,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Lauriano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E. R.,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Alesci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A.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Aragona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(2022). Expression of the antimicrobial peptide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piscidin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1 and neuropeptides in fish gill and skin: A potential participation in neuro-immune interaction. Marine drugs, 20(2), 145.</w:t>
      </w:r>
    </w:p>
    <w:p w:rsidR="00004C44" w:rsidRPr="00004C44" w:rsidRDefault="00004C44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AE1FCB" w:rsidRPr="00004C44" w:rsidRDefault="00AE1FCB" w:rsidP="00AE1FC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sectPr w:rsidR="00AE1FCB" w:rsidRPr="00004C44" w:rsidSect="00D35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CE2" w:rsidRDefault="00803CE2" w:rsidP="00B24D72">
      <w:pPr>
        <w:spacing w:after="0" w:line="240" w:lineRule="auto"/>
      </w:pPr>
      <w:r>
        <w:separator/>
      </w:r>
    </w:p>
  </w:endnote>
  <w:endnote w:type="continuationSeparator" w:id="0">
    <w:p w:rsidR="00803CE2" w:rsidRDefault="00803CE2" w:rsidP="00B2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CE2" w:rsidRDefault="00803CE2" w:rsidP="00B24D72">
      <w:pPr>
        <w:spacing w:after="0" w:line="240" w:lineRule="auto"/>
      </w:pPr>
      <w:r>
        <w:separator/>
      </w:r>
    </w:p>
  </w:footnote>
  <w:footnote w:type="continuationSeparator" w:id="0">
    <w:p w:rsidR="00803CE2" w:rsidRDefault="00803CE2" w:rsidP="00B2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803C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532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803C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533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803C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531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668C"/>
    <w:multiLevelType w:val="hybridMultilevel"/>
    <w:tmpl w:val="B01A7C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560BA"/>
    <w:multiLevelType w:val="multilevel"/>
    <w:tmpl w:val="0D10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55845"/>
    <w:multiLevelType w:val="hybridMultilevel"/>
    <w:tmpl w:val="0FF8F9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E61BD"/>
    <w:multiLevelType w:val="multilevel"/>
    <w:tmpl w:val="CFE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E4184"/>
    <w:multiLevelType w:val="hybridMultilevel"/>
    <w:tmpl w:val="181075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4316D"/>
    <w:multiLevelType w:val="hybridMultilevel"/>
    <w:tmpl w:val="A9606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05"/>
    <w:rsid w:val="00004C44"/>
    <w:rsid w:val="001A78FB"/>
    <w:rsid w:val="001D3145"/>
    <w:rsid w:val="00374296"/>
    <w:rsid w:val="00383A26"/>
    <w:rsid w:val="00387D1A"/>
    <w:rsid w:val="003A1CF6"/>
    <w:rsid w:val="003A5FDD"/>
    <w:rsid w:val="003C61FD"/>
    <w:rsid w:val="00437A55"/>
    <w:rsid w:val="00461F54"/>
    <w:rsid w:val="00500605"/>
    <w:rsid w:val="00613CB5"/>
    <w:rsid w:val="006346B2"/>
    <w:rsid w:val="00637B6C"/>
    <w:rsid w:val="0068302E"/>
    <w:rsid w:val="007A1FED"/>
    <w:rsid w:val="007C1B24"/>
    <w:rsid w:val="007E1E32"/>
    <w:rsid w:val="00803CE2"/>
    <w:rsid w:val="00822346"/>
    <w:rsid w:val="008B6600"/>
    <w:rsid w:val="008F3948"/>
    <w:rsid w:val="00914047"/>
    <w:rsid w:val="00916591"/>
    <w:rsid w:val="00997372"/>
    <w:rsid w:val="009D30A3"/>
    <w:rsid w:val="009D5D27"/>
    <w:rsid w:val="00A94527"/>
    <w:rsid w:val="00AE1FCB"/>
    <w:rsid w:val="00B24D72"/>
    <w:rsid w:val="00C23F96"/>
    <w:rsid w:val="00C70D94"/>
    <w:rsid w:val="00C94105"/>
    <w:rsid w:val="00D20F60"/>
    <w:rsid w:val="00D350D6"/>
    <w:rsid w:val="00D35680"/>
    <w:rsid w:val="00DA48EA"/>
    <w:rsid w:val="00E151F3"/>
    <w:rsid w:val="00E5597C"/>
    <w:rsid w:val="00E62F3C"/>
    <w:rsid w:val="00E66617"/>
    <w:rsid w:val="00F72373"/>
    <w:rsid w:val="00FC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F23D5F2-FA7F-4495-B097-0369834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680"/>
  </w:style>
  <w:style w:type="paragraph" w:styleId="Heading1">
    <w:name w:val="heading 1"/>
    <w:basedOn w:val="Normal"/>
    <w:link w:val="Heading1Char"/>
    <w:uiPriority w:val="9"/>
    <w:qFormat/>
    <w:rsid w:val="00C94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94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941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10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9410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9410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9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94105"/>
    <w:rPr>
      <w:b/>
      <w:bCs/>
    </w:rPr>
  </w:style>
  <w:style w:type="character" w:styleId="Emphasis">
    <w:name w:val="Emphasis"/>
    <w:basedOn w:val="DefaultParagraphFont"/>
    <w:uiPriority w:val="20"/>
    <w:qFormat/>
    <w:rsid w:val="00C94105"/>
    <w:rPr>
      <w:i/>
      <w:iCs/>
    </w:rPr>
  </w:style>
  <w:style w:type="paragraph" w:styleId="ListParagraph">
    <w:name w:val="List Paragraph"/>
    <w:basedOn w:val="Normal"/>
    <w:uiPriority w:val="34"/>
    <w:qFormat/>
    <w:rsid w:val="00383A26"/>
    <w:pPr>
      <w:spacing w:after="0" w:line="240" w:lineRule="auto"/>
      <w:ind w:left="720"/>
      <w:contextualSpacing/>
    </w:pPr>
    <w:rPr>
      <w:rFonts w:eastAsiaTheme="minorEastAsia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8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72"/>
  </w:style>
  <w:style w:type="paragraph" w:styleId="Footer">
    <w:name w:val="footer"/>
    <w:basedOn w:val="Normal"/>
    <w:link w:val="FooterChar"/>
    <w:uiPriority w:val="99"/>
    <w:unhideWhenUsed/>
    <w:rsid w:val="00B2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72"/>
  </w:style>
  <w:style w:type="paragraph" w:styleId="BalloonText">
    <w:name w:val="Balloon Text"/>
    <w:basedOn w:val="Normal"/>
    <w:link w:val="BalloonTextChar"/>
    <w:uiPriority w:val="99"/>
    <w:semiHidden/>
    <w:unhideWhenUsed/>
    <w:rsid w:val="0091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ajit2486@outlook.com</dc:creator>
  <cp:keywords/>
  <dc:description/>
  <cp:lastModifiedBy>Editor-11</cp:lastModifiedBy>
  <cp:revision>5</cp:revision>
  <dcterms:created xsi:type="dcterms:W3CDTF">2025-09-22T16:49:00Z</dcterms:created>
  <dcterms:modified xsi:type="dcterms:W3CDTF">2025-09-24T07:13:00Z</dcterms:modified>
</cp:coreProperties>
</file>