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0C2" w:rsidRPr="00BA50C2" w:rsidRDefault="00BA50C2" w:rsidP="00BA50C2">
      <w:pPr>
        <w:shd w:val="clear" w:color="auto" w:fill="FFFFFF"/>
        <w:spacing w:after="240" w:line="360" w:lineRule="auto"/>
        <w:jc w:val="center"/>
        <w:rPr>
          <w:rFonts w:ascii="Times New Roman" w:hAnsi="Times New Roman" w:cs="Times New Roman"/>
          <w:b/>
          <w:bCs/>
          <w:i/>
          <w:iCs/>
          <w:sz w:val="28"/>
          <w:szCs w:val="24"/>
          <w:u w:val="single"/>
          <w:lang w:val="en-US"/>
        </w:rPr>
      </w:pPr>
      <w:r w:rsidRPr="00BA50C2">
        <w:rPr>
          <w:rFonts w:ascii="Times New Roman" w:hAnsi="Times New Roman" w:cs="Times New Roman"/>
          <w:b/>
          <w:bCs/>
          <w:i/>
          <w:iCs/>
          <w:sz w:val="28"/>
          <w:szCs w:val="24"/>
          <w:u w:val="single"/>
          <w:lang w:val="en-US"/>
        </w:rPr>
        <w:t>Original Research Article</w:t>
      </w:r>
    </w:p>
    <w:p w:rsidR="00BA50C2" w:rsidRDefault="00BA50C2" w:rsidP="00367B7C">
      <w:pPr>
        <w:shd w:val="clear" w:color="auto" w:fill="FFFFFF"/>
        <w:spacing w:after="240" w:line="360" w:lineRule="auto"/>
        <w:jc w:val="center"/>
        <w:rPr>
          <w:rFonts w:ascii="Times New Roman" w:hAnsi="Times New Roman" w:cs="Times New Roman"/>
          <w:b/>
          <w:sz w:val="28"/>
          <w:szCs w:val="24"/>
          <w:lang w:val="en-US"/>
        </w:rPr>
      </w:pPr>
    </w:p>
    <w:p w:rsidR="008A6014" w:rsidRDefault="008A6014" w:rsidP="00367B7C">
      <w:pPr>
        <w:shd w:val="clear" w:color="auto" w:fill="FFFFFF"/>
        <w:spacing w:after="240" w:line="360" w:lineRule="auto"/>
        <w:jc w:val="center"/>
        <w:rPr>
          <w:rFonts w:ascii="Times New Roman" w:hAnsi="Times New Roman" w:cs="Times New Roman"/>
          <w:b/>
          <w:sz w:val="28"/>
          <w:szCs w:val="24"/>
          <w:lang w:val="en-US"/>
        </w:rPr>
      </w:pPr>
      <w:r w:rsidRPr="00DE0BBC">
        <w:rPr>
          <w:rFonts w:ascii="Times New Roman" w:hAnsi="Times New Roman" w:cs="Times New Roman"/>
          <w:b/>
          <w:bCs/>
          <w:sz w:val="28"/>
          <w:szCs w:val="28"/>
          <w:lang w:val="en-GB"/>
        </w:rPr>
        <w:t>Characterization of Bioactive Peptides Produced by Hydrolysis of Whey Proteins by Lactic Acid Bacteria</w:t>
      </w:r>
    </w:p>
    <w:p w:rsidR="00724C6B" w:rsidRDefault="00724C6B" w:rsidP="00B972E4">
      <w:pPr>
        <w:shd w:val="clear" w:color="auto" w:fill="FFFFFF"/>
        <w:spacing w:after="240" w:line="360" w:lineRule="auto"/>
        <w:jc w:val="both"/>
        <w:rPr>
          <w:rFonts w:ascii="Times New Roman" w:hAnsi="Times New Roman" w:cs="Times New Roman"/>
          <w:b/>
          <w:sz w:val="28"/>
          <w:szCs w:val="24"/>
          <w:lang w:val="en-US"/>
        </w:rPr>
      </w:pPr>
    </w:p>
    <w:p w:rsidR="00B972E4"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B972E4">
        <w:rPr>
          <w:rFonts w:ascii="Times New Roman" w:eastAsia="Times New Roman" w:hAnsi="Times New Roman" w:cs="Times New Roman"/>
          <w:b/>
          <w:bCs/>
          <w:sz w:val="28"/>
          <w:szCs w:val="24"/>
          <w:lang w:eastAsia="en-IN"/>
        </w:rPr>
        <w:t>A</w:t>
      </w:r>
      <w:r w:rsidR="00367B7C">
        <w:rPr>
          <w:rFonts w:ascii="Times New Roman" w:eastAsia="Times New Roman" w:hAnsi="Times New Roman" w:cs="Times New Roman"/>
          <w:b/>
          <w:bCs/>
          <w:sz w:val="28"/>
          <w:szCs w:val="24"/>
          <w:lang w:eastAsia="en-IN"/>
        </w:rPr>
        <w:t>BSTRACT</w:t>
      </w:r>
    </w:p>
    <w:p w:rsidR="008E4240" w:rsidRPr="008E424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The valorization of whey, a ubiquitous byproduct of the cheese industry, is a significant focus for sustainable food production. This study investigates the enzymatic hydrolysis of whey proteins by lactic acid bacteria (LAB) as a bioprocess for generating bioactive peptides. </w:t>
      </w:r>
      <w:r w:rsidR="00B73E12" w:rsidRPr="008E4240">
        <w:rPr>
          <w:rFonts w:ascii="Times New Roman" w:eastAsia="Times New Roman" w:hAnsi="Times New Roman" w:cs="Times New Roman"/>
          <w:i/>
          <w:iCs/>
          <w:sz w:val="24"/>
          <w:szCs w:val="24"/>
          <w:lang w:eastAsia="en-IN"/>
        </w:rPr>
        <w:t>Lactococcus</w:t>
      </w:r>
      <w:r w:rsidR="002E4D3B">
        <w:rPr>
          <w:rFonts w:ascii="Times New Roman" w:eastAsia="Times New Roman" w:hAnsi="Times New Roman" w:cs="Times New Roman"/>
          <w:i/>
          <w:iCs/>
          <w:sz w:val="24"/>
          <w:szCs w:val="24"/>
          <w:lang w:eastAsia="en-IN"/>
        </w:rPr>
        <w:t xml:space="preserve"> </w:t>
      </w:r>
      <w:r w:rsidR="00B73E12" w:rsidRPr="008E4240">
        <w:rPr>
          <w:rFonts w:ascii="Times New Roman" w:eastAsia="Times New Roman" w:hAnsi="Times New Roman" w:cs="Times New Roman"/>
          <w:i/>
          <w:iCs/>
          <w:sz w:val="24"/>
          <w:szCs w:val="24"/>
          <w:lang w:eastAsia="en-IN"/>
        </w:rPr>
        <w:t>lactis</w:t>
      </w:r>
      <w:r w:rsidR="00B73E12" w:rsidRPr="008E4240">
        <w:rPr>
          <w:rFonts w:ascii="Times New Roman" w:eastAsia="Times New Roman" w:hAnsi="Times New Roman" w:cs="Times New Roman"/>
          <w:sz w:val="24"/>
          <w:szCs w:val="24"/>
          <w:lang w:eastAsia="en-IN"/>
        </w:rPr>
        <w:t>,</w:t>
      </w:r>
      <w:r w:rsidRPr="008E4240">
        <w:rPr>
          <w:rFonts w:ascii="Times New Roman" w:eastAsia="Times New Roman" w:hAnsi="Times New Roman" w:cs="Times New Roman"/>
          <w:sz w:val="24"/>
          <w:szCs w:val="24"/>
          <w:lang w:eastAsia="en-IN"/>
        </w:rPr>
        <w:t> </w:t>
      </w:r>
      <w:r w:rsidRPr="008E4240">
        <w:rPr>
          <w:rFonts w:ascii="Times New Roman" w:eastAsia="Times New Roman" w:hAnsi="Times New Roman" w:cs="Times New Roman"/>
          <w:i/>
          <w:iCs/>
          <w:sz w:val="24"/>
          <w:szCs w:val="24"/>
          <w:lang w:eastAsia="en-IN"/>
        </w:rPr>
        <w:t>Lactobacillus acidophilus</w:t>
      </w:r>
      <w:r w:rsidRPr="008E4240">
        <w:rPr>
          <w:rFonts w:ascii="Times New Roman" w:eastAsia="Times New Roman" w:hAnsi="Times New Roman" w:cs="Times New Roman"/>
          <w:sz w:val="24"/>
          <w:szCs w:val="24"/>
          <w:lang w:eastAsia="en-IN"/>
        </w:rPr>
        <w:t>, and a commercial mesophilic starter culture were employed to ferment a whey protein isolate (WPI) solution. The resultant hydrolysates were fractionated via gel filtration chromatography, revealing a starkly superior capacity of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 to generate low-molecular-weight peptides (&lt;3 kDa), which constituted approximately 40% of its total peptide content, compared to ~30% for </w:t>
      </w:r>
      <w:r w:rsidRPr="008E4240">
        <w:rPr>
          <w:rFonts w:ascii="Times New Roman" w:eastAsia="Times New Roman" w:hAnsi="Times New Roman" w:cs="Times New Roman"/>
          <w:i/>
          <w:iCs/>
          <w:sz w:val="24"/>
          <w:szCs w:val="24"/>
          <w:lang w:eastAsia="en-IN"/>
        </w:rPr>
        <w:t>L. acidophilus</w:t>
      </w:r>
      <w:r w:rsidRPr="008E4240">
        <w:rPr>
          <w:rFonts w:ascii="Times New Roman" w:eastAsia="Times New Roman" w:hAnsi="Times New Roman" w:cs="Times New Roman"/>
          <w:sz w:val="24"/>
          <w:szCs w:val="24"/>
          <w:lang w:eastAsia="en-IN"/>
        </w:rPr>
        <w:t> and 20-25% for the commercial culture. Reverse Phase High-Performance Liquid Chromatography (RP-HPLC) analysis indicated that the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-derived peptide fraction possessed a markedly hydrophobic character, a trait strongly correlated with enhanced bioactivity. Subsequent identification using Matrix-Assisted Laser Desorption/Ionization Time-of-Flight Mass Spectrometry (MALDI-TOF MS) confirmed the presence of specific, well-documented bioactive sequences, including the potent ACE-inhibitory peptide VLPVPQK and the antimicrobial peptide IPAVFK from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 the immunomodulatory peptide YPFPGPIPN from </w:t>
      </w:r>
      <w:r w:rsidRPr="008E4240">
        <w:rPr>
          <w:rFonts w:ascii="Times New Roman" w:eastAsia="Times New Roman" w:hAnsi="Times New Roman" w:cs="Times New Roman"/>
          <w:i/>
          <w:iCs/>
          <w:sz w:val="24"/>
          <w:szCs w:val="24"/>
          <w:lang w:eastAsia="en-IN"/>
        </w:rPr>
        <w:t>L. acidophilus</w:t>
      </w:r>
      <w:r w:rsidRPr="008E4240">
        <w:rPr>
          <w:rFonts w:ascii="Times New Roman" w:eastAsia="Times New Roman" w:hAnsi="Times New Roman" w:cs="Times New Roman"/>
          <w:sz w:val="24"/>
          <w:szCs w:val="24"/>
          <w:lang w:eastAsia="en-IN"/>
        </w:rPr>
        <w:t>, and the antioxidant peptide LLYQEPVLGPVR common to both strains. These findings underscore the critical importance of strain selection in targeted bioprocessing and position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 as a highly promising microbial catalyst for the industrial production of whey-derived bioactive peptide fractions for nutraceutical and functional food applications.</w:t>
      </w:r>
    </w:p>
    <w:p w:rsidR="008E4240" w:rsidRPr="00313926" w:rsidRDefault="008E4240" w:rsidP="00313926">
      <w:pPr>
        <w:pStyle w:val="ListParagraph"/>
        <w:numPr>
          <w:ilvl w:val="0"/>
          <w:numId w:val="6"/>
        </w:numPr>
        <w:shd w:val="clear" w:color="auto" w:fill="FFFFFF"/>
        <w:spacing w:after="0" w:line="360" w:lineRule="auto"/>
        <w:ind w:left="284" w:hanging="284"/>
        <w:jc w:val="both"/>
        <w:rPr>
          <w:rFonts w:ascii="Times New Roman" w:eastAsia="Times New Roman" w:hAnsi="Times New Roman" w:cs="Times New Roman"/>
          <w:sz w:val="28"/>
          <w:szCs w:val="24"/>
          <w:lang w:eastAsia="en-IN"/>
        </w:rPr>
      </w:pPr>
      <w:r w:rsidRPr="00313926">
        <w:rPr>
          <w:rFonts w:ascii="Times New Roman" w:eastAsia="Times New Roman" w:hAnsi="Times New Roman" w:cs="Times New Roman"/>
          <w:b/>
          <w:bCs/>
          <w:sz w:val="28"/>
          <w:szCs w:val="24"/>
          <w:lang w:eastAsia="en-IN"/>
        </w:rPr>
        <w:t>I</w:t>
      </w:r>
      <w:r w:rsidR="00367B7C" w:rsidRPr="00313926">
        <w:rPr>
          <w:rFonts w:ascii="Times New Roman" w:eastAsia="Times New Roman" w:hAnsi="Times New Roman" w:cs="Times New Roman"/>
          <w:b/>
          <w:bCs/>
          <w:sz w:val="28"/>
          <w:szCs w:val="24"/>
          <w:lang w:eastAsia="en-IN"/>
        </w:rPr>
        <w:t>NTRODUCTION</w:t>
      </w:r>
    </w:p>
    <w:p w:rsidR="002C5F9E" w:rsidRDefault="00DD39FC" w:rsidP="003E73E9">
      <w:pPr>
        <w:shd w:val="clear" w:color="auto" w:fill="FFFFFF"/>
        <w:spacing w:after="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 xml:space="preserve">Whey is a major byproduct of cheese and casein production, accounting for approximately 85–90% of the milk volume processed in the dairy industry (Quintieri et al., 2023).It contains about 55% of the milk’s nutrients, including lactose, high-quality proteins, minerals, and </w:t>
      </w:r>
      <w:r w:rsidRPr="00DD39FC">
        <w:rPr>
          <w:rFonts w:ascii="Times New Roman" w:eastAsia="Times New Roman" w:hAnsi="Times New Roman" w:cs="Times New Roman"/>
          <w:sz w:val="24"/>
          <w:szCs w:val="24"/>
          <w:lang w:eastAsia="en-IN"/>
        </w:rPr>
        <w:lastRenderedPageBreak/>
        <w:t>water-soluble vitamins, yet has traditionally been regarded as a low-value byproduct, often disposed of as waste. This practice contributes to significant environmental challenges due to the high biochemical oxygen demand (BOD) and chemical oxygen demand (COD) of whey effluents (Chourasia et al., 2022). Therefore, developing sustainable strategies for whey valorization is of both economic and ecological importance.</w:t>
      </w:r>
    </w:p>
    <w:p w:rsidR="00DD39FC" w:rsidRPr="00DD39FC" w:rsidRDefault="00DD39FC" w:rsidP="003E73E9">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Among whey components, proteins such as β-lactoglobulin and α-lactalbumin represent highly nutritious and functional biomolecules with an excellent amino acid profile. However, their utilization is limited by several factors, including low digestibility, structural resistance to gastrointestinal enzymes, and allergenic potential in sensitive individuals (Espejo-Carpio et al., 2021</w:t>
      </w:r>
      <w:r w:rsidR="00224148">
        <w:rPr>
          <w:rFonts w:ascii="Times New Roman" w:eastAsia="Times New Roman" w:hAnsi="Times New Roman" w:cs="Times New Roman"/>
          <w:sz w:val="24"/>
          <w:szCs w:val="24"/>
          <w:lang w:eastAsia="en-IN"/>
        </w:rPr>
        <w:t>;</w:t>
      </w:r>
      <w:r w:rsidR="00224148" w:rsidRPr="00224148">
        <w:rPr>
          <w:rFonts w:ascii="Times New Roman" w:eastAsia="Times New Roman" w:hAnsi="Times New Roman" w:cs="Times New Roman"/>
          <w:sz w:val="24"/>
          <w:szCs w:val="24"/>
          <w:lang w:eastAsia="en-IN"/>
        </w:rPr>
        <w:t xml:space="preserve"> </w:t>
      </w:r>
      <w:r w:rsidR="00224148">
        <w:rPr>
          <w:rFonts w:ascii="Times New Roman" w:eastAsia="Times New Roman" w:hAnsi="Times New Roman" w:cs="Times New Roman"/>
          <w:sz w:val="24"/>
          <w:szCs w:val="24"/>
          <w:lang w:eastAsia="en-IN"/>
        </w:rPr>
        <w:t>Quintieri et al., 2023</w:t>
      </w:r>
      <w:r w:rsidRPr="00DD39FC">
        <w:rPr>
          <w:rFonts w:ascii="Times New Roman" w:eastAsia="Times New Roman" w:hAnsi="Times New Roman" w:cs="Times New Roman"/>
          <w:sz w:val="24"/>
          <w:szCs w:val="24"/>
          <w:lang w:eastAsia="en-IN"/>
        </w:rPr>
        <w:t>). These limitations have motivated research into innovative biotechnological approaches for enhancing whey protein functionality and safety.</w:t>
      </w:r>
    </w:p>
    <w:p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Fermentation with lactic acid bacteria (LAB) has emerged as a promising strategy for whey biotransformation. LAB possess cell-envelope proteinases (CEPs) and peptidase systems capable of hydrolyzing whey proteins into peptides of various sizes and sequences (Pescuma et al., 2020). Importantly, many of these peptides exhibit bioactive properties, functioning as natural agents with antihypertensive, antioxidant, immunomodulatory, or antimicrobial activities (Nielsen</w:t>
      </w:r>
      <w:r w:rsidR="00B361EC">
        <w:rPr>
          <w:rFonts w:ascii="Times New Roman" w:eastAsia="Times New Roman" w:hAnsi="Times New Roman" w:cs="Times New Roman"/>
          <w:sz w:val="24"/>
          <w:szCs w:val="24"/>
          <w:lang w:eastAsia="en-IN"/>
        </w:rPr>
        <w:t xml:space="preserve"> </w:t>
      </w:r>
      <w:r w:rsidRPr="00DD39FC">
        <w:rPr>
          <w:rFonts w:ascii="Times New Roman" w:eastAsia="Times New Roman" w:hAnsi="Times New Roman" w:cs="Times New Roman"/>
          <w:sz w:val="24"/>
          <w:szCs w:val="24"/>
          <w:lang w:eastAsia="en-IN"/>
        </w:rPr>
        <w:t>et al., 2017</w:t>
      </w:r>
      <w:r w:rsidR="00224148">
        <w:rPr>
          <w:rFonts w:ascii="Times New Roman" w:eastAsia="Times New Roman" w:hAnsi="Times New Roman" w:cs="Times New Roman"/>
          <w:sz w:val="24"/>
          <w:szCs w:val="24"/>
          <w:lang w:eastAsia="en-IN"/>
        </w:rPr>
        <w:t>;</w:t>
      </w:r>
      <w:r w:rsidR="00224148" w:rsidRPr="00224148">
        <w:rPr>
          <w:rFonts w:ascii="Times New Roman" w:eastAsia="Times New Roman" w:hAnsi="Times New Roman" w:cs="Times New Roman"/>
          <w:sz w:val="24"/>
          <w:szCs w:val="24"/>
          <w:lang w:eastAsia="en-IN"/>
        </w:rPr>
        <w:t xml:space="preserve"> </w:t>
      </w:r>
      <w:r w:rsidR="00224148" w:rsidRPr="00DD39FC">
        <w:rPr>
          <w:rFonts w:ascii="Times New Roman" w:eastAsia="Times New Roman" w:hAnsi="Times New Roman" w:cs="Times New Roman"/>
          <w:sz w:val="24"/>
          <w:szCs w:val="24"/>
          <w:lang w:eastAsia="en-IN"/>
        </w:rPr>
        <w:t>Korhonen</w:t>
      </w:r>
      <w:r w:rsidR="00B361EC">
        <w:rPr>
          <w:rFonts w:ascii="Times New Roman" w:eastAsia="Times New Roman" w:hAnsi="Times New Roman" w:cs="Times New Roman"/>
          <w:sz w:val="24"/>
          <w:szCs w:val="24"/>
          <w:lang w:eastAsia="en-IN"/>
        </w:rPr>
        <w:t xml:space="preserve"> </w:t>
      </w:r>
      <w:r w:rsidR="00224148" w:rsidRPr="00DD39FC">
        <w:rPr>
          <w:rFonts w:ascii="Times New Roman" w:eastAsia="Times New Roman" w:hAnsi="Times New Roman" w:cs="Times New Roman"/>
          <w:sz w:val="24"/>
          <w:szCs w:val="24"/>
          <w:lang w:eastAsia="en-IN"/>
        </w:rPr>
        <w:t>&amp;</w:t>
      </w:r>
      <w:r w:rsidR="00B361EC">
        <w:rPr>
          <w:rFonts w:ascii="Times New Roman" w:eastAsia="Times New Roman" w:hAnsi="Times New Roman" w:cs="Times New Roman"/>
          <w:sz w:val="24"/>
          <w:szCs w:val="24"/>
          <w:lang w:eastAsia="en-IN"/>
        </w:rPr>
        <w:t xml:space="preserve"> </w:t>
      </w:r>
      <w:r w:rsidR="00224148" w:rsidRPr="00DD39FC">
        <w:rPr>
          <w:rFonts w:ascii="Times New Roman" w:eastAsia="Times New Roman" w:hAnsi="Times New Roman" w:cs="Times New Roman"/>
          <w:sz w:val="24"/>
          <w:szCs w:val="24"/>
          <w:lang w:eastAsia="en-IN"/>
        </w:rPr>
        <w:t>Pihlanto</w:t>
      </w:r>
      <w:r w:rsidR="00224148">
        <w:rPr>
          <w:rFonts w:ascii="Times New Roman" w:eastAsia="Times New Roman" w:hAnsi="Times New Roman" w:cs="Times New Roman"/>
          <w:sz w:val="24"/>
          <w:szCs w:val="24"/>
          <w:lang w:eastAsia="en-IN"/>
        </w:rPr>
        <w:t>.,</w:t>
      </w:r>
      <w:r w:rsidR="00324309">
        <w:rPr>
          <w:rFonts w:ascii="Times New Roman" w:eastAsia="Times New Roman" w:hAnsi="Times New Roman" w:cs="Times New Roman"/>
          <w:sz w:val="24"/>
          <w:szCs w:val="24"/>
          <w:lang w:eastAsia="en-IN"/>
        </w:rPr>
        <w:t xml:space="preserve"> </w:t>
      </w:r>
      <w:r w:rsidR="00224148">
        <w:rPr>
          <w:rFonts w:ascii="Times New Roman" w:eastAsia="Times New Roman" w:hAnsi="Times New Roman" w:cs="Times New Roman"/>
          <w:sz w:val="24"/>
          <w:szCs w:val="24"/>
          <w:lang w:eastAsia="en-IN"/>
        </w:rPr>
        <w:t>2006</w:t>
      </w:r>
      <w:r w:rsidRPr="00DD39FC">
        <w:rPr>
          <w:rFonts w:ascii="Times New Roman" w:eastAsia="Times New Roman" w:hAnsi="Times New Roman" w:cs="Times New Roman"/>
          <w:sz w:val="24"/>
          <w:szCs w:val="24"/>
          <w:lang w:eastAsia="en-IN"/>
        </w:rPr>
        <w:t>). The ability to generate such peptides positions LAB fermentation as a dual-purpose process: improving whey digestibility while producing value-added functional ingredients.</w:t>
      </w:r>
    </w:p>
    <w:p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Recent studies have emphasized the strain-dependent variability in the proteolytic capacity of LAB. For instance, Lactococcus</w:t>
      </w:r>
      <w:r w:rsidR="00224148">
        <w:rPr>
          <w:rFonts w:ascii="Times New Roman" w:eastAsia="Times New Roman" w:hAnsi="Times New Roman" w:cs="Times New Roman"/>
          <w:sz w:val="24"/>
          <w:szCs w:val="24"/>
          <w:lang w:eastAsia="en-IN"/>
        </w:rPr>
        <w:t xml:space="preserve"> </w:t>
      </w:r>
      <w:r w:rsidRPr="00224148">
        <w:rPr>
          <w:rFonts w:ascii="Times New Roman" w:eastAsia="Times New Roman" w:hAnsi="Times New Roman" w:cs="Times New Roman"/>
          <w:i/>
          <w:sz w:val="24"/>
          <w:szCs w:val="24"/>
          <w:lang w:eastAsia="en-IN"/>
        </w:rPr>
        <w:t>lactis</w:t>
      </w:r>
      <w:r w:rsidRPr="00DD39FC">
        <w:rPr>
          <w:rFonts w:ascii="Times New Roman" w:eastAsia="Times New Roman" w:hAnsi="Times New Roman" w:cs="Times New Roman"/>
          <w:sz w:val="24"/>
          <w:szCs w:val="24"/>
          <w:lang w:eastAsia="en-IN"/>
        </w:rPr>
        <w:t xml:space="preserve"> demonstrates high proteolytic efficiency, generating substantial amounts of low-molecular-weight peptides (&lt;3 kDa), which are associated with greater bioavailability and biological activity (Zotta et al., 2020; Hernández-Ledesma et al., 2023a). Conversely, Lactobacillus acidophilus has been reported to release mid-range peptides (3–10 kDa), consistent with its relatively limited exopeptidase repertoire, yet still contributing to antioxidant and immunomodulatory benefits (Pescuma et al., 2020). This highlights the importance of strain selection for optimizing peptide profiles with targeted functionalities.</w:t>
      </w:r>
    </w:p>
    <w:p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 xml:space="preserve">In addition to single-strain fermentations, synergistic and sequential approaches have also been explored. The use of enzymatic digestion (e.g., trypsin, pepsin, or pancreatin) following LAB fermentation can further degrade residual proteins, </w:t>
      </w:r>
      <w:r w:rsidR="00902CBB" w:rsidRPr="00DD39FC">
        <w:rPr>
          <w:rFonts w:ascii="Times New Roman" w:eastAsia="Times New Roman" w:hAnsi="Times New Roman" w:cs="Times New Roman"/>
          <w:sz w:val="24"/>
          <w:szCs w:val="24"/>
          <w:lang w:eastAsia="en-IN"/>
        </w:rPr>
        <w:t>enhance</w:t>
      </w:r>
      <w:r w:rsidRPr="00DD39FC">
        <w:rPr>
          <w:rFonts w:ascii="Times New Roman" w:eastAsia="Times New Roman" w:hAnsi="Times New Roman" w:cs="Times New Roman"/>
          <w:sz w:val="24"/>
          <w:szCs w:val="24"/>
          <w:lang w:eastAsia="en-IN"/>
        </w:rPr>
        <w:t xml:space="preserve"> peptide yield and </w:t>
      </w:r>
      <w:r w:rsidR="007F75AF" w:rsidRPr="00DD39FC">
        <w:rPr>
          <w:rFonts w:ascii="Times New Roman" w:eastAsia="Times New Roman" w:hAnsi="Times New Roman" w:cs="Times New Roman"/>
          <w:sz w:val="24"/>
          <w:szCs w:val="24"/>
          <w:lang w:eastAsia="en-IN"/>
        </w:rPr>
        <w:t>increase</w:t>
      </w:r>
      <w:r w:rsidRPr="00DD39FC">
        <w:rPr>
          <w:rFonts w:ascii="Times New Roman" w:eastAsia="Times New Roman" w:hAnsi="Times New Roman" w:cs="Times New Roman"/>
          <w:sz w:val="24"/>
          <w:szCs w:val="24"/>
          <w:lang w:eastAsia="en-IN"/>
        </w:rPr>
        <w:t xml:space="preserve"> the fraction of low-molecular-weight peptides with strong physiological potential (Espejo-</w:t>
      </w:r>
      <w:r w:rsidRPr="00DD39FC">
        <w:rPr>
          <w:rFonts w:ascii="Times New Roman" w:eastAsia="Times New Roman" w:hAnsi="Times New Roman" w:cs="Times New Roman"/>
          <w:sz w:val="24"/>
          <w:szCs w:val="24"/>
          <w:lang w:eastAsia="en-IN"/>
        </w:rPr>
        <w:lastRenderedPageBreak/>
        <w:t>Carpio</w:t>
      </w:r>
      <w:r w:rsidR="00B361EC">
        <w:rPr>
          <w:rFonts w:ascii="Times New Roman" w:eastAsia="Times New Roman" w:hAnsi="Times New Roman" w:cs="Times New Roman"/>
          <w:sz w:val="24"/>
          <w:szCs w:val="24"/>
          <w:lang w:eastAsia="en-IN"/>
        </w:rPr>
        <w:t xml:space="preserve"> </w:t>
      </w:r>
      <w:r w:rsidRPr="00DD39FC">
        <w:rPr>
          <w:rFonts w:ascii="Times New Roman" w:eastAsia="Times New Roman" w:hAnsi="Times New Roman" w:cs="Times New Roman"/>
          <w:sz w:val="24"/>
          <w:szCs w:val="24"/>
          <w:lang w:eastAsia="en-IN"/>
        </w:rPr>
        <w:t>et al., 2021). Similarly, co-culturing LAB strains may combine complementary proteolytic traits, broadening peptide diversity and maximizing bioactivity (Sah et al., 2022).</w:t>
      </w:r>
    </w:p>
    <w:p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Advances in proteomics and peptidomics now allow for the identification and functional characterization of these peptides at the molecular level. Bioinformatics-based tools and peptide databases (e.g., Milk Bioactive Peptide Database) have accelerated the linking of peptide sequences to specific bioactivities, providing mechanistic insights into their potential therapeutic effects (Nielsen et al., 2017</w:t>
      </w:r>
      <w:r w:rsidR="00224148">
        <w:rPr>
          <w:rFonts w:ascii="Times New Roman" w:eastAsia="Times New Roman" w:hAnsi="Times New Roman" w:cs="Times New Roman"/>
          <w:sz w:val="24"/>
          <w:szCs w:val="24"/>
          <w:lang w:eastAsia="en-IN"/>
        </w:rPr>
        <w:t xml:space="preserve">; </w:t>
      </w:r>
      <w:r w:rsidR="00224148" w:rsidRPr="00ED6386">
        <w:rPr>
          <w:rFonts w:ascii="Times New Roman" w:eastAsia="Times New Roman" w:hAnsi="Times New Roman" w:cs="Times New Roman"/>
          <w:sz w:val="24"/>
          <w:szCs w:val="24"/>
          <w:lang w:eastAsia="en-IN"/>
        </w:rPr>
        <w:t>Hakim et al., 2023</w:t>
      </w:r>
      <w:r w:rsidRPr="00ED6386">
        <w:rPr>
          <w:rFonts w:ascii="Times New Roman" w:eastAsia="Times New Roman" w:hAnsi="Times New Roman" w:cs="Times New Roman"/>
          <w:sz w:val="24"/>
          <w:szCs w:val="24"/>
          <w:lang w:eastAsia="en-IN"/>
        </w:rPr>
        <w:t>).</w:t>
      </w:r>
      <w:r w:rsidRPr="00DD39FC">
        <w:rPr>
          <w:rFonts w:ascii="Times New Roman" w:eastAsia="Times New Roman" w:hAnsi="Times New Roman" w:cs="Times New Roman"/>
          <w:sz w:val="24"/>
          <w:szCs w:val="24"/>
          <w:lang w:eastAsia="en-IN"/>
        </w:rPr>
        <w:t xml:space="preserve"> Furthermore, peptides derived from whey hydrolysis are increasingly associated with health-promoting properties such as angiotensin-converting enzyme (ACE) inhibition, free radical scavenging, immunoregulation, and gut microbiota modulation (Zhao et al., 2016; Pires et al., 2021).</w:t>
      </w:r>
    </w:p>
    <w:p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 xml:space="preserve">Taken together, whey protein hydrolysis via LAB fermentation offers a sustainable biotechnological avenue for valorizing dairy byproducts. The resulting peptide-rich hydrolysates have strong potential as functional food ingredients and nutraceuticals, addressing both environmental concerns and consumer demand for health-promoting products. This study investigates the comparative proteolytic performance of </w:t>
      </w:r>
      <w:r w:rsidRPr="00313926">
        <w:rPr>
          <w:rFonts w:ascii="Times New Roman" w:eastAsia="Times New Roman" w:hAnsi="Times New Roman" w:cs="Times New Roman"/>
          <w:bCs/>
          <w:i/>
          <w:sz w:val="24"/>
          <w:szCs w:val="24"/>
          <w:lang w:eastAsia="en-IN"/>
        </w:rPr>
        <w:t>Lactococcus</w:t>
      </w:r>
      <w:r w:rsidR="00224148">
        <w:rPr>
          <w:rFonts w:ascii="Times New Roman" w:eastAsia="Times New Roman" w:hAnsi="Times New Roman" w:cs="Times New Roman"/>
          <w:bCs/>
          <w:i/>
          <w:sz w:val="24"/>
          <w:szCs w:val="24"/>
          <w:lang w:eastAsia="en-IN"/>
        </w:rPr>
        <w:t xml:space="preserve"> </w:t>
      </w:r>
      <w:r w:rsidRPr="00313926">
        <w:rPr>
          <w:rFonts w:ascii="Times New Roman" w:eastAsia="Times New Roman" w:hAnsi="Times New Roman" w:cs="Times New Roman"/>
          <w:bCs/>
          <w:i/>
          <w:sz w:val="24"/>
          <w:szCs w:val="24"/>
          <w:lang w:eastAsia="en-IN"/>
        </w:rPr>
        <w:t>lactis</w:t>
      </w:r>
      <w:r w:rsidRPr="00313926">
        <w:rPr>
          <w:rFonts w:ascii="Times New Roman" w:eastAsia="Times New Roman" w:hAnsi="Times New Roman" w:cs="Times New Roman"/>
          <w:i/>
          <w:sz w:val="24"/>
          <w:szCs w:val="24"/>
          <w:lang w:eastAsia="en-IN"/>
        </w:rPr>
        <w:t xml:space="preserve">, </w:t>
      </w:r>
      <w:r w:rsidRPr="00313926">
        <w:rPr>
          <w:rFonts w:ascii="Times New Roman" w:eastAsia="Times New Roman" w:hAnsi="Times New Roman" w:cs="Times New Roman"/>
          <w:bCs/>
          <w:i/>
          <w:sz w:val="24"/>
          <w:szCs w:val="24"/>
          <w:lang w:eastAsia="en-IN"/>
        </w:rPr>
        <w:t>Lactobacillus acidophilus</w:t>
      </w:r>
      <w:r w:rsidRPr="00DD39FC">
        <w:rPr>
          <w:rFonts w:ascii="Times New Roman" w:eastAsia="Times New Roman" w:hAnsi="Times New Roman" w:cs="Times New Roman"/>
          <w:sz w:val="24"/>
          <w:szCs w:val="24"/>
          <w:lang w:eastAsia="en-IN"/>
        </w:rPr>
        <w:t>, and commercial LAB cultures in whey protein hydrolysis, with emphasis on peptide size distribution, sequence identification, and bioactivity potential.</w:t>
      </w:r>
    </w:p>
    <w:p w:rsidR="008E4240" w:rsidRPr="008E4240" w:rsidRDefault="00E10371" w:rsidP="00B972E4">
      <w:pPr>
        <w:shd w:val="clear" w:color="auto" w:fill="FFFFFF"/>
        <w:spacing w:after="240" w:line="360" w:lineRule="auto"/>
        <w:jc w:val="both"/>
        <w:rPr>
          <w:rFonts w:ascii="Times New Roman" w:eastAsia="Times New Roman" w:hAnsi="Times New Roman" w:cs="Times New Roman"/>
          <w:b/>
          <w:bCs/>
          <w:sz w:val="28"/>
          <w:szCs w:val="24"/>
          <w:lang w:eastAsia="en-IN"/>
        </w:rPr>
      </w:pPr>
      <w:r>
        <w:rPr>
          <w:rFonts w:ascii="Times New Roman" w:eastAsia="Times New Roman" w:hAnsi="Times New Roman" w:cs="Times New Roman"/>
          <w:b/>
          <w:bCs/>
          <w:sz w:val="28"/>
          <w:szCs w:val="24"/>
          <w:lang w:eastAsia="en-IN"/>
        </w:rPr>
        <w:t>2.</w:t>
      </w:r>
      <w:r w:rsidR="008E4240" w:rsidRPr="008E4240">
        <w:rPr>
          <w:rFonts w:ascii="Times New Roman" w:eastAsia="Times New Roman" w:hAnsi="Times New Roman" w:cs="Times New Roman"/>
          <w:b/>
          <w:bCs/>
          <w:sz w:val="28"/>
          <w:szCs w:val="24"/>
          <w:lang w:eastAsia="en-IN"/>
        </w:rPr>
        <w:t>M</w:t>
      </w:r>
      <w:r w:rsidR="00367B7C">
        <w:rPr>
          <w:rFonts w:ascii="Times New Roman" w:eastAsia="Times New Roman" w:hAnsi="Times New Roman" w:cs="Times New Roman"/>
          <w:b/>
          <w:bCs/>
          <w:sz w:val="28"/>
          <w:szCs w:val="24"/>
          <w:lang w:eastAsia="en-IN"/>
        </w:rPr>
        <w:t>ATERIALS AND METHODS</w:t>
      </w:r>
    </w:p>
    <w:p w:rsidR="008E4240" w:rsidRPr="008E4240" w:rsidRDefault="00E10371" w:rsidP="00B972E4">
      <w:pPr>
        <w:shd w:val="clear" w:color="auto" w:fill="FFFFFF"/>
        <w:spacing w:after="24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2.1 </w:t>
      </w:r>
      <w:r w:rsidR="008E4240" w:rsidRPr="008E4240">
        <w:rPr>
          <w:rFonts w:ascii="Times New Roman" w:eastAsia="Times New Roman" w:hAnsi="Times New Roman" w:cs="Times New Roman"/>
          <w:b/>
          <w:bCs/>
          <w:sz w:val="24"/>
          <w:szCs w:val="24"/>
          <w:lang w:eastAsia="en-IN"/>
        </w:rPr>
        <w:t>Bacterial Strains and Culture Conditions</w:t>
      </w:r>
    </w:p>
    <w:p w:rsidR="008E4240" w:rsidRPr="008E424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i/>
          <w:iCs/>
          <w:sz w:val="24"/>
          <w:szCs w:val="24"/>
          <w:lang w:eastAsia="en-IN"/>
        </w:rPr>
        <w:t>Lactococcus</w:t>
      </w:r>
      <w:r w:rsidR="00224148">
        <w:rPr>
          <w:rFonts w:ascii="Times New Roman" w:eastAsia="Times New Roman" w:hAnsi="Times New Roman" w:cs="Times New Roman"/>
          <w:i/>
          <w:iCs/>
          <w:sz w:val="24"/>
          <w:szCs w:val="24"/>
          <w:lang w:eastAsia="en-IN"/>
        </w:rPr>
        <w:t xml:space="preserve"> </w:t>
      </w:r>
      <w:r w:rsidRPr="008E4240">
        <w:rPr>
          <w:rFonts w:ascii="Times New Roman" w:eastAsia="Times New Roman" w:hAnsi="Times New Roman" w:cs="Times New Roman"/>
          <w:i/>
          <w:iCs/>
          <w:sz w:val="24"/>
          <w:szCs w:val="24"/>
          <w:lang w:eastAsia="en-IN"/>
        </w:rPr>
        <w:t>lactis</w:t>
      </w:r>
      <w:r w:rsidRPr="008E4240">
        <w:rPr>
          <w:rFonts w:ascii="Times New Roman" w:eastAsia="Times New Roman" w:hAnsi="Times New Roman" w:cs="Times New Roman"/>
          <w:sz w:val="24"/>
          <w:szCs w:val="24"/>
          <w:lang w:eastAsia="en-IN"/>
        </w:rPr>
        <w:t> subsp. </w:t>
      </w:r>
      <w:r w:rsidRPr="008E4240">
        <w:rPr>
          <w:rFonts w:ascii="Times New Roman" w:eastAsia="Times New Roman" w:hAnsi="Times New Roman" w:cs="Times New Roman"/>
          <w:i/>
          <w:iCs/>
          <w:sz w:val="24"/>
          <w:szCs w:val="24"/>
          <w:lang w:eastAsia="en-IN"/>
        </w:rPr>
        <w:t>lactis</w:t>
      </w:r>
      <w:r w:rsidRPr="008E4240">
        <w:rPr>
          <w:rFonts w:ascii="Times New Roman" w:eastAsia="Times New Roman" w:hAnsi="Times New Roman" w:cs="Times New Roman"/>
          <w:sz w:val="24"/>
          <w:szCs w:val="24"/>
          <w:lang w:eastAsia="en-IN"/>
        </w:rPr>
        <w:t> (ATCC 19435) and </w:t>
      </w:r>
      <w:r w:rsidRPr="008E4240">
        <w:rPr>
          <w:rFonts w:ascii="Times New Roman" w:eastAsia="Times New Roman" w:hAnsi="Times New Roman" w:cs="Times New Roman"/>
          <w:i/>
          <w:iCs/>
          <w:sz w:val="24"/>
          <w:szCs w:val="24"/>
          <w:lang w:eastAsia="en-IN"/>
        </w:rPr>
        <w:t>Lactobacillus acidophilus</w:t>
      </w:r>
      <w:r w:rsidRPr="008E4240">
        <w:rPr>
          <w:rFonts w:ascii="Times New Roman" w:eastAsia="Times New Roman" w:hAnsi="Times New Roman" w:cs="Times New Roman"/>
          <w:sz w:val="24"/>
          <w:szCs w:val="24"/>
          <w:lang w:eastAsia="en-IN"/>
        </w:rPr>
        <w:t> (ATCC 4356) were procured from the American Type Culture Collection</w:t>
      </w:r>
      <w:r w:rsidR="00224148">
        <w:rPr>
          <w:rFonts w:ascii="Times New Roman" w:eastAsia="Times New Roman" w:hAnsi="Times New Roman" w:cs="Times New Roman"/>
          <w:sz w:val="24"/>
          <w:szCs w:val="24"/>
          <w:lang w:eastAsia="en-IN"/>
        </w:rPr>
        <w:t xml:space="preserve"> </w:t>
      </w:r>
      <w:r w:rsidR="00F71622">
        <w:rPr>
          <w:rFonts w:ascii="Times New Roman" w:eastAsia="Times New Roman" w:hAnsi="Times New Roman" w:cs="Times New Roman"/>
          <w:color w:val="404040"/>
          <w:sz w:val="24"/>
          <w:szCs w:val="24"/>
          <w:lang w:eastAsia="en-IN"/>
        </w:rPr>
        <w:t>(Baliyan</w:t>
      </w:r>
      <w:r w:rsidR="00224148">
        <w:rPr>
          <w:rFonts w:ascii="Times New Roman" w:eastAsia="Times New Roman" w:hAnsi="Times New Roman" w:cs="Times New Roman"/>
          <w:color w:val="404040"/>
          <w:sz w:val="24"/>
          <w:szCs w:val="24"/>
          <w:lang w:eastAsia="en-IN"/>
        </w:rPr>
        <w:t xml:space="preserve"> </w:t>
      </w:r>
      <w:r w:rsidR="00F71622">
        <w:rPr>
          <w:rFonts w:ascii="Times New Roman" w:eastAsia="Times New Roman" w:hAnsi="Times New Roman" w:cs="Times New Roman"/>
          <w:color w:val="404040"/>
          <w:sz w:val="24"/>
          <w:szCs w:val="24"/>
          <w:lang w:eastAsia="en-IN"/>
        </w:rPr>
        <w:t>&amp; kumar,2023)</w:t>
      </w:r>
      <w:r w:rsidRPr="008E4240">
        <w:rPr>
          <w:rFonts w:ascii="Times New Roman" w:eastAsia="Times New Roman" w:hAnsi="Times New Roman" w:cs="Times New Roman"/>
          <w:sz w:val="24"/>
          <w:szCs w:val="24"/>
          <w:lang w:eastAsia="en-IN"/>
        </w:rPr>
        <w:t xml:space="preserve"> (Manassas, VA, USA). A commercial direct-vat-set (DVS) mesophilic mixed-strain starter culture (CHR Hansen, Hørsholm, Denmark; R-704) was used as a reference.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 was cultured statically in M17 broth (Oxoid, Basingstoke, UK) supplemented with 0.5% (w/v) glucose, while </w:t>
      </w:r>
      <w:r w:rsidRPr="008E4240">
        <w:rPr>
          <w:rFonts w:ascii="Times New Roman" w:eastAsia="Times New Roman" w:hAnsi="Times New Roman" w:cs="Times New Roman"/>
          <w:i/>
          <w:iCs/>
          <w:sz w:val="24"/>
          <w:szCs w:val="24"/>
          <w:lang w:eastAsia="en-IN"/>
        </w:rPr>
        <w:t>L. acidophilus</w:t>
      </w:r>
      <w:r w:rsidRPr="008E4240">
        <w:rPr>
          <w:rFonts w:ascii="Times New Roman" w:eastAsia="Times New Roman" w:hAnsi="Times New Roman" w:cs="Times New Roman"/>
          <w:sz w:val="24"/>
          <w:szCs w:val="24"/>
          <w:lang w:eastAsia="en-IN"/>
        </w:rPr>
        <w:t xml:space="preserve"> was cultivated in de Man, Rogosa and Sharpe (MRS) broth (Oxoid). Both strains were incubated at 37°C for 18-24 hours until reaching the late exponential growth phase (optical density at 600 nm ≈ 1.0). The commercial culture was reactivated in sterile reconstituted skim milk (10% w/v) as per the manufacturer's instructions. Cells from all cultures were harvested by centrifugation (4,000 × g, 15 min, </w:t>
      </w:r>
      <w:r w:rsidRPr="008E4240">
        <w:rPr>
          <w:rFonts w:ascii="Times New Roman" w:eastAsia="Times New Roman" w:hAnsi="Times New Roman" w:cs="Times New Roman"/>
          <w:sz w:val="24"/>
          <w:szCs w:val="24"/>
          <w:lang w:eastAsia="en-IN"/>
        </w:rPr>
        <w:lastRenderedPageBreak/>
        <w:t>4°C), washed twice with sterile physiological saline (0.85% NaCl, w/v), and the final pellet was resuspended in saline to an approximate cell density of 10^9 CFU/mL for inoculation.</w:t>
      </w:r>
    </w:p>
    <w:p w:rsidR="008E4240" w:rsidRPr="008E4240" w:rsidRDefault="00E10371" w:rsidP="00B972E4">
      <w:pPr>
        <w:shd w:val="clear" w:color="auto" w:fill="FFFFFF"/>
        <w:spacing w:after="24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2.2 </w:t>
      </w:r>
      <w:r w:rsidR="008E4240" w:rsidRPr="008E4240">
        <w:rPr>
          <w:rFonts w:ascii="Times New Roman" w:eastAsia="Times New Roman" w:hAnsi="Times New Roman" w:cs="Times New Roman"/>
          <w:b/>
          <w:bCs/>
          <w:sz w:val="24"/>
          <w:szCs w:val="24"/>
          <w:lang w:eastAsia="en-IN"/>
        </w:rPr>
        <w:t>Preparation of Whey Protein Hydrolysates</w:t>
      </w:r>
    </w:p>
    <w:p w:rsidR="008E4240" w:rsidRPr="008E424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A solution of high-purity whey protein isolate (WPI; &gt;90% protein, Davisco, MN, USA) was prepared at 10% (w/v) concentration in distilled water. The solution was pasteurized at 80°C for 30 minutes to denature any inherent antimicrobial enzymes and to ensure microbiological safety, then cooled to incubation temperature (37°C). Aliquots of this WPI solution were aseptically inoculated with 2% (v/v) of each prepared LAB inoculum. Uninoculated WPI solution served as a negative control. Fermentation was carried out at 37°C for 48 hours to allow for extensive proteolysis. The process was terminated by heat inactivation of the cultures at 80°C for 10 minutes in a water bath. The fermented samples were then centrifuged (10,000 × g, 30 min, 4°C) to remove bacterial cells and any acid-precipitated protein aggregates. The clear, cell-free supernatant was carefully collected, adjusted to pH 7.0, filtered through a 0.45μm membrane filter, and lyophilized. The resulting powdered hydrolysates were stored in airtight containers at -20°C until further analysis.</w:t>
      </w:r>
    </w:p>
    <w:p w:rsidR="008E4240" w:rsidRPr="008E4240" w:rsidRDefault="00E10371" w:rsidP="003B1DC4">
      <w:pPr>
        <w:shd w:val="clear" w:color="auto" w:fill="FFFFFF"/>
        <w:spacing w:after="24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2.3 </w:t>
      </w:r>
      <w:r w:rsidR="008E4240" w:rsidRPr="008E4240">
        <w:rPr>
          <w:rFonts w:ascii="Times New Roman" w:eastAsia="Times New Roman" w:hAnsi="Times New Roman" w:cs="Times New Roman"/>
          <w:b/>
          <w:bCs/>
          <w:sz w:val="24"/>
          <w:szCs w:val="24"/>
          <w:lang w:eastAsia="en-IN"/>
        </w:rPr>
        <w:t>Fractionation by Gel Filtration Chromatography (GFC)</w:t>
      </w:r>
    </w:p>
    <w:p w:rsidR="00A5492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The molecular weight distribution of peptides in the hydrolysates was determined using gel filtration chromatography. Lyophilized hydrolysates were reconstituted in 50 mM ammonium bicarbonate buffer (pH 7.8) at a concentration of 10 mg/mL. A 2 mL aliquot of each sample was loaded onto a chromatographic column (1.6 × 60 cm) packed with Sephadex G-25 (Fine grade, GE Healthcare, Uppsala, Sweden), which had been pre-equilibrated with the same buffer. Elution was performed isocratically at a flow rate of 0.5 mL/min using a peristaltic pump. The eluent was continuously monitored for UV absorption at 214 nm, a wavelength specific for the peptide bond. Fractions of 2 mL were collected automatically</w:t>
      </w:r>
      <w:r w:rsidR="00335150">
        <w:rPr>
          <w:rFonts w:ascii="Times New Roman" w:eastAsia="Times New Roman" w:hAnsi="Times New Roman" w:cs="Times New Roman"/>
          <w:sz w:val="24"/>
          <w:szCs w:val="24"/>
          <w:lang w:eastAsia="en-IN"/>
        </w:rPr>
        <w:t>.</w:t>
      </w:r>
      <w:r w:rsidR="00F866B2">
        <w:rPr>
          <w:rFonts w:ascii="Times New Roman" w:eastAsia="Times New Roman" w:hAnsi="Times New Roman" w:cs="Times New Roman"/>
          <w:sz w:val="24"/>
          <w:szCs w:val="24"/>
          <w:lang w:eastAsia="en-IN"/>
        </w:rPr>
        <w:t xml:space="preserve"> </w:t>
      </w:r>
      <w:r w:rsidR="00A54920" w:rsidRPr="00A54920">
        <w:rPr>
          <w:rFonts w:ascii="Times New Roman" w:eastAsia="Times New Roman" w:hAnsi="Times New Roman" w:cs="Times New Roman"/>
          <w:sz w:val="24"/>
          <w:szCs w:val="24"/>
          <w:lang w:eastAsia="en-IN"/>
        </w:rPr>
        <w:t>For calibration, the column was standardized using a set of molecular weight markers, including cytochrome c (12.4 kDa), aprotinin (6.5 kDa), bacitracin (1.45 kDa), and vitamin B12 (1.35 kDa). Based on these standards, fractions corresponding to peptides with molecular weights below 3 kDa were identified. These low-molecular-weight fractions were then collected, subjected to desalting to remove buffer components and salts, and subsequently lyophilized to obtain concentrated peptide samples for further analysis</w:t>
      </w:r>
    </w:p>
    <w:p w:rsidR="00A54920" w:rsidRDefault="00A54920" w:rsidP="00B972E4">
      <w:pPr>
        <w:shd w:val="clear" w:color="auto" w:fill="FFFFFF"/>
        <w:spacing w:after="240" w:line="360" w:lineRule="auto"/>
        <w:jc w:val="both"/>
        <w:rPr>
          <w:rFonts w:ascii="Times New Roman" w:eastAsia="Times New Roman" w:hAnsi="Times New Roman" w:cs="Times New Roman"/>
          <w:sz w:val="24"/>
          <w:szCs w:val="24"/>
          <w:lang w:eastAsia="en-IN"/>
        </w:rPr>
      </w:pPr>
    </w:p>
    <w:p w:rsidR="008E4240" w:rsidRPr="00C85B0D" w:rsidRDefault="00E10371" w:rsidP="00B972E4">
      <w:pPr>
        <w:shd w:val="clear" w:color="auto" w:fill="FFFFFF"/>
        <w:spacing w:after="24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 xml:space="preserve">2.4 </w:t>
      </w:r>
      <w:r w:rsidR="008E4240" w:rsidRPr="008E4240">
        <w:rPr>
          <w:rFonts w:ascii="Times New Roman" w:eastAsia="Times New Roman" w:hAnsi="Times New Roman" w:cs="Times New Roman"/>
          <w:b/>
          <w:bCs/>
          <w:sz w:val="24"/>
          <w:szCs w:val="24"/>
          <w:lang w:eastAsia="en-IN"/>
        </w:rPr>
        <w:t>Hydrophobicity Characterization by Reverse Phase-HPLC (RP-HPLC)</w:t>
      </w:r>
    </w:p>
    <w:p w:rsidR="008E4240" w:rsidRPr="008E424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 xml:space="preserve">The hydrophobic properties of the &lt;3 kDa peptide fractions were analyzed by RP-HPLC. Analyses were performed on an Agilent 1260 Infinity II HPLC system (Agilent Technologies, Santa Clara, CA, USA) equipped with a diode array detector (DAD). Separation was achieved on a Zorbax Eclipse Plus C18 reversed-phase column (4.6 × 250 mm, 5 μm particle size; Agilent). The mobile phase consisted of solvent A (0.1% v/v trifluoroacetic acid, TFA, in ultrapure water) and solvent B (0.1% v/v TFA in HPLC-grade acetonitrile). </w:t>
      </w:r>
      <w:r w:rsidR="0081679E" w:rsidRPr="0081679E">
        <w:rPr>
          <w:rFonts w:ascii="Times New Roman" w:eastAsia="Times New Roman" w:hAnsi="Times New Roman" w:cs="Times New Roman"/>
          <w:sz w:val="24"/>
          <w:szCs w:val="24"/>
          <w:lang w:eastAsia="en-IN"/>
        </w:rPr>
        <w:t>The lyophilized &lt;3 kDa fraction (1 mg/mL in solvent A) was injected (20 μL) and eluted with a linear 5–60% solvent B gradient over 70 min at 0.8 mL/min, 35 °C. Peptides were detected at 214 nm</w:t>
      </w:r>
    </w:p>
    <w:p w:rsidR="008E4240" w:rsidRPr="008E4240" w:rsidRDefault="00E10371" w:rsidP="00B972E4">
      <w:pPr>
        <w:shd w:val="clear" w:color="auto" w:fill="FFFFFF"/>
        <w:spacing w:after="24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2.5 </w:t>
      </w:r>
      <w:r w:rsidR="008E4240" w:rsidRPr="008E4240">
        <w:rPr>
          <w:rFonts w:ascii="Times New Roman" w:eastAsia="Times New Roman" w:hAnsi="Times New Roman" w:cs="Times New Roman"/>
          <w:b/>
          <w:bCs/>
          <w:sz w:val="24"/>
          <w:szCs w:val="24"/>
          <w:lang w:eastAsia="en-IN"/>
        </w:rPr>
        <w:t>Peptide Identification by MALDI-TOF Mass Spectrometry</w:t>
      </w:r>
    </w:p>
    <w:p w:rsidR="00C85B0D" w:rsidRDefault="008E4240" w:rsidP="00C85B0D">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The specific peptide sequences within the &lt;3 kDa fractions were identified using Matrix-Assisted Laser Desorption/Ionization Time-of-Flight Mass Spectrometry (MALDI-TOF MS). Samples were first desalted and concentrated using C18 ZipTips® (Millipore, Billerica, MA, USA) according to the manufacturer's protocol. The eluted peptides were mixed in a 1:1 ratio with a saturated matrix solution of α-cyano-4-hydroxycinnamic acid (CHCA) in 50% acetonitrile containing 0.1% TFA. One microliter of this mixture was spotted onto a polished steel MALDI target plate and allowed to air-dry. Mass spectrometric analysis was conducted on a Bruker Autoflex Speed MALDI-TOF/TOF mass spectrometer (Bruker Daltonics, Bremen, Germany) operated in positive ion reflector mode. External calibration was performed using a peptide calibration standard mixture. Spectra were acquired by accumulating 1000 laser shots across a mass range of 500 to 4000 Da. Peptide identification was achieved by matching the obtained monoisotopic [M+</w:t>
      </w:r>
      <w:r w:rsidR="00153EAA" w:rsidRPr="008E4240">
        <w:rPr>
          <w:rFonts w:ascii="Times New Roman" w:eastAsia="Times New Roman" w:hAnsi="Times New Roman" w:cs="Times New Roman"/>
          <w:sz w:val="24"/>
          <w:szCs w:val="24"/>
          <w:lang w:eastAsia="en-IN"/>
        </w:rPr>
        <w:t>H] +</w:t>
      </w:r>
      <w:r w:rsidRPr="008E4240">
        <w:rPr>
          <w:rFonts w:ascii="Times New Roman" w:eastAsia="Times New Roman" w:hAnsi="Times New Roman" w:cs="Times New Roman"/>
          <w:sz w:val="24"/>
          <w:szCs w:val="24"/>
          <w:lang w:eastAsia="en-IN"/>
        </w:rPr>
        <w:t xml:space="preserve"> masses against entries in the Milk Bioactive Peptide Database (MBPDB) and a comprehensive review of scientific literature documenting known bioactive peptides from dairy </w:t>
      </w:r>
      <w:r w:rsidR="00500B09" w:rsidRPr="008E4240">
        <w:rPr>
          <w:rFonts w:ascii="Times New Roman" w:eastAsia="Times New Roman" w:hAnsi="Times New Roman" w:cs="Times New Roman"/>
          <w:sz w:val="24"/>
          <w:szCs w:val="24"/>
          <w:lang w:eastAsia="en-IN"/>
        </w:rPr>
        <w:t>sources</w:t>
      </w:r>
      <w:r w:rsidR="00500B09" w:rsidRPr="00CC02A4">
        <w:rPr>
          <w:rFonts w:ascii="Times New Roman" w:eastAsia="Times New Roman" w:hAnsi="Times New Roman" w:cs="Times New Roman"/>
          <w:color w:val="FF0000"/>
          <w:sz w:val="24"/>
          <w:szCs w:val="24"/>
          <w:lang w:eastAsia="en-IN"/>
        </w:rPr>
        <w:t xml:space="preserve"> </w:t>
      </w:r>
      <w:r w:rsidR="00500B09" w:rsidRPr="00B361EC">
        <w:rPr>
          <w:rFonts w:ascii="Times New Roman" w:eastAsia="Times New Roman" w:hAnsi="Times New Roman" w:cs="Times New Roman"/>
          <w:sz w:val="24"/>
          <w:szCs w:val="24"/>
          <w:lang w:eastAsia="en-IN"/>
        </w:rPr>
        <w:t>(Nielsen et al., 2024).</w:t>
      </w:r>
    </w:p>
    <w:p w:rsidR="00EE1471" w:rsidRPr="00E10371" w:rsidRDefault="00E10371" w:rsidP="00E10371">
      <w:pPr>
        <w:shd w:val="clear" w:color="auto" w:fill="FFFFFF"/>
        <w:spacing w:after="240" w:line="360" w:lineRule="auto"/>
        <w:jc w:val="both"/>
        <w:rPr>
          <w:rFonts w:ascii="Times New Roman" w:hAnsi="Times New Roman" w:cs="Times New Roman"/>
          <w:b/>
          <w:bCs/>
          <w:sz w:val="28"/>
          <w:szCs w:val="24"/>
        </w:rPr>
      </w:pPr>
      <w:r>
        <w:rPr>
          <w:rFonts w:ascii="Times New Roman" w:hAnsi="Times New Roman" w:cs="Times New Roman"/>
          <w:b/>
          <w:bCs/>
          <w:sz w:val="28"/>
          <w:szCs w:val="24"/>
        </w:rPr>
        <w:t>3.</w:t>
      </w:r>
      <w:r w:rsidR="008E4240" w:rsidRPr="00E10371">
        <w:rPr>
          <w:rFonts w:ascii="Times New Roman" w:hAnsi="Times New Roman" w:cs="Times New Roman"/>
          <w:b/>
          <w:bCs/>
          <w:sz w:val="28"/>
          <w:szCs w:val="24"/>
        </w:rPr>
        <w:t>R</w:t>
      </w:r>
      <w:r w:rsidR="00367B7C" w:rsidRPr="00E10371">
        <w:rPr>
          <w:rFonts w:ascii="Times New Roman" w:hAnsi="Times New Roman" w:cs="Times New Roman"/>
          <w:b/>
          <w:bCs/>
          <w:sz w:val="28"/>
          <w:szCs w:val="24"/>
        </w:rPr>
        <w:t>ESULTS</w:t>
      </w:r>
      <w:r w:rsidR="008E4240" w:rsidRPr="00E10371">
        <w:rPr>
          <w:rFonts w:ascii="Times New Roman" w:hAnsi="Times New Roman" w:cs="Times New Roman"/>
          <w:b/>
          <w:bCs/>
          <w:sz w:val="24"/>
          <w:szCs w:val="24"/>
        </w:rPr>
        <w:br/>
      </w:r>
      <w:r>
        <w:rPr>
          <w:rFonts w:ascii="Times New Roman" w:hAnsi="Times New Roman" w:cs="Times New Roman"/>
          <w:b/>
          <w:bCs/>
          <w:sz w:val="24"/>
          <w:szCs w:val="24"/>
        </w:rPr>
        <w:t xml:space="preserve">3.1 </w:t>
      </w:r>
      <w:r w:rsidR="008E4240" w:rsidRPr="00E10371">
        <w:rPr>
          <w:rFonts w:ascii="Times New Roman" w:hAnsi="Times New Roman" w:cs="Times New Roman"/>
          <w:b/>
          <w:bCs/>
          <w:sz w:val="24"/>
          <w:szCs w:val="24"/>
        </w:rPr>
        <w:t>Bioactive Peptide Production and Characterization</w:t>
      </w:r>
    </w:p>
    <w:p w:rsidR="008E4240" w:rsidRPr="00EE1471" w:rsidRDefault="008E4240" w:rsidP="00EE1471">
      <w:pPr>
        <w:shd w:val="clear" w:color="auto" w:fill="FFFFFF"/>
        <w:spacing w:after="240" w:line="360" w:lineRule="auto"/>
        <w:jc w:val="both"/>
        <w:rPr>
          <w:rFonts w:ascii="Times New Roman" w:eastAsia="Times New Roman" w:hAnsi="Times New Roman" w:cs="Times New Roman"/>
          <w:b/>
          <w:bCs/>
          <w:sz w:val="24"/>
          <w:szCs w:val="24"/>
          <w:lang w:eastAsia="en-IN"/>
        </w:rPr>
      </w:pPr>
      <w:r w:rsidRPr="00FC4FDF">
        <w:rPr>
          <w:rFonts w:ascii="Times New Roman" w:hAnsi="Times New Roman" w:cs="Times New Roman"/>
          <w:sz w:val="24"/>
          <w:szCs w:val="24"/>
        </w:rPr>
        <w:t xml:space="preserve">Lactic acid bacteria (LAB) hydrolyse whey proteins, which releases short-chain peptides with possible bioactive uses in addition to aiding in protein digestion. These peptides are useful to </w:t>
      </w:r>
      <w:r w:rsidRPr="00FC4FDF">
        <w:rPr>
          <w:rFonts w:ascii="Times New Roman" w:hAnsi="Times New Roman" w:cs="Times New Roman"/>
          <w:sz w:val="24"/>
          <w:szCs w:val="24"/>
        </w:rPr>
        <w:lastRenderedPageBreak/>
        <w:t>produce functional foods because, depending on their amino acid sequence and structure, they may have antibacterial, antioxidant, immunomodulatory, or antihypertensive qualities.</w:t>
      </w:r>
    </w:p>
    <w:p w:rsidR="008E4240" w:rsidRDefault="008E4240" w:rsidP="00B972E4">
      <w:pPr>
        <w:spacing w:line="360" w:lineRule="auto"/>
        <w:jc w:val="both"/>
        <w:rPr>
          <w:rFonts w:ascii="Times New Roman" w:hAnsi="Times New Roman" w:cs="Times New Roman"/>
          <w:sz w:val="24"/>
          <w:szCs w:val="24"/>
        </w:rPr>
      </w:pPr>
      <w:r w:rsidRPr="00FC4FDF">
        <w:rPr>
          <w:rFonts w:ascii="Times New Roman" w:hAnsi="Times New Roman" w:cs="Times New Roman"/>
          <w:sz w:val="24"/>
          <w:szCs w:val="24"/>
        </w:rPr>
        <w:t xml:space="preserve">Gel filtration chromatography was used to isolate and characterize these peptides, successfully separating the peptide fractions according to molecular weight. The chromatographic separation profile of the hydrolysates derived from commercial starter cultures, </w:t>
      </w:r>
      <w:r w:rsidRPr="00B972E4">
        <w:rPr>
          <w:rFonts w:ascii="Times New Roman" w:hAnsi="Times New Roman" w:cs="Times New Roman"/>
          <w:i/>
          <w:sz w:val="24"/>
          <w:szCs w:val="24"/>
        </w:rPr>
        <w:t>Lactobacillus acidophilus</w:t>
      </w:r>
      <w:r w:rsidRPr="00FC4FDF">
        <w:rPr>
          <w:rFonts w:ascii="Times New Roman" w:hAnsi="Times New Roman" w:cs="Times New Roman"/>
          <w:sz w:val="24"/>
          <w:szCs w:val="24"/>
        </w:rPr>
        <w:t xml:space="preserve">, and </w:t>
      </w:r>
      <w:r w:rsidRPr="00B972E4">
        <w:rPr>
          <w:rFonts w:ascii="Times New Roman" w:hAnsi="Times New Roman" w:cs="Times New Roman"/>
          <w:i/>
          <w:sz w:val="24"/>
          <w:szCs w:val="24"/>
        </w:rPr>
        <w:t>Lactococcus</w:t>
      </w:r>
      <w:r w:rsidR="00F866B2">
        <w:rPr>
          <w:rFonts w:ascii="Times New Roman" w:hAnsi="Times New Roman" w:cs="Times New Roman"/>
          <w:i/>
          <w:sz w:val="24"/>
          <w:szCs w:val="24"/>
        </w:rPr>
        <w:t xml:space="preserve"> </w:t>
      </w:r>
      <w:r w:rsidRPr="00B972E4">
        <w:rPr>
          <w:rFonts w:ascii="Times New Roman" w:hAnsi="Times New Roman" w:cs="Times New Roman"/>
          <w:i/>
          <w:sz w:val="24"/>
          <w:szCs w:val="24"/>
        </w:rPr>
        <w:t>lactis</w:t>
      </w:r>
      <w:r w:rsidRPr="00FC4FDF">
        <w:rPr>
          <w:rFonts w:ascii="Times New Roman" w:hAnsi="Times New Roman" w:cs="Times New Roman"/>
          <w:sz w:val="24"/>
          <w:szCs w:val="24"/>
        </w:rPr>
        <w:t xml:space="preserve">. The fraction of low-molecular-weight peptides (&lt;3 kDa), which make up around 40% of the overall peptide content, was noticeably higher in the </w:t>
      </w:r>
      <w:r w:rsidRPr="00F866B2">
        <w:rPr>
          <w:rFonts w:ascii="Times New Roman" w:hAnsi="Times New Roman" w:cs="Times New Roman"/>
          <w:i/>
          <w:sz w:val="24"/>
          <w:szCs w:val="24"/>
        </w:rPr>
        <w:t>L. lactis</w:t>
      </w:r>
      <w:r w:rsidRPr="00FC4FDF">
        <w:rPr>
          <w:rFonts w:ascii="Times New Roman" w:hAnsi="Times New Roman" w:cs="Times New Roman"/>
          <w:sz w:val="24"/>
          <w:szCs w:val="24"/>
        </w:rPr>
        <w:t xml:space="preserve"> hydrolysate. Conversely, commercial cultures produced only 20–25%, whereas </w:t>
      </w:r>
      <w:r w:rsidRPr="00656181">
        <w:rPr>
          <w:rFonts w:ascii="Times New Roman" w:hAnsi="Times New Roman" w:cs="Times New Roman"/>
          <w:i/>
          <w:sz w:val="24"/>
          <w:szCs w:val="24"/>
        </w:rPr>
        <w:t>L. acidophilus</w:t>
      </w:r>
      <w:r w:rsidRPr="00FC4FDF">
        <w:rPr>
          <w:rFonts w:ascii="Times New Roman" w:hAnsi="Times New Roman" w:cs="Times New Roman"/>
          <w:sz w:val="24"/>
          <w:szCs w:val="24"/>
        </w:rPr>
        <w:t xml:space="preserve"> produced roughly 30% (Figure </w:t>
      </w:r>
      <w:r w:rsidR="00B972E4">
        <w:rPr>
          <w:rFonts w:ascii="Times New Roman" w:hAnsi="Times New Roman" w:cs="Times New Roman"/>
          <w:sz w:val="24"/>
          <w:szCs w:val="24"/>
        </w:rPr>
        <w:t>1</w:t>
      </w:r>
      <w:r w:rsidRPr="00FC4FDF">
        <w:rPr>
          <w:rFonts w:ascii="Times New Roman" w:hAnsi="Times New Roman" w:cs="Times New Roman"/>
          <w:sz w:val="24"/>
          <w:szCs w:val="24"/>
        </w:rPr>
        <w:t>). Because of their higher bioavailability and quicker absorption in the human gut, these tiny peptides are particularly interesting because prior research has shown that they are more likely to exhibit biological activity (Korhonen</w:t>
      </w:r>
      <w:r w:rsidR="00CE782D">
        <w:rPr>
          <w:rFonts w:ascii="Times New Roman" w:hAnsi="Times New Roman" w:cs="Times New Roman"/>
          <w:sz w:val="24"/>
          <w:szCs w:val="24"/>
        </w:rPr>
        <w:t xml:space="preserve"> </w:t>
      </w:r>
      <w:r w:rsidRPr="00FC4FDF">
        <w:rPr>
          <w:rFonts w:ascii="Times New Roman" w:hAnsi="Times New Roman" w:cs="Times New Roman"/>
          <w:sz w:val="24"/>
          <w:szCs w:val="24"/>
        </w:rPr>
        <w:t>&amp;</w:t>
      </w:r>
      <w:r w:rsidR="00CE782D">
        <w:rPr>
          <w:rFonts w:ascii="Times New Roman" w:hAnsi="Times New Roman" w:cs="Times New Roman"/>
          <w:sz w:val="24"/>
          <w:szCs w:val="24"/>
        </w:rPr>
        <w:t xml:space="preserve"> </w:t>
      </w:r>
      <w:r w:rsidRPr="00FC4FDF">
        <w:rPr>
          <w:rFonts w:ascii="Times New Roman" w:hAnsi="Times New Roman" w:cs="Times New Roman"/>
          <w:sz w:val="24"/>
          <w:szCs w:val="24"/>
        </w:rPr>
        <w:t>Pihlanto</w:t>
      </w:r>
      <w:r w:rsidR="00C905DD">
        <w:rPr>
          <w:rFonts w:ascii="Times New Roman" w:hAnsi="Times New Roman" w:cs="Times New Roman"/>
          <w:sz w:val="24"/>
          <w:szCs w:val="24"/>
        </w:rPr>
        <w:t>.</w:t>
      </w:r>
      <w:r w:rsidRPr="00FC4FDF">
        <w:rPr>
          <w:rFonts w:ascii="Times New Roman" w:hAnsi="Times New Roman" w:cs="Times New Roman"/>
          <w:sz w:val="24"/>
          <w:szCs w:val="24"/>
        </w:rPr>
        <w:t>,</w:t>
      </w:r>
      <w:r w:rsidR="00CE782D">
        <w:rPr>
          <w:rFonts w:ascii="Times New Roman" w:hAnsi="Times New Roman" w:cs="Times New Roman"/>
          <w:sz w:val="24"/>
          <w:szCs w:val="24"/>
        </w:rPr>
        <w:t xml:space="preserve"> </w:t>
      </w:r>
      <w:r w:rsidRPr="00FC4FDF">
        <w:rPr>
          <w:rFonts w:ascii="Times New Roman" w:hAnsi="Times New Roman" w:cs="Times New Roman"/>
          <w:sz w:val="24"/>
          <w:szCs w:val="24"/>
        </w:rPr>
        <w:t>2006).</w:t>
      </w:r>
    </w:p>
    <w:p w:rsidR="00C6139A" w:rsidRPr="00FC4FDF" w:rsidRDefault="00C6139A" w:rsidP="00B972E4">
      <w:pPr>
        <w:spacing w:line="360" w:lineRule="auto"/>
        <w:jc w:val="both"/>
        <w:rPr>
          <w:rFonts w:ascii="Times New Roman" w:hAnsi="Times New Roman" w:cs="Times New Roman"/>
          <w:sz w:val="24"/>
          <w:szCs w:val="24"/>
        </w:rPr>
      </w:pPr>
    </w:p>
    <w:p w:rsidR="008E4240" w:rsidRDefault="008E4240" w:rsidP="00B972E4">
      <w:pPr>
        <w:spacing w:line="360" w:lineRule="auto"/>
        <w:jc w:val="both"/>
        <w:rPr>
          <w:rFonts w:ascii="Times New Roman" w:hAnsi="Times New Roman" w:cs="Times New Roman"/>
          <w:sz w:val="24"/>
          <w:szCs w:val="24"/>
        </w:rPr>
      </w:pPr>
      <w:r>
        <w:rPr>
          <w:noProof/>
          <w:lang w:eastAsia="en-IN"/>
        </w:rPr>
        <w:drawing>
          <wp:inline distT="0" distB="0" distL="0" distR="0">
            <wp:extent cx="5229255" cy="2801620"/>
            <wp:effectExtent l="0" t="0" r="0" b="0"/>
            <wp:docPr id="3" name="Picture 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line graph&#10;&#10;AI-generated content may be incorrect."/>
                    <pic:cNvPicPr>
                      <a:picLocks noChangeAspect="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076"/>
                    <a:stretch/>
                  </pic:blipFill>
                  <pic:spPr bwMode="auto">
                    <a:xfrm>
                      <a:off x="0" y="0"/>
                      <a:ext cx="5235241" cy="280482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4240" w:rsidRDefault="008E4240" w:rsidP="00EF2878">
      <w:pPr>
        <w:spacing w:line="360" w:lineRule="auto"/>
        <w:jc w:val="center"/>
        <w:rPr>
          <w:rFonts w:ascii="Times New Roman" w:hAnsi="Times New Roman" w:cs="Times New Roman"/>
          <w:b/>
          <w:bCs/>
          <w:sz w:val="24"/>
          <w:szCs w:val="24"/>
        </w:rPr>
      </w:pPr>
      <w:r w:rsidRPr="00FC4FDF">
        <w:rPr>
          <w:rFonts w:ascii="Times New Roman" w:hAnsi="Times New Roman" w:cs="Times New Roman"/>
          <w:b/>
          <w:bCs/>
          <w:sz w:val="24"/>
          <w:szCs w:val="24"/>
        </w:rPr>
        <w:t xml:space="preserve">Figure </w:t>
      </w:r>
      <w:r w:rsidR="00B972E4">
        <w:rPr>
          <w:rFonts w:ascii="Times New Roman" w:hAnsi="Times New Roman" w:cs="Times New Roman"/>
          <w:b/>
          <w:bCs/>
          <w:sz w:val="24"/>
          <w:szCs w:val="24"/>
        </w:rPr>
        <w:t>1</w:t>
      </w:r>
      <w:r w:rsidRPr="00FC4FDF">
        <w:rPr>
          <w:rFonts w:ascii="Times New Roman" w:hAnsi="Times New Roman" w:cs="Times New Roman"/>
          <w:b/>
          <w:bCs/>
          <w:sz w:val="24"/>
          <w:szCs w:val="24"/>
        </w:rPr>
        <w:t>. Gel filtration chromatographic profile of peptide fractions (&lt;3 kDa) from LAB-treated whey hydrolysates</w:t>
      </w:r>
    </w:p>
    <w:p w:rsidR="008E4240" w:rsidRPr="00FC4FDF" w:rsidRDefault="008E4240" w:rsidP="00B972E4">
      <w:pPr>
        <w:spacing w:line="360" w:lineRule="auto"/>
        <w:jc w:val="both"/>
        <w:rPr>
          <w:rFonts w:ascii="Times New Roman" w:hAnsi="Times New Roman" w:cs="Times New Roman"/>
          <w:i/>
          <w:iCs/>
          <w:sz w:val="24"/>
          <w:szCs w:val="24"/>
        </w:rPr>
      </w:pPr>
      <w:r w:rsidRPr="00B972E4">
        <w:rPr>
          <w:rFonts w:ascii="Times New Roman" w:hAnsi="Times New Roman" w:cs="Times New Roman"/>
          <w:iCs/>
          <w:sz w:val="24"/>
          <w:szCs w:val="24"/>
        </w:rPr>
        <w:t>The profile shows the elution volume and percentage distribution of low-, mid-, and high-molecular-weight peptides in hydrolysates generated using</w:t>
      </w:r>
      <w:r w:rsidRPr="00B972E4">
        <w:rPr>
          <w:rFonts w:ascii="Times New Roman" w:hAnsi="Times New Roman" w:cs="Times New Roman"/>
          <w:sz w:val="24"/>
          <w:szCs w:val="24"/>
        </w:rPr>
        <w:t xml:space="preserve">. </w:t>
      </w:r>
      <w:r w:rsidR="00656181" w:rsidRPr="00656181">
        <w:rPr>
          <w:rFonts w:ascii="Times New Roman" w:hAnsi="Times New Roman" w:cs="Times New Roman"/>
          <w:i/>
          <w:sz w:val="24"/>
          <w:szCs w:val="24"/>
        </w:rPr>
        <w:t xml:space="preserve">L. </w:t>
      </w:r>
      <w:r w:rsidRPr="00656181">
        <w:rPr>
          <w:rFonts w:ascii="Times New Roman" w:hAnsi="Times New Roman" w:cs="Times New Roman"/>
          <w:i/>
          <w:sz w:val="24"/>
          <w:szCs w:val="24"/>
        </w:rPr>
        <w:t>lactis</w:t>
      </w:r>
      <w:r w:rsidRPr="00B972E4">
        <w:rPr>
          <w:rFonts w:ascii="Times New Roman" w:hAnsi="Times New Roman" w:cs="Times New Roman"/>
          <w:sz w:val="24"/>
          <w:szCs w:val="24"/>
        </w:rPr>
        <w:t xml:space="preserve">, </w:t>
      </w:r>
      <w:r w:rsidRPr="00656181">
        <w:rPr>
          <w:rFonts w:ascii="Times New Roman" w:hAnsi="Times New Roman" w:cs="Times New Roman"/>
          <w:i/>
          <w:sz w:val="24"/>
          <w:szCs w:val="24"/>
        </w:rPr>
        <w:t>L. acidophilus</w:t>
      </w:r>
      <w:r w:rsidRPr="00B972E4">
        <w:rPr>
          <w:rFonts w:ascii="Times New Roman" w:hAnsi="Times New Roman" w:cs="Times New Roman"/>
          <w:sz w:val="24"/>
          <w:szCs w:val="24"/>
        </w:rPr>
        <w:t xml:space="preserve">, </w:t>
      </w:r>
      <w:r w:rsidRPr="00B972E4">
        <w:rPr>
          <w:rFonts w:ascii="Times New Roman" w:hAnsi="Times New Roman" w:cs="Times New Roman"/>
          <w:iCs/>
          <w:sz w:val="24"/>
          <w:szCs w:val="24"/>
        </w:rPr>
        <w:t xml:space="preserve">and commercial </w:t>
      </w:r>
      <w:r w:rsidR="00EB4227" w:rsidRPr="00B972E4">
        <w:rPr>
          <w:rFonts w:ascii="Times New Roman" w:hAnsi="Times New Roman" w:cs="Times New Roman"/>
          <w:iCs/>
          <w:sz w:val="24"/>
          <w:szCs w:val="24"/>
        </w:rPr>
        <w:t>cultures.</w:t>
      </w:r>
      <w:r w:rsidR="00EB4227" w:rsidRPr="00FC4FDF">
        <w:rPr>
          <w:rFonts w:ascii="Times New Roman" w:hAnsi="Times New Roman" w:cs="Times New Roman"/>
          <w:sz w:val="24"/>
          <w:szCs w:val="24"/>
        </w:rPr>
        <w:t xml:space="preserve"> The</w:t>
      </w:r>
      <w:r w:rsidRPr="00FC4FDF">
        <w:rPr>
          <w:rFonts w:ascii="Times New Roman" w:hAnsi="Times New Roman" w:cs="Times New Roman"/>
          <w:sz w:val="24"/>
          <w:szCs w:val="24"/>
        </w:rPr>
        <w:t xml:space="preserve"> hydrophobicity and elution profile of these peptides were revealed through additional characterisation using Reverse Phase High-Performance Liquid Chromatography (RP-HPLC). Longer retention periods (60–70 min) were observed for the </w:t>
      </w:r>
      <w:r w:rsidRPr="00FC4FDF">
        <w:rPr>
          <w:rFonts w:ascii="Times New Roman" w:hAnsi="Times New Roman" w:cs="Times New Roman"/>
          <w:sz w:val="24"/>
          <w:szCs w:val="24"/>
        </w:rPr>
        <w:lastRenderedPageBreak/>
        <w:t xml:space="preserve">peptides produced by </w:t>
      </w:r>
      <w:r w:rsidRPr="00656181">
        <w:rPr>
          <w:rFonts w:ascii="Times New Roman" w:hAnsi="Times New Roman" w:cs="Times New Roman"/>
          <w:i/>
          <w:sz w:val="24"/>
          <w:szCs w:val="24"/>
        </w:rPr>
        <w:t>Lactobacillus lactis</w:t>
      </w:r>
      <w:r w:rsidRPr="00FC4FDF">
        <w:rPr>
          <w:rFonts w:ascii="Times New Roman" w:hAnsi="Times New Roman" w:cs="Times New Roman"/>
          <w:sz w:val="24"/>
          <w:szCs w:val="24"/>
        </w:rPr>
        <w:t>, suggesting a more hydrophobic character that is frequently linked to increased antioxidant or ACE-inhibitory activity.</w:t>
      </w:r>
    </w:p>
    <w:p w:rsidR="008E4240" w:rsidRDefault="008E4240" w:rsidP="00B972E4">
      <w:pPr>
        <w:spacing w:line="360" w:lineRule="auto"/>
        <w:jc w:val="both"/>
        <w:rPr>
          <w:rFonts w:ascii="Times New Roman" w:hAnsi="Times New Roman" w:cs="Times New Roman"/>
          <w:sz w:val="24"/>
          <w:szCs w:val="24"/>
        </w:rPr>
      </w:pPr>
      <w:r w:rsidRPr="00FC4FDF">
        <w:rPr>
          <w:rFonts w:ascii="Times New Roman" w:hAnsi="Times New Roman" w:cs="Times New Roman"/>
          <w:sz w:val="24"/>
          <w:szCs w:val="24"/>
        </w:rPr>
        <w:t xml:space="preserve">The hydrolysates' particular peptide sequences were identified using Matrix-Assisted Laser Desorption Ionization Time-of-Flight Mass Spectrometry (MALDI-TOF MS). YPFPGPIPN (1012.5 Da): an immunomodulatory peptide primarily from </w:t>
      </w:r>
      <w:r w:rsidRPr="00656181">
        <w:rPr>
          <w:rFonts w:ascii="Times New Roman" w:hAnsi="Times New Roman" w:cs="Times New Roman"/>
          <w:i/>
          <w:sz w:val="24"/>
          <w:szCs w:val="24"/>
        </w:rPr>
        <w:t>L. acidophilus</w:t>
      </w:r>
      <w:r w:rsidRPr="00FC4FDF">
        <w:rPr>
          <w:rFonts w:ascii="Times New Roman" w:hAnsi="Times New Roman" w:cs="Times New Roman"/>
          <w:sz w:val="24"/>
          <w:szCs w:val="24"/>
        </w:rPr>
        <w:t xml:space="preserve">; LLYQEPVLGPVR (1356.7 Da): an antioxidant peptide shared by both LAB strains; IPAVFK (622.4 Da): an antimicrobial peptide specific to </w:t>
      </w:r>
      <w:r w:rsidRPr="00CE782D">
        <w:rPr>
          <w:rFonts w:ascii="Times New Roman" w:hAnsi="Times New Roman" w:cs="Times New Roman"/>
          <w:i/>
          <w:sz w:val="24"/>
          <w:szCs w:val="24"/>
        </w:rPr>
        <w:t>L. lactis</w:t>
      </w:r>
      <w:r w:rsidRPr="00FC4FDF">
        <w:rPr>
          <w:rFonts w:ascii="Times New Roman" w:hAnsi="Times New Roman" w:cs="Times New Roman"/>
          <w:sz w:val="24"/>
          <w:szCs w:val="24"/>
        </w:rPr>
        <w:t xml:space="preserve">; and VLPVPQK (789.4 Da): an ACE-inhibitory peptide primarily found in </w:t>
      </w:r>
      <w:r w:rsidRPr="00CE782D">
        <w:rPr>
          <w:rFonts w:ascii="Times New Roman" w:hAnsi="Times New Roman" w:cs="Times New Roman"/>
          <w:i/>
          <w:sz w:val="24"/>
          <w:szCs w:val="24"/>
        </w:rPr>
        <w:t>L. lactis</w:t>
      </w:r>
      <w:r w:rsidRPr="00FC4FDF">
        <w:rPr>
          <w:rFonts w:ascii="Times New Roman" w:hAnsi="Times New Roman" w:cs="Times New Roman"/>
          <w:sz w:val="24"/>
          <w:szCs w:val="24"/>
        </w:rPr>
        <w:t xml:space="preserve"> hydrolysate (Table </w:t>
      </w:r>
      <w:r w:rsidR="00B972E4">
        <w:rPr>
          <w:rFonts w:ascii="Times New Roman" w:hAnsi="Times New Roman" w:cs="Times New Roman"/>
          <w:sz w:val="24"/>
          <w:szCs w:val="24"/>
        </w:rPr>
        <w:t>1</w:t>
      </w:r>
      <w:r w:rsidRPr="00FC4FDF">
        <w:rPr>
          <w:rFonts w:ascii="Times New Roman" w:hAnsi="Times New Roman" w:cs="Times New Roman"/>
          <w:sz w:val="24"/>
          <w:szCs w:val="24"/>
        </w:rPr>
        <w:t xml:space="preserve">; Figure </w:t>
      </w:r>
      <w:r w:rsidR="00B972E4">
        <w:rPr>
          <w:rFonts w:ascii="Times New Roman" w:hAnsi="Times New Roman" w:cs="Times New Roman"/>
          <w:sz w:val="24"/>
          <w:szCs w:val="24"/>
        </w:rPr>
        <w:t>2</w:t>
      </w:r>
      <w:r w:rsidRPr="00FC4FDF">
        <w:rPr>
          <w:rFonts w:ascii="Times New Roman" w:hAnsi="Times New Roman" w:cs="Times New Roman"/>
          <w:sz w:val="24"/>
          <w:szCs w:val="24"/>
        </w:rPr>
        <w:t>).</w:t>
      </w:r>
    </w:p>
    <w:p w:rsidR="001F4A29" w:rsidRDefault="001F4A29" w:rsidP="00B972E4">
      <w:pPr>
        <w:spacing w:line="360" w:lineRule="auto"/>
        <w:jc w:val="both"/>
        <w:rPr>
          <w:rFonts w:ascii="Times New Roman" w:hAnsi="Times New Roman" w:cs="Times New Roman"/>
          <w:sz w:val="24"/>
          <w:szCs w:val="24"/>
        </w:rPr>
      </w:pPr>
    </w:p>
    <w:p w:rsidR="008E4240" w:rsidRPr="00FC4FDF" w:rsidRDefault="008E4240" w:rsidP="00C7259F">
      <w:pPr>
        <w:spacing w:line="360" w:lineRule="auto"/>
        <w:jc w:val="center"/>
        <w:rPr>
          <w:rFonts w:ascii="Times New Roman" w:hAnsi="Times New Roman" w:cs="Times New Roman"/>
          <w:sz w:val="24"/>
          <w:szCs w:val="24"/>
        </w:rPr>
      </w:pPr>
      <w:r>
        <w:rPr>
          <w:noProof/>
          <w:lang w:eastAsia="en-IN"/>
        </w:rPr>
        <w:drawing>
          <wp:inline distT="0" distB="0" distL="0" distR="0">
            <wp:extent cx="5698580" cy="3600450"/>
            <wp:effectExtent l="0" t="0" r="0" b="0"/>
            <wp:docPr id="5633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1930"/>
                    <a:stretch/>
                  </pic:blipFill>
                  <pic:spPr bwMode="auto">
                    <a:xfrm>
                      <a:off x="0" y="0"/>
                      <a:ext cx="5760870" cy="363980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4240" w:rsidRDefault="008E4240" w:rsidP="00DE056D">
      <w:pPr>
        <w:spacing w:line="360" w:lineRule="auto"/>
        <w:jc w:val="center"/>
        <w:rPr>
          <w:rFonts w:ascii="Times New Roman" w:hAnsi="Times New Roman" w:cs="Times New Roman"/>
          <w:b/>
          <w:sz w:val="24"/>
          <w:szCs w:val="24"/>
        </w:rPr>
      </w:pPr>
      <w:r w:rsidRPr="0083420F">
        <w:rPr>
          <w:rFonts w:ascii="Times New Roman" w:hAnsi="Times New Roman" w:cs="Times New Roman"/>
          <w:b/>
          <w:sz w:val="24"/>
          <w:szCs w:val="24"/>
        </w:rPr>
        <w:t xml:space="preserve">Figure </w:t>
      </w:r>
      <w:r w:rsidR="00B972E4">
        <w:rPr>
          <w:rFonts w:ascii="Times New Roman" w:hAnsi="Times New Roman" w:cs="Times New Roman"/>
          <w:b/>
          <w:sz w:val="24"/>
          <w:szCs w:val="24"/>
        </w:rPr>
        <w:t>2</w:t>
      </w:r>
      <w:r w:rsidRPr="0083420F">
        <w:rPr>
          <w:rFonts w:ascii="Times New Roman" w:hAnsi="Times New Roman" w:cs="Times New Roman"/>
          <w:b/>
          <w:sz w:val="24"/>
          <w:szCs w:val="24"/>
        </w:rPr>
        <w:t>. MALDI-TOF MS profile of &lt;3 kDa peptide fractions from LAB-treated whey hydrolysates</w:t>
      </w:r>
    </w:p>
    <w:p w:rsidR="008E4240"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The ability of LAB strains to produce useful peptides during milk fermentation is confirmed by these sequences, which are in line with bioactive peptides that have been previously found in fermented products produced from dairy (Mohanty et al., 2016).</w:t>
      </w:r>
    </w:p>
    <w:p w:rsidR="003765F0" w:rsidRDefault="003765F0" w:rsidP="00B972E4">
      <w:pPr>
        <w:spacing w:line="360" w:lineRule="auto"/>
        <w:jc w:val="both"/>
        <w:rPr>
          <w:rFonts w:ascii="Times New Roman" w:hAnsi="Times New Roman" w:cs="Times New Roman"/>
          <w:b/>
          <w:iCs/>
          <w:sz w:val="24"/>
          <w:szCs w:val="24"/>
        </w:rPr>
      </w:pPr>
    </w:p>
    <w:p w:rsidR="00867FF6" w:rsidRDefault="00867FF6" w:rsidP="00B972E4">
      <w:pPr>
        <w:spacing w:line="360" w:lineRule="auto"/>
        <w:jc w:val="both"/>
        <w:rPr>
          <w:rFonts w:ascii="Times New Roman" w:hAnsi="Times New Roman" w:cs="Times New Roman"/>
          <w:b/>
          <w:iCs/>
          <w:sz w:val="24"/>
          <w:szCs w:val="24"/>
        </w:rPr>
      </w:pPr>
    </w:p>
    <w:p w:rsidR="008E4240" w:rsidRPr="0083420F" w:rsidRDefault="008E4240" w:rsidP="00E10371">
      <w:pPr>
        <w:spacing w:after="0" w:line="360" w:lineRule="auto"/>
        <w:jc w:val="both"/>
        <w:rPr>
          <w:rFonts w:ascii="Times New Roman" w:hAnsi="Times New Roman" w:cs="Times New Roman"/>
          <w:b/>
          <w:iCs/>
          <w:sz w:val="24"/>
          <w:szCs w:val="24"/>
        </w:rPr>
      </w:pPr>
      <w:r w:rsidRPr="0083420F">
        <w:rPr>
          <w:rFonts w:ascii="Times New Roman" w:hAnsi="Times New Roman" w:cs="Times New Roman"/>
          <w:b/>
          <w:iCs/>
          <w:sz w:val="24"/>
          <w:szCs w:val="24"/>
        </w:rPr>
        <w:lastRenderedPageBreak/>
        <w:t xml:space="preserve">Table </w:t>
      </w:r>
      <w:r w:rsidR="00B972E4">
        <w:rPr>
          <w:rFonts w:ascii="Times New Roman" w:hAnsi="Times New Roman" w:cs="Times New Roman"/>
          <w:b/>
          <w:iCs/>
          <w:sz w:val="24"/>
          <w:szCs w:val="24"/>
        </w:rPr>
        <w:t>1</w:t>
      </w:r>
      <w:r w:rsidRPr="0083420F">
        <w:rPr>
          <w:rFonts w:ascii="Times New Roman" w:hAnsi="Times New Roman" w:cs="Times New Roman"/>
          <w:b/>
          <w:iCs/>
          <w:sz w:val="24"/>
          <w:szCs w:val="24"/>
        </w:rPr>
        <w:t>. Bioactive peptides identified in fermented whey protein hydrolysates</w:t>
      </w:r>
    </w:p>
    <w:tbl>
      <w:tblPr>
        <w:tblW w:w="8925" w:type="dxa"/>
        <w:tblInd w:w="-5" w:type="dxa"/>
        <w:tblLayout w:type="fixed"/>
        <w:tblLook w:val="04A0"/>
      </w:tblPr>
      <w:tblGrid>
        <w:gridCol w:w="2095"/>
        <w:gridCol w:w="1588"/>
        <w:gridCol w:w="1815"/>
        <w:gridCol w:w="1585"/>
        <w:gridCol w:w="1842"/>
      </w:tblGrid>
      <w:tr w:rsidR="008E4240" w:rsidRPr="0083420F" w:rsidTr="00A8006A">
        <w:trPr>
          <w:trHeight w:val="1260"/>
        </w:trPr>
        <w:tc>
          <w:tcPr>
            <w:tcW w:w="2097" w:type="dxa"/>
            <w:tcBorders>
              <w:top w:val="single" w:sz="4" w:space="0" w:color="auto"/>
              <w:left w:val="single" w:sz="4" w:space="0" w:color="auto"/>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Peptide Sequence</w:t>
            </w:r>
          </w:p>
        </w:tc>
        <w:tc>
          <w:tcPr>
            <w:tcW w:w="1589" w:type="dxa"/>
            <w:tcBorders>
              <w:top w:val="single" w:sz="4" w:space="0" w:color="auto"/>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Molecular Weight (Da)</w:t>
            </w:r>
          </w:p>
        </w:tc>
        <w:tc>
          <w:tcPr>
            <w:tcW w:w="1816" w:type="dxa"/>
            <w:tcBorders>
              <w:top w:val="single" w:sz="4" w:space="0" w:color="auto"/>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Potential Bioactivity</w:t>
            </w:r>
          </w:p>
        </w:tc>
        <w:tc>
          <w:tcPr>
            <w:tcW w:w="1586" w:type="dxa"/>
            <w:tcBorders>
              <w:top w:val="single" w:sz="4" w:space="0" w:color="auto"/>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Strain Origin</w:t>
            </w:r>
          </w:p>
        </w:tc>
        <w:tc>
          <w:tcPr>
            <w:tcW w:w="1843" w:type="dxa"/>
            <w:tcBorders>
              <w:top w:val="single" w:sz="4" w:space="0" w:color="auto"/>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Reference</w:t>
            </w:r>
          </w:p>
        </w:tc>
      </w:tr>
      <w:tr w:rsidR="008E4240" w:rsidRPr="0083420F" w:rsidTr="00A8006A">
        <w:trPr>
          <w:trHeight w:val="945"/>
        </w:trPr>
        <w:tc>
          <w:tcPr>
            <w:tcW w:w="2097" w:type="dxa"/>
            <w:tcBorders>
              <w:top w:val="nil"/>
              <w:left w:val="single" w:sz="4" w:space="0" w:color="auto"/>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VLPVPQK</w:t>
            </w:r>
          </w:p>
        </w:tc>
        <w:tc>
          <w:tcPr>
            <w:tcW w:w="1589"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789.4</w:t>
            </w:r>
          </w:p>
        </w:tc>
        <w:tc>
          <w:tcPr>
            <w:tcW w:w="1816"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ACE-inhibitory</w:t>
            </w:r>
          </w:p>
        </w:tc>
        <w:tc>
          <w:tcPr>
            <w:tcW w:w="1586"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i/>
                <w:iCs/>
                <w:sz w:val="24"/>
                <w:szCs w:val="24"/>
              </w:rPr>
            </w:pPr>
            <w:r w:rsidRPr="0083420F">
              <w:rPr>
                <w:rFonts w:ascii="Times New Roman" w:hAnsi="Times New Roman" w:cs="Times New Roman"/>
                <w:bCs/>
                <w:i/>
                <w:iCs/>
                <w:sz w:val="24"/>
                <w:szCs w:val="24"/>
              </w:rPr>
              <w:t>L. lactis</w:t>
            </w:r>
          </w:p>
        </w:tc>
        <w:tc>
          <w:tcPr>
            <w:tcW w:w="1843"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Mohanty et al., 2016</w:t>
            </w:r>
          </w:p>
        </w:tc>
      </w:tr>
      <w:tr w:rsidR="008E4240" w:rsidRPr="0083420F" w:rsidTr="00A8006A">
        <w:trPr>
          <w:trHeight w:val="945"/>
        </w:trPr>
        <w:tc>
          <w:tcPr>
            <w:tcW w:w="2097" w:type="dxa"/>
            <w:tcBorders>
              <w:top w:val="nil"/>
              <w:left w:val="single" w:sz="4" w:space="0" w:color="auto"/>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YPFPGPIPN</w:t>
            </w:r>
          </w:p>
        </w:tc>
        <w:tc>
          <w:tcPr>
            <w:tcW w:w="1589"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1012.5</w:t>
            </w:r>
          </w:p>
        </w:tc>
        <w:tc>
          <w:tcPr>
            <w:tcW w:w="1816"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Immunomodulatory</w:t>
            </w:r>
          </w:p>
        </w:tc>
        <w:tc>
          <w:tcPr>
            <w:tcW w:w="1586"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i/>
                <w:iCs/>
                <w:sz w:val="24"/>
                <w:szCs w:val="24"/>
              </w:rPr>
            </w:pPr>
            <w:r w:rsidRPr="0083420F">
              <w:rPr>
                <w:rFonts w:ascii="Times New Roman" w:hAnsi="Times New Roman" w:cs="Times New Roman"/>
                <w:bCs/>
                <w:i/>
                <w:iCs/>
                <w:sz w:val="24"/>
                <w:szCs w:val="24"/>
              </w:rPr>
              <w:t>L. acidophilus</w:t>
            </w:r>
          </w:p>
        </w:tc>
        <w:tc>
          <w:tcPr>
            <w:tcW w:w="1843"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Mohanty et al., 2016</w:t>
            </w:r>
          </w:p>
        </w:tc>
      </w:tr>
      <w:tr w:rsidR="008E4240" w:rsidRPr="0083420F" w:rsidTr="00A8006A">
        <w:trPr>
          <w:trHeight w:val="945"/>
        </w:trPr>
        <w:tc>
          <w:tcPr>
            <w:tcW w:w="2097" w:type="dxa"/>
            <w:tcBorders>
              <w:top w:val="nil"/>
              <w:left w:val="single" w:sz="4" w:space="0" w:color="auto"/>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LLYQEPVLGPVR</w:t>
            </w:r>
          </w:p>
        </w:tc>
        <w:tc>
          <w:tcPr>
            <w:tcW w:w="1589"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1356.7</w:t>
            </w:r>
          </w:p>
        </w:tc>
        <w:tc>
          <w:tcPr>
            <w:tcW w:w="1816"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Antioxidant</w:t>
            </w:r>
          </w:p>
        </w:tc>
        <w:tc>
          <w:tcPr>
            <w:tcW w:w="1586"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Both lab strains</w:t>
            </w:r>
          </w:p>
        </w:tc>
        <w:tc>
          <w:tcPr>
            <w:tcW w:w="1843"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Mohanty et al., 2016</w:t>
            </w:r>
          </w:p>
        </w:tc>
      </w:tr>
      <w:tr w:rsidR="008E4240" w:rsidRPr="0083420F" w:rsidTr="00A8006A">
        <w:trPr>
          <w:trHeight w:val="1260"/>
        </w:trPr>
        <w:tc>
          <w:tcPr>
            <w:tcW w:w="2097" w:type="dxa"/>
            <w:tcBorders>
              <w:top w:val="nil"/>
              <w:left w:val="single" w:sz="4" w:space="0" w:color="auto"/>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IPAVFK</w:t>
            </w:r>
          </w:p>
        </w:tc>
        <w:tc>
          <w:tcPr>
            <w:tcW w:w="1589"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622.4</w:t>
            </w:r>
          </w:p>
        </w:tc>
        <w:tc>
          <w:tcPr>
            <w:tcW w:w="1816"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Antimicrobial</w:t>
            </w:r>
          </w:p>
        </w:tc>
        <w:tc>
          <w:tcPr>
            <w:tcW w:w="1586"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i/>
                <w:iCs/>
                <w:sz w:val="24"/>
                <w:szCs w:val="24"/>
              </w:rPr>
            </w:pPr>
            <w:r w:rsidRPr="0083420F">
              <w:rPr>
                <w:rFonts w:ascii="Times New Roman" w:hAnsi="Times New Roman" w:cs="Times New Roman"/>
                <w:bCs/>
                <w:i/>
                <w:iCs/>
                <w:sz w:val="24"/>
                <w:szCs w:val="24"/>
              </w:rPr>
              <w:t>L. lactis</w:t>
            </w:r>
          </w:p>
        </w:tc>
        <w:tc>
          <w:tcPr>
            <w:tcW w:w="1843" w:type="dxa"/>
            <w:tcBorders>
              <w:top w:val="nil"/>
              <w:left w:val="nil"/>
              <w:bottom w:val="single" w:sz="4" w:space="0" w:color="auto"/>
              <w:right w:val="single" w:sz="4" w:space="0" w:color="auto"/>
            </w:tcBorders>
            <w:vAlign w:val="center"/>
            <w:hideMark/>
          </w:tcPr>
          <w:p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Korhonen&amp;Pihlanto, 2006</w:t>
            </w:r>
          </w:p>
        </w:tc>
      </w:tr>
    </w:tbl>
    <w:p w:rsidR="008E4240" w:rsidRPr="0083420F" w:rsidRDefault="008E4240" w:rsidP="00B972E4">
      <w:pPr>
        <w:spacing w:line="360" w:lineRule="auto"/>
        <w:jc w:val="both"/>
        <w:rPr>
          <w:rFonts w:ascii="Times New Roman" w:hAnsi="Times New Roman" w:cs="Times New Roman"/>
          <w:bCs/>
          <w:sz w:val="24"/>
          <w:szCs w:val="24"/>
        </w:rPr>
      </w:pPr>
    </w:p>
    <w:p w:rsidR="008E4240" w:rsidRDefault="00E10371" w:rsidP="00B972E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8E4240" w:rsidRPr="0083420F">
        <w:rPr>
          <w:rFonts w:ascii="Times New Roman" w:hAnsi="Times New Roman" w:cs="Times New Roman"/>
          <w:b/>
          <w:bCs/>
          <w:sz w:val="24"/>
          <w:szCs w:val="24"/>
        </w:rPr>
        <w:t>Comparative Analysis of Bacterial Strains</w:t>
      </w:r>
    </w:p>
    <w:p w:rsidR="008E4240" w:rsidRPr="00D5179C" w:rsidRDefault="008E4240" w:rsidP="00B972E4">
      <w:pPr>
        <w:spacing w:line="360" w:lineRule="auto"/>
        <w:jc w:val="both"/>
        <w:rPr>
          <w:rFonts w:ascii="Times New Roman" w:hAnsi="Times New Roman" w:cs="Times New Roman"/>
          <w:bCs/>
          <w:sz w:val="24"/>
          <w:szCs w:val="24"/>
        </w:rPr>
      </w:pPr>
      <w:r w:rsidRPr="00CF7563">
        <w:rPr>
          <w:rFonts w:ascii="Times New Roman" w:hAnsi="Times New Roman" w:cs="Times New Roman"/>
          <w:bCs/>
          <w:i/>
          <w:sz w:val="24"/>
          <w:szCs w:val="24"/>
        </w:rPr>
        <w:t>Lactococcus</w:t>
      </w:r>
      <w:r w:rsidR="00CF7563" w:rsidRPr="00CF7563">
        <w:rPr>
          <w:rFonts w:ascii="Times New Roman" w:hAnsi="Times New Roman" w:cs="Times New Roman"/>
          <w:bCs/>
          <w:i/>
          <w:sz w:val="24"/>
          <w:szCs w:val="24"/>
        </w:rPr>
        <w:t xml:space="preserve"> </w:t>
      </w:r>
      <w:r w:rsidRPr="00CF7563">
        <w:rPr>
          <w:rFonts w:ascii="Times New Roman" w:hAnsi="Times New Roman" w:cs="Times New Roman"/>
          <w:bCs/>
          <w:i/>
          <w:sz w:val="24"/>
          <w:szCs w:val="24"/>
        </w:rPr>
        <w:t>lactis</w:t>
      </w:r>
      <w:r w:rsidRPr="00D5179C">
        <w:rPr>
          <w:rFonts w:ascii="Times New Roman" w:hAnsi="Times New Roman" w:cs="Times New Roman"/>
          <w:bCs/>
          <w:sz w:val="24"/>
          <w:szCs w:val="24"/>
        </w:rPr>
        <w:t xml:space="preserve">, </w:t>
      </w:r>
      <w:r w:rsidRPr="00CF7563">
        <w:rPr>
          <w:rFonts w:ascii="Times New Roman" w:hAnsi="Times New Roman" w:cs="Times New Roman"/>
          <w:bCs/>
          <w:i/>
          <w:sz w:val="24"/>
          <w:szCs w:val="24"/>
        </w:rPr>
        <w:t>Lactobacillus acidophilus</w:t>
      </w:r>
      <w:r w:rsidRPr="00D5179C">
        <w:rPr>
          <w:rFonts w:ascii="Times New Roman" w:hAnsi="Times New Roman" w:cs="Times New Roman"/>
          <w:bCs/>
          <w:sz w:val="24"/>
          <w:szCs w:val="24"/>
        </w:rPr>
        <w:t xml:space="preserve">, and a commercial lactic acid bacteria (LAB) starter culture were all evaluated for fermentation performance and biochemical output to determine which strain was best for increased whey protein hydrolysis and the production of bioactive peptides. The study concentrated on factors such as acidification kinetics, proteolytic efficiency, free amino group release, peptide molecular weight distribution, and total peptide bioactivity that are important for functional food applications. </w:t>
      </w:r>
      <w:r w:rsidRPr="00BB07B0">
        <w:rPr>
          <w:rFonts w:ascii="Times New Roman" w:hAnsi="Times New Roman" w:cs="Times New Roman"/>
          <w:bCs/>
          <w:i/>
          <w:sz w:val="24"/>
          <w:szCs w:val="24"/>
        </w:rPr>
        <w:t>L. lactis</w:t>
      </w:r>
      <w:r w:rsidRPr="00D5179C">
        <w:rPr>
          <w:rFonts w:ascii="Times New Roman" w:hAnsi="Times New Roman" w:cs="Times New Roman"/>
          <w:bCs/>
          <w:sz w:val="24"/>
          <w:szCs w:val="24"/>
        </w:rPr>
        <w:t xml:space="preserve"> was the most promising of the examined strains in several important areas.</w:t>
      </w:r>
      <w:r w:rsidR="009735F3">
        <w:rPr>
          <w:rFonts w:ascii="Times New Roman" w:hAnsi="Times New Roman" w:cs="Times New Roman"/>
          <w:bCs/>
          <w:sz w:val="24"/>
          <w:szCs w:val="24"/>
        </w:rPr>
        <w:t xml:space="preserve"> </w:t>
      </w:r>
      <w:r w:rsidRPr="00D5179C">
        <w:rPr>
          <w:rFonts w:ascii="Times New Roman" w:hAnsi="Times New Roman" w:cs="Times New Roman"/>
          <w:bCs/>
          <w:sz w:val="24"/>
          <w:szCs w:val="24"/>
        </w:rPr>
        <w:t xml:space="preserve">Within the first 12 to 18 hours of fermentation, it achieved a notable pH drop, demonstrating the quickest acidification rate. This quick acidification speeds up the breakdown of proteins by improving protein coagulation and protease activity. The highest concentration of recoverable whey proteins was obtained from </w:t>
      </w:r>
      <w:r w:rsidRPr="0069119B">
        <w:rPr>
          <w:rFonts w:ascii="Times New Roman" w:hAnsi="Times New Roman" w:cs="Times New Roman"/>
          <w:bCs/>
          <w:i/>
          <w:sz w:val="24"/>
          <w:szCs w:val="24"/>
        </w:rPr>
        <w:t>L. lactis</w:t>
      </w:r>
      <w:r w:rsidRPr="00D5179C">
        <w:rPr>
          <w:rFonts w:ascii="Times New Roman" w:hAnsi="Times New Roman" w:cs="Times New Roman"/>
          <w:bCs/>
          <w:sz w:val="24"/>
          <w:szCs w:val="24"/>
        </w:rPr>
        <w:t xml:space="preserve">-fermented whey in terms of protein recovery, indicating effective casein hydrolysis and peptide solubilization (Figure </w:t>
      </w:r>
      <w:r w:rsidR="00B972E4">
        <w:rPr>
          <w:rFonts w:ascii="Times New Roman" w:hAnsi="Times New Roman" w:cs="Times New Roman"/>
          <w:bCs/>
          <w:sz w:val="24"/>
          <w:szCs w:val="24"/>
        </w:rPr>
        <w:t>3</w:t>
      </w:r>
      <w:r w:rsidRPr="00D5179C">
        <w:rPr>
          <w:rFonts w:ascii="Times New Roman" w:hAnsi="Times New Roman" w:cs="Times New Roman"/>
          <w:bCs/>
          <w:sz w:val="24"/>
          <w:szCs w:val="24"/>
        </w:rPr>
        <w:t xml:space="preserve">; Table </w:t>
      </w:r>
      <w:r w:rsidR="00B972E4">
        <w:rPr>
          <w:rFonts w:ascii="Times New Roman" w:hAnsi="Times New Roman" w:cs="Times New Roman"/>
          <w:bCs/>
          <w:sz w:val="24"/>
          <w:szCs w:val="24"/>
        </w:rPr>
        <w:t>2</w:t>
      </w:r>
      <w:r w:rsidRPr="00D5179C">
        <w:rPr>
          <w:rFonts w:ascii="Times New Roman" w:hAnsi="Times New Roman" w:cs="Times New Roman"/>
          <w:bCs/>
          <w:sz w:val="24"/>
          <w:szCs w:val="24"/>
        </w:rPr>
        <w:t>).</w:t>
      </w:r>
    </w:p>
    <w:p w:rsidR="008E4240" w:rsidRPr="00D5179C" w:rsidRDefault="008E4240" w:rsidP="00B972E4">
      <w:pPr>
        <w:spacing w:line="360" w:lineRule="auto"/>
        <w:jc w:val="both"/>
        <w:rPr>
          <w:rFonts w:ascii="Times New Roman" w:hAnsi="Times New Roman" w:cs="Times New Roman"/>
          <w:bCs/>
          <w:sz w:val="24"/>
          <w:szCs w:val="24"/>
        </w:rPr>
      </w:pPr>
      <w:r w:rsidRPr="00D5179C">
        <w:rPr>
          <w:rFonts w:ascii="Times New Roman" w:hAnsi="Times New Roman" w:cs="Times New Roman"/>
          <w:bCs/>
          <w:sz w:val="24"/>
          <w:szCs w:val="24"/>
        </w:rPr>
        <w:t xml:space="preserve">Low-molecular-weight peptides (&lt;3 kDa), which are frequently linked to increased bioactivity, such as ACE-inhibitory and antibacterial properties, were also most abundantly generated by </w:t>
      </w:r>
      <w:r w:rsidRPr="009735F3">
        <w:rPr>
          <w:rFonts w:ascii="Times New Roman" w:hAnsi="Times New Roman" w:cs="Times New Roman"/>
          <w:bCs/>
          <w:i/>
          <w:sz w:val="24"/>
          <w:szCs w:val="24"/>
        </w:rPr>
        <w:t>L. lactis</w:t>
      </w:r>
      <w:r w:rsidRPr="00D5179C">
        <w:rPr>
          <w:rFonts w:ascii="Times New Roman" w:hAnsi="Times New Roman" w:cs="Times New Roman"/>
          <w:bCs/>
          <w:sz w:val="24"/>
          <w:szCs w:val="24"/>
        </w:rPr>
        <w:t xml:space="preserve">. Increased hydrophobicity, a crucial characteristic for improved bioavailability and stability of bioactive peptides, was also seen in its peptide profile. On the </w:t>
      </w:r>
      <w:r w:rsidRPr="00D5179C">
        <w:rPr>
          <w:rFonts w:ascii="Times New Roman" w:hAnsi="Times New Roman" w:cs="Times New Roman"/>
          <w:bCs/>
          <w:sz w:val="24"/>
          <w:szCs w:val="24"/>
        </w:rPr>
        <w:lastRenderedPageBreak/>
        <w:t xml:space="preserve">other hand, the greatest absorbance values in o-phthaldialdehyde (OPA) assays and noticeably higher amounts of free amino groups indicated that </w:t>
      </w:r>
      <w:r w:rsidRPr="00656181">
        <w:rPr>
          <w:rFonts w:ascii="Times New Roman" w:hAnsi="Times New Roman" w:cs="Times New Roman"/>
          <w:bCs/>
          <w:i/>
          <w:sz w:val="24"/>
          <w:szCs w:val="24"/>
        </w:rPr>
        <w:t>L. acidophilus</w:t>
      </w:r>
      <w:r w:rsidRPr="00D5179C">
        <w:rPr>
          <w:rFonts w:ascii="Times New Roman" w:hAnsi="Times New Roman" w:cs="Times New Roman"/>
          <w:bCs/>
          <w:sz w:val="24"/>
          <w:szCs w:val="24"/>
        </w:rPr>
        <w:t xml:space="preserve"> exhibited greater proteolytic activity.The production of mid-range peptides (3–10 kDa) was preferred by this strain and can also support bioactive characteristics like antioxidation and immunomodulation. The prolonged protease activity of </w:t>
      </w:r>
      <w:r w:rsidRPr="00656181">
        <w:rPr>
          <w:rFonts w:ascii="Times New Roman" w:hAnsi="Times New Roman" w:cs="Times New Roman"/>
          <w:bCs/>
          <w:i/>
          <w:sz w:val="24"/>
          <w:szCs w:val="24"/>
        </w:rPr>
        <w:t>L. acidophilus</w:t>
      </w:r>
      <w:r w:rsidRPr="00D5179C">
        <w:rPr>
          <w:rFonts w:ascii="Times New Roman" w:hAnsi="Times New Roman" w:cs="Times New Roman"/>
          <w:bCs/>
          <w:sz w:val="24"/>
          <w:szCs w:val="24"/>
        </w:rPr>
        <w:t xml:space="preserve"> indicates a prolonged hydrolysis phase, which may be advantageous for time-controlled fermentation procedures even though the acidification rate is slower.</w:t>
      </w:r>
    </w:p>
    <w:p w:rsidR="008E4240" w:rsidRPr="00D5179C" w:rsidRDefault="008E4240" w:rsidP="00B972E4">
      <w:pPr>
        <w:spacing w:line="360" w:lineRule="auto"/>
        <w:jc w:val="center"/>
        <w:rPr>
          <w:rFonts w:ascii="Times New Roman" w:hAnsi="Times New Roman" w:cs="Times New Roman"/>
          <w:bCs/>
          <w:sz w:val="24"/>
          <w:szCs w:val="24"/>
        </w:rPr>
      </w:pPr>
      <w:r>
        <w:rPr>
          <w:noProof/>
          <w:lang w:eastAsia="en-IN"/>
        </w:rPr>
        <w:drawing>
          <wp:inline distT="0" distB="0" distL="0" distR="0">
            <wp:extent cx="4501816" cy="3524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02"/>
                    <a:stretch/>
                  </pic:blipFill>
                  <pic:spPr bwMode="auto">
                    <a:xfrm>
                      <a:off x="0" y="0"/>
                      <a:ext cx="4509044" cy="352990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4240" w:rsidRPr="00D5359E" w:rsidRDefault="008E4240" w:rsidP="008D499A">
      <w:pPr>
        <w:spacing w:line="360" w:lineRule="auto"/>
        <w:jc w:val="center"/>
        <w:rPr>
          <w:rFonts w:ascii="Times New Roman" w:hAnsi="Times New Roman" w:cs="Times New Roman"/>
          <w:bCs/>
          <w:sz w:val="24"/>
          <w:szCs w:val="24"/>
        </w:rPr>
      </w:pPr>
      <w:r w:rsidRPr="00BF7B2F">
        <w:rPr>
          <w:rFonts w:ascii="Times New Roman" w:hAnsi="Times New Roman" w:cs="Times New Roman"/>
          <w:b/>
          <w:sz w:val="24"/>
          <w:szCs w:val="24"/>
        </w:rPr>
        <w:t xml:space="preserve">Figure </w:t>
      </w:r>
      <w:r w:rsidR="00B972E4" w:rsidRPr="00BF7B2F">
        <w:rPr>
          <w:rFonts w:ascii="Times New Roman" w:hAnsi="Times New Roman" w:cs="Times New Roman"/>
          <w:b/>
          <w:sz w:val="24"/>
          <w:szCs w:val="24"/>
        </w:rPr>
        <w:t>3</w:t>
      </w:r>
      <w:r w:rsidRPr="00B972E4">
        <w:rPr>
          <w:rFonts w:ascii="Times New Roman" w:hAnsi="Times New Roman" w:cs="Times New Roman"/>
          <w:bCs/>
          <w:sz w:val="24"/>
          <w:szCs w:val="24"/>
        </w:rPr>
        <w:t xml:space="preserve">. </w:t>
      </w:r>
      <w:r w:rsidRPr="00D5359E">
        <w:rPr>
          <w:rFonts w:ascii="Times New Roman" w:hAnsi="Times New Roman" w:cs="Times New Roman"/>
          <w:bCs/>
          <w:sz w:val="24"/>
          <w:szCs w:val="24"/>
        </w:rPr>
        <w:t xml:space="preserve">Comparative evaluation of key functional parameters across </w:t>
      </w:r>
      <w:r w:rsidRPr="00D5359E">
        <w:rPr>
          <w:rFonts w:ascii="Times New Roman" w:hAnsi="Times New Roman" w:cs="Times New Roman"/>
          <w:b/>
          <w:i/>
          <w:iCs/>
          <w:sz w:val="24"/>
          <w:szCs w:val="24"/>
        </w:rPr>
        <w:t>L. lactis</w:t>
      </w:r>
      <w:r w:rsidRPr="00D5359E">
        <w:rPr>
          <w:rFonts w:ascii="Times New Roman" w:hAnsi="Times New Roman" w:cs="Times New Roman"/>
          <w:b/>
          <w:sz w:val="24"/>
          <w:szCs w:val="24"/>
        </w:rPr>
        <w:t xml:space="preserve">, </w:t>
      </w:r>
      <w:r w:rsidRPr="00D5359E">
        <w:rPr>
          <w:rFonts w:ascii="Times New Roman" w:hAnsi="Times New Roman" w:cs="Times New Roman"/>
          <w:b/>
          <w:i/>
          <w:iCs/>
          <w:sz w:val="24"/>
          <w:szCs w:val="24"/>
        </w:rPr>
        <w:t>L. acidophilus</w:t>
      </w:r>
      <w:r w:rsidRPr="00D5359E">
        <w:rPr>
          <w:rFonts w:ascii="Times New Roman" w:hAnsi="Times New Roman" w:cs="Times New Roman"/>
          <w:bCs/>
          <w:sz w:val="24"/>
          <w:szCs w:val="24"/>
        </w:rPr>
        <w:t xml:space="preserve">, and a commercial LAB culture used in whey fermentation. </w:t>
      </w:r>
      <w:r w:rsidRPr="00D5359E">
        <w:rPr>
          <w:rFonts w:ascii="Times New Roman" w:hAnsi="Times New Roman" w:cs="Times New Roman"/>
          <w:b/>
          <w:i/>
          <w:iCs/>
          <w:sz w:val="24"/>
          <w:szCs w:val="24"/>
        </w:rPr>
        <w:t>L. lactis</w:t>
      </w:r>
      <w:r w:rsidRPr="00D5359E">
        <w:rPr>
          <w:rFonts w:ascii="Times New Roman" w:hAnsi="Times New Roman" w:cs="Times New Roman"/>
          <w:bCs/>
          <w:sz w:val="24"/>
          <w:szCs w:val="24"/>
        </w:rPr>
        <w:t xml:space="preserve"> showed rapid acidification and enhanced recovery of small peptides, while </w:t>
      </w:r>
      <w:r w:rsidRPr="003F63B6">
        <w:rPr>
          <w:rFonts w:ascii="Times New Roman" w:hAnsi="Times New Roman" w:cs="Times New Roman"/>
          <w:b/>
          <w:i/>
          <w:iCs/>
          <w:sz w:val="24"/>
          <w:szCs w:val="24"/>
        </w:rPr>
        <w:t>L. acidophilus</w:t>
      </w:r>
      <w:r w:rsidRPr="00D5359E">
        <w:rPr>
          <w:rFonts w:ascii="Times New Roman" w:hAnsi="Times New Roman" w:cs="Times New Roman"/>
          <w:bCs/>
          <w:sz w:val="24"/>
          <w:szCs w:val="24"/>
        </w:rPr>
        <w:t xml:space="preserve"> exhibited the strongest proteolytic activity.</w:t>
      </w:r>
    </w:p>
    <w:p w:rsidR="00BD590D" w:rsidRPr="00B972E4" w:rsidRDefault="00BD590D" w:rsidP="008D499A">
      <w:pPr>
        <w:spacing w:line="360" w:lineRule="auto"/>
        <w:jc w:val="center"/>
        <w:rPr>
          <w:rFonts w:ascii="Times New Roman" w:hAnsi="Times New Roman" w:cs="Times New Roman"/>
          <w:bCs/>
          <w:sz w:val="24"/>
          <w:szCs w:val="24"/>
        </w:rPr>
      </w:pPr>
    </w:p>
    <w:p w:rsidR="008E4240" w:rsidRDefault="008E4240" w:rsidP="00B972E4">
      <w:pPr>
        <w:spacing w:line="360" w:lineRule="auto"/>
        <w:jc w:val="both"/>
        <w:rPr>
          <w:rFonts w:ascii="Times New Roman" w:hAnsi="Times New Roman" w:cs="Times New Roman"/>
          <w:sz w:val="24"/>
          <w:szCs w:val="24"/>
        </w:rPr>
      </w:pPr>
      <w:r w:rsidRPr="003B382B">
        <w:rPr>
          <w:rFonts w:ascii="Times New Roman" w:hAnsi="Times New Roman" w:cs="Times New Roman"/>
          <w:sz w:val="24"/>
          <w:szCs w:val="24"/>
        </w:rPr>
        <w:t xml:space="preserve">The commercial culture lacked the lab strains' level of specialization and performed mediocrely on all criteria. Although it provided balanced proteolysis and peptide diversity, neither </w:t>
      </w:r>
      <w:r w:rsidRPr="00656181">
        <w:rPr>
          <w:rFonts w:ascii="Times New Roman" w:hAnsi="Times New Roman" w:cs="Times New Roman"/>
          <w:i/>
          <w:sz w:val="24"/>
          <w:szCs w:val="24"/>
        </w:rPr>
        <w:t>L. lactis</w:t>
      </w:r>
      <w:r w:rsidRPr="003B382B">
        <w:rPr>
          <w:rFonts w:ascii="Times New Roman" w:hAnsi="Times New Roman" w:cs="Times New Roman"/>
          <w:sz w:val="24"/>
          <w:szCs w:val="24"/>
        </w:rPr>
        <w:t xml:space="preserve"> nor </w:t>
      </w:r>
      <w:r w:rsidRPr="00656181">
        <w:rPr>
          <w:rFonts w:ascii="Times New Roman" w:hAnsi="Times New Roman" w:cs="Times New Roman"/>
          <w:i/>
          <w:sz w:val="24"/>
          <w:szCs w:val="24"/>
        </w:rPr>
        <w:t>L. acidophilus</w:t>
      </w:r>
      <w:r w:rsidRPr="003B382B">
        <w:rPr>
          <w:rFonts w:ascii="Times New Roman" w:hAnsi="Times New Roman" w:cs="Times New Roman"/>
          <w:sz w:val="24"/>
          <w:szCs w:val="24"/>
        </w:rPr>
        <w:t xml:space="preserve"> outperformed it in any of the individual metrics.</w:t>
      </w:r>
    </w:p>
    <w:p w:rsidR="00BD590D" w:rsidRDefault="00BD590D" w:rsidP="00B972E4">
      <w:pPr>
        <w:spacing w:line="360" w:lineRule="auto"/>
        <w:jc w:val="both"/>
        <w:rPr>
          <w:rFonts w:ascii="Times New Roman" w:hAnsi="Times New Roman" w:cs="Times New Roman"/>
          <w:b/>
          <w:bCs/>
          <w:sz w:val="28"/>
          <w:szCs w:val="28"/>
        </w:rPr>
      </w:pPr>
    </w:p>
    <w:p w:rsidR="004F2DCD" w:rsidRDefault="004F2DCD" w:rsidP="00B972E4">
      <w:pPr>
        <w:spacing w:line="360" w:lineRule="auto"/>
        <w:jc w:val="both"/>
        <w:rPr>
          <w:rFonts w:ascii="Times New Roman" w:hAnsi="Times New Roman" w:cs="Times New Roman"/>
          <w:b/>
          <w:bCs/>
          <w:sz w:val="28"/>
          <w:szCs w:val="28"/>
        </w:rPr>
      </w:pPr>
    </w:p>
    <w:p w:rsidR="008E4240" w:rsidRPr="00E10371" w:rsidRDefault="00E10371" w:rsidP="00B972E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 </w:t>
      </w:r>
      <w:r w:rsidR="008E4240" w:rsidRPr="00E10371">
        <w:rPr>
          <w:rFonts w:ascii="Times New Roman" w:hAnsi="Times New Roman" w:cs="Times New Roman"/>
          <w:b/>
          <w:bCs/>
          <w:sz w:val="24"/>
          <w:szCs w:val="24"/>
        </w:rPr>
        <w:t>Synergistic Potential of Mixed-Strain Fermentation</w:t>
      </w:r>
    </w:p>
    <w:p w:rsidR="008E4240" w:rsidRPr="00C53079" w:rsidRDefault="008E4240" w:rsidP="00B972E4">
      <w:pPr>
        <w:spacing w:line="360" w:lineRule="auto"/>
        <w:jc w:val="both"/>
        <w:rPr>
          <w:rFonts w:ascii="Times New Roman" w:hAnsi="Times New Roman" w:cs="Times New Roman"/>
          <w:sz w:val="24"/>
          <w:szCs w:val="24"/>
        </w:rPr>
      </w:pPr>
      <w:r w:rsidRPr="00C53079">
        <w:rPr>
          <w:rFonts w:ascii="Times New Roman" w:hAnsi="Times New Roman" w:cs="Times New Roman"/>
          <w:sz w:val="24"/>
          <w:szCs w:val="24"/>
        </w:rPr>
        <w:t xml:space="preserve">A mixed-strain fermentation approach may offer the best way to combine the intense proteolysis and peptide complexity of </w:t>
      </w:r>
      <w:r w:rsidRPr="00656181">
        <w:rPr>
          <w:rFonts w:ascii="Times New Roman" w:hAnsi="Times New Roman" w:cs="Times New Roman"/>
          <w:i/>
          <w:sz w:val="24"/>
          <w:szCs w:val="24"/>
        </w:rPr>
        <w:t>Lactobacillus acidophilus</w:t>
      </w:r>
      <w:r w:rsidRPr="00C53079">
        <w:rPr>
          <w:rFonts w:ascii="Times New Roman" w:hAnsi="Times New Roman" w:cs="Times New Roman"/>
          <w:sz w:val="24"/>
          <w:szCs w:val="24"/>
        </w:rPr>
        <w:t xml:space="preserve"> with the quick acidification and peptide hydrophobicity of </w:t>
      </w:r>
      <w:r w:rsidRPr="004B4904">
        <w:rPr>
          <w:rFonts w:ascii="Times New Roman" w:hAnsi="Times New Roman" w:cs="Times New Roman"/>
          <w:i/>
          <w:sz w:val="24"/>
          <w:szCs w:val="24"/>
        </w:rPr>
        <w:t>Lactobacillus lactis</w:t>
      </w:r>
      <w:r w:rsidRPr="00C53079">
        <w:rPr>
          <w:rFonts w:ascii="Times New Roman" w:hAnsi="Times New Roman" w:cs="Times New Roman"/>
          <w:sz w:val="24"/>
          <w:szCs w:val="24"/>
        </w:rPr>
        <w:t>, given their complementing characteristics. Co-culturing LAB strains can increase the quantity and functional variety of bioactive peptides, according to earlier research (Sah et al., 2022). When creating multipurpose dairy-based nutraceuticals or protein-rich health drinks, this approach might be especially beneficial.</w:t>
      </w:r>
    </w:p>
    <w:p w:rsidR="008E4240" w:rsidRPr="00D81F66" w:rsidRDefault="008E4240" w:rsidP="00E10371">
      <w:pPr>
        <w:spacing w:after="0" w:line="360" w:lineRule="auto"/>
        <w:jc w:val="both"/>
        <w:rPr>
          <w:rFonts w:ascii="Times New Roman" w:hAnsi="Times New Roman" w:cs="Times New Roman"/>
          <w:b/>
          <w:bCs/>
          <w:sz w:val="24"/>
          <w:szCs w:val="24"/>
        </w:rPr>
      </w:pPr>
      <w:r w:rsidRPr="00D81F66">
        <w:rPr>
          <w:rFonts w:ascii="Times New Roman" w:hAnsi="Times New Roman" w:cs="Times New Roman"/>
          <w:b/>
          <w:bCs/>
          <w:sz w:val="24"/>
          <w:szCs w:val="24"/>
        </w:rPr>
        <w:t xml:space="preserve">Table </w:t>
      </w:r>
      <w:r w:rsidR="00B972E4">
        <w:rPr>
          <w:rFonts w:ascii="Times New Roman" w:hAnsi="Times New Roman" w:cs="Times New Roman"/>
          <w:b/>
          <w:bCs/>
          <w:sz w:val="24"/>
          <w:szCs w:val="24"/>
        </w:rPr>
        <w:t>2</w:t>
      </w:r>
      <w:r w:rsidRPr="00D81F66">
        <w:rPr>
          <w:rFonts w:ascii="Times New Roman" w:hAnsi="Times New Roman" w:cs="Times New Roman"/>
          <w:b/>
          <w:bCs/>
          <w:sz w:val="24"/>
          <w:szCs w:val="24"/>
        </w:rPr>
        <w:t>: Comparative Performance of LAB Strains in Whey Fermentation</w:t>
      </w:r>
    </w:p>
    <w:tbl>
      <w:tblPr>
        <w:tblW w:w="8784" w:type="dxa"/>
        <w:tblInd w:w="285" w:type="dxa"/>
        <w:tblLook w:val="04A0"/>
      </w:tblPr>
      <w:tblGrid>
        <w:gridCol w:w="2160"/>
        <w:gridCol w:w="2000"/>
        <w:gridCol w:w="2000"/>
        <w:gridCol w:w="2624"/>
      </w:tblGrid>
      <w:tr w:rsidR="008E4240" w:rsidRPr="00D81F66" w:rsidTr="00A8006A">
        <w:trPr>
          <w:trHeight w:val="945"/>
        </w:trPr>
        <w:tc>
          <w:tcPr>
            <w:tcW w:w="2160" w:type="dxa"/>
            <w:tcBorders>
              <w:top w:val="single" w:sz="4" w:space="0" w:color="auto"/>
              <w:left w:val="single" w:sz="4" w:space="0" w:color="auto"/>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b/>
                <w:bCs/>
                <w:sz w:val="24"/>
                <w:szCs w:val="24"/>
              </w:rPr>
            </w:pPr>
            <w:r w:rsidRPr="00D81F66">
              <w:rPr>
                <w:rFonts w:ascii="Times New Roman" w:hAnsi="Times New Roman" w:cs="Times New Roman"/>
                <w:b/>
                <w:bCs/>
                <w:sz w:val="24"/>
                <w:szCs w:val="24"/>
              </w:rPr>
              <w:t>Parameter</w:t>
            </w:r>
          </w:p>
        </w:tc>
        <w:tc>
          <w:tcPr>
            <w:tcW w:w="2000" w:type="dxa"/>
            <w:tcBorders>
              <w:top w:val="single" w:sz="4" w:space="0" w:color="auto"/>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b/>
                <w:bCs/>
                <w:i/>
                <w:iCs/>
                <w:sz w:val="24"/>
                <w:szCs w:val="24"/>
              </w:rPr>
            </w:pPr>
            <w:r w:rsidRPr="00D81F66">
              <w:rPr>
                <w:rFonts w:ascii="Times New Roman" w:hAnsi="Times New Roman" w:cs="Times New Roman"/>
                <w:b/>
                <w:bCs/>
                <w:i/>
                <w:iCs/>
                <w:sz w:val="24"/>
                <w:szCs w:val="24"/>
              </w:rPr>
              <w:t>L. lactis</w:t>
            </w:r>
          </w:p>
        </w:tc>
        <w:tc>
          <w:tcPr>
            <w:tcW w:w="2000" w:type="dxa"/>
            <w:tcBorders>
              <w:top w:val="single" w:sz="4" w:space="0" w:color="auto"/>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b/>
                <w:bCs/>
                <w:i/>
                <w:iCs/>
                <w:sz w:val="24"/>
                <w:szCs w:val="24"/>
              </w:rPr>
            </w:pPr>
            <w:r w:rsidRPr="00D81F66">
              <w:rPr>
                <w:rFonts w:ascii="Times New Roman" w:hAnsi="Times New Roman" w:cs="Times New Roman"/>
                <w:b/>
                <w:bCs/>
                <w:i/>
                <w:iCs/>
                <w:sz w:val="24"/>
                <w:szCs w:val="24"/>
              </w:rPr>
              <w:t>L. acidophilus</w:t>
            </w:r>
          </w:p>
        </w:tc>
        <w:tc>
          <w:tcPr>
            <w:tcW w:w="2624" w:type="dxa"/>
            <w:tcBorders>
              <w:top w:val="single" w:sz="4" w:space="0" w:color="auto"/>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b/>
                <w:bCs/>
                <w:sz w:val="24"/>
                <w:szCs w:val="24"/>
              </w:rPr>
            </w:pPr>
            <w:r w:rsidRPr="00D81F66">
              <w:rPr>
                <w:rFonts w:ascii="Times New Roman" w:hAnsi="Times New Roman" w:cs="Times New Roman"/>
                <w:b/>
                <w:bCs/>
                <w:sz w:val="24"/>
                <w:szCs w:val="24"/>
              </w:rPr>
              <w:t>Commercial Culture</w:t>
            </w:r>
          </w:p>
        </w:tc>
      </w:tr>
      <w:tr w:rsidR="008E4240" w:rsidRPr="00D81F66" w:rsidTr="00A8006A">
        <w:trPr>
          <w:trHeight w:val="270"/>
        </w:trPr>
        <w:tc>
          <w:tcPr>
            <w:tcW w:w="2160" w:type="dxa"/>
            <w:tcBorders>
              <w:top w:val="nil"/>
              <w:left w:val="single" w:sz="4" w:space="0" w:color="auto"/>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Acidification Rate (ΔpH/hour)</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0.13 ± 0.01</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0.09 ± 0.01</w:t>
            </w:r>
          </w:p>
        </w:tc>
        <w:tc>
          <w:tcPr>
            <w:tcW w:w="2624"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0.10 ± 0.01</w:t>
            </w:r>
          </w:p>
        </w:tc>
      </w:tr>
      <w:tr w:rsidR="008E4240" w:rsidRPr="00D81F66" w:rsidTr="00A8006A">
        <w:trPr>
          <w:trHeight w:val="425"/>
        </w:trPr>
        <w:tc>
          <w:tcPr>
            <w:tcW w:w="2160" w:type="dxa"/>
            <w:tcBorders>
              <w:top w:val="nil"/>
              <w:left w:val="single" w:sz="4" w:space="0" w:color="auto"/>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Final pH (after 24 h)</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4.3 ± 0.1</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4.6 ± 0.2</w:t>
            </w:r>
          </w:p>
        </w:tc>
        <w:tc>
          <w:tcPr>
            <w:tcW w:w="2624"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4.5 ± 0.2</w:t>
            </w:r>
          </w:p>
        </w:tc>
      </w:tr>
      <w:tr w:rsidR="008E4240" w:rsidRPr="00D81F66" w:rsidTr="00A8006A">
        <w:trPr>
          <w:trHeight w:val="1268"/>
        </w:trPr>
        <w:tc>
          <w:tcPr>
            <w:tcW w:w="2160" w:type="dxa"/>
            <w:tcBorders>
              <w:top w:val="nil"/>
              <w:left w:val="single" w:sz="4" w:space="0" w:color="auto"/>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Proteolytic Activity (OPA, Abs@340nm)</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0.85 ± 0.03</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1.05 ± 0.05</w:t>
            </w:r>
          </w:p>
        </w:tc>
        <w:tc>
          <w:tcPr>
            <w:tcW w:w="2624"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0.78 ± 0.04</w:t>
            </w:r>
          </w:p>
        </w:tc>
      </w:tr>
      <w:tr w:rsidR="008E4240" w:rsidRPr="00D81F66" w:rsidTr="00A8006A">
        <w:trPr>
          <w:trHeight w:val="690"/>
        </w:trPr>
        <w:tc>
          <w:tcPr>
            <w:tcW w:w="2160" w:type="dxa"/>
            <w:tcBorders>
              <w:top w:val="nil"/>
              <w:left w:val="single" w:sz="4" w:space="0" w:color="auto"/>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Free Amino Groups (µmol/mL)</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36.8 ± 2.5</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44.6 ± 3.2</w:t>
            </w:r>
          </w:p>
        </w:tc>
        <w:tc>
          <w:tcPr>
            <w:tcW w:w="2624"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31.4 ± 2.1</w:t>
            </w:r>
          </w:p>
        </w:tc>
      </w:tr>
      <w:tr w:rsidR="008E4240" w:rsidRPr="00D81F66" w:rsidTr="00A8006A">
        <w:trPr>
          <w:trHeight w:val="560"/>
        </w:trPr>
        <w:tc>
          <w:tcPr>
            <w:tcW w:w="2160" w:type="dxa"/>
            <w:tcBorders>
              <w:top w:val="nil"/>
              <w:left w:val="single" w:sz="4" w:space="0" w:color="auto"/>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Total Protein Recovery (mg/mL)</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9.1 ± 0.4</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7.6 ± 0.3</w:t>
            </w:r>
          </w:p>
        </w:tc>
        <w:tc>
          <w:tcPr>
            <w:tcW w:w="2624"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8.0 ± 0.5</w:t>
            </w:r>
          </w:p>
        </w:tc>
      </w:tr>
      <w:tr w:rsidR="008E4240" w:rsidRPr="00D81F66" w:rsidTr="00A8006A">
        <w:trPr>
          <w:trHeight w:val="573"/>
        </w:trPr>
        <w:tc>
          <w:tcPr>
            <w:tcW w:w="2160" w:type="dxa"/>
            <w:tcBorders>
              <w:top w:val="nil"/>
              <w:left w:val="single" w:sz="4" w:space="0" w:color="auto"/>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Peptides &lt;3 kDa (% of total)</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40%</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30%</w:t>
            </w:r>
          </w:p>
        </w:tc>
        <w:tc>
          <w:tcPr>
            <w:tcW w:w="2624"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25%</w:t>
            </w:r>
          </w:p>
        </w:tc>
      </w:tr>
      <w:tr w:rsidR="008E4240" w:rsidRPr="00D81F66" w:rsidTr="00A8006A">
        <w:trPr>
          <w:trHeight w:val="726"/>
        </w:trPr>
        <w:tc>
          <w:tcPr>
            <w:tcW w:w="2160" w:type="dxa"/>
            <w:tcBorders>
              <w:top w:val="nil"/>
              <w:left w:val="single" w:sz="4" w:space="0" w:color="auto"/>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Bioactive Peptide Diversity (count)</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5</w:t>
            </w:r>
          </w:p>
        </w:tc>
        <w:tc>
          <w:tcPr>
            <w:tcW w:w="2000"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w:t>
            </w:r>
          </w:p>
        </w:tc>
        <w:tc>
          <w:tcPr>
            <w:tcW w:w="2624" w:type="dxa"/>
            <w:tcBorders>
              <w:top w:val="nil"/>
              <w:left w:val="nil"/>
              <w:bottom w:val="single" w:sz="4" w:space="0" w:color="auto"/>
              <w:right w:val="single" w:sz="4" w:space="0" w:color="auto"/>
            </w:tcBorders>
            <w:vAlign w:val="center"/>
            <w:hideMark/>
          </w:tcPr>
          <w:p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3</w:t>
            </w:r>
          </w:p>
        </w:tc>
      </w:tr>
    </w:tbl>
    <w:p w:rsidR="00B972E4" w:rsidRDefault="00B972E4" w:rsidP="00B972E4">
      <w:pPr>
        <w:shd w:val="clear" w:color="auto" w:fill="FFFFFF"/>
        <w:spacing w:after="240" w:line="360" w:lineRule="auto"/>
        <w:jc w:val="both"/>
        <w:rPr>
          <w:rFonts w:ascii="Times New Roman" w:hAnsi="Times New Roman" w:cs="Times New Roman"/>
          <w:b/>
          <w:bCs/>
          <w:sz w:val="24"/>
          <w:szCs w:val="24"/>
        </w:rPr>
      </w:pPr>
    </w:p>
    <w:p w:rsidR="00BF7B2F" w:rsidRDefault="00BF7B2F" w:rsidP="00B972E4">
      <w:pPr>
        <w:shd w:val="clear" w:color="auto" w:fill="FFFFFF"/>
        <w:spacing w:after="240" w:line="360" w:lineRule="auto"/>
        <w:jc w:val="both"/>
        <w:rPr>
          <w:rFonts w:ascii="Times New Roman" w:hAnsi="Times New Roman" w:cs="Times New Roman"/>
          <w:b/>
          <w:bCs/>
          <w:sz w:val="28"/>
          <w:szCs w:val="28"/>
        </w:rPr>
      </w:pPr>
    </w:p>
    <w:p w:rsidR="00E43D89" w:rsidRPr="00367B7C" w:rsidRDefault="00E10371" w:rsidP="00B972E4">
      <w:pPr>
        <w:shd w:val="clear" w:color="auto" w:fill="FFFFFF"/>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4. </w:t>
      </w:r>
      <w:r w:rsidR="00E43D89" w:rsidRPr="00367B7C">
        <w:rPr>
          <w:rFonts w:ascii="Times New Roman" w:hAnsi="Times New Roman" w:cs="Times New Roman"/>
          <w:b/>
          <w:bCs/>
          <w:sz w:val="28"/>
          <w:szCs w:val="28"/>
        </w:rPr>
        <w:t>D</w:t>
      </w:r>
      <w:r w:rsidR="00367B7C" w:rsidRPr="00367B7C">
        <w:rPr>
          <w:rFonts w:ascii="Times New Roman" w:hAnsi="Times New Roman" w:cs="Times New Roman"/>
          <w:b/>
          <w:bCs/>
          <w:sz w:val="28"/>
          <w:szCs w:val="28"/>
        </w:rPr>
        <w:t>ISCUSSION</w:t>
      </w:r>
    </w:p>
    <w:p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This study demonstrates that whey fermentation by lactic acid bacteria (LAB) produces distinct peptide profiles with significant functional potential. The findings clearly highlight the </w:t>
      </w:r>
      <w:r w:rsidRPr="00E43D89">
        <w:rPr>
          <w:rFonts w:ascii="Times New Roman" w:hAnsi="Times New Roman" w:cs="Times New Roman"/>
          <w:bCs/>
          <w:sz w:val="24"/>
          <w:szCs w:val="24"/>
        </w:rPr>
        <w:t>strain-dependent variation</w:t>
      </w:r>
      <w:r w:rsidRPr="00E43D89">
        <w:rPr>
          <w:rFonts w:ascii="Times New Roman" w:hAnsi="Times New Roman" w:cs="Times New Roman"/>
          <w:sz w:val="24"/>
          <w:szCs w:val="24"/>
        </w:rPr>
        <w:t xml:space="preserve"> in proteolysis and peptide release. </w:t>
      </w:r>
      <w:r w:rsidRPr="00E43D89">
        <w:rPr>
          <w:rFonts w:ascii="Times New Roman" w:hAnsi="Times New Roman" w:cs="Times New Roman"/>
          <w:i/>
          <w:iCs/>
          <w:sz w:val="24"/>
          <w:szCs w:val="24"/>
        </w:rPr>
        <w:t>Lactococcus</w:t>
      </w:r>
      <w:r w:rsidR="001724F8">
        <w:rPr>
          <w:rFonts w:ascii="Times New Roman" w:hAnsi="Times New Roman" w:cs="Times New Roman"/>
          <w:i/>
          <w:iCs/>
          <w:sz w:val="24"/>
          <w:szCs w:val="24"/>
        </w:rPr>
        <w:t xml:space="preserve"> </w:t>
      </w:r>
      <w:r w:rsidRPr="00E43D89">
        <w:rPr>
          <w:rFonts w:ascii="Times New Roman" w:hAnsi="Times New Roman" w:cs="Times New Roman"/>
          <w:i/>
          <w:iCs/>
          <w:sz w:val="24"/>
          <w:szCs w:val="24"/>
        </w:rPr>
        <w:t>lactis</w:t>
      </w:r>
      <w:r w:rsidRPr="00E43D89">
        <w:rPr>
          <w:rFonts w:ascii="Times New Roman" w:hAnsi="Times New Roman" w:cs="Times New Roman"/>
          <w:sz w:val="24"/>
          <w:szCs w:val="24"/>
        </w:rPr>
        <w:t xml:space="preserve"> outperformed both </w:t>
      </w:r>
      <w:r w:rsidRPr="00E43D89">
        <w:rPr>
          <w:rFonts w:ascii="Times New Roman" w:hAnsi="Times New Roman" w:cs="Times New Roman"/>
          <w:i/>
          <w:iCs/>
          <w:sz w:val="24"/>
          <w:szCs w:val="24"/>
        </w:rPr>
        <w:t>Lactobacillus acidophilus</w:t>
      </w:r>
      <w:r w:rsidRPr="00E43D89">
        <w:rPr>
          <w:rFonts w:ascii="Times New Roman" w:hAnsi="Times New Roman" w:cs="Times New Roman"/>
          <w:sz w:val="24"/>
          <w:szCs w:val="24"/>
        </w:rPr>
        <w:t xml:space="preserve"> and commercial cultures in generating low-molecular-weight (LMW) peptides (&lt;3 kDa), which are particularly relevant due to their </w:t>
      </w:r>
      <w:r w:rsidRPr="00E43D89">
        <w:rPr>
          <w:rFonts w:ascii="Times New Roman" w:hAnsi="Times New Roman" w:cs="Times New Roman"/>
          <w:bCs/>
          <w:sz w:val="24"/>
          <w:szCs w:val="24"/>
        </w:rPr>
        <w:t>higher bioavailability</w:t>
      </w:r>
      <w:r w:rsidRPr="00E43D89">
        <w:rPr>
          <w:rFonts w:ascii="Times New Roman" w:hAnsi="Times New Roman" w:cs="Times New Roman"/>
          <w:sz w:val="24"/>
          <w:szCs w:val="24"/>
        </w:rPr>
        <w:t xml:space="preserve"> and stronger association with antihypertensive, antioxidant, and antimicrobial properties </w:t>
      </w:r>
      <w:r w:rsidR="00500B09" w:rsidRPr="007E162D">
        <w:rPr>
          <w:rFonts w:ascii="Times New Roman" w:hAnsi="Times New Roman" w:cs="Times New Roman"/>
          <w:sz w:val="24"/>
          <w:szCs w:val="24"/>
        </w:rPr>
        <w:t>(</w:t>
      </w:r>
      <w:r w:rsidR="00B57FE3" w:rsidRPr="007E162D">
        <w:rPr>
          <w:rFonts w:ascii="Times New Roman" w:hAnsi="Times New Roman" w:cs="Times New Roman"/>
          <w:sz w:val="24"/>
          <w:szCs w:val="24"/>
        </w:rPr>
        <w:t xml:space="preserve">Korhonen &amp; Pihlanto, 2006; </w:t>
      </w:r>
      <w:r w:rsidR="00500B09" w:rsidRPr="007E162D">
        <w:rPr>
          <w:rFonts w:ascii="Times New Roman" w:hAnsi="Times New Roman" w:cs="Times New Roman"/>
          <w:sz w:val="24"/>
          <w:szCs w:val="24"/>
        </w:rPr>
        <w:t>Sutantawong et al., 2024)</w:t>
      </w:r>
      <w:r w:rsidRPr="007E162D">
        <w:rPr>
          <w:rFonts w:ascii="Times New Roman" w:hAnsi="Times New Roman" w:cs="Times New Roman"/>
          <w:sz w:val="24"/>
          <w:szCs w:val="24"/>
        </w:rPr>
        <w:t>.</w:t>
      </w:r>
      <w:r w:rsidRPr="00E43D89">
        <w:rPr>
          <w:rFonts w:ascii="Times New Roman" w:hAnsi="Times New Roman" w:cs="Times New Roman"/>
          <w:sz w:val="24"/>
          <w:szCs w:val="24"/>
        </w:rPr>
        <w:t xml:space="preserve"> This aligns with recent reports emphasizing the </w:t>
      </w:r>
      <w:r w:rsidRPr="00E43D89">
        <w:rPr>
          <w:rFonts w:ascii="Times New Roman" w:hAnsi="Times New Roman" w:cs="Times New Roman"/>
          <w:bCs/>
          <w:sz w:val="24"/>
          <w:szCs w:val="24"/>
        </w:rPr>
        <w:t xml:space="preserve">potent proteolytic system of </w:t>
      </w:r>
      <w:r w:rsidRPr="00E43D89">
        <w:rPr>
          <w:rFonts w:ascii="Times New Roman" w:hAnsi="Times New Roman" w:cs="Times New Roman"/>
          <w:bCs/>
          <w:i/>
          <w:iCs/>
          <w:sz w:val="24"/>
          <w:szCs w:val="24"/>
        </w:rPr>
        <w:t>L. lactis</w:t>
      </w:r>
      <w:r w:rsidRPr="00E43D89">
        <w:rPr>
          <w:rFonts w:ascii="Times New Roman" w:hAnsi="Times New Roman" w:cs="Times New Roman"/>
          <w:sz w:val="24"/>
          <w:szCs w:val="24"/>
        </w:rPr>
        <w:t xml:space="preserve">, especially cell-envelope proteinases like PrtP, that facilitate extensive breakdown of allergenic whey proteins and enhance peptide </w:t>
      </w:r>
      <w:r w:rsidR="00656181" w:rsidRPr="00E43D89">
        <w:rPr>
          <w:rFonts w:ascii="Times New Roman" w:hAnsi="Times New Roman" w:cs="Times New Roman"/>
          <w:sz w:val="24"/>
          <w:szCs w:val="24"/>
        </w:rPr>
        <w:t>solubilisation</w:t>
      </w:r>
      <w:r w:rsidRPr="00E43D89">
        <w:rPr>
          <w:rFonts w:ascii="Times New Roman" w:hAnsi="Times New Roman" w:cs="Times New Roman"/>
          <w:sz w:val="24"/>
          <w:szCs w:val="24"/>
        </w:rPr>
        <w:t xml:space="preserve"> (Saubenova, 2024).</w:t>
      </w:r>
    </w:p>
    <w:p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In contrast, </w:t>
      </w:r>
      <w:r w:rsidRPr="00E43D89">
        <w:rPr>
          <w:rFonts w:ascii="Times New Roman" w:hAnsi="Times New Roman" w:cs="Times New Roman"/>
          <w:i/>
          <w:iCs/>
          <w:sz w:val="24"/>
          <w:szCs w:val="24"/>
        </w:rPr>
        <w:t>L. acidophilus</w:t>
      </w:r>
      <w:r w:rsidRPr="00E43D89">
        <w:rPr>
          <w:rFonts w:ascii="Times New Roman" w:hAnsi="Times New Roman" w:cs="Times New Roman"/>
          <w:sz w:val="24"/>
          <w:szCs w:val="24"/>
        </w:rPr>
        <w:t xml:space="preserve"> demonstrated superior </w:t>
      </w:r>
      <w:r w:rsidRPr="00E43D89">
        <w:rPr>
          <w:rFonts w:ascii="Times New Roman" w:hAnsi="Times New Roman" w:cs="Times New Roman"/>
          <w:bCs/>
          <w:sz w:val="24"/>
          <w:szCs w:val="24"/>
        </w:rPr>
        <w:t>proteolytic activity</w:t>
      </w:r>
      <w:r w:rsidRPr="00E43D89">
        <w:rPr>
          <w:rFonts w:ascii="Times New Roman" w:hAnsi="Times New Roman" w:cs="Times New Roman"/>
          <w:sz w:val="24"/>
          <w:szCs w:val="24"/>
        </w:rPr>
        <w:t xml:space="preserve">, as evidenced by higher OPA absorbance and free amino group release. However, it favored mid-sized peptides (3–10 kDa), consistent with earlier studies that attributed this trend to the strain’s </w:t>
      </w:r>
      <w:r w:rsidRPr="00E43D89">
        <w:rPr>
          <w:rFonts w:ascii="Times New Roman" w:hAnsi="Times New Roman" w:cs="Times New Roman"/>
          <w:bCs/>
          <w:sz w:val="24"/>
          <w:szCs w:val="24"/>
        </w:rPr>
        <w:t>restricted exopeptidase repertoire</w:t>
      </w:r>
      <w:r w:rsidR="00B57FE3">
        <w:rPr>
          <w:rFonts w:ascii="Times New Roman" w:hAnsi="Times New Roman" w:cs="Times New Roman"/>
          <w:bCs/>
          <w:sz w:val="24"/>
          <w:szCs w:val="24"/>
        </w:rPr>
        <w:t xml:space="preserve"> </w:t>
      </w:r>
      <w:r w:rsidRPr="00B63376">
        <w:rPr>
          <w:rFonts w:ascii="Times New Roman" w:hAnsi="Times New Roman" w:cs="Times New Roman"/>
          <w:sz w:val="24"/>
          <w:szCs w:val="24"/>
        </w:rPr>
        <w:t>(Abish et al., 2024).</w:t>
      </w:r>
      <w:r w:rsidRPr="00E43D89">
        <w:rPr>
          <w:rFonts w:ascii="Times New Roman" w:hAnsi="Times New Roman" w:cs="Times New Roman"/>
          <w:sz w:val="24"/>
          <w:szCs w:val="24"/>
        </w:rPr>
        <w:t xml:space="preserve"> Although these peptides are less rapidly absorbed, they may still exert important bioactivities, such as immunomodulation and antioxidation.</w:t>
      </w:r>
    </w:p>
    <w:p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The identification of </w:t>
      </w:r>
      <w:r w:rsidRPr="00E43D89">
        <w:rPr>
          <w:rFonts w:ascii="Times New Roman" w:hAnsi="Times New Roman" w:cs="Times New Roman"/>
          <w:bCs/>
          <w:sz w:val="24"/>
          <w:szCs w:val="24"/>
        </w:rPr>
        <w:t>strain-specific peptides</w:t>
      </w:r>
      <w:r w:rsidRPr="00E43D89">
        <w:rPr>
          <w:rFonts w:ascii="Times New Roman" w:hAnsi="Times New Roman" w:cs="Times New Roman"/>
          <w:sz w:val="24"/>
          <w:szCs w:val="24"/>
        </w:rPr>
        <w:t xml:space="preserve"> further strengthens the functional relevance of these results. For example, the antimicrobial peptide IPAVFK and ACE-inhibitory peptide VLPVPQK were enriched in </w:t>
      </w:r>
      <w:r w:rsidRPr="00E43D89">
        <w:rPr>
          <w:rFonts w:ascii="Times New Roman" w:hAnsi="Times New Roman" w:cs="Times New Roman"/>
          <w:i/>
          <w:iCs/>
          <w:sz w:val="24"/>
          <w:szCs w:val="24"/>
        </w:rPr>
        <w:t>L. lactis</w:t>
      </w:r>
      <w:r w:rsidRPr="00E43D89">
        <w:rPr>
          <w:rFonts w:ascii="Times New Roman" w:hAnsi="Times New Roman" w:cs="Times New Roman"/>
          <w:sz w:val="24"/>
          <w:szCs w:val="24"/>
        </w:rPr>
        <w:t xml:space="preserve"> hydrolysates, whereas the immunomodulatory peptide YPFPGPIPN was unique to </w:t>
      </w:r>
      <w:r w:rsidRPr="00E43D89">
        <w:rPr>
          <w:rFonts w:ascii="Times New Roman" w:hAnsi="Times New Roman" w:cs="Times New Roman"/>
          <w:i/>
          <w:iCs/>
          <w:sz w:val="24"/>
          <w:szCs w:val="24"/>
        </w:rPr>
        <w:t>L. acidophilus</w:t>
      </w:r>
      <w:r w:rsidRPr="00E43D89">
        <w:rPr>
          <w:rFonts w:ascii="Times New Roman" w:hAnsi="Times New Roman" w:cs="Times New Roman"/>
          <w:sz w:val="24"/>
          <w:szCs w:val="24"/>
        </w:rPr>
        <w:t xml:space="preserve">. The presence of the antioxidant peptide LLYQEPVLGPVR in both strains underscores the </w:t>
      </w:r>
      <w:r w:rsidRPr="00E43D89">
        <w:rPr>
          <w:rFonts w:ascii="Times New Roman" w:hAnsi="Times New Roman" w:cs="Times New Roman"/>
          <w:bCs/>
          <w:sz w:val="24"/>
          <w:szCs w:val="24"/>
        </w:rPr>
        <w:t>broad-spectrum health benefits</w:t>
      </w:r>
      <w:r w:rsidRPr="00E43D89">
        <w:rPr>
          <w:rFonts w:ascii="Times New Roman" w:hAnsi="Times New Roman" w:cs="Times New Roman"/>
          <w:sz w:val="24"/>
          <w:szCs w:val="24"/>
        </w:rPr>
        <w:t xml:space="preserve"> of LAB </w:t>
      </w:r>
      <w:r w:rsidR="00500B09" w:rsidRPr="00E43D89">
        <w:rPr>
          <w:rFonts w:ascii="Times New Roman" w:hAnsi="Times New Roman" w:cs="Times New Roman"/>
          <w:sz w:val="24"/>
          <w:szCs w:val="24"/>
        </w:rPr>
        <w:t>fermentation</w:t>
      </w:r>
      <w:r w:rsidR="00500B09" w:rsidRPr="00CC02A4">
        <w:rPr>
          <w:rFonts w:ascii="Times New Roman" w:hAnsi="Times New Roman" w:cs="Times New Roman"/>
          <w:color w:val="FF0000"/>
          <w:sz w:val="24"/>
          <w:szCs w:val="24"/>
        </w:rPr>
        <w:t xml:space="preserve"> </w:t>
      </w:r>
      <w:r w:rsidR="00500B09" w:rsidRPr="00B63376">
        <w:rPr>
          <w:rFonts w:ascii="Times New Roman" w:hAnsi="Times New Roman" w:cs="Times New Roman"/>
          <w:sz w:val="24"/>
          <w:szCs w:val="24"/>
        </w:rPr>
        <w:t>(Fabbri et al., 2024; Quintieri et al., 2025)</w:t>
      </w:r>
      <w:r w:rsidRPr="00E43D89">
        <w:rPr>
          <w:rFonts w:ascii="Times New Roman" w:hAnsi="Times New Roman" w:cs="Times New Roman"/>
          <w:sz w:val="24"/>
          <w:szCs w:val="24"/>
        </w:rPr>
        <w:t xml:space="preserve"> These sequences correspond well with previously reported peptides from dairy fermentations (Mohanty et al., 2016), confirming the robustness of LAB-based biotransformation.</w:t>
      </w:r>
    </w:p>
    <w:p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From a functional food perspective, the </w:t>
      </w:r>
      <w:r w:rsidRPr="00E43D89">
        <w:rPr>
          <w:rFonts w:ascii="Times New Roman" w:hAnsi="Times New Roman" w:cs="Times New Roman"/>
          <w:bCs/>
          <w:sz w:val="24"/>
          <w:szCs w:val="24"/>
        </w:rPr>
        <w:t>dual advantage</w:t>
      </w:r>
      <w:r w:rsidR="00656181">
        <w:rPr>
          <w:rFonts w:ascii="Times New Roman" w:hAnsi="Times New Roman" w:cs="Times New Roman"/>
          <w:sz w:val="24"/>
          <w:szCs w:val="24"/>
        </w:rPr>
        <w:t xml:space="preserve"> of LAB fermentation </w:t>
      </w:r>
      <w:r w:rsidRPr="00E43D89">
        <w:rPr>
          <w:rFonts w:ascii="Times New Roman" w:hAnsi="Times New Roman" w:cs="Times New Roman"/>
          <w:sz w:val="24"/>
          <w:szCs w:val="24"/>
        </w:rPr>
        <w:t xml:space="preserve">improved whey digestibility and enrichment of bioactive </w:t>
      </w:r>
      <w:r w:rsidR="00656181">
        <w:rPr>
          <w:rFonts w:ascii="Times New Roman" w:hAnsi="Times New Roman" w:cs="Times New Roman"/>
          <w:sz w:val="24"/>
          <w:szCs w:val="24"/>
        </w:rPr>
        <w:t xml:space="preserve">peptides </w:t>
      </w:r>
      <w:r w:rsidRPr="00E43D89">
        <w:rPr>
          <w:rFonts w:ascii="Times New Roman" w:hAnsi="Times New Roman" w:cs="Times New Roman"/>
          <w:sz w:val="24"/>
          <w:szCs w:val="24"/>
        </w:rPr>
        <w:t xml:space="preserve">supports the valorization of whey into nutraceutical ingredients. This is particularly relevant given the global interest in </w:t>
      </w:r>
      <w:r w:rsidRPr="00E43D89">
        <w:rPr>
          <w:rFonts w:ascii="Times New Roman" w:hAnsi="Times New Roman" w:cs="Times New Roman"/>
          <w:bCs/>
          <w:sz w:val="24"/>
          <w:szCs w:val="24"/>
        </w:rPr>
        <w:t>sustainable dairy byproduct utilization</w:t>
      </w:r>
      <w:r w:rsidR="00B361EC">
        <w:rPr>
          <w:rFonts w:ascii="Times New Roman" w:hAnsi="Times New Roman" w:cs="Times New Roman"/>
          <w:bCs/>
          <w:sz w:val="24"/>
          <w:szCs w:val="24"/>
        </w:rPr>
        <w:t xml:space="preserve"> </w:t>
      </w:r>
      <w:r w:rsidR="00500B09">
        <w:rPr>
          <w:rFonts w:ascii="Times New Roman" w:hAnsi="Times New Roman" w:cs="Times New Roman"/>
          <w:sz w:val="24"/>
          <w:szCs w:val="24"/>
        </w:rPr>
        <w:t>(</w:t>
      </w:r>
      <w:r w:rsidR="00C84D47" w:rsidRPr="00E43D89">
        <w:rPr>
          <w:rFonts w:ascii="Times New Roman" w:hAnsi="Times New Roman" w:cs="Times New Roman"/>
          <w:sz w:val="24"/>
          <w:szCs w:val="24"/>
        </w:rPr>
        <w:t>Pires et al., 2021</w:t>
      </w:r>
      <w:r w:rsidR="00C84D47">
        <w:rPr>
          <w:rFonts w:ascii="Times New Roman" w:hAnsi="Times New Roman" w:cs="Times New Roman"/>
          <w:sz w:val="24"/>
          <w:szCs w:val="24"/>
        </w:rPr>
        <w:t xml:space="preserve">; </w:t>
      </w:r>
      <w:r w:rsidR="00C84D47" w:rsidRPr="00E43D89">
        <w:rPr>
          <w:rFonts w:ascii="Times New Roman" w:hAnsi="Times New Roman" w:cs="Times New Roman"/>
          <w:sz w:val="24"/>
          <w:szCs w:val="24"/>
        </w:rPr>
        <w:t>Chourasia et al., 2022</w:t>
      </w:r>
      <w:r w:rsidR="00C84D47">
        <w:rPr>
          <w:rFonts w:ascii="Times New Roman" w:hAnsi="Times New Roman" w:cs="Times New Roman"/>
          <w:sz w:val="24"/>
          <w:szCs w:val="24"/>
        </w:rPr>
        <w:t xml:space="preserve">; </w:t>
      </w:r>
      <w:r w:rsidR="00500B09" w:rsidRPr="00975841">
        <w:rPr>
          <w:rFonts w:ascii="Times New Roman" w:hAnsi="Times New Roman" w:cs="Times New Roman"/>
          <w:sz w:val="24"/>
          <w:szCs w:val="24"/>
        </w:rPr>
        <w:t>Du et al., 2024</w:t>
      </w:r>
      <w:r w:rsidRPr="00E43D89">
        <w:rPr>
          <w:rFonts w:ascii="Times New Roman" w:hAnsi="Times New Roman" w:cs="Times New Roman"/>
          <w:sz w:val="24"/>
          <w:szCs w:val="24"/>
        </w:rPr>
        <w:t xml:space="preserve">). Furthermore, the observation that commercial cultures performed only moderately suggests </w:t>
      </w:r>
      <w:r w:rsidRPr="00E43D89">
        <w:rPr>
          <w:rFonts w:ascii="Times New Roman" w:hAnsi="Times New Roman" w:cs="Times New Roman"/>
          <w:sz w:val="24"/>
          <w:szCs w:val="24"/>
        </w:rPr>
        <w:lastRenderedPageBreak/>
        <w:t xml:space="preserve">that </w:t>
      </w:r>
      <w:r w:rsidRPr="00E43D89">
        <w:rPr>
          <w:rFonts w:ascii="Times New Roman" w:hAnsi="Times New Roman" w:cs="Times New Roman"/>
          <w:bCs/>
          <w:sz w:val="24"/>
          <w:szCs w:val="24"/>
        </w:rPr>
        <w:t>strain-specific optimization</w:t>
      </w:r>
      <w:r w:rsidRPr="00E43D89">
        <w:rPr>
          <w:rFonts w:ascii="Times New Roman" w:hAnsi="Times New Roman" w:cs="Times New Roman"/>
          <w:sz w:val="24"/>
          <w:szCs w:val="24"/>
        </w:rPr>
        <w:t xml:space="preserve"> rather than generic starter cultures is necessary to maximize bioactivity.</w:t>
      </w:r>
    </w:p>
    <w:p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Finally, the complementary properties of </w:t>
      </w:r>
      <w:r w:rsidRPr="00E43D89">
        <w:rPr>
          <w:rFonts w:ascii="Times New Roman" w:hAnsi="Times New Roman" w:cs="Times New Roman"/>
          <w:i/>
          <w:iCs/>
          <w:sz w:val="24"/>
          <w:szCs w:val="24"/>
        </w:rPr>
        <w:t>L. lactis</w:t>
      </w:r>
      <w:r w:rsidRPr="00E43D89">
        <w:rPr>
          <w:rFonts w:ascii="Times New Roman" w:hAnsi="Times New Roman" w:cs="Times New Roman"/>
          <w:sz w:val="24"/>
          <w:szCs w:val="24"/>
        </w:rPr>
        <w:t xml:space="preserve"> and </w:t>
      </w:r>
      <w:r w:rsidRPr="00E43D89">
        <w:rPr>
          <w:rFonts w:ascii="Times New Roman" w:hAnsi="Times New Roman" w:cs="Times New Roman"/>
          <w:i/>
          <w:iCs/>
          <w:sz w:val="24"/>
          <w:szCs w:val="24"/>
        </w:rPr>
        <w:t>L. acidophilus</w:t>
      </w:r>
      <w:r w:rsidRPr="00E43D89">
        <w:rPr>
          <w:rFonts w:ascii="Times New Roman" w:hAnsi="Times New Roman" w:cs="Times New Roman"/>
          <w:sz w:val="24"/>
          <w:szCs w:val="24"/>
        </w:rPr>
        <w:t xml:space="preserve"> highlight the potential of </w:t>
      </w:r>
      <w:r w:rsidRPr="00E43D89">
        <w:rPr>
          <w:rFonts w:ascii="Times New Roman" w:hAnsi="Times New Roman" w:cs="Times New Roman"/>
          <w:bCs/>
          <w:sz w:val="24"/>
          <w:szCs w:val="24"/>
        </w:rPr>
        <w:t>mixed-strain fermentation</w:t>
      </w:r>
      <w:r w:rsidRPr="00E43D89">
        <w:rPr>
          <w:rFonts w:ascii="Times New Roman" w:hAnsi="Times New Roman" w:cs="Times New Roman"/>
          <w:sz w:val="24"/>
          <w:szCs w:val="24"/>
        </w:rPr>
        <w:t xml:space="preserve">. By combining the rapid acidification and LMW peptide enrichment of </w:t>
      </w:r>
      <w:r w:rsidRPr="00E43D89">
        <w:rPr>
          <w:rFonts w:ascii="Times New Roman" w:hAnsi="Times New Roman" w:cs="Times New Roman"/>
          <w:i/>
          <w:iCs/>
          <w:sz w:val="24"/>
          <w:szCs w:val="24"/>
        </w:rPr>
        <w:t>L. lactis</w:t>
      </w:r>
      <w:r w:rsidRPr="00E43D89">
        <w:rPr>
          <w:rFonts w:ascii="Times New Roman" w:hAnsi="Times New Roman" w:cs="Times New Roman"/>
          <w:sz w:val="24"/>
          <w:szCs w:val="24"/>
        </w:rPr>
        <w:t xml:space="preserve"> with the extended proteolysis and immunomodulatory potential of </w:t>
      </w:r>
      <w:r w:rsidRPr="00E43D89">
        <w:rPr>
          <w:rFonts w:ascii="Times New Roman" w:hAnsi="Times New Roman" w:cs="Times New Roman"/>
          <w:i/>
          <w:iCs/>
          <w:sz w:val="24"/>
          <w:szCs w:val="24"/>
        </w:rPr>
        <w:t>L. acidophilus</w:t>
      </w:r>
      <w:r w:rsidRPr="00E43D89">
        <w:rPr>
          <w:rFonts w:ascii="Times New Roman" w:hAnsi="Times New Roman" w:cs="Times New Roman"/>
          <w:sz w:val="24"/>
          <w:szCs w:val="24"/>
        </w:rPr>
        <w:t xml:space="preserve">, future strategies may yield peptide-rich hydrolysates with </w:t>
      </w:r>
      <w:r w:rsidRPr="00E43D89">
        <w:rPr>
          <w:rFonts w:ascii="Times New Roman" w:hAnsi="Times New Roman" w:cs="Times New Roman"/>
          <w:bCs/>
          <w:sz w:val="24"/>
          <w:szCs w:val="24"/>
        </w:rPr>
        <w:t>enhanced functional diversity</w:t>
      </w:r>
      <w:r w:rsidRPr="00E43D89">
        <w:rPr>
          <w:rFonts w:ascii="Times New Roman" w:hAnsi="Times New Roman" w:cs="Times New Roman"/>
          <w:sz w:val="24"/>
          <w:szCs w:val="24"/>
        </w:rPr>
        <w:t xml:space="preserve">. This synergistic approach aligns with emerging trends in </w:t>
      </w:r>
      <w:r w:rsidRPr="00E43D89">
        <w:rPr>
          <w:rFonts w:ascii="Times New Roman" w:hAnsi="Times New Roman" w:cs="Times New Roman"/>
          <w:bCs/>
          <w:sz w:val="24"/>
          <w:szCs w:val="24"/>
        </w:rPr>
        <w:t>precision fermentation</w:t>
      </w:r>
      <w:r w:rsidRPr="00E43D89">
        <w:rPr>
          <w:rFonts w:ascii="Times New Roman" w:hAnsi="Times New Roman" w:cs="Times New Roman"/>
          <w:sz w:val="24"/>
          <w:szCs w:val="24"/>
        </w:rPr>
        <w:t xml:space="preserve"> for targeted nutraceutical development (Sah et al., 2022).</w:t>
      </w:r>
    </w:p>
    <w:p w:rsidR="00E43D89" w:rsidRPr="00E10371" w:rsidRDefault="00E10371" w:rsidP="00B972E4">
      <w:pPr>
        <w:shd w:val="clear" w:color="auto" w:fill="FFFFFF"/>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E43D89" w:rsidRPr="00E10371">
        <w:rPr>
          <w:rFonts w:ascii="Times New Roman" w:hAnsi="Times New Roman" w:cs="Times New Roman"/>
          <w:b/>
          <w:bCs/>
          <w:sz w:val="28"/>
          <w:szCs w:val="28"/>
        </w:rPr>
        <w:t>C</w:t>
      </w:r>
      <w:r w:rsidR="009D3042" w:rsidRPr="00E10371">
        <w:rPr>
          <w:rFonts w:ascii="Times New Roman" w:hAnsi="Times New Roman" w:cs="Times New Roman"/>
          <w:b/>
          <w:bCs/>
          <w:sz w:val="28"/>
          <w:szCs w:val="28"/>
        </w:rPr>
        <w:t>ONCLUSIONS</w:t>
      </w:r>
    </w:p>
    <w:p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This study provides experimental evidence that whey protein hydrolysis by LAB generates </w:t>
      </w:r>
      <w:r w:rsidRPr="00E43D89">
        <w:rPr>
          <w:rFonts w:ascii="Times New Roman" w:hAnsi="Times New Roman" w:cs="Times New Roman"/>
          <w:bCs/>
          <w:sz w:val="24"/>
          <w:szCs w:val="24"/>
        </w:rPr>
        <w:t>strain-specific peptide profiles</w:t>
      </w:r>
      <w:r w:rsidRPr="00E43D89">
        <w:rPr>
          <w:rFonts w:ascii="Times New Roman" w:hAnsi="Times New Roman" w:cs="Times New Roman"/>
          <w:sz w:val="24"/>
          <w:szCs w:val="24"/>
        </w:rPr>
        <w:t xml:space="preserve"> with significant bioactive potential. Among the tested strains, </w:t>
      </w:r>
      <w:r w:rsidRPr="00E43D89">
        <w:rPr>
          <w:rFonts w:ascii="Times New Roman" w:hAnsi="Times New Roman" w:cs="Times New Roman"/>
          <w:i/>
          <w:iCs/>
          <w:sz w:val="24"/>
          <w:szCs w:val="24"/>
        </w:rPr>
        <w:t>Lactococcus</w:t>
      </w:r>
      <w:r w:rsidR="0006008C">
        <w:rPr>
          <w:rFonts w:ascii="Times New Roman" w:hAnsi="Times New Roman" w:cs="Times New Roman"/>
          <w:i/>
          <w:iCs/>
          <w:sz w:val="24"/>
          <w:szCs w:val="24"/>
        </w:rPr>
        <w:t xml:space="preserve"> </w:t>
      </w:r>
      <w:r w:rsidRPr="00E43D89">
        <w:rPr>
          <w:rFonts w:ascii="Times New Roman" w:hAnsi="Times New Roman" w:cs="Times New Roman"/>
          <w:i/>
          <w:iCs/>
          <w:sz w:val="24"/>
          <w:szCs w:val="24"/>
        </w:rPr>
        <w:t>lactis</w:t>
      </w:r>
      <w:r w:rsidRPr="00E43D89">
        <w:rPr>
          <w:rFonts w:ascii="Times New Roman" w:hAnsi="Times New Roman" w:cs="Times New Roman"/>
          <w:sz w:val="24"/>
          <w:szCs w:val="24"/>
        </w:rPr>
        <w:t xml:space="preserve"> emerged as the most effective in producing LMW peptides associated with ACE inhibition, antimicrobial activity, and enhanced bioavailability. </w:t>
      </w:r>
      <w:r w:rsidRPr="00E43D89">
        <w:rPr>
          <w:rFonts w:ascii="Times New Roman" w:hAnsi="Times New Roman" w:cs="Times New Roman"/>
          <w:i/>
          <w:iCs/>
          <w:sz w:val="24"/>
          <w:szCs w:val="24"/>
        </w:rPr>
        <w:t>Lactobacillus acidophilus</w:t>
      </w:r>
      <w:r w:rsidRPr="00E43D89">
        <w:rPr>
          <w:rFonts w:ascii="Times New Roman" w:hAnsi="Times New Roman" w:cs="Times New Roman"/>
          <w:sz w:val="24"/>
          <w:szCs w:val="24"/>
        </w:rPr>
        <w:t xml:space="preserve"> exhibited greater overall proteolysis and favored immunomodulatory peptides, while commercial cultures showed balanced but suboptimal performance.</w:t>
      </w:r>
    </w:p>
    <w:p w:rsid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The iden</w:t>
      </w:r>
      <w:r w:rsidR="00656181">
        <w:rPr>
          <w:rFonts w:ascii="Times New Roman" w:hAnsi="Times New Roman" w:cs="Times New Roman"/>
          <w:sz w:val="24"/>
          <w:szCs w:val="24"/>
        </w:rPr>
        <w:t xml:space="preserve">tification of specific peptides </w:t>
      </w:r>
      <w:r w:rsidRPr="00E43D89">
        <w:rPr>
          <w:rFonts w:ascii="Times New Roman" w:hAnsi="Times New Roman" w:cs="Times New Roman"/>
          <w:sz w:val="24"/>
          <w:szCs w:val="24"/>
        </w:rPr>
        <w:t>VLPVPQK, IPAV</w:t>
      </w:r>
      <w:r w:rsidR="00656181">
        <w:rPr>
          <w:rFonts w:ascii="Times New Roman" w:hAnsi="Times New Roman" w:cs="Times New Roman"/>
          <w:sz w:val="24"/>
          <w:szCs w:val="24"/>
        </w:rPr>
        <w:t xml:space="preserve">FK, YPFPGPIPN, and LLYQEPVLGPVR </w:t>
      </w:r>
      <w:r w:rsidRPr="00E43D89">
        <w:rPr>
          <w:rFonts w:ascii="Times New Roman" w:hAnsi="Times New Roman" w:cs="Times New Roman"/>
          <w:sz w:val="24"/>
          <w:szCs w:val="24"/>
        </w:rPr>
        <w:t>confirms that LAB-based whey fermentation can yield functional bioactives previously reported in dairy products. Importantly, statistical validation confirmed significant strain-dependent differences in acidification kinetics, proteolysis, and peptide distribution.</w:t>
      </w:r>
    </w:p>
    <w:p w:rsidR="00B52692" w:rsidRDefault="00B52692" w:rsidP="00B972E4">
      <w:pPr>
        <w:shd w:val="clear" w:color="auto" w:fill="FFFFFF"/>
        <w:spacing w:after="240" w:line="360" w:lineRule="auto"/>
        <w:jc w:val="both"/>
        <w:rPr>
          <w:rFonts w:ascii="Times New Roman" w:hAnsi="Times New Roman" w:cs="Times New Roman"/>
          <w:sz w:val="24"/>
          <w:szCs w:val="24"/>
        </w:rPr>
      </w:pPr>
    </w:p>
    <w:p w:rsidR="00B52692" w:rsidRDefault="00B52692" w:rsidP="00B972E4">
      <w:pPr>
        <w:shd w:val="clear" w:color="auto" w:fill="FFFFFF"/>
        <w:spacing w:after="240" w:line="360" w:lineRule="auto"/>
        <w:jc w:val="both"/>
        <w:rPr>
          <w:rFonts w:ascii="Times New Roman" w:hAnsi="Times New Roman" w:cs="Times New Roman"/>
          <w:sz w:val="24"/>
          <w:szCs w:val="24"/>
        </w:rPr>
      </w:pPr>
    </w:p>
    <w:p w:rsidR="00B52692" w:rsidRDefault="00B52692" w:rsidP="00B52692">
      <w:pPr>
        <w:shd w:val="clear" w:color="auto" w:fill="FFFFFF"/>
        <w:spacing w:after="0" w:line="240" w:lineRule="auto"/>
        <w:jc w:val="both"/>
        <w:rPr>
          <w:rFonts w:ascii="Arial" w:hAnsi="Arial" w:cs="Arial"/>
          <w:sz w:val="20"/>
          <w:szCs w:val="20"/>
        </w:rPr>
      </w:pPr>
    </w:p>
    <w:p w:rsidR="00B52692" w:rsidRDefault="00B52692" w:rsidP="00B52692">
      <w:pPr>
        <w:shd w:val="clear" w:color="auto" w:fill="FFFFFF"/>
        <w:spacing w:after="0" w:line="240" w:lineRule="auto"/>
        <w:jc w:val="both"/>
        <w:rPr>
          <w:rFonts w:ascii="Arial" w:hAnsi="Arial" w:cs="Arial"/>
          <w:sz w:val="20"/>
          <w:szCs w:val="20"/>
        </w:rPr>
      </w:pPr>
    </w:p>
    <w:p w:rsidR="00B52692" w:rsidRPr="00046C34" w:rsidRDefault="00B52692" w:rsidP="00B52692">
      <w:pPr>
        <w:rPr>
          <w:rFonts w:ascii="Calibri" w:eastAsia="Calibri" w:hAnsi="Calibri" w:cs="Times New Roman"/>
          <w:kern w:val="2"/>
          <w:highlight w:val="yellow"/>
          <w:lang w:val="en-US"/>
        </w:rPr>
      </w:pPr>
      <w:bookmarkStart w:id="0" w:name="_Hlk204003461"/>
      <w:r w:rsidRPr="00046C34">
        <w:rPr>
          <w:rFonts w:ascii="Calibri" w:eastAsia="Calibri" w:hAnsi="Calibri" w:cs="Times New Roman"/>
          <w:kern w:val="2"/>
          <w:highlight w:val="yellow"/>
          <w:lang w:val="en-US"/>
        </w:rPr>
        <w:t>Disclaimer (Artificial intelligence)</w:t>
      </w:r>
    </w:p>
    <w:p w:rsidR="00B52692" w:rsidRPr="00046C34" w:rsidRDefault="00B52692" w:rsidP="00B5269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1: </w:t>
      </w:r>
    </w:p>
    <w:p w:rsidR="00B52692" w:rsidRPr="00046C34" w:rsidRDefault="00B52692" w:rsidP="00B5269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rsidR="00B52692" w:rsidRPr="00046C34" w:rsidRDefault="00B52692" w:rsidP="00B5269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2: </w:t>
      </w:r>
    </w:p>
    <w:p w:rsidR="00B52692" w:rsidRPr="00046C34" w:rsidRDefault="00B52692" w:rsidP="00B5269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B52692" w:rsidRPr="00046C34" w:rsidRDefault="00B52692" w:rsidP="00B5269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Details of the AI usage are given below:</w:t>
      </w:r>
    </w:p>
    <w:p w:rsidR="00B52692" w:rsidRPr="00046C34" w:rsidRDefault="00B52692" w:rsidP="00B5269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1.</w:t>
      </w:r>
    </w:p>
    <w:p w:rsidR="00B52692" w:rsidRPr="00046C34" w:rsidRDefault="00B52692" w:rsidP="00B5269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2.</w:t>
      </w:r>
    </w:p>
    <w:p w:rsidR="00B52692" w:rsidRDefault="00B52692" w:rsidP="00B5269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3.</w:t>
      </w:r>
    </w:p>
    <w:bookmarkEnd w:id="0"/>
    <w:p w:rsidR="00B52692" w:rsidRDefault="00B52692" w:rsidP="00B972E4">
      <w:pPr>
        <w:shd w:val="clear" w:color="auto" w:fill="FFFFFF"/>
        <w:spacing w:after="240" w:line="360" w:lineRule="auto"/>
        <w:jc w:val="both"/>
        <w:rPr>
          <w:rFonts w:ascii="Times New Roman" w:hAnsi="Times New Roman" w:cs="Times New Roman"/>
          <w:sz w:val="24"/>
          <w:szCs w:val="24"/>
        </w:rPr>
      </w:pPr>
    </w:p>
    <w:p w:rsidR="00B972E4" w:rsidRDefault="00B972E4" w:rsidP="00B972E4">
      <w:pPr>
        <w:shd w:val="clear" w:color="auto" w:fill="FFFFFF"/>
        <w:spacing w:after="240" w:line="360" w:lineRule="auto"/>
        <w:jc w:val="both"/>
        <w:rPr>
          <w:rFonts w:ascii="Times New Roman" w:hAnsi="Times New Roman" w:cs="Times New Roman"/>
          <w:b/>
          <w:sz w:val="28"/>
          <w:szCs w:val="24"/>
        </w:rPr>
      </w:pPr>
      <w:r w:rsidRPr="00B972E4">
        <w:rPr>
          <w:rFonts w:ascii="Times New Roman" w:hAnsi="Times New Roman" w:cs="Times New Roman"/>
          <w:b/>
          <w:sz w:val="28"/>
          <w:szCs w:val="24"/>
        </w:rPr>
        <w:t>R</w:t>
      </w:r>
      <w:r w:rsidR="009D3042">
        <w:rPr>
          <w:rFonts w:ascii="Times New Roman" w:hAnsi="Times New Roman" w:cs="Times New Roman"/>
          <w:b/>
          <w:sz w:val="28"/>
          <w:szCs w:val="24"/>
        </w:rPr>
        <w:t>EFERENCES</w:t>
      </w:r>
    </w:p>
    <w:p w:rsidR="00500B09" w:rsidRPr="00232AA8" w:rsidRDefault="00232AA8" w:rsidP="00B972E4">
      <w:pPr>
        <w:shd w:val="clear" w:color="auto" w:fill="FFFFFF"/>
        <w:spacing w:after="240" w:line="360" w:lineRule="auto"/>
        <w:jc w:val="both"/>
        <w:rPr>
          <w:rFonts w:ascii="Times New Roman" w:hAnsi="Times New Roman" w:cs="Times New Roman"/>
          <w:b/>
          <w:sz w:val="28"/>
          <w:szCs w:val="24"/>
        </w:rPr>
      </w:pPr>
      <w:r>
        <w:rPr>
          <w:rFonts w:ascii="Times New Roman" w:hAnsi="Times New Roman" w:cs="Times New Roman"/>
          <w:bCs/>
          <w:sz w:val="24"/>
          <w:szCs w:val="24"/>
        </w:rPr>
        <w:t>Abish, Z</w:t>
      </w:r>
      <w:r w:rsidR="008512E2">
        <w:rPr>
          <w:rFonts w:ascii="Times New Roman" w:hAnsi="Times New Roman" w:cs="Times New Roman"/>
          <w:bCs/>
          <w:sz w:val="24"/>
          <w:szCs w:val="24"/>
        </w:rPr>
        <w:t>. A.,</w:t>
      </w:r>
      <w:r>
        <w:rPr>
          <w:rFonts w:ascii="Times New Roman" w:hAnsi="Times New Roman" w:cs="Times New Roman"/>
          <w:bCs/>
          <w:sz w:val="24"/>
          <w:szCs w:val="24"/>
        </w:rPr>
        <w:t xml:space="preserve"> Alibekov,</w:t>
      </w:r>
      <w:r w:rsidR="008512E2">
        <w:rPr>
          <w:rFonts w:ascii="Times New Roman" w:hAnsi="Times New Roman" w:cs="Times New Roman"/>
          <w:bCs/>
          <w:sz w:val="24"/>
          <w:szCs w:val="24"/>
        </w:rPr>
        <w:t xml:space="preserve"> R. V.,</w:t>
      </w:r>
      <w:r>
        <w:rPr>
          <w:rFonts w:ascii="Times New Roman" w:hAnsi="Times New Roman" w:cs="Times New Roman"/>
          <w:bCs/>
          <w:sz w:val="24"/>
          <w:szCs w:val="24"/>
        </w:rPr>
        <w:t xml:space="preserve"> </w:t>
      </w:r>
      <w:r w:rsidR="008512E2">
        <w:rPr>
          <w:rFonts w:ascii="Times New Roman" w:hAnsi="Times New Roman" w:cs="Times New Roman"/>
          <w:bCs/>
          <w:sz w:val="24"/>
          <w:szCs w:val="24"/>
        </w:rPr>
        <w:t>Tarapoulouzi, M.</w:t>
      </w:r>
      <w:r>
        <w:rPr>
          <w:rFonts w:ascii="Times New Roman" w:hAnsi="Times New Roman" w:cs="Times New Roman"/>
          <w:bCs/>
          <w:sz w:val="24"/>
          <w:szCs w:val="24"/>
        </w:rPr>
        <w:t>,</w:t>
      </w:r>
      <w:r w:rsidRPr="00232AA8">
        <w:rPr>
          <w:rFonts w:ascii="Times New Roman" w:hAnsi="Times New Roman" w:cs="Times New Roman"/>
          <w:bCs/>
          <w:sz w:val="24"/>
          <w:szCs w:val="24"/>
        </w:rPr>
        <w:t xml:space="preserve"> </w:t>
      </w:r>
      <w:r w:rsidR="00500B09" w:rsidRPr="00232AA8">
        <w:rPr>
          <w:rFonts w:ascii="Times New Roman" w:hAnsi="Times New Roman" w:cs="Times New Roman"/>
          <w:bCs/>
          <w:sz w:val="24"/>
          <w:szCs w:val="24"/>
        </w:rPr>
        <w:t>Bakhtybekova, A</w:t>
      </w:r>
      <w:r w:rsidR="008512E2">
        <w:rPr>
          <w:rFonts w:ascii="Times New Roman" w:hAnsi="Times New Roman" w:cs="Times New Roman"/>
          <w:bCs/>
          <w:sz w:val="24"/>
          <w:szCs w:val="24"/>
        </w:rPr>
        <w:t>. R.</w:t>
      </w:r>
      <w:r w:rsidR="00500B09" w:rsidRPr="00232AA8">
        <w:rPr>
          <w:rFonts w:ascii="Times New Roman" w:hAnsi="Times New Roman" w:cs="Times New Roman"/>
          <w:bCs/>
          <w:sz w:val="24"/>
          <w:szCs w:val="24"/>
        </w:rPr>
        <w:t xml:space="preserve"> &amp;</w:t>
      </w:r>
      <w:r>
        <w:rPr>
          <w:rFonts w:ascii="Times New Roman" w:hAnsi="Times New Roman" w:cs="Times New Roman"/>
          <w:bCs/>
          <w:sz w:val="24"/>
          <w:szCs w:val="24"/>
        </w:rPr>
        <w:t xml:space="preserve"> </w:t>
      </w:r>
      <w:r w:rsidR="00500B09" w:rsidRPr="00232AA8">
        <w:rPr>
          <w:rFonts w:ascii="Times New Roman" w:hAnsi="Times New Roman" w:cs="Times New Roman"/>
          <w:bCs/>
          <w:sz w:val="24"/>
          <w:szCs w:val="24"/>
        </w:rPr>
        <w:t>Kobzhasarova, Z</w:t>
      </w:r>
      <w:r w:rsidR="008512E2">
        <w:rPr>
          <w:rFonts w:ascii="Times New Roman" w:hAnsi="Times New Roman" w:cs="Times New Roman"/>
          <w:bCs/>
          <w:sz w:val="24"/>
          <w:szCs w:val="24"/>
        </w:rPr>
        <w:t>.</w:t>
      </w:r>
      <w:r w:rsidR="00500B09" w:rsidRPr="00232AA8">
        <w:rPr>
          <w:rFonts w:ascii="Times New Roman" w:hAnsi="Times New Roman" w:cs="Times New Roman"/>
          <w:bCs/>
          <w:sz w:val="24"/>
          <w:szCs w:val="24"/>
        </w:rPr>
        <w:t xml:space="preserve"> (2024). Review in deep processing of whey. Cogent Food &amp; Agriculture. 10. 10.1080/23311932.2024.2415380</w:t>
      </w:r>
    </w:p>
    <w:p w:rsidR="00B43DF6" w:rsidRPr="00232AA8" w:rsidRDefault="008512E2" w:rsidP="00B43DF6">
      <w:pPr>
        <w:shd w:val="clear" w:color="auto" w:fill="FFFFFF"/>
        <w:spacing w:after="240" w:line="360" w:lineRule="auto"/>
        <w:jc w:val="both"/>
        <w:rPr>
          <w:rFonts w:ascii="Times New Roman" w:hAnsi="Times New Roman" w:cs="Times New Roman"/>
          <w:sz w:val="24"/>
          <w:szCs w:val="24"/>
        </w:rPr>
      </w:pPr>
      <w:r>
        <w:rPr>
          <w:rFonts w:ascii="Times New Roman" w:hAnsi="Times New Roman" w:cs="Times New Roman"/>
          <w:sz w:val="24"/>
          <w:szCs w:val="24"/>
        </w:rPr>
        <w:t>Abdul Hakim, B. N., Xuan, N. J.</w:t>
      </w:r>
      <w:r w:rsidR="00B43DF6" w:rsidRPr="00232AA8">
        <w:rPr>
          <w:rFonts w:ascii="Times New Roman" w:hAnsi="Times New Roman" w:cs="Times New Roman"/>
          <w:sz w:val="24"/>
          <w:szCs w:val="24"/>
        </w:rPr>
        <w:t xml:space="preserve"> &amp; Oslan, S. N. H. (2023). A Comprehensive Review of Bioactive Compounds from Lactic Acid Bacteria: Potential Functions as Functional Food in Dietetics and the Food Industry. </w:t>
      </w:r>
      <w:r w:rsidR="00B43DF6" w:rsidRPr="00232AA8">
        <w:rPr>
          <w:rFonts w:ascii="Times New Roman" w:hAnsi="Times New Roman" w:cs="Times New Roman"/>
          <w:i/>
          <w:iCs/>
          <w:sz w:val="24"/>
          <w:szCs w:val="24"/>
        </w:rPr>
        <w:t>Foods (Basel, Switzerland)</w:t>
      </w:r>
      <w:r w:rsidR="00B43DF6" w:rsidRPr="00232AA8">
        <w:rPr>
          <w:rFonts w:ascii="Times New Roman" w:hAnsi="Times New Roman" w:cs="Times New Roman"/>
          <w:sz w:val="24"/>
          <w:szCs w:val="24"/>
        </w:rPr>
        <w:t>, </w:t>
      </w:r>
      <w:r w:rsidR="00B43DF6" w:rsidRPr="00232AA8">
        <w:rPr>
          <w:rFonts w:ascii="Times New Roman" w:hAnsi="Times New Roman" w:cs="Times New Roman"/>
          <w:i/>
          <w:iCs/>
          <w:sz w:val="24"/>
          <w:szCs w:val="24"/>
        </w:rPr>
        <w:t>12</w:t>
      </w:r>
      <w:r w:rsidR="00B43DF6" w:rsidRPr="00232AA8">
        <w:rPr>
          <w:rFonts w:ascii="Times New Roman" w:hAnsi="Times New Roman" w:cs="Times New Roman"/>
          <w:sz w:val="24"/>
          <w:szCs w:val="24"/>
        </w:rPr>
        <w:t xml:space="preserve">(15), 2850. </w:t>
      </w:r>
      <w:hyperlink r:id="rId10" w:history="1">
        <w:r w:rsidR="00B43DF6" w:rsidRPr="00232AA8">
          <w:rPr>
            <w:rStyle w:val="Hyperlink"/>
            <w:rFonts w:ascii="Times New Roman" w:hAnsi="Times New Roman" w:cs="Times New Roman"/>
            <w:color w:val="auto"/>
            <w:sz w:val="24"/>
            <w:szCs w:val="24"/>
            <w:u w:val="none"/>
          </w:rPr>
          <w:t>https://doi.org/10.3390/foods12152850</w:t>
        </w:r>
      </w:hyperlink>
    </w:p>
    <w:p w:rsidR="00F71622" w:rsidRPr="00232AA8" w:rsidRDefault="00F71622" w:rsidP="00F71622">
      <w:pPr>
        <w:pStyle w:val="ds-markdown-paragraph"/>
        <w:shd w:val="clear" w:color="auto" w:fill="FFFFFF"/>
        <w:spacing w:before="206" w:beforeAutospacing="0" w:after="206" w:afterAutospacing="0" w:line="360" w:lineRule="auto"/>
        <w:jc w:val="both"/>
      </w:pPr>
      <w:r w:rsidRPr="00232AA8">
        <w:t xml:space="preserve">Baliyan, H., &amp; Kumar, S. (2023). Lactobacilli strains exhibiting probiotic probability in organic fermented cow milk. </w:t>
      </w:r>
      <w:r w:rsidRPr="00232AA8">
        <w:rPr>
          <w:i/>
          <w:iCs/>
        </w:rPr>
        <w:t>Journal of Microbiology</w:t>
      </w:r>
      <w:r w:rsidRPr="00232AA8">
        <w:t xml:space="preserve">, 12, 16–22. Available at: </w:t>
      </w:r>
      <w:hyperlink r:id="rId11" w:tgtFrame="_new" w:history="1">
        <w:r w:rsidRPr="00232AA8">
          <w:rPr>
            <w:rStyle w:val="Hyperlink"/>
            <w:color w:val="auto"/>
            <w:u w:val="none"/>
          </w:rPr>
          <w:t>http://www.cibtech.org/cjm.htm</w:t>
        </w:r>
      </w:hyperlink>
      <w:r w:rsidR="00C81E3E" w:rsidRPr="00232AA8">
        <w:t>.</w:t>
      </w:r>
    </w:p>
    <w:p w:rsidR="00B972E4" w:rsidRPr="00232AA8" w:rsidRDefault="008512E2" w:rsidP="00B972E4">
      <w:pPr>
        <w:shd w:val="clear" w:color="auto" w:fill="FFFFFF"/>
        <w:spacing w:after="240" w:line="360" w:lineRule="auto"/>
        <w:jc w:val="both"/>
        <w:rPr>
          <w:rFonts w:ascii="Times New Roman" w:hAnsi="Times New Roman" w:cs="Times New Roman"/>
          <w:sz w:val="24"/>
          <w:szCs w:val="24"/>
        </w:rPr>
      </w:pPr>
      <w:r>
        <w:rPr>
          <w:rFonts w:ascii="Times New Roman" w:hAnsi="Times New Roman" w:cs="Times New Roman"/>
          <w:sz w:val="24"/>
          <w:szCs w:val="24"/>
        </w:rPr>
        <w:t>Chourasia, R., Sahu, J. K.</w:t>
      </w:r>
      <w:r w:rsidR="00B972E4" w:rsidRPr="00232AA8">
        <w:rPr>
          <w:rFonts w:ascii="Times New Roman" w:hAnsi="Times New Roman" w:cs="Times New Roman"/>
          <w:sz w:val="24"/>
          <w:szCs w:val="24"/>
        </w:rPr>
        <w:t xml:space="preserve"> &amp; Thakur, A. (2022). Whey valorization: A sustainable approach towards functional foods and nutraceuticals. </w:t>
      </w:r>
      <w:r w:rsidR="00B972E4" w:rsidRPr="00232AA8">
        <w:rPr>
          <w:rFonts w:ascii="Times New Roman" w:hAnsi="Times New Roman" w:cs="Times New Roman"/>
          <w:i/>
          <w:iCs/>
          <w:sz w:val="24"/>
          <w:szCs w:val="24"/>
        </w:rPr>
        <w:t>Food Reviews International, 38</w:t>
      </w:r>
      <w:r w:rsidR="00B972E4" w:rsidRPr="00232AA8">
        <w:rPr>
          <w:rFonts w:ascii="Times New Roman" w:hAnsi="Times New Roman" w:cs="Times New Roman"/>
          <w:sz w:val="24"/>
          <w:szCs w:val="24"/>
        </w:rPr>
        <w:t>(7), 1254–1276. https://doi.org/10.1080/87559129.2020.1866325</w:t>
      </w:r>
    </w:p>
    <w:p w:rsidR="00B43DF6" w:rsidRPr="00232AA8" w:rsidRDefault="008512E2" w:rsidP="00B972E4">
      <w:pPr>
        <w:shd w:val="clear" w:color="auto" w:fill="FFFFFF"/>
        <w:spacing w:after="240" w:line="360" w:lineRule="auto"/>
        <w:jc w:val="both"/>
        <w:rPr>
          <w:rFonts w:ascii="Times New Roman" w:hAnsi="Times New Roman" w:cs="Times New Roman"/>
          <w:sz w:val="24"/>
          <w:szCs w:val="24"/>
        </w:rPr>
      </w:pPr>
      <w:r>
        <w:rPr>
          <w:rFonts w:ascii="Times New Roman" w:hAnsi="Times New Roman" w:cs="Times New Roman"/>
          <w:sz w:val="24"/>
          <w:szCs w:val="24"/>
        </w:rPr>
        <w:t>Du, C., Gong, H., Zhao, H.</w:t>
      </w:r>
      <w:r w:rsidR="00B43DF6" w:rsidRPr="00232AA8">
        <w:rPr>
          <w:rFonts w:ascii="Times New Roman" w:hAnsi="Times New Roman" w:cs="Times New Roman"/>
          <w:sz w:val="24"/>
          <w:szCs w:val="24"/>
        </w:rPr>
        <w:t xml:space="preserve"> &amp; Wang, P. (2024). Recent progress in the preparation of bioactive peptides using simulated gastrointestinal digestion processes. </w:t>
      </w:r>
      <w:r w:rsidR="00B43DF6" w:rsidRPr="00232AA8">
        <w:rPr>
          <w:rFonts w:ascii="Times New Roman" w:hAnsi="Times New Roman" w:cs="Times New Roman"/>
          <w:i/>
          <w:iCs/>
          <w:sz w:val="24"/>
          <w:szCs w:val="24"/>
        </w:rPr>
        <w:t>Food chemistry</w:t>
      </w:r>
      <w:r w:rsidR="00B43DF6" w:rsidRPr="00232AA8">
        <w:rPr>
          <w:rFonts w:ascii="Times New Roman" w:hAnsi="Times New Roman" w:cs="Times New Roman"/>
          <w:sz w:val="24"/>
          <w:szCs w:val="24"/>
        </w:rPr>
        <w:t>, </w:t>
      </w:r>
      <w:r w:rsidR="00B43DF6" w:rsidRPr="00232AA8">
        <w:rPr>
          <w:rFonts w:ascii="Times New Roman" w:hAnsi="Times New Roman" w:cs="Times New Roman"/>
          <w:i/>
          <w:iCs/>
          <w:sz w:val="24"/>
          <w:szCs w:val="24"/>
        </w:rPr>
        <w:t>453</w:t>
      </w:r>
      <w:r w:rsidR="00B43DF6" w:rsidRPr="00232AA8">
        <w:rPr>
          <w:rFonts w:ascii="Times New Roman" w:hAnsi="Times New Roman" w:cs="Times New Roman"/>
          <w:sz w:val="24"/>
          <w:szCs w:val="24"/>
        </w:rPr>
        <w:t xml:space="preserve">, 139587. </w:t>
      </w:r>
      <w:hyperlink r:id="rId12" w:history="1">
        <w:r w:rsidR="00B43DF6" w:rsidRPr="00232AA8">
          <w:rPr>
            <w:rStyle w:val="Hyperlink"/>
            <w:rFonts w:ascii="Times New Roman" w:hAnsi="Times New Roman" w:cs="Times New Roman"/>
            <w:color w:val="auto"/>
            <w:sz w:val="24"/>
            <w:szCs w:val="24"/>
            <w:u w:val="none"/>
          </w:rPr>
          <w:t>https://doi.org/10.1016/j.foodchem.2024.139587</w:t>
        </w:r>
      </w:hyperlink>
      <w:r w:rsidR="00C81E3E" w:rsidRPr="00232AA8">
        <w:t>.</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Espejo-</w:t>
      </w:r>
      <w:r w:rsidR="008512E2">
        <w:rPr>
          <w:rFonts w:ascii="Times New Roman" w:hAnsi="Times New Roman" w:cs="Times New Roman"/>
          <w:sz w:val="24"/>
          <w:szCs w:val="24"/>
        </w:rPr>
        <w:t>Carpio, F. J., Pérez-Gálvez, R.</w:t>
      </w:r>
      <w:r w:rsidRPr="00232AA8">
        <w:rPr>
          <w:rFonts w:ascii="Times New Roman" w:hAnsi="Times New Roman" w:cs="Times New Roman"/>
          <w:sz w:val="24"/>
          <w:szCs w:val="24"/>
        </w:rPr>
        <w:t xml:space="preserve"> &amp;</w:t>
      </w:r>
      <w:r w:rsidR="008512E2">
        <w:rPr>
          <w:rFonts w:ascii="Times New Roman" w:hAnsi="Times New Roman" w:cs="Times New Roman"/>
          <w:sz w:val="24"/>
          <w:szCs w:val="24"/>
        </w:rPr>
        <w:t xml:space="preserve"> </w:t>
      </w:r>
      <w:r w:rsidRPr="00232AA8">
        <w:rPr>
          <w:rFonts w:ascii="Times New Roman" w:hAnsi="Times New Roman" w:cs="Times New Roman"/>
          <w:sz w:val="24"/>
          <w:szCs w:val="24"/>
        </w:rPr>
        <w:t xml:space="preserve">Guadix, E. M. (2021). Production and bioactivity of milk protein-derived peptides: A review. </w:t>
      </w:r>
      <w:r w:rsidRPr="00232AA8">
        <w:rPr>
          <w:rFonts w:ascii="Times New Roman" w:hAnsi="Times New Roman" w:cs="Times New Roman"/>
          <w:i/>
          <w:iCs/>
          <w:sz w:val="24"/>
          <w:szCs w:val="24"/>
        </w:rPr>
        <w:t>Food Chemistry, 361</w:t>
      </w:r>
      <w:r w:rsidRPr="00232AA8">
        <w:rPr>
          <w:rFonts w:ascii="Times New Roman" w:hAnsi="Times New Roman" w:cs="Times New Roman"/>
          <w:sz w:val="24"/>
          <w:szCs w:val="24"/>
        </w:rPr>
        <w:t>, 130–147. https://doi.org/10.1016/j.foodchem.2021.130147</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lastRenderedPageBreak/>
        <w:t xml:space="preserve">Fabbri, L. P. (2024). Bioactive peptides from fermented foods: production, health benefits, and future directions. </w:t>
      </w:r>
      <w:r w:rsidRPr="00232AA8">
        <w:rPr>
          <w:rFonts w:ascii="Times New Roman" w:hAnsi="Times New Roman" w:cs="Times New Roman"/>
          <w:i/>
          <w:iCs/>
          <w:sz w:val="24"/>
          <w:szCs w:val="24"/>
        </w:rPr>
        <w:t>Foods, 13</w:t>
      </w:r>
      <w:r w:rsidRPr="00232AA8">
        <w:rPr>
          <w:rFonts w:ascii="Times New Roman" w:hAnsi="Times New Roman" w:cs="Times New Roman"/>
          <w:sz w:val="24"/>
          <w:szCs w:val="24"/>
        </w:rPr>
        <w:t>(21), 3369. https://doi.org/10.3390/foods13213369</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Hernández-Ledesma, B., del Mar Contreras, M., &amp;</w:t>
      </w:r>
      <w:r w:rsidR="008512E2">
        <w:rPr>
          <w:rFonts w:ascii="Times New Roman" w:hAnsi="Times New Roman" w:cs="Times New Roman"/>
          <w:sz w:val="24"/>
          <w:szCs w:val="24"/>
        </w:rPr>
        <w:t xml:space="preserve"> </w:t>
      </w:r>
      <w:r w:rsidRPr="00232AA8">
        <w:rPr>
          <w:rFonts w:ascii="Times New Roman" w:hAnsi="Times New Roman" w:cs="Times New Roman"/>
          <w:sz w:val="24"/>
          <w:szCs w:val="24"/>
        </w:rPr>
        <w:t xml:space="preserve">Recio, I. (2023a). Role of bioactive peptides derived from dairy proteins in health and disease. </w:t>
      </w:r>
      <w:r w:rsidRPr="00232AA8">
        <w:rPr>
          <w:rFonts w:ascii="Times New Roman" w:hAnsi="Times New Roman" w:cs="Times New Roman"/>
          <w:i/>
          <w:iCs/>
          <w:sz w:val="24"/>
          <w:szCs w:val="24"/>
        </w:rPr>
        <w:t>Nutrients, 15</w:t>
      </w:r>
      <w:r w:rsidRPr="00232AA8">
        <w:rPr>
          <w:rFonts w:ascii="Times New Roman" w:hAnsi="Times New Roman" w:cs="Times New Roman"/>
          <w:sz w:val="24"/>
          <w:szCs w:val="24"/>
        </w:rPr>
        <w:t>(2), 365. https://doi.org/10.3390/nu15020365</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Korhonen, H., &amp;</w:t>
      </w:r>
      <w:r w:rsidR="008512E2">
        <w:rPr>
          <w:rFonts w:ascii="Times New Roman" w:hAnsi="Times New Roman" w:cs="Times New Roman"/>
          <w:sz w:val="24"/>
          <w:szCs w:val="24"/>
        </w:rPr>
        <w:t xml:space="preserve"> </w:t>
      </w:r>
      <w:r w:rsidRPr="00232AA8">
        <w:rPr>
          <w:rFonts w:ascii="Times New Roman" w:hAnsi="Times New Roman" w:cs="Times New Roman"/>
          <w:sz w:val="24"/>
          <w:szCs w:val="24"/>
        </w:rPr>
        <w:t xml:space="preserve">Pihlanto, A. (2006). Bioactive peptides: Production and functionality. </w:t>
      </w:r>
      <w:r w:rsidRPr="00232AA8">
        <w:rPr>
          <w:rFonts w:ascii="Times New Roman" w:hAnsi="Times New Roman" w:cs="Times New Roman"/>
          <w:i/>
          <w:iCs/>
          <w:sz w:val="24"/>
          <w:szCs w:val="24"/>
        </w:rPr>
        <w:t>International Dairy Journal, 16</w:t>
      </w:r>
      <w:r w:rsidRPr="00232AA8">
        <w:rPr>
          <w:rFonts w:ascii="Times New Roman" w:hAnsi="Times New Roman" w:cs="Times New Roman"/>
          <w:sz w:val="24"/>
          <w:szCs w:val="24"/>
        </w:rPr>
        <w:t>(9), 945–960. https://doi.org/10.1016/j.idairyj.2005.10.012</w:t>
      </w:r>
    </w:p>
    <w:p w:rsidR="000D652A" w:rsidRPr="00232AA8" w:rsidRDefault="000D652A"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Serena</w:t>
      </w:r>
      <w:r w:rsidR="00C11EA1">
        <w:rPr>
          <w:rFonts w:ascii="Times New Roman" w:hAnsi="Times New Roman" w:cs="Times New Roman"/>
          <w:sz w:val="24"/>
          <w:szCs w:val="24"/>
        </w:rPr>
        <w:t>, M.,</w:t>
      </w:r>
      <w:r w:rsidRPr="00232AA8">
        <w:rPr>
          <w:rFonts w:ascii="Times New Roman" w:hAnsi="Times New Roman" w:cs="Times New Roman"/>
          <w:sz w:val="24"/>
          <w:szCs w:val="24"/>
        </w:rPr>
        <w:t xml:space="preserve"> De Caro, S</w:t>
      </w:r>
      <w:r w:rsidR="00C11EA1">
        <w:rPr>
          <w:rFonts w:ascii="Times New Roman" w:hAnsi="Times New Roman" w:cs="Times New Roman"/>
          <w:sz w:val="24"/>
          <w:szCs w:val="24"/>
        </w:rPr>
        <w:t>.,</w:t>
      </w:r>
      <w:r w:rsidRPr="00232AA8">
        <w:rPr>
          <w:rFonts w:ascii="Times New Roman" w:hAnsi="Times New Roman" w:cs="Times New Roman"/>
          <w:sz w:val="24"/>
          <w:szCs w:val="24"/>
        </w:rPr>
        <w:t xml:space="preserve"> Nitride, C</w:t>
      </w:r>
      <w:r w:rsidR="00C11EA1">
        <w:rPr>
          <w:rFonts w:ascii="Times New Roman" w:hAnsi="Times New Roman" w:cs="Times New Roman"/>
          <w:sz w:val="24"/>
          <w:szCs w:val="24"/>
        </w:rPr>
        <w:t>.,</w:t>
      </w:r>
      <w:r w:rsidRPr="00232AA8">
        <w:rPr>
          <w:rFonts w:ascii="Times New Roman" w:hAnsi="Times New Roman" w:cs="Times New Roman"/>
          <w:sz w:val="24"/>
          <w:szCs w:val="24"/>
        </w:rPr>
        <w:t xml:space="preserve"> </w:t>
      </w:r>
      <w:r w:rsidR="00C11EA1">
        <w:rPr>
          <w:rFonts w:ascii="Times New Roman" w:hAnsi="Times New Roman" w:cs="Times New Roman"/>
          <w:sz w:val="24"/>
          <w:szCs w:val="24"/>
        </w:rPr>
        <w:t xml:space="preserve">Di </w:t>
      </w:r>
      <w:r w:rsidRPr="00232AA8">
        <w:rPr>
          <w:rFonts w:ascii="Times New Roman" w:hAnsi="Times New Roman" w:cs="Times New Roman"/>
          <w:sz w:val="24"/>
          <w:szCs w:val="24"/>
        </w:rPr>
        <w:t>Renzo, T</w:t>
      </w:r>
      <w:r w:rsidR="00C11EA1">
        <w:rPr>
          <w:rFonts w:ascii="Times New Roman" w:hAnsi="Times New Roman" w:cs="Times New Roman"/>
          <w:sz w:val="24"/>
          <w:szCs w:val="24"/>
        </w:rPr>
        <w:t>.,</w:t>
      </w:r>
      <w:r w:rsidRPr="00232AA8">
        <w:rPr>
          <w:rFonts w:ascii="Times New Roman" w:hAnsi="Times New Roman" w:cs="Times New Roman"/>
          <w:sz w:val="24"/>
          <w:szCs w:val="24"/>
        </w:rPr>
        <w:t xml:space="preserve"> Di Stasio, L</w:t>
      </w:r>
      <w:r w:rsidR="00C11EA1">
        <w:rPr>
          <w:rFonts w:ascii="Times New Roman" w:hAnsi="Times New Roman" w:cs="Times New Roman"/>
          <w:sz w:val="24"/>
          <w:szCs w:val="24"/>
        </w:rPr>
        <w:t>.,</w:t>
      </w:r>
      <w:r w:rsidRPr="00232AA8">
        <w:rPr>
          <w:rFonts w:ascii="Times New Roman" w:hAnsi="Times New Roman" w:cs="Times New Roman"/>
          <w:sz w:val="24"/>
          <w:szCs w:val="24"/>
        </w:rPr>
        <w:t xml:space="preserve"> Ferranti, P</w:t>
      </w:r>
      <w:r w:rsidR="00C11EA1">
        <w:rPr>
          <w:rFonts w:ascii="Times New Roman" w:hAnsi="Times New Roman" w:cs="Times New Roman"/>
          <w:sz w:val="24"/>
          <w:szCs w:val="24"/>
        </w:rPr>
        <w:t>.,</w:t>
      </w:r>
      <w:r w:rsidRPr="00232AA8">
        <w:rPr>
          <w:rFonts w:ascii="Times New Roman" w:hAnsi="Times New Roman" w:cs="Times New Roman"/>
          <w:sz w:val="24"/>
          <w:szCs w:val="24"/>
        </w:rPr>
        <w:t xml:space="preserve"> Reale, A</w:t>
      </w:r>
      <w:r w:rsidR="00C11EA1">
        <w:rPr>
          <w:rFonts w:ascii="Times New Roman" w:hAnsi="Times New Roman" w:cs="Times New Roman"/>
          <w:sz w:val="24"/>
          <w:szCs w:val="24"/>
        </w:rPr>
        <w:t>.</w:t>
      </w:r>
      <w:r w:rsidRPr="00232AA8">
        <w:rPr>
          <w:rFonts w:ascii="Times New Roman" w:hAnsi="Times New Roman" w:cs="Times New Roman"/>
          <w:sz w:val="24"/>
          <w:szCs w:val="24"/>
        </w:rPr>
        <w:t xml:space="preserve"> &amp; Mamone, G</w:t>
      </w:r>
      <w:r w:rsidR="00C11EA1">
        <w:rPr>
          <w:rFonts w:ascii="Times New Roman" w:hAnsi="Times New Roman" w:cs="Times New Roman"/>
          <w:sz w:val="24"/>
          <w:szCs w:val="24"/>
        </w:rPr>
        <w:t>.</w:t>
      </w:r>
      <w:r w:rsidRPr="00232AA8">
        <w:rPr>
          <w:rFonts w:ascii="Times New Roman" w:hAnsi="Times New Roman" w:cs="Times New Roman"/>
          <w:sz w:val="24"/>
          <w:szCs w:val="24"/>
        </w:rPr>
        <w:t xml:space="preserve"> (2024). Bioactive peptides released by lactic acid bacteria fermented pistachio beverages. </w:t>
      </w:r>
      <w:r w:rsidRPr="003F250A">
        <w:rPr>
          <w:rFonts w:ascii="Times New Roman" w:hAnsi="Times New Roman" w:cs="Times New Roman"/>
          <w:i/>
          <w:sz w:val="24"/>
          <w:szCs w:val="24"/>
        </w:rPr>
        <w:t>Food Bioscience</w:t>
      </w:r>
      <w:r w:rsidRPr="00232AA8">
        <w:rPr>
          <w:rFonts w:ascii="Times New Roman" w:hAnsi="Times New Roman" w:cs="Times New Roman"/>
          <w:sz w:val="24"/>
          <w:szCs w:val="24"/>
        </w:rPr>
        <w:t xml:space="preserve">. 59. 103988. 10.1016/j.fbio.2024.103988. </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Mohanty, D. P., Mohapatra, S., Misra, S., &amp;</w:t>
      </w:r>
      <w:r w:rsidR="003F250A">
        <w:rPr>
          <w:rFonts w:ascii="Times New Roman" w:hAnsi="Times New Roman" w:cs="Times New Roman"/>
          <w:sz w:val="24"/>
          <w:szCs w:val="24"/>
        </w:rPr>
        <w:t xml:space="preserve"> </w:t>
      </w:r>
      <w:r w:rsidRPr="00232AA8">
        <w:rPr>
          <w:rFonts w:ascii="Times New Roman" w:hAnsi="Times New Roman" w:cs="Times New Roman"/>
          <w:sz w:val="24"/>
          <w:szCs w:val="24"/>
        </w:rPr>
        <w:t>Sahu, P. S. (2016). Milk derived bioactive peptides and</w:t>
      </w:r>
      <w:r w:rsidR="00AA3FC5">
        <w:rPr>
          <w:rFonts w:ascii="Times New Roman" w:hAnsi="Times New Roman" w:cs="Times New Roman"/>
          <w:sz w:val="24"/>
          <w:szCs w:val="24"/>
        </w:rPr>
        <w:t xml:space="preserve"> their impact on human health-</w:t>
      </w:r>
      <w:r w:rsidRPr="00232AA8">
        <w:rPr>
          <w:rFonts w:ascii="Times New Roman" w:hAnsi="Times New Roman" w:cs="Times New Roman"/>
          <w:sz w:val="24"/>
          <w:szCs w:val="24"/>
        </w:rPr>
        <w:t xml:space="preserve">A review. </w:t>
      </w:r>
      <w:r w:rsidRPr="00232AA8">
        <w:rPr>
          <w:rFonts w:ascii="Times New Roman" w:hAnsi="Times New Roman" w:cs="Times New Roman"/>
          <w:i/>
          <w:iCs/>
          <w:sz w:val="24"/>
          <w:szCs w:val="24"/>
        </w:rPr>
        <w:t>Saudi Journal of Biological Sciences, 23</w:t>
      </w:r>
      <w:r w:rsidRPr="00232AA8">
        <w:rPr>
          <w:rFonts w:ascii="Times New Roman" w:hAnsi="Times New Roman" w:cs="Times New Roman"/>
          <w:sz w:val="24"/>
          <w:szCs w:val="24"/>
        </w:rPr>
        <w:t xml:space="preserve">(5), 577–583. </w:t>
      </w:r>
      <w:hyperlink r:id="rId13" w:history="1">
        <w:r w:rsidR="003B56A2" w:rsidRPr="00232AA8">
          <w:rPr>
            <w:rStyle w:val="Hyperlink"/>
            <w:rFonts w:ascii="Times New Roman" w:hAnsi="Times New Roman" w:cs="Times New Roman"/>
            <w:color w:val="auto"/>
            <w:sz w:val="24"/>
            <w:szCs w:val="24"/>
            <w:u w:val="none"/>
          </w:rPr>
          <w:t>https://doi.org/10.1016/j.sjbs.2015.06.005</w:t>
        </w:r>
      </w:hyperlink>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Nielsen, S. D. H., Beverly, R. L., Qu, Y., &amp; Dallas, D. C. (2017). Milk bioactive peptide database: A comprehensive database of milk protein-derived bioactive peptides and novel visualization.</w:t>
      </w:r>
      <w:r w:rsidR="0085358F">
        <w:rPr>
          <w:rFonts w:ascii="Times New Roman" w:hAnsi="Times New Roman" w:cs="Times New Roman"/>
          <w:sz w:val="24"/>
          <w:szCs w:val="24"/>
        </w:rPr>
        <w:t xml:space="preserve"> </w:t>
      </w:r>
      <w:r w:rsidRPr="00232AA8">
        <w:rPr>
          <w:rFonts w:ascii="Times New Roman" w:hAnsi="Times New Roman" w:cs="Times New Roman"/>
          <w:i/>
          <w:iCs/>
          <w:sz w:val="24"/>
          <w:szCs w:val="24"/>
        </w:rPr>
        <w:t>Food Chemistry, 232</w:t>
      </w:r>
      <w:r w:rsidRPr="00232AA8">
        <w:rPr>
          <w:rFonts w:ascii="Times New Roman" w:hAnsi="Times New Roman" w:cs="Times New Roman"/>
          <w:sz w:val="24"/>
          <w:szCs w:val="24"/>
        </w:rPr>
        <w:t>, 673–682. https://doi.org/10.1016/j.foodchem.2017.04.125</w:t>
      </w:r>
    </w:p>
    <w:p w:rsidR="000D652A" w:rsidRPr="00232AA8" w:rsidRDefault="000D652A"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Nielsen, S. D., Liang, N., Rathish, H., Kim, B. J., Lueangsakulthai, J., Koh, J., Qu, Y., Schulz, H. J., &amp; Dallas, D. C. (2024). Bioactive milk peptides: an updated comprehensive overview and database. </w:t>
      </w:r>
      <w:r w:rsidRPr="00232AA8">
        <w:rPr>
          <w:rFonts w:ascii="Times New Roman" w:hAnsi="Times New Roman" w:cs="Times New Roman"/>
          <w:i/>
          <w:iCs/>
          <w:sz w:val="24"/>
          <w:szCs w:val="24"/>
        </w:rPr>
        <w:t>Critical reviews in food science and nutrition</w:t>
      </w:r>
      <w:r w:rsidRPr="00232AA8">
        <w:rPr>
          <w:rFonts w:ascii="Times New Roman" w:hAnsi="Times New Roman" w:cs="Times New Roman"/>
          <w:sz w:val="24"/>
          <w:szCs w:val="24"/>
        </w:rPr>
        <w:t>, </w:t>
      </w:r>
      <w:r w:rsidRPr="00232AA8">
        <w:rPr>
          <w:rFonts w:ascii="Times New Roman" w:hAnsi="Times New Roman" w:cs="Times New Roman"/>
          <w:i/>
          <w:iCs/>
          <w:sz w:val="24"/>
          <w:szCs w:val="24"/>
        </w:rPr>
        <w:t>64</w:t>
      </w:r>
      <w:r w:rsidRPr="00232AA8">
        <w:rPr>
          <w:rFonts w:ascii="Times New Roman" w:hAnsi="Times New Roman" w:cs="Times New Roman"/>
          <w:sz w:val="24"/>
          <w:szCs w:val="24"/>
        </w:rPr>
        <w:t xml:space="preserve">(31), 11510–11529. </w:t>
      </w:r>
      <w:hyperlink r:id="rId14" w:history="1">
        <w:r w:rsidRPr="00232AA8">
          <w:rPr>
            <w:rStyle w:val="Hyperlink"/>
            <w:rFonts w:ascii="Times New Roman" w:hAnsi="Times New Roman" w:cs="Times New Roman"/>
            <w:color w:val="auto"/>
            <w:sz w:val="24"/>
            <w:szCs w:val="24"/>
            <w:u w:val="none"/>
          </w:rPr>
          <w:t>https://doi.org/10.1080/10408398.2023.2240396</w:t>
        </w:r>
      </w:hyperlink>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Pescuma, M., Hébert, E. M., &amp;</w:t>
      </w:r>
      <w:r w:rsidR="00C11EA1">
        <w:rPr>
          <w:rFonts w:ascii="Times New Roman" w:hAnsi="Times New Roman" w:cs="Times New Roman"/>
          <w:sz w:val="24"/>
          <w:szCs w:val="24"/>
        </w:rPr>
        <w:t xml:space="preserve"> </w:t>
      </w:r>
      <w:r w:rsidRPr="00232AA8">
        <w:rPr>
          <w:rFonts w:ascii="Times New Roman" w:hAnsi="Times New Roman" w:cs="Times New Roman"/>
          <w:sz w:val="24"/>
          <w:szCs w:val="24"/>
        </w:rPr>
        <w:t xml:space="preserve">Mozzi, F. (2020). Lactobacillus and Lactococcus proteolytic systems: Key players in dairy fermentation and peptide bioactivity generation. </w:t>
      </w:r>
      <w:r w:rsidRPr="00232AA8">
        <w:rPr>
          <w:rFonts w:ascii="Times New Roman" w:hAnsi="Times New Roman" w:cs="Times New Roman"/>
          <w:i/>
          <w:iCs/>
          <w:sz w:val="24"/>
          <w:szCs w:val="24"/>
        </w:rPr>
        <w:t>Frontiers in Microbiology, 11</w:t>
      </w:r>
      <w:r w:rsidRPr="00232AA8">
        <w:rPr>
          <w:rFonts w:ascii="Times New Roman" w:hAnsi="Times New Roman" w:cs="Times New Roman"/>
          <w:sz w:val="24"/>
          <w:szCs w:val="24"/>
        </w:rPr>
        <w:t>, 586. https://doi.org/10.3389/fmicb.2020.00586</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 xml:space="preserve">Pires, A. F., Maciel, L. C., Rocha, R. S., Balthazar, C. F., Guimarães, J. T., &amp; Cruz, A. G. (2021). Dairy by-products: Valorization for functional foods and nutraceuticals. </w:t>
      </w:r>
      <w:r w:rsidRPr="00232AA8">
        <w:rPr>
          <w:rFonts w:ascii="Times New Roman" w:hAnsi="Times New Roman" w:cs="Times New Roman"/>
          <w:i/>
          <w:iCs/>
          <w:sz w:val="24"/>
          <w:szCs w:val="24"/>
        </w:rPr>
        <w:t>Trends in Food Science &amp; Technology, 118</w:t>
      </w:r>
      <w:r w:rsidRPr="00232AA8">
        <w:rPr>
          <w:rFonts w:ascii="Times New Roman" w:hAnsi="Times New Roman" w:cs="Times New Roman"/>
          <w:sz w:val="24"/>
          <w:szCs w:val="24"/>
        </w:rPr>
        <w:t>, 28–43. https://doi.org/10.1016/j.tifs.2021.08.018</w:t>
      </w:r>
    </w:p>
    <w:p w:rsidR="000D652A" w:rsidRPr="00232AA8" w:rsidRDefault="000D652A"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lastRenderedPageBreak/>
        <w:t>Quintieri, L., Luparelli, A., Caputo, L., Schirinzi, W., De Bellis, F., Smiriglia, L., &amp;</w:t>
      </w:r>
      <w:r w:rsidR="00C11EA1">
        <w:rPr>
          <w:rFonts w:ascii="Times New Roman" w:hAnsi="Times New Roman" w:cs="Times New Roman"/>
          <w:sz w:val="24"/>
          <w:szCs w:val="24"/>
        </w:rPr>
        <w:t xml:space="preserve"> </w:t>
      </w:r>
      <w:r w:rsidRPr="00232AA8">
        <w:rPr>
          <w:rFonts w:ascii="Times New Roman" w:hAnsi="Times New Roman" w:cs="Times New Roman"/>
          <w:sz w:val="24"/>
          <w:szCs w:val="24"/>
        </w:rPr>
        <w:t>Monaci, L. (2025). Unraveling the Biological Properties of Whey Peptides and Their Role as Emerging Therapeutics in Immune Tolerance. </w:t>
      </w:r>
      <w:r w:rsidRPr="00232AA8">
        <w:rPr>
          <w:rFonts w:ascii="Times New Roman" w:hAnsi="Times New Roman" w:cs="Times New Roman"/>
          <w:i/>
          <w:iCs/>
          <w:sz w:val="24"/>
          <w:szCs w:val="24"/>
        </w:rPr>
        <w:t>Nutrients</w:t>
      </w:r>
      <w:r w:rsidRPr="00232AA8">
        <w:rPr>
          <w:rFonts w:ascii="Times New Roman" w:hAnsi="Times New Roman" w:cs="Times New Roman"/>
          <w:sz w:val="24"/>
          <w:szCs w:val="24"/>
        </w:rPr>
        <w:t>, </w:t>
      </w:r>
      <w:r w:rsidRPr="00232AA8">
        <w:rPr>
          <w:rFonts w:ascii="Times New Roman" w:hAnsi="Times New Roman" w:cs="Times New Roman"/>
          <w:i/>
          <w:iCs/>
          <w:sz w:val="24"/>
          <w:szCs w:val="24"/>
        </w:rPr>
        <w:t>17</w:t>
      </w:r>
      <w:r w:rsidRPr="00232AA8">
        <w:rPr>
          <w:rFonts w:ascii="Times New Roman" w:hAnsi="Times New Roman" w:cs="Times New Roman"/>
          <w:sz w:val="24"/>
          <w:szCs w:val="24"/>
        </w:rPr>
        <w:t xml:space="preserve">(6), 938. </w:t>
      </w:r>
      <w:hyperlink r:id="rId15" w:history="1">
        <w:r w:rsidRPr="00232AA8">
          <w:rPr>
            <w:rStyle w:val="Hyperlink"/>
            <w:rFonts w:ascii="Times New Roman" w:hAnsi="Times New Roman" w:cs="Times New Roman"/>
            <w:color w:val="auto"/>
            <w:sz w:val="24"/>
            <w:szCs w:val="24"/>
            <w:u w:val="none"/>
          </w:rPr>
          <w:t>https://doi.org/10.3390/nu17060938</w:t>
        </w:r>
      </w:hyperlink>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Quintieri, L., Fanelli, F., Caputo, L., Fares, C., &amp;</w:t>
      </w:r>
      <w:r w:rsidR="00C11EA1">
        <w:rPr>
          <w:rFonts w:ascii="Times New Roman" w:hAnsi="Times New Roman" w:cs="Times New Roman"/>
          <w:sz w:val="24"/>
          <w:szCs w:val="24"/>
        </w:rPr>
        <w:t xml:space="preserve"> </w:t>
      </w:r>
      <w:r w:rsidRPr="00232AA8">
        <w:rPr>
          <w:rFonts w:ascii="Times New Roman" w:hAnsi="Times New Roman" w:cs="Times New Roman"/>
          <w:sz w:val="24"/>
          <w:szCs w:val="24"/>
        </w:rPr>
        <w:t xml:space="preserve">Capozzi, V. (2023). Harnessing whey proteins for human health: Challenges and future perspectives. </w:t>
      </w:r>
      <w:r w:rsidRPr="00232AA8">
        <w:rPr>
          <w:rFonts w:ascii="Times New Roman" w:hAnsi="Times New Roman" w:cs="Times New Roman"/>
          <w:i/>
          <w:iCs/>
          <w:sz w:val="24"/>
          <w:szCs w:val="24"/>
        </w:rPr>
        <w:t>Nutrients, 15</w:t>
      </w:r>
      <w:r w:rsidRPr="00232AA8">
        <w:rPr>
          <w:rFonts w:ascii="Times New Roman" w:hAnsi="Times New Roman" w:cs="Times New Roman"/>
          <w:sz w:val="24"/>
          <w:szCs w:val="24"/>
        </w:rPr>
        <w:t>(14), 3027. https://doi.org/10.3390/nu15143027</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Sa</w:t>
      </w:r>
      <w:r w:rsidR="006048E4">
        <w:rPr>
          <w:rFonts w:ascii="Times New Roman" w:hAnsi="Times New Roman" w:cs="Times New Roman"/>
          <w:sz w:val="24"/>
          <w:szCs w:val="24"/>
        </w:rPr>
        <w:t>h, B. N. P., Vasiljevic, T. &amp;</w:t>
      </w:r>
      <w:r w:rsidR="003B56A2" w:rsidRPr="00232AA8">
        <w:rPr>
          <w:rFonts w:ascii="Times New Roman" w:hAnsi="Times New Roman" w:cs="Times New Roman"/>
          <w:sz w:val="24"/>
          <w:szCs w:val="24"/>
        </w:rPr>
        <w:t xml:space="preserve"> </w:t>
      </w:r>
      <w:r w:rsidRPr="00232AA8">
        <w:rPr>
          <w:rFonts w:ascii="Times New Roman" w:hAnsi="Times New Roman" w:cs="Times New Roman"/>
          <w:sz w:val="24"/>
          <w:szCs w:val="24"/>
        </w:rPr>
        <w:t xml:space="preserve">Donkor, </w:t>
      </w:r>
      <w:r w:rsidR="00C11EA1">
        <w:rPr>
          <w:rFonts w:ascii="Times New Roman" w:hAnsi="Times New Roman" w:cs="Times New Roman"/>
          <w:sz w:val="24"/>
          <w:szCs w:val="24"/>
        </w:rPr>
        <w:t xml:space="preserve"> </w:t>
      </w:r>
      <w:r w:rsidRPr="00232AA8">
        <w:rPr>
          <w:rFonts w:ascii="Times New Roman" w:hAnsi="Times New Roman" w:cs="Times New Roman"/>
          <w:sz w:val="24"/>
          <w:szCs w:val="24"/>
        </w:rPr>
        <w:t xml:space="preserve">O. N. (2022). Co-culture of lactic acid bacteria for functional dairy foods: Synergistic effects on bioactive peptides and health benefits. </w:t>
      </w:r>
      <w:r w:rsidRPr="00232AA8">
        <w:rPr>
          <w:rFonts w:ascii="Times New Roman" w:hAnsi="Times New Roman" w:cs="Times New Roman"/>
          <w:i/>
          <w:iCs/>
          <w:sz w:val="24"/>
          <w:szCs w:val="24"/>
        </w:rPr>
        <w:t>Journal of Dairy Science, 105</w:t>
      </w:r>
      <w:r w:rsidRPr="00232AA8">
        <w:rPr>
          <w:rFonts w:ascii="Times New Roman" w:hAnsi="Times New Roman" w:cs="Times New Roman"/>
          <w:sz w:val="24"/>
          <w:szCs w:val="24"/>
        </w:rPr>
        <w:t>(3), 2152–2167. https://doi.org/10.3168/jds.2021-20945</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 xml:space="preserve">Saubenova, M. (2024). Bioactive peptides derived from whey proteins for health: enhancing antioxidant and ACE-inhibitory activity via co-fermentation. </w:t>
      </w:r>
      <w:r w:rsidRPr="00232AA8">
        <w:rPr>
          <w:rFonts w:ascii="Times New Roman" w:hAnsi="Times New Roman" w:cs="Times New Roman"/>
          <w:i/>
          <w:iCs/>
          <w:sz w:val="24"/>
          <w:szCs w:val="24"/>
        </w:rPr>
        <w:t>Fermentation, 10</w:t>
      </w:r>
      <w:r w:rsidRPr="00232AA8">
        <w:rPr>
          <w:rFonts w:ascii="Times New Roman" w:hAnsi="Times New Roman" w:cs="Times New Roman"/>
          <w:sz w:val="24"/>
          <w:szCs w:val="24"/>
        </w:rPr>
        <w:t>(7), 359. https://doi.org/10.3390/fermentation10070359</w:t>
      </w:r>
    </w:p>
    <w:p w:rsidR="008120D3" w:rsidRPr="00232AA8" w:rsidRDefault="008120D3" w:rsidP="00B972E4">
      <w:pPr>
        <w:shd w:val="clear" w:color="auto" w:fill="FFFFFF"/>
        <w:spacing w:after="240" w:line="360" w:lineRule="auto"/>
        <w:jc w:val="both"/>
        <w:rPr>
          <w:rFonts w:ascii="Times New Roman" w:hAnsi="Times New Roman" w:cs="Times New Roman"/>
          <w:i/>
          <w:iCs/>
          <w:sz w:val="24"/>
          <w:szCs w:val="24"/>
        </w:rPr>
      </w:pPr>
      <w:r w:rsidRPr="00232AA8">
        <w:rPr>
          <w:rFonts w:ascii="Times New Roman" w:hAnsi="Times New Roman" w:cs="Times New Roman"/>
          <w:sz w:val="24"/>
          <w:szCs w:val="24"/>
        </w:rPr>
        <w:t>Sutantawong, S., Kim, B.J., Kuhfeld, R.F., Qu,</w:t>
      </w:r>
      <w:r w:rsidR="00C11EA1">
        <w:rPr>
          <w:rFonts w:ascii="Times New Roman" w:hAnsi="Times New Roman" w:cs="Times New Roman"/>
          <w:sz w:val="24"/>
          <w:szCs w:val="24"/>
        </w:rPr>
        <w:t xml:space="preserve">  Y. &amp;</w:t>
      </w:r>
      <w:r w:rsidRPr="00232AA8">
        <w:rPr>
          <w:rFonts w:ascii="Times New Roman" w:hAnsi="Times New Roman" w:cs="Times New Roman"/>
          <w:sz w:val="24"/>
          <w:szCs w:val="24"/>
        </w:rPr>
        <w:t xml:space="preserve"> Dallas, D.C. (2024) Release of bioactive peptides from whey proteins across digestion in adult humans and a static in vitro digestion model</w:t>
      </w:r>
      <w:r w:rsidR="00711FE3">
        <w:rPr>
          <w:rFonts w:ascii="Times New Roman" w:hAnsi="Times New Roman" w:cs="Times New Roman"/>
          <w:sz w:val="24"/>
          <w:szCs w:val="24"/>
        </w:rPr>
        <w:t xml:space="preserve">. </w:t>
      </w:r>
      <w:r w:rsidRPr="00232AA8">
        <w:rPr>
          <w:rFonts w:ascii="Times New Roman" w:hAnsi="Times New Roman" w:cs="Times New Roman"/>
          <w:i/>
          <w:iCs/>
          <w:sz w:val="24"/>
          <w:szCs w:val="24"/>
        </w:rPr>
        <w:t>Journal of Functional Foods122</w:t>
      </w:r>
      <w:r w:rsidR="00711FE3">
        <w:rPr>
          <w:rFonts w:ascii="Times New Roman" w:hAnsi="Times New Roman" w:cs="Times New Roman"/>
          <w:i/>
          <w:iCs/>
          <w:sz w:val="24"/>
          <w:szCs w:val="24"/>
        </w:rPr>
        <w:t>.</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Zhao, C. J., Schieber, A., &amp;</w:t>
      </w:r>
      <w:r w:rsidR="00C11EA1">
        <w:rPr>
          <w:rFonts w:ascii="Times New Roman" w:hAnsi="Times New Roman" w:cs="Times New Roman"/>
          <w:sz w:val="24"/>
          <w:szCs w:val="24"/>
        </w:rPr>
        <w:t xml:space="preserve"> </w:t>
      </w:r>
      <w:r w:rsidRPr="00232AA8">
        <w:rPr>
          <w:rFonts w:ascii="Times New Roman" w:hAnsi="Times New Roman" w:cs="Times New Roman"/>
          <w:sz w:val="24"/>
          <w:szCs w:val="24"/>
        </w:rPr>
        <w:t xml:space="preserve">Gänzle, M. G. (2016). Formation of taste-active and bioactive peptides from soy proteins by lactic acid bacteria. </w:t>
      </w:r>
      <w:r w:rsidRPr="00232AA8">
        <w:rPr>
          <w:rFonts w:ascii="Times New Roman" w:hAnsi="Times New Roman" w:cs="Times New Roman"/>
          <w:i/>
          <w:iCs/>
          <w:sz w:val="24"/>
          <w:szCs w:val="24"/>
        </w:rPr>
        <w:t>Food Research International, 89</w:t>
      </w:r>
      <w:r w:rsidRPr="00232AA8">
        <w:rPr>
          <w:rFonts w:ascii="Times New Roman" w:hAnsi="Times New Roman" w:cs="Times New Roman"/>
          <w:sz w:val="24"/>
          <w:szCs w:val="24"/>
        </w:rPr>
        <w:t>, 63–72. https://doi.org/10.1016/j.foodres.2016.07.003</w:t>
      </w:r>
    </w:p>
    <w:p w:rsidR="00B972E4" w:rsidRPr="00232AA8" w:rsidRDefault="00B972E4" w:rsidP="00B972E4">
      <w:pPr>
        <w:shd w:val="clear" w:color="auto" w:fill="FFFFFF"/>
        <w:spacing w:after="240" w:line="360" w:lineRule="auto"/>
        <w:jc w:val="both"/>
        <w:rPr>
          <w:rFonts w:ascii="Times New Roman" w:hAnsi="Times New Roman" w:cs="Times New Roman"/>
          <w:sz w:val="24"/>
          <w:szCs w:val="24"/>
        </w:rPr>
      </w:pPr>
      <w:r w:rsidRPr="00232AA8">
        <w:rPr>
          <w:rFonts w:ascii="Times New Roman" w:hAnsi="Times New Roman" w:cs="Times New Roman"/>
          <w:sz w:val="24"/>
          <w:szCs w:val="24"/>
        </w:rPr>
        <w:t>Zotta, T., Parente, E., &amp;</w:t>
      </w:r>
      <w:r w:rsidR="00C11EA1">
        <w:rPr>
          <w:rFonts w:ascii="Times New Roman" w:hAnsi="Times New Roman" w:cs="Times New Roman"/>
          <w:sz w:val="24"/>
          <w:szCs w:val="24"/>
        </w:rPr>
        <w:t xml:space="preserve"> </w:t>
      </w:r>
      <w:r w:rsidRPr="00232AA8">
        <w:rPr>
          <w:rFonts w:ascii="Times New Roman" w:hAnsi="Times New Roman" w:cs="Times New Roman"/>
          <w:sz w:val="24"/>
          <w:szCs w:val="24"/>
        </w:rPr>
        <w:t xml:space="preserve">Ricciardi, A. (2020). Proteolytic systems of lactic acid bacteria: Targets for improved performance in dairy fermentation. </w:t>
      </w:r>
      <w:r w:rsidRPr="00232AA8">
        <w:rPr>
          <w:rFonts w:ascii="Times New Roman" w:hAnsi="Times New Roman" w:cs="Times New Roman"/>
          <w:i/>
          <w:iCs/>
          <w:sz w:val="24"/>
          <w:szCs w:val="24"/>
        </w:rPr>
        <w:t>Applied Microbiology and Biotechnology, 104</w:t>
      </w:r>
      <w:r w:rsidRPr="00232AA8">
        <w:rPr>
          <w:rFonts w:ascii="Times New Roman" w:hAnsi="Times New Roman" w:cs="Times New Roman"/>
          <w:sz w:val="24"/>
          <w:szCs w:val="24"/>
        </w:rPr>
        <w:t xml:space="preserve">(2), 613–632. </w:t>
      </w:r>
      <w:hyperlink r:id="rId16" w:history="1">
        <w:r w:rsidRPr="00232AA8">
          <w:rPr>
            <w:rStyle w:val="Hyperlink"/>
            <w:rFonts w:ascii="Times New Roman" w:hAnsi="Times New Roman" w:cs="Times New Roman"/>
            <w:color w:val="auto"/>
            <w:sz w:val="24"/>
            <w:szCs w:val="24"/>
            <w:u w:val="none"/>
          </w:rPr>
          <w:t>https://doi.org/10.1007/s00253-019-10221-3</w:t>
        </w:r>
      </w:hyperlink>
    </w:p>
    <w:p w:rsidR="00B972E4" w:rsidRPr="00DD39FC" w:rsidRDefault="00B972E4" w:rsidP="00B972E4">
      <w:pPr>
        <w:shd w:val="clear" w:color="auto" w:fill="FFFFFF"/>
        <w:spacing w:after="240" w:line="360" w:lineRule="auto"/>
        <w:jc w:val="both"/>
        <w:rPr>
          <w:rFonts w:ascii="Times New Roman" w:hAnsi="Times New Roman" w:cs="Times New Roman"/>
          <w:sz w:val="24"/>
          <w:szCs w:val="24"/>
        </w:rPr>
      </w:pPr>
    </w:p>
    <w:p w:rsidR="00DD39FC" w:rsidRPr="00E43D89" w:rsidRDefault="00DD39FC" w:rsidP="00B972E4">
      <w:pPr>
        <w:shd w:val="clear" w:color="auto" w:fill="FFFFFF"/>
        <w:spacing w:after="240" w:line="360" w:lineRule="auto"/>
        <w:jc w:val="both"/>
        <w:rPr>
          <w:rFonts w:ascii="Times New Roman" w:hAnsi="Times New Roman" w:cs="Times New Roman"/>
          <w:sz w:val="24"/>
          <w:szCs w:val="24"/>
        </w:rPr>
      </w:pPr>
    </w:p>
    <w:p w:rsidR="008E4240" w:rsidRPr="008E4240" w:rsidRDefault="008E4240" w:rsidP="00B972E4">
      <w:pPr>
        <w:shd w:val="clear" w:color="auto" w:fill="FFFFFF"/>
        <w:spacing w:after="240" w:line="360" w:lineRule="auto"/>
        <w:jc w:val="both"/>
        <w:rPr>
          <w:rFonts w:ascii="Times New Roman" w:hAnsi="Times New Roman" w:cs="Times New Roman"/>
          <w:b/>
          <w:sz w:val="24"/>
          <w:szCs w:val="24"/>
        </w:rPr>
      </w:pPr>
    </w:p>
    <w:sectPr w:rsidR="008E4240" w:rsidRPr="008E4240" w:rsidSect="00B3568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8DE" w:rsidRDefault="00A038DE" w:rsidP="00026C5C">
      <w:pPr>
        <w:spacing w:after="0" w:line="240" w:lineRule="auto"/>
      </w:pPr>
      <w:r>
        <w:separator/>
      </w:r>
    </w:p>
  </w:endnote>
  <w:endnote w:type="continuationSeparator" w:id="1">
    <w:p w:rsidR="00A038DE" w:rsidRDefault="00A038DE" w:rsidP="00026C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5C" w:rsidRDefault="00026C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5C" w:rsidRDefault="00026C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5C" w:rsidRDefault="00026C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8DE" w:rsidRDefault="00A038DE" w:rsidP="00026C5C">
      <w:pPr>
        <w:spacing w:after="0" w:line="240" w:lineRule="auto"/>
      </w:pPr>
      <w:r>
        <w:separator/>
      </w:r>
    </w:p>
  </w:footnote>
  <w:footnote w:type="continuationSeparator" w:id="1">
    <w:p w:rsidR="00A038DE" w:rsidRDefault="00A038DE" w:rsidP="00026C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5C" w:rsidRDefault="00BF52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1092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5C" w:rsidRDefault="00BF52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1092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5C" w:rsidRDefault="00BF52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1092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08DE"/>
    <w:multiLevelType w:val="hybridMultilevel"/>
    <w:tmpl w:val="45D69B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D53266F"/>
    <w:multiLevelType w:val="multilevel"/>
    <w:tmpl w:val="4E18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8656FE"/>
    <w:multiLevelType w:val="hybridMultilevel"/>
    <w:tmpl w:val="7F042316"/>
    <w:lvl w:ilvl="0" w:tplc="A0C084F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EEC70E4"/>
    <w:multiLevelType w:val="multilevel"/>
    <w:tmpl w:val="53A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6C4E04"/>
    <w:multiLevelType w:val="multilevel"/>
    <w:tmpl w:val="7DDC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E95B74"/>
    <w:multiLevelType w:val="hybridMultilevel"/>
    <w:tmpl w:val="446C51C6"/>
    <w:lvl w:ilvl="0" w:tplc="F2BA54B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defaultTabStop w:val="720"/>
  <w:characterSpacingControl w:val="doNotCompress"/>
  <w:hdrShapeDefaults>
    <o:shapedefaults v:ext="edit" spidmax="14338"/>
    <o:shapelayout v:ext="edit">
      <o:idmap v:ext="edit" data="1"/>
    </o:shapelayout>
  </w:hdrShapeDefaults>
  <w:footnotePr>
    <w:footnote w:id="0"/>
    <w:footnote w:id="1"/>
  </w:footnotePr>
  <w:endnotePr>
    <w:endnote w:id="0"/>
    <w:endnote w:id="1"/>
  </w:endnotePr>
  <w:compat/>
  <w:rsids>
    <w:rsidRoot w:val="00943FB1"/>
    <w:rsid w:val="00026C5C"/>
    <w:rsid w:val="000336AA"/>
    <w:rsid w:val="00042501"/>
    <w:rsid w:val="0006008C"/>
    <w:rsid w:val="00091C6B"/>
    <w:rsid w:val="0009377A"/>
    <w:rsid w:val="000B61BF"/>
    <w:rsid w:val="000C7A5D"/>
    <w:rsid w:val="000D652A"/>
    <w:rsid w:val="00153EAA"/>
    <w:rsid w:val="001724F8"/>
    <w:rsid w:val="001D733B"/>
    <w:rsid w:val="001E1E36"/>
    <w:rsid w:val="001F2FA5"/>
    <w:rsid w:val="001F4A29"/>
    <w:rsid w:val="002104A6"/>
    <w:rsid w:val="00224148"/>
    <w:rsid w:val="00232AA8"/>
    <w:rsid w:val="00254AE9"/>
    <w:rsid w:val="00280CFE"/>
    <w:rsid w:val="002C5F9E"/>
    <w:rsid w:val="002E4D3B"/>
    <w:rsid w:val="00313926"/>
    <w:rsid w:val="00324309"/>
    <w:rsid w:val="00335150"/>
    <w:rsid w:val="003458CF"/>
    <w:rsid w:val="00367B7C"/>
    <w:rsid w:val="003765F0"/>
    <w:rsid w:val="00392211"/>
    <w:rsid w:val="003B1DC4"/>
    <w:rsid w:val="003B56A2"/>
    <w:rsid w:val="003E73E9"/>
    <w:rsid w:val="003F250A"/>
    <w:rsid w:val="003F63B6"/>
    <w:rsid w:val="00427F96"/>
    <w:rsid w:val="004576DE"/>
    <w:rsid w:val="00471DCE"/>
    <w:rsid w:val="004B4904"/>
    <w:rsid w:val="004E06E9"/>
    <w:rsid w:val="004F2DCD"/>
    <w:rsid w:val="004F3E95"/>
    <w:rsid w:val="004F7315"/>
    <w:rsid w:val="00500B09"/>
    <w:rsid w:val="00572930"/>
    <w:rsid w:val="00586067"/>
    <w:rsid w:val="006048E4"/>
    <w:rsid w:val="00637DFD"/>
    <w:rsid w:val="00656181"/>
    <w:rsid w:val="0069119B"/>
    <w:rsid w:val="006E0582"/>
    <w:rsid w:val="006E7CE8"/>
    <w:rsid w:val="00711FE3"/>
    <w:rsid w:val="00724C6B"/>
    <w:rsid w:val="00732EDF"/>
    <w:rsid w:val="007A3400"/>
    <w:rsid w:val="007A73C3"/>
    <w:rsid w:val="007E162D"/>
    <w:rsid w:val="007F75AF"/>
    <w:rsid w:val="008120D3"/>
    <w:rsid w:val="0081679E"/>
    <w:rsid w:val="00830C7C"/>
    <w:rsid w:val="00850E95"/>
    <w:rsid w:val="008512E2"/>
    <w:rsid w:val="0085358F"/>
    <w:rsid w:val="00867FF6"/>
    <w:rsid w:val="008964A8"/>
    <w:rsid w:val="008A6014"/>
    <w:rsid w:val="008D499A"/>
    <w:rsid w:val="008E32D6"/>
    <w:rsid w:val="008E4240"/>
    <w:rsid w:val="00902CBB"/>
    <w:rsid w:val="00943FB1"/>
    <w:rsid w:val="009735F3"/>
    <w:rsid w:val="00975841"/>
    <w:rsid w:val="009C56ED"/>
    <w:rsid w:val="009D3042"/>
    <w:rsid w:val="009F05B3"/>
    <w:rsid w:val="00A038DE"/>
    <w:rsid w:val="00A12616"/>
    <w:rsid w:val="00A54920"/>
    <w:rsid w:val="00A64E35"/>
    <w:rsid w:val="00A964FB"/>
    <w:rsid w:val="00A96F3D"/>
    <w:rsid w:val="00AA3FC5"/>
    <w:rsid w:val="00AC557E"/>
    <w:rsid w:val="00AF39BD"/>
    <w:rsid w:val="00B3568B"/>
    <w:rsid w:val="00B361EC"/>
    <w:rsid w:val="00B43DF6"/>
    <w:rsid w:val="00B473C9"/>
    <w:rsid w:val="00B52692"/>
    <w:rsid w:val="00B57FE3"/>
    <w:rsid w:val="00B63376"/>
    <w:rsid w:val="00B73E12"/>
    <w:rsid w:val="00B870B5"/>
    <w:rsid w:val="00B972E4"/>
    <w:rsid w:val="00BA50C2"/>
    <w:rsid w:val="00BB07B0"/>
    <w:rsid w:val="00BB3E09"/>
    <w:rsid w:val="00BD590D"/>
    <w:rsid w:val="00BF1E45"/>
    <w:rsid w:val="00BF3536"/>
    <w:rsid w:val="00BF5261"/>
    <w:rsid w:val="00BF7B2F"/>
    <w:rsid w:val="00C11EA1"/>
    <w:rsid w:val="00C6139A"/>
    <w:rsid w:val="00C7259F"/>
    <w:rsid w:val="00C81E3E"/>
    <w:rsid w:val="00C84D47"/>
    <w:rsid w:val="00C85B0D"/>
    <w:rsid w:val="00C905DD"/>
    <w:rsid w:val="00CE4415"/>
    <w:rsid w:val="00CE782D"/>
    <w:rsid w:val="00CF64BD"/>
    <w:rsid w:val="00CF7563"/>
    <w:rsid w:val="00D5359E"/>
    <w:rsid w:val="00D87832"/>
    <w:rsid w:val="00DD27BE"/>
    <w:rsid w:val="00DD39FC"/>
    <w:rsid w:val="00DE056D"/>
    <w:rsid w:val="00DE5AAE"/>
    <w:rsid w:val="00DF3909"/>
    <w:rsid w:val="00E10371"/>
    <w:rsid w:val="00E2162C"/>
    <w:rsid w:val="00E43D89"/>
    <w:rsid w:val="00E460C8"/>
    <w:rsid w:val="00E5272B"/>
    <w:rsid w:val="00EA3EE3"/>
    <w:rsid w:val="00EB4227"/>
    <w:rsid w:val="00ED6386"/>
    <w:rsid w:val="00EE1471"/>
    <w:rsid w:val="00EF2878"/>
    <w:rsid w:val="00F31837"/>
    <w:rsid w:val="00F46C66"/>
    <w:rsid w:val="00F63704"/>
    <w:rsid w:val="00F71622"/>
    <w:rsid w:val="00F866B2"/>
    <w:rsid w:val="00F94128"/>
    <w:rsid w:val="00FE1CF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68B"/>
  </w:style>
  <w:style w:type="paragraph" w:styleId="Heading1">
    <w:name w:val="heading 1"/>
    <w:basedOn w:val="Normal"/>
    <w:next w:val="Normal"/>
    <w:link w:val="Heading1Char"/>
    <w:uiPriority w:val="9"/>
    <w:qFormat/>
    <w:rsid w:val="00E43D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42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E424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E4240"/>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8E4240"/>
    <w:rPr>
      <w:b/>
      <w:bCs/>
    </w:rPr>
  </w:style>
  <w:style w:type="paragraph" w:customStyle="1" w:styleId="ds-markdown-paragraph">
    <w:name w:val="ds-markdown-paragraph"/>
    <w:basedOn w:val="Normal"/>
    <w:rsid w:val="008E42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8E4240"/>
    <w:rPr>
      <w:i/>
      <w:iCs/>
    </w:rPr>
  </w:style>
  <w:style w:type="character" w:customStyle="1" w:styleId="d813de27">
    <w:name w:val="d813de27"/>
    <w:basedOn w:val="DefaultParagraphFont"/>
    <w:rsid w:val="008E4240"/>
  </w:style>
  <w:style w:type="paragraph" w:styleId="HTMLPreformatted">
    <w:name w:val="HTML Preformatted"/>
    <w:basedOn w:val="Normal"/>
    <w:link w:val="HTMLPreformattedChar"/>
    <w:uiPriority w:val="99"/>
    <w:semiHidden/>
    <w:unhideWhenUsed/>
    <w:rsid w:val="008E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8E4240"/>
    <w:rPr>
      <w:rFonts w:ascii="Courier New" w:eastAsia="Times New Roman" w:hAnsi="Courier New" w:cs="Courier New"/>
      <w:sz w:val="20"/>
      <w:szCs w:val="20"/>
      <w:lang w:eastAsia="en-IN"/>
    </w:rPr>
  </w:style>
  <w:style w:type="paragraph" w:styleId="ListParagraph">
    <w:name w:val="List Paragraph"/>
    <w:basedOn w:val="Normal"/>
    <w:uiPriority w:val="34"/>
    <w:qFormat/>
    <w:rsid w:val="008E4240"/>
    <w:pPr>
      <w:ind w:left="720"/>
      <w:contextualSpacing/>
    </w:pPr>
  </w:style>
  <w:style w:type="character" w:customStyle="1" w:styleId="Heading2Char">
    <w:name w:val="Heading 2 Char"/>
    <w:basedOn w:val="DefaultParagraphFont"/>
    <w:link w:val="Heading2"/>
    <w:uiPriority w:val="9"/>
    <w:rsid w:val="008E424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8E42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E43D8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972E4"/>
    <w:rPr>
      <w:color w:val="0563C1" w:themeColor="hyperlink"/>
      <w:u w:val="single"/>
    </w:rPr>
  </w:style>
  <w:style w:type="paragraph" w:styleId="BalloonText">
    <w:name w:val="Balloon Text"/>
    <w:basedOn w:val="Normal"/>
    <w:link w:val="BalloonTextChar"/>
    <w:uiPriority w:val="99"/>
    <w:semiHidden/>
    <w:unhideWhenUsed/>
    <w:rsid w:val="000C7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A5D"/>
    <w:rPr>
      <w:rFonts w:ascii="Tahoma" w:hAnsi="Tahoma" w:cs="Tahoma"/>
      <w:sz w:val="16"/>
      <w:szCs w:val="16"/>
    </w:rPr>
  </w:style>
  <w:style w:type="character" w:customStyle="1" w:styleId="UnresolvedMention1">
    <w:name w:val="Unresolved Mention1"/>
    <w:basedOn w:val="DefaultParagraphFont"/>
    <w:uiPriority w:val="99"/>
    <w:semiHidden/>
    <w:unhideWhenUsed/>
    <w:rsid w:val="00B43DF6"/>
    <w:rPr>
      <w:color w:val="605E5C"/>
      <w:shd w:val="clear" w:color="auto" w:fill="E1DFDD"/>
    </w:rPr>
  </w:style>
  <w:style w:type="character" w:customStyle="1" w:styleId="UnresolvedMention">
    <w:name w:val="Unresolved Mention"/>
    <w:basedOn w:val="DefaultParagraphFont"/>
    <w:uiPriority w:val="99"/>
    <w:semiHidden/>
    <w:unhideWhenUsed/>
    <w:rsid w:val="00BA50C2"/>
    <w:rPr>
      <w:color w:val="605E5C"/>
      <w:shd w:val="clear" w:color="auto" w:fill="E1DFDD"/>
    </w:rPr>
  </w:style>
  <w:style w:type="paragraph" w:styleId="Header">
    <w:name w:val="header"/>
    <w:basedOn w:val="Normal"/>
    <w:link w:val="HeaderChar"/>
    <w:uiPriority w:val="99"/>
    <w:unhideWhenUsed/>
    <w:rsid w:val="00026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C5C"/>
  </w:style>
  <w:style w:type="paragraph" w:styleId="Footer">
    <w:name w:val="footer"/>
    <w:basedOn w:val="Normal"/>
    <w:link w:val="FooterChar"/>
    <w:uiPriority w:val="99"/>
    <w:unhideWhenUsed/>
    <w:rsid w:val="00026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C5C"/>
  </w:style>
</w:styles>
</file>

<file path=word/webSettings.xml><?xml version="1.0" encoding="utf-8"?>
<w:webSettings xmlns:r="http://schemas.openxmlformats.org/officeDocument/2006/relationships" xmlns:w="http://schemas.openxmlformats.org/wordprocessingml/2006/main">
  <w:divs>
    <w:div w:id="101728117">
      <w:bodyDiv w:val="1"/>
      <w:marLeft w:val="0"/>
      <w:marRight w:val="0"/>
      <w:marTop w:val="0"/>
      <w:marBottom w:val="0"/>
      <w:divBdr>
        <w:top w:val="none" w:sz="0" w:space="0" w:color="auto"/>
        <w:left w:val="none" w:sz="0" w:space="0" w:color="auto"/>
        <w:bottom w:val="none" w:sz="0" w:space="0" w:color="auto"/>
        <w:right w:val="none" w:sz="0" w:space="0" w:color="auto"/>
      </w:divBdr>
    </w:div>
    <w:div w:id="167335226">
      <w:bodyDiv w:val="1"/>
      <w:marLeft w:val="0"/>
      <w:marRight w:val="0"/>
      <w:marTop w:val="0"/>
      <w:marBottom w:val="0"/>
      <w:divBdr>
        <w:top w:val="none" w:sz="0" w:space="0" w:color="auto"/>
        <w:left w:val="none" w:sz="0" w:space="0" w:color="auto"/>
        <w:bottom w:val="none" w:sz="0" w:space="0" w:color="auto"/>
        <w:right w:val="none" w:sz="0" w:space="0" w:color="auto"/>
      </w:divBdr>
    </w:div>
    <w:div w:id="473570255">
      <w:bodyDiv w:val="1"/>
      <w:marLeft w:val="0"/>
      <w:marRight w:val="0"/>
      <w:marTop w:val="0"/>
      <w:marBottom w:val="0"/>
      <w:divBdr>
        <w:top w:val="none" w:sz="0" w:space="0" w:color="auto"/>
        <w:left w:val="none" w:sz="0" w:space="0" w:color="auto"/>
        <w:bottom w:val="none" w:sz="0" w:space="0" w:color="auto"/>
        <w:right w:val="none" w:sz="0" w:space="0" w:color="auto"/>
      </w:divBdr>
    </w:div>
    <w:div w:id="549073744">
      <w:bodyDiv w:val="1"/>
      <w:marLeft w:val="0"/>
      <w:marRight w:val="0"/>
      <w:marTop w:val="0"/>
      <w:marBottom w:val="0"/>
      <w:divBdr>
        <w:top w:val="none" w:sz="0" w:space="0" w:color="auto"/>
        <w:left w:val="none" w:sz="0" w:space="0" w:color="auto"/>
        <w:bottom w:val="none" w:sz="0" w:space="0" w:color="auto"/>
        <w:right w:val="none" w:sz="0" w:space="0" w:color="auto"/>
      </w:divBdr>
    </w:div>
    <w:div w:id="1147279544">
      <w:bodyDiv w:val="1"/>
      <w:marLeft w:val="0"/>
      <w:marRight w:val="0"/>
      <w:marTop w:val="0"/>
      <w:marBottom w:val="0"/>
      <w:divBdr>
        <w:top w:val="none" w:sz="0" w:space="0" w:color="auto"/>
        <w:left w:val="none" w:sz="0" w:space="0" w:color="auto"/>
        <w:bottom w:val="none" w:sz="0" w:space="0" w:color="auto"/>
        <w:right w:val="none" w:sz="0" w:space="0" w:color="auto"/>
      </w:divBdr>
    </w:div>
    <w:div w:id="1236740019">
      <w:bodyDiv w:val="1"/>
      <w:marLeft w:val="0"/>
      <w:marRight w:val="0"/>
      <w:marTop w:val="0"/>
      <w:marBottom w:val="0"/>
      <w:divBdr>
        <w:top w:val="none" w:sz="0" w:space="0" w:color="auto"/>
        <w:left w:val="none" w:sz="0" w:space="0" w:color="auto"/>
        <w:bottom w:val="none" w:sz="0" w:space="0" w:color="auto"/>
        <w:right w:val="none" w:sz="0" w:space="0" w:color="auto"/>
      </w:divBdr>
    </w:div>
    <w:div w:id="1327512303">
      <w:bodyDiv w:val="1"/>
      <w:marLeft w:val="0"/>
      <w:marRight w:val="0"/>
      <w:marTop w:val="0"/>
      <w:marBottom w:val="0"/>
      <w:divBdr>
        <w:top w:val="none" w:sz="0" w:space="0" w:color="auto"/>
        <w:left w:val="none" w:sz="0" w:space="0" w:color="auto"/>
        <w:bottom w:val="none" w:sz="0" w:space="0" w:color="auto"/>
        <w:right w:val="none" w:sz="0" w:space="0" w:color="auto"/>
      </w:divBdr>
    </w:div>
    <w:div w:id="1546067163">
      <w:bodyDiv w:val="1"/>
      <w:marLeft w:val="0"/>
      <w:marRight w:val="0"/>
      <w:marTop w:val="0"/>
      <w:marBottom w:val="0"/>
      <w:divBdr>
        <w:top w:val="none" w:sz="0" w:space="0" w:color="auto"/>
        <w:left w:val="none" w:sz="0" w:space="0" w:color="auto"/>
        <w:bottom w:val="none" w:sz="0" w:space="0" w:color="auto"/>
        <w:right w:val="none" w:sz="0" w:space="0" w:color="auto"/>
      </w:divBdr>
    </w:div>
    <w:div w:id="1564371218">
      <w:bodyDiv w:val="1"/>
      <w:marLeft w:val="0"/>
      <w:marRight w:val="0"/>
      <w:marTop w:val="0"/>
      <w:marBottom w:val="0"/>
      <w:divBdr>
        <w:top w:val="none" w:sz="0" w:space="0" w:color="auto"/>
        <w:left w:val="none" w:sz="0" w:space="0" w:color="auto"/>
        <w:bottom w:val="none" w:sz="0" w:space="0" w:color="auto"/>
        <w:right w:val="none" w:sz="0" w:space="0" w:color="auto"/>
      </w:divBdr>
    </w:div>
    <w:div w:id="1780024110">
      <w:bodyDiv w:val="1"/>
      <w:marLeft w:val="0"/>
      <w:marRight w:val="0"/>
      <w:marTop w:val="0"/>
      <w:marBottom w:val="0"/>
      <w:divBdr>
        <w:top w:val="none" w:sz="0" w:space="0" w:color="auto"/>
        <w:left w:val="none" w:sz="0" w:space="0" w:color="auto"/>
        <w:bottom w:val="none" w:sz="0" w:space="0" w:color="auto"/>
        <w:right w:val="none" w:sz="0" w:space="0" w:color="auto"/>
      </w:divBdr>
      <w:divsChild>
        <w:div w:id="942036464">
          <w:marLeft w:val="0"/>
          <w:marRight w:val="0"/>
          <w:marTop w:val="240"/>
          <w:marBottom w:val="171"/>
          <w:divBdr>
            <w:top w:val="none" w:sz="0" w:space="0" w:color="auto"/>
            <w:left w:val="none" w:sz="0" w:space="0" w:color="auto"/>
            <w:bottom w:val="none" w:sz="0" w:space="0" w:color="auto"/>
            <w:right w:val="none" w:sz="0" w:space="0" w:color="auto"/>
          </w:divBdr>
          <w:divsChild>
            <w:div w:id="430979444">
              <w:marLeft w:val="0"/>
              <w:marRight w:val="0"/>
              <w:marTop w:val="0"/>
              <w:marBottom w:val="0"/>
              <w:divBdr>
                <w:top w:val="none" w:sz="0" w:space="0" w:color="auto"/>
                <w:left w:val="none" w:sz="0" w:space="0" w:color="auto"/>
                <w:bottom w:val="none" w:sz="0" w:space="0" w:color="auto"/>
                <w:right w:val="none" w:sz="0" w:space="0" w:color="auto"/>
              </w:divBdr>
              <w:divsChild>
                <w:div w:id="1244803403">
                  <w:marLeft w:val="0"/>
                  <w:marRight w:val="0"/>
                  <w:marTop w:val="0"/>
                  <w:marBottom w:val="0"/>
                  <w:divBdr>
                    <w:top w:val="none" w:sz="0" w:space="0" w:color="auto"/>
                    <w:left w:val="none" w:sz="0" w:space="0" w:color="auto"/>
                    <w:bottom w:val="none" w:sz="0" w:space="0" w:color="auto"/>
                    <w:right w:val="none" w:sz="0" w:space="0" w:color="auto"/>
                  </w:divBdr>
                  <w:divsChild>
                    <w:div w:id="2083990489">
                      <w:marLeft w:val="0"/>
                      <w:marRight w:val="0"/>
                      <w:marTop w:val="0"/>
                      <w:marBottom w:val="0"/>
                      <w:divBdr>
                        <w:top w:val="none" w:sz="0" w:space="0" w:color="auto"/>
                        <w:left w:val="none" w:sz="0" w:space="0" w:color="auto"/>
                        <w:bottom w:val="none" w:sz="0" w:space="0" w:color="auto"/>
                        <w:right w:val="none" w:sz="0" w:space="0" w:color="auto"/>
                      </w:divBdr>
                      <w:divsChild>
                        <w:div w:id="11656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712892">
      <w:bodyDiv w:val="1"/>
      <w:marLeft w:val="0"/>
      <w:marRight w:val="0"/>
      <w:marTop w:val="0"/>
      <w:marBottom w:val="0"/>
      <w:divBdr>
        <w:top w:val="none" w:sz="0" w:space="0" w:color="auto"/>
        <w:left w:val="none" w:sz="0" w:space="0" w:color="auto"/>
        <w:bottom w:val="none" w:sz="0" w:space="0" w:color="auto"/>
        <w:right w:val="none" w:sz="0" w:space="0" w:color="auto"/>
      </w:divBdr>
    </w:div>
    <w:div w:id="196064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sjbs.2015.06.005"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16/j.foodchem.2024.139587"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7/s00253-019-10221-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btech.org/cjm.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90/nu17060938" TargetMode="External"/><Relationship Id="rId23" Type="http://schemas.openxmlformats.org/officeDocument/2006/relationships/fontTable" Target="fontTable.xml"/><Relationship Id="rId10" Type="http://schemas.openxmlformats.org/officeDocument/2006/relationships/hyperlink" Target="https://doi.org/10.3390/foods1215285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80/10408398.2023.2240396"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15</Pages>
  <Words>4349</Words>
  <Characters>24794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Alpana</dc:creator>
  <cp:lastModifiedBy>dell</cp:lastModifiedBy>
  <cp:revision>36</cp:revision>
  <dcterms:created xsi:type="dcterms:W3CDTF">2025-09-17T11:28:00Z</dcterms:created>
  <dcterms:modified xsi:type="dcterms:W3CDTF">2025-09-18T10:23:00Z</dcterms:modified>
</cp:coreProperties>
</file>