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78B3FE" w14:textId="3D238CA1" w:rsidR="00F6501A" w:rsidRDefault="003D6237">
      <w:pPr>
        <w:jc w:val="center"/>
        <w:rPr>
          <w:rFonts w:ascii="Times New Roman" w:hAnsi="Times New Roman" w:cs="Times New Roman"/>
          <w:b/>
          <w:bCs/>
          <w:sz w:val="28"/>
          <w:szCs w:val="28"/>
        </w:rPr>
      </w:pPr>
      <w:r>
        <w:rPr>
          <w:rFonts w:ascii="Times New Roman" w:hAnsi="Times New Roman" w:cs="Times New Roman"/>
          <w:b/>
          <w:bCs/>
          <w:sz w:val="28"/>
          <w:szCs w:val="28"/>
        </w:rPr>
        <w:t xml:space="preserve">A Review on Circular Economy: </w:t>
      </w:r>
      <w:r w:rsidRPr="0044421E">
        <w:rPr>
          <w:rFonts w:ascii="Times New Roman" w:hAnsi="Times New Roman" w:cs="Times New Roman"/>
          <w:b/>
          <w:bCs/>
          <w:sz w:val="28"/>
          <w:szCs w:val="28"/>
          <w:highlight w:val="yellow"/>
        </w:rPr>
        <w:t>Precursor t</w:t>
      </w:r>
      <w:r>
        <w:rPr>
          <w:rFonts w:ascii="Times New Roman" w:hAnsi="Times New Roman" w:cs="Times New Roman"/>
          <w:b/>
          <w:bCs/>
          <w:sz w:val="28"/>
          <w:szCs w:val="28"/>
        </w:rPr>
        <w:t>o Achieving Global Sustainability</w:t>
      </w:r>
      <w:r w:rsidR="003D57F3">
        <w:rPr>
          <w:rFonts w:ascii="Times New Roman" w:hAnsi="Times New Roman" w:cs="Times New Roman"/>
          <w:b/>
          <w:bCs/>
          <w:sz w:val="28"/>
          <w:szCs w:val="28"/>
        </w:rPr>
        <w:t xml:space="preserve"> </w:t>
      </w:r>
    </w:p>
    <w:p w14:paraId="056EED5A" w14:textId="77777777" w:rsidR="00F6501A" w:rsidRDefault="00F6501A">
      <w:pPr>
        <w:jc w:val="both"/>
        <w:rPr>
          <w:rFonts w:ascii="Times New Roman" w:hAnsi="Times New Roman" w:cs="Times New Roman"/>
          <w:b/>
          <w:bCs/>
          <w:sz w:val="24"/>
          <w:szCs w:val="24"/>
        </w:rPr>
      </w:pPr>
    </w:p>
    <w:p w14:paraId="1C147F1B" w14:textId="77777777" w:rsidR="00F6501A" w:rsidRDefault="003D6237">
      <w:pPr>
        <w:jc w:val="both"/>
        <w:rPr>
          <w:rFonts w:ascii="Times New Roman" w:hAnsi="Times New Roman" w:cs="Times New Roman"/>
          <w:b/>
          <w:bCs/>
          <w:sz w:val="24"/>
          <w:szCs w:val="24"/>
        </w:rPr>
      </w:pPr>
      <w:r>
        <w:rPr>
          <w:rFonts w:ascii="Times New Roman" w:hAnsi="Times New Roman" w:cs="Times New Roman"/>
          <w:b/>
          <w:bCs/>
          <w:sz w:val="24"/>
          <w:szCs w:val="24"/>
        </w:rPr>
        <w:t>Abstract</w:t>
      </w:r>
    </w:p>
    <w:p w14:paraId="595CFD2F" w14:textId="283102F5" w:rsidR="00F6501A" w:rsidRPr="003A6227" w:rsidRDefault="003D6237">
      <w:pPr>
        <w:jc w:val="both"/>
        <w:rPr>
          <w:rFonts w:ascii="Times New Roman" w:hAnsi="Times New Roman" w:cs="Times New Roman"/>
          <w:sz w:val="24"/>
          <w:szCs w:val="24"/>
        </w:rPr>
      </w:pPr>
      <w:r>
        <w:rPr>
          <w:rFonts w:ascii="Times New Roman" w:hAnsi="Times New Roman" w:cs="Times New Roman"/>
          <w:sz w:val="24"/>
          <w:szCs w:val="24"/>
        </w:rPr>
        <w:t xml:space="preserve">The circular economy (CE) has emerged as a transformative paradigm essential for achieving global sustainability. Unlike the traditional linear economic model of "take-make-dispose," CE promotes the efficient use of resources by </w:t>
      </w:r>
      <w:proofErr w:type="spellStart"/>
      <w:r w:rsidR="00030475" w:rsidRPr="0044421E">
        <w:rPr>
          <w:rFonts w:ascii="Times New Roman" w:hAnsi="Times New Roman" w:cs="Times New Roman"/>
          <w:sz w:val="24"/>
          <w:szCs w:val="24"/>
          <w:highlight w:val="yellow"/>
        </w:rPr>
        <w:t>prioritising</w:t>
      </w:r>
      <w:proofErr w:type="spellEnd"/>
      <w:r w:rsidR="00030475"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reuse</w:t>
      </w:r>
      <w:r>
        <w:rPr>
          <w:rFonts w:ascii="Times New Roman" w:hAnsi="Times New Roman" w:cs="Times New Roman"/>
          <w:sz w:val="24"/>
          <w:szCs w:val="24"/>
        </w:rPr>
        <w:t>, repair,</w:t>
      </w:r>
      <w:r>
        <w:rPr>
          <w:rFonts w:ascii="Times New Roman" w:hAnsi="Times New Roman" w:cs="Times New Roman"/>
          <w:sz w:val="24"/>
          <w:szCs w:val="24"/>
        </w:rPr>
        <w:t xml:space="preserve"> recycling, and regeneration of materials within closed-loop systems. </w:t>
      </w:r>
      <w:r w:rsidR="00030475" w:rsidRPr="0044421E">
        <w:rPr>
          <w:rFonts w:ascii="Times New Roman" w:hAnsi="Times New Roman" w:cs="Times New Roman"/>
          <w:sz w:val="24"/>
          <w:szCs w:val="24"/>
          <w:highlight w:val="yellow"/>
        </w:rPr>
        <w:t xml:space="preserve">This review explores the concept of </w:t>
      </w:r>
      <w:r w:rsidR="00030475">
        <w:rPr>
          <w:rFonts w:ascii="Times New Roman" w:hAnsi="Times New Roman" w:cs="Times New Roman"/>
          <w:sz w:val="24"/>
          <w:szCs w:val="24"/>
          <w:highlight w:val="yellow"/>
        </w:rPr>
        <w:t xml:space="preserve">the </w:t>
      </w:r>
      <w:r w:rsidR="00030475" w:rsidRPr="0044421E">
        <w:rPr>
          <w:rFonts w:ascii="Times New Roman" w:hAnsi="Times New Roman" w:cs="Times New Roman"/>
          <w:sz w:val="24"/>
          <w:szCs w:val="24"/>
          <w:highlight w:val="yellow"/>
        </w:rPr>
        <w:t>circular economy</w:t>
      </w:r>
      <w:r w:rsidR="00030475">
        <w:rPr>
          <w:rFonts w:ascii="Times New Roman" w:hAnsi="Times New Roman" w:cs="Times New Roman"/>
          <w:sz w:val="24"/>
          <w:szCs w:val="24"/>
          <w:highlight w:val="yellow"/>
        </w:rPr>
        <w:t>,</w:t>
      </w:r>
      <w:r w:rsidR="00030475" w:rsidRPr="0044421E">
        <w:rPr>
          <w:rFonts w:ascii="Times New Roman" w:hAnsi="Times New Roman" w:cs="Times New Roman"/>
          <w:sz w:val="24"/>
          <w:szCs w:val="24"/>
          <w:highlight w:val="yellow"/>
        </w:rPr>
        <w:t xml:space="preserve"> which is a precursor to achieving global sustainability</w:t>
      </w:r>
      <w:r w:rsidR="00030475">
        <w:rPr>
          <w:rFonts w:ascii="Times New Roman" w:hAnsi="Times New Roman" w:cs="Times New Roman"/>
          <w:sz w:val="24"/>
          <w:szCs w:val="24"/>
        </w:rPr>
        <w:t xml:space="preserve">. </w:t>
      </w:r>
      <w:r>
        <w:rPr>
          <w:rFonts w:ascii="Times New Roman" w:hAnsi="Times New Roman" w:cs="Times New Roman"/>
          <w:sz w:val="24"/>
          <w:szCs w:val="24"/>
        </w:rPr>
        <w:t xml:space="preserve">This approach significantly reduces environmental degradation, </w:t>
      </w:r>
      <w:proofErr w:type="spellStart"/>
      <w:r w:rsidR="00030475" w:rsidRPr="0044421E">
        <w:rPr>
          <w:rFonts w:ascii="Times New Roman" w:hAnsi="Times New Roman" w:cs="Times New Roman"/>
          <w:sz w:val="24"/>
          <w:szCs w:val="24"/>
          <w:highlight w:val="yellow"/>
        </w:rPr>
        <w:t>minimises</w:t>
      </w:r>
      <w:proofErr w:type="spellEnd"/>
      <w:r w:rsidR="00030475"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 xml:space="preserve">waste generation, and conserves finite natural resources. CE also fosters economic resilience by creating new business opportunities, enhancing resource efficiency, and stimulating innovation in sustainable product design and service delivery. Socially, </w:t>
      </w:r>
      <w:r>
        <w:rPr>
          <w:rFonts w:ascii="Times New Roman" w:hAnsi="Times New Roman" w:cs="Times New Roman"/>
          <w:sz w:val="24"/>
          <w:szCs w:val="24"/>
        </w:rPr>
        <w:t xml:space="preserve">it contributes to inclusive development through green jobs and improved livelihoods, particularly in emerging economies. </w:t>
      </w:r>
      <w:r w:rsidR="003B6FD2" w:rsidRPr="0044421E">
        <w:rPr>
          <w:rFonts w:ascii="Times New Roman" w:hAnsi="Times New Roman" w:cs="Times New Roman"/>
          <w:sz w:val="24"/>
          <w:szCs w:val="24"/>
          <w:highlight w:val="yellow"/>
        </w:rPr>
        <w:t xml:space="preserve">Studies show that adopting circular practices can result in significant cost savings and job creation. </w:t>
      </w:r>
      <w:r w:rsidR="003B6FD2">
        <w:rPr>
          <w:rFonts w:ascii="Times New Roman" w:hAnsi="Times New Roman" w:cs="Times New Roman"/>
          <w:sz w:val="24"/>
          <w:szCs w:val="24"/>
          <w:highlight w:val="yellow"/>
        </w:rPr>
        <w:t>T</w:t>
      </w:r>
      <w:r w:rsidR="003B6FD2" w:rsidRPr="0044421E">
        <w:rPr>
          <w:rFonts w:ascii="Times New Roman" w:hAnsi="Times New Roman" w:cs="Times New Roman"/>
          <w:sz w:val="24"/>
          <w:szCs w:val="24"/>
          <w:highlight w:val="yellow"/>
        </w:rPr>
        <w:t>he circular economy could generate $4.5 trillion in global economic growth by 2030.</w:t>
      </w:r>
      <w:r w:rsidR="003B6FD2" w:rsidRPr="003B6FD2">
        <w:rPr>
          <w:rFonts w:ascii="Times New Roman" w:hAnsi="Times New Roman" w:cs="Times New Roman"/>
          <w:sz w:val="24"/>
          <w:szCs w:val="24"/>
        </w:rPr>
        <w:t xml:space="preserve"> </w:t>
      </w:r>
      <w:r>
        <w:rPr>
          <w:rFonts w:ascii="Times New Roman" w:hAnsi="Times New Roman" w:cs="Times New Roman"/>
          <w:sz w:val="24"/>
          <w:szCs w:val="24"/>
        </w:rPr>
        <w:t>As a multidimensional strategy, the circular economy aligns closely with key United Nations Sustainable Development Goals (SDGs), including responsible consumption and production (SDG 12), climate a</w:t>
      </w:r>
      <w:r>
        <w:rPr>
          <w:rFonts w:ascii="Times New Roman" w:hAnsi="Times New Roman" w:cs="Times New Roman"/>
          <w:sz w:val="24"/>
          <w:szCs w:val="24"/>
        </w:rPr>
        <w:t xml:space="preserve">ction (SDG 13), and industry innovation (SDG 9). </w:t>
      </w:r>
      <w:r w:rsidR="003A6227" w:rsidRPr="0044421E">
        <w:rPr>
          <w:rFonts w:ascii="Times New Roman" w:hAnsi="Times New Roman" w:cs="Times New Roman"/>
          <w:sz w:val="24"/>
          <w:szCs w:val="24"/>
          <w:highlight w:val="yellow"/>
        </w:rPr>
        <w:t xml:space="preserve">Policy instruments such as extended producer responsibility (EPR), green public procurement (GPP), and eco-design regulations are effective tools for enforcing circular principles. These policies ensure that environmental externalities are </w:t>
      </w:r>
      <w:proofErr w:type="spellStart"/>
      <w:r w:rsidR="003A6227" w:rsidRPr="0044421E">
        <w:rPr>
          <w:rFonts w:ascii="Times New Roman" w:hAnsi="Times New Roman" w:cs="Times New Roman"/>
          <w:sz w:val="24"/>
          <w:szCs w:val="24"/>
          <w:highlight w:val="yellow"/>
        </w:rPr>
        <w:t>internali</w:t>
      </w:r>
      <w:r w:rsidR="003A6227">
        <w:rPr>
          <w:rFonts w:ascii="Times New Roman" w:hAnsi="Times New Roman" w:cs="Times New Roman"/>
          <w:sz w:val="24"/>
          <w:szCs w:val="24"/>
          <w:highlight w:val="yellow"/>
        </w:rPr>
        <w:t>s</w:t>
      </w:r>
      <w:r w:rsidR="003A6227" w:rsidRPr="0044421E">
        <w:rPr>
          <w:rFonts w:ascii="Times New Roman" w:hAnsi="Times New Roman" w:cs="Times New Roman"/>
          <w:sz w:val="24"/>
          <w:szCs w:val="24"/>
          <w:highlight w:val="yellow"/>
        </w:rPr>
        <w:t>ed</w:t>
      </w:r>
      <w:proofErr w:type="spellEnd"/>
      <w:r w:rsidR="003A6227" w:rsidRPr="0044421E">
        <w:rPr>
          <w:rFonts w:ascii="Times New Roman" w:hAnsi="Times New Roman" w:cs="Times New Roman"/>
          <w:sz w:val="24"/>
          <w:szCs w:val="24"/>
          <w:highlight w:val="yellow"/>
        </w:rPr>
        <w:t xml:space="preserve"> and </w:t>
      </w:r>
      <w:r w:rsidR="003A6227">
        <w:rPr>
          <w:rFonts w:ascii="Times New Roman" w:hAnsi="Times New Roman" w:cs="Times New Roman"/>
          <w:sz w:val="24"/>
          <w:szCs w:val="24"/>
          <w:highlight w:val="yellow"/>
        </w:rPr>
        <w:t xml:space="preserve">that </w:t>
      </w:r>
      <w:r w:rsidR="003A6227" w:rsidRPr="0044421E">
        <w:rPr>
          <w:rFonts w:ascii="Times New Roman" w:hAnsi="Times New Roman" w:cs="Times New Roman"/>
          <w:sz w:val="24"/>
          <w:szCs w:val="24"/>
          <w:highlight w:val="yellow"/>
        </w:rPr>
        <w:t xml:space="preserve">sustainable products are </w:t>
      </w:r>
      <w:proofErr w:type="spellStart"/>
      <w:r w:rsidR="003A6227">
        <w:rPr>
          <w:rFonts w:ascii="Times New Roman" w:hAnsi="Times New Roman" w:cs="Times New Roman"/>
          <w:sz w:val="24"/>
          <w:szCs w:val="24"/>
          <w:highlight w:val="yellow"/>
        </w:rPr>
        <w:t>prioritised</w:t>
      </w:r>
      <w:proofErr w:type="spellEnd"/>
      <w:r w:rsidR="003A6227" w:rsidRPr="0044421E">
        <w:rPr>
          <w:rFonts w:ascii="Times New Roman" w:hAnsi="Times New Roman" w:cs="Times New Roman"/>
          <w:sz w:val="24"/>
          <w:szCs w:val="24"/>
          <w:highlight w:val="yellow"/>
        </w:rPr>
        <w:t xml:space="preserve"> throughout their life cycles. </w:t>
      </w:r>
      <w:r w:rsidR="00611658" w:rsidRPr="0044421E">
        <w:rPr>
          <w:rFonts w:ascii="Times New Roman" w:hAnsi="Times New Roman" w:cs="Times New Roman"/>
          <w:sz w:val="24"/>
          <w:szCs w:val="24"/>
          <w:highlight w:val="yellow"/>
        </w:rPr>
        <w:t xml:space="preserve">The study concluded that </w:t>
      </w:r>
      <w:r w:rsidR="00611658" w:rsidRPr="0044421E">
        <w:rPr>
          <w:rFonts w:ascii="Times New Roman" w:hAnsi="Times New Roman"/>
          <w:sz w:val="24"/>
          <w:szCs w:val="24"/>
          <w:highlight w:val="yellow"/>
        </w:rPr>
        <w:t xml:space="preserve">the widespread adoption of </w:t>
      </w:r>
      <w:r w:rsidR="00611658" w:rsidRPr="003A6227">
        <w:rPr>
          <w:rFonts w:ascii="Times New Roman" w:hAnsi="Times New Roman"/>
          <w:sz w:val="24"/>
          <w:szCs w:val="24"/>
          <w:highlight w:val="yellow"/>
        </w:rPr>
        <w:t>CE</w:t>
      </w:r>
      <w:r w:rsidR="00611658" w:rsidRPr="0044421E">
        <w:rPr>
          <w:rFonts w:ascii="Times New Roman" w:hAnsi="Times New Roman"/>
          <w:sz w:val="24"/>
          <w:szCs w:val="24"/>
          <w:highlight w:val="yellow"/>
        </w:rPr>
        <w:t xml:space="preserve"> principles can lead to reduced waste, increased resource efficiency, and the regeneration of natural ecosystems, while simultaneously unlocking new economic opportunities. However, a holistic approach involving governments, industries, and consumers is essential to overcome the barriers to its implementation.</w:t>
      </w:r>
      <w:r w:rsidR="00611658">
        <w:rPr>
          <w:rFonts w:ascii="Times New Roman" w:hAnsi="Times New Roman"/>
          <w:sz w:val="24"/>
          <w:szCs w:val="24"/>
        </w:rPr>
        <w:t xml:space="preserve"> </w:t>
      </w:r>
      <w:r>
        <w:rPr>
          <w:rFonts w:ascii="Times New Roman" w:hAnsi="Times New Roman" w:cs="Times New Roman"/>
          <w:sz w:val="24"/>
          <w:szCs w:val="24"/>
        </w:rPr>
        <w:t>Despite implementation c</w:t>
      </w:r>
      <w:r>
        <w:rPr>
          <w:rFonts w:ascii="Times New Roman" w:hAnsi="Times New Roman" w:cs="Times New Roman"/>
          <w:sz w:val="24"/>
          <w:szCs w:val="24"/>
        </w:rPr>
        <w:t>hallenges such as technological constraints and regulatory gaps, CE presents a viable, scalable, and integrative path toward a sustainable and resilient global future.</w:t>
      </w:r>
    </w:p>
    <w:p w14:paraId="0E2E3694" w14:textId="77777777" w:rsidR="00F6501A" w:rsidRDefault="003D6237">
      <w:pPr>
        <w:spacing w:line="480" w:lineRule="auto"/>
        <w:jc w:val="both"/>
        <w:rPr>
          <w:rFonts w:ascii="Times New Roman" w:hAnsi="Times New Roman"/>
          <w:sz w:val="24"/>
          <w:szCs w:val="24"/>
        </w:rPr>
      </w:pPr>
      <w:r>
        <w:rPr>
          <w:rFonts w:ascii="Times New Roman" w:hAnsi="Times New Roman"/>
          <w:b/>
          <w:bCs/>
          <w:sz w:val="24"/>
          <w:szCs w:val="24"/>
        </w:rPr>
        <w:t>Keywords</w:t>
      </w:r>
      <w:r>
        <w:rPr>
          <w:rFonts w:ascii="Times New Roman" w:hAnsi="Times New Roman"/>
          <w:sz w:val="24"/>
          <w:szCs w:val="24"/>
        </w:rPr>
        <w:t xml:space="preserve">:  </w:t>
      </w:r>
      <w:r>
        <w:rPr>
          <w:rFonts w:ascii="Times New Roman" w:hAnsi="Times New Roman" w:cs="Times New Roman"/>
          <w:sz w:val="24"/>
          <w:szCs w:val="24"/>
        </w:rPr>
        <w:t>Regeneration, recycling, sustainable, resilient, circular economy</w:t>
      </w:r>
    </w:p>
    <w:p w14:paraId="55CD9555" w14:textId="77777777" w:rsidR="00F6501A" w:rsidRDefault="00F6501A">
      <w:pPr>
        <w:spacing w:line="480" w:lineRule="auto"/>
        <w:jc w:val="both"/>
        <w:rPr>
          <w:rFonts w:ascii="Times New Roman" w:hAnsi="Times New Roman"/>
          <w:sz w:val="24"/>
          <w:szCs w:val="24"/>
        </w:rPr>
      </w:pPr>
    </w:p>
    <w:p w14:paraId="5E87F758" w14:textId="77777777" w:rsidR="00F6501A" w:rsidRDefault="00F6501A">
      <w:pPr>
        <w:spacing w:line="480" w:lineRule="auto"/>
        <w:jc w:val="both"/>
        <w:rPr>
          <w:rFonts w:ascii="Times New Roman" w:hAnsi="Times New Roman"/>
          <w:sz w:val="24"/>
          <w:szCs w:val="24"/>
        </w:rPr>
      </w:pPr>
    </w:p>
    <w:p w14:paraId="7A1DD3DC" w14:textId="77777777" w:rsidR="00F6501A" w:rsidRDefault="00F6501A">
      <w:pPr>
        <w:spacing w:line="480" w:lineRule="auto"/>
        <w:jc w:val="both"/>
        <w:rPr>
          <w:rFonts w:ascii="Times New Roman" w:hAnsi="Times New Roman"/>
          <w:sz w:val="24"/>
          <w:szCs w:val="24"/>
        </w:rPr>
      </w:pPr>
    </w:p>
    <w:p w14:paraId="219836DC" w14:textId="77777777" w:rsidR="00F6501A" w:rsidRDefault="003D6237">
      <w:pPr>
        <w:pStyle w:val="ListParagraph"/>
        <w:numPr>
          <w:ilvl w:val="0"/>
          <w:numId w:val="1"/>
        </w:numPr>
        <w:spacing w:line="480" w:lineRule="auto"/>
        <w:ind w:left="0" w:firstLine="0"/>
        <w:jc w:val="both"/>
        <w:rPr>
          <w:rFonts w:ascii="Times New Roman" w:hAnsi="Times New Roman"/>
          <w:b/>
          <w:bCs/>
        </w:rPr>
      </w:pPr>
      <w:r>
        <w:rPr>
          <w:rFonts w:ascii="Times New Roman" w:hAnsi="Times New Roman"/>
          <w:b/>
          <w:bCs/>
        </w:rPr>
        <w:t>Introduction</w:t>
      </w:r>
    </w:p>
    <w:p w14:paraId="42576D4C" w14:textId="5BB33EF7" w:rsidR="00F6501A" w:rsidRDefault="003D6237">
      <w:pPr>
        <w:spacing w:line="480" w:lineRule="auto"/>
        <w:ind w:firstLine="720"/>
        <w:jc w:val="both"/>
        <w:rPr>
          <w:rFonts w:ascii="Times New Roman" w:hAnsi="Times New Roman"/>
          <w:sz w:val="24"/>
          <w:szCs w:val="24"/>
        </w:rPr>
      </w:pPr>
      <w:r>
        <w:rPr>
          <w:rFonts w:ascii="Times New Roman" w:hAnsi="Times New Roman"/>
          <w:sz w:val="24"/>
          <w:szCs w:val="24"/>
        </w:rPr>
        <w:lastRenderedPageBreak/>
        <w:t>The concept of the circular economy (CE) has evolved as an essential strategy for ensuring sustainable development across industries and economies worldwide. Unlike the traditional linear economy model, which follows a "take-make-dispose" para</w:t>
      </w:r>
      <w:r>
        <w:rPr>
          <w:rFonts w:ascii="Times New Roman" w:hAnsi="Times New Roman"/>
          <w:sz w:val="24"/>
          <w:szCs w:val="24"/>
        </w:rPr>
        <w:t>digm, a circular economy focuses on eliminating waste, keeping products and materials in use for as long as possible, and regenerating natural systems. The idea has garnered significant attention from policymakers, businesses, and researchers due to its po</w:t>
      </w:r>
      <w:r>
        <w:rPr>
          <w:rFonts w:ascii="Times New Roman" w:hAnsi="Times New Roman"/>
          <w:sz w:val="24"/>
          <w:szCs w:val="24"/>
        </w:rPr>
        <w:t>tential to address the world's most pressing environmental, social, and economic challenges</w:t>
      </w:r>
      <w:r w:rsidR="00F61482">
        <w:rPr>
          <w:rFonts w:ascii="Times New Roman" w:hAnsi="Times New Roman"/>
          <w:sz w:val="24"/>
          <w:szCs w:val="24"/>
        </w:rPr>
        <w:t xml:space="preserve"> </w:t>
      </w:r>
      <w:r w:rsidR="00F61482" w:rsidRPr="0044421E">
        <w:rPr>
          <w:rFonts w:ascii="Times New Roman" w:hAnsi="Times New Roman"/>
          <w:sz w:val="24"/>
          <w:szCs w:val="24"/>
          <w:highlight w:val="yellow"/>
        </w:rPr>
        <w:t>(</w:t>
      </w:r>
      <w:r w:rsidR="00F61482" w:rsidRPr="00F61482">
        <w:rPr>
          <w:rFonts w:ascii="Times New Roman" w:hAnsi="Times New Roman" w:cs="Times New Roman"/>
          <w:sz w:val="24"/>
          <w:szCs w:val="24"/>
          <w:highlight w:val="yellow"/>
        </w:rPr>
        <w:t>Sesay</w:t>
      </w:r>
      <w:r w:rsidR="00F61482" w:rsidRPr="0044421E">
        <w:rPr>
          <w:rFonts w:ascii="Times New Roman" w:hAnsi="Times New Roman" w:cs="Times New Roman"/>
          <w:sz w:val="24"/>
          <w:szCs w:val="24"/>
          <w:highlight w:val="yellow"/>
        </w:rPr>
        <w:t xml:space="preserve"> et al., 2025</w:t>
      </w:r>
      <w:r w:rsidR="00F61482" w:rsidRPr="0044421E">
        <w:rPr>
          <w:rFonts w:ascii="Times New Roman" w:hAnsi="Times New Roman"/>
          <w:sz w:val="24"/>
          <w:szCs w:val="24"/>
          <w:highlight w:val="yellow"/>
        </w:rPr>
        <w:t>)</w:t>
      </w:r>
      <w:r w:rsidRPr="0044421E">
        <w:rPr>
          <w:rFonts w:ascii="Times New Roman" w:hAnsi="Times New Roman"/>
          <w:sz w:val="24"/>
          <w:szCs w:val="24"/>
          <w:highlight w:val="yellow"/>
        </w:rPr>
        <w:t xml:space="preserve">. </w:t>
      </w:r>
      <w:r w:rsidR="00023A3C" w:rsidRPr="0044421E">
        <w:rPr>
          <w:rFonts w:ascii="Times New Roman" w:hAnsi="Times New Roman"/>
          <w:sz w:val="24"/>
          <w:szCs w:val="24"/>
          <w:highlight w:val="yellow"/>
        </w:rPr>
        <w:t xml:space="preserve">The FAO and EU </w:t>
      </w:r>
      <w:r w:rsidR="00023A3C">
        <w:rPr>
          <w:rFonts w:ascii="Times New Roman" w:hAnsi="Times New Roman"/>
          <w:sz w:val="24"/>
          <w:szCs w:val="24"/>
          <w:highlight w:val="yellow"/>
        </w:rPr>
        <w:t>recommendations</w:t>
      </w:r>
      <w:r w:rsidR="00023A3C" w:rsidRPr="0044421E">
        <w:rPr>
          <w:rFonts w:ascii="Times New Roman" w:hAnsi="Times New Roman"/>
          <w:sz w:val="24"/>
          <w:szCs w:val="24"/>
          <w:highlight w:val="yellow"/>
        </w:rPr>
        <w:t xml:space="preserve"> </w:t>
      </w:r>
      <w:r w:rsidR="00023A3C">
        <w:rPr>
          <w:rFonts w:ascii="Times New Roman" w:hAnsi="Times New Roman"/>
          <w:sz w:val="24"/>
          <w:szCs w:val="24"/>
          <w:highlight w:val="yellow"/>
        </w:rPr>
        <w:t>are</w:t>
      </w:r>
      <w:r w:rsidR="00023A3C" w:rsidRPr="0044421E">
        <w:rPr>
          <w:rFonts w:ascii="Times New Roman" w:hAnsi="Times New Roman"/>
          <w:sz w:val="24"/>
          <w:szCs w:val="24"/>
          <w:highlight w:val="yellow"/>
        </w:rPr>
        <w:t xml:space="preserve"> to reduce waste, food loss, support cleaner investments, and transfer to consumers and businesses the knowledge about the </w:t>
      </w:r>
      <w:r w:rsidR="00023A3C">
        <w:rPr>
          <w:rFonts w:ascii="Times New Roman" w:hAnsi="Times New Roman"/>
          <w:sz w:val="24"/>
          <w:szCs w:val="24"/>
          <w:highlight w:val="yellow"/>
        </w:rPr>
        <w:t>need</w:t>
      </w:r>
      <w:r w:rsidR="00023A3C" w:rsidRPr="0044421E">
        <w:rPr>
          <w:rFonts w:ascii="Times New Roman" w:hAnsi="Times New Roman"/>
          <w:sz w:val="24"/>
          <w:szCs w:val="24"/>
          <w:highlight w:val="yellow"/>
        </w:rPr>
        <w:t xml:space="preserve"> to maintain the precious resources of our </w:t>
      </w:r>
      <w:r w:rsidR="00023A3C">
        <w:rPr>
          <w:rFonts w:ascii="Times New Roman" w:hAnsi="Times New Roman"/>
          <w:sz w:val="24"/>
          <w:szCs w:val="24"/>
          <w:highlight w:val="yellow"/>
        </w:rPr>
        <w:t>p</w:t>
      </w:r>
      <w:r w:rsidR="00023A3C" w:rsidRPr="0044421E">
        <w:rPr>
          <w:rFonts w:ascii="Times New Roman" w:hAnsi="Times New Roman"/>
          <w:sz w:val="24"/>
          <w:szCs w:val="24"/>
          <w:highlight w:val="yellow"/>
        </w:rPr>
        <w:t>lanet for the incoming generations (</w:t>
      </w:r>
      <w:r w:rsidR="00023A3C" w:rsidRPr="00023A3C">
        <w:rPr>
          <w:rFonts w:ascii="Times New Roman" w:hAnsi="Times New Roman" w:cs="Times New Roman"/>
          <w:sz w:val="24"/>
          <w:szCs w:val="24"/>
          <w:highlight w:val="yellow"/>
        </w:rPr>
        <w:t>Morganti, 2016</w:t>
      </w:r>
      <w:r w:rsidR="00023A3C" w:rsidRPr="0044421E">
        <w:rPr>
          <w:rFonts w:ascii="Times New Roman" w:hAnsi="Times New Roman"/>
          <w:sz w:val="24"/>
          <w:szCs w:val="24"/>
          <w:highlight w:val="yellow"/>
        </w:rPr>
        <w:t>)</w:t>
      </w:r>
      <w:r w:rsidR="00023A3C">
        <w:rPr>
          <w:rFonts w:ascii="Times New Roman" w:hAnsi="Times New Roman"/>
          <w:sz w:val="24"/>
          <w:szCs w:val="24"/>
        </w:rPr>
        <w:t>.</w:t>
      </w:r>
    </w:p>
    <w:p w14:paraId="647C57A0" w14:textId="47BD794D" w:rsidR="00F6501A" w:rsidRDefault="003D623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traditional linear economic model</w:t>
      </w:r>
      <w:r>
        <w:rPr>
          <w:rFonts w:ascii="Times New Roman" w:hAnsi="Times New Roman"/>
          <w:sz w:val="24"/>
          <w:szCs w:val="24"/>
        </w:rPr>
        <w:t xml:space="preserve"> </w:t>
      </w:r>
      <w:r>
        <w:rPr>
          <w:rFonts w:ascii="Times New Roman" w:hAnsi="Times New Roman" w:cs="Times New Roman"/>
          <w:sz w:val="24"/>
          <w:szCs w:val="24"/>
        </w:rPr>
        <w:t>"take, make, dispose"</w:t>
      </w:r>
      <w:r>
        <w:rPr>
          <w:rFonts w:ascii="Times New Roman" w:hAnsi="Times New Roman"/>
          <w:sz w:val="24"/>
          <w:szCs w:val="24"/>
        </w:rPr>
        <w:t xml:space="preserve"> </w:t>
      </w:r>
      <w:r>
        <w:rPr>
          <w:rFonts w:ascii="Times New Roman" w:hAnsi="Times New Roman" w:cs="Times New Roman"/>
          <w:sz w:val="24"/>
          <w:szCs w:val="24"/>
        </w:rPr>
        <w:t xml:space="preserve">has resulted in unsustainable resource exploitation, excessive waste generation, and escalating environmental degradation. As </w:t>
      </w:r>
      <w:r w:rsidR="005F6FF1">
        <w:rPr>
          <w:rFonts w:ascii="Times New Roman" w:hAnsi="Times New Roman" w:cs="Times New Roman"/>
          <w:sz w:val="24"/>
          <w:szCs w:val="24"/>
        </w:rPr>
        <w:t xml:space="preserve">the </w:t>
      </w:r>
      <w:r>
        <w:rPr>
          <w:rFonts w:ascii="Times New Roman" w:hAnsi="Times New Roman" w:cs="Times New Roman"/>
          <w:sz w:val="24"/>
          <w:szCs w:val="24"/>
        </w:rPr>
        <w:t>global population and consumption increase, there is an urgent need for alternative economic models that support sustainabilit</w:t>
      </w:r>
      <w:r>
        <w:rPr>
          <w:rFonts w:ascii="Times New Roman" w:hAnsi="Times New Roman" w:cs="Times New Roman"/>
          <w:sz w:val="24"/>
          <w:szCs w:val="24"/>
        </w:rPr>
        <w:t>y, resilience, and long-term economic prosperity. The circular economy (CE) has emerged as a transformative paradigm aimed at decoupling economic growth from resource consumption by fostering closed-loop systems, promoting resource efficiency, and regenera</w:t>
      </w:r>
      <w:r>
        <w:rPr>
          <w:rFonts w:ascii="Times New Roman" w:hAnsi="Times New Roman" w:cs="Times New Roman"/>
          <w:sz w:val="24"/>
          <w:szCs w:val="24"/>
        </w:rPr>
        <w:t>ting natural capital (</w:t>
      </w:r>
      <w:proofErr w:type="spellStart"/>
      <w:r>
        <w:rPr>
          <w:rFonts w:ascii="Times New Roman" w:hAnsi="Times New Roman" w:cs="Times New Roman"/>
          <w:sz w:val="24"/>
          <w:szCs w:val="24"/>
        </w:rPr>
        <w:t>Geissdoerfer</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lang w:val="pt-BR"/>
        </w:rPr>
        <w:t>et al</w:t>
      </w:r>
      <w:r>
        <w:rPr>
          <w:rFonts w:ascii="Times New Roman" w:hAnsi="Times New Roman" w:cs="Times New Roman"/>
          <w:sz w:val="24"/>
          <w:szCs w:val="24"/>
        </w:rPr>
        <w:t xml:space="preserve">, 2017; </w:t>
      </w:r>
      <w:proofErr w:type="spellStart"/>
      <w:r>
        <w:rPr>
          <w:rFonts w:ascii="Times New Roman" w:hAnsi="Times New Roman" w:cs="Times New Roman"/>
          <w:sz w:val="24"/>
          <w:szCs w:val="24"/>
        </w:rPr>
        <w:t>Sangoremi</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lang w:val="pt-BR"/>
        </w:rPr>
        <w:t>et al</w:t>
      </w:r>
      <w:r>
        <w:rPr>
          <w:rFonts w:ascii="Times New Roman" w:hAnsi="Times New Roman" w:cs="Times New Roman"/>
          <w:sz w:val="24"/>
          <w:szCs w:val="24"/>
        </w:rPr>
        <w:t xml:space="preserve">, 2024). </w:t>
      </w:r>
      <w:r w:rsidR="00B66093" w:rsidRPr="0044421E">
        <w:rPr>
          <w:rFonts w:ascii="Times New Roman" w:hAnsi="Times New Roman" w:cs="Times New Roman"/>
          <w:sz w:val="24"/>
          <w:szCs w:val="24"/>
          <w:highlight w:val="yellow"/>
        </w:rPr>
        <w:t>Circular economy is recommended as an approach to economic growth that is in line with sustainable environmental and economic development (Korhonen et al., 2018).</w:t>
      </w:r>
      <w:r w:rsidR="00B66093">
        <w:rPr>
          <w:rFonts w:ascii="Times New Roman" w:hAnsi="Times New Roman" w:cs="Times New Roman"/>
          <w:sz w:val="24"/>
          <w:szCs w:val="24"/>
        </w:rPr>
        <w:t xml:space="preserve"> </w:t>
      </w:r>
      <w:r>
        <w:rPr>
          <w:rFonts w:ascii="Times New Roman" w:hAnsi="Times New Roman" w:cs="Times New Roman"/>
          <w:sz w:val="24"/>
          <w:szCs w:val="24"/>
        </w:rPr>
        <w:t>This paper provid</w:t>
      </w:r>
      <w:r>
        <w:rPr>
          <w:rFonts w:ascii="Times New Roman" w:hAnsi="Times New Roman"/>
          <w:sz w:val="24"/>
          <w:szCs w:val="24"/>
        </w:rPr>
        <w:t>es</w:t>
      </w:r>
      <w:r>
        <w:rPr>
          <w:rFonts w:ascii="Times New Roman" w:hAnsi="Times New Roman" w:cs="Times New Roman"/>
          <w:sz w:val="24"/>
          <w:szCs w:val="24"/>
        </w:rPr>
        <w:t xml:space="preserve"> a</w:t>
      </w:r>
      <w:r>
        <w:rPr>
          <w:rFonts w:ascii="Times New Roman" w:hAnsi="Times New Roman" w:cs="Times New Roman"/>
          <w:sz w:val="24"/>
          <w:szCs w:val="24"/>
        </w:rPr>
        <w:t xml:space="preserve"> detailed synthesis of </w:t>
      </w:r>
      <w:r>
        <w:rPr>
          <w:rFonts w:ascii="Times New Roman" w:hAnsi="Times New Roman"/>
          <w:sz w:val="24"/>
          <w:szCs w:val="24"/>
        </w:rPr>
        <w:t xml:space="preserve">CE </w:t>
      </w:r>
      <w:r>
        <w:rPr>
          <w:rFonts w:ascii="Times New Roman" w:hAnsi="Times New Roman" w:cs="Times New Roman"/>
          <w:sz w:val="24"/>
          <w:szCs w:val="24"/>
        </w:rPr>
        <w:t>principles, models, applications, and contemporary relevance.</w:t>
      </w:r>
    </w:p>
    <w:p w14:paraId="5BC9B6F2" w14:textId="77777777" w:rsidR="00F6501A" w:rsidRDefault="00F6501A">
      <w:pPr>
        <w:spacing w:line="480" w:lineRule="auto"/>
        <w:ind w:firstLine="720"/>
        <w:jc w:val="both"/>
        <w:rPr>
          <w:rFonts w:ascii="Times New Roman" w:hAnsi="Times New Roman"/>
          <w:sz w:val="24"/>
          <w:szCs w:val="24"/>
        </w:rPr>
      </w:pPr>
    </w:p>
    <w:p w14:paraId="2F08DAB8" w14:textId="77777777" w:rsidR="00F6501A" w:rsidRDefault="003D6237">
      <w:pPr>
        <w:spacing w:line="480" w:lineRule="auto"/>
        <w:jc w:val="both"/>
        <w:rPr>
          <w:rFonts w:ascii="Times New Roman" w:hAnsi="Times New Roman"/>
          <w:b/>
          <w:bCs/>
          <w:sz w:val="24"/>
          <w:szCs w:val="24"/>
        </w:rPr>
      </w:pPr>
      <w:r>
        <w:rPr>
          <w:rFonts w:ascii="Times New Roman" w:hAnsi="Times New Roman"/>
          <w:b/>
          <w:bCs/>
          <w:sz w:val="24"/>
          <w:szCs w:val="24"/>
        </w:rPr>
        <w:t>2. The Concept and Framework of Circular Economy</w:t>
      </w:r>
    </w:p>
    <w:p w14:paraId="01BBA415" w14:textId="1087ED0B" w:rsidR="00F6501A" w:rsidRDefault="00312F21">
      <w:pPr>
        <w:spacing w:line="480" w:lineRule="auto"/>
        <w:jc w:val="both"/>
        <w:rPr>
          <w:rFonts w:ascii="Times New Roman" w:hAnsi="Times New Roman"/>
          <w:sz w:val="24"/>
          <w:szCs w:val="24"/>
        </w:rPr>
      </w:pPr>
      <w:r w:rsidRPr="0044421E">
        <w:rPr>
          <w:rFonts w:ascii="Times New Roman" w:hAnsi="Times New Roman"/>
          <w:sz w:val="24"/>
          <w:szCs w:val="24"/>
          <w:highlight w:val="yellow"/>
        </w:rPr>
        <w:lastRenderedPageBreak/>
        <w:t xml:space="preserve">The circular economy </w:t>
      </w:r>
      <w:r>
        <w:rPr>
          <w:rFonts w:ascii="Times New Roman" w:hAnsi="Times New Roman"/>
          <w:sz w:val="24"/>
          <w:szCs w:val="24"/>
        </w:rPr>
        <w:t xml:space="preserve">is built around the principles of reducing, reusing, and recycling. The central tenets of CE </w:t>
      </w:r>
      <w:proofErr w:type="spellStart"/>
      <w:r w:rsidRPr="0044421E">
        <w:rPr>
          <w:rFonts w:ascii="Times New Roman" w:hAnsi="Times New Roman"/>
          <w:sz w:val="24"/>
          <w:szCs w:val="24"/>
          <w:highlight w:val="yellow"/>
        </w:rPr>
        <w:t>emphasise</w:t>
      </w:r>
      <w:proofErr w:type="spellEnd"/>
      <w:r w:rsidRPr="0044421E">
        <w:rPr>
          <w:rFonts w:ascii="Times New Roman" w:hAnsi="Times New Roman"/>
          <w:sz w:val="24"/>
          <w:szCs w:val="24"/>
          <w:highlight w:val="yellow"/>
        </w:rPr>
        <w:t xml:space="preserve"> extending </w:t>
      </w:r>
      <w:r>
        <w:rPr>
          <w:rFonts w:ascii="Times New Roman" w:hAnsi="Times New Roman"/>
          <w:sz w:val="24"/>
          <w:szCs w:val="24"/>
        </w:rPr>
        <w:t>the lifecycle of products, reducing waste and resource consumption, and regenerating natural systems. Ellen MacArthur Foundation (2015) defines circular economy as "an industrial system that is restorative by design, aims to decouple growth from the consumption of finite resources, and designs out waste." The transition towards CE involves rethinking the entire value chain, from product design and manufacturing to consumption and disposal.</w:t>
      </w:r>
    </w:p>
    <w:p w14:paraId="03E74A0A" w14:textId="423B6B34" w:rsidR="00F6501A" w:rsidRDefault="003D623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At its core, the circular economy is a regenerative system in which resource input, waste, emissions, and energy leakage are </w:t>
      </w:r>
      <w:proofErr w:type="spellStart"/>
      <w:r w:rsidR="00312F21" w:rsidRPr="0044421E">
        <w:rPr>
          <w:rFonts w:ascii="Times New Roman" w:hAnsi="Times New Roman" w:cs="Times New Roman"/>
          <w:sz w:val="24"/>
          <w:szCs w:val="24"/>
          <w:highlight w:val="yellow"/>
        </w:rPr>
        <w:t>minimised</w:t>
      </w:r>
      <w:proofErr w:type="spellEnd"/>
      <w:r w:rsidR="00312F21">
        <w:rPr>
          <w:rFonts w:ascii="Times New Roman" w:hAnsi="Times New Roman" w:cs="Times New Roman"/>
          <w:sz w:val="24"/>
          <w:szCs w:val="24"/>
        </w:rPr>
        <w:t xml:space="preserve"> </w:t>
      </w:r>
      <w:r>
        <w:rPr>
          <w:rFonts w:ascii="Times New Roman" w:hAnsi="Times New Roman" w:cs="Times New Roman"/>
          <w:sz w:val="24"/>
          <w:szCs w:val="24"/>
        </w:rPr>
        <w:t>by slowing, closing, and narrowing energy and material loops. This is accomplished through long-lasting design, maintenance, repair, reuse, remanufacturing, refurbishing, and recycling</w:t>
      </w:r>
      <w:r>
        <w:rPr>
          <w:rFonts w:ascii="Times New Roman" w:hAnsi="Times New Roman" w:cs="Times New Roman"/>
          <w:sz w:val="24"/>
          <w:szCs w:val="24"/>
        </w:rPr>
        <w:t xml:space="preserve">. The Ellen MacArthur Foundation (2013) defines </w:t>
      </w:r>
      <w:r>
        <w:rPr>
          <w:rFonts w:ascii="Times New Roman" w:hAnsi="Times New Roman" w:cs="Times New Roman"/>
          <w:sz w:val="24"/>
          <w:szCs w:val="24"/>
        </w:rPr>
        <w:t>the circular economy as “an industrial system that is restorative or regenerative by intention and design.” Unlike the linear economy, the CE model is designed to preserve the utility and value of products, materials, and resources for as long as possible,</w:t>
      </w:r>
      <w:r>
        <w:rPr>
          <w:rFonts w:ascii="Times New Roman" w:hAnsi="Times New Roman" w:cs="Times New Roman"/>
          <w:sz w:val="24"/>
          <w:szCs w:val="24"/>
        </w:rPr>
        <w:t xml:space="preserve"> thus creating a virtuous cycle of economic and environmental sustainability. The origins of the circular economy are rooted in various disciplines</w:t>
      </w:r>
      <w:r w:rsidR="00312F21">
        <w:rPr>
          <w:rFonts w:ascii="Times New Roman" w:hAnsi="Times New Roman" w:cs="Times New Roman"/>
          <w:sz w:val="24"/>
          <w:szCs w:val="24"/>
        </w:rPr>
        <w:t>,</w:t>
      </w:r>
      <w:r>
        <w:rPr>
          <w:rFonts w:ascii="Times New Roman" w:hAnsi="Times New Roman" w:cs="Times New Roman"/>
          <w:sz w:val="24"/>
          <w:szCs w:val="24"/>
        </w:rPr>
        <w:t xml:space="preserve"> including Industrial ecology, which </w:t>
      </w:r>
      <w:proofErr w:type="spellStart"/>
      <w:r w:rsidR="00312F21" w:rsidRPr="0044421E">
        <w:rPr>
          <w:rFonts w:ascii="Times New Roman" w:hAnsi="Times New Roman" w:cs="Times New Roman"/>
          <w:sz w:val="24"/>
          <w:szCs w:val="24"/>
          <w:highlight w:val="yellow"/>
        </w:rPr>
        <w:t>emphasises</w:t>
      </w:r>
      <w:proofErr w:type="spellEnd"/>
      <w:r w:rsidR="00312F21"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system</w:t>
      </w:r>
      <w:r>
        <w:rPr>
          <w:rFonts w:ascii="Times New Roman" w:hAnsi="Times New Roman" w:cs="Times New Roman"/>
          <w:sz w:val="24"/>
          <w:szCs w:val="24"/>
        </w:rPr>
        <w:t xml:space="preserve">-wide efficiency. Cradle-to-cradle design, introduced </w:t>
      </w:r>
      <w:r>
        <w:rPr>
          <w:rFonts w:ascii="Times New Roman" w:hAnsi="Times New Roman" w:cs="Times New Roman"/>
          <w:sz w:val="24"/>
          <w:szCs w:val="24"/>
        </w:rPr>
        <w:t xml:space="preserve">by </w:t>
      </w:r>
      <w:proofErr w:type="spellStart"/>
      <w:r>
        <w:rPr>
          <w:rFonts w:ascii="Times New Roman" w:hAnsi="Times New Roman" w:cs="Times New Roman"/>
          <w:sz w:val="24"/>
          <w:szCs w:val="24"/>
        </w:rPr>
        <w:t>Braungart</w:t>
      </w:r>
      <w:proofErr w:type="spellEnd"/>
      <w:r>
        <w:rPr>
          <w:rFonts w:ascii="Times New Roman" w:hAnsi="Times New Roman" w:cs="Times New Roman"/>
          <w:sz w:val="24"/>
          <w:szCs w:val="24"/>
        </w:rPr>
        <w:t xml:space="preserve"> and McDonough (2002</w:t>
      </w:r>
      <w:r w:rsidRPr="0044421E">
        <w:rPr>
          <w:rFonts w:ascii="Times New Roman" w:hAnsi="Times New Roman" w:cs="Times New Roman"/>
          <w:sz w:val="24"/>
          <w:szCs w:val="24"/>
          <w:highlight w:val="yellow"/>
        </w:rPr>
        <w:t xml:space="preserve">), promotes </w:t>
      </w:r>
      <w:r>
        <w:rPr>
          <w:rFonts w:ascii="Times New Roman" w:hAnsi="Times New Roman" w:cs="Times New Roman"/>
          <w:sz w:val="24"/>
          <w:szCs w:val="24"/>
        </w:rPr>
        <w:t>the design of products with their end-of-life reuse in mind. Biomimicry</w:t>
      </w:r>
      <w:r w:rsidRPr="0044421E">
        <w:rPr>
          <w:rFonts w:ascii="Times New Roman" w:hAnsi="Times New Roman" w:cs="Times New Roman"/>
          <w:sz w:val="24"/>
          <w:szCs w:val="24"/>
          <w:highlight w:val="yellow"/>
        </w:rPr>
        <w:t xml:space="preserve"> takes inspiration </w:t>
      </w:r>
      <w:r>
        <w:rPr>
          <w:rFonts w:ascii="Times New Roman" w:hAnsi="Times New Roman" w:cs="Times New Roman"/>
          <w:sz w:val="24"/>
          <w:szCs w:val="24"/>
        </w:rPr>
        <w:t>from nature’s closed-loop systems. According to the Ellen MacArthur Foundation (2015), the circular economy rests on three</w:t>
      </w:r>
      <w:r>
        <w:rPr>
          <w:rFonts w:ascii="Times New Roman" w:hAnsi="Times New Roman" w:cs="Times New Roman"/>
          <w:sz w:val="24"/>
          <w:szCs w:val="24"/>
        </w:rPr>
        <w:t xml:space="preserve"> core principles: design out waste and pollution, keep </w:t>
      </w:r>
      <w:r w:rsidR="001B514B">
        <w:rPr>
          <w:rFonts w:ascii="Times New Roman" w:hAnsi="Times New Roman" w:cs="Times New Roman"/>
          <w:sz w:val="24"/>
          <w:szCs w:val="24"/>
        </w:rPr>
        <w:t>p</w:t>
      </w:r>
      <w:r>
        <w:rPr>
          <w:rFonts w:ascii="Times New Roman" w:hAnsi="Times New Roman" w:cs="Times New Roman"/>
          <w:sz w:val="24"/>
          <w:szCs w:val="24"/>
        </w:rPr>
        <w:t xml:space="preserve">roducts and materials in use, </w:t>
      </w:r>
      <w:r w:rsidR="00312F21" w:rsidRPr="0044421E">
        <w:rPr>
          <w:rFonts w:ascii="Times New Roman" w:hAnsi="Times New Roman" w:cs="Times New Roman"/>
          <w:sz w:val="24"/>
          <w:szCs w:val="24"/>
          <w:highlight w:val="yellow"/>
        </w:rPr>
        <w:t xml:space="preserve">and </w:t>
      </w:r>
      <w:r w:rsidRPr="0044421E">
        <w:rPr>
          <w:rFonts w:ascii="Times New Roman" w:hAnsi="Times New Roman" w:cs="Times New Roman"/>
          <w:sz w:val="24"/>
          <w:szCs w:val="24"/>
          <w:highlight w:val="yellow"/>
        </w:rPr>
        <w:t xml:space="preserve">regenerate </w:t>
      </w:r>
      <w:r>
        <w:rPr>
          <w:rFonts w:ascii="Times New Roman" w:hAnsi="Times New Roman" w:cs="Times New Roman"/>
          <w:sz w:val="24"/>
          <w:szCs w:val="24"/>
        </w:rPr>
        <w:t>natural systems. Waste is seen as a design flaw. Products and processes must be designed to prevent waste and pollution from being generated in the first p</w:t>
      </w:r>
      <w:r>
        <w:rPr>
          <w:rFonts w:ascii="Times New Roman" w:hAnsi="Times New Roman" w:cs="Times New Roman"/>
          <w:sz w:val="24"/>
          <w:szCs w:val="24"/>
        </w:rPr>
        <w:t xml:space="preserve">lace (Lieder &amp; Rashid, 2016). This involves extending product life cycles through reuse, repair, refurbishment, </w:t>
      </w:r>
      <w:r>
        <w:rPr>
          <w:rFonts w:ascii="Times New Roman" w:hAnsi="Times New Roman" w:cs="Times New Roman"/>
          <w:sz w:val="24"/>
          <w:szCs w:val="24"/>
        </w:rPr>
        <w:lastRenderedPageBreak/>
        <w:t>remanufacturing, and ultimately recycling</w:t>
      </w:r>
      <w:r w:rsidR="00312F21">
        <w:rPr>
          <w:rFonts w:ascii="Times New Roman" w:hAnsi="Times New Roman" w:cs="Times New Roman"/>
          <w:sz w:val="24"/>
          <w:szCs w:val="24"/>
        </w:rPr>
        <w:t>,</w:t>
      </w:r>
      <w:r>
        <w:rPr>
          <w:rFonts w:ascii="Times New Roman" w:hAnsi="Times New Roman" w:cs="Times New Roman"/>
          <w:sz w:val="24"/>
          <w:szCs w:val="24"/>
        </w:rPr>
        <w:t xml:space="preserve"> thereby maintaining the value embedded in products and raw materials for as long as possible (</w:t>
      </w:r>
      <w:proofErr w:type="spellStart"/>
      <w:r>
        <w:rPr>
          <w:rFonts w:ascii="Times New Roman" w:hAnsi="Times New Roman" w:cs="Times New Roman"/>
          <w:sz w:val="24"/>
          <w:szCs w:val="24"/>
        </w:rPr>
        <w:t>Bocken</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highlight w:val="yellow"/>
          <w:lang w:val="pt-BR"/>
        </w:rPr>
        <w:t>et al</w:t>
      </w:r>
      <w:r w:rsidRPr="0044421E">
        <w:rPr>
          <w:rFonts w:ascii="Times New Roman" w:hAnsi="Times New Roman" w:cs="Times New Roman"/>
          <w:sz w:val="24"/>
          <w:szCs w:val="24"/>
          <w:highlight w:val="yellow"/>
        </w:rPr>
        <w:t>, 2016</w:t>
      </w:r>
      <w:r>
        <w:rPr>
          <w:rFonts w:ascii="Times New Roman" w:hAnsi="Times New Roman" w:cs="Times New Roman"/>
          <w:sz w:val="24"/>
          <w:szCs w:val="24"/>
        </w:rPr>
        <w:t>). Unlike the extractive linear economy, CE enhances natural capital by encouraging practices that return valuable nutrients to the soil and other ecosystems, such as composting and bio-based materials (Stahel, 2016).</w:t>
      </w:r>
    </w:p>
    <w:p w14:paraId="5B100718" w14:textId="7AD3ACA5" w:rsidR="00F6501A" w:rsidRDefault="003D623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implementation of CE is</w:t>
      </w:r>
      <w:r>
        <w:rPr>
          <w:rFonts w:ascii="Times New Roman" w:hAnsi="Times New Roman" w:cs="Times New Roman"/>
          <w:sz w:val="24"/>
          <w:szCs w:val="24"/>
        </w:rPr>
        <w:t xml:space="preserve"> guided by structured frameworks and operational models which ensure systemic integration of CE principles into production and consumption patterns. Developed by the Ellen MacArthur Foundation, the Butterfly Diagram illustrates two main cycles: </w:t>
      </w:r>
      <w:r w:rsidR="00312F21">
        <w:rPr>
          <w:rFonts w:ascii="Times New Roman" w:hAnsi="Times New Roman" w:cs="Times New Roman"/>
          <w:sz w:val="24"/>
          <w:szCs w:val="24"/>
        </w:rPr>
        <w:t xml:space="preserve">the </w:t>
      </w:r>
      <w:r w:rsidR="00312F21" w:rsidRPr="0044421E">
        <w:rPr>
          <w:rFonts w:ascii="Times New Roman" w:hAnsi="Times New Roman" w:cs="Times New Roman"/>
          <w:sz w:val="24"/>
          <w:szCs w:val="24"/>
          <w:highlight w:val="yellow"/>
        </w:rPr>
        <w:t>technical</w:t>
      </w:r>
      <w:r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cycle</w:t>
      </w:r>
      <w:r w:rsidR="00312F21">
        <w:rPr>
          <w:rFonts w:ascii="Times New Roman" w:hAnsi="Times New Roman" w:cs="Times New Roman"/>
          <w:sz w:val="24"/>
          <w:szCs w:val="24"/>
        </w:rPr>
        <w:t>,</w:t>
      </w:r>
      <w:r>
        <w:rPr>
          <w:rFonts w:ascii="Times New Roman" w:hAnsi="Times New Roman" w:cs="Times New Roman"/>
          <w:sz w:val="24"/>
          <w:szCs w:val="24"/>
        </w:rPr>
        <w:t xml:space="preserve"> which focuses on the recovery and restoration of products, components, and materials through reuse, remanufacturing, and recycling. Biological cycle which </w:t>
      </w:r>
      <w:proofErr w:type="spellStart"/>
      <w:r w:rsidR="00312F21" w:rsidRPr="0044421E">
        <w:rPr>
          <w:rFonts w:ascii="Times New Roman" w:hAnsi="Times New Roman" w:cs="Times New Roman"/>
          <w:sz w:val="24"/>
          <w:szCs w:val="24"/>
          <w:highlight w:val="yellow"/>
        </w:rPr>
        <w:t>emphasises</w:t>
      </w:r>
      <w:proofErr w:type="spellEnd"/>
      <w:r w:rsidR="00312F21"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the return of organic materials to the biosphere through composting and anaerobi</w:t>
      </w:r>
      <w:r>
        <w:rPr>
          <w:rFonts w:ascii="Times New Roman" w:hAnsi="Times New Roman" w:cs="Times New Roman"/>
          <w:sz w:val="24"/>
          <w:szCs w:val="24"/>
        </w:rPr>
        <w:t xml:space="preserve">c digestion. This action-oriented framework comprises six strategies: Regenerate, share, </w:t>
      </w:r>
      <w:proofErr w:type="spellStart"/>
      <w:r w:rsidR="00204F36" w:rsidRPr="0044421E">
        <w:rPr>
          <w:rFonts w:ascii="Times New Roman" w:hAnsi="Times New Roman" w:cs="Times New Roman"/>
          <w:sz w:val="24"/>
          <w:szCs w:val="24"/>
          <w:highlight w:val="yellow"/>
        </w:rPr>
        <w:t>optimise</w:t>
      </w:r>
      <w:proofErr w:type="spellEnd"/>
      <w:r w:rsidRPr="0044421E">
        <w:rPr>
          <w:rFonts w:ascii="Times New Roman" w:hAnsi="Times New Roman" w:cs="Times New Roman"/>
          <w:sz w:val="24"/>
          <w:szCs w:val="24"/>
          <w:highlight w:val="yellow"/>
        </w:rPr>
        <w:t xml:space="preserve">, loop, </w:t>
      </w:r>
      <w:proofErr w:type="spellStart"/>
      <w:r w:rsidR="00204F36" w:rsidRPr="0044421E">
        <w:rPr>
          <w:rFonts w:ascii="Times New Roman" w:hAnsi="Times New Roman" w:cs="Times New Roman"/>
          <w:sz w:val="24"/>
          <w:szCs w:val="24"/>
          <w:highlight w:val="yellow"/>
        </w:rPr>
        <w:t>virtualise</w:t>
      </w:r>
      <w:proofErr w:type="spellEnd"/>
      <w:r w:rsidRPr="0044421E">
        <w:rPr>
          <w:rFonts w:ascii="Times New Roman" w:hAnsi="Times New Roman" w:cs="Times New Roman"/>
          <w:sz w:val="24"/>
          <w:szCs w:val="24"/>
          <w:highlight w:val="yellow"/>
        </w:rPr>
        <w:t xml:space="preserve">, </w:t>
      </w:r>
      <w:r w:rsidR="00204F36" w:rsidRPr="0044421E">
        <w:rPr>
          <w:rFonts w:ascii="Times New Roman" w:hAnsi="Times New Roman" w:cs="Times New Roman"/>
          <w:sz w:val="24"/>
          <w:szCs w:val="24"/>
          <w:highlight w:val="yellow"/>
        </w:rPr>
        <w:t xml:space="preserve">and </w:t>
      </w:r>
      <w:r w:rsidRPr="0044421E">
        <w:rPr>
          <w:rFonts w:ascii="Times New Roman" w:hAnsi="Times New Roman" w:cs="Times New Roman"/>
          <w:sz w:val="24"/>
          <w:szCs w:val="24"/>
          <w:highlight w:val="yellow"/>
        </w:rPr>
        <w:t xml:space="preserve">exchange </w:t>
      </w:r>
      <w:r>
        <w:rPr>
          <w:rFonts w:ascii="Times New Roman" w:hAnsi="Times New Roman" w:cs="Times New Roman"/>
          <w:sz w:val="24"/>
          <w:szCs w:val="24"/>
        </w:rPr>
        <w:t>with acronym (</w:t>
      </w:r>
      <w:proofErr w:type="spellStart"/>
      <w:r>
        <w:rPr>
          <w:rFonts w:ascii="Times New Roman" w:hAnsi="Times New Roman" w:cs="Times New Roman"/>
          <w:sz w:val="24"/>
          <w:szCs w:val="24"/>
        </w:rPr>
        <w:t>ReSOLVE</w:t>
      </w:r>
      <w:proofErr w:type="spellEnd"/>
      <w:r>
        <w:rPr>
          <w:rFonts w:ascii="Times New Roman" w:hAnsi="Times New Roman" w:cs="Times New Roman"/>
          <w:sz w:val="24"/>
          <w:szCs w:val="24"/>
        </w:rPr>
        <w:t>) (Ellen MacArthur Foundation, 2015). A more granular classification expanding on the traditional 3Rs (Re</w:t>
      </w:r>
      <w:r>
        <w:rPr>
          <w:rFonts w:ascii="Times New Roman" w:hAnsi="Times New Roman" w:cs="Times New Roman"/>
          <w:sz w:val="24"/>
          <w:szCs w:val="24"/>
        </w:rPr>
        <w:t xml:space="preserve">duce, Reuse, Recycle), the 9Rs include: refuse, rethink, reduce, reuse, repair, refurbish, remanufacture, repurpose and recycle. This </w:t>
      </w:r>
      <w:r w:rsidRPr="0044421E">
        <w:rPr>
          <w:rFonts w:ascii="Times New Roman" w:hAnsi="Times New Roman" w:cs="Times New Roman"/>
          <w:sz w:val="24"/>
          <w:szCs w:val="24"/>
          <w:highlight w:val="yellow"/>
        </w:rPr>
        <w:t xml:space="preserve">hierarchy </w:t>
      </w:r>
      <w:proofErr w:type="spellStart"/>
      <w:r w:rsidR="00204F36" w:rsidRPr="0044421E">
        <w:rPr>
          <w:rFonts w:ascii="Times New Roman" w:hAnsi="Times New Roman" w:cs="Times New Roman"/>
          <w:sz w:val="24"/>
          <w:szCs w:val="24"/>
          <w:highlight w:val="yellow"/>
        </w:rPr>
        <w:t>prioritises</w:t>
      </w:r>
      <w:proofErr w:type="spellEnd"/>
      <w:r w:rsidR="00204F36"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 xml:space="preserve">actions that deliver the greatest environmental benefit (Potting </w:t>
      </w:r>
      <w:r w:rsidRPr="0044421E">
        <w:rPr>
          <w:rFonts w:ascii="Times New Roman" w:hAnsi="Times New Roman" w:cs="Times New Roman"/>
          <w:i/>
          <w:sz w:val="24"/>
          <w:szCs w:val="24"/>
          <w:lang w:val="pt-BR"/>
        </w:rPr>
        <w:t>et al</w:t>
      </w:r>
      <w:r>
        <w:rPr>
          <w:rFonts w:ascii="Times New Roman" w:hAnsi="Times New Roman" w:cs="Times New Roman"/>
          <w:sz w:val="24"/>
          <w:szCs w:val="24"/>
        </w:rPr>
        <w:t>, 2017). Circular economy requires systems thinking, which is the recognition that economic, social, and environmental systems are interconnected and that interventions must consider feedback loops, synergies, and trade-offs. Systems thinking facilitates t</w:t>
      </w:r>
      <w:r>
        <w:rPr>
          <w:rFonts w:ascii="Times New Roman" w:hAnsi="Times New Roman" w:cs="Times New Roman"/>
          <w:sz w:val="24"/>
          <w:szCs w:val="24"/>
        </w:rPr>
        <w:t xml:space="preserve">he design of resilient, adaptive, and holistic CE strategies (Korhonen </w:t>
      </w:r>
      <w:r w:rsidRPr="0044421E">
        <w:rPr>
          <w:rFonts w:ascii="Times New Roman" w:hAnsi="Times New Roman" w:cs="Times New Roman"/>
          <w:i/>
          <w:sz w:val="24"/>
          <w:szCs w:val="24"/>
          <w:highlight w:val="yellow"/>
          <w:lang w:val="pt-BR"/>
        </w:rPr>
        <w:t>et al</w:t>
      </w:r>
      <w:r w:rsidRPr="0044421E">
        <w:rPr>
          <w:rFonts w:ascii="Times New Roman" w:hAnsi="Times New Roman" w:cs="Times New Roman"/>
          <w:sz w:val="24"/>
          <w:szCs w:val="24"/>
          <w:highlight w:val="yellow"/>
        </w:rPr>
        <w:t xml:space="preserve">, 2018). </w:t>
      </w:r>
      <w:r>
        <w:rPr>
          <w:rFonts w:ascii="Times New Roman" w:hAnsi="Times New Roman" w:cs="Times New Roman"/>
          <w:sz w:val="24"/>
          <w:szCs w:val="24"/>
        </w:rPr>
        <w:t>The circular economy directly supports multiple SDGs, including: SDG 12 (Responsible consumption and production), SDG 13 (Climate action), SDG 9 (Industry, innovation, and</w:t>
      </w:r>
      <w:r>
        <w:rPr>
          <w:rFonts w:ascii="Times New Roman" w:hAnsi="Times New Roman" w:cs="Times New Roman"/>
          <w:sz w:val="24"/>
          <w:szCs w:val="24"/>
        </w:rPr>
        <w:t xml:space="preserve"> infrastructure), </w:t>
      </w:r>
      <w:r w:rsidR="006E780E">
        <w:rPr>
          <w:rFonts w:ascii="Times New Roman" w:hAnsi="Times New Roman" w:cs="Times New Roman"/>
          <w:sz w:val="24"/>
          <w:szCs w:val="24"/>
        </w:rPr>
        <w:t xml:space="preserve">and </w:t>
      </w:r>
      <w:r>
        <w:rPr>
          <w:rFonts w:ascii="Times New Roman" w:hAnsi="Times New Roman" w:cs="Times New Roman"/>
          <w:sz w:val="24"/>
          <w:szCs w:val="24"/>
        </w:rPr>
        <w:t>SDG 15 (Life on land). By promoting sustainable use of resources, CE acts as a critical enabler of the 2030 Agenda (UNEP, 2021).</w:t>
      </w:r>
    </w:p>
    <w:p w14:paraId="0713210B" w14:textId="77777777" w:rsidR="00F6501A" w:rsidRDefault="00F6501A">
      <w:pPr>
        <w:spacing w:line="480" w:lineRule="auto"/>
        <w:jc w:val="both"/>
        <w:rPr>
          <w:rFonts w:ascii="Times New Roman" w:hAnsi="Times New Roman"/>
          <w:sz w:val="24"/>
          <w:szCs w:val="24"/>
        </w:rPr>
      </w:pPr>
    </w:p>
    <w:p w14:paraId="63AA283F" w14:textId="77777777" w:rsidR="00F6501A" w:rsidRDefault="00F6501A">
      <w:pPr>
        <w:spacing w:line="480" w:lineRule="auto"/>
        <w:jc w:val="both"/>
        <w:rPr>
          <w:rFonts w:ascii="Times New Roman" w:hAnsi="Times New Roman"/>
          <w:b/>
          <w:bCs/>
          <w:sz w:val="24"/>
          <w:szCs w:val="24"/>
        </w:rPr>
      </w:pPr>
    </w:p>
    <w:p w14:paraId="169267F0" w14:textId="77777777" w:rsidR="00F6501A" w:rsidRDefault="003D6237">
      <w:pPr>
        <w:spacing w:line="480" w:lineRule="auto"/>
        <w:jc w:val="both"/>
        <w:rPr>
          <w:rFonts w:ascii="Times New Roman" w:hAnsi="Times New Roman"/>
          <w:b/>
          <w:bCs/>
          <w:sz w:val="24"/>
          <w:szCs w:val="24"/>
        </w:rPr>
      </w:pPr>
      <w:r>
        <w:rPr>
          <w:rFonts w:ascii="Times New Roman" w:hAnsi="Times New Roman"/>
          <w:b/>
          <w:bCs/>
          <w:sz w:val="24"/>
          <w:szCs w:val="24"/>
        </w:rPr>
        <w:t>3. Principles and Strategies</w:t>
      </w:r>
    </w:p>
    <w:p w14:paraId="67A35521" w14:textId="7672EE97" w:rsidR="00F6501A" w:rsidRDefault="003D6237">
      <w:pPr>
        <w:spacing w:line="480" w:lineRule="auto"/>
        <w:jc w:val="both"/>
        <w:rPr>
          <w:rFonts w:ascii="Times New Roman" w:hAnsi="Times New Roman" w:cs="Times New Roman"/>
          <w:sz w:val="24"/>
          <w:szCs w:val="24"/>
        </w:rPr>
      </w:pPr>
      <w:r>
        <w:rPr>
          <w:rFonts w:ascii="Times New Roman" w:hAnsi="Times New Roman"/>
          <w:sz w:val="24"/>
          <w:szCs w:val="24"/>
        </w:rPr>
        <w:t xml:space="preserve">The four pillars of the circular economy include designing for Longevity: </w:t>
      </w:r>
      <w:r>
        <w:rPr>
          <w:rFonts w:ascii="Times New Roman" w:hAnsi="Times New Roman"/>
          <w:sz w:val="24"/>
          <w:szCs w:val="24"/>
        </w:rPr>
        <w:t>products are designed to last longer and be easier to repair, refurbish, or upgrade, thus prolonging their lifespan. This is in stark contrast to the traditional model of built-in obsolescence. Maintenance and repair, rather than discarding products when t</w:t>
      </w:r>
      <w:r>
        <w:rPr>
          <w:rFonts w:ascii="Times New Roman" w:hAnsi="Times New Roman"/>
          <w:sz w:val="24"/>
          <w:szCs w:val="24"/>
        </w:rPr>
        <w:t>hey break down, CE promotes the idea of repairing and maintaining products to extend their useful life. Reusing and repurposing when products are no longer useful in their original form, they are repurposed, refurbished, or remanufactured, ensuring that th</w:t>
      </w:r>
      <w:r>
        <w:rPr>
          <w:rFonts w:ascii="Times New Roman" w:hAnsi="Times New Roman"/>
          <w:sz w:val="24"/>
          <w:szCs w:val="24"/>
        </w:rPr>
        <w:t xml:space="preserve">eir materials are reused in new products. Recycling is the final stage of the CE involves recycling materials from products at the end of their life cycle, returning them to the supply chain to be used again in manufacturing new goods. </w:t>
      </w:r>
      <w:r w:rsidRPr="0044421E">
        <w:rPr>
          <w:rFonts w:ascii="Times New Roman" w:hAnsi="Times New Roman"/>
          <w:sz w:val="24"/>
          <w:szCs w:val="24"/>
          <w:highlight w:val="yellow"/>
        </w:rPr>
        <w:t xml:space="preserve">In </w:t>
      </w:r>
      <w:r w:rsidR="006E780E" w:rsidRPr="0044421E">
        <w:rPr>
          <w:rFonts w:ascii="Times New Roman" w:hAnsi="Times New Roman"/>
          <w:sz w:val="24"/>
          <w:szCs w:val="24"/>
          <w:highlight w:val="yellow"/>
        </w:rPr>
        <w:t xml:space="preserve">its </w:t>
      </w:r>
      <w:r w:rsidRPr="0044421E">
        <w:rPr>
          <w:rFonts w:ascii="Times New Roman" w:hAnsi="Times New Roman"/>
          <w:sz w:val="24"/>
          <w:szCs w:val="24"/>
          <w:highlight w:val="yellow"/>
        </w:rPr>
        <w:t>entirety,</w:t>
      </w:r>
      <w:r w:rsidRPr="0044421E">
        <w:rPr>
          <w:rFonts w:ascii="Times New Roman" w:hAnsi="Times New Roman" w:cs="Times New Roman"/>
          <w:sz w:val="24"/>
          <w:szCs w:val="24"/>
          <w:highlight w:val="yellow"/>
        </w:rPr>
        <w:t xml:space="preserve"> </w:t>
      </w:r>
      <w:r w:rsidR="006E780E" w:rsidRPr="0044421E">
        <w:rPr>
          <w:rFonts w:ascii="Times New Roman" w:hAnsi="Times New Roman" w:cs="Times New Roman"/>
          <w:sz w:val="24"/>
          <w:szCs w:val="24"/>
          <w:highlight w:val="yellow"/>
        </w:rPr>
        <w:t xml:space="preserve">the </w:t>
      </w:r>
      <w:r w:rsidRPr="0044421E">
        <w:rPr>
          <w:rFonts w:ascii="Times New Roman" w:hAnsi="Times New Roman" w:cs="Times New Roman"/>
          <w:sz w:val="24"/>
          <w:szCs w:val="24"/>
          <w:highlight w:val="yellow"/>
        </w:rPr>
        <w:t>circular economy</w:t>
      </w:r>
      <w:r>
        <w:rPr>
          <w:rFonts w:ascii="Times New Roman" w:hAnsi="Times New Roman" w:cs="Times New Roman"/>
          <w:sz w:val="24"/>
          <w:szCs w:val="24"/>
        </w:rPr>
        <w:t xml:space="preserve"> operates on three fundamental principles as identified by the Ellen MacArthur Foundation (2020</w:t>
      </w:r>
      <w:r>
        <w:rPr>
          <w:rFonts w:ascii="Times New Roman" w:hAnsi="Times New Roman"/>
          <w:sz w:val="24"/>
          <w:szCs w:val="24"/>
        </w:rPr>
        <w:t xml:space="preserve">). </w:t>
      </w:r>
      <w:r>
        <w:rPr>
          <w:rFonts w:ascii="Times New Roman" w:hAnsi="Times New Roman" w:cs="Times New Roman"/>
          <w:sz w:val="24"/>
          <w:szCs w:val="24"/>
        </w:rPr>
        <w:t>One of the core principles of CE is to design systems that inherently prevent waste and pollution. This involves rethinking product design, m</w:t>
      </w:r>
      <w:r>
        <w:rPr>
          <w:rFonts w:ascii="Times New Roman" w:hAnsi="Times New Roman" w:cs="Times New Roman"/>
          <w:sz w:val="24"/>
          <w:szCs w:val="24"/>
        </w:rPr>
        <w:t>aterials selection, and production processes so that waste is never created in the first place (Stahel, 2016). For instance, using biodegradable packaging or designing modular electronics allows for parts to be easily replaced or upgraded, extending produc</w:t>
      </w:r>
      <w:r>
        <w:rPr>
          <w:rFonts w:ascii="Times New Roman" w:hAnsi="Times New Roman" w:cs="Times New Roman"/>
          <w:sz w:val="24"/>
          <w:szCs w:val="24"/>
        </w:rPr>
        <w:t>t life.</w:t>
      </w:r>
      <w:r>
        <w:rPr>
          <w:rFonts w:ascii="Times New Roman" w:hAnsi="Times New Roman"/>
          <w:sz w:val="24"/>
          <w:szCs w:val="24"/>
        </w:rPr>
        <w:t xml:space="preserve"> </w:t>
      </w:r>
      <w:r>
        <w:rPr>
          <w:rFonts w:ascii="Times New Roman" w:hAnsi="Times New Roman" w:cs="Times New Roman"/>
          <w:sz w:val="24"/>
          <w:szCs w:val="24"/>
        </w:rPr>
        <w:t xml:space="preserve">This principle </w:t>
      </w:r>
      <w:proofErr w:type="spellStart"/>
      <w:r w:rsidR="00674CB7" w:rsidRPr="0044421E">
        <w:rPr>
          <w:rFonts w:ascii="Times New Roman" w:hAnsi="Times New Roman" w:cs="Times New Roman"/>
          <w:sz w:val="24"/>
          <w:szCs w:val="24"/>
          <w:highlight w:val="yellow"/>
        </w:rPr>
        <w:t>emphasises</w:t>
      </w:r>
      <w:proofErr w:type="spellEnd"/>
      <w:r w:rsidR="00674CB7"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maintaining</w:t>
      </w:r>
      <w:r>
        <w:rPr>
          <w:rFonts w:ascii="Times New Roman" w:hAnsi="Times New Roman" w:cs="Times New Roman"/>
          <w:sz w:val="24"/>
          <w:szCs w:val="24"/>
        </w:rPr>
        <w:t xml:space="preserve"> the usability of products and materials through reuse, repair, remanufacturing, refurbishing, and recycling (</w:t>
      </w:r>
      <w:proofErr w:type="spellStart"/>
      <w:r>
        <w:rPr>
          <w:rFonts w:ascii="Times New Roman" w:hAnsi="Times New Roman" w:cs="Times New Roman"/>
          <w:sz w:val="24"/>
          <w:szCs w:val="24"/>
        </w:rPr>
        <w:t>Bocken</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highlight w:val="yellow"/>
          <w:lang w:val="pt-BR"/>
        </w:rPr>
        <w:t>et al</w:t>
      </w:r>
      <w:r w:rsidRPr="0044421E">
        <w:rPr>
          <w:rFonts w:ascii="Times New Roman" w:hAnsi="Times New Roman" w:cs="Times New Roman"/>
          <w:sz w:val="24"/>
          <w:szCs w:val="24"/>
          <w:highlight w:val="yellow"/>
        </w:rPr>
        <w:t>,</w:t>
      </w:r>
      <w:r>
        <w:rPr>
          <w:rFonts w:ascii="Times New Roman" w:hAnsi="Times New Roman" w:cs="Times New Roman"/>
          <w:sz w:val="24"/>
          <w:szCs w:val="24"/>
        </w:rPr>
        <w:t xml:space="preserve"> 2016). The idea is to close the loop in product lifecycles by turning waste into resources.</w:t>
      </w:r>
      <w:r>
        <w:rPr>
          <w:rFonts w:ascii="Times New Roman" w:hAnsi="Times New Roman"/>
          <w:sz w:val="24"/>
          <w:szCs w:val="24"/>
        </w:rPr>
        <w:t xml:space="preserve"> </w:t>
      </w:r>
      <w:r>
        <w:rPr>
          <w:rFonts w:ascii="Times New Roman" w:hAnsi="Times New Roman" w:cs="Times New Roman"/>
          <w:sz w:val="24"/>
          <w:szCs w:val="24"/>
        </w:rPr>
        <w:t>CE aims to enhance rather than degrade natural capital. This involves processes such as composting organic waste, restoring soil health, or using renewable energy,</w:t>
      </w:r>
      <w:r>
        <w:rPr>
          <w:rFonts w:ascii="Times New Roman" w:hAnsi="Times New Roman" w:cs="Times New Roman"/>
          <w:sz w:val="24"/>
          <w:szCs w:val="24"/>
        </w:rPr>
        <w:t xml:space="preserve"> ensuring the economic system mimics the regenerative capacity of nature (Ellen MacArthur Foundation, 2020)</w:t>
      </w:r>
      <w:r>
        <w:rPr>
          <w:rFonts w:ascii="Times New Roman" w:hAnsi="Times New Roman"/>
          <w:sz w:val="24"/>
          <w:szCs w:val="24"/>
        </w:rPr>
        <w:t xml:space="preserve">. </w:t>
      </w:r>
      <w:r>
        <w:rPr>
          <w:rFonts w:ascii="Times New Roman" w:hAnsi="Times New Roman" w:cs="Times New Roman"/>
          <w:sz w:val="24"/>
          <w:szCs w:val="24"/>
        </w:rPr>
        <w:t>Effective implementation of CE principles involves multi-</w:t>
      </w:r>
      <w:r>
        <w:rPr>
          <w:rFonts w:ascii="Times New Roman" w:hAnsi="Times New Roman" w:cs="Times New Roman"/>
          <w:sz w:val="24"/>
          <w:szCs w:val="24"/>
        </w:rPr>
        <w:lastRenderedPageBreak/>
        <w:t>dimensional strategies that span product design, production, logistics, consumer engagemen</w:t>
      </w:r>
      <w:r>
        <w:rPr>
          <w:rFonts w:ascii="Times New Roman" w:hAnsi="Times New Roman" w:cs="Times New Roman"/>
          <w:sz w:val="24"/>
          <w:szCs w:val="24"/>
        </w:rPr>
        <w:t>t, policy, and innovation.</w:t>
      </w:r>
    </w:p>
    <w:p w14:paraId="0005C8B4" w14:textId="6F981704"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t>Design is pivotal to the circular economy. Eco-design or design for circularity integrates longevity, modularity, recyclability, and disassembly into product development. Companies like Philips and IKEA are increasingly designing</w:t>
      </w:r>
      <w:r>
        <w:rPr>
          <w:rFonts w:ascii="Times New Roman" w:hAnsi="Times New Roman" w:cs="Times New Roman"/>
          <w:sz w:val="24"/>
          <w:szCs w:val="24"/>
        </w:rPr>
        <w:t xml:space="preserve"> products that are easier to repair, upgrade, and recycle (</w:t>
      </w:r>
      <w:proofErr w:type="spellStart"/>
      <w:r>
        <w:rPr>
          <w:rFonts w:ascii="Times New Roman" w:hAnsi="Times New Roman" w:cs="Times New Roman"/>
          <w:sz w:val="24"/>
          <w:szCs w:val="24"/>
        </w:rPr>
        <w:t>Bocken</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highlight w:val="yellow"/>
          <w:lang w:val="pt-BR"/>
        </w:rPr>
        <w:t>et al</w:t>
      </w:r>
      <w:r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2021).</w:t>
      </w:r>
      <w:r>
        <w:rPr>
          <w:rFonts w:ascii="Times New Roman" w:hAnsi="Times New Roman"/>
          <w:sz w:val="24"/>
          <w:szCs w:val="24"/>
        </w:rPr>
        <w:t xml:space="preserve"> </w:t>
      </w:r>
      <w:r>
        <w:rPr>
          <w:rFonts w:ascii="Times New Roman" w:hAnsi="Times New Roman" w:cs="Times New Roman"/>
          <w:sz w:val="24"/>
          <w:szCs w:val="24"/>
        </w:rPr>
        <w:t>Product life extension strategies involve designing for durability, repairability, and upgradability. This reduces the demand for raw materials and the volume of waste. The Rig</w:t>
      </w:r>
      <w:r>
        <w:rPr>
          <w:rFonts w:ascii="Times New Roman" w:hAnsi="Times New Roman" w:cs="Times New Roman"/>
          <w:sz w:val="24"/>
          <w:szCs w:val="24"/>
        </w:rPr>
        <w:t xml:space="preserve">ht to Repair movement and extended producer responsibility (EPR) laws are pushing manufacturers to make repairable goods (Kissling </w:t>
      </w:r>
      <w:r w:rsidRPr="0044421E">
        <w:rPr>
          <w:rFonts w:ascii="Times New Roman" w:hAnsi="Times New Roman" w:cs="Times New Roman"/>
          <w:i/>
          <w:sz w:val="24"/>
          <w:szCs w:val="24"/>
          <w:lang w:val="pt-BR"/>
        </w:rPr>
        <w:t>et al</w:t>
      </w:r>
      <w:r>
        <w:rPr>
          <w:rFonts w:ascii="Times New Roman" w:hAnsi="Times New Roman" w:cs="Times New Roman"/>
          <w:sz w:val="24"/>
          <w:szCs w:val="24"/>
        </w:rPr>
        <w:t>, 2013).</w:t>
      </w:r>
      <w:r>
        <w:rPr>
          <w:rFonts w:ascii="Times New Roman" w:hAnsi="Times New Roman"/>
          <w:sz w:val="24"/>
          <w:szCs w:val="24"/>
        </w:rPr>
        <w:t xml:space="preserve"> </w:t>
      </w:r>
      <w:r>
        <w:rPr>
          <w:rFonts w:ascii="Times New Roman" w:hAnsi="Times New Roman" w:cs="Times New Roman"/>
          <w:sz w:val="24"/>
          <w:szCs w:val="24"/>
        </w:rPr>
        <w:t>One of the key CE strategies is ensuring the recovery and reintegration of materials into the production cycle.</w:t>
      </w:r>
      <w:r>
        <w:rPr>
          <w:rFonts w:ascii="Times New Roman" w:hAnsi="Times New Roman" w:cs="Times New Roman"/>
          <w:sz w:val="24"/>
          <w:szCs w:val="24"/>
        </w:rPr>
        <w:t xml:space="preserve"> This includes traditional recycling, urban mining, and industrial symbiosis, where the waste of one industry becomes the raw material of another</w:t>
      </w:r>
      <w:r>
        <w:rPr>
          <w:rFonts w:ascii="Times New Roman" w:hAnsi="Times New Roman" w:cs="Times New Roman"/>
          <w:sz w:val="24"/>
          <w:szCs w:val="24"/>
        </w:rPr>
        <w:t xml:space="preserve">. For example, industrial clusters in </w:t>
      </w:r>
      <w:proofErr w:type="spellStart"/>
      <w:r>
        <w:rPr>
          <w:rFonts w:ascii="Times New Roman" w:hAnsi="Times New Roman" w:cs="Times New Roman"/>
          <w:sz w:val="24"/>
          <w:szCs w:val="24"/>
        </w:rPr>
        <w:t>Kalundborg</w:t>
      </w:r>
      <w:proofErr w:type="spellEnd"/>
      <w:r>
        <w:rPr>
          <w:rFonts w:ascii="Times New Roman" w:hAnsi="Times New Roman" w:cs="Times New Roman"/>
          <w:sz w:val="24"/>
          <w:szCs w:val="24"/>
        </w:rPr>
        <w:t>, Denmark, exemplify resource sharing betwee</w:t>
      </w:r>
      <w:r>
        <w:rPr>
          <w:rFonts w:ascii="Times New Roman" w:hAnsi="Times New Roman" w:cs="Times New Roman"/>
          <w:sz w:val="24"/>
          <w:szCs w:val="24"/>
        </w:rPr>
        <w:t>n companies.</w:t>
      </w:r>
      <w:r>
        <w:rPr>
          <w:rFonts w:ascii="Times New Roman" w:hAnsi="Times New Roman"/>
          <w:sz w:val="24"/>
          <w:szCs w:val="24"/>
        </w:rPr>
        <w:t xml:space="preserve"> </w:t>
      </w:r>
      <w:r>
        <w:rPr>
          <w:rFonts w:ascii="Times New Roman" w:hAnsi="Times New Roman" w:cs="Times New Roman"/>
          <w:sz w:val="24"/>
          <w:szCs w:val="24"/>
        </w:rPr>
        <w:t>CE encourages companies to shift from product ownership to service-based models. Examples include:</w:t>
      </w:r>
    </w:p>
    <w:p w14:paraId="78F16293" w14:textId="00722241"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t>Product-as-a-Service (PaaS): Businesses retain ownership and offer leasing or rental services (e.g., Rolls Royce’s "Power by the Hour" engine se</w:t>
      </w:r>
      <w:r>
        <w:rPr>
          <w:rFonts w:ascii="Times New Roman" w:hAnsi="Times New Roman" w:cs="Times New Roman"/>
          <w:sz w:val="24"/>
          <w:szCs w:val="24"/>
        </w:rPr>
        <w:t>rvice).</w:t>
      </w:r>
      <w:r>
        <w:rPr>
          <w:rFonts w:ascii="Times New Roman" w:hAnsi="Times New Roman"/>
          <w:sz w:val="24"/>
          <w:szCs w:val="24"/>
        </w:rPr>
        <w:t xml:space="preserve"> Also, p</w:t>
      </w:r>
      <w:r>
        <w:rPr>
          <w:rFonts w:ascii="Times New Roman" w:hAnsi="Times New Roman" w:cs="Times New Roman"/>
          <w:sz w:val="24"/>
          <w:szCs w:val="24"/>
        </w:rPr>
        <w:t>latforms like Airbnb and Uber increase asset utilization</w:t>
      </w:r>
      <w:r>
        <w:rPr>
          <w:rFonts w:ascii="Times New Roman" w:hAnsi="Times New Roman"/>
          <w:sz w:val="24"/>
          <w:szCs w:val="24"/>
        </w:rPr>
        <w:t xml:space="preserve"> and </w:t>
      </w:r>
      <w:r>
        <w:rPr>
          <w:rFonts w:ascii="Times New Roman" w:hAnsi="Times New Roman" w:cs="Times New Roman"/>
          <w:sz w:val="24"/>
          <w:szCs w:val="24"/>
        </w:rPr>
        <w:t>rands like H&amp;M and Nike offer collection systems for used goods (</w:t>
      </w:r>
      <w:proofErr w:type="spellStart"/>
      <w:r>
        <w:rPr>
          <w:rFonts w:ascii="Times New Roman" w:hAnsi="Times New Roman" w:cs="Times New Roman"/>
          <w:sz w:val="24"/>
          <w:szCs w:val="24"/>
        </w:rPr>
        <w:t>Geissdoerfer</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lang w:val="pt-BR"/>
        </w:rPr>
        <w:t>et al</w:t>
      </w:r>
      <w:r>
        <w:rPr>
          <w:rFonts w:ascii="Times New Roman" w:hAnsi="Times New Roman" w:cs="Times New Roman"/>
          <w:sz w:val="24"/>
          <w:szCs w:val="24"/>
        </w:rPr>
        <w:t>, 2017).</w:t>
      </w:r>
      <w:r>
        <w:rPr>
          <w:rFonts w:ascii="Times New Roman" w:hAnsi="Times New Roman"/>
          <w:sz w:val="24"/>
          <w:szCs w:val="24"/>
        </w:rPr>
        <w:t xml:space="preserve"> </w:t>
      </w:r>
      <w:r>
        <w:rPr>
          <w:rFonts w:ascii="Times New Roman" w:hAnsi="Times New Roman" w:cs="Times New Roman"/>
          <w:sz w:val="24"/>
          <w:szCs w:val="24"/>
        </w:rPr>
        <w:t>To ensure materials can be returned for reuse or recycling, reverse logistics systems mu</w:t>
      </w:r>
      <w:r>
        <w:rPr>
          <w:rFonts w:ascii="Times New Roman" w:hAnsi="Times New Roman" w:cs="Times New Roman"/>
          <w:sz w:val="24"/>
          <w:szCs w:val="24"/>
        </w:rPr>
        <w:t>st be efficient. This includes collection, sorting, reprocessing, and redistribution infrastructure, often supported by digital tracking and IoT technologies (Govindan &amp; Hasanagic, 2018).</w:t>
      </w:r>
      <w:r>
        <w:rPr>
          <w:rFonts w:ascii="Times New Roman" w:hAnsi="Times New Roman"/>
          <w:sz w:val="24"/>
          <w:szCs w:val="24"/>
        </w:rPr>
        <w:t xml:space="preserve"> </w:t>
      </w:r>
      <w:r>
        <w:rPr>
          <w:rFonts w:ascii="Times New Roman" w:hAnsi="Times New Roman" w:cs="Times New Roman"/>
          <w:sz w:val="24"/>
          <w:szCs w:val="24"/>
        </w:rPr>
        <w:t>Technologies such as blockchain, AI, big data, and 3D printing are f</w:t>
      </w:r>
      <w:r>
        <w:rPr>
          <w:rFonts w:ascii="Times New Roman" w:hAnsi="Times New Roman" w:cs="Times New Roman"/>
          <w:sz w:val="24"/>
          <w:szCs w:val="24"/>
        </w:rPr>
        <w:t xml:space="preserve">acilitating circularity. For instance, blockchain can track material provenance, while AI can </w:t>
      </w:r>
      <w:proofErr w:type="spellStart"/>
      <w:r w:rsidR="00674CB7" w:rsidRPr="0044421E">
        <w:rPr>
          <w:rFonts w:ascii="Times New Roman" w:hAnsi="Times New Roman" w:cs="Times New Roman"/>
          <w:sz w:val="24"/>
          <w:szCs w:val="24"/>
          <w:highlight w:val="yellow"/>
        </w:rPr>
        <w:t>optimise</w:t>
      </w:r>
      <w:proofErr w:type="spellEnd"/>
      <w:r w:rsidR="00674CB7"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 xml:space="preserve">resource use </w:t>
      </w:r>
      <w:r>
        <w:rPr>
          <w:rFonts w:ascii="Times New Roman" w:hAnsi="Times New Roman" w:cs="Times New Roman"/>
          <w:sz w:val="24"/>
          <w:szCs w:val="24"/>
        </w:rPr>
        <w:t>and predict product failure, enabling preemptive maintenance (</w:t>
      </w:r>
      <w:proofErr w:type="spellStart"/>
      <w:r>
        <w:rPr>
          <w:rFonts w:ascii="Times New Roman" w:hAnsi="Times New Roman" w:cs="Times New Roman"/>
          <w:sz w:val="24"/>
          <w:szCs w:val="24"/>
        </w:rPr>
        <w:t>Reike</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lang w:val="pt-BR"/>
        </w:rPr>
        <w:t>et al</w:t>
      </w:r>
      <w:r>
        <w:rPr>
          <w:rFonts w:ascii="Times New Roman" w:hAnsi="Times New Roman" w:cs="Times New Roman"/>
          <w:sz w:val="24"/>
          <w:szCs w:val="24"/>
        </w:rPr>
        <w:t>, 2018)</w:t>
      </w:r>
      <w:r>
        <w:rPr>
          <w:rFonts w:ascii="Times New Roman" w:hAnsi="Times New Roman"/>
          <w:sz w:val="24"/>
          <w:szCs w:val="24"/>
        </w:rPr>
        <w:t xml:space="preserve">. </w:t>
      </w:r>
      <w:r>
        <w:rPr>
          <w:rFonts w:ascii="Times New Roman" w:hAnsi="Times New Roman" w:cs="Times New Roman"/>
          <w:sz w:val="24"/>
          <w:szCs w:val="24"/>
        </w:rPr>
        <w:t xml:space="preserve">The role of </w:t>
      </w:r>
      <w:r>
        <w:rPr>
          <w:rFonts w:ascii="Times New Roman" w:hAnsi="Times New Roman" w:cs="Times New Roman"/>
          <w:sz w:val="24"/>
          <w:szCs w:val="24"/>
        </w:rPr>
        <w:lastRenderedPageBreak/>
        <w:t>government is vital in accelerating the transi</w:t>
      </w:r>
      <w:r>
        <w:rPr>
          <w:rFonts w:ascii="Times New Roman" w:hAnsi="Times New Roman" w:cs="Times New Roman"/>
          <w:sz w:val="24"/>
          <w:szCs w:val="24"/>
        </w:rPr>
        <w:t>tion toward CE. Regulatory instruments include:</w:t>
      </w:r>
      <w:r>
        <w:rPr>
          <w:rFonts w:ascii="Times New Roman" w:hAnsi="Times New Roman"/>
          <w:sz w:val="24"/>
          <w:szCs w:val="24"/>
        </w:rPr>
        <w:t xml:space="preserve"> </w:t>
      </w:r>
      <w:r>
        <w:rPr>
          <w:rFonts w:ascii="Times New Roman" w:hAnsi="Times New Roman" w:cs="Times New Roman"/>
          <w:sz w:val="24"/>
          <w:szCs w:val="24"/>
        </w:rPr>
        <w:t>Circular economy action plans (e.g., EU CE Action Plan, 2020)</w:t>
      </w:r>
      <w:r>
        <w:rPr>
          <w:rFonts w:ascii="Times New Roman" w:hAnsi="Times New Roman"/>
          <w:sz w:val="24"/>
          <w:szCs w:val="24"/>
        </w:rPr>
        <w:t>, g</w:t>
      </w:r>
      <w:r>
        <w:rPr>
          <w:rFonts w:ascii="Times New Roman" w:hAnsi="Times New Roman" w:cs="Times New Roman"/>
          <w:sz w:val="24"/>
          <w:szCs w:val="24"/>
        </w:rPr>
        <w:t>reen public procurement (GPP)</w:t>
      </w:r>
      <w:r>
        <w:rPr>
          <w:rFonts w:ascii="Times New Roman" w:hAnsi="Times New Roman"/>
          <w:sz w:val="24"/>
          <w:szCs w:val="24"/>
        </w:rPr>
        <w:t>, t</w:t>
      </w:r>
      <w:r>
        <w:rPr>
          <w:rFonts w:ascii="Times New Roman" w:hAnsi="Times New Roman" w:cs="Times New Roman"/>
          <w:sz w:val="24"/>
          <w:szCs w:val="24"/>
        </w:rPr>
        <w:t>ax incentives for circular practices</w:t>
      </w:r>
      <w:r>
        <w:rPr>
          <w:rFonts w:ascii="Times New Roman" w:hAnsi="Times New Roman"/>
          <w:sz w:val="24"/>
          <w:szCs w:val="24"/>
        </w:rPr>
        <w:t xml:space="preserve">, </w:t>
      </w:r>
      <w:r w:rsidR="00674CB7" w:rsidRPr="0044421E">
        <w:rPr>
          <w:rFonts w:ascii="Times New Roman" w:hAnsi="Times New Roman"/>
          <w:sz w:val="24"/>
          <w:szCs w:val="24"/>
          <w:highlight w:val="yellow"/>
        </w:rPr>
        <w:t xml:space="preserve">and </w:t>
      </w:r>
      <w:r w:rsidRPr="0044421E">
        <w:rPr>
          <w:rFonts w:ascii="Times New Roman" w:hAnsi="Times New Roman"/>
          <w:sz w:val="24"/>
          <w:szCs w:val="24"/>
          <w:highlight w:val="yellow"/>
        </w:rPr>
        <w:t>b</w:t>
      </w:r>
      <w:r w:rsidRPr="0044421E">
        <w:rPr>
          <w:rFonts w:ascii="Times New Roman" w:hAnsi="Times New Roman" w:cs="Times New Roman"/>
          <w:sz w:val="24"/>
          <w:szCs w:val="24"/>
          <w:highlight w:val="yellow"/>
        </w:rPr>
        <w:t>a</w:t>
      </w:r>
      <w:r>
        <w:rPr>
          <w:rFonts w:ascii="Times New Roman" w:hAnsi="Times New Roman" w:cs="Times New Roman"/>
          <w:sz w:val="24"/>
          <w:szCs w:val="24"/>
        </w:rPr>
        <w:t>ns on single-use plastics</w:t>
      </w:r>
      <w:r>
        <w:rPr>
          <w:rFonts w:ascii="Times New Roman" w:hAnsi="Times New Roman"/>
          <w:sz w:val="24"/>
          <w:szCs w:val="24"/>
        </w:rPr>
        <w:t xml:space="preserve">.  </w:t>
      </w:r>
      <w:r>
        <w:rPr>
          <w:rFonts w:ascii="Times New Roman" w:hAnsi="Times New Roman" w:cs="Times New Roman"/>
          <w:sz w:val="24"/>
          <w:szCs w:val="24"/>
        </w:rPr>
        <w:t xml:space="preserve">China’s Circular Economy Promotion Law </w:t>
      </w:r>
      <w:r>
        <w:rPr>
          <w:rFonts w:ascii="Times New Roman" w:hAnsi="Times New Roman" w:cs="Times New Roman"/>
          <w:sz w:val="24"/>
          <w:szCs w:val="24"/>
        </w:rPr>
        <w:t>and the European Union’s Green Deal provide comprehensive frameworks and funding mechanisms for CE adoption (European Commission, 2020).</w:t>
      </w:r>
      <w:r>
        <w:rPr>
          <w:rFonts w:ascii="Times New Roman" w:hAnsi="Times New Roman"/>
          <w:sz w:val="24"/>
          <w:szCs w:val="24"/>
        </w:rPr>
        <w:t xml:space="preserve"> </w:t>
      </w:r>
      <w:r>
        <w:rPr>
          <w:rFonts w:ascii="Times New Roman" w:hAnsi="Times New Roman" w:cs="Times New Roman"/>
          <w:sz w:val="24"/>
          <w:szCs w:val="24"/>
        </w:rPr>
        <w:t>Despite its promise, CE faces several challenges</w:t>
      </w:r>
      <w:r>
        <w:rPr>
          <w:rFonts w:ascii="Times New Roman" w:hAnsi="Times New Roman"/>
          <w:sz w:val="24"/>
          <w:szCs w:val="24"/>
        </w:rPr>
        <w:t xml:space="preserve"> such as t</w:t>
      </w:r>
      <w:r>
        <w:rPr>
          <w:rFonts w:ascii="Times New Roman" w:hAnsi="Times New Roman" w:cs="Times New Roman"/>
          <w:sz w:val="24"/>
          <w:szCs w:val="24"/>
        </w:rPr>
        <w:t>echnological barriers in efficient material recovery</w:t>
      </w:r>
      <w:r>
        <w:rPr>
          <w:rFonts w:ascii="Times New Roman" w:hAnsi="Times New Roman"/>
          <w:sz w:val="24"/>
          <w:szCs w:val="24"/>
        </w:rPr>
        <w:t>, e</w:t>
      </w:r>
      <w:r>
        <w:rPr>
          <w:rFonts w:ascii="Times New Roman" w:hAnsi="Times New Roman" w:cs="Times New Roman"/>
          <w:sz w:val="24"/>
          <w:szCs w:val="24"/>
        </w:rPr>
        <w:t>conomi</w:t>
      </w:r>
      <w:r>
        <w:rPr>
          <w:rFonts w:ascii="Times New Roman" w:hAnsi="Times New Roman" w:cs="Times New Roman"/>
          <w:sz w:val="24"/>
          <w:szCs w:val="24"/>
        </w:rPr>
        <w:t>c challenges in high upfront investments for redesign and new systems</w:t>
      </w:r>
      <w:r>
        <w:rPr>
          <w:rFonts w:ascii="Times New Roman" w:hAnsi="Times New Roman"/>
          <w:sz w:val="24"/>
          <w:szCs w:val="24"/>
        </w:rPr>
        <w:t>, c</w:t>
      </w:r>
      <w:r>
        <w:rPr>
          <w:rFonts w:ascii="Times New Roman" w:hAnsi="Times New Roman" w:cs="Times New Roman"/>
          <w:sz w:val="24"/>
          <w:szCs w:val="24"/>
        </w:rPr>
        <w:t xml:space="preserve">onsumer </w:t>
      </w:r>
      <w:proofErr w:type="spellStart"/>
      <w:r w:rsidR="00674CB7" w:rsidRPr="0044421E">
        <w:rPr>
          <w:rFonts w:ascii="Times New Roman" w:hAnsi="Times New Roman" w:cs="Times New Roman"/>
          <w:sz w:val="24"/>
          <w:szCs w:val="24"/>
          <w:highlight w:val="yellow"/>
        </w:rPr>
        <w:t>behaviour</w:t>
      </w:r>
      <w:proofErr w:type="spellEnd"/>
      <w:r w:rsidR="00674CB7"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 xml:space="preserve">inertia and </w:t>
      </w:r>
      <w:r>
        <w:rPr>
          <w:rFonts w:ascii="Times New Roman" w:hAnsi="Times New Roman" w:cs="Times New Roman"/>
          <w:sz w:val="24"/>
          <w:szCs w:val="24"/>
        </w:rPr>
        <w:t>lack of awareness</w:t>
      </w:r>
      <w:r>
        <w:rPr>
          <w:rFonts w:ascii="Times New Roman" w:hAnsi="Times New Roman"/>
          <w:sz w:val="24"/>
          <w:szCs w:val="24"/>
        </w:rPr>
        <w:t>, f</w:t>
      </w:r>
      <w:r>
        <w:rPr>
          <w:rFonts w:ascii="Times New Roman" w:hAnsi="Times New Roman" w:cs="Times New Roman"/>
          <w:sz w:val="24"/>
          <w:szCs w:val="24"/>
        </w:rPr>
        <w:t>ragmented value chains and lack of coordination among stakeholders</w:t>
      </w:r>
      <w:r>
        <w:rPr>
          <w:rFonts w:ascii="Times New Roman" w:hAnsi="Times New Roman"/>
          <w:sz w:val="24"/>
          <w:szCs w:val="24"/>
        </w:rPr>
        <w:t xml:space="preserve">. </w:t>
      </w:r>
      <w:r>
        <w:rPr>
          <w:rFonts w:ascii="Times New Roman" w:hAnsi="Times New Roman" w:cs="Times New Roman"/>
          <w:sz w:val="24"/>
          <w:szCs w:val="24"/>
        </w:rPr>
        <w:t>Addressing these requires multi-stakeholde</w:t>
      </w:r>
      <w:r>
        <w:rPr>
          <w:rFonts w:ascii="Times New Roman" w:hAnsi="Times New Roman" w:cs="Times New Roman"/>
          <w:sz w:val="24"/>
          <w:szCs w:val="24"/>
        </w:rPr>
        <w:t>r collaboration, awareness campaigns, and continuous innovation.</w:t>
      </w:r>
    </w:p>
    <w:p w14:paraId="5219FB60" w14:textId="77777777" w:rsidR="00F6501A" w:rsidRDefault="003D6237">
      <w:pPr>
        <w:spacing w:line="480" w:lineRule="auto"/>
        <w:jc w:val="both"/>
        <w:rPr>
          <w:rFonts w:ascii="Times New Roman" w:hAnsi="Times New Roman"/>
          <w:b/>
          <w:bCs/>
          <w:sz w:val="24"/>
          <w:szCs w:val="24"/>
        </w:rPr>
      </w:pPr>
      <w:r>
        <w:rPr>
          <w:rFonts w:ascii="Times New Roman" w:hAnsi="Times New Roman"/>
          <w:b/>
          <w:bCs/>
          <w:sz w:val="24"/>
          <w:szCs w:val="24"/>
        </w:rPr>
        <w:t>4. Circular Economy versus Traditional Linear Economy</w:t>
      </w:r>
    </w:p>
    <w:p w14:paraId="0BFDBCD2" w14:textId="5AB12908" w:rsidR="00F6501A" w:rsidRDefault="00E9221B">
      <w:pPr>
        <w:spacing w:line="480" w:lineRule="auto"/>
        <w:jc w:val="both"/>
        <w:rPr>
          <w:rFonts w:ascii="Times New Roman" w:hAnsi="Times New Roman"/>
          <w:sz w:val="24"/>
          <w:szCs w:val="24"/>
        </w:rPr>
      </w:pPr>
      <w:r w:rsidRPr="0044421E">
        <w:rPr>
          <w:rFonts w:ascii="Times New Roman" w:hAnsi="Times New Roman"/>
          <w:sz w:val="24"/>
          <w:szCs w:val="24"/>
          <w:highlight w:val="yellow"/>
        </w:rPr>
        <w:t>The pursuit of sustainable development has never been more crucial than in the current era, where environmental degradation and resource depletion pose significant challenges to global well-being (</w:t>
      </w:r>
      <w:r w:rsidRPr="0044421E">
        <w:rPr>
          <w:rFonts w:ascii="Times New Roman" w:hAnsi="Times New Roman" w:cs="Times New Roman"/>
          <w:sz w:val="24"/>
          <w:szCs w:val="24"/>
          <w:highlight w:val="yellow"/>
        </w:rPr>
        <w:t>Khajuria et al., 2</w:t>
      </w:r>
      <w:r>
        <w:rPr>
          <w:rFonts w:ascii="Times New Roman" w:hAnsi="Times New Roman" w:cs="Times New Roman"/>
          <w:sz w:val="24"/>
          <w:szCs w:val="24"/>
          <w:highlight w:val="yellow"/>
        </w:rPr>
        <w:t>025</w:t>
      </w:r>
      <w:r w:rsidRPr="0044421E">
        <w:rPr>
          <w:rFonts w:ascii="Times New Roman" w:hAnsi="Times New Roman"/>
          <w:sz w:val="24"/>
          <w:szCs w:val="24"/>
          <w:highlight w:val="yellow"/>
        </w:rPr>
        <w:t>).</w:t>
      </w:r>
      <w:r>
        <w:rPr>
          <w:rFonts w:ascii="Times New Roman" w:hAnsi="Times New Roman"/>
          <w:sz w:val="24"/>
          <w:szCs w:val="24"/>
        </w:rPr>
        <w:t xml:space="preserve"> The traditional linear economy, also known as the "take-make-dispose" model, leads to resource depletion, environmental pollution, and unsustainable waste generation. It follows a one-way flow of materials and energy, where raw materials are extracted, turned into products, and eventually discarded as waste. This model is increasingly becoming unsustainable, as natural resources are finite and the global population continues to grow. In contrast, the circular economy advocates for a closed-loop system that </w:t>
      </w:r>
      <w:proofErr w:type="spellStart"/>
      <w:r>
        <w:rPr>
          <w:rFonts w:ascii="Times New Roman" w:hAnsi="Times New Roman"/>
          <w:sz w:val="24"/>
          <w:szCs w:val="24"/>
        </w:rPr>
        <w:t>minimi</w:t>
      </w:r>
      <w:r w:rsidR="00674CB7">
        <w:rPr>
          <w:rFonts w:ascii="Times New Roman" w:hAnsi="Times New Roman"/>
          <w:sz w:val="24"/>
          <w:szCs w:val="24"/>
        </w:rPr>
        <w:t>s</w:t>
      </w:r>
      <w:r>
        <w:rPr>
          <w:rFonts w:ascii="Times New Roman" w:hAnsi="Times New Roman"/>
          <w:sz w:val="24"/>
          <w:szCs w:val="24"/>
        </w:rPr>
        <w:t>es</w:t>
      </w:r>
      <w:proofErr w:type="spellEnd"/>
      <w:r>
        <w:rPr>
          <w:rFonts w:ascii="Times New Roman" w:hAnsi="Times New Roman"/>
          <w:sz w:val="24"/>
          <w:szCs w:val="24"/>
        </w:rPr>
        <w:t xml:space="preserve"> resource extraction and waste generation by promoting the constant reuse of materials. This model can reduce the environmental footprint of production and consumption, while also creating new business opportunities and improving economic resilience.</w:t>
      </w:r>
    </w:p>
    <w:p w14:paraId="4FCB0284" w14:textId="1F891A1C"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 g</w:t>
      </w:r>
      <w:r>
        <w:rPr>
          <w:rFonts w:ascii="Times New Roman" w:hAnsi="Times New Roman" w:cs="Times New Roman"/>
          <w:sz w:val="24"/>
          <w:szCs w:val="24"/>
        </w:rPr>
        <w:t xml:space="preserve">lobal economy is at a critical juncture, with increasing resource scarcity, mounting waste, and environmental degradation exposing the limitations of traditional economic models. Historically, the linear economy, </w:t>
      </w:r>
      <w:proofErr w:type="spellStart"/>
      <w:r w:rsidR="00674CB7" w:rsidRPr="0044421E">
        <w:rPr>
          <w:rFonts w:ascii="Times New Roman" w:hAnsi="Times New Roman" w:cs="Times New Roman"/>
          <w:sz w:val="24"/>
          <w:szCs w:val="24"/>
          <w:highlight w:val="yellow"/>
        </w:rPr>
        <w:t>characterised</w:t>
      </w:r>
      <w:proofErr w:type="spellEnd"/>
      <w:r w:rsidR="00674CB7"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 xml:space="preserve">by the </w:t>
      </w:r>
      <w:r>
        <w:rPr>
          <w:rFonts w:ascii="Times New Roman" w:hAnsi="Times New Roman" w:cs="Times New Roman"/>
          <w:sz w:val="24"/>
          <w:szCs w:val="24"/>
        </w:rPr>
        <w:t>"take-make-dispose" mo</w:t>
      </w:r>
      <w:r>
        <w:rPr>
          <w:rFonts w:ascii="Times New Roman" w:hAnsi="Times New Roman" w:cs="Times New Roman"/>
          <w:sz w:val="24"/>
          <w:szCs w:val="24"/>
        </w:rPr>
        <w:t xml:space="preserve">del, has dominated industrial production and consumption. However, this model is increasingly being challenged by the circular economy (CE), which proposes a restorative and regenerative system by design. The transition from a linear to a circular economy </w:t>
      </w:r>
      <w:r>
        <w:rPr>
          <w:rFonts w:ascii="Times New Roman" w:hAnsi="Times New Roman" w:cs="Times New Roman"/>
          <w:sz w:val="24"/>
          <w:szCs w:val="24"/>
        </w:rPr>
        <w:t>represents not only an environmental imperative but also an economic and social opportunity (</w:t>
      </w:r>
      <w:proofErr w:type="spellStart"/>
      <w:r>
        <w:rPr>
          <w:rFonts w:ascii="Times New Roman" w:hAnsi="Times New Roman" w:cs="Times New Roman"/>
          <w:sz w:val="24"/>
          <w:szCs w:val="24"/>
        </w:rPr>
        <w:t>Geissdoerfer</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highlight w:val="yellow"/>
          <w:lang w:val="pt-BR"/>
        </w:rPr>
        <w:t>et al</w:t>
      </w:r>
      <w:r w:rsidRPr="0044421E">
        <w:rPr>
          <w:rFonts w:ascii="Times New Roman" w:hAnsi="Times New Roman" w:cs="Times New Roman"/>
          <w:sz w:val="24"/>
          <w:szCs w:val="24"/>
          <w:highlight w:val="yellow"/>
        </w:rPr>
        <w:t>, 2017</w:t>
      </w:r>
      <w:r>
        <w:rPr>
          <w:rFonts w:ascii="Times New Roman" w:hAnsi="Times New Roman" w:cs="Times New Roman"/>
          <w:sz w:val="24"/>
          <w:szCs w:val="24"/>
        </w:rPr>
        <w:t>). This article presents a detailed comparative analysis of these two economic models, highlighting their core principles, operational stra</w:t>
      </w:r>
      <w:r>
        <w:rPr>
          <w:rFonts w:ascii="Times New Roman" w:hAnsi="Times New Roman" w:cs="Times New Roman"/>
          <w:sz w:val="24"/>
          <w:szCs w:val="24"/>
        </w:rPr>
        <w:t>tegies, environmental impacts, economic implications, and challenges.</w:t>
      </w:r>
    </w:p>
    <w:p w14:paraId="3A2C52CD" w14:textId="3C609EFD"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t>The traditional linear economy operates on a straightforward value chain: extract raw materials → manufacture products → consume → dispose. This system is resource-intensive, energy-depe</w:t>
      </w:r>
      <w:r>
        <w:rPr>
          <w:rFonts w:ascii="Times New Roman" w:hAnsi="Times New Roman" w:cs="Times New Roman"/>
          <w:sz w:val="24"/>
          <w:szCs w:val="24"/>
        </w:rPr>
        <w:t>ndent, and inherently waste-generating</w:t>
      </w:r>
      <w:r>
        <w:rPr>
          <w:rFonts w:ascii="Times New Roman" w:hAnsi="Times New Roman" w:cs="Times New Roman"/>
          <w:sz w:val="24"/>
          <w:szCs w:val="24"/>
        </w:rPr>
        <w:t>. The linear model has been the bedrock of industrial and economic development since the Industrial Revolution, underpinned by the assumption of abundant and cheap natural resources. In addition</w:t>
      </w:r>
      <w:r>
        <w:rPr>
          <w:rFonts w:ascii="Times New Roman" w:hAnsi="Times New Roman" w:cs="Times New Roman"/>
          <w:sz w:val="24"/>
          <w:szCs w:val="24"/>
        </w:rPr>
        <w:t xml:space="preserve">, linear systems foster planned obsolescence, encouraging the frequent disposal and replacement of goods. Products are designed with limited lifespans, leading to increased extraction of virgin materials and escalating volumes of landfilled or incinerated </w:t>
      </w:r>
      <w:r>
        <w:rPr>
          <w:rFonts w:ascii="Times New Roman" w:hAnsi="Times New Roman" w:cs="Times New Roman"/>
          <w:sz w:val="24"/>
          <w:szCs w:val="24"/>
        </w:rPr>
        <w:t>waste (Ellen MacArthur Foundation, 2013). The Earth’s finite resources are being exhausted rapidly. According to the Global Footprint Network (2024), humanity is consuming resources at 1.7 times the Earth’s regenerative capacity. Manufacturing and waste di</w:t>
      </w:r>
      <w:r>
        <w:rPr>
          <w:rFonts w:ascii="Times New Roman" w:hAnsi="Times New Roman" w:cs="Times New Roman"/>
          <w:sz w:val="24"/>
          <w:szCs w:val="24"/>
        </w:rPr>
        <w:t>sposal processes contribute significantly to air, soil, and water pollution, and are major contributors to greenhouse gas (GHG) emissions (Stahel, 2016). Economic Inefficiency: Valuable materials are lost at end-of-life, and the cost of virgin resource ext</w:t>
      </w:r>
      <w:r>
        <w:rPr>
          <w:rFonts w:ascii="Times New Roman" w:hAnsi="Times New Roman" w:cs="Times New Roman"/>
          <w:sz w:val="24"/>
          <w:szCs w:val="24"/>
        </w:rPr>
        <w:t xml:space="preserve">raction continues to rise due to scarcity and geopolitical instability (Murray </w:t>
      </w:r>
      <w:r w:rsidRPr="0044421E">
        <w:rPr>
          <w:rFonts w:ascii="Times New Roman" w:hAnsi="Times New Roman" w:cs="Times New Roman"/>
          <w:i/>
          <w:sz w:val="24"/>
          <w:szCs w:val="24"/>
          <w:lang w:val="pt-BR"/>
        </w:rPr>
        <w:t>et al</w:t>
      </w:r>
      <w:r>
        <w:rPr>
          <w:rFonts w:ascii="Times New Roman" w:hAnsi="Times New Roman" w:cs="Times New Roman"/>
          <w:sz w:val="24"/>
          <w:szCs w:val="24"/>
        </w:rPr>
        <w:t>, 2017).</w:t>
      </w:r>
    </w:p>
    <w:p w14:paraId="51715BF0" w14:textId="0345D31B"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 circular economy is a systemic approach to economic development designed to benefit businesses, society, and the environment. Unlike the linear model, it is re</w:t>
      </w:r>
      <w:r>
        <w:rPr>
          <w:rFonts w:ascii="Times New Roman" w:hAnsi="Times New Roman" w:cs="Times New Roman"/>
          <w:sz w:val="24"/>
          <w:szCs w:val="24"/>
        </w:rPr>
        <w:t xml:space="preserve">generative by design, aiming to gradually decouple growth from the consumption of finite resources (Ellen MacArthur Foundation, 2020). It </w:t>
      </w:r>
      <w:proofErr w:type="spellStart"/>
      <w:r w:rsidR="00674CB7" w:rsidRPr="0044421E">
        <w:rPr>
          <w:rFonts w:ascii="Times New Roman" w:hAnsi="Times New Roman" w:cs="Times New Roman"/>
          <w:sz w:val="24"/>
          <w:szCs w:val="24"/>
          <w:highlight w:val="yellow"/>
        </w:rPr>
        <w:t>emphasises</w:t>
      </w:r>
      <w:proofErr w:type="spellEnd"/>
      <w:r w:rsidR="00674CB7"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 xml:space="preserve">maintaining </w:t>
      </w:r>
      <w:r>
        <w:rPr>
          <w:rFonts w:ascii="Times New Roman" w:hAnsi="Times New Roman" w:cs="Times New Roman"/>
          <w:sz w:val="24"/>
          <w:szCs w:val="24"/>
        </w:rPr>
        <w:t>the value of products, materials, and resources in the economy for as long as possible. The key</w:t>
      </w:r>
      <w:r>
        <w:rPr>
          <w:rFonts w:ascii="Times New Roman" w:hAnsi="Times New Roman" w:cs="Times New Roman"/>
          <w:sz w:val="24"/>
          <w:szCs w:val="24"/>
        </w:rPr>
        <w:t xml:space="preserve"> principles </w:t>
      </w:r>
      <w:r w:rsidRPr="0044421E">
        <w:rPr>
          <w:rFonts w:ascii="Times New Roman" w:hAnsi="Times New Roman" w:cs="Times New Roman"/>
          <w:sz w:val="24"/>
          <w:szCs w:val="24"/>
          <w:highlight w:val="yellow"/>
        </w:rPr>
        <w:t xml:space="preserve">involve </w:t>
      </w:r>
      <w:r w:rsidR="00674CB7" w:rsidRPr="0044421E">
        <w:rPr>
          <w:rFonts w:ascii="Times New Roman" w:hAnsi="Times New Roman" w:cs="Times New Roman"/>
          <w:sz w:val="24"/>
          <w:szCs w:val="24"/>
          <w:highlight w:val="yellow"/>
        </w:rPr>
        <w:t xml:space="preserve">designing </w:t>
      </w:r>
      <w:r w:rsidRPr="0044421E">
        <w:rPr>
          <w:rFonts w:ascii="Times New Roman" w:hAnsi="Times New Roman" w:cs="Times New Roman"/>
          <w:sz w:val="24"/>
          <w:szCs w:val="24"/>
          <w:highlight w:val="yellow"/>
        </w:rPr>
        <w:t xml:space="preserve">out </w:t>
      </w:r>
      <w:r>
        <w:rPr>
          <w:rFonts w:ascii="Times New Roman" w:hAnsi="Times New Roman" w:cs="Times New Roman"/>
          <w:sz w:val="24"/>
          <w:szCs w:val="24"/>
        </w:rPr>
        <w:t xml:space="preserve">waste and pollution, </w:t>
      </w:r>
      <w:r w:rsidR="00674CB7" w:rsidRPr="0044421E">
        <w:rPr>
          <w:rFonts w:ascii="Times New Roman" w:hAnsi="Times New Roman" w:cs="Times New Roman"/>
          <w:sz w:val="24"/>
          <w:szCs w:val="24"/>
          <w:highlight w:val="yellow"/>
        </w:rPr>
        <w:t xml:space="preserve">keeping </w:t>
      </w:r>
      <w:r>
        <w:rPr>
          <w:rFonts w:ascii="Times New Roman" w:hAnsi="Times New Roman" w:cs="Times New Roman"/>
          <w:sz w:val="24"/>
          <w:szCs w:val="24"/>
        </w:rPr>
        <w:t xml:space="preserve">products and materials in use, </w:t>
      </w:r>
      <w:r w:rsidR="00674CB7" w:rsidRPr="0044421E">
        <w:rPr>
          <w:rFonts w:ascii="Times New Roman" w:hAnsi="Times New Roman" w:cs="Times New Roman"/>
          <w:sz w:val="24"/>
          <w:szCs w:val="24"/>
          <w:highlight w:val="yellow"/>
        </w:rPr>
        <w:t xml:space="preserve">and regenerating </w:t>
      </w:r>
      <w:r>
        <w:rPr>
          <w:rFonts w:ascii="Times New Roman" w:hAnsi="Times New Roman" w:cs="Times New Roman"/>
          <w:sz w:val="24"/>
          <w:szCs w:val="24"/>
        </w:rPr>
        <w:t xml:space="preserve">natural systems (Ellen MacArthur Foundation, 2020). These principles are </w:t>
      </w:r>
      <w:proofErr w:type="spellStart"/>
      <w:r w:rsidR="00674CB7" w:rsidRPr="0044421E">
        <w:rPr>
          <w:rFonts w:ascii="Times New Roman" w:hAnsi="Times New Roman" w:cs="Times New Roman"/>
          <w:sz w:val="24"/>
          <w:szCs w:val="24"/>
          <w:highlight w:val="yellow"/>
        </w:rPr>
        <w:t>operationalised</w:t>
      </w:r>
      <w:proofErr w:type="spellEnd"/>
      <w:r w:rsidR="00674CB7"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 xml:space="preserve">through </w:t>
      </w:r>
      <w:r>
        <w:rPr>
          <w:rFonts w:ascii="Times New Roman" w:hAnsi="Times New Roman" w:cs="Times New Roman"/>
          <w:sz w:val="24"/>
          <w:szCs w:val="24"/>
        </w:rPr>
        <w:t>strategies such as product life extension (repai</w:t>
      </w:r>
      <w:r>
        <w:rPr>
          <w:rFonts w:ascii="Times New Roman" w:hAnsi="Times New Roman" w:cs="Times New Roman"/>
          <w:sz w:val="24"/>
          <w:szCs w:val="24"/>
        </w:rPr>
        <w:t>r, refurbishment), recycling and upcycling, product-as-a-service models, material substitution, closed-loop production systems (</w:t>
      </w:r>
      <w:proofErr w:type="spellStart"/>
      <w:r>
        <w:rPr>
          <w:rFonts w:ascii="Times New Roman" w:hAnsi="Times New Roman" w:cs="Times New Roman"/>
          <w:sz w:val="24"/>
          <w:szCs w:val="24"/>
        </w:rPr>
        <w:t>Bocken</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lang w:val="pt-BR"/>
        </w:rPr>
        <w:t>et al</w:t>
      </w:r>
      <w:r>
        <w:rPr>
          <w:rFonts w:ascii="Times New Roman" w:hAnsi="Times New Roman" w:cs="Times New Roman"/>
          <w:sz w:val="24"/>
          <w:szCs w:val="24"/>
        </w:rPr>
        <w:t>, 2016).</w:t>
      </w:r>
    </w:p>
    <w:p w14:paraId="414D063C" w14:textId="10132752"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44421E">
        <w:rPr>
          <w:rFonts w:ascii="Times New Roman" w:hAnsi="Times New Roman" w:cs="Times New Roman"/>
          <w:sz w:val="24"/>
          <w:szCs w:val="24"/>
          <w:highlight w:val="yellow"/>
        </w:rPr>
        <w:t xml:space="preserve">benefits of circular systems drastically </w:t>
      </w:r>
      <w:r w:rsidR="00674CB7" w:rsidRPr="0044421E">
        <w:rPr>
          <w:rFonts w:ascii="Times New Roman" w:hAnsi="Times New Roman" w:cs="Times New Roman"/>
          <w:sz w:val="24"/>
          <w:szCs w:val="24"/>
          <w:highlight w:val="yellow"/>
        </w:rPr>
        <w:t xml:space="preserve">reduce </w:t>
      </w:r>
      <w:r>
        <w:rPr>
          <w:rFonts w:ascii="Times New Roman" w:hAnsi="Times New Roman" w:cs="Times New Roman"/>
          <w:sz w:val="24"/>
          <w:szCs w:val="24"/>
        </w:rPr>
        <w:t>waste and emissions, economic Resilience by reducing de</w:t>
      </w:r>
      <w:r>
        <w:rPr>
          <w:rFonts w:ascii="Times New Roman" w:hAnsi="Times New Roman" w:cs="Times New Roman"/>
          <w:sz w:val="24"/>
          <w:szCs w:val="24"/>
        </w:rPr>
        <w:t>pendency on virgin materials, businesses become less vulnerable to supply chain shocks</w:t>
      </w:r>
      <w:r w:rsidR="00674CB7">
        <w:rPr>
          <w:rFonts w:ascii="Times New Roman" w:hAnsi="Times New Roman" w:cs="Times New Roman"/>
          <w:sz w:val="24"/>
          <w:szCs w:val="24"/>
        </w:rPr>
        <w:t>,</w:t>
      </w:r>
      <w:r>
        <w:rPr>
          <w:rFonts w:ascii="Times New Roman" w:hAnsi="Times New Roman" w:cs="Times New Roman"/>
          <w:sz w:val="24"/>
          <w:szCs w:val="24"/>
        </w:rPr>
        <w:t xml:space="preserve"> and new circular business models foster innovation and green employment (Lieder &amp; Rashid, 2016). The circular economy represents a transformative shift from the extract</w:t>
      </w:r>
      <w:r>
        <w:rPr>
          <w:rFonts w:ascii="Times New Roman" w:hAnsi="Times New Roman" w:cs="Times New Roman"/>
          <w:sz w:val="24"/>
          <w:szCs w:val="24"/>
        </w:rPr>
        <w:t>ive industrial logic of the past to a regenerative, inclusive, and sustainable paradigm. While the linear economy may have fueled past growth, it is inherently unsustainable in the face of ecological and material limits. The future of global development li</w:t>
      </w:r>
      <w:r>
        <w:rPr>
          <w:rFonts w:ascii="Times New Roman" w:hAnsi="Times New Roman" w:cs="Times New Roman"/>
          <w:sz w:val="24"/>
          <w:szCs w:val="24"/>
        </w:rPr>
        <w:t xml:space="preserve">es in rethinking production and consumption, </w:t>
      </w:r>
      <w:proofErr w:type="spellStart"/>
      <w:r w:rsidR="00674CB7" w:rsidRPr="0044421E">
        <w:rPr>
          <w:rFonts w:ascii="Times New Roman" w:hAnsi="Times New Roman" w:cs="Times New Roman"/>
          <w:sz w:val="24"/>
          <w:szCs w:val="24"/>
          <w:highlight w:val="yellow"/>
        </w:rPr>
        <w:t>incentivising</w:t>
      </w:r>
      <w:proofErr w:type="spellEnd"/>
      <w:r w:rsidR="00674CB7"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circular</w:t>
      </w:r>
      <w:r>
        <w:rPr>
          <w:rFonts w:ascii="Times New Roman" w:hAnsi="Times New Roman" w:cs="Times New Roman"/>
          <w:sz w:val="24"/>
          <w:szCs w:val="24"/>
        </w:rPr>
        <w:t xml:space="preserve"> innovation, and embedding circular principles across all sectors. With enabling policy frameworks, public-private partnerships, and educational initiatives, the transition from a linear to</w:t>
      </w:r>
      <w:r>
        <w:rPr>
          <w:rFonts w:ascii="Times New Roman" w:hAnsi="Times New Roman" w:cs="Times New Roman"/>
          <w:sz w:val="24"/>
          <w:szCs w:val="24"/>
        </w:rPr>
        <w:t xml:space="preserve"> a circular economy can become a cornerstone of sustainable development in the 21st century.</w:t>
      </w:r>
    </w:p>
    <w:p w14:paraId="20418567" w14:textId="77777777" w:rsidR="00F6501A" w:rsidRDefault="003D6237">
      <w:pPr>
        <w:spacing w:line="480" w:lineRule="auto"/>
        <w:jc w:val="both"/>
        <w:rPr>
          <w:rFonts w:ascii="Times New Roman" w:hAnsi="Times New Roman"/>
          <w:b/>
          <w:bCs/>
          <w:sz w:val="24"/>
          <w:szCs w:val="24"/>
        </w:rPr>
      </w:pPr>
      <w:r>
        <w:rPr>
          <w:rFonts w:ascii="Times New Roman" w:hAnsi="Times New Roman"/>
          <w:b/>
          <w:bCs/>
          <w:sz w:val="24"/>
          <w:szCs w:val="24"/>
        </w:rPr>
        <w:t>5. Environmental Benefits</w:t>
      </w:r>
    </w:p>
    <w:p w14:paraId="7AB8A2B4" w14:textId="33ECF3FB"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One of the most significant environmental benefits of the circular economy is the reduction in the extraction of virgin materials. CE </w:t>
      </w:r>
      <w:r>
        <w:rPr>
          <w:rFonts w:ascii="Times New Roman" w:hAnsi="Times New Roman" w:cs="Times New Roman"/>
          <w:sz w:val="24"/>
          <w:szCs w:val="24"/>
        </w:rPr>
        <w:t>strategies such as recycling, remanufacturing, and reuse reduce the need for raw material extraction, which is often associated with deforestation, loss of biodiversity, soil erosion, and pollution. For example, using secondary raw materials through recycl</w:t>
      </w:r>
      <w:r>
        <w:rPr>
          <w:rFonts w:ascii="Times New Roman" w:hAnsi="Times New Roman" w:cs="Times New Roman"/>
          <w:sz w:val="24"/>
          <w:szCs w:val="24"/>
        </w:rPr>
        <w:t>ing processes in the EU is estimated to reduce raw material needs by over 20% (European Environment Agency, EEA, 2021). Similarly, industrial symbiosis</w:t>
      </w:r>
      <w:r>
        <w:rPr>
          <w:rFonts w:ascii="Times New Roman" w:hAnsi="Times New Roman"/>
          <w:sz w:val="24"/>
          <w:szCs w:val="24"/>
        </w:rPr>
        <w:t xml:space="preserve"> </w:t>
      </w:r>
      <w:r w:rsidR="00674CB7" w:rsidRPr="0044421E">
        <w:rPr>
          <w:rFonts w:ascii="Times New Roman" w:hAnsi="Times New Roman"/>
          <w:sz w:val="24"/>
          <w:szCs w:val="24"/>
          <w:highlight w:val="yellow"/>
        </w:rPr>
        <w:t xml:space="preserve">is </w:t>
      </w:r>
      <w:r w:rsidRPr="0044421E">
        <w:rPr>
          <w:rFonts w:ascii="Times New Roman" w:hAnsi="Times New Roman" w:cs="Times New Roman"/>
          <w:sz w:val="24"/>
          <w:szCs w:val="24"/>
          <w:highlight w:val="yellow"/>
        </w:rPr>
        <w:t>a key aspect of the CE</w:t>
      </w:r>
      <w:r w:rsidRPr="0044421E">
        <w:rPr>
          <w:rFonts w:ascii="Times New Roman" w:hAnsi="Times New Roman"/>
          <w:sz w:val="24"/>
          <w:szCs w:val="24"/>
          <w:highlight w:val="yellow"/>
        </w:rPr>
        <w:t xml:space="preserve"> </w:t>
      </w:r>
      <w:r w:rsidR="00674CB7" w:rsidRPr="0044421E">
        <w:rPr>
          <w:rFonts w:ascii="Times New Roman" w:hAnsi="Times New Roman"/>
          <w:sz w:val="24"/>
          <w:szCs w:val="24"/>
          <w:highlight w:val="yellow"/>
        </w:rPr>
        <w:t>that</w:t>
      </w:r>
      <w:r w:rsidR="00674CB7">
        <w:rPr>
          <w:rFonts w:ascii="Times New Roman" w:hAnsi="Times New Roman"/>
          <w:sz w:val="24"/>
          <w:szCs w:val="24"/>
        </w:rPr>
        <w:t xml:space="preserve"> </w:t>
      </w:r>
      <w:r>
        <w:rPr>
          <w:rFonts w:ascii="Times New Roman" w:hAnsi="Times New Roman" w:cs="Times New Roman"/>
          <w:sz w:val="24"/>
          <w:szCs w:val="24"/>
        </w:rPr>
        <w:t>enables waste from one industry to be used as a resource in another, redu</w:t>
      </w:r>
      <w:r>
        <w:rPr>
          <w:rFonts w:ascii="Times New Roman" w:hAnsi="Times New Roman" w:cs="Times New Roman"/>
          <w:sz w:val="24"/>
          <w:szCs w:val="24"/>
        </w:rPr>
        <w:t>cing the demand for new inputs and associated environmental impacts (</w:t>
      </w:r>
      <w:proofErr w:type="spellStart"/>
      <w:r>
        <w:rPr>
          <w:rFonts w:ascii="Times New Roman" w:hAnsi="Times New Roman" w:cs="Times New Roman"/>
          <w:sz w:val="24"/>
          <w:szCs w:val="24"/>
        </w:rPr>
        <w:t>Kalmykova</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lang w:val="pt-BR"/>
        </w:rPr>
        <w:t>et al</w:t>
      </w:r>
      <w:r>
        <w:rPr>
          <w:rFonts w:ascii="Times New Roman" w:hAnsi="Times New Roman" w:cs="Times New Roman"/>
          <w:sz w:val="24"/>
          <w:szCs w:val="24"/>
        </w:rPr>
        <w:t xml:space="preserve">, 2018).  The circular economy contributes to climate change mitigation by lowering greenhouse gas emissions. Manufacturing processes, transportation, and the breakdown of </w:t>
      </w:r>
      <w:r>
        <w:rPr>
          <w:rFonts w:ascii="Times New Roman" w:hAnsi="Times New Roman" w:cs="Times New Roman"/>
          <w:sz w:val="24"/>
          <w:szCs w:val="24"/>
        </w:rPr>
        <w:t>waste in landfills are major contributors to global GHG emissions. By extending product life cycles, promoting energy-efficient production, and encouraging local material loops, the CE reduces carbon footprints.  For instance, the Ellen MacArthur Foundatio</w:t>
      </w:r>
      <w:r>
        <w:rPr>
          <w:rFonts w:ascii="Times New Roman" w:hAnsi="Times New Roman" w:cs="Times New Roman"/>
          <w:sz w:val="24"/>
          <w:szCs w:val="24"/>
        </w:rPr>
        <w:t xml:space="preserve">n (2019) reported that applying circular economy principles in key sectors such as steel, cement, plastic, and </w:t>
      </w:r>
      <w:proofErr w:type="spellStart"/>
      <w:r w:rsidR="00674CB7" w:rsidRPr="0044421E">
        <w:rPr>
          <w:rFonts w:ascii="Times New Roman" w:hAnsi="Times New Roman" w:cs="Times New Roman"/>
          <w:sz w:val="24"/>
          <w:szCs w:val="24"/>
          <w:highlight w:val="yellow"/>
        </w:rPr>
        <w:t>aluminium</w:t>
      </w:r>
      <w:proofErr w:type="spellEnd"/>
      <w:r w:rsidR="00674CB7"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could</w:t>
      </w:r>
      <w:r>
        <w:rPr>
          <w:rFonts w:ascii="Times New Roman" w:hAnsi="Times New Roman" w:cs="Times New Roman"/>
          <w:sz w:val="24"/>
          <w:szCs w:val="24"/>
        </w:rPr>
        <w:t xml:space="preserve"> reduce global GHG emissions by 40% by 2050. Furthermore, circular food systems, through composting and food redistribution, help </w:t>
      </w:r>
      <w:r>
        <w:rPr>
          <w:rFonts w:ascii="Times New Roman" w:hAnsi="Times New Roman" w:cs="Times New Roman"/>
          <w:sz w:val="24"/>
          <w:szCs w:val="24"/>
        </w:rPr>
        <w:t>reduce methane emissions</w:t>
      </w:r>
      <w:r w:rsidR="00674CB7">
        <w:rPr>
          <w:rFonts w:ascii="Times New Roman" w:hAnsi="Times New Roman" w:cs="Times New Roman"/>
          <w:sz w:val="24"/>
          <w:szCs w:val="24"/>
        </w:rPr>
        <w:t>,</w:t>
      </w:r>
      <w:r>
        <w:rPr>
          <w:rFonts w:ascii="Times New Roman" w:hAnsi="Times New Roman"/>
          <w:sz w:val="24"/>
          <w:szCs w:val="24"/>
        </w:rPr>
        <w:t xml:space="preserve"> </w:t>
      </w:r>
      <w:r>
        <w:rPr>
          <w:rFonts w:ascii="Times New Roman" w:hAnsi="Times New Roman" w:cs="Times New Roman"/>
          <w:sz w:val="24"/>
          <w:szCs w:val="24"/>
        </w:rPr>
        <w:t>a potent greenhouse gas</w:t>
      </w:r>
      <w:r>
        <w:rPr>
          <w:rFonts w:ascii="Times New Roman" w:hAnsi="Times New Roman"/>
          <w:sz w:val="24"/>
          <w:szCs w:val="24"/>
        </w:rPr>
        <w:t xml:space="preserve"> </w:t>
      </w:r>
      <w:r>
        <w:rPr>
          <w:rFonts w:ascii="Times New Roman" w:hAnsi="Times New Roman" w:cs="Times New Roman"/>
          <w:sz w:val="24"/>
          <w:szCs w:val="24"/>
        </w:rPr>
        <w:t>from landfills (FAO, 2021). Waste reduction is at the core of CE. By designing products for longevity, reparability, and recyclability, circular practices significantly reduce the volume of waste directed t</w:t>
      </w:r>
      <w:r>
        <w:rPr>
          <w:rFonts w:ascii="Times New Roman" w:hAnsi="Times New Roman" w:cs="Times New Roman"/>
          <w:sz w:val="24"/>
          <w:szCs w:val="24"/>
        </w:rPr>
        <w:t>o landfills or incinerators. This not only conserves space but also prevents environmental pollution associated with waste decomposition and leachate formation. According to the European Commission (2020), a fully implemented CE in Europe could reduce muni</w:t>
      </w:r>
      <w:r>
        <w:rPr>
          <w:rFonts w:ascii="Times New Roman" w:hAnsi="Times New Roman" w:cs="Times New Roman"/>
          <w:sz w:val="24"/>
          <w:szCs w:val="24"/>
        </w:rPr>
        <w:t xml:space="preserve">cipal waste by up to 50% by 2030. Additionally, materials like </w:t>
      </w:r>
      <w:r w:rsidR="000101EA" w:rsidRPr="0044421E">
        <w:rPr>
          <w:rFonts w:ascii="Times New Roman" w:hAnsi="Times New Roman" w:cs="Times New Roman"/>
          <w:sz w:val="24"/>
          <w:szCs w:val="24"/>
          <w:highlight w:val="yellow"/>
        </w:rPr>
        <w:t xml:space="preserve">polymer </w:t>
      </w:r>
      <w:r w:rsidRPr="0044421E">
        <w:rPr>
          <w:rFonts w:ascii="Times New Roman" w:hAnsi="Times New Roman" w:cs="Times New Roman"/>
          <w:sz w:val="24"/>
          <w:szCs w:val="24"/>
          <w:highlight w:val="yellow"/>
        </w:rPr>
        <w:t>plastics</w:t>
      </w:r>
      <w:r>
        <w:rPr>
          <w:rFonts w:ascii="Times New Roman" w:hAnsi="Times New Roman" w:cs="Times New Roman"/>
          <w:sz w:val="24"/>
          <w:szCs w:val="24"/>
        </w:rPr>
        <w:t xml:space="preserve">, when managed in circular systems, contribute less to marine and terrestrial pollution. The CE provides a framework for closing material loops and improving product </w:t>
      </w:r>
      <w:r>
        <w:rPr>
          <w:rFonts w:ascii="Times New Roman" w:hAnsi="Times New Roman" w:cs="Times New Roman"/>
          <w:sz w:val="24"/>
          <w:szCs w:val="24"/>
        </w:rPr>
        <w:lastRenderedPageBreak/>
        <w:t>stewardship</w:t>
      </w:r>
      <w:r>
        <w:rPr>
          <w:rFonts w:ascii="Times New Roman" w:hAnsi="Times New Roman" w:cs="Times New Roman"/>
          <w:sz w:val="24"/>
          <w:szCs w:val="24"/>
        </w:rPr>
        <w:t xml:space="preserve">, thus </w:t>
      </w:r>
      <w:proofErr w:type="spellStart"/>
      <w:r w:rsidR="000101EA" w:rsidRPr="0044421E">
        <w:rPr>
          <w:rFonts w:ascii="Times New Roman" w:hAnsi="Times New Roman" w:cs="Times New Roman"/>
          <w:sz w:val="24"/>
          <w:szCs w:val="24"/>
          <w:highlight w:val="yellow"/>
        </w:rPr>
        <w:t>minimising</w:t>
      </w:r>
      <w:proofErr w:type="spellEnd"/>
      <w:r w:rsidR="000101EA">
        <w:rPr>
          <w:rFonts w:ascii="Times New Roman" w:hAnsi="Times New Roman" w:cs="Times New Roman"/>
          <w:sz w:val="24"/>
          <w:szCs w:val="24"/>
        </w:rPr>
        <w:t xml:space="preserve"> </w:t>
      </w:r>
      <w:r>
        <w:rPr>
          <w:rFonts w:ascii="Times New Roman" w:hAnsi="Times New Roman" w:cs="Times New Roman"/>
          <w:sz w:val="24"/>
          <w:szCs w:val="24"/>
        </w:rPr>
        <w:t>the release of toxins into ecosystems (</w:t>
      </w:r>
      <w:proofErr w:type="spellStart"/>
      <w:r>
        <w:rPr>
          <w:rFonts w:ascii="Times New Roman" w:hAnsi="Times New Roman" w:cs="Times New Roman"/>
          <w:sz w:val="24"/>
          <w:szCs w:val="24"/>
        </w:rPr>
        <w:t>Geissdoerfer</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lang w:val="pt-BR"/>
        </w:rPr>
        <w:t>et al</w:t>
      </w:r>
      <w:r>
        <w:rPr>
          <w:rFonts w:ascii="Times New Roman" w:hAnsi="Times New Roman" w:cs="Times New Roman"/>
          <w:sz w:val="24"/>
          <w:szCs w:val="24"/>
        </w:rPr>
        <w:t>, 2017). Biodiversity loss is often linked to unsustainable land use, pollution, and resource extraction</w:t>
      </w:r>
      <w:r>
        <w:rPr>
          <w:rFonts w:ascii="Times New Roman" w:hAnsi="Times New Roman"/>
          <w:sz w:val="24"/>
          <w:szCs w:val="24"/>
        </w:rPr>
        <w:t xml:space="preserve">, </w:t>
      </w:r>
      <w:r>
        <w:rPr>
          <w:rFonts w:ascii="Times New Roman" w:hAnsi="Times New Roman" w:cs="Times New Roman"/>
          <w:sz w:val="24"/>
          <w:szCs w:val="24"/>
        </w:rPr>
        <w:t xml:space="preserve">all of which are mitigated by CE practices. For example, circular agriculture promotes regenerative farming practices that enhance soil fertility, reduce chemical inputs, and support ecosystem services such as pollination and water purification. Moreover, </w:t>
      </w:r>
      <w:r>
        <w:rPr>
          <w:rFonts w:ascii="Times New Roman" w:hAnsi="Times New Roman" w:cs="Times New Roman"/>
          <w:sz w:val="24"/>
          <w:szCs w:val="24"/>
        </w:rPr>
        <w:t xml:space="preserve">circular forestry practices, such as sustainable timber harvesting and use of residual biomass for bioenergy, help preserve forest ecosystems and reduce deforestation (Korhonen </w:t>
      </w:r>
      <w:r w:rsidRPr="0044421E">
        <w:rPr>
          <w:rFonts w:ascii="Times New Roman" w:hAnsi="Times New Roman" w:cs="Times New Roman"/>
          <w:i/>
          <w:sz w:val="24"/>
          <w:szCs w:val="24"/>
          <w:lang w:val="pt-BR"/>
        </w:rPr>
        <w:t>et al</w:t>
      </w:r>
      <w:r>
        <w:rPr>
          <w:rFonts w:ascii="Times New Roman" w:hAnsi="Times New Roman" w:cs="Times New Roman"/>
          <w:sz w:val="24"/>
          <w:szCs w:val="24"/>
        </w:rPr>
        <w:t>, 2018). By integrating ecological principles into economic models, CE ena</w:t>
      </w:r>
      <w:r>
        <w:rPr>
          <w:rFonts w:ascii="Times New Roman" w:hAnsi="Times New Roman" w:cs="Times New Roman"/>
          <w:sz w:val="24"/>
          <w:szCs w:val="24"/>
        </w:rPr>
        <w:t xml:space="preserve">bles a balance between development and conservation. Water is another critical resource preserved through CE. Water-intensive industries such as textiles, mining, and food processing can benefit from circular approaches by treating and reusing wastewater, </w:t>
      </w:r>
      <w:r>
        <w:rPr>
          <w:rFonts w:ascii="Times New Roman" w:hAnsi="Times New Roman" w:cs="Times New Roman"/>
          <w:sz w:val="24"/>
          <w:szCs w:val="24"/>
        </w:rPr>
        <w:t xml:space="preserve">harvesting rainwater, and improving process efficiencies. This not only reduces freshwater withdrawals but also limits effluent discharge into aquatic systems. For example, closed-loop textile manufacturing systems recycle dye water and reclaim </w:t>
      </w:r>
      <w:proofErr w:type="spellStart"/>
      <w:r w:rsidR="00127D2A" w:rsidRPr="0044421E">
        <w:rPr>
          <w:rFonts w:ascii="Times New Roman" w:hAnsi="Times New Roman" w:cs="Times New Roman"/>
          <w:sz w:val="24"/>
          <w:szCs w:val="24"/>
          <w:highlight w:val="yellow"/>
        </w:rPr>
        <w:t>fibres</w:t>
      </w:r>
      <w:proofErr w:type="spellEnd"/>
      <w:r w:rsidRPr="0044421E">
        <w:rPr>
          <w:rFonts w:ascii="Times New Roman" w:hAnsi="Times New Roman" w:cs="Times New Roman"/>
          <w:sz w:val="24"/>
          <w:szCs w:val="24"/>
          <w:highlight w:val="yellow"/>
        </w:rPr>
        <w:t>, dra</w:t>
      </w:r>
      <w:r w:rsidRPr="0044421E">
        <w:rPr>
          <w:rFonts w:ascii="Times New Roman" w:hAnsi="Times New Roman" w:cs="Times New Roman"/>
          <w:sz w:val="24"/>
          <w:szCs w:val="24"/>
          <w:highlight w:val="yellow"/>
        </w:rPr>
        <w:t xml:space="preserve">matically </w:t>
      </w:r>
      <w:r>
        <w:rPr>
          <w:rFonts w:ascii="Times New Roman" w:hAnsi="Times New Roman" w:cs="Times New Roman"/>
          <w:sz w:val="24"/>
          <w:szCs w:val="24"/>
        </w:rPr>
        <w:t xml:space="preserve">reducing water consumption and pollution (Moraga </w:t>
      </w:r>
      <w:r w:rsidRPr="0044421E">
        <w:rPr>
          <w:rFonts w:ascii="Times New Roman" w:hAnsi="Times New Roman" w:cs="Times New Roman"/>
          <w:i/>
          <w:sz w:val="24"/>
          <w:szCs w:val="24"/>
          <w:lang w:val="pt-BR"/>
        </w:rPr>
        <w:t>et al</w:t>
      </w:r>
      <w:r>
        <w:rPr>
          <w:rFonts w:ascii="Times New Roman" w:hAnsi="Times New Roman" w:cs="Times New Roman"/>
          <w:sz w:val="24"/>
          <w:szCs w:val="24"/>
        </w:rPr>
        <w:t>, 2019). Additionally, nutrient recovery from wastewater through anaerobic digestion and struvite precipitation exemplifies circularity in urban water management. The CE also promotes energy c</w:t>
      </w:r>
      <w:r>
        <w:rPr>
          <w:rFonts w:ascii="Times New Roman" w:hAnsi="Times New Roman" w:cs="Times New Roman"/>
          <w:sz w:val="24"/>
          <w:szCs w:val="24"/>
        </w:rPr>
        <w:t xml:space="preserve">onservation. Manufacturing goods from recycled rather than virgin materials typically </w:t>
      </w:r>
      <w:proofErr w:type="gramStart"/>
      <w:r w:rsidR="00127D2A" w:rsidRPr="0044421E">
        <w:rPr>
          <w:rFonts w:ascii="Times New Roman" w:hAnsi="Times New Roman" w:cs="Times New Roman"/>
          <w:sz w:val="24"/>
          <w:szCs w:val="24"/>
          <w:highlight w:val="yellow"/>
        </w:rPr>
        <w:t>consumes</w:t>
      </w:r>
      <w:proofErr w:type="gramEnd"/>
      <w:r w:rsidR="00127D2A"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less ener</w:t>
      </w:r>
      <w:r>
        <w:rPr>
          <w:rFonts w:ascii="Times New Roman" w:hAnsi="Times New Roman" w:cs="Times New Roman"/>
          <w:sz w:val="24"/>
          <w:szCs w:val="24"/>
        </w:rPr>
        <w:t xml:space="preserve">gy. For example, recycling </w:t>
      </w:r>
      <w:proofErr w:type="spellStart"/>
      <w:r w:rsidR="00127D2A" w:rsidRPr="0044421E">
        <w:rPr>
          <w:rFonts w:ascii="Times New Roman" w:hAnsi="Times New Roman" w:cs="Times New Roman"/>
          <w:sz w:val="24"/>
          <w:szCs w:val="24"/>
          <w:highlight w:val="yellow"/>
        </w:rPr>
        <w:t>aluminium</w:t>
      </w:r>
      <w:proofErr w:type="spellEnd"/>
      <w:r w:rsidR="00127D2A"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 xml:space="preserve">saves up </w:t>
      </w:r>
      <w:r>
        <w:rPr>
          <w:rFonts w:ascii="Times New Roman" w:hAnsi="Times New Roman" w:cs="Times New Roman"/>
          <w:sz w:val="24"/>
          <w:szCs w:val="24"/>
        </w:rPr>
        <w:t xml:space="preserve">to 95% of the energy required to produce new </w:t>
      </w:r>
      <w:proofErr w:type="spellStart"/>
      <w:r w:rsidR="00127D2A" w:rsidRPr="0044421E">
        <w:rPr>
          <w:rFonts w:ascii="Times New Roman" w:hAnsi="Times New Roman" w:cs="Times New Roman"/>
          <w:sz w:val="24"/>
          <w:szCs w:val="24"/>
          <w:highlight w:val="yellow"/>
        </w:rPr>
        <w:t>aluminium</w:t>
      </w:r>
      <w:proofErr w:type="spellEnd"/>
      <w:r w:rsidR="00127D2A"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from b</w:t>
      </w:r>
      <w:r>
        <w:rPr>
          <w:rFonts w:ascii="Times New Roman" w:hAnsi="Times New Roman" w:cs="Times New Roman"/>
          <w:sz w:val="24"/>
          <w:szCs w:val="24"/>
        </w:rPr>
        <w:t xml:space="preserve">auxite ore (U.S. EPA, 2020). Furthermore, CE </w:t>
      </w:r>
      <w:r>
        <w:rPr>
          <w:rFonts w:ascii="Times New Roman" w:hAnsi="Times New Roman" w:cs="Times New Roman"/>
          <w:sz w:val="24"/>
          <w:szCs w:val="24"/>
        </w:rPr>
        <w:t xml:space="preserve">principles support the shift toward renewable energy systems. The reuse and recycling of critical materials in solar panels, wind turbines, and </w:t>
      </w:r>
      <w:r w:rsidRPr="0044421E">
        <w:rPr>
          <w:rFonts w:ascii="Times New Roman" w:hAnsi="Times New Roman" w:cs="Times New Roman"/>
          <w:sz w:val="24"/>
          <w:szCs w:val="24"/>
          <w:highlight w:val="yellow"/>
        </w:rPr>
        <w:t xml:space="preserve">batteries </w:t>
      </w:r>
      <w:r w:rsidR="00127D2A" w:rsidRPr="0044421E">
        <w:rPr>
          <w:rFonts w:ascii="Times New Roman" w:hAnsi="Times New Roman" w:cs="Times New Roman"/>
          <w:sz w:val="24"/>
          <w:szCs w:val="24"/>
          <w:highlight w:val="yellow"/>
        </w:rPr>
        <w:t xml:space="preserve">enhances </w:t>
      </w:r>
      <w:r w:rsidRPr="0044421E">
        <w:rPr>
          <w:rFonts w:ascii="Times New Roman" w:hAnsi="Times New Roman" w:cs="Times New Roman"/>
          <w:sz w:val="24"/>
          <w:szCs w:val="24"/>
          <w:highlight w:val="yellow"/>
        </w:rPr>
        <w:t xml:space="preserve">the sustainability </w:t>
      </w:r>
      <w:r>
        <w:rPr>
          <w:rFonts w:ascii="Times New Roman" w:hAnsi="Times New Roman" w:cs="Times New Roman"/>
          <w:sz w:val="24"/>
          <w:szCs w:val="24"/>
        </w:rPr>
        <w:t xml:space="preserve">of renewable energy technologies by reducing the need for environmentally </w:t>
      </w:r>
      <w:r>
        <w:rPr>
          <w:rFonts w:ascii="Times New Roman" w:hAnsi="Times New Roman" w:cs="Times New Roman"/>
          <w:sz w:val="24"/>
          <w:szCs w:val="24"/>
        </w:rPr>
        <w:t>damaging mining activities</w:t>
      </w:r>
      <w:r>
        <w:rPr>
          <w:rFonts w:ascii="Times New Roman" w:hAnsi="Times New Roman" w:cs="Times New Roman"/>
          <w:sz w:val="24"/>
          <w:szCs w:val="24"/>
        </w:rPr>
        <w:t xml:space="preserve">. By encouraging practices such as composting, product-as-a-service models, and remanufacturing, CE reduces the volume of materials ending up in landfills and </w:t>
      </w:r>
      <w:r>
        <w:rPr>
          <w:rFonts w:ascii="Times New Roman" w:hAnsi="Times New Roman" w:cs="Times New Roman"/>
          <w:sz w:val="24"/>
          <w:szCs w:val="24"/>
        </w:rPr>
        <w:lastRenderedPageBreak/>
        <w:t>incinerators. This leads to a significan</w:t>
      </w:r>
      <w:r>
        <w:rPr>
          <w:rFonts w:ascii="Times New Roman" w:hAnsi="Times New Roman" w:cs="Times New Roman"/>
          <w:sz w:val="24"/>
          <w:szCs w:val="24"/>
        </w:rPr>
        <w:t xml:space="preserve">t reduction in land use and environmental risks associated with waste management, such as methane release, groundwater contamination, and air pollution from incineration. Landfill diversion through CE also helps urban </w:t>
      </w:r>
      <w:proofErr w:type="spellStart"/>
      <w:r w:rsidR="00127D2A" w:rsidRPr="0044421E">
        <w:rPr>
          <w:rFonts w:ascii="Times New Roman" w:hAnsi="Times New Roman" w:cs="Times New Roman"/>
          <w:sz w:val="24"/>
          <w:szCs w:val="24"/>
          <w:highlight w:val="yellow"/>
        </w:rPr>
        <w:t>centres</w:t>
      </w:r>
      <w:proofErr w:type="spellEnd"/>
      <w:r w:rsidR="00127D2A"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 xml:space="preserve">avoid </w:t>
      </w:r>
      <w:r>
        <w:rPr>
          <w:rFonts w:ascii="Times New Roman" w:hAnsi="Times New Roman" w:cs="Times New Roman"/>
          <w:sz w:val="24"/>
          <w:szCs w:val="24"/>
        </w:rPr>
        <w:t>the costly and often con</w:t>
      </w:r>
      <w:r>
        <w:rPr>
          <w:rFonts w:ascii="Times New Roman" w:hAnsi="Times New Roman" w:cs="Times New Roman"/>
          <w:sz w:val="24"/>
          <w:szCs w:val="24"/>
        </w:rPr>
        <w:t>troversial development of new landfill sites, thus preserving land for other ecosystem or societal uses (EEA, 2021). Lastly, the CE fosters a culture of sustainability and environmental responsibility among producers and consumers. It encourages product st</w:t>
      </w:r>
      <w:r>
        <w:rPr>
          <w:rFonts w:ascii="Times New Roman" w:hAnsi="Times New Roman" w:cs="Times New Roman"/>
          <w:sz w:val="24"/>
          <w:szCs w:val="24"/>
        </w:rPr>
        <w:t xml:space="preserve">ewardship, ethical consumption, and responsible disposal </w:t>
      </w:r>
      <w:proofErr w:type="spellStart"/>
      <w:r w:rsidR="00127D2A" w:rsidRPr="0044421E">
        <w:rPr>
          <w:rFonts w:ascii="Times New Roman" w:hAnsi="Times New Roman" w:cs="Times New Roman"/>
          <w:sz w:val="24"/>
          <w:szCs w:val="24"/>
          <w:highlight w:val="yellow"/>
        </w:rPr>
        <w:t>behaviours</w:t>
      </w:r>
      <w:proofErr w:type="spellEnd"/>
      <w:r w:rsidRPr="0044421E">
        <w:rPr>
          <w:rFonts w:ascii="Times New Roman" w:hAnsi="Times New Roman" w:cs="Times New Roman"/>
          <w:sz w:val="24"/>
          <w:szCs w:val="24"/>
          <w:highlight w:val="yellow"/>
        </w:rPr>
        <w:t>. The e</w:t>
      </w:r>
      <w:r>
        <w:rPr>
          <w:rFonts w:ascii="Times New Roman" w:hAnsi="Times New Roman" w:cs="Times New Roman"/>
          <w:sz w:val="24"/>
          <w:szCs w:val="24"/>
        </w:rPr>
        <w:t>mphasis on designing for disassembly and repair, for example, promotes sustainable consumption patterns and reduces environmental externalities (</w:t>
      </w:r>
      <w:proofErr w:type="spellStart"/>
      <w:r>
        <w:rPr>
          <w:rFonts w:ascii="Times New Roman" w:hAnsi="Times New Roman" w:cs="Times New Roman"/>
          <w:sz w:val="24"/>
          <w:szCs w:val="24"/>
        </w:rPr>
        <w:t>Bocken</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highlight w:val="yellow"/>
          <w:lang w:val="pt-BR"/>
        </w:rPr>
        <w:t>et al</w:t>
      </w:r>
      <w:r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2016). Educational init</w:t>
      </w:r>
      <w:r>
        <w:rPr>
          <w:rFonts w:ascii="Times New Roman" w:hAnsi="Times New Roman" w:cs="Times New Roman"/>
          <w:sz w:val="24"/>
          <w:szCs w:val="24"/>
        </w:rPr>
        <w:t xml:space="preserve">iatives, environmental </w:t>
      </w:r>
      <w:r w:rsidR="00127D2A" w:rsidRPr="0044421E">
        <w:rPr>
          <w:rFonts w:ascii="Times New Roman" w:hAnsi="Times New Roman" w:cs="Times New Roman"/>
          <w:sz w:val="24"/>
          <w:szCs w:val="24"/>
          <w:highlight w:val="yellow"/>
        </w:rPr>
        <w:t>labelling</w:t>
      </w:r>
      <w:r w:rsidRPr="0044421E">
        <w:rPr>
          <w:rFonts w:ascii="Times New Roman" w:hAnsi="Times New Roman" w:cs="Times New Roman"/>
          <w:sz w:val="24"/>
          <w:szCs w:val="24"/>
          <w:highlight w:val="yellow"/>
        </w:rPr>
        <w:t xml:space="preserve">, and eco-design </w:t>
      </w:r>
      <w:r>
        <w:rPr>
          <w:rFonts w:ascii="Times New Roman" w:hAnsi="Times New Roman" w:cs="Times New Roman"/>
          <w:sz w:val="24"/>
          <w:szCs w:val="24"/>
        </w:rPr>
        <w:t xml:space="preserve">directives embedded in circular frameworks help shift public and corporate </w:t>
      </w:r>
      <w:proofErr w:type="spellStart"/>
      <w:r w:rsidR="00127D2A" w:rsidRPr="0044421E">
        <w:rPr>
          <w:rFonts w:ascii="Times New Roman" w:hAnsi="Times New Roman" w:cs="Times New Roman"/>
          <w:sz w:val="24"/>
          <w:szCs w:val="24"/>
          <w:highlight w:val="yellow"/>
        </w:rPr>
        <w:t>behaviours</w:t>
      </w:r>
      <w:proofErr w:type="spellEnd"/>
      <w:r w:rsidR="00127D2A"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toward</w:t>
      </w:r>
      <w:r>
        <w:rPr>
          <w:rFonts w:ascii="Times New Roman" w:hAnsi="Times New Roman" w:cs="Times New Roman"/>
          <w:sz w:val="24"/>
          <w:szCs w:val="24"/>
        </w:rPr>
        <w:t xml:space="preserve"> long-term sustainability goals (Potting </w:t>
      </w:r>
      <w:r w:rsidRPr="0044421E">
        <w:rPr>
          <w:rFonts w:ascii="Times New Roman" w:hAnsi="Times New Roman" w:cs="Times New Roman"/>
          <w:i/>
          <w:sz w:val="24"/>
          <w:szCs w:val="24"/>
          <w:lang w:val="pt-BR"/>
        </w:rPr>
        <w:t>et al</w:t>
      </w:r>
      <w:r>
        <w:rPr>
          <w:rFonts w:ascii="Times New Roman" w:hAnsi="Times New Roman" w:cs="Times New Roman"/>
          <w:sz w:val="24"/>
          <w:szCs w:val="24"/>
        </w:rPr>
        <w:t>, 2017).</w:t>
      </w:r>
    </w:p>
    <w:p w14:paraId="71D7566D" w14:textId="77777777" w:rsidR="00F6501A" w:rsidRDefault="003D6237">
      <w:pPr>
        <w:spacing w:line="480" w:lineRule="auto"/>
        <w:jc w:val="both"/>
        <w:rPr>
          <w:rFonts w:ascii="Times New Roman" w:hAnsi="Times New Roman"/>
          <w:b/>
          <w:bCs/>
          <w:sz w:val="24"/>
          <w:szCs w:val="24"/>
        </w:rPr>
      </w:pPr>
      <w:r>
        <w:rPr>
          <w:rFonts w:ascii="Times New Roman" w:hAnsi="Times New Roman"/>
          <w:b/>
          <w:bCs/>
          <w:sz w:val="24"/>
          <w:szCs w:val="24"/>
        </w:rPr>
        <w:t>6. Economic Benefits</w:t>
      </w:r>
    </w:p>
    <w:p w14:paraId="22849045" w14:textId="5DAE513B"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t>One of the most direct economic benefits of a circular economy is cost savings through improved resource efficiency. By extending the lifespan of products and materials, businesses can reduce costs associated with raw material extraction, production, and w</w:t>
      </w:r>
      <w:r>
        <w:rPr>
          <w:rFonts w:ascii="Times New Roman" w:hAnsi="Times New Roman" w:cs="Times New Roman"/>
          <w:sz w:val="24"/>
          <w:szCs w:val="24"/>
        </w:rPr>
        <w:t>aste disposal. For example, using recycled materials as inputs is often less expensive than using virgin resources, especially in resource-intensive industries such as construction, electronics, and automotive manufacturing (Ellen MacArthur Foundation, 202</w:t>
      </w:r>
      <w:r>
        <w:rPr>
          <w:rFonts w:ascii="Times New Roman" w:hAnsi="Times New Roman" w:cs="Times New Roman"/>
          <w:sz w:val="24"/>
          <w:szCs w:val="24"/>
        </w:rPr>
        <w:t>1). According to the European Commission (2020), implementing circular economy principles in key sectors could lead to annual net material cost savings of up to $630 billion in Europe alone. Similarly, Accenture (2015) estimates that CE strategies could ge</w:t>
      </w:r>
      <w:r>
        <w:rPr>
          <w:rFonts w:ascii="Times New Roman" w:hAnsi="Times New Roman" w:cs="Times New Roman"/>
          <w:sz w:val="24"/>
          <w:szCs w:val="24"/>
        </w:rPr>
        <w:t xml:space="preserve">nerate $4.5 trillion in global economic growth by 2030 through improved productivity and reduced material consumption. The circular economy fosters innovation in product design, business models, and supply chains. Companies are incentivized to rethink how </w:t>
      </w:r>
      <w:r>
        <w:rPr>
          <w:rFonts w:ascii="Times New Roman" w:hAnsi="Times New Roman" w:cs="Times New Roman"/>
          <w:sz w:val="24"/>
          <w:szCs w:val="24"/>
        </w:rPr>
        <w:lastRenderedPageBreak/>
        <w:t>products are designed and delivered, leading to the development of eco-design, modular products, and product-as-a-service (PaaS) models. These innovations create new markets and economic opportunities in areas such as repair, refurbishment, remanufacturing</w:t>
      </w:r>
      <w:r>
        <w:rPr>
          <w:rFonts w:ascii="Times New Roman" w:hAnsi="Times New Roman" w:cs="Times New Roman"/>
          <w:sz w:val="24"/>
          <w:szCs w:val="24"/>
        </w:rPr>
        <w:t xml:space="preserve">, and materials recovery (Lewandowski, 2016). For instance, companies like Philips and Rolls-Royce have adopted </w:t>
      </w:r>
      <w:proofErr w:type="spellStart"/>
      <w:r>
        <w:rPr>
          <w:rFonts w:ascii="Times New Roman" w:hAnsi="Times New Roman" w:cs="Times New Roman"/>
          <w:sz w:val="24"/>
          <w:szCs w:val="24"/>
        </w:rPr>
        <w:t>servitization</w:t>
      </w:r>
      <w:proofErr w:type="spellEnd"/>
      <w:r>
        <w:rPr>
          <w:rFonts w:ascii="Times New Roman" w:hAnsi="Times New Roman" w:cs="Times New Roman"/>
          <w:sz w:val="24"/>
          <w:szCs w:val="24"/>
        </w:rPr>
        <w:t xml:space="preserve"> models where customers pay for performance (e.g., lighting or engine hours) rather than ownership. This model encourages producers</w:t>
      </w:r>
      <w:r>
        <w:rPr>
          <w:rFonts w:ascii="Times New Roman" w:hAnsi="Times New Roman" w:cs="Times New Roman"/>
          <w:sz w:val="24"/>
          <w:szCs w:val="24"/>
        </w:rPr>
        <w:t xml:space="preserve"> to maintain high product quality and longevity, creating long-term customer relationships and recurring revenue streams (</w:t>
      </w:r>
      <w:proofErr w:type="spellStart"/>
      <w:r>
        <w:rPr>
          <w:rFonts w:ascii="Times New Roman" w:hAnsi="Times New Roman" w:cs="Times New Roman"/>
          <w:sz w:val="24"/>
          <w:szCs w:val="24"/>
        </w:rPr>
        <w:t>Bocken</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lang w:val="pt-BR"/>
        </w:rPr>
        <w:t>et al</w:t>
      </w:r>
      <w:r>
        <w:rPr>
          <w:rFonts w:ascii="Times New Roman" w:hAnsi="Times New Roman" w:cs="Times New Roman"/>
          <w:sz w:val="24"/>
          <w:szCs w:val="24"/>
        </w:rPr>
        <w:t xml:space="preserve">, 2016). Contrary to concerns about automation and </w:t>
      </w:r>
      <w:proofErr w:type="spellStart"/>
      <w:r w:rsidR="00127D2A" w:rsidRPr="0044421E">
        <w:rPr>
          <w:rFonts w:ascii="Times New Roman" w:hAnsi="Times New Roman" w:cs="Times New Roman"/>
          <w:sz w:val="24"/>
          <w:szCs w:val="24"/>
          <w:highlight w:val="yellow"/>
        </w:rPr>
        <w:t>deindustrialisation</w:t>
      </w:r>
      <w:proofErr w:type="spellEnd"/>
      <w:r w:rsidRPr="0044421E">
        <w:rPr>
          <w:rFonts w:ascii="Times New Roman" w:hAnsi="Times New Roman" w:cs="Times New Roman"/>
          <w:sz w:val="24"/>
          <w:szCs w:val="24"/>
          <w:highlight w:val="yellow"/>
        </w:rPr>
        <w:t xml:space="preserve">, the circular </w:t>
      </w:r>
      <w:r>
        <w:rPr>
          <w:rFonts w:ascii="Times New Roman" w:hAnsi="Times New Roman" w:cs="Times New Roman"/>
          <w:sz w:val="24"/>
          <w:szCs w:val="24"/>
        </w:rPr>
        <w:t>economy has the potential to generate</w:t>
      </w:r>
      <w:r>
        <w:rPr>
          <w:rFonts w:ascii="Times New Roman" w:hAnsi="Times New Roman" w:cs="Times New Roman"/>
          <w:sz w:val="24"/>
          <w:szCs w:val="24"/>
        </w:rPr>
        <w:t xml:space="preserve"> employment across a wide range of sectors. Activities such as recycling, refurbishment, and remanufacturing are often more </w:t>
      </w:r>
      <w:proofErr w:type="spellStart"/>
      <w:r w:rsidR="00127D2A" w:rsidRPr="0044421E">
        <w:rPr>
          <w:rFonts w:ascii="Times New Roman" w:hAnsi="Times New Roman" w:cs="Times New Roman"/>
          <w:sz w:val="24"/>
          <w:szCs w:val="24"/>
          <w:highlight w:val="yellow"/>
        </w:rPr>
        <w:t>labour-intensive</w:t>
      </w:r>
      <w:proofErr w:type="spellEnd"/>
      <w:r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than conventional waste disposal methods. Moreover, new job roles are being created in fields such as sustainabilit</w:t>
      </w:r>
      <w:r>
        <w:rPr>
          <w:rFonts w:ascii="Times New Roman" w:hAnsi="Times New Roman" w:cs="Times New Roman"/>
          <w:sz w:val="24"/>
          <w:szCs w:val="24"/>
        </w:rPr>
        <w:t xml:space="preserve">y consulting, circular design, reverse logistics, and repair services. A study by the International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w:t>
      </w:r>
      <w:proofErr w:type="spellStart"/>
      <w:r w:rsidR="00127D2A" w:rsidRPr="0044421E">
        <w:rPr>
          <w:rFonts w:ascii="Times New Roman" w:hAnsi="Times New Roman" w:cs="Times New Roman"/>
          <w:sz w:val="24"/>
          <w:szCs w:val="24"/>
          <w:highlight w:val="yellow"/>
        </w:rPr>
        <w:t>Organisation</w:t>
      </w:r>
      <w:proofErr w:type="spellEnd"/>
      <w:r w:rsidR="00127D2A"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(ILO,</w:t>
      </w:r>
      <w:r>
        <w:rPr>
          <w:rFonts w:ascii="Times New Roman" w:hAnsi="Times New Roman" w:cs="Times New Roman"/>
          <w:sz w:val="24"/>
          <w:szCs w:val="24"/>
        </w:rPr>
        <w:t xml:space="preserve"> 2018) estimates that the global shift to a circular economy could create 6 million net jobs by 2030, especially in developing coun</w:t>
      </w:r>
      <w:r>
        <w:rPr>
          <w:rFonts w:ascii="Times New Roman" w:hAnsi="Times New Roman" w:cs="Times New Roman"/>
          <w:sz w:val="24"/>
          <w:szCs w:val="24"/>
        </w:rPr>
        <w:t>tries. The European Environmental Bureau (EEB, 2020) further supports this, stating that circular activities could create over 700,000 jobs in Europe by 2030, if supported by the right policies and investments.</w:t>
      </w:r>
    </w:p>
    <w:p w14:paraId="529F628F" w14:textId="1CEA2BDC"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t>The circular economy enhances business resili</w:t>
      </w:r>
      <w:r>
        <w:rPr>
          <w:rFonts w:ascii="Times New Roman" w:hAnsi="Times New Roman" w:cs="Times New Roman"/>
          <w:sz w:val="24"/>
          <w:szCs w:val="24"/>
        </w:rPr>
        <w:t xml:space="preserve">ence by reducing dependence on volatile global supply chains and critical raw materials. By incorporating local sourcing, closed-loop manufacturing, and materials recovery, firms can better withstand disruptions caused by geopolitical tensions, pandemics, </w:t>
      </w:r>
      <w:r>
        <w:rPr>
          <w:rFonts w:ascii="Times New Roman" w:hAnsi="Times New Roman" w:cs="Times New Roman"/>
          <w:sz w:val="24"/>
          <w:szCs w:val="24"/>
        </w:rPr>
        <w:t xml:space="preserve">and climate-related events (Korhonen </w:t>
      </w:r>
      <w:r w:rsidRPr="0044421E">
        <w:rPr>
          <w:rFonts w:ascii="Times New Roman" w:hAnsi="Times New Roman" w:cs="Times New Roman"/>
          <w:i/>
          <w:sz w:val="24"/>
          <w:szCs w:val="24"/>
          <w:lang w:val="pt-BR"/>
        </w:rPr>
        <w:t>et al</w:t>
      </w:r>
      <w:r>
        <w:rPr>
          <w:rFonts w:ascii="Times New Roman" w:hAnsi="Times New Roman" w:cs="Times New Roman"/>
          <w:sz w:val="24"/>
          <w:szCs w:val="24"/>
        </w:rPr>
        <w:t>, 2018). For example, the COVID-19 pandemic exposed the fragility of linear supply chains, prompting many firms to explore circular strategies as a more resilient alternative. Additionally, circular models help red</w:t>
      </w:r>
      <w:r>
        <w:rPr>
          <w:rFonts w:ascii="Times New Roman" w:hAnsi="Times New Roman" w:cs="Times New Roman"/>
          <w:sz w:val="24"/>
          <w:szCs w:val="24"/>
        </w:rPr>
        <w:t xml:space="preserve">uce exposure to price volatility in commodity markets. By decreasing the need for virgin material </w:t>
      </w:r>
      <w:r>
        <w:rPr>
          <w:rFonts w:ascii="Times New Roman" w:hAnsi="Times New Roman" w:cs="Times New Roman"/>
          <w:sz w:val="24"/>
          <w:szCs w:val="24"/>
        </w:rPr>
        <w:lastRenderedPageBreak/>
        <w:t xml:space="preserve">inputs, businesses can </w:t>
      </w:r>
      <w:proofErr w:type="spellStart"/>
      <w:r w:rsidR="00127D2A" w:rsidRPr="0044421E">
        <w:rPr>
          <w:rFonts w:ascii="Times New Roman" w:hAnsi="Times New Roman" w:cs="Times New Roman"/>
          <w:sz w:val="24"/>
          <w:szCs w:val="24"/>
          <w:highlight w:val="yellow"/>
        </w:rPr>
        <w:t>stabilise</w:t>
      </w:r>
      <w:proofErr w:type="spellEnd"/>
      <w:r w:rsidR="00127D2A"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pro</w:t>
      </w:r>
      <w:r>
        <w:rPr>
          <w:rFonts w:ascii="Times New Roman" w:hAnsi="Times New Roman" w:cs="Times New Roman"/>
          <w:sz w:val="24"/>
          <w:szCs w:val="24"/>
        </w:rPr>
        <w:t xml:space="preserve">duction costs and improve long-term profitability (Lacy &amp; </w:t>
      </w:r>
      <w:proofErr w:type="spellStart"/>
      <w:r>
        <w:rPr>
          <w:rFonts w:ascii="Times New Roman" w:hAnsi="Times New Roman" w:cs="Times New Roman"/>
          <w:sz w:val="24"/>
          <w:szCs w:val="24"/>
        </w:rPr>
        <w:t>Rutqvist</w:t>
      </w:r>
      <w:proofErr w:type="spellEnd"/>
      <w:r>
        <w:rPr>
          <w:rFonts w:ascii="Times New Roman" w:hAnsi="Times New Roman" w:cs="Times New Roman"/>
          <w:sz w:val="24"/>
          <w:szCs w:val="24"/>
        </w:rPr>
        <w:t>, 2015). Businesses that adopt circular practices are be</w:t>
      </w:r>
      <w:r>
        <w:rPr>
          <w:rFonts w:ascii="Times New Roman" w:hAnsi="Times New Roman" w:cs="Times New Roman"/>
          <w:sz w:val="24"/>
          <w:szCs w:val="24"/>
        </w:rPr>
        <w:t>tter positioned to meet the growing demand for sustainable products and services. As environmental awareness increases among consumers, circular companies can differentiate themselves through green branding, eco-certifications, and transparency in supply c</w:t>
      </w:r>
      <w:r>
        <w:rPr>
          <w:rFonts w:ascii="Times New Roman" w:hAnsi="Times New Roman" w:cs="Times New Roman"/>
          <w:sz w:val="24"/>
          <w:szCs w:val="24"/>
        </w:rPr>
        <w:t xml:space="preserve">hains. These factors enhance brand reputation, customer loyalty, and market competitiveness (Schroeder </w:t>
      </w:r>
      <w:r w:rsidRPr="0044421E">
        <w:rPr>
          <w:rFonts w:ascii="Times New Roman" w:hAnsi="Times New Roman" w:cs="Times New Roman"/>
          <w:i/>
          <w:sz w:val="24"/>
          <w:szCs w:val="24"/>
          <w:highlight w:val="yellow"/>
          <w:lang w:val="pt-BR"/>
        </w:rPr>
        <w:t>et al</w:t>
      </w:r>
      <w:r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2019). For illustration, companies like Patagonia and IKEA have successfully integrated circular principles into their business models by offering</w:t>
      </w:r>
      <w:r>
        <w:rPr>
          <w:rFonts w:ascii="Times New Roman" w:hAnsi="Times New Roman" w:cs="Times New Roman"/>
          <w:sz w:val="24"/>
          <w:szCs w:val="24"/>
        </w:rPr>
        <w:t xml:space="preserve"> take-back programs, refurbished goods, and eco-friendly product lines, gaining </w:t>
      </w:r>
      <w:proofErr w:type="spellStart"/>
      <w:r w:rsidR="00127D2A" w:rsidRPr="0044421E">
        <w:rPr>
          <w:rFonts w:ascii="Times New Roman" w:hAnsi="Times New Roman" w:cs="Times New Roman"/>
          <w:sz w:val="24"/>
          <w:szCs w:val="24"/>
          <w:highlight w:val="yellow"/>
        </w:rPr>
        <w:t>favour</w:t>
      </w:r>
      <w:proofErr w:type="spellEnd"/>
      <w:r w:rsidR="00127D2A"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with</w:t>
      </w:r>
      <w:r>
        <w:rPr>
          <w:rFonts w:ascii="Times New Roman" w:hAnsi="Times New Roman" w:cs="Times New Roman"/>
          <w:sz w:val="24"/>
          <w:szCs w:val="24"/>
        </w:rPr>
        <w:t xml:space="preserve"> environmentally conscious consumers and increasing their market share. At the macroeconomic level, the circular economy can stimulate economic growth by fostering p</w:t>
      </w:r>
      <w:r>
        <w:rPr>
          <w:rFonts w:ascii="Times New Roman" w:hAnsi="Times New Roman" w:cs="Times New Roman"/>
          <w:sz w:val="24"/>
          <w:szCs w:val="24"/>
        </w:rPr>
        <w:t>roductivity, reducing waste management costs, and promoting sustainable resource use. The World Economic Forum (2023) asserts that transitioning to a circular economy could increase global GDP by 7% by 2030, primarily through efficiency gains and innovatio</w:t>
      </w:r>
      <w:r>
        <w:rPr>
          <w:rFonts w:ascii="Times New Roman" w:hAnsi="Times New Roman" w:cs="Times New Roman"/>
          <w:sz w:val="24"/>
          <w:szCs w:val="24"/>
        </w:rPr>
        <w:t>n-driven growth. Moreover, a study by the Club of Rome (2016) showed that a circular scenario could reduce unemployment by 25% in countries like Sweden and Finland while boosting GDP by over 3%, compared to baseline scenarios under the linear economy. Inve</w:t>
      </w:r>
      <w:r>
        <w:rPr>
          <w:rFonts w:ascii="Times New Roman" w:hAnsi="Times New Roman" w:cs="Times New Roman"/>
          <w:sz w:val="24"/>
          <w:szCs w:val="24"/>
        </w:rPr>
        <w:t xml:space="preserve">stors are increasingly shifting towards Environmental, Social, and Governance (ESG)-compliant portfolios, and circular economy models are aligning well with these priorities. Circular businesses are more likely to attract green financing, venture capital, </w:t>
      </w:r>
      <w:r>
        <w:rPr>
          <w:rFonts w:ascii="Times New Roman" w:hAnsi="Times New Roman" w:cs="Times New Roman"/>
          <w:sz w:val="24"/>
          <w:szCs w:val="24"/>
        </w:rPr>
        <w:t>and government grants, especially with rising support for the United Nations Sustainable Development Goals (SDGs) and the European Green Deal (EC, 2019). Financial instruments such as green bonds, sustainability-linked loans, and impact investing are incre</w:t>
      </w:r>
      <w:r>
        <w:rPr>
          <w:rFonts w:ascii="Times New Roman" w:hAnsi="Times New Roman" w:cs="Times New Roman"/>
          <w:sz w:val="24"/>
          <w:szCs w:val="24"/>
        </w:rPr>
        <w:t xml:space="preserve">asingly tied to circularity metrics, encouraging capital flow into businesses that embed circular economy principles (OECD, 2021). The circular </w:t>
      </w:r>
      <w:r w:rsidRPr="0044421E">
        <w:rPr>
          <w:rFonts w:ascii="Times New Roman" w:hAnsi="Times New Roman" w:cs="Times New Roman"/>
          <w:sz w:val="24"/>
          <w:szCs w:val="24"/>
          <w:highlight w:val="yellow"/>
        </w:rPr>
        <w:t xml:space="preserve">economy </w:t>
      </w:r>
      <w:proofErr w:type="spellStart"/>
      <w:r w:rsidR="00127D2A" w:rsidRPr="0044421E">
        <w:rPr>
          <w:rFonts w:ascii="Times New Roman" w:hAnsi="Times New Roman" w:cs="Times New Roman"/>
          <w:sz w:val="24"/>
          <w:szCs w:val="24"/>
          <w:highlight w:val="yellow"/>
        </w:rPr>
        <w:t>minimises</w:t>
      </w:r>
      <w:proofErr w:type="spellEnd"/>
      <w:r w:rsidR="00127D2A">
        <w:rPr>
          <w:rFonts w:ascii="Times New Roman" w:hAnsi="Times New Roman" w:cs="Times New Roman"/>
          <w:sz w:val="24"/>
          <w:szCs w:val="24"/>
        </w:rPr>
        <w:t xml:space="preserve"> </w:t>
      </w:r>
      <w:r>
        <w:rPr>
          <w:rFonts w:ascii="Times New Roman" w:hAnsi="Times New Roman" w:cs="Times New Roman"/>
          <w:sz w:val="24"/>
          <w:szCs w:val="24"/>
        </w:rPr>
        <w:t xml:space="preserve">negative economic </w:t>
      </w:r>
      <w:r>
        <w:rPr>
          <w:rFonts w:ascii="Times New Roman" w:hAnsi="Times New Roman" w:cs="Times New Roman"/>
          <w:sz w:val="24"/>
          <w:szCs w:val="24"/>
        </w:rPr>
        <w:lastRenderedPageBreak/>
        <w:t>externalities such as pollution, waste disposal costs, and environmental deg</w:t>
      </w:r>
      <w:r>
        <w:rPr>
          <w:rFonts w:ascii="Times New Roman" w:hAnsi="Times New Roman" w:cs="Times New Roman"/>
          <w:sz w:val="24"/>
          <w:szCs w:val="24"/>
        </w:rPr>
        <w:t xml:space="preserve">radation, which typically burden public health systems and local governments. By reducing these costs, governments can redirect funds to other developmental needs such as education, healthcare, and infrastructure. Furthermore, as environmental regulations </w:t>
      </w:r>
      <w:r>
        <w:rPr>
          <w:rFonts w:ascii="Times New Roman" w:hAnsi="Times New Roman" w:cs="Times New Roman"/>
          <w:sz w:val="24"/>
          <w:szCs w:val="24"/>
        </w:rPr>
        <w:t>become stricter, circular business models help firms stay ahead of compliance requirements, thereby avoiding penalties and benefiting from incentives like tax breaks and subsidies (UNEP, 2022).</w:t>
      </w:r>
    </w:p>
    <w:p w14:paraId="44A07770" w14:textId="77777777" w:rsidR="00F6501A" w:rsidRDefault="003D6237">
      <w:pPr>
        <w:spacing w:line="480" w:lineRule="auto"/>
        <w:jc w:val="both"/>
        <w:rPr>
          <w:rFonts w:ascii="Times New Roman" w:hAnsi="Times New Roman"/>
          <w:b/>
          <w:bCs/>
          <w:sz w:val="24"/>
          <w:szCs w:val="24"/>
        </w:rPr>
      </w:pPr>
      <w:r>
        <w:rPr>
          <w:rFonts w:ascii="Times New Roman" w:hAnsi="Times New Roman"/>
          <w:b/>
          <w:bCs/>
          <w:sz w:val="24"/>
          <w:szCs w:val="24"/>
        </w:rPr>
        <w:t>7. Social Impact</w:t>
      </w:r>
    </w:p>
    <w:p w14:paraId="509AAC78" w14:textId="4890119C"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t>One of the most widely acknowledged social im</w:t>
      </w:r>
      <w:r>
        <w:rPr>
          <w:rFonts w:ascii="Times New Roman" w:hAnsi="Times New Roman" w:cs="Times New Roman"/>
          <w:sz w:val="24"/>
          <w:szCs w:val="24"/>
        </w:rPr>
        <w:t xml:space="preserve">pacts of CE is its potential to generate employment across various sectors. Unlike the linear model, which often relies on automated, </w:t>
      </w:r>
      <w:proofErr w:type="spellStart"/>
      <w:r w:rsidR="00127D2A" w:rsidRPr="0044421E">
        <w:rPr>
          <w:rFonts w:ascii="Times New Roman" w:hAnsi="Times New Roman" w:cs="Times New Roman"/>
          <w:sz w:val="24"/>
          <w:szCs w:val="24"/>
          <w:highlight w:val="yellow"/>
        </w:rPr>
        <w:t>centralised</w:t>
      </w:r>
      <w:proofErr w:type="spellEnd"/>
      <w:r w:rsidR="00127D2A"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 xml:space="preserve">production systems, CE encourages </w:t>
      </w:r>
      <w:proofErr w:type="spellStart"/>
      <w:r w:rsidR="00127D2A" w:rsidRPr="0044421E">
        <w:rPr>
          <w:rFonts w:ascii="Times New Roman" w:hAnsi="Times New Roman" w:cs="Times New Roman"/>
          <w:sz w:val="24"/>
          <w:szCs w:val="24"/>
          <w:highlight w:val="yellow"/>
        </w:rPr>
        <w:t>labour-intensive</w:t>
      </w:r>
      <w:proofErr w:type="spellEnd"/>
      <w:r>
        <w:rPr>
          <w:rFonts w:ascii="Times New Roman" w:hAnsi="Times New Roman" w:cs="Times New Roman"/>
          <w:sz w:val="24"/>
          <w:szCs w:val="24"/>
        </w:rPr>
        <w:t xml:space="preserve"> activities such as repair, refurbishment, remanufacturing, </w:t>
      </w:r>
      <w:r>
        <w:rPr>
          <w:rFonts w:ascii="Times New Roman" w:hAnsi="Times New Roman" w:cs="Times New Roman"/>
          <w:sz w:val="24"/>
          <w:szCs w:val="24"/>
        </w:rPr>
        <w:t>and recycling</w:t>
      </w:r>
      <w:r>
        <w:rPr>
          <w:rFonts w:ascii="Times New Roman" w:hAnsi="Times New Roman" w:cs="Times New Roman"/>
          <w:sz w:val="24"/>
          <w:szCs w:val="24"/>
        </w:rPr>
        <w:t xml:space="preserve">. According to the International </w:t>
      </w:r>
      <w:proofErr w:type="spellStart"/>
      <w:r>
        <w:rPr>
          <w:rFonts w:ascii="Times New Roman" w:hAnsi="Times New Roman" w:cs="Times New Roman"/>
          <w:sz w:val="24"/>
          <w:szCs w:val="24"/>
        </w:rPr>
        <w:t>Labour</w:t>
      </w:r>
      <w:proofErr w:type="spellEnd"/>
      <w:r>
        <w:rPr>
          <w:rFonts w:ascii="Times New Roman" w:hAnsi="Times New Roman" w:cs="Times New Roman"/>
          <w:sz w:val="24"/>
          <w:szCs w:val="24"/>
        </w:rPr>
        <w:t xml:space="preserve"> </w:t>
      </w:r>
      <w:proofErr w:type="spellStart"/>
      <w:r w:rsidR="00127D2A" w:rsidRPr="0044421E">
        <w:rPr>
          <w:rFonts w:ascii="Times New Roman" w:hAnsi="Times New Roman" w:cs="Times New Roman"/>
          <w:sz w:val="24"/>
          <w:szCs w:val="24"/>
          <w:highlight w:val="yellow"/>
        </w:rPr>
        <w:t>Organisation</w:t>
      </w:r>
      <w:proofErr w:type="spellEnd"/>
      <w:r w:rsidR="00127D2A"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w:t>
      </w:r>
      <w:r>
        <w:rPr>
          <w:rFonts w:ascii="Times New Roman" w:hAnsi="Times New Roman" w:cs="Times New Roman"/>
          <w:sz w:val="24"/>
          <w:szCs w:val="24"/>
        </w:rPr>
        <w:t>ILO, 2018), transitioning to a circular economy could create approximately 6 million net jobs globally by 2030. These jobs are likely to span different skill levels,</w:t>
      </w:r>
      <w:r>
        <w:rPr>
          <w:rFonts w:ascii="Times New Roman" w:hAnsi="Times New Roman" w:cs="Times New Roman"/>
          <w:sz w:val="24"/>
          <w:szCs w:val="24"/>
        </w:rPr>
        <w:t xml:space="preserve"> from low-skilled waste pickers to high-skilled green engineers.</w:t>
      </w:r>
      <w:r>
        <w:rPr>
          <w:rFonts w:ascii="Times New Roman" w:hAnsi="Times New Roman"/>
          <w:sz w:val="24"/>
          <w:szCs w:val="24"/>
        </w:rPr>
        <w:t xml:space="preserve"> </w:t>
      </w:r>
      <w:r>
        <w:rPr>
          <w:rFonts w:ascii="Times New Roman" w:hAnsi="Times New Roman" w:cs="Times New Roman"/>
          <w:sz w:val="24"/>
          <w:szCs w:val="24"/>
        </w:rPr>
        <w:t xml:space="preserve">Moreover, CE fosters inclusive growth by creating employment opportunities in </w:t>
      </w:r>
      <w:proofErr w:type="spellStart"/>
      <w:r w:rsidR="00127D2A" w:rsidRPr="0044421E">
        <w:rPr>
          <w:rFonts w:ascii="Times New Roman" w:hAnsi="Times New Roman" w:cs="Times New Roman"/>
          <w:sz w:val="24"/>
          <w:szCs w:val="24"/>
          <w:highlight w:val="yellow"/>
        </w:rPr>
        <w:t>marginalised</w:t>
      </w:r>
      <w:proofErr w:type="spellEnd"/>
      <w:r w:rsidR="00127D2A"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 xml:space="preserve">and underserved communities. Informal workers involved in waste collection, repair, and </w:t>
      </w:r>
      <w:r>
        <w:rPr>
          <w:rFonts w:ascii="Times New Roman" w:hAnsi="Times New Roman"/>
          <w:sz w:val="24"/>
          <w:szCs w:val="24"/>
        </w:rPr>
        <w:t>resale</w:t>
      </w:r>
      <w:r w:rsidR="00127D2A">
        <w:rPr>
          <w:rFonts w:ascii="Times New Roman" w:hAnsi="Times New Roman"/>
          <w:sz w:val="24"/>
          <w:szCs w:val="24"/>
        </w:rPr>
        <w:t>,</w:t>
      </w:r>
      <w:r>
        <w:rPr>
          <w:rFonts w:ascii="Times New Roman" w:hAnsi="Times New Roman"/>
          <w:sz w:val="24"/>
          <w:szCs w:val="24"/>
        </w:rPr>
        <w:t xml:space="preserve"> often</w:t>
      </w:r>
      <w:r>
        <w:rPr>
          <w:rFonts w:ascii="Times New Roman" w:hAnsi="Times New Roman" w:cs="Times New Roman"/>
          <w:sz w:val="24"/>
          <w:szCs w:val="24"/>
        </w:rPr>
        <w:t xml:space="preserve"> excluded from formal economic systems</w:t>
      </w:r>
      <w:r w:rsidR="00127D2A">
        <w:rPr>
          <w:rFonts w:ascii="Times New Roman" w:hAnsi="Times New Roman" w:cs="Times New Roman"/>
          <w:sz w:val="24"/>
          <w:szCs w:val="24"/>
        </w:rPr>
        <w:t>,</w:t>
      </w:r>
      <w:r>
        <w:rPr>
          <w:rFonts w:ascii="Times New Roman" w:hAnsi="Times New Roman" w:cs="Times New Roman"/>
          <w:sz w:val="24"/>
          <w:szCs w:val="24"/>
        </w:rPr>
        <w:t xml:space="preserve"> stand to benefit significantly from circular initiatives if properly integrated (Wilson </w:t>
      </w:r>
      <w:r w:rsidRPr="0044421E">
        <w:rPr>
          <w:rFonts w:ascii="Times New Roman" w:hAnsi="Times New Roman" w:cs="Times New Roman"/>
          <w:i/>
          <w:sz w:val="24"/>
          <w:szCs w:val="24"/>
          <w:lang w:val="pt-BR"/>
        </w:rPr>
        <w:t>et al</w:t>
      </w:r>
      <w:r>
        <w:rPr>
          <w:rFonts w:ascii="Times New Roman" w:hAnsi="Times New Roman" w:cs="Times New Roman"/>
          <w:sz w:val="24"/>
          <w:szCs w:val="24"/>
        </w:rPr>
        <w:t xml:space="preserve">, 2012). In many developing countries, these activities are already part of the informal economy, </w:t>
      </w:r>
      <w:r w:rsidRPr="0044421E">
        <w:rPr>
          <w:rFonts w:ascii="Times New Roman" w:hAnsi="Times New Roman" w:cs="Times New Roman"/>
          <w:sz w:val="24"/>
          <w:szCs w:val="24"/>
          <w:highlight w:val="yellow"/>
        </w:rPr>
        <w:t xml:space="preserve">and </w:t>
      </w:r>
      <w:proofErr w:type="spellStart"/>
      <w:r w:rsidR="00127D2A" w:rsidRPr="0044421E">
        <w:rPr>
          <w:rFonts w:ascii="Times New Roman" w:hAnsi="Times New Roman" w:cs="Times New Roman"/>
          <w:sz w:val="24"/>
          <w:szCs w:val="24"/>
          <w:highlight w:val="yellow"/>
        </w:rPr>
        <w:t>formalising</w:t>
      </w:r>
      <w:proofErr w:type="spellEnd"/>
      <w:r w:rsidR="00127D2A"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the</w:t>
      </w:r>
      <w:r w:rsidRPr="0044421E">
        <w:rPr>
          <w:rFonts w:ascii="Times New Roman" w:hAnsi="Times New Roman" w:cs="Times New Roman"/>
          <w:sz w:val="24"/>
          <w:szCs w:val="24"/>
          <w:highlight w:val="yellow"/>
        </w:rPr>
        <w:t xml:space="preserve">m </w:t>
      </w:r>
      <w:r>
        <w:rPr>
          <w:rFonts w:ascii="Times New Roman" w:hAnsi="Times New Roman" w:cs="Times New Roman"/>
          <w:sz w:val="24"/>
          <w:szCs w:val="24"/>
        </w:rPr>
        <w:t>through CE can enhance income security, working conditions, and social protection.</w:t>
      </w:r>
      <w:r>
        <w:rPr>
          <w:rFonts w:ascii="Times New Roman" w:hAnsi="Times New Roman"/>
          <w:sz w:val="24"/>
          <w:szCs w:val="24"/>
        </w:rPr>
        <w:t xml:space="preserve"> </w:t>
      </w:r>
      <w:r>
        <w:rPr>
          <w:rFonts w:ascii="Times New Roman" w:hAnsi="Times New Roman" w:cs="Times New Roman"/>
          <w:sz w:val="24"/>
          <w:szCs w:val="24"/>
        </w:rPr>
        <w:t>The CE promotes equitable access to resources and services through sharing platforms, product-service systems (PSS), and community cooperatives. For instance, sharing econ</w:t>
      </w:r>
      <w:r>
        <w:rPr>
          <w:rFonts w:ascii="Times New Roman" w:hAnsi="Times New Roman" w:cs="Times New Roman"/>
          <w:sz w:val="24"/>
          <w:szCs w:val="24"/>
        </w:rPr>
        <w:t>omies such as community tool libraries, ride-sharing, or clothing swaps democratize access to goods and reduce the economic burden on lower-income groups (Hobson &amp; Lynch, 2016). In addition, product-service systems (e.g., leasing or pay-per-</w:t>
      </w:r>
      <w:r>
        <w:rPr>
          <w:rFonts w:ascii="Times New Roman" w:hAnsi="Times New Roman" w:cs="Times New Roman"/>
          <w:sz w:val="24"/>
          <w:szCs w:val="24"/>
        </w:rPr>
        <w:lastRenderedPageBreak/>
        <w:t>use models) all</w:t>
      </w:r>
      <w:r>
        <w:rPr>
          <w:rFonts w:ascii="Times New Roman" w:hAnsi="Times New Roman" w:cs="Times New Roman"/>
          <w:sz w:val="24"/>
          <w:szCs w:val="24"/>
        </w:rPr>
        <w:t>ow consumers to access quality goods without the need for ownership, thus reducing consumption inequality.</w:t>
      </w:r>
    </w:p>
    <w:p w14:paraId="58D75F38" w14:textId="5825BCA6" w:rsidR="00F6501A" w:rsidRDefault="003D6237">
      <w:pPr>
        <w:spacing w:line="480" w:lineRule="auto"/>
        <w:jc w:val="both"/>
        <w:rPr>
          <w:rFonts w:ascii="Times New Roman" w:hAnsi="Times New Roman" w:cs="Times New Roman"/>
          <w:sz w:val="24"/>
          <w:szCs w:val="24"/>
        </w:rPr>
      </w:pPr>
      <w:r>
        <w:rPr>
          <w:rFonts w:ascii="Times New Roman" w:hAnsi="Times New Roman"/>
          <w:sz w:val="24"/>
          <w:szCs w:val="24"/>
        </w:rPr>
        <w:t>Furthermore, c</w:t>
      </w:r>
      <w:r>
        <w:rPr>
          <w:rFonts w:ascii="Times New Roman" w:hAnsi="Times New Roman" w:cs="Times New Roman"/>
          <w:sz w:val="24"/>
          <w:szCs w:val="24"/>
        </w:rPr>
        <w:t>ircular economy models also empower vulnerable populations, including youth and women. Many CE initiatives involve training programs, e</w:t>
      </w:r>
      <w:r>
        <w:rPr>
          <w:rFonts w:ascii="Times New Roman" w:hAnsi="Times New Roman" w:cs="Times New Roman"/>
          <w:sz w:val="24"/>
          <w:szCs w:val="24"/>
        </w:rPr>
        <w:t>ntrepreneurship schemes, and community-led projects that build local capacities. For example, in Kenya, the “Green Jobs for Youth” initiative integrates waste management with youth empowerment, thus enhancing livelihoods and reducing youth unemployment (UN</w:t>
      </w:r>
      <w:r>
        <w:rPr>
          <w:rFonts w:ascii="Times New Roman" w:hAnsi="Times New Roman" w:cs="Times New Roman"/>
          <w:sz w:val="24"/>
          <w:szCs w:val="24"/>
        </w:rPr>
        <w:t>EP, 2021).</w:t>
      </w:r>
      <w:r>
        <w:rPr>
          <w:rFonts w:ascii="Times New Roman" w:hAnsi="Times New Roman"/>
          <w:sz w:val="24"/>
          <w:szCs w:val="24"/>
        </w:rPr>
        <w:t xml:space="preserve"> </w:t>
      </w:r>
      <w:r>
        <w:rPr>
          <w:rFonts w:ascii="Times New Roman" w:hAnsi="Times New Roman" w:cs="Times New Roman"/>
          <w:sz w:val="24"/>
          <w:szCs w:val="24"/>
        </w:rPr>
        <w:t xml:space="preserve">CE practices positively influence public health and community well-being by reducing pollution, toxic exposure, and waste accumulation. In a circular system, safer materials are used in production, hazardous waste is </w:t>
      </w:r>
      <w:proofErr w:type="spellStart"/>
      <w:r w:rsidR="00AF581A" w:rsidRPr="0044421E">
        <w:rPr>
          <w:rFonts w:ascii="Times New Roman" w:hAnsi="Times New Roman" w:cs="Times New Roman"/>
          <w:sz w:val="24"/>
          <w:szCs w:val="24"/>
          <w:highlight w:val="yellow"/>
        </w:rPr>
        <w:t>minimised</w:t>
      </w:r>
      <w:proofErr w:type="spellEnd"/>
      <w:r w:rsidRPr="0044421E">
        <w:rPr>
          <w:rFonts w:ascii="Times New Roman" w:hAnsi="Times New Roman" w:cs="Times New Roman"/>
          <w:sz w:val="24"/>
          <w:szCs w:val="24"/>
          <w:highlight w:val="yellow"/>
        </w:rPr>
        <w:t>,</w:t>
      </w:r>
      <w:r>
        <w:rPr>
          <w:rFonts w:ascii="Times New Roman" w:hAnsi="Times New Roman" w:cs="Times New Roman"/>
          <w:sz w:val="24"/>
          <w:szCs w:val="24"/>
        </w:rPr>
        <w:t xml:space="preserve"> and environmental</w:t>
      </w:r>
      <w:r>
        <w:rPr>
          <w:rFonts w:ascii="Times New Roman" w:hAnsi="Times New Roman" w:cs="Times New Roman"/>
          <w:sz w:val="24"/>
          <w:szCs w:val="24"/>
        </w:rPr>
        <w:t xml:space="preserve"> degradation is curtailed</w:t>
      </w:r>
      <w:r w:rsidR="00AF581A">
        <w:rPr>
          <w:rFonts w:ascii="Times New Roman" w:hAnsi="Times New Roman" w:cs="Times New Roman"/>
          <w:sz w:val="24"/>
          <w:szCs w:val="24"/>
        </w:rPr>
        <w:t>,</w:t>
      </w:r>
      <w:r>
        <w:rPr>
          <w:rFonts w:ascii="Times New Roman" w:hAnsi="Times New Roman" w:cs="Times New Roman"/>
          <w:sz w:val="24"/>
          <w:szCs w:val="24"/>
        </w:rPr>
        <w:t xml:space="preserve"> all contributing to healthier ecosystems and populations (EMF, 2015). Open dumps and poorly managed landfills in linear systems expose nearby communities to diseases and pollutants. Conversely, CE promotes better waste management</w:t>
      </w:r>
      <w:r>
        <w:rPr>
          <w:rFonts w:ascii="Times New Roman" w:hAnsi="Times New Roman" w:cs="Times New Roman"/>
          <w:sz w:val="24"/>
          <w:szCs w:val="24"/>
        </w:rPr>
        <w:t xml:space="preserve"> and closed-loop recycling, reducing the health risks associated with unmanaged waste (Pires </w:t>
      </w:r>
      <w:r w:rsidRPr="0044421E">
        <w:rPr>
          <w:rFonts w:ascii="Times New Roman" w:hAnsi="Times New Roman" w:cs="Times New Roman"/>
          <w:i/>
          <w:sz w:val="24"/>
          <w:szCs w:val="24"/>
          <w:lang w:val="pt-BR"/>
        </w:rPr>
        <w:t>et al</w:t>
      </w:r>
      <w:r>
        <w:rPr>
          <w:rFonts w:ascii="Times New Roman" w:hAnsi="Times New Roman" w:cs="Times New Roman"/>
          <w:sz w:val="24"/>
          <w:szCs w:val="24"/>
        </w:rPr>
        <w:t>, 2019).</w:t>
      </w:r>
      <w:r>
        <w:rPr>
          <w:rFonts w:ascii="Times New Roman" w:hAnsi="Times New Roman"/>
          <w:sz w:val="24"/>
          <w:szCs w:val="24"/>
        </w:rPr>
        <w:t xml:space="preserve"> </w:t>
      </w:r>
      <w:r>
        <w:rPr>
          <w:rFonts w:ascii="Times New Roman" w:hAnsi="Times New Roman" w:cs="Times New Roman"/>
          <w:sz w:val="24"/>
          <w:szCs w:val="24"/>
        </w:rPr>
        <w:t>In addition, improved indoor and urban air quality</w:t>
      </w:r>
      <w:r w:rsidR="00AF581A">
        <w:rPr>
          <w:rFonts w:ascii="Times New Roman" w:hAnsi="Times New Roman" w:cs="Times New Roman"/>
          <w:sz w:val="24"/>
          <w:szCs w:val="24"/>
        </w:rPr>
        <w:t>,</w:t>
      </w:r>
      <w:r>
        <w:rPr>
          <w:rFonts w:ascii="Times New Roman" w:hAnsi="Times New Roman" w:cs="Times New Roman"/>
          <w:sz w:val="24"/>
          <w:szCs w:val="24"/>
        </w:rPr>
        <w:t xml:space="preserve"> a by-product of cleaner production and reduced incineration</w:t>
      </w:r>
      <w:r w:rsidR="00AF581A">
        <w:rPr>
          <w:rFonts w:ascii="Times New Roman" w:hAnsi="Times New Roman" w:cs="Times New Roman"/>
          <w:sz w:val="24"/>
          <w:szCs w:val="24"/>
        </w:rPr>
        <w:t>,</w:t>
      </w:r>
      <w:r>
        <w:rPr>
          <w:rFonts w:ascii="Times New Roman" w:hAnsi="Times New Roman" w:cs="Times New Roman"/>
          <w:sz w:val="24"/>
          <w:szCs w:val="24"/>
        </w:rPr>
        <w:t xml:space="preserve"> can lead to reduced respiratory dise</w:t>
      </w:r>
      <w:r>
        <w:rPr>
          <w:rFonts w:ascii="Times New Roman" w:hAnsi="Times New Roman" w:cs="Times New Roman"/>
          <w:sz w:val="24"/>
          <w:szCs w:val="24"/>
        </w:rPr>
        <w:t>ases and healthcare burdens, particularly in urban areas. For example, cities that embrace CE initiatives, such as Amsterdam and Copenhagen, report better air quality and greener spaces, which correlate with improved mental and physical health among reside</w:t>
      </w:r>
      <w:r>
        <w:rPr>
          <w:rFonts w:ascii="Times New Roman" w:hAnsi="Times New Roman" w:cs="Times New Roman"/>
          <w:sz w:val="24"/>
          <w:szCs w:val="24"/>
        </w:rPr>
        <w:t xml:space="preserve">nts (Agyemang </w:t>
      </w:r>
      <w:r w:rsidRPr="0044421E">
        <w:rPr>
          <w:rFonts w:ascii="Times New Roman" w:hAnsi="Times New Roman" w:cs="Times New Roman"/>
          <w:i/>
          <w:sz w:val="24"/>
          <w:szCs w:val="24"/>
          <w:lang w:val="pt-BR"/>
        </w:rPr>
        <w:t>et al</w:t>
      </w:r>
      <w:r>
        <w:rPr>
          <w:rFonts w:ascii="Times New Roman" w:hAnsi="Times New Roman" w:cs="Times New Roman"/>
          <w:sz w:val="24"/>
          <w:szCs w:val="24"/>
        </w:rPr>
        <w:t>, 2019).</w:t>
      </w:r>
      <w:r>
        <w:rPr>
          <w:rFonts w:ascii="Times New Roman" w:hAnsi="Times New Roman"/>
          <w:sz w:val="24"/>
          <w:szCs w:val="24"/>
        </w:rPr>
        <w:t xml:space="preserve"> Further, </w:t>
      </w:r>
      <w:r>
        <w:rPr>
          <w:rFonts w:ascii="Times New Roman" w:hAnsi="Times New Roman" w:cs="Times New Roman"/>
          <w:sz w:val="24"/>
          <w:szCs w:val="24"/>
        </w:rPr>
        <w:t>CE promotes educational reform and lifelong learning by integrating sustainability and innovation into curricula. As industries evolve, there is a growing demand for circular skills such as eco-design, systems thinking,</w:t>
      </w:r>
      <w:r>
        <w:rPr>
          <w:rFonts w:ascii="Times New Roman" w:hAnsi="Times New Roman" w:cs="Times New Roman"/>
          <w:sz w:val="24"/>
          <w:szCs w:val="24"/>
        </w:rPr>
        <w:t xml:space="preserve"> life cycle analysis, and waste </w:t>
      </w:r>
      <w:proofErr w:type="spellStart"/>
      <w:r w:rsidR="00AF581A" w:rsidRPr="0044421E">
        <w:rPr>
          <w:rFonts w:ascii="Times New Roman" w:hAnsi="Times New Roman" w:cs="Times New Roman"/>
          <w:sz w:val="24"/>
          <w:szCs w:val="24"/>
          <w:highlight w:val="yellow"/>
        </w:rPr>
        <w:t>valorisation</w:t>
      </w:r>
      <w:proofErr w:type="spellEnd"/>
      <w:r w:rsidR="00AF581A"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(CEDEFOP</w:t>
      </w:r>
      <w:r>
        <w:rPr>
          <w:rFonts w:ascii="Times New Roman" w:hAnsi="Times New Roman" w:cs="Times New Roman"/>
          <w:sz w:val="24"/>
          <w:szCs w:val="24"/>
        </w:rPr>
        <w:t>, 2021). Vocational training programs and university courses focused on CE principles are proliferating worldwide. For instance, the Ellen MacArthur Foundation has partnered with universities to embed ci</w:t>
      </w:r>
      <w:r>
        <w:rPr>
          <w:rFonts w:ascii="Times New Roman" w:hAnsi="Times New Roman" w:cs="Times New Roman"/>
          <w:sz w:val="24"/>
          <w:szCs w:val="24"/>
        </w:rPr>
        <w:t xml:space="preserve">rcular </w:t>
      </w:r>
      <w:r>
        <w:rPr>
          <w:rFonts w:ascii="Times New Roman" w:hAnsi="Times New Roman" w:cs="Times New Roman"/>
          <w:sz w:val="24"/>
          <w:szCs w:val="24"/>
        </w:rPr>
        <w:lastRenderedPageBreak/>
        <w:t>economy concepts into higher education and research agendas.</w:t>
      </w:r>
      <w:r>
        <w:rPr>
          <w:rFonts w:ascii="Times New Roman" w:hAnsi="Times New Roman"/>
          <w:sz w:val="24"/>
          <w:szCs w:val="24"/>
        </w:rPr>
        <w:t xml:space="preserve"> </w:t>
      </w:r>
      <w:r>
        <w:rPr>
          <w:rFonts w:ascii="Times New Roman" w:hAnsi="Times New Roman" w:cs="Times New Roman"/>
          <w:sz w:val="24"/>
          <w:szCs w:val="24"/>
        </w:rPr>
        <w:t>Moreover, CE initiatives in communities often involve awareness campaigns, capacity-building workshops, and environmental education, fostering a culture of sustainability and active citize</w:t>
      </w:r>
      <w:r>
        <w:rPr>
          <w:rFonts w:ascii="Times New Roman" w:hAnsi="Times New Roman" w:cs="Times New Roman"/>
          <w:sz w:val="24"/>
          <w:szCs w:val="24"/>
        </w:rPr>
        <w:t>nship. Such social learning enhances collective responsibility and intergenerational equity, especially in developing societies where ecological literacy may be low (</w:t>
      </w:r>
      <w:proofErr w:type="spellStart"/>
      <w:r>
        <w:rPr>
          <w:rFonts w:ascii="Times New Roman" w:hAnsi="Times New Roman" w:cs="Times New Roman"/>
          <w:sz w:val="24"/>
          <w:szCs w:val="24"/>
        </w:rPr>
        <w:t>Bocken</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highlight w:val="yellow"/>
          <w:lang w:val="pt-BR"/>
        </w:rPr>
        <w:t>et al</w:t>
      </w:r>
      <w:r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2016).</w:t>
      </w:r>
      <w:r>
        <w:rPr>
          <w:rFonts w:ascii="Times New Roman" w:hAnsi="Times New Roman"/>
          <w:sz w:val="24"/>
          <w:szCs w:val="24"/>
        </w:rPr>
        <w:t xml:space="preserve"> </w:t>
      </w:r>
      <w:r>
        <w:rPr>
          <w:rFonts w:ascii="Times New Roman" w:hAnsi="Times New Roman" w:cs="Times New Roman"/>
          <w:sz w:val="24"/>
          <w:szCs w:val="24"/>
        </w:rPr>
        <w:t xml:space="preserve">Circular economy initiatives can foster stronger, more resilient </w:t>
      </w:r>
      <w:r>
        <w:rPr>
          <w:rFonts w:ascii="Times New Roman" w:hAnsi="Times New Roman" w:cs="Times New Roman"/>
          <w:sz w:val="24"/>
          <w:szCs w:val="24"/>
        </w:rPr>
        <w:t>communities by promoting local production</w:t>
      </w:r>
      <w:r w:rsidRPr="0044421E">
        <w:rPr>
          <w:rFonts w:ascii="Times New Roman" w:hAnsi="Times New Roman" w:cs="Times New Roman"/>
          <w:sz w:val="24"/>
          <w:szCs w:val="24"/>
          <w:highlight w:val="yellow"/>
        </w:rPr>
        <w:t xml:space="preserve">, </w:t>
      </w:r>
      <w:proofErr w:type="spellStart"/>
      <w:r w:rsidR="00AF581A" w:rsidRPr="0044421E">
        <w:rPr>
          <w:rFonts w:ascii="Times New Roman" w:hAnsi="Times New Roman" w:cs="Times New Roman"/>
          <w:sz w:val="24"/>
          <w:szCs w:val="24"/>
          <w:highlight w:val="yellow"/>
        </w:rPr>
        <w:t>decentralised</w:t>
      </w:r>
      <w:proofErr w:type="spellEnd"/>
      <w:r w:rsidR="00AF581A"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infrastructure</w:t>
      </w:r>
      <w:r>
        <w:rPr>
          <w:rFonts w:ascii="Times New Roman" w:hAnsi="Times New Roman" w:cs="Times New Roman"/>
          <w:sz w:val="24"/>
          <w:szCs w:val="24"/>
        </w:rPr>
        <w:t>, and mutual cooperation. Local repair cafés, community composting sites, and maker spaces not only reduce waste but also build social capital and trust among community members (Prendev</w:t>
      </w:r>
      <w:r>
        <w:rPr>
          <w:rFonts w:ascii="Times New Roman" w:hAnsi="Times New Roman" w:cs="Times New Roman"/>
          <w:sz w:val="24"/>
          <w:szCs w:val="24"/>
        </w:rPr>
        <w:t xml:space="preserve">ille </w:t>
      </w:r>
      <w:r w:rsidRPr="0044421E">
        <w:rPr>
          <w:rFonts w:ascii="Times New Roman" w:hAnsi="Times New Roman" w:cs="Times New Roman"/>
          <w:i/>
          <w:sz w:val="24"/>
          <w:szCs w:val="24"/>
          <w:highlight w:val="yellow"/>
          <w:lang w:val="pt-BR"/>
        </w:rPr>
        <w:t>et al</w:t>
      </w:r>
      <w:r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 xml:space="preserve">2018). These </w:t>
      </w:r>
      <w:proofErr w:type="spellStart"/>
      <w:r w:rsidR="00AF581A" w:rsidRPr="0044421E">
        <w:rPr>
          <w:rFonts w:ascii="Times New Roman" w:hAnsi="Times New Roman" w:cs="Times New Roman"/>
          <w:sz w:val="24"/>
          <w:szCs w:val="24"/>
          <w:highlight w:val="yellow"/>
        </w:rPr>
        <w:t>localised</w:t>
      </w:r>
      <w:proofErr w:type="spellEnd"/>
      <w:r w:rsidR="00AF581A"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 xml:space="preserve">circular practices buffer communities from global supply chain disruptions, as demonstrated during the COVID-19 pandemic, when </w:t>
      </w:r>
      <w:proofErr w:type="spellStart"/>
      <w:r w:rsidR="00AF581A" w:rsidRPr="0044421E">
        <w:rPr>
          <w:rFonts w:ascii="Times New Roman" w:hAnsi="Times New Roman" w:cs="Times New Roman"/>
          <w:sz w:val="24"/>
          <w:szCs w:val="24"/>
          <w:highlight w:val="yellow"/>
        </w:rPr>
        <w:t>decentralised</w:t>
      </w:r>
      <w:proofErr w:type="spellEnd"/>
      <w:r w:rsidR="00AF581A"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production of essential goods (like PPE) gained traction.</w:t>
      </w:r>
    </w:p>
    <w:p w14:paraId="596CC933" w14:textId="45310D07" w:rsidR="00F6501A" w:rsidRDefault="00E9221B">
      <w:pPr>
        <w:spacing w:line="480" w:lineRule="auto"/>
        <w:jc w:val="both"/>
        <w:rPr>
          <w:rFonts w:ascii="Times New Roman" w:hAnsi="Times New Roman" w:cs="Times New Roman"/>
          <w:sz w:val="24"/>
          <w:szCs w:val="24"/>
        </w:rPr>
      </w:pPr>
      <w:r w:rsidRPr="0044421E">
        <w:rPr>
          <w:rFonts w:ascii="Times New Roman" w:hAnsi="Times New Roman"/>
          <w:sz w:val="24"/>
          <w:szCs w:val="24"/>
          <w:highlight w:val="yellow"/>
        </w:rPr>
        <w:t>Contemporary society is structured in a linear production model of natural resource extraction, processing, use, and disposal. For the current system to be sustainable, disposed materials must return to the consumer in a useful form and within a reasonable time scale, when compared to human life span (&lt;100 years) (</w:t>
      </w:r>
      <w:r w:rsidRPr="0044421E">
        <w:rPr>
          <w:rFonts w:ascii="Times New Roman" w:hAnsi="Times New Roman" w:cs="Times New Roman"/>
          <w:sz w:val="24"/>
          <w:szCs w:val="24"/>
          <w:highlight w:val="yellow"/>
        </w:rPr>
        <w:t>Corrêa</w:t>
      </w:r>
      <w:r>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&amp; Corrêa, 2021</w:t>
      </w:r>
      <w:r w:rsidRPr="0044421E">
        <w:rPr>
          <w:rFonts w:ascii="Times New Roman" w:hAnsi="Times New Roman"/>
          <w:sz w:val="24"/>
          <w:szCs w:val="24"/>
          <w:highlight w:val="yellow"/>
        </w:rPr>
        <w:t>).</w:t>
      </w:r>
      <w:r>
        <w:rPr>
          <w:rFonts w:ascii="Times New Roman" w:hAnsi="Times New Roman"/>
          <w:sz w:val="24"/>
          <w:szCs w:val="24"/>
        </w:rPr>
        <w:t xml:space="preserve"> Additionally</w:t>
      </w:r>
      <w:r>
        <w:rPr>
          <w:rFonts w:ascii="Times New Roman" w:hAnsi="Times New Roman" w:cs="Times New Roman"/>
          <w:sz w:val="24"/>
          <w:szCs w:val="24"/>
        </w:rPr>
        <w:t>, CE supports sustainable urban development by integrating circular principles into city planning. Concepts such as the “15-minute city”</w:t>
      </w:r>
      <w:r w:rsidR="00216545">
        <w:rPr>
          <w:rFonts w:ascii="Times New Roman" w:hAnsi="Times New Roman" w:cs="Times New Roman"/>
          <w:sz w:val="24"/>
          <w:szCs w:val="24"/>
        </w:rPr>
        <w:t>,</w:t>
      </w:r>
      <w:r>
        <w:rPr>
          <w:rFonts w:ascii="Times New Roman" w:hAnsi="Times New Roman" w:cs="Times New Roman"/>
          <w:sz w:val="24"/>
          <w:szCs w:val="24"/>
        </w:rPr>
        <w:t xml:space="preserve"> where residents can meet most needs within a short walk or bike ride</w:t>
      </w:r>
      <w:r w:rsidR="00216545">
        <w:rPr>
          <w:rFonts w:ascii="Times New Roman" w:hAnsi="Times New Roman" w:cs="Times New Roman"/>
          <w:sz w:val="24"/>
          <w:szCs w:val="24"/>
        </w:rPr>
        <w:t>,</w:t>
      </w:r>
      <w:r>
        <w:rPr>
          <w:rFonts w:ascii="Times New Roman" w:hAnsi="Times New Roman" w:cs="Times New Roman"/>
          <w:sz w:val="24"/>
          <w:szCs w:val="24"/>
        </w:rPr>
        <w:t xml:space="preserve"> align with CE values and promote social cohesion, accessibility, and well-being (Moreno </w:t>
      </w:r>
      <w:r w:rsidRPr="0044421E">
        <w:rPr>
          <w:rFonts w:ascii="Times New Roman" w:hAnsi="Times New Roman" w:cs="Times New Roman"/>
          <w:i/>
          <w:sz w:val="24"/>
          <w:szCs w:val="24"/>
          <w:lang w:val="pt-BR"/>
        </w:rPr>
        <w:t>et al</w:t>
      </w:r>
      <w:r>
        <w:rPr>
          <w:rFonts w:ascii="Times New Roman" w:hAnsi="Times New Roman" w:cs="Times New Roman"/>
          <w:sz w:val="24"/>
          <w:szCs w:val="24"/>
        </w:rPr>
        <w:t>, 2021).</w:t>
      </w:r>
      <w:r>
        <w:rPr>
          <w:rFonts w:ascii="Times New Roman" w:hAnsi="Times New Roman"/>
          <w:sz w:val="24"/>
          <w:szCs w:val="24"/>
        </w:rPr>
        <w:t xml:space="preserve"> </w:t>
      </w:r>
      <w:r>
        <w:rPr>
          <w:rFonts w:ascii="Times New Roman" w:hAnsi="Times New Roman" w:cs="Times New Roman"/>
          <w:sz w:val="24"/>
          <w:szCs w:val="24"/>
        </w:rPr>
        <w:t xml:space="preserve">The linear economy </w:t>
      </w:r>
      <w:proofErr w:type="spellStart"/>
      <w:r w:rsidR="00216545" w:rsidRPr="0044421E">
        <w:rPr>
          <w:rFonts w:ascii="Times New Roman" w:hAnsi="Times New Roman" w:cs="Times New Roman"/>
          <w:sz w:val="24"/>
          <w:szCs w:val="24"/>
          <w:highlight w:val="yellow"/>
        </w:rPr>
        <w:t>externalises</w:t>
      </w:r>
      <w:proofErr w:type="spellEnd"/>
      <w:r w:rsidR="00216545"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 xml:space="preserve">many social </w:t>
      </w:r>
      <w:r>
        <w:rPr>
          <w:rFonts w:ascii="Times New Roman" w:hAnsi="Times New Roman" w:cs="Times New Roman"/>
          <w:sz w:val="24"/>
          <w:szCs w:val="24"/>
        </w:rPr>
        <w:t xml:space="preserve">costs, including those arising from environmental degradation, displacement due to mining activities, and conflict over resources. CE mitigates these issues by reducing dependence on virgin materials and </w:t>
      </w:r>
      <w:proofErr w:type="spellStart"/>
      <w:r w:rsidR="00216545" w:rsidRPr="0044421E">
        <w:rPr>
          <w:rFonts w:ascii="Times New Roman" w:hAnsi="Times New Roman" w:cs="Times New Roman"/>
          <w:sz w:val="24"/>
          <w:szCs w:val="24"/>
          <w:highlight w:val="yellow"/>
        </w:rPr>
        <w:t>emphasising</w:t>
      </w:r>
      <w:proofErr w:type="spellEnd"/>
      <w:r w:rsidR="00216545"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resource regeneration. This has implications for global justice, as communities in the Global South often disproportionately affected by extractive industries</w:t>
      </w:r>
      <w:r w:rsidR="00216545">
        <w:rPr>
          <w:rFonts w:ascii="Times New Roman" w:hAnsi="Times New Roman" w:cs="Times New Roman"/>
          <w:sz w:val="24"/>
          <w:szCs w:val="24"/>
        </w:rPr>
        <w:t>,</w:t>
      </w:r>
      <w:r>
        <w:rPr>
          <w:rFonts w:ascii="Times New Roman" w:hAnsi="Times New Roman" w:cs="Times New Roman"/>
          <w:sz w:val="24"/>
          <w:szCs w:val="24"/>
        </w:rPr>
        <w:t xml:space="preserve"> benefit from reduced exploitation (Schröder </w:t>
      </w:r>
      <w:r w:rsidRPr="0044421E">
        <w:rPr>
          <w:rFonts w:ascii="Times New Roman" w:hAnsi="Times New Roman" w:cs="Times New Roman"/>
          <w:i/>
          <w:sz w:val="24"/>
          <w:szCs w:val="24"/>
          <w:lang w:val="pt-BR"/>
        </w:rPr>
        <w:t>et al</w:t>
      </w:r>
      <w:r>
        <w:rPr>
          <w:rFonts w:ascii="Times New Roman" w:hAnsi="Times New Roman" w:cs="Times New Roman"/>
          <w:sz w:val="24"/>
          <w:szCs w:val="24"/>
        </w:rPr>
        <w:t>, 2019).</w:t>
      </w:r>
      <w:r>
        <w:rPr>
          <w:rFonts w:ascii="Times New Roman" w:hAnsi="Times New Roman"/>
          <w:sz w:val="24"/>
          <w:szCs w:val="24"/>
        </w:rPr>
        <w:t xml:space="preserve"> </w:t>
      </w:r>
      <w:r>
        <w:rPr>
          <w:rFonts w:ascii="Times New Roman" w:hAnsi="Times New Roman" w:cs="Times New Roman"/>
          <w:sz w:val="24"/>
          <w:szCs w:val="24"/>
        </w:rPr>
        <w:t xml:space="preserve">By </w:t>
      </w:r>
      <w:r>
        <w:rPr>
          <w:rFonts w:ascii="Times New Roman" w:hAnsi="Times New Roman" w:cs="Times New Roman"/>
          <w:sz w:val="24"/>
          <w:szCs w:val="24"/>
        </w:rPr>
        <w:lastRenderedPageBreak/>
        <w:t>limiting hazardous waste exports from developed to developing nations, CE promotes global environmental justice and ensures that no community bears an unfair burden of environmental harm.</w:t>
      </w:r>
      <w:r>
        <w:rPr>
          <w:rFonts w:ascii="Times New Roman" w:hAnsi="Times New Roman"/>
          <w:sz w:val="24"/>
          <w:szCs w:val="24"/>
        </w:rPr>
        <w:t xml:space="preserve"> </w:t>
      </w:r>
      <w:r>
        <w:rPr>
          <w:rFonts w:ascii="Times New Roman" w:hAnsi="Times New Roman" w:cs="Times New Roman"/>
          <w:sz w:val="24"/>
          <w:szCs w:val="24"/>
        </w:rPr>
        <w:t xml:space="preserve">Circular economy fosters a shift toward ethical and mindful consumption, challenging the culture of disposability. This cultural shift has deep social implications, promoting values such as responsibility, stewardship, and sufficiency (Murray </w:t>
      </w:r>
      <w:r w:rsidRPr="0044421E">
        <w:rPr>
          <w:rFonts w:ascii="Times New Roman" w:hAnsi="Times New Roman" w:cs="Times New Roman"/>
          <w:i/>
          <w:sz w:val="24"/>
          <w:szCs w:val="24"/>
          <w:lang w:val="pt-BR"/>
        </w:rPr>
        <w:t>et al</w:t>
      </w:r>
      <w:r>
        <w:rPr>
          <w:rFonts w:ascii="Times New Roman" w:hAnsi="Times New Roman" w:cs="Times New Roman"/>
          <w:sz w:val="24"/>
          <w:szCs w:val="24"/>
        </w:rPr>
        <w:t>, 2017). In societies driven by fast fashion and planned obsolescence, CE encourages durability, repairability, and reuse values that are also culturally embedded in many indigenous and traditional societies.</w:t>
      </w:r>
      <w:r>
        <w:rPr>
          <w:rFonts w:ascii="Times New Roman" w:hAnsi="Times New Roman"/>
          <w:sz w:val="24"/>
          <w:szCs w:val="24"/>
        </w:rPr>
        <w:t xml:space="preserve"> Moreover</w:t>
      </w:r>
      <w:r>
        <w:rPr>
          <w:rFonts w:ascii="Times New Roman" w:hAnsi="Times New Roman" w:cs="Times New Roman"/>
          <w:sz w:val="24"/>
          <w:szCs w:val="24"/>
        </w:rPr>
        <w:t>, CE inspires innovation in social enterprises and sustainable businesses, often based on local knowledge and cultural practices. This not only preserves cultural heritage but also encourages intergenerational learning and social continuity.</w:t>
      </w:r>
    </w:p>
    <w:p w14:paraId="7F0E2719" w14:textId="77777777" w:rsidR="00F6501A" w:rsidRDefault="003D6237">
      <w:pPr>
        <w:spacing w:line="480" w:lineRule="auto"/>
        <w:jc w:val="both"/>
        <w:rPr>
          <w:rFonts w:ascii="Times New Roman" w:hAnsi="Times New Roman"/>
          <w:b/>
          <w:bCs/>
          <w:sz w:val="24"/>
          <w:szCs w:val="24"/>
        </w:rPr>
      </w:pPr>
      <w:r>
        <w:rPr>
          <w:rFonts w:ascii="Times New Roman" w:hAnsi="Times New Roman"/>
          <w:b/>
          <w:bCs/>
          <w:sz w:val="24"/>
          <w:szCs w:val="24"/>
        </w:rPr>
        <w:t>8. Circular Economy in Practice: Real-World Examples</w:t>
      </w:r>
    </w:p>
    <w:p w14:paraId="0E58B349" w14:textId="5A96C6FE" w:rsidR="00F6501A" w:rsidRDefault="003D6237">
      <w:pPr>
        <w:spacing w:line="480" w:lineRule="auto"/>
        <w:jc w:val="both"/>
        <w:rPr>
          <w:rFonts w:ascii="Times New Roman" w:hAnsi="Times New Roman" w:cs="Times New Roman"/>
          <w:sz w:val="24"/>
          <w:szCs w:val="24"/>
        </w:rPr>
      </w:pPr>
      <w:r>
        <w:rPr>
          <w:rFonts w:ascii="Times New Roman" w:hAnsi="Times New Roman"/>
          <w:sz w:val="24"/>
          <w:szCs w:val="24"/>
        </w:rPr>
        <w:t xml:space="preserve">Several organizations and regions are already embracing circular economy principles, </w:t>
      </w:r>
      <w:r>
        <w:rPr>
          <w:rFonts w:ascii="Times New Roman" w:hAnsi="Times New Roman" w:cs="Times New Roman"/>
          <w:sz w:val="24"/>
          <w:szCs w:val="24"/>
        </w:rPr>
        <w:t>while the theoretical framework of CE is well established, its pra</w:t>
      </w:r>
      <w:r>
        <w:rPr>
          <w:rFonts w:ascii="Times New Roman" w:hAnsi="Times New Roman" w:cs="Times New Roman"/>
          <w:sz w:val="24"/>
          <w:szCs w:val="24"/>
        </w:rPr>
        <w:t>ctical application across industries and sectors offers critical insights into its real-world viability. This section explores comprehensive, real-world case studies from different regions and sectors, illustrating how circular economy principles are being</w:t>
      </w:r>
      <w:r>
        <w:rPr>
          <w:rFonts w:ascii="Times New Roman" w:hAnsi="Times New Roman" w:cs="Times New Roman"/>
          <w:sz w:val="24"/>
          <w:szCs w:val="24"/>
        </w:rPr>
        <w:t xml:space="preserve"> translated into action, leading to environmental, economic, and social benefits. The Netherlands stands as a global front-runner in the implementation of circular economy strategies. The Dutch government launched the “Netherlands Circular 2050” program, w</w:t>
      </w:r>
      <w:r>
        <w:rPr>
          <w:rFonts w:ascii="Times New Roman" w:hAnsi="Times New Roman" w:cs="Times New Roman"/>
          <w:sz w:val="24"/>
          <w:szCs w:val="24"/>
        </w:rPr>
        <w:t>ith the ambition of achieving a 100% circular economy by 2050. The initiative encourages circular public procurement, waste reduction, and eco-innovation, especially in the construction, plastics, biomass, food, and manufacturing sectors (PBL Netherlands E</w:t>
      </w:r>
      <w:r>
        <w:rPr>
          <w:rFonts w:ascii="Times New Roman" w:hAnsi="Times New Roman" w:cs="Times New Roman"/>
          <w:sz w:val="24"/>
          <w:szCs w:val="24"/>
        </w:rPr>
        <w:t xml:space="preserve">nvironmental Assessment Agency, 2023). One of the key projects under this program is the “Amsterdam Circular Strategy 2020 to 2025,” which focuses on creating a circular city by leveraging digital tools, sustainable design, and </w:t>
      </w:r>
      <w:r>
        <w:rPr>
          <w:rFonts w:ascii="Times New Roman" w:hAnsi="Times New Roman" w:cs="Times New Roman"/>
          <w:sz w:val="24"/>
          <w:szCs w:val="24"/>
        </w:rPr>
        <w:lastRenderedPageBreak/>
        <w:t>zero-waste policies. The cit</w:t>
      </w:r>
      <w:r>
        <w:rPr>
          <w:rFonts w:ascii="Times New Roman" w:hAnsi="Times New Roman" w:cs="Times New Roman"/>
          <w:sz w:val="24"/>
          <w:szCs w:val="24"/>
        </w:rPr>
        <w:t xml:space="preserve">y has pioneered circular construction methods such as modular buildings and urban mining reusing materials from old structures in new projects (Circle Economy, 2022). Finland has established a strong foundation in circular bioeconomy practices, especially </w:t>
      </w:r>
      <w:r>
        <w:rPr>
          <w:rFonts w:ascii="Times New Roman" w:hAnsi="Times New Roman" w:cs="Times New Roman"/>
          <w:sz w:val="24"/>
          <w:szCs w:val="24"/>
        </w:rPr>
        <w:t xml:space="preserve">through the Sitra (Finnish Innovation Fund) roadmap. The country integrates circular principles across sectors such as forestry, packaging, textiles, and energy. For example, </w:t>
      </w:r>
      <w:proofErr w:type="spellStart"/>
      <w:r>
        <w:rPr>
          <w:rFonts w:ascii="Times New Roman" w:hAnsi="Times New Roman" w:cs="Times New Roman"/>
          <w:sz w:val="24"/>
          <w:szCs w:val="24"/>
        </w:rPr>
        <w:t>Metsä</w:t>
      </w:r>
      <w:proofErr w:type="spellEnd"/>
      <w:r>
        <w:rPr>
          <w:rFonts w:ascii="Times New Roman" w:hAnsi="Times New Roman" w:cs="Times New Roman"/>
          <w:sz w:val="24"/>
          <w:szCs w:val="24"/>
        </w:rPr>
        <w:t xml:space="preserve"> Group, a Finnish forestry company, </w:t>
      </w:r>
      <w:proofErr w:type="spellStart"/>
      <w:r w:rsidR="00073B8F" w:rsidRPr="0044421E">
        <w:rPr>
          <w:rFonts w:ascii="Times New Roman" w:hAnsi="Times New Roman" w:cs="Times New Roman"/>
          <w:sz w:val="24"/>
          <w:szCs w:val="24"/>
          <w:highlight w:val="yellow"/>
        </w:rPr>
        <w:t>utilises</w:t>
      </w:r>
      <w:proofErr w:type="spellEnd"/>
      <w:r w:rsidR="00073B8F"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ev</w:t>
      </w:r>
      <w:r>
        <w:rPr>
          <w:rFonts w:ascii="Times New Roman" w:hAnsi="Times New Roman" w:cs="Times New Roman"/>
          <w:sz w:val="24"/>
          <w:szCs w:val="24"/>
        </w:rPr>
        <w:t xml:space="preserve">ery part of a tree from bark </w:t>
      </w:r>
      <w:r>
        <w:rPr>
          <w:rFonts w:ascii="Times New Roman" w:hAnsi="Times New Roman" w:cs="Times New Roman"/>
          <w:sz w:val="24"/>
          <w:szCs w:val="24"/>
        </w:rPr>
        <w:t>to branches to create products ranging from biochemicals to textiles and bioenergy</w:t>
      </w:r>
      <w:r>
        <w:rPr>
          <w:rFonts w:ascii="Times New Roman" w:hAnsi="Times New Roman" w:cs="Times New Roman"/>
          <w:sz w:val="24"/>
          <w:szCs w:val="24"/>
        </w:rPr>
        <w:t>. Moreover, the city of Lahti, named the European Green Capital in 2021, has implemented an innovative waste sorting system and smart transport solutions, signi</w:t>
      </w:r>
      <w:r>
        <w:rPr>
          <w:rFonts w:ascii="Times New Roman" w:hAnsi="Times New Roman" w:cs="Times New Roman"/>
          <w:sz w:val="24"/>
          <w:szCs w:val="24"/>
        </w:rPr>
        <w:t>ficantly reducing greenhouse gas emissions. Lahti also uses industrial symbiosis</w:t>
      </w:r>
      <w:r w:rsidR="00073B8F">
        <w:rPr>
          <w:rFonts w:ascii="Times New Roman" w:hAnsi="Times New Roman" w:cs="Times New Roman"/>
          <w:sz w:val="24"/>
          <w:szCs w:val="24"/>
        </w:rPr>
        <w:t>,</w:t>
      </w:r>
      <w:r>
        <w:rPr>
          <w:rFonts w:ascii="Times New Roman" w:hAnsi="Times New Roman" w:cs="Times New Roman"/>
          <w:sz w:val="24"/>
          <w:szCs w:val="24"/>
        </w:rPr>
        <w:t xml:space="preserve"> where waste heat from factories is used to heat residential buildings (European Commission, 2021). China has adopted circular economy principles in its development policies a</w:t>
      </w:r>
      <w:r>
        <w:rPr>
          <w:rFonts w:ascii="Times New Roman" w:hAnsi="Times New Roman" w:cs="Times New Roman"/>
          <w:sz w:val="24"/>
          <w:szCs w:val="24"/>
        </w:rPr>
        <w:t xml:space="preserve">nd industrial planning. The country has developed several eco-industrial parks (EIPs), the most notable being the Suzhou Industrial Park. In this model, the waste output of one enterprise becomes the input of another, creating an interconnected, low-waste </w:t>
      </w:r>
      <w:r>
        <w:rPr>
          <w:rFonts w:ascii="Times New Roman" w:hAnsi="Times New Roman" w:cs="Times New Roman"/>
          <w:sz w:val="24"/>
          <w:szCs w:val="24"/>
        </w:rPr>
        <w:t>industrial ecosystem. For example, in the Tianjin Economic-Technological Development Area (TEDA), chemical, pharmaceutical, and manufacturing companies share resources and recycle by-products such as heat, water, and raw materials. This industrial symbiosi</w:t>
      </w:r>
      <w:r>
        <w:rPr>
          <w:rFonts w:ascii="Times New Roman" w:hAnsi="Times New Roman" w:cs="Times New Roman"/>
          <w:sz w:val="24"/>
          <w:szCs w:val="24"/>
        </w:rPr>
        <w:t>s has led to cost savings, improved environmental performance, and enhanced competitiveness</w:t>
      </w:r>
      <w:r>
        <w:rPr>
          <w:rFonts w:ascii="Times New Roman" w:hAnsi="Times New Roman" w:cs="Times New Roman"/>
          <w:sz w:val="24"/>
          <w:szCs w:val="24"/>
        </w:rPr>
        <w:t>. Sweden has effectively implemented Extended Producer Responsibility (EPR) systems, particularly in the management of electronic waste (e-waste).</w:t>
      </w:r>
      <w:r>
        <w:rPr>
          <w:rFonts w:ascii="Times New Roman" w:hAnsi="Times New Roman" w:cs="Times New Roman"/>
          <w:sz w:val="24"/>
          <w:szCs w:val="24"/>
        </w:rPr>
        <w:t xml:space="preserve"> The Swedish company Stena Recycling collaborates with electronics manufacturers to take back old products, dismantle them, and reuse valuable materials like gold, copper, and rare earth elements. In addition, the city of Eskilstuna has created a circular </w:t>
      </w:r>
      <w:r>
        <w:rPr>
          <w:rFonts w:ascii="Times New Roman" w:hAnsi="Times New Roman" w:cs="Times New Roman"/>
          <w:sz w:val="24"/>
          <w:szCs w:val="24"/>
        </w:rPr>
        <w:t>shopping mall known as “</w:t>
      </w:r>
      <w:proofErr w:type="spellStart"/>
      <w:r>
        <w:rPr>
          <w:rFonts w:ascii="Times New Roman" w:hAnsi="Times New Roman" w:cs="Times New Roman"/>
          <w:sz w:val="24"/>
          <w:szCs w:val="24"/>
        </w:rPr>
        <w:t>ReTuna</w:t>
      </w:r>
      <w:proofErr w:type="spellEnd"/>
      <w:r>
        <w:rPr>
          <w:rFonts w:ascii="Times New Roman" w:hAnsi="Times New Roman" w:cs="Times New Roman"/>
          <w:sz w:val="24"/>
          <w:szCs w:val="24"/>
        </w:rPr>
        <w:t xml:space="preserve">,” where all products sold are recycled, reused, or sustainably produced. Residents donate unwanted items, </w:t>
      </w:r>
      <w:r>
        <w:rPr>
          <w:rFonts w:ascii="Times New Roman" w:hAnsi="Times New Roman" w:cs="Times New Roman"/>
          <w:sz w:val="24"/>
          <w:szCs w:val="24"/>
        </w:rPr>
        <w:lastRenderedPageBreak/>
        <w:t>which are repaired or upcycled by local entrepreneurs and resold, combining consumer convenience with sustainability</w:t>
      </w:r>
      <w:r>
        <w:rPr>
          <w:rFonts w:ascii="Times New Roman" w:hAnsi="Times New Roman" w:cs="Times New Roman"/>
          <w:sz w:val="24"/>
          <w:szCs w:val="24"/>
        </w:rPr>
        <w:t>.</w:t>
      </w:r>
    </w:p>
    <w:p w14:paraId="7BE2AFF0" w14:textId="14178DD5"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the United Kingdom, major retailers such as Tesco have partnered with </w:t>
      </w:r>
      <w:proofErr w:type="spellStart"/>
      <w:r>
        <w:rPr>
          <w:rFonts w:ascii="Times New Roman" w:hAnsi="Times New Roman" w:cs="Times New Roman"/>
          <w:sz w:val="24"/>
          <w:szCs w:val="24"/>
        </w:rPr>
        <w:t>TerraCycle</w:t>
      </w:r>
      <w:proofErr w:type="spellEnd"/>
      <w:r>
        <w:rPr>
          <w:rFonts w:ascii="Times New Roman" w:hAnsi="Times New Roman" w:cs="Times New Roman"/>
          <w:sz w:val="24"/>
          <w:szCs w:val="24"/>
        </w:rPr>
        <w:t xml:space="preserve"> to launch the “Loop” system, a reusable packaging initiative. In this model, consumers buy products in durable packaging that is returned, cleaned, and reused</w:t>
      </w:r>
      <w:r>
        <w:rPr>
          <w:rFonts w:ascii="Times New Roman" w:hAnsi="Times New Roman" w:cs="Times New Roman"/>
          <w:sz w:val="24"/>
          <w:szCs w:val="24"/>
        </w:rPr>
        <w:t>. This eliminates single-use packaging and significantly reduces plastic waste. The food sector also features circular innovations such as Toast Ale, a brewery that uses surplus bread from bakeries to produce craft beer, diverting food waste from landfills</w:t>
      </w:r>
      <w:r>
        <w:rPr>
          <w:rFonts w:ascii="Times New Roman" w:hAnsi="Times New Roman" w:cs="Times New Roman"/>
          <w:sz w:val="24"/>
          <w:szCs w:val="24"/>
        </w:rPr>
        <w:t xml:space="preserve"> and creating a profitable product (WRAP UK, 2022). Similarly, London’s Bio-bean company converts used coffee grounds into advanced biofuels and biochemicals. In developing nations, CE principles are often integrated into grassroots and small-scale industr</w:t>
      </w:r>
      <w:r>
        <w:rPr>
          <w:rFonts w:ascii="Times New Roman" w:hAnsi="Times New Roman" w:cs="Times New Roman"/>
          <w:sz w:val="24"/>
          <w:szCs w:val="24"/>
        </w:rPr>
        <w:t xml:space="preserve">ies. In Kenya, for example, the company </w:t>
      </w:r>
      <w:proofErr w:type="spellStart"/>
      <w:r>
        <w:rPr>
          <w:rFonts w:ascii="Times New Roman" w:hAnsi="Times New Roman" w:cs="Times New Roman"/>
          <w:sz w:val="24"/>
          <w:szCs w:val="24"/>
        </w:rPr>
        <w:t>Gjenge</w:t>
      </w:r>
      <w:proofErr w:type="spellEnd"/>
      <w:r>
        <w:rPr>
          <w:rFonts w:ascii="Times New Roman" w:hAnsi="Times New Roman" w:cs="Times New Roman"/>
          <w:sz w:val="24"/>
          <w:szCs w:val="24"/>
        </w:rPr>
        <w:t xml:space="preserve"> Makers Ltd., founded by </w:t>
      </w:r>
      <w:proofErr w:type="spellStart"/>
      <w:r>
        <w:rPr>
          <w:rFonts w:ascii="Times New Roman" w:hAnsi="Times New Roman" w:cs="Times New Roman"/>
          <w:sz w:val="24"/>
          <w:szCs w:val="24"/>
        </w:rPr>
        <w:t>Nzambi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Matee</w:t>
      </w:r>
      <w:proofErr w:type="spellEnd"/>
      <w:r>
        <w:rPr>
          <w:rFonts w:ascii="Times New Roman" w:hAnsi="Times New Roman" w:cs="Times New Roman"/>
          <w:sz w:val="24"/>
          <w:szCs w:val="24"/>
        </w:rPr>
        <w:t>, converts plastic waste into durable building materials such as bricks and paving stones. These bricks are not only stronger than conventional concrete blocks but also chea</w:t>
      </w:r>
      <w:r>
        <w:rPr>
          <w:rFonts w:ascii="Times New Roman" w:hAnsi="Times New Roman" w:cs="Times New Roman"/>
          <w:sz w:val="24"/>
          <w:szCs w:val="24"/>
        </w:rPr>
        <w:t xml:space="preserve">per and environmentally friendly (UNEP, 2022). In agriculture, many farmers use circular practices such as composting agricultural waste into organic </w:t>
      </w:r>
      <w:proofErr w:type="spellStart"/>
      <w:r w:rsidR="00073B8F" w:rsidRPr="0044421E">
        <w:rPr>
          <w:rFonts w:ascii="Times New Roman" w:hAnsi="Times New Roman" w:cs="Times New Roman"/>
          <w:sz w:val="24"/>
          <w:szCs w:val="24"/>
          <w:highlight w:val="yellow"/>
        </w:rPr>
        <w:t>fertiliser</w:t>
      </w:r>
      <w:proofErr w:type="spellEnd"/>
      <w:r w:rsidRPr="0044421E">
        <w:rPr>
          <w:rFonts w:ascii="Times New Roman" w:hAnsi="Times New Roman" w:cs="Times New Roman"/>
          <w:sz w:val="24"/>
          <w:szCs w:val="24"/>
          <w:highlight w:val="yellow"/>
        </w:rPr>
        <w:t xml:space="preserve">, crop </w:t>
      </w:r>
      <w:r>
        <w:rPr>
          <w:rFonts w:ascii="Times New Roman" w:hAnsi="Times New Roman" w:cs="Times New Roman"/>
          <w:sz w:val="24"/>
          <w:szCs w:val="24"/>
        </w:rPr>
        <w:t>rotation, and using biogas digesters to convert animal waste into clean energy. The circu</w:t>
      </w:r>
      <w:r>
        <w:rPr>
          <w:rFonts w:ascii="Times New Roman" w:hAnsi="Times New Roman" w:cs="Times New Roman"/>
          <w:sz w:val="24"/>
          <w:szCs w:val="24"/>
        </w:rPr>
        <w:t xml:space="preserve">lar model helps improve food security, reduce costs, and </w:t>
      </w:r>
      <w:proofErr w:type="spellStart"/>
      <w:r w:rsidR="00073B8F" w:rsidRPr="0044421E">
        <w:rPr>
          <w:rFonts w:ascii="Times New Roman" w:hAnsi="Times New Roman" w:cs="Times New Roman"/>
          <w:sz w:val="24"/>
          <w:szCs w:val="24"/>
          <w:highlight w:val="yellow"/>
        </w:rPr>
        <w:t>minimise</w:t>
      </w:r>
      <w:proofErr w:type="spellEnd"/>
      <w:r w:rsidR="00073B8F"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 xml:space="preserve">environmental </w:t>
      </w:r>
      <w:r>
        <w:rPr>
          <w:rFonts w:ascii="Times New Roman" w:hAnsi="Times New Roman" w:cs="Times New Roman"/>
          <w:sz w:val="24"/>
          <w:szCs w:val="24"/>
        </w:rPr>
        <w:t xml:space="preserve">degradation in rural communities (FAO, 2023). Japan has </w:t>
      </w:r>
      <w:proofErr w:type="spellStart"/>
      <w:r w:rsidR="00073B8F" w:rsidRPr="0044421E">
        <w:rPr>
          <w:rFonts w:ascii="Times New Roman" w:hAnsi="Times New Roman" w:cs="Times New Roman"/>
          <w:sz w:val="24"/>
          <w:szCs w:val="24"/>
          <w:highlight w:val="yellow"/>
        </w:rPr>
        <w:t>institutionalised</w:t>
      </w:r>
      <w:proofErr w:type="spellEnd"/>
      <w:r w:rsidR="00073B8F"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th</w:t>
      </w:r>
      <w:r>
        <w:rPr>
          <w:rFonts w:ascii="Times New Roman" w:hAnsi="Times New Roman" w:cs="Times New Roman"/>
          <w:sz w:val="24"/>
          <w:szCs w:val="24"/>
        </w:rPr>
        <w:t>e concept of “3Rs” (Reduce, Reuse, Recycle) in its circular economy framework. Companies like Toyota</w:t>
      </w:r>
      <w:r>
        <w:rPr>
          <w:rFonts w:ascii="Times New Roman" w:hAnsi="Times New Roman" w:cs="Times New Roman"/>
          <w:sz w:val="24"/>
          <w:szCs w:val="24"/>
        </w:rPr>
        <w:t xml:space="preserve"> practice “design for disassembly,” where vehicles are designed to be easily dismantled and recycled at end-of-life. Toyota’s recycling initiative recovers steel, </w:t>
      </w:r>
      <w:proofErr w:type="spellStart"/>
      <w:r w:rsidR="00073B8F" w:rsidRPr="0044421E">
        <w:rPr>
          <w:rFonts w:ascii="Times New Roman" w:hAnsi="Times New Roman" w:cs="Times New Roman"/>
          <w:sz w:val="24"/>
          <w:szCs w:val="24"/>
          <w:highlight w:val="yellow"/>
        </w:rPr>
        <w:t>aluminium</w:t>
      </w:r>
      <w:proofErr w:type="spellEnd"/>
      <w:r w:rsidRPr="0044421E">
        <w:rPr>
          <w:rFonts w:ascii="Times New Roman" w:hAnsi="Times New Roman" w:cs="Times New Roman"/>
          <w:sz w:val="24"/>
          <w:szCs w:val="24"/>
          <w:highlight w:val="yellow"/>
        </w:rPr>
        <w:t xml:space="preserve">, and </w:t>
      </w:r>
      <w:r>
        <w:rPr>
          <w:rFonts w:ascii="Times New Roman" w:hAnsi="Times New Roman" w:cs="Times New Roman"/>
          <w:sz w:val="24"/>
          <w:szCs w:val="24"/>
        </w:rPr>
        <w:t xml:space="preserve">rare metals from used vehicles, while also recycling hybrid batteries through </w:t>
      </w:r>
      <w:r>
        <w:rPr>
          <w:rFonts w:ascii="Times New Roman" w:hAnsi="Times New Roman" w:cs="Times New Roman"/>
          <w:sz w:val="24"/>
          <w:szCs w:val="24"/>
        </w:rPr>
        <w:t xml:space="preserve">closed-loop systems (Toyota Global, 2023). In electronics, Japan’s “Home Appliance Recycling Law” mandates manufacturers to recover and recycle televisions, air conditioners, refrigerators, and washing machines. Consumers return these </w:t>
      </w:r>
      <w:r>
        <w:rPr>
          <w:rFonts w:ascii="Times New Roman" w:hAnsi="Times New Roman" w:cs="Times New Roman"/>
          <w:sz w:val="24"/>
          <w:szCs w:val="24"/>
        </w:rPr>
        <w:lastRenderedPageBreak/>
        <w:t>appliances for a fee,</w:t>
      </w:r>
      <w:r>
        <w:rPr>
          <w:rFonts w:ascii="Times New Roman" w:hAnsi="Times New Roman" w:cs="Times New Roman"/>
          <w:sz w:val="24"/>
          <w:szCs w:val="24"/>
        </w:rPr>
        <w:t xml:space="preserve"> and manufacturers extract valuable resources, promoting a resource-efficient production cycle (METI Japan, 2023). Rwanda is a leading example in Africa for circular governance. The country banned plastic bags and single-use plastics, promoting biodegradab</w:t>
      </w:r>
      <w:r>
        <w:rPr>
          <w:rFonts w:ascii="Times New Roman" w:hAnsi="Times New Roman" w:cs="Times New Roman"/>
          <w:sz w:val="24"/>
          <w:szCs w:val="24"/>
        </w:rPr>
        <w:t>le alternatives. The government has supported youth-led innovations in circular plastic technologies, like recycling plastic waste into road paving materials and eco-friendly tiles (UNDP Rwanda, 2023). Kigali, the capital, has emerged as a hub for clean an</w:t>
      </w:r>
      <w:r>
        <w:rPr>
          <w:rFonts w:ascii="Times New Roman" w:hAnsi="Times New Roman" w:cs="Times New Roman"/>
          <w:sz w:val="24"/>
          <w:szCs w:val="24"/>
        </w:rPr>
        <w:t>d green innovation. The city promotes sustainable construction, electric mobility, and zero-waste markets. These developments not only reduce pollution but also create green jobs and improve urban resilience. Also, India’s textile sector is undergoing a ci</w:t>
      </w:r>
      <w:r>
        <w:rPr>
          <w:rFonts w:ascii="Times New Roman" w:hAnsi="Times New Roman" w:cs="Times New Roman"/>
          <w:sz w:val="24"/>
          <w:szCs w:val="24"/>
        </w:rPr>
        <w:t>rcular transition by adopting sustainable production techniques. Companies like Arvind Ltd. and SELCO Foundation engage in the recycling of pre- and post-consumer textile waste into new garments or industrial rags. Additionally, the informal sector plays a</w:t>
      </w:r>
      <w:r>
        <w:rPr>
          <w:rFonts w:ascii="Times New Roman" w:hAnsi="Times New Roman" w:cs="Times New Roman"/>
          <w:sz w:val="24"/>
          <w:szCs w:val="24"/>
        </w:rPr>
        <w:t xml:space="preserve"> crucial role in India’s circular economy. Waste pickers collect, sort, and process large volumes of recyclable materials. Initiatives like </w:t>
      </w:r>
      <w:proofErr w:type="spellStart"/>
      <w:r>
        <w:rPr>
          <w:rFonts w:ascii="Times New Roman" w:hAnsi="Times New Roman" w:cs="Times New Roman"/>
          <w:sz w:val="24"/>
          <w:szCs w:val="24"/>
        </w:rPr>
        <w:t>SWaCH</w:t>
      </w:r>
      <w:proofErr w:type="spellEnd"/>
      <w:r>
        <w:rPr>
          <w:rFonts w:ascii="Times New Roman" w:hAnsi="Times New Roman" w:cs="Times New Roman"/>
          <w:sz w:val="24"/>
          <w:szCs w:val="24"/>
        </w:rPr>
        <w:t xml:space="preserve"> in Pune </w:t>
      </w:r>
      <w:r w:rsidRPr="0044421E">
        <w:rPr>
          <w:rFonts w:ascii="Times New Roman" w:hAnsi="Times New Roman" w:cs="Times New Roman"/>
          <w:sz w:val="24"/>
          <w:szCs w:val="24"/>
          <w:highlight w:val="yellow"/>
        </w:rPr>
        <w:t xml:space="preserve">have </w:t>
      </w:r>
      <w:proofErr w:type="spellStart"/>
      <w:r w:rsidR="00061E69" w:rsidRPr="0044421E">
        <w:rPr>
          <w:rFonts w:ascii="Times New Roman" w:hAnsi="Times New Roman" w:cs="Times New Roman"/>
          <w:sz w:val="24"/>
          <w:szCs w:val="24"/>
          <w:highlight w:val="yellow"/>
        </w:rPr>
        <w:t>formalised</w:t>
      </w:r>
      <w:proofErr w:type="spellEnd"/>
      <w:r w:rsidR="00061E69"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t</w:t>
      </w:r>
      <w:r>
        <w:rPr>
          <w:rFonts w:ascii="Times New Roman" w:hAnsi="Times New Roman" w:cs="Times New Roman"/>
          <w:sz w:val="24"/>
          <w:szCs w:val="24"/>
        </w:rPr>
        <w:t>his sector by integrating waste pickers into municipal waste systems, ensuring fair w</w:t>
      </w:r>
      <w:r>
        <w:rPr>
          <w:rFonts w:ascii="Times New Roman" w:hAnsi="Times New Roman" w:cs="Times New Roman"/>
          <w:sz w:val="24"/>
          <w:szCs w:val="24"/>
        </w:rPr>
        <w:t>ages, dignity, and environmental services (Ellen MacArthur Foundation, 2023).</w:t>
      </w:r>
    </w:p>
    <w:p w14:paraId="6A8CCC49" w14:textId="02E5D798" w:rsidR="00F6501A" w:rsidRDefault="003D6237">
      <w:pPr>
        <w:spacing w:line="480" w:lineRule="auto"/>
        <w:jc w:val="both"/>
        <w:rPr>
          <w:rFonts w:ascii="Times New Roman" w:hAnsi="Times New Roman"/>
          <w:b/>
          <w:bCs/>
          <w:sz w:val="24"/>
          <w:szCs w:val="24"/>
        </w:rPr>
      </w:pPr>
      <w:r>
        <w:rPr>
          <w:rFonts w:ascii="Times New Roman" w:hAnsi="Times New Roman"/>
          <w:b/>
          <w:bCs/>
          <w:sz w:val="24"/>
          <w:szCs w:val="24"/>
        </w:rPr>
        <w:t xml:space="preserve">9. Challenges and Barriers to Adopting </w:t>
      </w:r>
      <w:r w:rsidR="00061E69" w:rsidRPr="0044421E">
        <w:rPr>
          <w:rFonts w:ascii="Times New Roman" w:hAnsi="Times New Roman"/>
          <w:b/>
          <w:bCs/>
          <w:sz w:val="24"/>
          <w:szCs w:val="24"/>
          <w:highlight w:val="yellow"/>
        </w:rPr>
        <w:t xml:space="preserve">the </w:t>
      </w:r>
      <w:r w:rsidRPr="0044421E">
        <w:rPr>
          <w:rFonts w:ascii="Times New Roman" w:hAnsi="Times New Roman"/>
          <w:b/>
          <w:bCs/>
          <w:sz w:val="24"/>
          <w:szCs w:val="24"/>
          <w:highlight w:val="yellow"/>
        </w:rPr>
        <w:t xml:space="preserve">Circular </w:t>
      </w:r>
      <w:r>
        <w:rPr>
          <w:rFonts w:ascii="Times New Roman" w:hAnsi="Times New Roman"/>
          <w:b/>
          <w:bCs/>
          <w:sz w:val="24"/>
          <w:szCs w:val="24"/>
        </w:rPr>
        <w:t>Economy</w:t>
      </w:r>
    </w:p>
    <w:p w14:paraId="783D234E" w14:textId="16432546"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Despite its numerous environmental, economic, and social benefits, the circular economy still faces significant challenges and barriers to widespread adoption globally. These barriers can be </w:t>
      </w:r>
      <w:proofErr w:type="spellStart"/>
      <w:r w:rsidR="00061E69" w:rsidRPr="0044421E">
        <w:rPr>
          <w:rFonts w:ascii="Times New Roman" w:hAnsi="Times New Roman" w:cs="Times New Roman"/>
          <w:sz w:val="24"/>
          <w:szCs w:val="24"/>
          <w:highlight w:val="yellow"/>
        </w:rPr>
        <w:t>categorised</w:t>
      </w:r>
      <w:proofErr w:type="spellEnd"/>
      <w:r w:rsidR="00061E69"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 xml:space="preserve">into institutional, economic, technological, </w:t>
      </w:r>
      <w:proofErr w:type="spellStart"/>
      <w:r w:rsidR="00061E69" w:rsidRPr="0044421E">
        <w:rPr>
          <w:rFonts w:ascii="Times New Roman" w:hAnsi="Times New Roman" w:cs="Times New Roman"/>
          <w:sz w:val="24"/>
          <w:szCs w:val="24"/>
          <w:highlight w:val="yellow"/>
        </w:rPr>
        <w:t>behavioural</w:t>
      </w:r>
      <w:proofErr w:type="spellEnd"/>
      <w:r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 xml:space="preserve">and infrastructural dimensions, all of which must be critically understood and addressed for effective implementation. A key obstacle to the circular economy is the absence of supportive regulatory frameworks and enabling policies, particularly in </w:t>
      </w:r>
      <w:r>
        <w:rPr>
          <w:rFonts w:ascii="Times New Roman" w:hAnsi="Times New Roman" w:cs="Times New Roman"/>
          <w:sz w:val="24"/>
          <w:szCs w:val="24"/>
        </w:rPr>
        <w:t>developing economies (</w:t>
      </w:r>
      <w:proofErr w:type="spellStart"/>
      <w:r>
        <w:rPr>
          <w:rFonts w:ascii="Times New Roman" w:hAnsi="Times New Roman" w:cs="Times New Roman"/>
          <w:sz w:val="24"/>
          <w:szCs w:val="24"/>
        </w:rPr>
        <w:t>Geissdoerfer</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lang w:val="pt-BR"/>
        </w:rPr>
        <w:t>et al</w:t>
      </w:r>
      <w:r>
        <w:rPr>
          <w:rFonts w:ascii="Times New Roman" w:hAnsi="Times New Roman" w:cs="Times New Roman"/>
          <w:sz w:val="24"/>
          <w:szCs w:val="24"/>
        </w:rPr>
        <w:t xml:space="preserve">, 2020). In many countries, environmental regulations are either outdated or designed to support linear economic </w:t>
      </w:r>
      <w:r>
        <w:rPr>
          <w:rFonts w:ascii="Times New Roman" w:hAnsi="Times New Roman" w:cs="Times New Roman"/>
          <w:sz w:val="24"/>
          <w:szCs w:val="24"/>
        </w:rPr>
        <w:lastRenderedPageBreak/>
        <w:t>models. The lack of cohesive standards and policy coordination across different sectors hampers integra</w:t>
      </w:r>
      <w:r>
        <w:rPr>
          <w:rFonts w:ascii="Times New Roman" w:hAnsi="Times New Roman" w:cs="Times New Roman"/>
          <w:sz w:val="24"/>
          <w:szCs w:val="24"/>
        </w:rPr>
        <w:t>tion and scalability of circular practices. For example, legislation that governs waste may conflict with resource recovery processes, thereby discouraging innovation in reuse and recycling sectors</w:t>
      </w:r>
      <w:r>
        <w:rPr>
          <w:rFonts w:ascii="Times New Roman" w:hAnsi="Times New Roman" w:cs="Times New Roman"/>
          <w:sz w:val="24"/>
          <w:szCs w:val="24"/>
        </w:rPr>
        <w:t>. Moreover, inadequate incentives s</w:t>
      </w:r>
      <w:r>
        <w:rPr>
          <w:rFonts w:ascii="Times New Roman" w:hAnsi="Times New Roman" w:cs="Times New Roman"/>
          <w:sz w:val="24"/>
          <w:szCs w:val="24"/>
        </w:rPr>
        <w:t xml:space="preserve">uch as subsidies, tax benefits, or credits for circular practices act as a disincentive for businesses and individuals to invest in circular economy technologies. Many governments still </w:t>
      </w:r>
      <w:proofErr w:type="spellStart"/>
      <w:r w:rsidR="00061E69" w:rsidRPr="0044421E">
        <w:rPr>
          <w:rFonts w:ascii="Times New Roman" w:hAnsi="Times New Roman" w:cs="Times New Roman"/>
          <w:sz w:val="24"/>
          <w:szCs w:val="24"/>
          <w:highlight w:val="yellow"/>
        </w:rPr>
        <w:t>subsidise</w:t>
      </w:r>
      <w:proofErr w:type="spellEnd"/>
      <w:r w:rsidR="00061E69">
        <w:rPr>
          <w:rFonts w:ascii="Times New Roman" w:hAnsi="Times New Roman" w:cs="Times New Roman"/>
          <w:sz w:val="24"/>
          <w:szCs w:val="24"/>
        </w:rPr>
        <w:t xml:space="preserve"> </w:t>
      </w:r>
      <w:r>
        <w:rPr>
          <w:rFonts w:ascii="Times New Roman" w:hAnsi="Times New Roman" w:cs="Times New Roman"/>
          <w:sz w:val="24"/>
          <w:szCs w:val="24"/>
        </w:rPr>
        <w:t>linear economy activities, such as virgin material extractio</w:t>
      </w:r>
      <w:r>
        <w:rPr>
          <w:rFonts w:ascii="Times New Roman" w:hAnsi="Times New Roman" w:cs="Times New Roman"/>
          <w:sz w:val="24"/>
          <w:szCs w:val="24"/>
        </w:rPr>
        <w:t>n and fossil fuel consumption, which makes circular alternatives less competitive (Ellen MacArthur Foundation, 2023). The economic viability of circular economy models is often questioned, especially by small and medium-sized enterprises (SMEs) that lack t</w:t>
      </w:r>
      <w:r>
        <w:rPr>
          <w:rFonts w:ascii="Times New Roman" w:hAnsi="Times New Roman" w:cs="Times New Roman"/>
          <w:sz w:val="24"/>
          <w:szCs w:val="24"/>
        </w:rPr>
        <w:t>he capital to invest in new technologies or redesign their processes. Initial costs for adopting CE practices such as upgrading equipment, training staff, and redesigning supply chains are typically high (</w:t>
      </w:r>
      <w:proofErr w:type="spellStart"/>
      <w:r>
        <w:rPr>
          <w:rFonts w:ascii="Times New Roman" w:hAnsi="Times New Roman" w:cs="Times New Roman"/>
          <w:sz w:val="24"/>
          <w:szCs w:val="24"/>
        </w:rPr>
        <w:t>Bocken</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lang w:val="pt-BR"/>
        </w:rPr>
        <w:t>et al</w:t>
      </w:r>
      <w:r>
        <w:rPr>
          <w:rFonts w:ascii="Times New Roman" w:hAnsi="Times New Roman" w:cs="Times New Roman"/>
          <w:sz w:val="24"/>
          <w:szCs w:val="24"/>
        </w:rPr>
        <w:t>, 2016). The return on investment (ROI)</w:t>
      </w:r>
      <w:r>
        <w:rPr>
          <w:rFonts w:ascii="Times New Roman" w:hAnsi="Times New Roman" w:cs="Times New Roman"/>
          <w:sz w:val="24"/>
          <w:szCs w:val="24"/>
        </w:rPr>
        <w:t xml:space="preserve"> for such transitions may not be immediately apparent, particularly in low-margin industries. Additionally, there is a lack of access to financing for circular projects. Financial institutions often have limited understanding of the CE model and thus perce</w:t>
      </w:r>
      <w:r>
        <w:rPr>
          <w:rFonts w:ascii="Times New Roman" w:hAnsi="Times New Roman" w:cs="Times New Roman"/>
          <w:sz w:val="24"/>
          <w:szCs w:val="24"/>
        </w:rPr>
        <w:t xml:space="preserve">ive it as high-risk, leading to insufficient credit support or venture capital for CE entrepreneurs (Rizos </w:t>
      </w:r>
      <w:r w:rsidRPr="0044421E">
        <w:rPr>
          <w:rFonts w:ascii="Times New Roman" w:hAnsi="Times New Roman" w:cs="Times New Roman"/>
          <w:i/>
          <w:sz w:val="24"/>
          <w:szCs w:val="24"/>
          <w:lang w:val="pt-BR"/>
        </w:rPr>
        <w:t>et al</w:t>
      </w:r>
      <w:r>
        <w:rPr>
          <w:rFonts w:ascii="Times New Roman" w:hAnsi="Times New Roman" w:cs="Times New Roman"/>
          <w:sz w:val="24"/>
          <w:szCs w:val="24"/>
        </w:rPr>
        <w:t>, 2016). The implementation of CE requires advanced and often expensive technological infrastructure for activities like remanufacturing, upcycl</w:t>
      </w:r>
      <w:r>
        <w:rPr>
          <w:rFonts w:ascii="Times New Roman" w:hAnsi="Times New Roman" w:cs="Times New Roman"/>
          <w:sz w:val="24"/>
          <w:szCs w:val="24"/>
        </w:rPr>
        <w:t xml:space="preserve">ing, and waste-to-energy conversion. In many regions, especially in the Global South, these technologies are either not available or too costly to import and operate (Agyemang </w:t>
      </w:r>
      <w:r w:rsidRPr="0044421E">
        <w:rPr>
          <w:rFonts w:ascii="Times New Roman" w:hAnsi="Times New Roman" w:cs="Times New Roman"/>
          <w:i/>
          <w:sz w:val="24"/>
          <w:szCs w:val="24"/>
          <w:lang w:val="pt-BR"/>
        </w:rPr>
        <w:t>et al</w:t>
      </w:r>
      <w:r>
        <w:rPr>
          <w:rFonts w:ascii="Times New Roman" w:hAnsi="Times New Roman" w:cs="Times New Roman"/>
          <w:sz w:val="24"/>
          <w:szCs w:val="24"/>
        </w:rPr>
        <w:t>, 2019). Moreover, a significant amount of innovation is still needed in ar</w:t>
      </w:r>
      <w:r>
        <w:rPr>
          <w:rFonts w:ascii="Times New Roman" w:hAnsi="Times New Roman" w:cs="Times New Roman"/>
          <w:sz w:val="24"/>
          <w:szCs w:val="24"/>
        </w:rPr>
        <w:t>eas such as material science (e.g., developing biodegradable alternatives), reverse logistics, and product lifecycle design. In some sectors, the lack of design for disassembly or modularity makes it difficult to repair or recycle products efficiently (</w:t>
      </w:r>
      <w:proofErr w:type="spellStart"/>
      <w:r>
        <w:rPr>
          <w:rFonts w:ascii="Times New Roman" w:hAnsi="Times New Roman" w:cs="Times New Roman"/>
          <w:sz w:val="24"/>
          <w:szCs w:val="24"/>
        </w:rPr>
        <w:t>Boc</w:t>
      </w:r>
      <w:r>
        <w:rPr>
          <w:rFonts w:ascii="Times New Roman" w:hAnsi="Times New Roman" w:cs="Times New Roman"/>
          <w:sz w:val="24"/>
          <w:szCs w:val="24"/>
        </w:rPr>
        <w:t>ken</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lang w:val="pt-BR"/>
        </w:rPr>
        <w:t>et al</w:t>
      </w:r>
      <w:r>
        <w:rPr>
          <w:rFonts w:ascii="Times New Roman" w:hAnsi="Times New Roman" w:cs="Times New Roman"/>
          <w:sz w:val="24"/>
          <w:szCs w:val="24"/>
        </w:rPr>
        <w:t>, 2016).</w:t>
      </w:r>
    </w:p>
    <w:p w14:paraId="5C80546E" w14:textId="5BADB8B3"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Consumer </w:t>
      </w:r>
      <w:proofErr w:type="spellStart"/>
      <w:r w:rsidR="005B6D7B" w:rsidRPr="0044421E">
        <w:rPr>
          <w:rFonts w:ascii="Times New Roman" w:hAnsi="Times New Roman" w:cs="Times New Roman"/>
          <w:sz w:val="24"/>
          <w:szCs w:val="24"/>
          <w:highlight w:val="yellow"/>
        </w:rPr>
        <w:t>behaviour</w:t>
      </w:r>
      <w:proofErr w:type="spellEnd"/>
      <w:r w:rsidR="005B6D7B"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plays a</w:t>
      </w:r>
      <w:r>
        <w:rPr>
          <w:rFonts w:ascii="Times New Roman" w:hAnsi="Times New Roman" w:cs="Times New Roman"/>
          <w:sz w:val="24"/>
          <w:szCs w:val="24"/>
        </w:rPr>
        <w:t xml:space="preserve"> critical role in CE adoption. Many consumers are accustomed to the convenience and affordability of single-use products and may resist changes that involve reusing, repairing, or sharing</w:t>
      </w:r>
      <w:r>
        <w:rPr>
          <w:rFonts w:ascii="Times New Roman" w:hAnsi="Times New Roman" w:cs="Times New Roman"/>
          <w:sz w:val="24"/>
          <w:szCs w:val="24"/>
        </w:rPr>
        <w:t>.</w:t>
      </w:r>
      <w:r>
        <w:rPr>
          <w:rFonts w:ascii="Times New Roman" w:hAnsi="Times New Roman" w:cs="Times New Roman"/>
          <w:sz w:val="24"/>
          <w:szCs w:val="24"/>
        </w:rPr>
        <w:t xml:space="preserve"> There is a psychological barrier tied to perceptions of used or recycled goods being inferior in quality. On the producer side, companies may resist change due to fear of losing competitive advantage or disrupting existing business models. Many corporate </w:t>
      </w:r>
      <w:r>
        <w:rPr>
          <w:rFonts w:ascii="Times New Roman" w:hAnsi="Times New Roman" w:cs="Times New Roman"/>
          <w:sz w:val="24"/>
          <w:szCs w:val="24"/>
        </w:rPr>
        <w:t xml:space="preserve">structures are still designed for profitability through linear production and consumption, with limited internal motivation for sustainability unless externally mandated (Murray </w:t>
      </w:r>
      <w:r w:rsidRPr="0044421E">
        <w:rPr>
          <w:rFonts w:ascii="Times New Roman" w:hAnsi="Times New Roman" w:cs="Times New Roman"/>
          <w:i/>
          <w:sz w:val="24"/>
          <w:szCs w:val="24"/>
          <w:lang w:val="pt-BR"/>
        </w:rPr>
        <w:t>et al</w:t>
      </w:r>
      <w:r>
        <w:rPr>
          <w:rFonts w:ascii="Times New Roman" w:hAnsi="Times New Roman" w:cs="Times New Roman"/>
          <w:sz w:val="24"/>
          <w:szCs w:val="24"/>
        </w:rPr>
        <w:t>, 2017).</w:t>
      </w:r>
    </w:p>
    <w:p w14:paraId="4233EBC8" w14:textId="752D853B"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t>Circular economy practices such as recycling, composting, and pr</w:t>
      </w:r>
      <w:r>
        <w:rPr>
          <w:rFonts w:ascii="Times New Roman" w:hAnsi="Times New Roman" w:cs="Times New Roman"/>
          <w:sz w:val="24"/>
          <w:szCs w:val="24"/>
        </w:rPr>
        <w:t>oduct return require robust infrastructure and reverse logistics systems. In many cities, particularly in developing countries, waste collection and sorting infrastructure are either inadequate or non-existent. Without effective waste segregation and colle</w:t>
      </w:r>
      <w:r>
        <w:rPr>
          <w:rFonts w:ascii="Times New Roman" w:hAnsi="Times New Roman" w:cs="Times New Roman"/>
          <w:sz w:val="24"/>
          <w:szCs w:val="24"/>
        </w:rPr>
        <w:t xml:space="preserve">ction systems, recycling and resource recovery become economically and logistically impractical (Agyemang </w:t>
      </w:r>
      <w:r w:rsidRPr="0044421E">
        <w:rPr>
          <w:rFonts w:ascii="Times New Roman" w:hAnsi="Times New Roman" w:cs="Times New Roman"/>
          <w:i/>
          <w:sz w:val="24"/>
          <w:szCs w:val="24"/>
          <w:lang w:val="pt-BR"/>
        </w:rPr>
        <w:t>et al</w:t>
      </w:r>
      <w:r>
        <w:rPr>
          <w:rFonts w:ascii="Times New Roman" w:hAnsi="Times New Roman" w:cs="Times New Roman"/>
          <w:sz w:val="24"/>
          <w:szCs w:val="24"/>
        </w:rPr>
        <w:t xml:space="preserve">, 2019). Additionally, existing supply chains are </w:t>
      </w:r>
      <w:proofErr w:type="spellStart"/>
      <w:r w:rsidR="005B6D7B" w:rsidRPr="0044421E">
        <w:rPr>
          <w:rFonts w:ascii="Times New Roman" w:hAnsi="Times New Roman" w:cs="Times New Roman"/>
          <w:sz w:val="24"/>
          <w:szCs w:val="24"/>
          <w:highlight w:val="yellow"/>
        </w:rPr>
        <w:t>optimised</w:t>
      </w:r>
      <w:proofErr w:type="spellEnd"/>
      <w:r w:rsidR="005B6D7B"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 xml:space="preserve">for </w:t>
      </w:r>
      <w:r>
        <w:rPr>
          <w:rFonts w:ascii="Times New Roman" w:hAnsi="Times New Roman" w:cs="Times New Roman"/>
          <w:sz w:val="24"/>
          <w:szCs w:val="24"/>
        </w:rPr>
        <w:t xml:space="preserve">linear processes and are often incompatible with circular flows, such as product </w:t>
      </w:r>
      <w:r>
        <w:rPr>
          <w:rFonts w:ascii="Times New Roman" w:hAnsi="Times New Roman" w:cs="Times New Roman"/>
          <w:sz w:val="24"/>
          <w:szCs w:val="24"/>
        </w:rPr>
        <w:t>take-back schemes or remanufacturing loops. Redesigning supply chains to support reverse logistics requires significant investment and coordination across multiple stakeholders. A widespread lack of knowledge about the circular economy among consumers, pol</w:t>
      </w:r>
      <w:r>
        <w:rPr>
          <w:rFonts w:ascii="Times New Roman" w:hAnsi="Times New Roman" w:cs="Times New Roman"/>
          <w:sz w:val="24"/>
          <w:szCs w:val="24"/>
        </w:rPr>
        <w:t xml:space="preserve">icymakers, and businesses also hampers its implementation. Many </w:t>
      </w:r>
      <w:proofErr w:type="spellStart"/>
      <w:r w:rsidR="005B6D7B" w:rsidRPr="0044421E">
        <w:rPr>
          <w:rFonts w:ascii="Times New Roman" w:hAnsi="Times New Roman" w:cs="Times New Roman"/>
          <w:sz w:val="24"/>
          <w:szCs w:val="24"/>
          <w:highlight w:val="yellow"/>
        </w:rPr>
        <w:t>organisations</w:t>
      </w:r>
      <w:proofErr w:type="spellEnd"/>
      <w:r w:rsidR="005B6D7B"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 xml:space="preserve">and individuals </w:t>
      </w:r>
      <w:r>
        <w:rPr>
          <w:rFonts w:ascii="Times New Roman" w:hAnsi="Times New Roman" w:cs="Times New Roman"/>
          <w:sz w:val="24"/>
          <w:szCs w:val="24"/>
        </w:rPr>
        <w:t>are unaware of the benefits of CE or the mechanisms through which it operates. As such, CE is often misinterpreted as merely enhanced recycling rather than a syst</w:t>
      </w:r>
      <w:r>
        <w:rPr>
          <w:rFonts w:ascii="Times New Roman" w:hAnsi="Times New Roman" w:cs="Times New Roman"/>
          <w:sz w:val="24"/>
          <w:szCs w:val="24"/>
        </w:rPr>
        <w:t>emic shift in production and consumption models (Ellen MacArthur Foundation, 2023). In academia and technical education, curricula still largely reflect linear economic principles. This knowledge gap leads to a shortage of skilled professionals who can des</w:t>
      </w:r>
      <w:r>
        <w:rPr>
          <w:rFonts w:ascii="Times New Roman" w:hAnsi="Times New Roman" w:cs="Times New Roman"/>
          <w:sz w:val="24"/>
          <w:szCs w:val="24"/>
        </w:rPr>
        <w:t xml:space="preserve">ign and implement circular models (Schroeder </w:t>
      </w:r>
      <w:r w:rsidRPr="0044421E">
        <w:rPr>
          <w:rFonts w:ascii="Times New Roman" w:hAnsi="Times New Roman" w:cs="Times New Roman"/>
          <w:i/>
          <w:sz w:val="24"/>
          <w:szCs w:val="24"/>
          <w:lang w:val="pt-BR"/>
        </w:rPr>
        <w:t>et al</w:t>
      </w:r>
      <w:r>
        <w:rPr>
          <w:rFonts w:ascii="Times New Roman" w:hAnsi="Times New Roman" w:cs="Times New Roman"/>
          <w:sz w:val="24"/>
          <w:szCs w:val="24"/>
        </w:rPr>
        <w:t xml:space="preserve">, 2019). Measuring the effectiveness and impact of circular economy practices is inherently complex. There are no universally accepted </w:t>
      </w:r>
      <w:r>
        <w:rPr>
          <w:rFonts w:ascii="Times New Roman" w:hAnsi="Times New Roman" w:cs="Times New Roman"/>
          <w:sz w:val="24"/>
          <w:szCs w:val="24"/>
        </w:rPr>
        <w:lastRenderedPageBreak/>
        <w:t xml:space="preserve">metrics or standards for assessing circularity at the </w:t>
      </w:r>
      <w:proofErr w:type="spellStart"/>
      <w:r w:rsidR="005B6D7B" w:rsidRPr="0044421E">
        <w:rPr>
          <w:rFonts w:ascii="Times New Roman" w:hAnsi="Times New Roman" w:cs="Times New Roman"/>
          <w:sz w:val="24"/>
          <w:szCs w:val="24"/>
          <w:highlight w:val="yellow"/>
        </w:rPr>
        <w:t>organisational</w:t>
      </w:r>
      <w:proofErr w:type="spellEnd"/>
      <w:r w:rsidR="005B6D7B"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or</w:t>
      </w:r>
      <w:r w:rsidRPr="0044421E">
        <w:rPr>
          <w:rFonts w:ascii="Times New Roman" w:hAnsi="Times New Roman" w:cs="Times New Roman"/>
          <w:sz w:val="24"/>
          <w:szCs w:val="24"/>
          <w:highlight w:val="yellow"/>
        </w:rPr>
        <w:t xml:space="preserve"> national levels</w:t>
      </w:r>
      <w:r>
        <w:rPr>
          <w:rFonts w:ascii="Times New Roman" w:hAnsi="Times New Roman" w:cs="Times New Roman"/>
          <w:sz w:val="24"/>
          <w:szCs w:val="24"/>
        </w:rPr>
        <w:t xml:space="preserve">. This makes it difficult for companies to evaluate their progress, benchmark against peers, or report accurately to stakeholders (Linder </w:t>
      </w:r>
      <w:r w:rsidRPr="0044421E">
        <w:rPr>
          <w:rFonts w:ascii="Times New Roman" w:hAnsi="Times New Roman" w:cs="Times New Roman"/>
          <w:i/>
          <w:sz w:val="24"/>
          <w:szCs w:val="24"/>
          <w:lang w:val="pt-BR"/>
        </w:rPr>
        <w:t>et al</w:t>
      </w:r>
      <w:r>
        <w:rPr>
          <w:rFonts w:ascii="Times New Roman" w:hAnsi="Times New Roman" w:cs="Times New Roman"/>
          <w:sz w:val="24"/>
          <w:szCs w:val="24"/>
        </w:rPr>
        <w:t>, 2017). Markets for secondary materials (recycled or reused) often face volatility in pricing an</w:t>
      </w:r>
      <w:r>
        <w:rPr>
          <w:rFonts w:ascii="Times New Roman" w:hAnsi="Times New Roman" w:cs="Times New Roman"/>
          <w:sz w:val="24"/>
          <w:szCs w:val="24"/>
        </w:rPr>
        <w:t xml:space="preserve">d inconsistent demand. Virgin materials, due to subsidies or scale of production, may be cheaper than recycled ones, reducing market competitiveness for circular materials. Additionally, the lack of </w:t>
      </w:r>
      <w:proofErr w:type="spellStart"/>
      <w:r w:rsidR="005B6D7B" w:rsidRPr="0044421E">
        <w:rPr>
          <w:rFonts w:ascii="Times New Roman" w:hAnsi="Times New Roman" w:cs="Times New Roman"/>
          <w:sz w:val="24"/>
          <w:szCs w:val="24"/>
          <w:highlight w:val="yellow"/>
        </w:rPr>
        <w:t>standardised</w:t>
      </w:r>
      <w:proofErr w:type="spellEnd"/>
      <w:r w:rsidR="005B6D7B"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quality</w:t>
      </w:r>
      <w:r>
        <w:rPr>
          <w:rFonts w:ascii="Times New Roman" w:hAnsi="Times New Roman" w:cs="Times New Roman"/>
          <w:sz w:val="24"/>
          <w:szCs w:val="24"/>
        </w:rPr>
        <w:t xml:space="preserve"> control mechanisms for secondary raw</w:t>
      </w:r>
      <w:r>
        <w:rPr>
          <w:rFonts w:ascii="Times New Roman" w:hAnsi="Times New Roman" w:cs="Times New Roman"/>
          <w:sz w:val="24"/>
          <w:szCs w:val="24"/>
        </w:rPr>
        <w:t xml:space="preserve"> materials further reduces trust in their performance and safety (Schroeder </w:t>
      </w:r>
      <w:r w:rsidRPr="0044421E">
        <w:rPr>
          <w:rFonts w:ascii="Times New Roman" w:hAnsi="Times New Roman" w:cs="Times New Roman"/>
          <w:i/>
          <w:sz w:val="24"/>
          <w:szCs w:val="24"/>
          <w:lang w:val="pt-BR"/>
        </w:rPr>
        <w:t>et al</w:t>
      </w:r>
      <w:r>
        <w:rPr>
          <w:rFonts w:ascii="Times New Roman" w:hAnsi="Times New Roman" w:cs="Times New Roman"/>
          <w:sz w:val="24"/>
          <w:szCs w:val="24"/>
        </w:rPr>
        <w:t>, 2019).</w:t>
      </w:r>
    </w:p>
    <w:p w14:paraId="62325D4F" w14:textId="77777777" w:rsidR="00F6501A" w:rsidRDefault="003D6237">
      <w:pPr>
        <w:spacing w:line="480" w:lineRule="auto"/>
        <w:jc w:val="both"/>
        <w:rPr>
          <w:rFonts w:ascii="Times New Roman" w:hAnsi="Times New Roman"/>
          <w:b/>
          <w:bCs/>
          <w:sz w:val="24"/>
          <w:szCs w:val="24"/>
        </w:rPr>
      </w:pPr>
      <w:r>
        <w:rPr>
          <w:rFonts w:ascii="Times New Roman" w:hAnsi="Times New Roman"/>
          <w:b/>
          <w:bCs/>
          <w:sz w:val="24"/>
          <w:szCs w:val="24"/>
        </w:rPr>
        <w:t>10. The Role of Circular Economy in Global Sustainability</w:t>
      </w:r>
    </w:p>
    <w:p w14:paraId="0DAE3AC7" w14:textId="29568E7B"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circular economy not </w:t>
      </w:r>
      <w:r w:rsidRPr="0044421E">
        <w:rPr>
          <w:rFonts w:ascii="Times New Roman" w:hAnsi="Times New Roman" w:cs="Times New Roman"/>
          <w:sz w:val="24"/>
          <w:szCs w:val="24"/>
          <w:highlight w:val="yellow"/>
        </w:rPr>
        <w:t xml:space="preserve">only </w:t>
      </w:r>
      <w:proofErr w:type="spellStart"/>
      <w:r w:rsidRPr="0044421E">
        <w:rPr>
          <w:rFonts w:ascii="Times New Roman" w:hAnsi="Times New Roman" w:cs="Times New Roman"/>
          <w:sz w:val="24"/>
          <w:szCs w:val="24"/>
          <w:highlight w:val="yellow"/>
        </w:rPr>
        <w:t>optimi</w:t>
      </w:r>
      <w:r w:rsidR="005B6D7B" w:rsidRPr="0044421E">
        <w:rPr>
          <w:rFonts w:ascii="Times New Roman" w:hAnsi="Times New Roman" w:cs="Times New Roman"/>
          <w:sz w:val="24"/>
          <w:szCs w:val="24"/>
          <w:highlight w:val="yellow"/>
        </w:rPr>
        <w:t>s</w:t>
      </w:r>
      <w:r w:rsidRPr="0044421E">
        <w:rPr>
          <w:rFonts w:ascii="Times New Roman" w:hAnsi="Times New Roman" w:cs="Times New Roman"/>
          <w:sz w:val="24"/>
          <w:szCs w:val="24"/>
          <w:highlight w:val="yellow"/>
        </w:rPr>
        <w:t>es</w:t>
      </w:r>
      <w:proofErr w:type="spellEnd"/>
      <w:r w:rsidRPr="0044421E">
        <w:rPr>
          <w:rFonts w:ascii="Times New Roman" w:hAnsi="Times New Roman" w:cs="Times New Roman"/>
          <w:sz w:val="24"/>
          <w:szCs w:val="24"/>
          <w:highlight w:val="yellow"/>
        </w:rPr>
        <w:t xml:space="preserve"> resou</w:t>
      </w:r>
      <w:r>
        <w:rPr>
          <w:rFonts w:ascii="Times New Roman" w:hAnsi="Times New Roman" w:cs="Times New Roman"/>
          <w:sz w:val="24"/>
          <w:szCs w:val="24"/>
        </w:rPr>
        <w:t>rce efficiency but also aligns with key global initiatives such</w:t>
      </w:r>
      <w:r>
        <w:rPr>
          <w:rFonts w:ascii="Times New Roman" w:hAnsi="Times New Roman" w:cs="Times New Roman"/>
          <w:sz w:val="24"/>
          <w:szCs w:val="24"/>
        </w:rPr>
        <w:t xml:space="preserve"> as the United Nations Sustainable Development Goals (SDGs), particularly SDG 12 (Responsible Consumption and Production), SDG 13 (Climate Action), and SDG 9 (Industry, Innovation, and Infrastructure) (</w:t>
      </w:r>
      <w:proofErr w:type="spellStart"/>
      <w:r>
        <w:rPr>
          <w:rFonts w:ascii="Times New Roman" w:hAnsi="Times New Roman" w:cs="Times New Roman"/>
          <w:sz w:val="24"/>
          <w:szCs w:val="24"/>
        </w:rPr>
        <w:t>Geissdoerfer</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lang w:val="pt-BR"/>
        </w:rPr>
        <w:t>et al</w:t>
      </w:r>
      <w:r>
        <w:rPr>
          <w:rFonts w:ascii="Times New Roman" w:hAnsi="Times New Roman" w:cs="Times New Roman"/>
          <w:sz w:val="24"/>
          <w:szCs w:val="24"/>
        </w:rPr>
        <w:t>, 2017</w:t>
      </w:r>
      <w:r w:rsidR="00375545">
        <w:rPr>
          <w:rFonts w:ascii="Times New Roman" w:hAnsi="Times New Roman" w:cs="Times New Roman"/>
          <w:sz w:val="24"/>
          <w:szCs w:val="24"/>
        </w:rPr>
        <w:t>)</w:t>
      </w:r>
      <w:r>
        <w:rPr>
          <w:rFonts w:ascii="Times New Roman" w:hAnsi="Times New Roman" w:cs="Times New Roman"/>
          <w:sz w:val="24"/>
          <w:szCs w:val="24"/>
        </w:rPr>
        <w:t xml:space="preserve">. One </w:t>
      </w:r>
      <w:r>
        <w:rPr>
          <w:rFonts w:ascii="Times New Roman" w:hAnsi="Times New Roman" w:cs="Times New Roman"/>
          <w:sz w:val="24"/>
          <w:szCs w:val="24"/>
        </w:rPr>
        <w:t xml:space="preserve">of the most significant contributions of the circular economy is its ability to reduce environmental degradation. The traditional linear model of "take-make-dispose" leads to substantial waste generation and environmental pollution, contributing to issues </w:t>
      </w:r>
      <w:r>
        <w:rPr>
          <w:rFonts w:ascii="Times New Roman" w:hAnsi="Times New Roman" w:cs="Times New Roman"/>
          <w:sz w:val="24"/>
          <w:szCs w:val="24"/>
        </w:rPr>
        <w:t xml:space="preserve">such as climate change, deforestation, loss of biodiversity, and water scarcity. The circular economy, in contrast, </w:t>
      </w:r>
      <w:proofErr w:type="spellStart"/>
      <w:r w:rsidRPr="0044421E">
        <w:rPr>
          <w:rFonts w:ascii="Times New Roman" w:hAnsi="Times New Roman" w:cs="Times New Roman"/>
          <w:sz w:val="24"/>
          <w:szCs w:val="24"/>
          <w:highlight w:val="yellow"/>
        </w:rPr>
        <w:t>emphasi</w:t>
      </w:r>
      <w:r w:rsidR="005B6D7B" w:rsidRPr="0044421E">
        <w:rPr>
          <w:rFonts w:ascii="Times New Roman" w:hAnsi="Times New Roman" w:cs="Times New Roman"/>
          <w:sz w:val="24"/>
          <w:szCs w:val="24"/>
          <w:highlight w:val="yellow"/>
        </w:rPr>
        <w:t>s</w:t>
      </w:r>
      <w:r w:rsidRPr="0044421E">
        <w:rPr>
          <w:rFonts w:ascii="Times New Roman" w:hAnsi="Times New Roman" w:cs="Times New Roman"/>
          <w:sz w:val="24"/>
          <w:szCs w:val="24"/>
          <w:highlight w:val="yellow"/>
        </w:rPr>
        <w:t>es</w:t>
      </w:r>
      <w:proofErr w:type="spellEnd"/>
      <w:r w:rsidRPr="0044421E">
        <w:rPr>
          <w:rFonts w:ascii="Times New Roman" w:hAnsi="Times New Roman" w:cs="Times New Roman"/>
          <w:sz w:val="24"/>
          <w:szCs w:val="24"/>
          <w:highlight w:val="yellow"/>
        </w:rPr>
        <w:t xml:space="preserve"> the </w:t>
      </w:r>
      <w:r>
        <w:rPr>
          <w:rFonts w:ascii="Times New Roman" w:hAnsi="Times New Roman" w:cs="Times New Roman"/>
          <w:sz w:val="24"/>
          <w:szCs w:val="24"/>
        </w:rPr>
        <w:t>reduction of material throughput and energy consumption by closing the loop of product lifecycles (Stahel, 2016). By encourag</w:t>
      </w:r>
      <w:r>
        <w:rPr>
          <w:rFonts w:ascii="Times New Roman" w:hAnsi="Times New Roman" w:cs="Times New Roman"/>
          <w:sz w:val="24"/>
          <w:szCs w:val="24"/>
        </w:rPr>
        <w:t xml:space="preserve">ing product life extension, remanufacturing, and material recovery, CE </w:t>
      </w:r>
      <w:proofErr w:type="spellStart"/>
      <w:r w:rsidR="005B6D7B" w:rsidRPr="0044421E">
        <w:rPr>
          <w:rFonts w:ascii="Times New Roman" w:hAnsi="Times New Roman" w:cs="Times New Roman"/>
          <w:sz w:val="24"/>
          <w:szCs w:val="24"/>
          <w:highlight w:val="yellow"/>
        </w:rPr>
        <w:t>minimises</w:t>
      </w:r>
      <w:proofErr w:type="spellEnd"/>
      <w:r w:rsidR="005B6D7B"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 xml:space="preserve">the extraction </w:t>
      </w:r>
      <w:r>
        <w:rPr>
          <w:rFonts w:ascii="Times New Roman" w:hAnsi="Times New Roman" w:cs="Times New Roman"/>
          <w:sz w:val="24"/>
          <w:szCs w:val="24"/>
        </w:rPr>
        <w:t xml:space="preserve">of virgin materials and curtails greenhouse gas emissions. For instance, the Ellen MacArthur Foundation (2021) estimates that circular economy strategies could </w:t>
      </w:r>
      <w:r>
        <w:rPr>
          <w:rFonts w:ascii="Times New Roman" w:hAnsi="Times New Roman" w:cs="Times New Roman"/>
          <w:sz w:val="24"/>
          <w:szCs w:val="24"/>
        </w:rPr>
        <w:t xml:space="preserve">reduce global CO₂ emissions by 39% by 2050. Moreover, the recycling of materials reduces the environmental impact of mining and other extractive industries. For example, recycling </w:t>
      </w:r>
      <w:proofErr w:type="spellStart"/>
      <w:r w:rsidR="005B6D7B" w:rsidRPr="0044421E">
        <w:rPr>
          <w:rFonts w:ascii="Times New Roman" w:hAnsi="Times New Roman" w:cs="Times New Roman"/>
          <w:sz w:val="24"/>
          <w:szCs w:val="24"/>
          <w:highlight w:val="yellow"/>
        </w:rPr>
        <w:t>aluminium</w:t>
      </w:r>
      <w:proofErr w:type="spellEnd"/>
      <w:r w:rsidR="005B6D7B"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uses</w:t>
      </w:r>
      <w:r>
        <w:rPr>
          <w:rFonts w:ascii="Times New Roman" w:hAnsi="Times New Roman" w:cs="Times New Roman"/>
          <w:sz w:val="24"/>
          <w:szCs w:val="24"/>
        </w:rPr>
        <w:t xml:space="preserve"> 95% less energy than producing it from raw materials (Europea</w:t>
      </w:r>
      <w:r>
        <w:rPr>
          <w:rFonts w:ascii="Times New Roman" w:hAnsi="Times New Roman" w:cs="Times New Roman"/>
          <w:sz w:val="24"/>
          <w:szCs w:val="24"/>
        </w:rPr>
        <w:t xml:space="preserve">n </w:t>
      </w:r>
      <w:proofErr w:type="spellStart"/>
      <w:r>
        <w:rPr>
          <w:rFonts w:ascii="Times New Roman" w:hAnsi="Times New Roman" w:cs="Times New Roman"/>
          <w:sz w:val="24"/>
          <w:szCs w:val="24"/>
        </w:rPr>
        <w:t>Aluminium</w:t>
      </w:r>
      <w:proofErr w:type="spellEnd"/>
      <w:r>
        <w:rPr>
          <w:rFonts w:ascii="Times New Roman" w:hAnsi="Times New Roman" w:cs="Times New Roman"/>
          <w:sz w:val="24"/>
          <w:szCs w:val="24"/>
        </w:rPr>
        <w:t xml:space="preserve">, 2020). The circular economy fosters </w:t>
      </w:r>
      <w:r>
        <w:rPr>
          <w:rFonts w:ascii="Times New Roman" w:hAnsi="Times New Roman" w:cs="Times New Roman"/>
          <w:sz w:val="24"/>
          <w:szCs w:val="24"/>
        </w:rPr>
        <w:lastRenderedPageBreak/>
        <w:t>economic resilience by decoupling growth from resource consumption. This shift encourages innovation, increases efficiency, and opens new business models such as product-as-a-service, leasing, and sharing pl</w:t>
      </w:r>
      <w:r>
        <w:rPr>
          <w:rFonts w:ascii="Times New Roman" w:hAnsi="Times New Roman" w:cs="Times New Roman"/>
          <w:sz w:val="24"/>
          <w:szCs w:val="24"/>
        </w:rPr>
        <w:t xml:space="preserve">atforms (Lacy &amp; </w:t>
      </w:r>
      <w:proofErr w:type="spellStart"/>
      <w:r>
        <w:rPr>
          <w:rFonts w:ascii="Times New Roman" w:hAnsi="Times New Roman" w:cs="Times New Roman"/>
          <w:sz w:val="24"/>
          <w:szCs w:val="24"/>
        </w:rPr>
        <w:t>Rutqvist</w:t>
      </w:r>
      <w:proofErr w:type="spellEnd"/>
      <w:r>
        <w:rPr>
          <w:rFonts w:ascii="Times New Roman" w:hAnsi="Times New Roman" w:cs="Times New Roman"/>
          <w:sz w:val="24"/>
          <w:szCs w:val="24"/>
        </w:rPr>
        <w:t>, 2015). These models can reduce production costs, increase customer loyalty, and generate revenue streams from extended product life cycles.</w:t>
      </w:r>
    </w:p>
    <w:p w14:paraId="70119059" w14:textId="1E1EC7F7" w:rsidR="00F6501A" w:rsidRDefault="003D6237">
      <w:pPr>
        <w:spacing w:line="480" w:lineRule="auto"/>
        <w:jc w:val="both"/>
        <w:rPr>
          <w:rFonts w:ascii="Times New Roman" w:hAnsi="Times New Roman" w:cs="Times New Roman"/>
          <w:sz w:val="24"/>
          <w:szCs w:val="24"/>
        </w:rPr>
      </w:pPr>
      <w:r>
        <w:rPr>
          <w:rFonts w:ascii="Times New Roman" w:hAnsi="Times New Roman" w:cs="Times New Roman"/>
          <w:sz w:val="24"/>
          <w:szCs w:val="24"/>
        </w:rPr>
        <w:t>Studies show that adopting circular practices can result in significant cost savings and j</w:t>
      </w:r>
      <w:r>
        <w:rPr>
          <w:rFonts w:ascii="Times New Roman" w:hAnsi="Times New Roman" w:cs="Times New Roman"/>
          <w:sz w:val="24"/>
          <w:szCs w:val="24"/>
        </w:rPr>
        <w:t xml:space="preserve">ob creation. According to Accenture (2015), the circular economy could generate $4.5 trillion in global economic growth by 2030. Similarly, the International </w:t>
      </w:r>
      <w:proofErr w:type="spellStart"/>
      <w:r w:rsidRPr="0044421E">
        <w:rPr>
          <w:rFonts w:ascii="Times New Roman" w:hAnsi="Times New Roman" w:cs="Times New Roman"/>
          <w:sz w:val="24"/>
          <w:szCs w:val="24"/>
          <w:highlight w:val="yellow"/>
        </w:rPr>
        <w:t>Labour</w:t>
      </w:r>
      <w:proofErr w:type="spellEnd"/>
      <w:r w:rsidRPr="0044421E">
        <w:rPr>
          <w:rFonts w:ascii="Times New Roman" w:hAnsi="Times New Roman" w:cs="Times New Roman"/>
          <w:sz w:val="24"/>
          <w:szCs w:val="24"/>
          <w:highlight w:val="yellow"/>
        </w:rPr>
        <w:t xml:space="preserve"> </w:t>
      </w:r>
      <w:proofErr w:type="spellStart"/>
      <w:r w:rsidR="005B6D7B" w:rsidRPr="0044421E">
        <w:rPr>
          <w:rFonts w:ascii="Times New Roman" w:hAnsi="Times New Roman" w:cs="Times New Roman"/>
          <w:sz w:val="24"/>
          <w:szCs w:val="24"/>
          <w:highlight w:val="yellow"/>
        </w:rPr>
        <w:t>Organisation</w:t>
      </w:r>
      <w:proofErr w:type="spellEnd"/>
      <w:r w:rsidR="005B6D7B"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(2018) estimates that transitioning to a circular economy could create 6 milli</w:t>
      </w:r>
      <w:r>
        <w:rPr>
          <w:rFonts w:ascii="Times New Roman" w:hAnsi="Times New Roman" w:cs="Times New Roman"/>
          <w:sz w:val="24"/>
          <w:szCs w:val="24"/>
        </w:rPr>
        <w:t>on net jobs globally by 2030, particularly in the repair, recycling, and service sectors. Moreover, CE enhances supply chain resilience by reducing dependency on volatile raw material markets. For instance, during the COVID-19 pandemic, companies with circ</w:t>
      </w:r>
      <w:r>
        <w:rPr>
          <w:rFonts w:ascii="Times New Roman" w:hAnsi="Times New Roman" w:cs="Times New Roman"/>
          <w:sz w:val="24"/>
          <w:szCs w:val="24"/>
        </w:rPr>
        <w:t xml:space="preserve">ular supply chains were less vulnerable to disruptions, </w:t>
      </w:r>
      <w:proofErr w:type="spellStart"/>
      <w:r w:rsidR="005B6D7B" w:rsidRPr="0044421E">
        <w:rPr>
          <w:rFonts w:ascii="Times New Roman" w:hAnsi="Times New Roman" w:cs="Times New Roman"/>
          <w:sz w:val="24"/>
          <w:szCs w:val="24"/>
          <w:highlight w:val="yellow"/>
        </w:rPr>
        <w:t>emphasising</w:t>
      </w:r>
      <w:proofErr w:type="spellEnd"/>
      <w:r w:rsidR="005B6D7B"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 xml:space="preserve">the need for diversified material sourcing and </w:t>
      </w:r>
      <w:proofErr w:type="spellStart"/>
      <w:r w:rsidR="005B6D7B" w:rsidRPr="0044421E">
        <w:rPr>
          <w:rFonts w:ascii="Times New Roman" w:hAnsi="Times New Roman" w:cs="Times New Roman"/>
          <w:sz w:val="24"/>
          <w:szCs w:val="24"/>
          <w:highlight w:val="yellow"/>
        </w:rPr>
        <w:t>localised</w:t>
      </w:r>
      <w:proofErr w:type="spellEnd"/>
      <w:r w:rsidR="005B6D7B" w:rsidRPr="0044421E">
        <w:rPr>
          <w:rFonts w:ascii="Times New Roman" w:hAnsi="Times New Roman" w:cs="Times New Roman"/>
          <w:sz w:val="24"/>
          <w:szCs w:val="24"/>
          <w:highlight w:val="yellow"/>
        </w:rPr>
        <w:t xml:space="preserve"> </w:t>
      </w:r>
      <w:r>
        <w:rPr>
          <w:rFonts w:ascii="Times New Roman" w:hAnsi="Times New Roman" w:cs="Times New Roman"/>
          <w:sz w:val="24"/>
          <w:szCs w:val="24"/>
        </w:rPr>
        <w:t>production</w:t>
      </w:r>
      <w:r>
        <w:rPr>
          <w:rFonts w:ascii="Times New Roman" w:hAnsi="Times New Roman" w:cs="Times New Roman"/>
          <w:sz w:val="24"/>
          <w:szCs w:val="24"/>
        </w:rPr>
        <w:t>. The social dimensions of the circular economy are equally profound. By promoting inclusive an</w:t>
      </w:r>
      <w:r>
        <w:rPr>
          <w:rFonts w:ascii="Times New Roman" w:hAnsi="Times New Roman" w:cs="Times New Roman"/>
          <w:sz w:val="24"/>
          <w:szCs w:val="24"/>
        </w:rPr>
        <w:t xml:space="preserve">d sustainable industrialization, CE can provide opportunities for employment, skill development, and social equity. Job creation in CE is typically </w:t>
      </w:r>
      <w:proofErr w:type="spellStart"/>
      <w:r w:rsidR="005B6D7B" w:rsidRPr="0044421E">
        <w:rPr>
          <w:rFonts w:ascii="Times New Roman" w:hAnsi="Times New Roman" w:cs="Times New Roman"/>
          <w:sz w:val="24"/>
          <w:szCs w:val="24"/>
          <w:highlight w:val="yellow"/>
        </w:rPr>
        <w:t>localised</w:t>
      </w:r>
      <w:proofErr w:type="spellEnd"/>
      <w:r w:rsidRPr="0044421E">
        <w:rPr>
          <w:rFonts w:ascii="Times New Roman" w:hAnsi="Times New Roman" w:cs="Times New Roman"/>
          <w:sz w:val="24"/>
          <w:szCs w:val="24"/>
          <w:highlight w:val="yellow"/>
        </w:rPr>
        <w:t xml:space="preserve">, contributing </w:t>
      </w:r>
      <w:r>
        <w:rPr>
          <w:rFonts w:ascii="Times New Roman" w:hAnsi="Times New Roman" w:cs="Times New Roman"/>
          <w:sz w:val="24"/>
          <w:szCs w:val="24"/>
        </w:rPr>
        <w:t>to regional development and poverty alleviation. In the Global South, informal secto</w:t>
      </w:r>
      <w:r>
        <w:rPr>
          <w:rFonts w:ascii="Times New Roman" w:hAnsi="Times New Roman" w:cs="Times New Roman"/>
          <w:sz w:val="24"/>
          <w:szCs w:val="24"/>
        </w:rPr>
        <w:t xml:space="preserve">rs involved in recycling and repair can be integrated into formal circular economy frameworks, thereby improving working conditions and livelihoods (Schroeder </w:t>
      </w:r>
      <w:r w:rsidRPr="0044421E">
        <w:rPr>
          <w:rFonts w:ascii="Times New Roman" w:hAnsi="Times New Roman" w:cs="Times New Roman"/>
          <w:i/>
          <w:sz w:val="24"/>
          <w:szCs w:val="24"/>
          <w:lang w:val="pt-BR"/>
        </w:rPr>
        <w:t>et al</w:t>
      </w:r>
      <w:r>
        <w:rPr>
          <w:rFonts w:ascii="Times New Roman" w:hAnsi="Times New Roman" w:cs="Times New Roman"/>
          <w:sz w:val="24"/>
          <w:szCs w:val="24"/>
        </w:rPr>
        <w:t xml:space="preserve">, 2019). Circular economy initiatives also promote community empowerment through </w:t>
      </w:r>
      <w:proofErr w:type="spellStart"/>
      <w:r w:rsidR="005B6D7B" w:rsidRPr="0044421E">
        <w:rPr>
          <w:rFonts w:ascii="Times New Roman" w:hAnsi="Times New Roman" w:cs="Times New Roman"/>
          <w:sz w:val="24"/>
          <w:szCs w:val="24"/>
          <w:highlight w:val="yellow"/>
        </w:rPr>
        <w:t>decentralised</w:t>
      </w:r>
      <w:proofErr w:type="spellEnd"/>
      <w:r w:rsidR="005B6D7B"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manufacturing</w:t>
      </w:r>
      <w:r>
        <w:rPr>
          <w:rFonts w:ascii="Times New Roman" w:hAnsi="Times New Roman" w:cs="Times New Roman"/>
          <w:sz w:val="24"/>
          <w:szCs w:val="24"/>
        </w:rPr>
        <w:t xml:space="preserve"> (e.g., 3D printing) and cooperative consumption (e.g., community repair cafes, sharing schemes). These developments foster a culture of environmental stewardship and social responsibility, contributing to stronger social cohesion. Governme</w:t>
      </w:r>
      <w:r>
        <w:rPr>
          <w:rFonts w:ascii="Times New Roman" w:hAnsi="Times New Roman" w:cs="Times New Roman"/>
          <w:sz w:val="24"/>
          <w:szCs w:val="24"/>
        </w:rPr>
        <w:t xml:space="preserve">nts and international organizations play a critical role in facilitating the circular economy through policy frameworks, regulatory incentives, and public-private partnerships. The European Union, through its Circular </w:t>
      </w:r>
      <w:r>
        <w:rPr>
          <w:rFonts w:ascii="Times New Roman" w:hAnsi="Times New Roman" w:cs="Times New Roman"/>
          <w:sz w:val="24"/>
          <w:szCs w:val="24"/>
        </w:rPr>
        <w:lastRenderedPageBreak/>
        <w:t xml:space="preserve">Economy Action Plan (2020), has set a </w:t>
      </w:r>
      <w:r>
        <w:rPr>
          <w:rFonts w:ascii="Times New Roman" w:hAnsi="Times New Roman" w:cs="Times New Roman"/>
          <w:sz w:val="24"/>
          <w:szCs w:val="24"/>
        </w:rPr>
        <w:t>precedent for integrating circularity into industrial strategies. Similarly, countries such as China have adopted top-down strategies to embed CE principles in urban planning and industrial operations</w:t>
      </w:r>
      <w:r>
        <w:rPr>
          <w:rFonts w:ascii="Times New Roman" w:hAnsi="Times New Roman" w:cs="Times New Roman"/>
          <w:sz w:val="24"/>
          <w:szCs w:val="24"/>
        </w:rPr>
        <w:t>. Policy instruments such as extended</w:t>
      </w:r>
      <w:r>
        <w:rPr>
          <w:rFonts w:ascii="Times New Roman" w:hAnsi="Times New Roman" w:cs="Times New Roman"/>
          <w:sz w:val="24"/>
          <w:szCs w:val="24"/>
        </w:rPr>
        <w:t xml:space="preserve"> producer responsibility (EPR), green public procurement (GPP), and eco-design regulations are effective tools for enforcing circular principles. These policies ensure that environmental externalities are </w:t>
      </w:r>
      <w:proofErr w:type="spellStart"/>
      <w:r w:rsidR="005B6D7B" w:rsidRPr="0044421E">
        <w:rPr>
          <w:rFonts w:ascii="Times New Roman" w:hAnsi="Times New Roman" w:cs="Times New Roman"/>
          <w:sz w:val="24"/>
          <w:szCs w:val="24"/>
          <w:highlight w:val="yellow"/>
        </w:rPr>
        <w:t>internalised</w:t>
      </w:r>
      <w:proofErr w:type="spellEnd"/>
      <w:r w:rsidRPr="0044421E">
        <w:rPr>
          <w:rFonts w:ascii="Times New Roman" w:hAnsi="Times New Roman" w:cs="Times New Roman"/>
          <w:sz w:val="24"/>
          <w:szCs w:val="24"/>
          <w:highlight w:val="yellow"/>
        </w:rPr>
        <w:t xml:space="preserve"> and</w:t>
      </w:r>
      <w:r>
        <w:rPr>
          <w:rFonts w:ascii="Times New Roman" w:hAnsi="Times New Roman" w:cs="Times New Roman"/>
          <w:sz w:val="24"/>
          <w:szCs w:val="24"/>
        </w:rPr>
        <w:t xml:space="preserve"> sustainable products are </w:t>
      </w:r>
      <w:proofErr w:type="spellStart"/>
      <w:r w:rsidR="005B6D7B" w:rsidRPr="0044421E">
        <w:rPr>
          <w:rFonts w:ascii="Times New Roman" w:hAnsi="Times New Roman" w:cs="Times New Roman"/>
          <w:sz w:val="24"/>
          <w:szCs w:val="24"/>
          <w:highlight w:val="yellow"/>
        </w:rPr>
        <w:t>prioritised</w:t>
      </w:r>
      <w:proofErr w:type="spellEnd"/>
      <w:r w:rsidR="005B6D7B" w:rsidRPr="0044421E">
        <w:rPr>
          <w:rFonts w:ascii="Times New Roman" w:hAnsi="Times New Roman" w:cs="Times New Roman"/>
          <w:sz w:val="24"/>
          <w:szCs w:val="24"/>
          <w:highlight w:val="yellow"/>
        </w:rPr>
        <w:t xml:space="preserve"> </w:t>
      </w:r>
      <w:r w:rsidRPr="0044421E">
        <w:rPr>
          <w:rFonts w:ascii="Times New Roman" w:hAnsi="Times New Roman" w:cs="Times New Roman"/>
          <w:sz w:val="24"/>
          <w:szCs w:val="24"/>
          <w:highlight w:val="yellow"/>
        </w:rPr>
        <w:t>throughout</w:t>
      </w:r>
      <w:r>
        <w:rPr>
          <w:rFonts w:ascii="Times New Roman" w:hAnsi="Times New Roman" w:cs="Times New Roman"/>
          <w:sz w:val="24"/>
          <w:szCs w:val="24"/>
        </w:rPr>
        <w:t xml:space="preserve"> their life cycles (OECD, 2020). The circular economy intersects with almost all 17 SDGs. For instance: SDG 12 (Responsible Consumption and Production): CE ensures efficient use of natural resources and reduction of waste (</w:t>
      </w:r>
      <w:proofErr w:type="spellStart"/>
      <w:r>
        <w:rPr>
          <w:rFonts w:ascii="Times New Roman" w:hAnsi="Times New Roman" w:cs="Times New Roman"/>
          <w:sz w:val="24"/>
          <w:szCs w:val="24"/>
        </w:rPr>
        <w:t>Sangoremi</w:t>
      </w:r>
      <w:proofErr w:type="spellEnd"/>
      <w:r>
        <w:rPr>
          <w:rFonts w:ascii="Times New Roman" w:hAnsi="Times New Roman" w:cs="Times New Roman"/>
          <w:sz w:val="24"/>
          <w:szCs w:val="24"/>
        </w:rPr>
        <w:t xml:space="preserve"> </w:t>
      </w:r>
      <w:r w:rsidRPr="0044421E">
        <w:rPr>
          <w:rFonts w:ascii="Times New Roman" w:hAnsi="Times New Roman" w:cs="Times New Roman"/>
          <w:i/>
          <w:sz w:val="24"/>
          <w:szCs w:val="24"/>
          <w:lang w:val="pt-BR"/>
        </w:rPr>
        <w:t>et al</w:t>
      </w:r>
      <w:r>
        <w:rPr>
          <w:rFonts w:ascii="Times New Roman" w:hAnsi="Times New Roman" w:cs="Times New Roman"/>
          <w:sz w:val="24"/>
          <w:szCs w:val="24"/>
        </w:rPr>
        <w:t>, 202</w:t>
      </w:r>
      <w:r>
        <w:rPr>
          <w:rFonts w:ascii="Times New Roman" w:hAnsi="Times New Roman" w:cs="Times New Roman"/>
          <w:sz w:val="24"/>
          <w:szCs w:val="24"/>
        </w:rPr>
        <w:t xml:space="preserve">5). SDG 13 (Climate Action): CE contributes to emissions reduction </w:t>
      </w:r>
      <w:r w:rsidRPr="0044421E">
        <w:rPr>
          <w:rFonts w:ascii="Times New Roman" w:hAnsi="Times New Roman" w:cs="Times New Roman"/>
          <w:sz w:val="24"/>
          <w:szCs w:val="24"/>
          <w:highlight w:val="yellow"/>
        </w:rPr>
        <w:t xml:space="preserve">by </w:t>
      </w:r>
      <w:proofErr w:type="spellStart"/>
      <w:r w:rsidR="005B6D7B" w:rsidRPr="0044421E">
        <w:rPr>
          <w:rFonts w:ascii="Times New Roman" w:hAnsi="Times New Roman" w:cs="Times New Roman"/>
          <w:sz w:val="24"/>
          <w:szCs w:val="24"/>
          <w:highlight w:val="yellow"/>
        </w:rPr>
        <w:t>minimising</w:t>
      </w:r>
      <w:proofErr w:type="spellEnd"/>
      <w:r w:rsidR="005B6D7B">
        <w:rPr>
          <w:rFonts w:ascii="Times New Roman" w:hAnsi="Times New Roman" w:cs="Times New Roman"/>
          <w:sz w:val="24"/>
          <w:szCs w:val="24"/>
        </w:rPr>
        <w:t xml:space="preserve"> </w:t>
      </w:r>
      <w:r>
        <w:rPr>
          <w:rFonts w:ascii="Times New Roman" w:hAnsi="Times New Roman" w:cs="Times New Roman"/>
          <w:sz w:val="24"/>
          <w:szCs w:val="24"/>
        </w:rPr>
        <w:t>resource extraction and energy usage. SDG 9 (Industry, Innovation, and Infrastructure): CE fosters sustainable industrial processes and infrastructure development. SDG 11 (Sus</w:t>
      </w:r>
      <w:r>
        <w:rPr>
          <w:rFonts w:ascii="Times New Roman" w:hAnsi="Times New Roman" w:cs="Times New Roman"/>
          <w:sz w:val="24"/>
          <w:szCs w:val="24"/>
        </w:rPr>
        <w:t>tainable Cities and Communities): CE supports urban sustainability through efficient waste management, green infrastructure, and resource loops. SDG 1 and 8 (No Poverty &amp; Decent Work): CE promotes job creation and inclusive growth, particularly in local ec</w:t>
      </w:r>
      <w:r>
        <w:rPr>
          <w:rFonts w:ascii="Times New Roman" w:hAnsi="Times New Roman" w:cs="Times New Roman"/>
          <w:sz w:val="24"/>
          <w:szCs w:val="24"/>
        </w:rPr>
        <w:t xml:space="preserve">onomies (Schroeder </w:t>
      </w:r>
      <w:r w:rsidRPr="0044421E">
        <w:rPr>
          <w:rFonts w:ascii="Times New Roman" w:hAnsi="Times New Roman" w:cs="Times New Roman"/>
          <w:i/>
          <w:sz w:val="24"/>
          <w:szCs w:val="24"/>
          <w:lang w:val="pt-BR"/>
        </w:rPr>
        <w:t>et al</w:t>
      </w:r>
      <w:r>
        <w:rPr>
          <w:rFonts w:ascii="Times New Roman" w:hAnsi="Times New Roman" w:cs="Times New Roman"/>
          <w:sz w:val="24"/>
          <w:szCs w:val="24"/>
        </w:rPr>
        <w:t>, 2019).</w:t>
      </w:r>
    </w:p>
    <w:p w14:paraId="087B76F8" w14:textId="77777777" w:rsidR="00F6501A" w:rsidRDefault="003D6237">
      <w:pPr>
        <w:spacing w:line="480" w:lineRule="auto"/>
        <w:jc w:val="both"/>
        <w:rPr>
          <w:rFonts w:ascii="Times New Roman" w:hAnsi="Times New Roman"/>
          <w:b/>
          <w:bCs/>
          <w:sz w:val="24"/>
          <w:szCs w:val="24"/>
        </w:rPr>
      </w:pPr>
      <w:r>
        <w:rPr>
          <w:rFonts w:ascii="Times New Roman" w:hAnsi="Times New Roman"/>
          <w:b/>
          <w:bCs/>
          <w:sz w:val="24"/>
          <w:szCs w:val="24"/>
        </w:rPr>
        <w:t>11. Conclusion</w:t>
      </w:r>
    </w:p>
    <w:p w14:paraId="038FB02F" w14:textId="4C490CB9" w:rsidR="00F6501A" w:rsidRDefault="003D6237">
      <w:pPr>
        <w:spacing w:line="480" w:lineRule="auto"/>
        <w:jc w:val="both"/>
        <w:rPr>
          <w:rFonts w:ascii="Times New Roman" w:hAnsi="Times New Roman"/>
          <w:sz w:val="24"/>
          <w:szCs w:val="24"/>
        </w:rPr>
      </w:pPr>
      <w:r>
        <w:rPr>
          <w:rFonts w:ascii="Times New Roman" w:hAnsi="Times New Roman"/>
          <w:sz w:val="24"/>
          <w:szCs w:val="24"/>
        </w:rPr>
        <w:t>In conclusion, the circular economy represents a transformative approach to achieving global sustainability. It offers a blueprint for decoupling economic growth from resource depletion and environmental degradation. The widespread adoption of circular eco</w:t>
      </w:r>
      <w:r>
        <w:rPr>
          <w:rFonts w:ascii="Times New Roman" w:hAnsi="Times New Roman"/>
          <w:sz w:val="24"/>
          <w:szCs w:val="24"/>
        </w:rPr>
        <w:t>nomy principles can lead to reduced waste, increased resource efficiency, and the regeneration of natural ecosystems, while simultaneously unlocking new economic opportunities. However, a holistic approach involving governments, industries, and consumers i</w:t>
      </w:r>
      <w:r>
        <w:rPr>
          <w:rFonts w:ascii="Times New Roman" w:hAnsi="Times New Roman"/>
          <w:sz w:val="24"/>
          <w:szCs w:val="24"/>
        </w:rPr>
        <w:t xml:space="preserve">s essential to overcome the barriers to its implementation. </w:t>
      </w:r>
      <w:r>
        <w:rPr>
          <w:rFonts w:ascii="Times New Roman" w:hAnsi="Times New Roman"/>
          <w:sz w:val="24"/>
          <w:szCs w:val="24"/>
        </w:rPr>
        <w:lastRenderedPageBreak/>
        <w:t xml:space="preserve">Only through collective action and long-term commitment can the vision of a circular, sustainable world </w:t>
      </w:r>
      <w:r w:rsidR="005B6D7B" w:rsidRPr="0044421E">
        <w:rPr>
          <w:rFonts w:ascii="Times New Roman" w:hAnsi="Times New Roman"/>
          <w:sz w:val="24"/>
          <w:szCs w:val="24"/>
          <w:highlight w:val="yellow"/>
        </w:rPr>
        <w:t xml:space="preserve">become </w:t>
      </w:r>
      <w:r w:rsidRPr="0044421E">
        <w:rPr>
          <w:rFonts w:ascii="Times New Roman" w:hAnsi="Times New Roman"/>
          <w:sz w:val="24"/>
          <w:szCs w:val="24"/>
          <w:highlight w:val="yellow"/>
        </w:rPr>
        <w:t>a reality</w:t>
      </w:r>
      <w:r>
        <w:rPr>
          <w:rFonts w:ascii="Times New Roman" w:hAnsi="Times New Roman"/>
          <w:sz w:val="24"/>
          <w:szCs w:val="24"/>
        </w:rPr>
        <w:t>.</w:t>
      </w:r>
    </w:p>
    <w:p w14:paraId="0B69841F" w14:textId="77777777" w:rsidR="005A5941" w:rsidRPr="00046C34" w:rsidRDefault="005A5941" w:rsidP="005A5941">
      <w:pPr>
        <w:rPr>
          <w:rFonts w:ascii="Calibri" w:eastAsia="Calibri" w:hAnsi="Calibri" w:cs="Times New Roman"/>
          <w:kern w:val="2"/>
          <w:highlight w:val="yellow"/>
        </w:rPr>
      </w:pPr>
      <w:r w:rsidRPr="00046C34">
        <w:rPr>
          <w:rFonts w:ascii="Calibri" w:eastAsia="Calibri" w:hAnsi="Calibri" w:cs="Times New Roman"/>
          <w:kern w:val="2"/>
          <w:highlight w:val="yellow"/>
        </w:rPr>
        <w:t>Disclaimer (Artificial intelligence)</w:t>
      </w:r>
    </w:p>
    <w:p w14:paraId="69FE4EC2" w14:textId="77777777" w:rsidR="005A5941" w:rsidRPr="00046C34" w:rsidRDefault="005A5941" w:rsidP="005A5941">
      <w:pPr>
        <w:rPr>
          <w:rFonts w:ascii="Calibri" w:eastAsia="Calibri" w:hAnsi="Calibri" w:cs="Times New Roman"/>
          <w:kern w:val="2"/>
          <w:highlight w:val="yellow"/>
        </w:rPr>
      </w:pPr>
      <w:r w:rsidRPr="00046C34">
        <w:rPr>
          <w:rFonts w:ascii="Calibri" w:eastAsia="Calibri" w:hAnsi="Calibri" w:cs="Times New Roman"/>
          <w:kern w:val="2"/>
          <w:highlight w:val="yellow"/>
        </w:rPr>
        <w:t xml:space="preserve">Option 1: </w:t>
      </w:r>
    </w:p>
    <w:p w14:paraId="5C205CD7" w14:textId="77777777" w:rsidR="005A5941" w:rsidRPr="00046C34" w:rsidRDefault="005A5941" w:rsidP="005A5941">
      <w:pPr>
        <w:rPr>
          <w:rFonts w:ascii="Calibri" w:eastAsia="Calibri" w:hAnsi="Calibri" w:cs="Times New Roman"/>
          <w:kern w:val="2"/>
          <w:highlight w:val="yellow"/>
        </w:rPr>
      </w:pPr>
      <w:r w:rsidRPr="00046C34">
        <w:rPr>
          <w:rFonts w:ascii="Calibri" w:eastAsia="Calibri" w:hAnsi="Calibri" w:cs="Times New Roman"/>
          <w:kern w:val="2"/>
          <w:highlight w:val="yellow"/>
        </w:rPr>
        <w:t xml:space="preserve">Author(s) hereby declare that NO generative AI technologies such as Large Language Models (ChatGPT, COPILOT, etc.) and text-to-image generators have been used during the writing or editing of this manuscript. </w:t>
      </w:r>
    </w:p>
    <w:p w14:paraId="60968151" w14:textId="77777777" w:rsidR="005A5941" w:rsidRPr="00046C34" w:rsidRDefault="005A5941" w:rsidP="005A5941">
      <w:pPr>
        <w:rPr>
          <w:rFonts w:ascii="Calibri" w:eastAsia="Calibri" w:hAnsi="Calibri" w:cs="Times New Roman"/>
          <w:kern w:val="2"/>
          <w:highlight w:val="yellow"/>
        </w:rPr>
      </w:pPr>
      <w:r w:rsidRPr="00046C34">
        <w:rPr>
          <w:rFonts w:ascii="Calibri" w:eastAsia="Calibri" w:hAnsi="Calibri" w:cs="Times New Roman"/>
          <w:kern w:val="2"/>
          <w:highlight w:val="yellow"/>
        </w:rPr>
        <w:t xml:space="preserve">Option 2: </w:t>
      </w:r>
    </w:p>
    <w:p w14:paraId="08EBD8C5" w14:textId="77777777" w:rsidR="005A5941" w:rsidRPr="00046C34" w:rsidRDefault="005A5941" w:rsidP="005A5941">
      <w:pPr>
        <w:rPr>
          <w:rFonts w:ascii="Calibri" w:eastAsia="Calibri" w:hAnsi="Calibri" w:cs="Times New Roman"/>
          <w:kern w:val="2"/>
          <w:highlight w:val="yellow"/>
        </w:rPr>
      </w:pPr>
      <w:r w:rsidRPr="00046C34">
        <w:rPr>
          <w:rFonts w:ascii="Calibri" w:eastAsia="Calibri" w:hAnsi="Calibri" w:cs="Times New Roman"/>
          <w:kern w:val="2"/>
          <w:highlight w:val="yellow"/>
        </w:rPr>
        <w:t>Author(s) hereby declare that generative AI technologies such as Large Language Models, etc. have been used during the writing or editing of manuscripts. This explanation will include the name, version, model, and source of the generative AI technology and as well as all input prompts provided to the generative AI technology</w:t>
      </w:r>
    </w:p>
    <w:p w14:paraId="5AE7B6F6" w14:textId="77777777" w:rsidR="005A5941" w:rsidRPr="00046C34" w:rsidRDefault="005A5941" w:rsidP="005A5941">
      <w:pPr>
        <w:rPr>
          <w:rFonts w:ascii="Calibri" w:eastAsia="Calibri" w:hAnsi="Calibri" w:cs="Times New Roman"/>
          <w:kern w:val="2"/>
          <w:highlight w:val="yellow"/>
        </w:rPr>
      </w:pPr>
      <w:r w:rsidRPr="00046C34">
        <w:rPr>
          <w:rFonts w:ascii="Calibri" w:eastAsia="Calibri" w:hAnsi="Calibri" w:cs="Times New Roman"/>
          <w:kern w:val="2"/>
          <w:highlight w:val="yellow"/>
        </w:rPr>
        <w:t>Details of the AI usage are given below:</w:t>
      </w:r>
    </w:p>
    <w:p w14:paraId="0662DA74" w14:textId="77777777" w:rsidR="005A5941" w:rsidRPr="00046C34" w:rsidRDefault="005A5941" w:rsidP="005A5941">
      <w:pPr>
        <w:rPr>
          <w:rFonts w:ascii="Calibri" w:eastAsia="Calibri" w:hAnsi="Calibri" w:cs="Times New Roman"/>
          <w:kern w:val="2"/>
          <w:highlight w:val="yellow"/>
        </w:rPr>
      </w:pPr>
      <w:r w:rsidRPr="00046C34">
        <w:rPr>
          <w:rFonts w:ascii="Calibri" w:eastAsia="Calibri" w:hAnsi="Calibri" w:cs="Times New Roman"/>
          <w:kern w:val="2"/>
          <w:highlight w:val="yellow"/>
        </w:rPr>
        <w:t>1.</w:t>
      </w:r>
    </w:p>
    <w:p w14:paraId="19635AE0" w14:textId="77777777" w:rsidR="005A5941" w:rsidRPr="00046C34" w:rsidRDefault="005A5941" w:rsidP="005A5941">
      <w:pPr>
        <w:rPr>
          <w:rFonts w:ascii="Calibri" w:eastAsia="Calibri" w:hAnsi="Calibri" w:cs="Times New Roman"/>
          <w:kern w:val="2"/>
          <w:highlight w:val="yellow"/>
        </w:rPr>
      </w:pPr>
      <w:r w:rsidRPr="00046C34">
        <w:rPr>
          <w:rFonts w:ascii="Calibri" w:eastAsia="Calibri" w:hAnsi="Calibri" w:cs="Times New Roman"/>
          <w:kern w:val="2"/>
          <w:highlight w:val="yellow"/>
        </w:rPr>
        <w:t>2.</w:t>
      </w:r>
    </w:p>
    <w:p w14:paraId="13A208D6" w14:textId="77777777" w:rsidR="005A5941" w:rsidRDefault="005A5941" w:rsidP="005A5941">
      <w:pPr>
        <w:rPr>
          <w:rFonts w:ascii="Calibri" w:eastAsia="Calibri" w:hAnsi="Calibri" w:cs="Times New Roman"/>
          <w:kern w:val="2"/>
          <w:highlight w:val="yellow"/>
        </w:rPr>
      </w:pPr>
      <w:r w:rsidRPr="00046C34">
        <w:rPr>
          <w:rFonts w:ascii="Calibri" w:eastAsia="Calibri" w:hAnsi="Calibri" w:cs="Times New Roman"/>
          <w:kern w:val="2"/>
          <w:highlight w:val="yellow"/>
        </w:rPr>
        <w:t>3.</w:t>
      </w:r>
    </w:p>
    <w:p w14:paraId="7BF98863" w14:textId="77777777" w:rsidR="00F6501A" w:rsidRDefault="00F6501A">
      <w:pPr>
        <w:spacing w:line="480" w:lineRule="auto"/>
        <w:jc w:val="both"/>
        <w:rPr>
          <w:rFonts w:ascii="Times New Roman" w:hAnsi="Times New Roman"/>
          <w:b/>
          <w:bCs/>
          <w:sz w:val="24"/>
          <w:szCs w:val="24"/>
        </w:rPr>
      </w:pPr>
    </w:p>
    <w:p w14:paraId="20307362" w14:textId="77777777" w:rsidR="00F6501A" w:rsidRDefault="00F6501A">
      <w:pPr>
        <w:spacing w:line="480" w:lineRule="auto"/>
        <w:jc w:val="both"/>
        <w:rPr>
          <w:rFonts w:ascii="Times New Roman" w:hAnsi="Times New Roman"/>
          <w:b/>
          <w:bCs/>
          <w:sz w:val="24"/>
          <w:szCs w:val="24"/>
        </w:rPr>
      </w:pPr>
    </w:p>
    <w:p w14:paraId="3A66B55E" w14:textId="77777777" w:rsidR="00F6501A" w:rsidRDefault="003D6237">
      <w:pPr>
        <w:spacing w:line="480" w:lineRule="auto"/>
        <w:jc w:val="both"/>
        <w:rPr>
          <w:rFonts w:ascii="Times New Roman" w:hAnsi="Times New Roman"/>
          <w:b/>
          <w:bCs/>
          <w:sz w:val="24"/>
          <w:szCs w:val="24"/>
        </w:rPr>
      </w:pPr>
      <w:r>
        <w:rPr>
          <w:rFonts w:ascii="Times New Roman" w:hAnsi="Times New Roman"/>
          <w:b/>
          <w:bCs/>
          <w:sz w:val="24"/>
          <w:szCs w:val="24"/>
        </w:rPr>
        <w:t>References</w:t>
      </w:r>
    </w:p>
    <w:p w14:paraId="20DBA7E3"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Accenture. (2015). Waste to Wealth: The Circular Economy Advantage. Palgrave Macmillan.</w:t>
      </w:r>
    </w:p>
    <w:p w14:paraId="25C47FDD" w14:textId="77777777" w:rsidR="00F6501A" w:rsidRDefault="003D6237">
      <w:pPr>
        <w:spacing w:line="240" w:lineRule="auto"/>
        <w:ind w:left="720" w:hanging="720"/>
        <w:jc w:val="both"/>
        <w:rPr>
          <w:rFonts w:ascii="Times New Roman" w:hAnsi="Times New Roman"/>
          <w:sz w:val="24"/>
          <w:szCs w:val="24"/>
        </w:rPr>
      </w:pPr>
      <w:r w:rsidRPr="00375545">
        <w:rPr>
          <w:rFonts w:ascii="Times New Roman" w:hAnsi="Times New Roman"/>
          <w:sz w:val="24"/>
          <w:szCs w:val="24"/>
          <w:highlight w:val="yellow"/>
        </w:rPr>
        <w:t>Accenture. (2018). Waste to Wealth: The Circular Economy Advantage. Accenture Strategy.</w:t>
      </w:r>
    </w:p>
    <w:p w14:paraId="7E6A174D"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Agyeman</w:t>
      </w:r>
      <w:r>
        <w:rPr>
          <w:rFonts w:ascii="Times New Roman" w:hAnsi="Times New Roman" w:cs="Times New Roman"/>
          <w:sz w:val="24"/>
          <w:szCs w:val="24"/>
        </w:rPr>
        <w:t xml:space="preserve">g, M., Kusi-Sarpong, S., Khan, S. A., Mani, V., &amp; Rehman Khan, S. A. (2019). Drivers and barriers to circular economy implementation: An explorative study in Pakistan’s automobile industry. Management Decision, 57(4), 971–994. </w:t>
      </w:r>
      <w:hyperlink r:id="rId8" w:history="1">
        <w:r w:rsidR="00F6501A">
          <w:rPr>
            <w:rStyle w:val="Hyperlink"/>
            <w:rFonts w:ascii="Times New Roman" w:hAnsi="Times New Roman" w:cs="Times New Roman"/>
            <w:sz w:val="24"/>
            <w:szCs w:val="24"/>
          </w:rPr>
          <w:t>https://doi.org/10.1108/MD-11-2018-1172</w:t>
        </w:r>
      </w:hyperlink>
    </w:p>
    <w:p w14:paraId="470CD2E4"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Agyemang, M., Zhu, Q., </w:t>
      </w:r>
      <w:proofErr w:type="spellStart"/>
      <w:r>
        <w:rPr>
          <w:rFonts w:ascii="Times New Roman" w:hAnsi="Times New Roman" w:cs="Times New Roman"/>
          <w:sz w:val="24"/>
          <w:szCs w:val="24"/>
        </w:rPr>
        <w:t>Adzanyo</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Antarciuc</w:t>
      </w:r>
      <w:proofErr w:type="spellEnd"/>
      <w:r>
        <w:rPr>
          <w:rFonts w:ascii="Times New Roman" w:hAnsi="Times New Roman" w:cs="Times New Roman"/>
          <w:sz w:val="24"/>
          <w:szCs w:val="24"/>
        </w:rPr>
        <w:t xml:space="preserve">, E., &amp; Zhao, S. (2019). Evaluating barriers to green supply chain redesign and implementation of related practices in the West African </w:t>
      </w:r>
      <w:r>
        <w:rPr>
          <w:rFonts w:ascii="Times New Roman" w:hAnsi="Times New Roman" w:cs="Times New Roman"/>
          <w:sz w:val="24"/>
          <w:szCs w:val="24"/>
        </w:rPr>
        <w:lastRenderedPageBreak/>
        <w:t>context.</w:t>
      </w:r>
      <w:r>
        <w:rPr>
          <w:rFonts w:ascii="Times New Roman" w:hAnsi="Times New Roman" w:cs="Times New Roman"/>
          <w:sz w:val="24"/>
          <w:szCs w:val="24"/>
        </w:rPr>
        <w:t xml:space="preserve"> Sustainable Production and Consumption, 17, 221-232. </w:t>
      </w:r>
      <w:hyperlink r:id="rId9" w:history="1">
        <w:r w:rsidR="00F6501A">
          <w:rPr>
            <w:rStyle w:val="Hyperlink"/>
            <w:rFonts w:ascii="Times New Roman" w:hAnsi="Times New Roman" w:cs="Times New Roman"/>
            <w:sz w:val="24"/>
            <w:szCs w:val="24"/>
          </w:rPr>
          <w:t>https://doi.org/10.1016/j.spc.2018.10.005</w:t>
        </w:r>
      </w:hyperlink>
    </w:p>
    <w:p w14:paraId="520360A6"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Apple Inc. (2023). Environmental Progress Report. </w:t>
      </w:r>
      <w:hyperlink r:id="rId10" w:history="1">
        <w:r w:rsidR="00F6501A">
          <w:rPr>
            <w:rStyle w:val="Hyperlink"/>
            <w:rFonts w:ascii="Times New Roman" w:hAnsi="Times New Roman" w:cs="Times New Roman"/>
            <w:sz w:val="24"/>
            <w:szCs w:val="24"/>
          </w:rPr>
          <w:t>https://www.apple.com/environment/pdf/Apple-Environmental-Progress-Report-2023.pdf</w:t>
        </w:r>
      </w:hyperlink>
    </w:p>
    <w:p w14:paraId="1619D5E6" w14:textId="77777777" w:rsidR="00F6501A" w:rsidRDefault="003D6237">
      <w:pPr>
        <w:spacing w:line="24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Bocken</w:t>
      </w:r>
      <w:proofErr w:type="spellEnd"/>
      <w:r>
        <w:rPr>
          <w:rFonts w:ascii="Times New Roman" w:hAnsi="Times New Roman" w:cs="Times New Roman"/>
          <w:sz w:val="24"/>
          <w:szCs w:val="24"/>
        </w:rPr>
        <w:t xml:space="preserve">, N. M. P., de Pauw, I., Bakker, C., &amp; van der </w:t>
      </w:r>
      <w:proofErr w:type="spellStart"/>
      <w:r>
        <w:rPr>
          <w:rFonts w:ascii="Times New Roman" w:hAnsi="Times New Roman" w:cs="Times New Roman"/>
          <w:sz w:val="24"/>
          <w:szCs w:val="24"/>
        </w:rPr>
        <w:t>Grinten</w:t>
      </w:r>
      <w:proofErr w:type="spellEnd"/>
      <w:r>
        <w:rPr>
          <w:rFonts w:ascii="Times New Roman" w:hAnsi="Times New Roman" w:cs="Times New Roman"/>
          <w:sz w:val="24"/>
          <w:szCs w:val="24"/>
        </w:rPr>
        <w:t xml:space="preserve">, B. (2016). Product design and business model strategies for a circular economy. Journal of Industrial and Production Engineering, 33(5), 308–320. </w:t>
      </w:r>
      <w:hyperlink r:id="rId11" w:history="1">
        <w:r w:rsidR="00F6501A">
          <w:rPr>
            <w:rStyle w:val="Hyperlink"/>
            <w:rFonts w:ascii="Times New Roman" w:hAnsi="Times New Roman" w:cs="Times New Roman"/>
            <w:sz w:val="24"/>
            <w:szCs w:val="24"/>
          </w:rPr>
          <w:t>https://doi.org/10.1080/21681015.2016.1172124</w:t>
        </w:r>
      </w:hyperlink>
    </w:p>
    <w:p w14:paraId="1EF4EE05" w14:textId="77777777" w:rsidR="00F6501A" w:rsidRDefault="003D6237">
      <w:pPr>
        <w:spacing w:line="240" w:lineRule="auto"/>
        <w:ind w:left="720" w:hanging="720"/>
        <w:jc w:val="both"/>
        <w:rPr>
          <w:rFonts w:ascii="Times New Roman" w:hAnsi="Times New Roman" w:cs="Times New Roman"/>
          <w:sz w:val="24"/>
          <w:szCs w:val="24"/>
        </w:rPr>
      </w:pPr>
      <w:proofErr w:type="spellStart"/>
      <w:r w:rsidRPr="00375545">
        <w:rPr>
          <w:rFonts w:ascii="Times New Roman" w:hAnsi="Times New Roman" w:cs="Times New Roman"/>
          <w:sz w:val="24"/>
          <w:szCs w:val="24"/>
          <w:highlight w:val="yellow"/>
        </w:rPr>
        <w:t>Bocken</w:t>
      </w:r>
      <w:proofErr w:type="spellEnd"/>
      <w:r w:rsidRPr="00375545">
        <w:rPr>
          <w:rFonts w:ascii="Times New Roman" w:hAnsi="Times New Roman" w:cs="Times New Roman"/>
          <w:sz w:val="24"/>
          <w:szCs w:val="24"/>
          <w:highlight w:val="yellow"/>
        </w:rPr>
        <w:t xml:space="preserve">, N., Miller, K., </w:t>
      </w:r>
      <w:proofErr w:type="spellStart"/>
      <w:r w:rsidRPr="00375545">
        <w:rPr>
          <w:rFonts w:ascii="Times New Roman" w:hAnsi="Times New Roman" w:cs="Times New Roman"/>
          <w:sz w:val="24"/>
          <w:szCs w:val="24"/>
          <w:highlight w:val="yellow"/>
        </w:rPr>
        <w:t>Weissbrod</w:t>
      </w:r>
      <w:proofErr w:type="spellEnd"/>
      <w:r w:rsidRPr="00375545">
        <w:rPr>
          <w:rFonts w:ascii="Times New Roman" w:hAnsi="Times New Roman" w:cs="Times New Roman"/>
          <w:sz w:val="24"/>
          <w:szCs w:val="24"/>
          <w:highlight w:val="yellow"/>
        </w:rPr>
        <w:t xml:space="preserve">, I., &amp; Holgado, M. (2021). Business model experimentation for circularity: Driving sustainability in a time of crisis. Industrial Marketing Management, 97, 151–166. </w:t>
      </w:r>
      <w:hyperlink r:id="rId12" w:history="1">
        <w:r w:rsidR="00F6501A" w:rsidRPr="00375545">
          <w:rPr>
            <w:rStyle w:val="Hyperlink"/>
            <w:rFonts w:ascii="Times New Roman" w:hAnsi="Times New Roman" w:cs="Times New Roman"/>
            <w:sz w:val="24"/>
            <w:szCs w:val="24"/>
            <w:highlight w:val="yellow"/>
          </w:rPr>
          <w:t>https://doi.org/10.1016/j.indmarman.2021.06.002</w:t>
        </w:r>
      </w:hyperlink>
    </w:p>
    <w:p w14:paraId="255534C3" w14:textId="77777777" w:rsidR="00F6501A" w:rsidRPr="00375545" w:rsidRDefault="003D6237">
      <w:pPr>
        <w:spacing w:line="240" w:lineRule="auto"/>
        <w:ind w:left="720" w:hanging="720"/>
        <w:jc w:val="both"/>
        <w:rPr>
          <w:rFonts w:ascii="Times New Roman" w:hAnsi="Times New Roman" w:cs="Times New Roman"/>
          <w:sz w:val="24"/>
          <w:szCs w:val="24"/>
          <w:highlight w:val="yellow"/>
        </w:rPr>
      </w:pPr>
      <w:r w:rsidRPr="00375545">
        <w:rPr>
          <w:rFonts w:ascii="Times New Roman" w:hAnsi="Times New Roman" w:cs="Times New Roman"/>
          <w:sz w:val="24"/>
          <w:szCs w:val="24"/>
          <w:highlight w:val="yellow"/>
        </w:rPr>
        <w:t xml:space="preserve">CEDEFOP. (2021). Green and circular economy: Skills for today and the future. Retrieved from </w:t>
      </w:r>
      <w:hyperlink r:id="rId13" w:history="1">
        <w:r w:rsidR="00F6501A" w:rsidRPr="00375545">
          <w:rPr>
            <w:rStyle w:val="Hyperlink"/>
            <w:rFonts w:ascii="Times New Roman" w:hAnsi="Times New Roman" w:cs="Times New Roman"/>
            <w:sz w:val="24"/>
            <w:szCs w:val="24"/>
            <w:highlight w:val="yellow"/>
          </w:rPr>
          <w:t>https://www.cedefop.europa.eu</w:t>
        </w:r>
      </w:hyperlink>
    </w:p>
    <w:p w14:paraId="50D5DE1A" w14:textId="77777777" w:rsidR="00F6501A" w:rsidRPr="00375545" w:rsidRDefault="003D6237">
      <w:pPr>
        <w:spacing w:line="240" w:lineRule="auto"/>
        <w:ind w:left="720" w:hanging="720"/>
        <w:jc w:val="both"/>
        <w:rPr>
          <w:rFonts w:ascii="Times New Roman" w:hAnsi="Times New Roman" w:cs="Times New Roman"/>
          <w:sz w:val="24"/>
          <w:szCs w:val="24"/>
          <w:highlight w:val="yellow"/>
        </w:rPr>
      </w:pPr>
      <w:r w:rsidRPr="00375545">
        <w:rPr>
          <w:rFonts w:ascii="Times New Roman" w:hAnsi="Times New Roman" w:cs="Times New Roman"/>
          <w:sz w:val="24"/>
          <w:szCs w:val="24"/>
          <w:highlight w:val="yellow"/>
        </w:rPr>
        <w:t>Circle Economy. (2022). Amsterdam Circular: Evaluation and A</w:t>
      </w:r>
      <w:r w:rsidRPr="00375545">
        <w:rPr>
          <w:rFonts w:ascii="Times New Roman" w:hAnsi="Times New Roman" w:cs="Times New Roman"/>
          <w:sz w:val="24"/>
          <w:szCs w:val="24"/>
          <w:highlight w:val="yellow"/>
        </w:rPr>
        <w:t>ction Perspectives. https://www.circle-economy.com</w:t>
      </w:r>
    </w:p>
    <w:p w14:paraId="37B66D4D" w14:textId="77777777" w:rsidR="00F6501A" w:rsidRDefault="003D6237">
      <w:pPr>
        <w:spacing w:line="240" w:lineRule="auto"/>
        <w:ind w:left="720" w:hanging="720"/>
        <w:jc w:val="both"/>
        <w:rPr>
          <w:rFonts w:ascii="Times New Roman" w:hAnsi="Times New Roman"/>
          <w:sz w:val="24"/>
          <w:szCs w:val="24"/>
        </w:rPr>
      </w:pPr>
      <w:r w:rsidRPr="00375545">
        <w:rPr>
          <w:rFonts w:ascii="Times New Roman" w:hAnsi="Times New Roman"/>
          <w:sz w:val="24"/>
          <w:szCs w:val="24"/>
          <w:highlight w:val="yellow"/>
        </w:rPr>
        <w:t>Circular Economy Coalition. (2019). The Circular Economy: A Business Imperative. Circular Economy Coalition.</w:t>
      </w:r>
    </w:p>
    <w:p w14:paraId="6C8C055A"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Club of Rome. (2016). The Circular Economy and Benefits for Society: Jobs and Climate Clear Winn</w:t>
      </w:r>
      <w:r>
        <w:rPr>
          <w:rFonts w:ascii="Times New Roman" w:hAnsi="Times New Roman" w:cs="Times New Roman"/>
          <w:sz w:val="24"/>
          <w:szCs w:val="24"/>
        </w:rPr>
        <w:t>ers in an Economy Based on Renewable Energy and Resource Efficiency.</w:t>
      </w:r>
    </w:p>
    <w:p w14:paraId="52B63A7E"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Ellen MacArthur Foundation (2021). Completing the Picture: How the Circular Economy Tackles Climate Change. </w:t>
      </w:r>
      <w:hyperlink r:id="rId14" w:history="1">
        <w:r w:rsidR="00F6501A">
          <w:rPr>
            <w:rStyle w:val="Hyperlink"/>
            <w:rFonts w:ascii="Times New Roman" w:hAnsi="Times New Roman" w:cs="Times New Roman"/>
            <w:sz w:val="24"/>
            <w:szCs w:val="24"/>
          </w:rPr>
          <w:t>https://www.ellenmacarthurfoundation.org/</w:t>
        </w:r>
      </w:hyperlink>
    </w:p>
    <w:p w14:paraId="33EEC3B9"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Ellen MacArthur Foundation (EMF). (2015). Towards a Circular Economy: Economic and business rationale for an accelerated transition. Retrieved from </w:t>
      </w:r>
      <w:hyperlink r:id="rId15" w:history="1">
        <w:r w:rsidR="00F6501A">
          <w:rPr>
            <w:rStyle w:val="Hyperlink"/>
            <w:rFonts w:ascii="Times New Roman" w:hAnsi="Times New Roman" w:cs="Times New Roman"/>
            <w:sz w:val="24"/>
            <w:szCs w:val="24"/>
          </w:rPr>
          <w:t>https://ellenmacarthurfoundation.org</w:t>
        </w:r>
      </w:hyperlink>
    </w:p>
    <w:p w14:paraId="69D762C7"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Ellen MacArthur Foundation. (2013). Towards the Circular Economy Vol. 1: Economic and business rationale for an accelerated transition.</w:t>
      </w:r>
    </w:p>
    <w:p w14:paraId="6A354A2A"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Ellen MacArthur Foundation. (2019). Completing the Picture: How the Circular Economy Tackles Climate Change. </w:t>
      </w:r>
      <w:hyperlink r:id="rId16" w:history="1">
        <w:r w:rsidR="00F6501A">
          <w:rPr>
            <w:rStyle w:val="Hyperlink"/>
            <w:rFonts w:ascii="Times New Roman" w:hAnsi="Times New Roman" w:cs="Times New Roman"/>
            <w:sz w:val="24"/>
            <w:szCs w:val="24"/>
          </w:rPr>
          <w:t>https://ellenmacarthurfoundation.org/resources</w:t>
        </w:r>
      </w:hyperlink>
    </w:p>
    <w:p w14:paraId="196B1BB4" w14:textId="77777777" w:rsidR="00F6501A" w:rsidRPr="00375545" w:rsidRDefault="003D6237">
      <w:pPr>
        <w:spacing w:line="240" w:lineRule="auto"/>
        <w:ind w:left="720" w:hanging="720"/>
        <w:jc w:val="both"/>
        <w:rPr>
          <w:rFonts w:ascii="Times New Roman" w:hAnsi="Times New Roman" w:cs="Times New Roman"/>
          <w:sz w:val="24"/>
          <w:szCs w:val="24"/>
          <w:highlight w:val="yellow"/>
        </w:rPr>
      </w:pPr>
      <w:r w:rsidRPr="00375545">
        <w:rPr>
          <w:rFonts w:ascii="Times New Roman" w:hAnsi="Times New Roman" w:cs="Times New Roman"/>
          <w:sz w:val="24"/>
          <w:szCs w:val="24"/>
          <w:highlight w:val="yellow"/>
        </w:rPr>
        <w:t xml:space="preserve">Ellen MacArthur Foundation. (2020). Completing the Picture: How the Circular Economy Tackles Climate Change. </w:t>
      </w:r>
      <w:hyperlink r:id="rId17" w:history="1">
        <w:r w:rsidR="00F6501A" w:rsidRPr="00375545">
          <w:rPr>
            <w:rStyle w:val="Hyperlink"/>
            <w:rFonts w:ascii="Times New Roman" w:hAnsi="Times New Roman" w:cs="Times New Roman"/>
            <w:sz w:val="24"/>
            <w:szCs w:val="24"/>
            <w:highlight w:val="yellow"/>
          </w:rPr>
          <w:t>https://ellenmacarthurfoundation.org</w:t>
        </w:r>
      </w:hyperlink>
    </w:p>
    <w:p w14:paraId="03650EDA" w14:textId="77777777" w:rsidR="00F6501A" w:rsidRDefault="003D6237">
      <w:pPr>
        <w:spacing w:line="240" w:lineRule="auto"/>
        <w:ind w:left="720" w:hanging="720"/>
        <w:jc w:val="both"/>
        <w:rPr>
          <w:rFonts w:ascii="Times New Roman" w:hAnsi="Times New Roman" w:cs="Times New Roman"/>
          <w:sz w:val="24"/>
          <w:szCs w:val="24"/>
        </w:rPr>
      </w:pPr>
      <w:r w:rsidRPr="00375545">
        <w:rPr>
          <w:rFonts w:ascii="Times New Roman" w:hAnsi="Times New Roman" w:cs="Times New Roman"/>
          <w:sz w:val="24"/>
          <w:szCs w:val="24"/>
          <w:highlight w:val="yellow"/>
        </w:rPr>
        <w:t xml:space="preserve">Ellen MacArthur Foundation. (2022). Circular Economy in Action: Nike Case Study. </w:t>
      </w:r>
      <w:hyperlink r:id="rId18" w:history="1">
        <w:r w:rsidR="00F6501A" w:rsidRPr="00375545">
          <w:rPr>
            <w:rStyle w:val="Hyperlink"/>
            <w:rFonts w:ascii="Times New Roman" w:hAnsi="Times New Roman" w:cs="Times New Roman"/>
            <w:sz w:val="24"/>
            <w:szCs w:val="24"/>
            <w:highlight w:val="yellow"/>
          </w:rPr>
          <w:t>https://ellenmacarthurfoundation.org</w:t>
        </w:r>
      </w:hyperlink>
    </w:p>
    <w:p w14:paraId="707FC26B"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Ellen MacArthur Foundation. (2023). Circular economy in cities: Policy levers for a resilient, inclusive transition. Retrieved from </w:t>
      </w:r>
      <w:hyperlink r:id="rId19" w:history="1">
        <w:r w:rsidR="00F6501A">
          <w:rPr>
            <w:rStyle w:val="Hyperlink"/>
            <w:rFonts w:ascii="Times New Roman" w:hAnsi="Times New Roman" w:cs="Times New Roman"/>
            <w:sz w:val="24"/>
            <w:szCs w:val="24"/>
          </w:rPr>
          <w:t>https://ellenmacarthurfoundation.org</w:t>
        </w:r>
      </w:hyperlink>
    </w:p>
    <w:p w14:paraId="70527429" w14:textId="77777777" w:rsidR="00F6501A" w:rsidRDefault="003D6237">
      <w:pPr>
        <w:spacing w:line="240" w:lineRule="auto"/>
        <w:ind w:left="720" w:hanging="720"/>
        <w:jc w:val="both"/>
        <w:rPr>
          <w:rFonts w:ascii="Times New Roman" w:hAnsi="Times New Roman" w:cs="Times New Roman"/>
          <w:sz w:val="24"/>
          <w:szCs w:val="24"/>
        </w:rPr>
      </w:pPr>
      <w:r w:rsidRPr="00375545">
        <w:rPr>
          <w:rFonts w:ascii="Times New Roman" w:hAnsi="Times New Roman" w:cs="Times New Roman"/>
          <w:sz w:val="24"/>
          <w:szCs w:val="24"/>
          <w:highlight w:val="yellow"/>
        </w:rPr>
        <w:t xml:space="preserve">European </w:t>
      </w:r>
      <w:proofErr w:type="spellStart"/>
      <w:r w:rsidRPr="00375545">
        <w:rPr>
          <w:rFonts w:ascii="Times New Roman" w:hAnsi="Times New Roman" w:cs="Times New Roman"/>
          <w:sz w:val="24"/>
          <w:szCs w:val="24"/>
          <w:highlight w:val="yellow"/>
        </w:rPr>
        <w:t>Aluminium</w:t>
      </w:r>
      <w:proofErr w:type="spellEnd"/>
      <w:r w:rsidRPr="00375545">
        <w:rPr>
          <w:rFonts w:ascii="Times New Roman" w:hAnsi="Times New Roman" w:cs="Times New Roman"/>
          <w:sz w:val="24"/>
          <w:szCs w:val="24"/>
          <w:highlight w:val="yellow"/>
        </w:rPr>
        <w:t xml:space="preserve"> (2020). </w:t>
      </w:r>
      <w:proofErr w:type="spellStart"/>
      <w:r w:rsidRPr="00375545">
        <w:rPr>
          <w:rFonts w:ascii="Times New Roman" w:hAnsi="Times New Roman" w:cs="Times New Roman"/>
          <w:sz w:val="24"/>
          <w:szCs w:val="24"/>
          <w:highlight w:val="yellow"/>
        </w:rPr>
        <w:t>Alumini</w:t>
      </w:r>
      <w:r w:rsidRPr="00375545">
        <w:rPr>
          <w:rFonts w:ascii="Times New Roman" w:hAnsi="Times New Roman" w:cs="Times New Roman"/>
          <w:sz w:val="24"/>
          <w:szCs w:val="24"/>
          <w:highlight w:val="yellow"/>
        </w:rPr>
        <w:t>um</w:t>
      </w:r>
      <w:proofErr w:type="spellEnd"/>
      <w:r w:rsidRPr="00375545">
        <w:rPr>
          <w:rFonts w:ascii="Times New Roman" w:hAnsi="Times New Roman" w:cs="Times New Roman"/>
          <w:sz w:val="24"/>
          <w:szCs w:val="24"/>
          <w:highlight w:val="yellow"/>
        </w:rPr>
        <w:t xml:space="preserve"> Recycling in Europe: The Road to High Quality Products. </w:t>
      </w:r>
      <w:hyperlink r:id="rId20" w:history="1">
        <w:r w:rsidR="00F6501A" w:rsidRPr="00375545">
          <w:rPr>
            <w:rStyle w:val="Hyperlink"/>
            <w:rFonts w:ascii="Times New Roman" w:hAnsi="Times New Roman" w:cs="Times New Roman"/>
            <w:sz w:val="24"/>
            <w:szCs w:val="24"/>
            <w:highlight w:val="yellow"/>
          </w:rPr>
          <w:t>https://www.european-aluminium.eu</w:t>
        </w:r>
      </w:hyperlink>
    </w:p>
    <w:p w14:paraId="263F3B50"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European Commission. (2019). The European Green Deal. </w:t>
      </w:r>
      <w:hyperlink r:id="rId21" w:history="1">
        <w:r w:rsidR="00F6501A">
          <w:rPr>
            <w:rStyle w:val="Hyperlink"/>
            <w:rFonts w:ascii="Times New Roman" w:hAnsi="Times New Roman" w:cs="Times New Roman"/>
            <w:sz w:val="24"/>
            <w:szCs w:val="24"/>
          </w:rPr>
          <w:t>https://ec.europa.eu/info/strategy/priorities-2019-2024/european-green-deal</w:t>
        </w:r>
      </w:hyperlink>
    </w:p>
    <w:p w14:paraId="5A8A2A7D"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European Commission. (2020). A new Circular Economy Action Plan: For a cleaner and more competitive Europe. </w:t>
      </w:r>
      <w:hyperlink r:id="rId22" w:history="1">
        <w:r w:rsidR="00F6501A">
          <w:rPr>
            <w:rStyle w:val="Hyperlink"/>
            <w:rFonts w:ascii="Times New Roman" w:hAnsi="Times New Roman" w:cs="Times New Roman"/>
            <w:sz w:val="24"/>
            <w:szCs w:val="24"/>
          </w:rPr>
          <w:t>https://ec.europa.eu/environment/circular-economy/</w:t>
        </w:r>
      </w:hyperlink>
    </w:p>
    <w:p w14:paraId="0ADEADAE"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European Environment Agency (EEA). (2021). Waste prevention in Europe — policies, status and trends in reuse in 2021. </w:t>
      </w:r>
      <w:hyperlink r:id="rId23" w:history="1">
        <w:r w:rsidR="00F6501A">
          <w:rPr>
            <w:rStyle w:val="Hyperlink"/>
            <w:rFonts w:ascii="Times New Roman" w:hAnsi="Times New Roman" w:cs="Times New Roman"/>
            <w:sz w:val="24"/>
            <w:szCs w:val="24"/>
          </w:rPr>
          <w:t>https://www.eea.europa.eu/publications</w:t>
        </w:r>
      </w:hyperlink>
    </w:p>
    <w:p w14:paraId="1BB995E0"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European Environmental Bureau (EEB). (2020). Decoupling Debunked: Evidence and Arguments Against Green Growth as a Sole Strategy for Sustainability.</w:t>
      </w:r>
    </w:p>
    <w:p w14:paraId="39B7658D"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FAO. (2021). The Circular Economy and the Bioeconomy – Partners in Sust</w:t>
      </w:r>
      <w:r>
        <w:rPr>
          <w:rFonts w:ascii="Times New Roman" w:hAnsi="Times New Roman" w:cs="Times New Roman"/>
          <w:sz w:val="24"/>
          <w:szCs w:val="24"/>
        </w:rPr>
        <w:t xml:space="preserve">ainability. Rome: Food and Agriculture Organization. </w:t>
      </w:r>
      <w:hyperlink r:id="rId24" w:history="1">
        <w:r w:rsidR="00F6501A">
          <w:rPr>
            <w:rStyle w:val="Hyperlink"/>
            <w:rFonts w:ascii="Times New Roman" w:hAnsi="Times New Roman" w:cs="Times New Roman"/>
            <w:sz w:val="24"/>
            <w:szCs w:val="24"/>
          </w:rPr>
          <w:t>https://doi.org/10.4060/cb8198en</w:t>
        </w:r>
      </w:hyperlink>
    </w:p>
    <w:p w14:paraId="4BBFAE62"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FAO. (2021). The State of Food and Agriculture 2021: Making agrifood systems more resilient to shocks and stresses. </w:t>
      </w:r>
      <w:hyperlink r:id="rId25" w:history="1">
        <w:r w:rsidR="00F6501A">
          <w:rPr>
            <w:rStyle w:val="Hyperlink"/>
            <w:rFonts w:ascii="Times New Roman" w:hAnsi="Times New Roman" w:cs="Times New Roman"/>
            <w:sz w:val="24"/>
            <w:szCs w:val="24"/>
          </w:rPr>
          <w:t>https://www.fao.org/publications</w:t>
        </w:r>
      </w:hyperlink>
    </w:p>
    <w:p w14:paraId="476AA545"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FAO. (2023). Circular Economy in Agri-Food Systems. </w:t>
      </w:r>
      <w:hyperlink r:id="rId26" w:history="1">
        <w:r w:rsidR="00F6501A">
          <w:rPr>
            <w:rStyle w:val="Hyperlink"/>
            <w:rFonts w:ascii="Times New Roman" w:hAnsi="Times New Roman" w:cs="Times New Roman"/>
            <w:sz w:val="24"/>
            <w:szCs w:val="24"/>
          </w:rPr>
          <w:t>https://www.fao.org</w:t>
        </w:r>
      </w:hyperlink>
    </w:p>
    <w:p w14:paraId="5BD1480C"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Forti, V., Baldé, C. P., </w:t>
      </w:r>
      <w:proofErr w:type="spellStart"/>
      <w:r>
        <w:rPr>
          <w:rFonts w:ascii="Times New Roman" w:hAnsi="Times New Roman" w:cs="Times New Roman"/>
          <w:sz w:val="24"/>
          <w:szCs w:val="24"/>
        </w:rPr>
        <w:t>Kuehr</w:t>
      </w:r>
      <w:proofErr w:type="spellEnd"/>
      <w:r>
        <w:rPr>
          <w:rFonts w:ascii="Times New Roman" w:hAnsi="Times New Roman" w:cs="Times New Roman"/>
          <w:sz w:val="24"/>
          <w:szCs w:val="24"/>
        </w:rPr>
        <w:t>, R., &amp; Bel, G. (2022). The Global E-wast</w:t>
      </w:r>
      <w:r>
        <w:rPr>
          <w:rFonts w:ascii="Times New Roman" w:hAnsi="Times New Roman" w:cs="Times New Roman"/>
          <w:sz w:val="24"/>
          <w:szCs w:val="24"/>
        </w:rPr>
        <w:t xml:space="preserve">e Monitor 2022: Quantities, flows, and the circular economy potential. United Nations University. </w:t>
      </w:r>
      <w:hyperlink r:id="rId27" w:history="1">
        <w:r w:rsidR="00F6501A">
          <w:rPr>
            <w:rStyle w:val="Hyperlink"/>
            <w:rFonts w:ascii="Times New Roman" w:hAnsi="Times New Roman" w:cs="Times New Roman"/>
            <w:sz w:val="24"/>
            <w:szCs w:val="24"/>
          </w:rPr>
          <w:t>https://ewastemonitor.info</w:t>
        </w:r>
      </w:hyperlink>
    </w:p>
    <w:p w14:paraId="076C19EC" w14:textId="77777777" w:rsidR="00F6501A" w:rsidRDefault="003D6237">
      <w:pPr>
        <w:spacing w:line="24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Geissdoerfer</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Savaget</w:t>
      </w:r>
      <w:proofErr w:type="spellEnd"/>
      <w:r>
        <w:rPr>
          <w:rFonts w:ascii="Times New Roman" w:hAnsi="Times New Roman" w:cs="Times New Roman"/>
          <w:sz w:val="24"/>
          <w:szCs w:val="24"/>
        </w:rPr>
        <w:t xml:space="preserve">, P., </w:t>
      </w:r>
      <w:proofErr w:type="spellStart"/>
      <w:r>
        <w:rPr>
          <w:rFonts w:ascii="Times New Roman" w:hAnsi="Times New Roman" w:cs="Times New Roman"/>
          <w:sz w:val="24"/>
          <w:szCs w:val="24"/>
        </w:rPr>
        <w:t>Bocken</w:t>
      </w:r>
      <w:proofErr w:type="spellEnd"/>
      <w:r>
        <w:rPr>
          <w:rFonts w:ascii="Times New Roman" w:hAnsi="Times New Roman" w:cs="Times New Roman"/>
          <w:sz w:val="24"/>
          <w:szCs w:val="24"/>
        </w:rPr>
        <w:t xml:space="preserve">, N. M. P., &amp; </w:t>
      </w:r>
      <w:proofErr w:type="spellStart"/>
      <w:r>
        <w:rPr>
          <w:rFonts w:ascii="Times New Roman" w:hAnsi="Times New Roman" w:cs="Times New Roman"/>
          <w:sz w:val="24"/>
          <w:szCs w:val="24"/>
        </w:rPr>
        <w:t>Hultink</w:t>
      </w:r>
      <w:proofErr w:type="spellEnd"/>
      <w:r>
        <w:rPr>
          <w:rFonts w:ascii="Times New Roman" w:hAnsi="Times New Roman" w:cs="Times New Roman"/>
          <w:sz w:val="24"/>
          <w:szCs w:val="24"/>
        </w:rPr>
        <w:t>, E. J. (2017). The Circular E</w:t>
      </w:r>
      <w:r>
        <w:rPr>
          <w:rFonts w:ascii="Times New Roman" w:hAnsi="Times New Roman" w:cs="Times New Roman"/>
          <w:sz w:val="24"/>
          <w:szCs w:val="24"/>
        </w:rPr>
        <w:t xml:space="preserve">conomy – A new sustainability paradigm? Journal of Cleaner Production, 143, 757–768. </w:t>
      </w:r>
      <w:hyperlink r:id="rId28" w:history="1">
        <w:r w:rsidR="00F6501A">
          <w:rPr>
            <w:rStyle w:val="Hyperlink"/>
            <w:rFonts w:ascii="Times New Roman" w:hAnsi="Times New Roman" w:cs="Times New Roman"/>
            <w:sz w:val="24"/>
            <w:szCs w:val="24"/>
          </w:rPr>
          <w:t>https://doi.org/10.1016/j.jclepro.2016.12.048</w:t>
        </w:r>
      </w:hyperlink>
    </w:p>
    <w:p w14:paraId="6DD9B81C" w14:textId="77777777" w:rsidR="00F6501A" w:rsidRDefault="003D6237">
      <w:pPr>
        <w:spacing w:line="24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Geissdoerfer</w:t>
      </w:r>
      <w:proofErr w:type="spellEnd"/>
      <w:r>
        <w:rPr>
          <w:rFonts w:ascii="Times New Roman" w:hAnsi="Times New Roman" w:cs="Times New Roman"/>
          <w:sz w:val="24"/>
          <w:szCs w:val="24"/>
        </w:rPr>
        <w:t xml:space="preserve">, M., </w:t>
      </w:r>
      <w:proofErr w:type="spellStart"/>
      <w:r>
        <w:rPr>
          <w:rFonts w:ascii="Times New Roman" w:hAnsi="Times New Roman" w:cs="Times New Roman"/>
          <w:sz w:val="24"/>
          <w:szCs w:val="24"/>
        </w:rPr>
        <w:t>Savaget</w:t>
      </w:r>
      <w:proofErr w:type="spellEnd"/>
      <w:r>
        <w:rPr>
          <w:rFonts w:ascii="Times New Roman" w:hAnsi="Times New Roman" w:cs="Times New Roman"/>
          <w:sz w:val="24"/>
          <w:szCs w:val="24"/>
        </w:rPr>
        <w:t xml:space="preserve">, P., </w:t>
      </w:r>
      <w:proofErr w:type="spellStart"/>
      <w:r>
        <w:rPr>
          <w:rFonts w:ascii="Times New Roman" w:hAnsi="Times New Roman" w:cs="Times New Roman"/>
          <w:sz w:val="24"/>
          <w:szCs w:val="24"/>
        </w:rPr>
        <w:t>Bocken</w:t>
      </w:r>
      <w:proofErr w:type="spellEnd"/>
      <w:r>
        <w:rPr>
          <w:rFonts w:ascii="Times New Roman" w:hAnsi="Times New Roman" w:cs="Times New Roman"/>
          <w:sz w:val="24"/>
          <w:szCs w:val="24"/>
        </w:rPr>
        <w:t xml:space="preserve">, N. M. P., &amp; </w:t>
      </w:r>
      <w:proofErr w:type="spellStart"/>
      <w:r>
        <w:rPr>
          <w:rFonts w:ascii="Times New Roman" w:hAnsi="Times New Roman" w:cs="Times New Roman"/>
          <w:sz w:val="24"/>
          <w:szCs w:val="24"/>
        </w:rPr>
        <w:t>Hultink</w:t>
      </w:r>
      <w:proofErr w:type="spellEnd"/>
      <w:r>
        <w:rPr>
          <w:rFonts w:ascii="Times New Roman" w:hAnsi="Times New Roman" w:cs="Times New Roman"/>
          <w:sz w:val="24"/>
          <w:szCs w:val="24"/>
        </w:rPr>
        <w:t xml:space="preserve">, E. </w:t>
      </w:r>
      <w:r>
        <w:rPr>
          <w:rFonts w:ascii="Times New Roman" w:hAnsi="Times New Roman" w:cs="Times New Roman"/>
          <w:sz w:val="24"/>
          <w:szCs w:val="24"/>
        </w:rPr>
        <w:t>J. (2017). The Circular Economy A new sustainability paradigm? Journal of Cleaner Production, 143, 757-768.</w:t>
      </w:r>
    </w:p>
    <w:p w14:paraId="3B937D26"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Government of the Netherlands. (2021). A Circular Economy in the Netherlands by 2050. </w:t>
      </w:r>
      <w:hyperlink r:id="rId29" w:history="1">
        <w:r w:rsidR="00F6501A">
          <w:rPr>
            <w:rStyle w:val="Hyperlink"/>
            <w:rFonts w:ascii="Times New Roman" w:hAnsi="Times New Roman" w:cs="Times New Roman"/>
            <w:sz w:val="24"/>
            <w:szCs w:val="24"/>
          </w:rPr>
          <w:t>https://www.government.nl/documents/policy-notes/2021/02/09/a-circular-economy-in-the-netherlands-by-2050</w:t>
        </w:r>
      </w:hyperlink>
    </w:p>
    <w:p w14:paraId="2434DF84"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Govindan, K., &amp; Hasanagic, M. </w:t>
      </w:r>
      <w:r>
        <w:rPr>
          <w:rFonts w:ascii="Times New Roman" w:hAnsi="Times New Roman" w:cs="Times New Roman"/>
          <w:sz w:val="24"/>
          <w:szCs w:val="24"/>
        </w:rPr>
        <w:t xml:space="preserve">(2018). A systematic review on drivers, barriers, and practices towards circular economy: A supply chain perspective. International Journal of Production Research, 56(1–2), 278–311. </w:t>
      </w:r>
      <w:hyperlink r:id="rId30" w:history="1">
        <w:r w:rsidR="00F6501A">
          <w:rPr>
            <w:rStyle w:val="Hyperlink"/>
            <w:rFonts w:ascii="Times New Roman" w:hAnsi="Times New Roman" w:cs="Times New Roman"/>
            <w:sz w:val="24"/>
            <w:szCs w:val="24"/>
          </w:rPr>
          <w:t>https://doi.org/10.1080/00207543.2017.1402141</w:t>
        </w:r>
      </w:hyperlink>
    </w:p>
    <w:p w14:paraId="1B6F9416"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Hobson, K., &amp; Lynch, N. (2016). Diversifying and de-growing the circular economy: Radical social transformation in a resource-scarce world. Futures, 82, 15–25. </w:t>
      </w:r>
      <w:hyperlink r:id="rId31" w:history="1">
        <w:r w:rsidR="00F6501A">
          <w:rPr>
            <w:rStyle w:val="Hyperlink"/>
            <w:rFonts w:ascii="Times New Roman" w:hAnsi="Times New Roman" w:cs="Times New Roman"/>
            <w:sz w:val="24"/>
            <w:szCs w:val="24"/>
          </w:rPr>
          <w:t>https://doi.org/10.1016/j.futures.2016.05.012</w:t>
        </w:r>
      </w:hyperlink>
    </w:p>
    <w:p w14:paraId="284591A5" w14:textId="77777777" w:rsidR="00F6501A" w:rsidRPr="0044421E" w:rsidRDefault="003D6237">
      <w:pPr>
        <w:spacing w:line="240" w:lineRule="auto"/>
        <w:ind w:left="720" w:hanging="720"/>
        <w:jc w:val="both"/>
        <w:rPr>
          <w:rFonts w:ascii="Times New Roman" w:hAnsi="Times New Roman" w:cs="Times New Roman"/>
          <w:sz w:val="24"/>
          <w:szCs w:val="24"/>
          <w:lang w:val="es-US"/>
        </w:rPr>
      </w:pPr>
      <w:r>
        <w:rPr>
          <w:rFonts w:ascii="Times New Roman" w:hAnsi="Times New Roman" w:cs="Times New Roman"/>
          <w:sz w:val="24"/>
          <w:szCs w:val="24"/>
        </w:rPr>
        <w:t xml:space="preserve">ILO (2018). World Employment Social Outlook 2018: Greening with Jobs. </w:t>
      </w:r>
      <w:hyperlink r:id="rId32" w:history="1">
        <w:r w:rsidR="00F6501A" w:rsidRPr="0044421E">
          <w:rPr>
            <w:rStyle w:val="Hyperlink"/>
            <w:rFonts w:ascii="Times New Roman" w:hAnsi="Times New Roman" w:cs="Times New Roman"/>
            <w:sz w:val="24"/>
            <w:szCs w:val="24"/>
            <w:lang w:val="es-US"/>
          </w:rPr>
          <w:t>https://www.ilo.org/</w:t>
        </w:r>
      </w:hyperlink>
    </w:p>
    <w:p w14:paraId="328BEA25" w14:textId="77777777" w:rsidR="00F6501A" w:rsidRDefault="003D6237">
      <w:pPr>
        <w:spacing w:line="240" w:lineRule="auto"/>
        <w:ind w:left="720" w:hanging="720"/>
        <w:jc w:val="both"/>
        <w:rPr>
          <w:rFonts w:ascii="Times New Roman" w:hAnsi="Times New Roman" w:cs="Times New Roman"/>
          <w:sz w:val="24"/>
          <w:szCs w:val="24"/>
        </w:rPr>
      </w:pPr>
      <w:proofErr w:type="spellStart"/>
      <w:r w:rsidRPr="0044421E">
        <w:rPr>
          <w:rFonts w:ascii="Times New Roman" w:hAnsi="Times New Roman" w:cs="Times New Roman"/>
          <w:sz w:val="24"/>
          <w:szCs w:val="24"/>
          <w:lang w:val="es-US"/>
        </w:rPr>
        <w:t>Kalmykova</w:t>
      </w:r>
      <w:proofErr w:type="spellEnd"/>
      <w:r w:rsidRPr="0044421E">
        <w:rPr>
          <w:rFonts w:ascii="Times New Roman" w:hAnsi="Times New Roman" w:cs="Times New Roman"/>
          <w:sz w:val="24"/>
          <w:szCs w:val="24"/>
          <w:lang w:val="es-US"/>
        </w:rPr>
        <w:t xml:space="preserve">, Y., </w:t>
      </w:r>
      <w:proofErr w:type="spellStart"/>
      <w:r w:rsidRPr="0044421E">
        <w:rPr>
          <w:rFonts w:ascii="Times New Roman" w:hAnsi="Times New Roman" w:cs="Times New Roman"/>
          <w:sz w:val="24"/>
          <w:szCs w:val="24"/>
          <w:lang w:val="es-US"/>
        </w:rPr>
        <w:t>Sadagopan</w:t>
      </w:r>
      <w:proofErr w:type="spellEnd"/>
      <w:r w:rsidRPr="0044421E">
        <w:rPr>
          <w:rFonts w:ascii="Times New Roman" w:hAnsi="Times New Roman" w:cs="Times New Roman"/>
          <w:sz w:val="24"/>
          <w:szCs w:val="24"/>
          <w:lang w:val="es-US"/>
        </w:rPr>
        <w:t xml:space="preserve">, M., &amp; Rosado, L. (2018). </w:t>
      </w:r>
      <w:r>
        <w:rPr>
          <w:rFonts w:ascii="Times New Roman" w:hAnsi="Times New Roman" w:cs="Times New Roman"/>
          <w:sz w:val="24"/>
          <w:szCs w:val="24"/>
        </w:rPr>
        <w:t xml:space="preserve">Circular economy – From review of theories and practices to development of implementation tools. Resources, Conservation and Recycling, 135, 190–201. </w:t>
      </w:r>
      <w:hyperlink r:id="rId33" w:history="1">
        <w:r w:rsidR="00F6501A">
          <w:rPr>
            <w:rStyle w:val="Hyperlink"/>
            <w:rFonts w:ascii="Times New Roman" w:hAnsi="Times New Roman" w:cs="Times New Roman"/>
            <w:sz w:val="24"/>
            <w:szCs w:val="24"/>
          </w:rPr>
          <w:t>https://doi.org/10.1016/j.resconrec.2017.10.034</w:t>
        </w:r>
      </w:hyperlink>
    </w:p>
    <w:p w14:paraId="13CBB536" w14:textId="77777777" w:rsidR="00F6501A" w:rsidRDefault="003D6237">
      <w:pPr>
        <w:spacing w:line="24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lastRenderedPageBreak/>
        <w:t>Kirchh</w:t>
      </w:r>
      <w:r>
        <w:rPr>
          <w:rFonts w:ascii="Times New Roman" w:hAnsi="Times New Roman" w:cs="Times New Roman"/>
          <w:sz w:val="24"/>
          <w:szCs w:val="24"/>
        </w:rPr>
        <w:t>err</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Reike</w:t>
      </w:r>
      <w:proofErr w:type="spellEnd"/>
      <w:r>
        <w:rPr>
          <w:rFonts w:ascii="Times New Roman" w:hAnsi="Times New Roman" w:cs="Times New Roman"/>
          <w:sz w:val="24"/>
          <w:szCs w:val="24"/>
        </w:rPr>
        <w:t xml:space="preserve">, D., &amp; Hekkert, M. (2017). Conceptualizing the circular economy: An analysis of 114 definitions. Resources, Conservation and Recycling, 127, 221–232. </w:t>
      </w:r>
      <w:hyperlink r:id="rId34" w:history="1">
        <w:r w:rsidR="00F6501A">
          <w:rPr>
            <w:rStyle w:val="Hyperlink"/>
            <w:rFonts w:ascii="Times New Roman" w:hAnsi="Times New Roman" w:cs="Times New Roman"/>
            <w:sz w:val="24"/>
            <w:szCs w:val="24"/>
          </w:rPr>
          <w:t>https://doi.org/10.1016/j.resconrec.2017.09.005</w:t>
        </w:r>
      </w:hyperlink>
    </w:p>
    <w:p w14:paraId="26C344D9"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Korhonen, J., </w:t>
      </w:r>
      <w:proofErr w:type="spellStart"/>
      <w:r>
        <w:rPr>
          <w:rFonts w:ascii="Times New Roman" w:hAnsi="Times New Roman" w:cs="Times New Roman"/>
          <w:sz w:val="24"/>
          <w:szCs w:val="24"/>
        </w:rPr>
        <w:t>Honkasalo</w:t>
      </w:r>
      <w:proofErr w:type="spellEnd"/>
      <w:r>
        <w:rPr>
          <w:rFonts w:ascii="Times New Roman" w:hAnsi="Times New Roman" w:cs="Times New Roman"/>
          <w:sz w:val="24"/>
          <w:szCs w:val="24"/>
        </w:rPr>
        <w:t xml:space="preserve">, A., &amp; Seppälä, J. (2018). Circular Economy: The concept and its limitations. Ecological Economics, 143, 37–46. </w:t>
      </w:r>
      <w:hyperlink r:id="rId35" w:history="1">
        <w:r w:rsidR="00F6501A">
          <w:rPr>
            <w:rStyle w:val="Hyperlink"/>
            <w:rFonts w:ascii="Times New Roman" w:hAnsi="Times New Roman" w:cs="Times New Roman"/>
            <w:sz w:val="24"/>
            <w:szCs w:val="24"/>
          </w:rPr>
          <w:t>https://doi.org/10.1016/j.ecolecon.2017.06.041</w:t>
        </w:r>
      </w:hyperlink>
    </w:p>
    <w:p w14:paraId="4CB40508"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Lacy, P., &amp; </w:t>
      </w:r>
      <w:proofErr w:type="spellStart"/>
      <w:r>
        <w:rPr>
          <w:rFonts w:ascii="Times New Roman" w:hAnsi="Times New Roman" w:cs="Times New Roman"/>
          <w:sz w:val="24"/>
          <w:szCs w:val="24"/>
        </w:rPr>
        <w:t>Rutqvist</w:t>
      </w:r>
      <w:proofErr w:type="spellEnd"/>
      <w:r>
        <w:rPr>
          <w:rFonts w:ascii="Times New Roman" w:hAnsi="Times New Roman" w:cs="Times New Roman"/>
          <w:sz w:val="24"/>
          <w:szCs w:val="24"/>
        </w:rPr>
        <w:t>, J. (2015). Waste to Wealth: The Circular Economy Advantage. Palgrave Macmillan.</w:t>
      </w:r>
    </w:p>
    <w:p w14:paraId="3131EC82"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Lewandowski, M. (2016). Designing the Business Models for Circular Economy—Towards the Conceptual Framework</w:t>
      </w:r>
      <w:r>
        <w:rPr>
          <w:rFonts w:ascii="Times New Roman" w:hAnsi="Times New Roman" w:cs="Times New Roman"/>
          <w:sz w:val="24"/>
          <w:szCs w:val="24"/>
        </w:rPr>
        <w:t>. Sustainability, 8(1), 43.</w:t>
      </w:r>
    </w:p>
    <w:p w14:paraId="7FA77559"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Lieder, M., &amp; Rashid, A. (2016). Towards circular economy implementation: A comprehensive review in context of manufacturing industry. Journal of Cleaner Production, 115, 36–51. </w:t>
      </w:r>
      <w:hyperlink r:id="rId36" w:history="1">
        <w:r w:rsidR="00F6501A">
          <w:rPr>
            <w:rStyle w:val="Hyperlink"/>
            <w:rFonts w:ascii="Times New Roman" w:hAnsi="Times New Roman" w:cs="Times New Roman"/>
            <w:sz w:val="24"/>
            <w:szCs w:val="24"/>
          </w:rPr>
          <w:t>https://doi.org/10.1016/j.jclepro.2015.12.0421</w:t>
        </w:r>
      </w:hyperlink>
    </w:p>
    <w:p w14:paraId="4F62274C"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Linder, M., </w:t>
      </w:r>
      <w:proofErr w:type="spellStart"/>
      <w:r>
        <w:rPr>
          <w:rFonts w:ascii="Times New Roman" w:hAnsi="Times New Roman" w:cs="Times New Roman"/>
          <w:sz w:val="24"/>
          <w:szCs w:val="24"/>
        </w:rPr>
        <w:t>Sarasini</w:t>
      </w:r>
      <w:proofErr w:type="spellEnd"/>
      <w:r>
        <w:rPr>
          <w:rFonts w:ascii="Times New Roman" w:hAnsi="Times New Roman" w:cs="Times New Roman"/>
          <w:sz w:val="24"/>
          <w:szCs w:val="24"/>
        </w:rPr>
        <w:t xml:space="preserve">, S., &amp; van Loon, P. (2017). A metric for quantifying product-level circularity. Journal of Industrial Ecology, 21(3), 545–558. </w:t>
      </w:r>
      <w:hyperlink r:id="rId37" w:history="1">
        <w:r w:rsidR="00F6501A">
          <w:rPr>
            <w:rStyle w:val="Hyperlink"/>
            <w:rFonts w:ascii="Times New Roman" w:hAnsi="Times New Roman" w:cs="Times New Roman"/>
            <w:sz w:val="24"/>
            <w:szCs w:val="24"/>
          </w:rPr>
          <w:t>https://doi.org/10.1111/jiec.12552</w:t>
        </w:r>
      </w:hyperlink>
    </w:p>
    <w:p w14:paraId="038A8048"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METI Japan. (2023). Home Appliance Recycling Act. Ministry of Economy, Trade and Industry, Japan.</w:t>
      </w:r>
    </w:p>
    <w:p w14:paraId="7367EC52"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Moraga, G., </w:t>
      </w:r>
      <w:proofErr w:type="spellStart"/>
      <w:r>
        <w:rPr>
          <w:rFonts w:ascii="Times New Roman" w:hAnsi="Times New Roman" w:cs="Times New Roman"/>
          <w:sz w:val="24"/>
          <w:szCs w:val="24"/>
        </w:rPr>
        <w:t>Huysveld</w:t>
      </w:r>
      <w:proofErr w:type="spellEnd"/>
      <w:r>
        <w:rPr>
          <w:rFonts w:ascii="Times New Roman" w:hAnsi="Times New Roman" w:cs="Times New Roman"/>
          <w:sz w:val="24"/>
          <w:szCs w:val="24"/>
        </w:rPr>
        <w:t xml:space="preserve">, S., Mathieux, F., </w:t>
      </w:r>
      <w:proofErr w:type="spellStart"/>
      <w:r>
        <w:rPr>
          <w:rFonts w:ascii="Times New Roman" w:hAnsi="Times New Roman" w:cs="Times New Roman"/>
          <w:sz w:val="24"/>
          <w:szCs w:val="24"/>
        </w:rPr>
        <w:t>Blengini</w:t>
      </w:r>
      <w:proofErr w:type="spellEnd"/>
      <w:r>
        <w:rPr>
          <w:rFonts w:ascii="Times New Roman" w:hAnsi="Times New Roman" w:cs="Times New Roman"/>
          <w:sz w:val="24"/>
          <w:szCs w:val="24"/>
        </w:rPr>
        <w:t xml:space="preserve">, G. A., </w:t>
      </w:r>
      <w:proofErr w:type="spellStart"/>
      <w:r>
        <w:rPr>
          <w:rFonts w:ascii="Times New Roman" w:hAnsi="Times New Roman" w:cs="Times New Roman"/>
          <w:sz w:val="24"/>
          <w:szCs w:val="24"/>
        </w:rPr>
        <w:t>Alaerts</w:t>
      </w:r>
      <w:proofErr w:type="spellEnd"/>
      <w:r>
        <w:rPr>
          <w:rFonts w:ascii="Times New Roman" w:hAnsi="Times New Roman" w:cs="Times New Roman"/>
          <w:sz w:val="24"/>
          <w:szCs w:val="24"/>
        </w:rPr>
        <w:t>, L., Van Acker, K., &amp; Dewulf, J. (2019). Circular econo</w:t>
      </w:r>
      <w:r>
        <w:rPr>
          <w:rFonts w:ascii="Times New Roman" w:hAnsi="Times New Roman" w:cs="Times New Roman"/>
          <w:sz w:val="24"/>
          <w:szCs w:val="24"/>
        </w:rPr>
        <w:t xml:space="preserve">my indicators: What do they measure? Resources, Conservation and Recycling, 146, 452–461. </w:t>
      </w:r>
      <w:hyperlink r:id="rId38" w:history="1">
        <w:r w:rsidR="00F6501A">
          <w:rPr>
            <w:rStyle w:val="Hyperlink"/>
            <w:rFonts w:ascii="Times New Roman" w:hAnsi="Times New Roman" w:cs="Times New Roman"/>
            <w:sz w:val="24"/>
            <w:szCs w:val="24"/>
          </w:rPr>
          <w:t>https://doi.org/10.1016/j.resconrec.2019.03.045</w:t>
        </w:r>
      </w:hyperlink>
    </w:p>
    <w:p w14:paraId="74E1FF65"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Moreno, C., Allam, Z., Chabaud, D., Gall, C., &amp; </w:t>
      </w:r>
      <w:proofErr w:type="spellStart"/>
      <w:r>
        <w:rPr>
          <w:rFonts w:ascii="Times New Roman" w:hAnsi="Times New Roman" w:cs="Times New Roman"/>
          <w:sz w:val="24"/>
          <w:szCs w:val="24"/>
        </w:rPr>
        <w:t>Pratlo</w:t>
      </w:r>
      <w:r>
        <w:rPr>
          <w:rFonts w:ascii="Times New Roman" w:hAnsi="Times New Roman" w:cs="Times New Roman"/>
          <w:sz w:val="24"/>
          <w:szCs w:val="24"/>
        </w:rPr>
        <w:t>ng</w:t>
      </w:r>
      <w:proofErr w:type="spellEnd"/>
      <w:r>
        <w:rPr>
          <w:rFonts w:ascii="Times New Roman" w:hAnsi="Times New Roman" w:cs="Times New Roman"/>
          <w:sz w:val="24"/>
          <w:szCs w:val="24"/>
        </w:rPr>
        <w:t xml:space="preserve">, F. (2021). Introducing the “15-Minute City”: Sustainability, Resilience and Place Identity in Future Post-Pandemic Cities. Smart Cities, 4(1), 93–111. </w:t>
      </w:r>
      <w:hyperlink r:id="rId39" w:history="1">
        <w:r w:rsidR="00F6501A">
          <w:rPr>
            <w:rStyle w:val="Hyperlink"/>
            <w:rFonts w:ascii="Times New Roman" w:hAnsi="Times New Roman" w:cs="Times New Roman"/>
            <w:sz w:val="24"/>
            <w:szCs w:val="24"/>
          </w:rPr>
          <w:t>https://doi.org/10.3390/smartcities4010006</w:t>
        </w:r>
      </w:hyperlink>
    </w:p>
    <w:p w14:paraId="000840E0"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Murray, A., Skene, K., &amp; Haynes, K. (2017). The circular economy: An interdisciplinary exploration of the concept and application in a global context. Journal of Business Ethics, 140(3), 369–380. </w:t>
      </w:r>
      <w:hyperlink r:id="rId40" w:history="1">
        <w:r w:rsidR="00F6501A">
          <w:rPr>
            <w:rStyle w:val="Hyperlink"/>
            <w:rFonts w:ascii="Times New Roman" w:hAnsi="Times New Roman" w:cs="Times New Roman"/>
            <w:sz w:val="24"/>
            <w:szCs w:val="24"/>
          </w:rPr>
          <w:t>https://doi.org/10.1007/s10551-015-2693-2</w:t>
        </w:r>
      </w:hyperlink>
    </w:p>
    <w:p w14:paraId="364D16B0"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OECD (2020). The Circular Economy in Cities and Regions. OECD Publishing. </w:t>
      </w:r>
      <w:hyperlink r:id="rId41" w:history="1">
        <w:r w:rsidR="00F6501A">
          <w:rPr>
            <w:rStyle w:val="Hyperlink"/>
            <w:rFonts w:ascii="Times New Roman" w:hAnsi="Times New Roman" w:cs="Times New Roman"/>
            <w:sz w:val="24"/>
            <w:szCs w:val="24"/>
          </w:rPr>
          <w:t>https://doi.org/10.1787/10ac6ae4-en</w:t>
        </w:r>
      </w:hyperlink>
    </w:p>
    <w:p w14:paraId="41AA3332"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OECD. (2021). A Framework to </w:t>
      </w:r>
      <w:proofErr w:type="spellStart"/>
      <w:r>
        <w:rPr>
          <w:rFonts w:ascii="Times New Roman" w:hAnsi="Times New Roman" w:cs="Times New Roman"/>
          <w:sz w:val="24"/>
          <w:szCs w:val="24"/>
        </w:rPr>
        <w:t>Decarbonise</w:t>
      </w:r>
      <w:proofErr w:type="spellEnd"/>
      <w:r>
        <w:rPr>
          <w:rFonts w:ascii="Times New Roman" w:hAnsi="Times New Roman" w:cs="Times New Roman"/>
          <w:sz w:val="24"/>
          <w:szCs w:val="24"/>
        </w:rPr>
        <w:t xml:space="preserve"> the Economy </w:t>
      </w:r>
      <w:r>
        <w:rPr>
          <w:rFonts w:ascii="Times New Roman" w:hAnsi="Times New Roman" w:cs="Times New Roman"/>
          <w:sz w:val="24"/>
          <w:szCs w:val="24"/>
        </w:rPr>
        <w:t>through Circular Economy Strategies. OECD Environment Working Papers.</w:t>
      </w:r>
    </w:p>
    <w:p w14:paraId="397AE72C" w14:textId="77777777" w:rsidR="00F6501A" w:rsidRDefault="003D6237">
      <w:pPr>
        <w:spacing w:line="24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Pagoropoulos</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Pigosso</w:t>
      </w:r>
      <w:proofErr w:type="spellEnd"/>
      <w:r>
        <w:rPr>
          <w:rFonts w:ascii="Times New Roman" w:hAnsi="Times New Roman" w:cs="Times New Roman"/>
          <w:sz w:val="24"/>
          <w:szCs w:val="24"/>
        </w:rPr>
        <w:t xml:space="preserve">, D. C., &amp; </w:t>
      </w:r>
      <w:proofErr w:type="spellStart"/>
      <w:r>
        <w:rPr>
          <w:rFonts w:ascii="Times New Roman" w:hAnsi="Times New Roman" w:cs="Times New Roman"/>
          <w:sz w:val="24"/>
          <w:szCs w:val="24"/>
        </w:rPr>
        <w:t>McAloone</w:t>
      </w:r>
      <w:proofErr w:type="spellEnd"/>
      <w:r>
        <w:rPr>
          <w:rFonts w:ascii="Times New Roman" w:hAnsi="Times New Roman" w:cs="Times New Roman"/>
          <w:sz w:val="24"/>
          <w:szCs w:val="24"/>
        </w:rPr>
        <w:t xml:space="preserve">, T. C. (2017). The emergent role of digital technologies in the circular economy: A review. Procedia CIRP, 64, 19–24. </w:t>
      </w:r>
      <w:hyperlink r:id="rId42" w:history="1">
        <w:r w:rsidR="00F6501A">
          <w:rPr>
            <w:rStyle w:val="Hyperlink"/>
            <w:rFonts w:ascii="Times New Roman" w:hAnsi="Times New Roman" w:cs="Times New Roman"/>
            <w:sz w:val="24"/>
            <w:szCs w:val="24"/>
          </w:rPr>
          <w:t>https://doi.org/10.1016/j.procir.2017.03.005</w:t>
        </w:r>
      </w:hyperlink>
    </w:p>
    <w:p w14:paraId="3B034CF0"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PBL Netherlands Environmental Assessment Agency. (2023). Circular Economy Implementation in the Netherlands.</w:t>
      </w:r>
    </w:p>
    <w:p w14:paraId="08AB77BF"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Pires, A., Martinho, G., &amp; Chang, N. B. (2019). Waste hierarchy </w:t>
      </w:r>
      <w:r>
        <w:rPr>
          <w:rFonts w:ascii="Times New Roman" w:hAnsi="Times New Roman" w:cs="Times New Roman"/>
          <w:sz w:val="24"/>
          <w:szCs w:val="24"/>
        </w:rPr>
        <w:t xml:space="preserve">index for circular economy in waste management. Waste Management, 95, 298–305. </w:t>
      </w:r>
      <w:hyperlink r:id="rId43" w:history="1">
        <w:r w:rsidR="00F6501A">
          <w:rPr>
            <w:rStyle w:val="Hyperlink"/>
            <w:rFonts w:ascii="Times New Roman" w:hAnsi="Times New Roman" w:cs="Times New Roman"/>
            <w:sz w:val="24"/>
            <w:szCs w:val="24"/>
          </w:rPr>
          <w:t>https://doi.org/10.1016/j.wasman.2019.06.014</w:t>
        </w:r>
      </w:hyperlink>
    </w:p>
    <w:p w14:paraId="351D84B9"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Pomponi, F., &amp; </w:t>
      </w:r>
      <w:proofErr w:type="spellStart"/>
      <w:r>
        <w:rPr>
          <w:rFonts w:ascii="Times New Roman" w:hAnsi="Times New Roman" w:cs="Times New Roman"/>
          <w:sz w:val="24"/>
          <w:szCs w:val="24"/>
        </w:rPr>
        <w:t>Moncaster</w:t>
      </w:r>
      <w:proofErr w:type="spellEnd"/>
      <w:r>
        <w:rPr>
          <w:rFonts w:ascii="Times New Roman" w:hAnsi="Times New Roman" w:cs="Times New Roman"/>
          <w:sz w:val="24"/>
          <w:szCs w:val="24"/>
        </w:rPr>
        <w:t>, A. (2017). Circular economy for the built en</w:t>
      </w:r>
      <w:r>
        <w:rPr>
          <w:rFonts w:ascii="Times New Roman" w:hAnsi="Times New Roman" w:cs="Times New Roman"/>
          <w:sz w:val="24"/>
          <w:szCs w:val="24"/>
        </w:rPr>
        <w:t xml:space="preserve">vironment: A research framework. Journal of Cleaner Production, 143, 710–718. </w:t>
      </w:r>
      <w:hyperlink r:id="rId44" w:history="1">
        <w:r w:rsidR="00F6501A">
          <w:rPr>
            <w:rStyle w:val="Hyperlink"/>
            <w:rFonts w:ascii="Times New Roman" w:hAnsi="Times New Roman" w:cs="Times New Roman"/>
            <w:sz w:val="24"/>
            <w:szCs w:val="24"/>
          </w:rPr>
          <w:t>https://doi.org/10.1016/j.jclepro.2016.12.055</w:t>
        </w:r>
      </w:hyperlink>
    </w:p>
    <w:p w14:paraId="487978BC"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Potting, J., Hekkert, M., Worrell, E., &amp; </w:t>
      </w:r>
      <w:proofErr w:type="spellStart"/>
      <w:r>
        <w:rPr>
          <w:rFonts w:ascii="Times New Roman" w:hAnsi="Times New Roman" w:cs="Times New Roman"/>
          <w:sz w:val="24"/>
          <w:szCs w:val="24"/>
        </w:rPr>
        <w:t>Hanemaaijer</w:t>
      </w:r>
      <w:proofErr w:type="spellEnd"/>
      <w:r>
        <w:rPr>
          <w:rFonts w:ascii="Times New Roman" w:hAnsi="Times New Roman" w:cs="Times New Roman"/>
          <w:sz w:val="24"/>
          <w:szCs w:val="24"/>
        </w:rPr>
        <w:t>, A. (2017). Circu</w:t>
      </w:r>
      <w:r>
        <w:rPr>
          <w:rFonts w:ascii="Times New Roman" w:hAnsi="Times New Roman" w:cs="Times New Roman"/>
          <w:sz w:val="24"/>
          <w:szCs w:val="24"/>
        </w:rPr>
        <w:t>lar Economy: Measuring innovation in the product chain. PBL Netherlands Environmental Assessment Agency.</w:t>
      </w:r>
    </w:p>
    <w:p w14:paraId="7719A1BB"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Prendeville, S., </w:t>
      </w:r>
      <w:proofErr w:type="spellStart"/>
      <w:r>
        <w:rPr>
          <w:rFonts w:ascii="Times New Roman" w:hAnsi="Times New Roman" w:cs="Times New Roman"/>
          <w:sz w:val="24"/>
          <w:szCs w:val="24"/>
        </w:rPr>
        <w:t>Cherim</w:t>
      </w:r>
      <w:proofErr w:type="spellEnd"/>
      <w:r>
        <w:rPr>
          <w:rFonts w:ascii="Times New Roman" w:hAnsi="Times New Roman" w:cs="Times New Roman"/>
          <w:sz w:val="24"/>
          <w:szCs w:val="24"/>
        </w:rPr>
        <w:t xml:space="preserve">, E., &amp; </w:t>
      </w:r>
      <w:proofErr w:type="spellStart"/>
      <w:r>
        <w:rPr>
          <w:rFonts w:ascii="Times New Roman" w:hAnsi="Times New Roman" w:cs="Times New Roman"/>
          <w:sz w:val="24"/>
          <w:szCs w:val="24"/>
        </w:rPr>
        <w:t>Bocken</w:t>
      </w:r>
      <w:proofErr w:type="spellEnd"/>
      <w:r>
        <w:rPr>
          <w:rFonts w:ascii="Times New Roman" w:hAnsi="Times New Roman" w:cs="Times New Roman"/>
          <w:sz w:val="24"/>
          <w:szCs w:val="24"/>
        </w:rPr>
        <w:t>, N. (2018). Circular cities: Mapping six cities in transition. Environmental Innovation and Societal Transitions,</w:t>
      </w:r>
      <w:r>
        <w:rPr>
          <w:rFonts w:ascii="Times New Roman" w:hAnsi="Times New Roman" w:cs="Times New Roman"/>
          <w:sz w:val="24"/>
          <w:szCs w:val="24"/>
        </w:rPr>
        <w:t xml:space="preserve"> 26, 171–194. </w:t>
      </w:r>
      <w:hyperlink r:id="rId45" w:history="1">
        <w:r w:rsidR="00F6501A">
          <w:rPr>
            <w:rStyle w:val="Hyperlink"/>
            <w:rFonts w:ascii="Times New Roman" w:hAnsi="Times New Roman" w:cs="Times New Roman"/>
            <w:sz w:val="24"/>
            <w:szCs w:val="24"/>
          </w:rPr>
          <w:t>https://doi.org/10.1016/j.eist.2017.03.002</w:t>
        </w:r>
      </w:hyperlink>
    </w:p>
    <w:p w14:paraId="2D5E702E" w14:textId="77777777" w:rsidR="00F6501A" w:rsidRDefault="003D6237">
      <w:pPr>
        <w:spacing w:line="24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Reike</w:t>
      </w:r>
      <w:proofErr w:type="spellEnd"/>
      <w:r>
        <w:rPr>
          <w:rFonts w:ascii="Times New Roman" w:hAnsi="Times New Roman" w:cs="Times New Roman"/>
          <w:sz w:val="24"/>
          <w:szCs w:val="24"/>
        </w:rPr>
        <w:t xml:space="preserve">, D., Vermeulen, W. J. V., &amp; </w:t>
      </w:r>
      <w:proofErr w:type="spellStart"/>
      <w:r>
        <w:rPr>
          <w:rFonts w:ascii="Times New Roman" w:hAnsi="Times New Roman" w:cs="Times New Roman"/>
          <w:sz w:val="24"/>
          <w:szCs w:val="24"/>
        </w:rPr>
        <w:t>Witjes</w:t>
      </w:r>
      <w:proofErr w:type="spellEnd"/>
      <w:r>
        <w:rPr>
          <w:rFonts w:ascii="Times New Roman" w:hAnsi="Times New Roman" w:cs="Times New Roman"/>
          <w:sz w:val="24"/>
          <w:szCs w:val="24"/>
        </w:rPr>
        <w:t>, S. (2018). The circular economy: New or Refurbished as CE 3.0? Exploring Controversies in the Conc</w:t>
      </w:r>
      <w:r>
        <w:rPr>
          <w:rFonts w:ascii="Times New Roman" w:hAnsi="Times New Roman" w:cs="Times New Roman"/>
          <w:sz w:val="24"/>
          <w:szCs w:val="24"/>
        </w:rPr>
        <w:t xml:space="preserve">eptualization of the Circular Economy through a Focus on History and Resource Value Retention Options. Resources, Conservation and Recycling, 135, 246–264. </w:t>
      </w:r>
      <w:hyperlink r:id="rId46" w:history="1">
        <w:r w:rsidR="00F6501A">
          <w:rPr>
            <w:rStyle w:val="Hyperlink"/>
            <w:rFonts w:ascii="Times New Roman" w:hAnsi="Times New Roman" w:cs="Times New Roman"/>
            <w:sz w:val="24"/>
            <w:szCs w:val="24"/>
          </w:rPr>
          <w:t>https://doi.org/10.1016/j.resconrec.2017.08.027</w:t>
        </w:r>
      </w:hyperlink>
    </w:p>
    <w:p w14:paraId="466673C2" w14:textId="77777777" w:rsidR="00F6501A" w:rsidRDefault="003D6237">
      <w:pPr>
        <w:spacing w:line="240" w:lineRule="auto"/>
        <w:ind w:left="720" w:hanging="720"/>
        <w:jc w:val="both"/>
        <w:rPr>
          <w:rFonts w:ascii="Times New Roman" w:hAnsi="Times New Roman" w:cs="Times New Roman"/>
          <w:sz w:val="24"/>
          <w:szCs w:val="24"/>
        </w:rPr>
      </w:pPr>
      <w:proofErr w:type="spellStart"/>
      <w:r>
        <w:rPr>
          <w:rFonts w:ascii="Times New Roman" w:hAnsi="Times New Roman" w:cs="Times New Roman"/>
          <w:sz w:val="24"/>
          <w:szCs w:val="24"/>
        </w:rPr>
        <w:t>Rizos</w:t>
      </w:r>
      <w:proofErr w:type="spellEnd"/>
      <w:r>
        <w:rPr>
          <w:rFonts w:ascii="Times New Roman" w:hAnsi="Times New Roman" w:cs="Times New Roman"/>
          <w:sz w:val="24"/>
          <w:szCs w:val="24"/>
        </w:rPr>
        <w:t xml:space="preserve">, V., Behrens, A., </w:t>
      </w:r>
      <w:proofErr w:type="spellStart"/>
      <w:r>
        <w:rPr>
          <w:rFonts w:ascii="Times New Roman" w:hAnsi="Times New Roman" w:cs="Times New Roman"/>
          <w:sz w:val="24"/>
          <w:szCs w:val="24"/>
        </w:rPr>
        <w:t>Kafyeke</w:t>
      </w:r>
      <w:proofErr w:type="spellEnd"/>
      <w:r>
        <w:rPr>
          <w:rFonts w:ascii="Times New Roman" w:hAnsi="Times New Roman" w:cs="Times New Roman"/>
          <w:sz w:val="24"/>
          <w:szCs w:val="24"/>
        </w:rPr>
        <w:t xml:space="preserve">, T., </w:t>
      </w:r>
      <w:proofErr w:type="spellStart"/>
      <w:r>
        <w:rPr>
          <w:rFonts w:ascii="Times New Roman" w:hAnsi="Times New Roman" w:cs="Times New Roman"/>
          <w:sz w:val="24"/>
          <w:szCs w:val="24"/>
        </w:rPr>
        <w:t>Hirschnitz</w:t>
      </w:r>
      <w:r>
        <w:rPr>
          <w:rFonts w:ascii="Times New Roman" w:hAnsi="Times New Roman" w:cs="Times New Roman"/>
          <w:sz w:val="24"/>
          <w:szCs w:val="24"/>
        </w:rPr>
        <w:t>-Garbers</w:t>
      </w:r>
      <w:proofErr w:type="spellEnd"/>
      <w:r>
        <w:rPr>
          <w:rFonts w:ascii="Times New Roman" w:hAnsi="Times New Roman" w:cs="Times New Roman"/>
          <w:sz w:val="24"/>
          <w:szCs w:val="24"/>
        </w:rPr>
        <w:t xml:space="preserve">, M., &amp; Ioannou, A. (2016). Implementation of Circular Economy Business Models by Small and Medium-Sized Enterprises (SMEs): Barriers and Enablers. Sustainability, 8(11), 1212. </w:t>
      </w:r>
      <w:hyperlink r:id="rId47" w:history="1">
        <w:r w:rsidR="00F6501A">
          <w:rPr>
            <w:rStyle w:val="Hyperlink"/>
            <w:rFonts w:ascii="Times New Roman" w:hAnsi="Times New Roman" w:cs="Times New Roman"/>
            <w:sz w:val="24"/>
            <w:szCs w:val="24"/>
          </w:rPr>
          <w:t>https://doi.org/10.3390/su8111212</w:t>
        </w:r>
      </w:hyperlink>
    </w:p>
    <w:p w14:paraId="36FE7B57" w14:textId="77777777" w:rsidR="00F6501A" w:rsidRDefault="003D6237">
      <w:pPr>
        <w:spacing w:after="3" w:line="249" w:lineRule="auto"/>
        <w:ind w:left="720" w:hanging="720"/>
        <w:jc w:val="both"/>
        <w:rPr>
          <w:rFonts w:ascii="Times New Roman" w:hAnsi="Times New Roman" w:cs="Times New Roman"/>
          <w:sz w:val="24"/>
          <w:szCs w:val="24"/>
        </w:rPr>
      </w:pPr>
      <w:proofErr w:type="spellStart"/>
      <w:r>
        <w:rPr>
          <w:rFonts w:ascii="Times New Roman" w:hAnsi="Times New Roman" w:cs="Times New Roman"/>
          <w:bCs/>
          <w:sz w:val="24"/>
          <w:szCs w:val="24"/>
        </w:rPr>
        <w:t>Sangoremi</w:t>
      </w:r>
      <w:proofErr w:type="spellEnd"/>
      <w:r>
        <w:rPr>
          <w:rFonts w:ascii="Times New Roman" w:hAnsi="Times New Roman" w:cs="Times New Roman"/>
          <w:bCs/>
          <w:sz w:val="24"/>
          <w:szCs w:val="24"/>
        </w:rPr>
        <w:t>, A. A.,</w:t>
      </w:r>
      <w:r>
        <w:rPr>
          <w:rFonts w:ascii="Times New Roman" w:hAnsi="Times New Roman" w:cs="Times New Roman"/>
          <w:sz w:val="24"/>
          <w:szCs w:val="24"/>
        </w:rPr>
        <w:t xml:space="preserve"> Adeyeye, J. A., &amp; Isaac, I. U. (2024). Adsorptive Kinetic Mechanisms of Bromocresol Green Dye Removal from Wastewater Using Modified Groundnut Shell Adsorbent. </w:t>
      </w:r>
      <w:r>
        <w:rPr>
          <w:rFonts w:ascii="Times New Roman" w:hAnsi="Times New Roman" w:cs="Times New Roman"/>
          <w:i/>
          <w:sz w:val="24"/>
          <w:szCs w:val="24"/>
        </w:rPr>
        <w:t>Science World Journal</w:t>
      </w:r>
      <w:r>
        <w:rPr>
          <w:rFonts w:ascii="Times New Roman" w:hAnsi="Times New Roman" w:cs="Times New Roman"/>
          <w:sz w:val="24"/>
          <w:szCs w:val="24"/>
        </w:rPr>
        <w:t xml:space="preserve"> 19 (4): 1049-1054.  </w:t>
      </w:r>
      <w:hyperlink r:id="rId48" w:history="1">
        <w:r w:rsidR="00F6501A">
          <w:rPr>
            <w:rStyle w:val="Hyperlink"/>
            <w:rFonts w:ascii="Times New Roman" w:hAnsi="Times New Roman" w:cs="Times New Roman"/>
            <w:sz w:val="24"/>
            <w:szCs w:val="24"/>
          </w:rPr>
          <w:t>https://dx.doi.org/10.4314/swj.v19i4.20</w:t>
        </w:r>
      </w:hyperlink>
    </w:p>
    <w:p w14:paraId="14278FAD" w14:textId="77777777" w:rsidR="00F6501A" w:rsidRDefault="00F6501A">
      <w:pPr>
        <w:spacing w:after="3" w:line="241" w:lineRule="auto"/>
        <w:ind w:left="720" w:hanging="720"/>
        <w:jc w:val="both"/>
        <w:rPr>
          <w:rFonts w:ascii="Times New Roman" w:hAnsi="Times New Roman" w:cs="Times New Roman"/>
          <w:bCs/>
          <w:sz w:val="24"/>
          <w:szCs w:val="24"/>
        </w:rPr>
      </w:pPr>
    </w:p>
    <w:p w14:paraId="6122E40C" w14:textId="77777777" w:rsidR="00F6501A" w:rsidRDefault="003D6237">
      <w:pPr>
        <w:spacing w:after="3" w:line="241" w:lineRule="auto"/>
        <w:ind w:left="720" w:hanging="720"/>
        <w:jc w:val="both"/>
        <w:rPr>
          <w:rFonts w:ascii="Times New Roman" w:hAnsi="Times New Roman" w:cs="Times New Roman"/>
          <w:sz w:val="24"/>
          <w:szCs w:val="24"/>
        </w:rPr>
      </w:pPr>
      <w:proofErr w:type="spellStart"/>
      <w:r>
        <w:rPr>
          <w:rFonts w:ascii="Times New Roman" w:hAnsi="Times New Roman" w:cs="Times New Roman"/>
          <w:bCs/>
          <w:sz w:val="24"/>
          <w:szCs w:val="24"/>
        </w:rPr>
        <w:t>Sangoremi</w:t>
      </w:r>
      <w:proofErr w:type="spellEnd"/>
      <w:r>
        <w:rPr>
          <w:rFonts w:ascii="Times New Roman" w:hAnsi="Times New Roman" w:cs="Times New Roman"/>
          <w:bCs/>
          <w:sz w:val="24"/>
          <w:szCs w:val="24"/>
        </w:rPr>
        <w:t>, A. A.,</w:t>
      </w:r>
      <w:r>
        <w:rPr>
          <w:rFonts w:ascii="Times New Roman" w:hAnsi="Times New Roman" w:cs="Times New Roman"/>
          <w:b/>
          <w:sz w:val="24"/>
          <w:szCs w:val="24"/>
        </w:rPr>
        <w:t xml:space="preserve"> </w:t>
      </w:r>
      <w:proofErr w:type="spellStart"/>
      <w:r>
        <w:rPr>
          <w:rFonts w:ascii="Times New Roman" w:hAnsi="Times New Roman" w:cs="Times New Roman"/>
          <w:sz w:val="24"/>
          <w:szCs w:val="24"/>
        </w:rPr>
        <w:t>Onawumi</w:t>
      </w:r>
      <w:proofErr w:type="spellEnd"/>
      <w:r>
        <w:rPr>
          <w:rFonts w:ascii="Times New Roman" w:hAnsi="Times New Roman" w:cs="Times New Roman"/>
          <w:b/>
          <w:sz w:val="24"/>
          <w:szCs w:val="24"/>
        </w:rPr>
        <w:t xml:space="preserve">, </w:t>
      </w:r>
      <w:r>
        <w:rPr>
          <w:rFonts w:ascii="Times New Roman" w:hAnsi="Times New Roman" w:cs="Times New Roman"/>
          <w:sz w:val="24"/>
          <w:szCs w:val="24"/>
        </w:rPr>
        <w:t>O. O. E., &amp;</w:t>
      </w:r>
      <w:r>
        <w:rPr>
          <w:rFonts w:ascii="Times New Roman" w:hAnsi="Times New Roman" w:cs="Times New Roman"/>
          <w:b/>
          <w:sz w:val="24"/>
          <w:szCs w:val="24"/>
        </w:rPr>
        <w:t xml:space="preserve"> </w:t>
      </w:r>
      <w:r>
        <w:rPr>
          <w:rFonts w:ascii="Times New Roman" w:hAnsi="Times New Roman" w:cs="Times New Roman"/>
          <w:sz w:val="24"/>
          <w:szCs w:val="24"/>
        </w:rPr>
        <w:t>Bello. O. S.</w:t>
      </w:r>
      <w:r>
        <w:rPr>
          <w:rFonts w:ascii="Times New Roman" w:hAnsi="Times New Roman" w:cs="Times New Roman"/>
          <w:b/>
          <w:sz w:val="24"/>
          <w:szCs w:val="24"/>
        </w:rPr>
        <w:t xml:space="preserve"> </w:t>
      </w:r>
      <w:r>
        <w:rPr>
          <w:rFonts w:ascii="Times New Roman" w:hAnsi="Times New Roman" w:cs="Times New Roman"/>
          <w:sz w:val="24"/>
          <w:szCs w:val="24"/>
        </w:rPr>
        <w:t>(2025).</w:t>
      </w:r>
      <w:r>
        <w:rPr>
          <w:rFonts w:ascii="Times New Roman" w:hAnsi="Times New Roman" w:cs="Times New Roman"/>
          <w:b/>
          <w:sz w:val="24"/>
          <w:szCs w:val="24"/>
        </w:rPr>
        <w:t xml:space="preserve"> </w:t>
      </w:r>
      <w:r>
        <w:rPr>
          <w:rFonts w:ascii="Times New Roman" w:hAnsi="Times New Roman" w:cs="Times New Roman"/>
          <w:sz w:val="24"/>
          <w:szCs w:val="24"/>
        </w:rPr>
        <w:t>Chemically modified groundnut shell adsorbent: A mean to removing peroxide (PV), free fatty acid (FFA</w:t>
      </w:r>
      <w:r>
        <w:rPr>
          <w:rFonts w:ascii="Times New Roman" w:hAnsi="Times New Roman" w:cs="Times New Roman"/>
          <w:sz w:val="24"/>
          <w:szCs w:val="24"/>
        </w:rPr>
        <w:t xml:space="preserve">) and acid value (AV) from used frying vegetable oil. </w:t>
      </w:r>
      <w:r>
        <w:rPr>
          <w:rFonts w:ascii="Times New Roman" w:hAnsi="Times New Roman" w:cs="Times New Roman"/>
          <w:i/>
          <w:sz w:val="24"/>
          <w:szCs w:val="24"/>
        </w:rPr>
        <w:t>Scientific World News</w:t>
      </w:r>
      <w:r>
        <w:rPr>
          <w:rFonts w:ascii="Times New Roman" w:hAnsi="Times New Roman" w:cs="Times New Roman"/>
          <w:sz w:val="24"/>
          <w:szCs w:val="24"/>
        </w:rPr>
        <w:t xml:space="preserve"> </w:t>
      </w:r>
      <w:r>
        <w:rPr>
          <w:rFonts w:ascii="Times New Roman" w:hAnsi="Times New Roman" w:cs="Times New Roman"/>
          <w:b/>
          <w:sz w:val="24"/>
          <w:szCs w:val="24"/>
        </w:rPr>
        <w:t>201</w:t>
      </w:r>
      <w:r>
        <w:rPr>
          <w:rFonts w:ascii="Times New Roman" w:hAnsi="Times New Roman" w:cs="Times New Roman"/>
          <w:sz w:val="24"/>
          <w:szCs w:val="24"/>
        </w:rPr>
        <w:t xml:space="preserve">: 195-221. </w:t>
      </w:r>
    </w:p>
    <w:p w14:paraId="3A07F9A4" w14:textId="77777777" w:rsidR="00F6501A" w:rsidRDefault="00F6501A">
      <w:pPr>
        <w:spacing w:line="240" w:lineRule="auto"/>
        <w:ind w:left="720" w:hanging="720"/>
        <w:jc w:val="both"/>
        <w:rPr>
          <w:rFonts w:ascii="Times New Roman" w:hAnsi="Times New Roman" w:cs="Times New Roman"/>
          <w:sz w:val="24"/>
          <w:szCs w:val="24"/>
        </w:rPr>
      </w:pPr>
    </w:p>
    <w:p w14:paraId="6373B3C3"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Schröder, P., </w:t>
      </w:r>
      <w:proofErr w:type="spellStart"/>
      <w:r>
        <w:rPr>
          <w:rFonts w:ascii="Times New Roman" w:hAnsi="Times New Roman" w:cs="Times New Roman"/>
          <w:sz w:val="24"/>
          <w:szCs w:val="24"/>
        </w:rPr>
        <w:t>Anggraeni</w:t>
      </w:r>
      <w:proofErr w:type="spellEnd"/>
      <w:r>
        <w:rPr>
          <w:rFonts w:ascii="Times New Roman" w:hAnsi="Times New Roman" w:cs="Times New Roman"/>
          <w:sz w:val="24"/>
          <w:szCs w:val="24"/>
        </w:rPr>
        <w:t>, K., &amp; Weber, U. (2019). The Circular Economy and the Global South: Sustainable Lifestyles and Green Industrial Development. Routledge.</w:t>
      </w:r>
    </w:p>
    <w:p w14:paraId="5713E566"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Schr</w:t>
      </w:r>
      <w:r>
        <w:rPr>
          <w:rFonts w:ascii="Times New Roman" w:hAnsi="Times New Roman" w:cs="Times New Roman"/>
          <w:sz w:val="24"/>
          <w:szCs w:val="24"/>
        </w:rPr>
        <w:t xml:space="preserve">oeder, P., </w:t>
      </w:r>
      <w:proofErr w:type="spellStart"/>
      <w:r>
        <w:rPr>
          <w:rFonts w:ascii="Times New Roman" w:hAnsi="Times New Roman" w:cs="Times New Roman"/>
          <w:sz w:val="24"/>
          <w:szCs w:val="24"/>
        </w:rPr>
        <w:t>Anggraeni</w:t>
      </w:r>
      <w:proofErr w:type="spellEnd"/>
      <w:r>
        <w:rPr>
          <w:rFonts w:ascii="Times New Roman" w:hAnsi="Times New Roman" w:cs="Times New Roman"/>
          <w:sz w:val="24"/>
          <w:szCs w:val="24"/>
        </w:rPr>
        <w:t xml:space="preserve">, K., &amp; Weber, U. (2019). The Relevance of Circular Economy Practices to the Sustainable Development Goals. Journal of Industrial Ecology, 23(1), 77–95. </w:t>
      </w:r>
      <w:hyperlink r:id="rId49" w:history="1">
        <w:r w:rsidR="00F6501A">
          <w:rPr>
            <w:rStyle w:val="Hyperlink"/>
            <w:rFonts w:ascii="Times New Roman" w:hAnsi="Times New Roman" w:cs="Times New Roman"/>
            <w:sz w:val="24"/>
            <w:szCs w:val="24"/>
          </w:rPr>
          <w:t>https://doi.org/10.1111/jiec.12732</w:t>
        </w:r>
      </w:hyperlink>
    </w:p>
    <w:p w14:paraId="0B9C046F" w14:textId="77777777" w:rsidR="00F6501A" w:rsidRDefault="003D6237">
      <w:pPr>
        <w:spacing w:line="240" w:lineRule="auto"/>
        <w:ind w:left="720" w:hanging="720"/>
        <w:jc w:val="both"/>
        <w:rPr>
          <w:rFonts w:ascii="Times New Roman" w:hAnsi="Times New Roman" w:cs="Times New Roman"/>
          <w:sz w:val="24"/>
          <w:szCs w:val="24"/>
        </w:rPr>
      </w:pPr>
      <w:r w:rsidRPr="00375545">
        <w:rPr>
          <w:rFonts w:ascii="Times New Roman" w:hAnsi="Times New Roman" w:cs="Times New Roman"/>
          <w:sz w:val="24"/>
          <w:szCs w:val="24"/>
          <w:highlight w:val="yellow"/>
        </w:rPr>
        <w:t xml:space="preserve">Sitra. (2022). The Finnish Roadmap to a Circular Economy 2021–2035. </w:t>
      </w:r>
      <w:hyperlink r:id="rId50" w:history="1">
        <w:r w:rsidR="00F6501A" w:rsidRPr="00375545">
          <w:rPr>
            <w:rStyle w:val="Hyperlink"/>
            <w:rFonts w:ascii="Times New Roman" w:hAnsi="Times New Roman" w:cs="Times New Roman"/>
            <w:sz w:val="24"/>
            <w:szCs w:val="24"/>
            <w:highlight w:val="yellow"/>
          </w:rPr>
          <w:t>https://www.sitra.fi</w:t>
        </w:r>
      </w:hyperlink>
    </w:p>
    <w:p w14:paraId="7B62DC14"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Stahel, W. R. (2016). The Circular Economy. Nature, 531(7595), 435–438. </w:t>
      </w:r>
      <w:hyperlink r:id="rId51" w:history="1">
        <w:r w:rsidR="00F6501A">
          <w:rPr>
            <w:rStyle w:val="Hyperlink"/>
            <w:rFonts w:ascii="Times New Roman" w:hAnsi="Times New Roman" w:cs="Times New Roman"/>
            <w:sz w:val="24"/>
            <w:szCs w:val="24"/>
          </w:rPr>
          <w:t>https://doi.org/10.1038/531435a</w:t>
        </w:r>
      </w:hyperlink>
    </w:p>
    <w:p w14:paraId="017C85D3"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Stahel, W. R. (2016). The Circular Economy. Nature, 531(7595), 435-438.</w:t>
      </w:r>
    </w:p>
    <w:p w14:paraId="2126A3E1"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Toyota Global. (2023). Sustainability and Circular Resource Use in Automotive Industry.</w:t>
      </w:r>
    </w:p>
    <w:p w14:paraId="6269B95E"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U.S. Environmental Protection Agency (EPA). (2020). Advancing Su</w:t>
      </w:r>
      <w:r>
        <w:rPr>
          <w:rFonts w:ascii="Times New Roman" w:hAnsi="Times New Roman" w:cs="Times New Roman"/>
          <w:sz w:val="24"/>
          <w:szCs w:val="24"/>
        </w:rPr>
        <w:t xml:space="preserve">stainable Materials Management: Facts and Figures. </w:t>
      </w:r>
      <w:hyperlink r:id="rId52" w:history="1">
        <w:r w:rsidR="00F6501A">
          <w:rPr>
            <w:rStyle w:val="Hyperlink"/>
            <w:rFonts w:ascii="Times New Roman" w:hAnsi="Times New Roman" w:cs="Times New Roman"/>
            <w:sz w:val="24"/>
            <w:szCs w:val="24"/>
          </w:rPr>
          <w:t>https://www.epa.gov/smm</w:t>
        </w:r>
      </w:hyperlink>
    </w:p>
    <w:p w14:paraId="0CF92D32"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UNDP Rwanda. (2023). Green Growth and Circular Economy in Rwanda.</w:t>
      </w:r>
    </w:p>
    <w:p w14:paraId="4E479175" w14:textId="77777777" w:rsidR="00F6501A" w:rsidRDefault="003D6237">
      <w:pPr>
        <w:spacing w:line="240" w:lineRule="auto"/>
        <w:ind w:left="720" w:hanging="720"/>
        <w:jc w:val="both"/>
        <w:rPr>
          <w:rFonts w:ascii="Times New Roman" w:hAnsi="Times New Roman"/>
          <w:sz w:val="24"/>
          <w:szCs w:val="24"/>
        </w:rPr>
      </w:pPr>
      <w:r>
        <w:rPr>
          <w:rFonts w:ascii="Times New Roman" w:hAnsi="Times New Roman"/>
          <w:sz w:val="24"/>
          <w:szCs w:val="24"/>
        </w:rPr>
        <w:t>UNEP. (2021). Circularity in the Global Economy. United Nations Environment</w:t>
      </w:r>
      <w:r>
        <w:rPr>
          <w:rFonts w:ascii="Times New Roman" w:hAnsi="Times New Roman"/>
          <w:sz w:val="24"/>
          <w:szCs w:val="24"/>
        </w:rPr>
        <w:t xml:space="preserve"> </w:t>
      </w:r>
      <w:proofErr w:type="spellStart"/>
      <w:r>
        <w:rPr>
          <w:rFonts w:ascii="Times New Roman" w:hAnsi="Times New Roman"/>
          <w:sz w:val="24"/>
          <w:szCs w:val="24"/>
        </w:rPr>
        <w:t>Programme</w:t>
      </w:r>
      <w:proofErr w:type="spellEnd"/>
      <w:r>
        <w:rPr>
          <w:rFonts w:ascii="Times New Roman" w:hAnsi="Times New Roman"/>
          <w:sz w:val="24"/>
          <w:szCs w:val="24"/>
        </w:rPr>
        <w:t>.</w:t>
      </w:r>
    </w:p>
    <w:p w14:paraId="2AA41B7C"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UNEP. (2021). Green Jobs for Youth: A Green Economy Investment Strategy. United Nations Environment </w:t>
      </w: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w:t>
      </w:r>
    </w:p>
    <w:p w14:paraId="74BF1FB0"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UNEP. (2021). Sustainability and Circularity in the Textile Value Chain: A Global Roadmap. United Nations Environment </w:t>
      </w: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 http</w:t>
      </w:r>
      <w:r>
        <w:rPr>
          <w:rFonts w:ascii="Times New Roman" w:hAnsi="Times New Roman" w:cs="Times New Roman"/>
          <w:sz w:val="24"/>
          <w:szCs w:val="24"/>
        </w:rPr>
        <w:t>s://www.unep.org/resources/report/sustainability-and-circularity-textile-value-chain</w:t>
      </w:r>
    </w:p>
    <w:p w14:paraId="632F9341"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UNEP. (2022). Global Environment Outlook – GEO-6: Healthy Planet, Healthy People. United Nations Environment </w:t>
      </w: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w:t>
      </w:r>
    </w:p>
    <w:p w14:paraId="3331093E"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UNEP. (2022). Young Champions of the Earth – </w:t>
      </w:r>
      <w:proofErr w:type="spellStart"/>
      <w:r>
        <w:rPr>
          <w:rFonts w:ascii="Times New Roman" w:hAnsi="Times New Roman" w:cs="Times New Roman"/>
          <w:sz w:val="24"/>
          <w:szCs w:val="24"/>
        </w:rPr>
        <w:t>Nzambi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Matee</w:t>
      </w:r>
      <w:proofErr w:type="spellEnd"/>
      <w:r>
        <w:rPr>
          <w:rFonts w:ascii="Times New Roman" w:hAnsi="Times New Roman" w:cs="Times New Roman"/>
          <w:sz w:val="24"/>
          <w:szCs w:val="24"/>
        </w:rPr>
        <w:t>. [https://www.unep.org]</w:t>
      </w:r>
    </w:p>
    <w:p w14:paraId="7B3C6730"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Wilson, D. C., Velis, C., &amp; Cheeseman, C. (2012). Role of informal sector recycling in waste management in developing countries. Habitat International, 30(4), 797–808. </w:t>
      </w:r>
      <w:hyperlink r:id="rId53" w:history="1">
        <w:r w:rsidR="00F6501A">
          <w:rPr>
            <w:rStyle w:val="Hyperlink"/>
            <w:rFonts w:ascii="Times New Roman" w:hAnsi="Times New Roman" w:cs="Times New Roman"/>
            <w:sz w:val="24"/>
            <w:szCs w:val="24"/>
          </w:rPr>
          <w:t>https://doi.org/10.1016/j.habitatint.2006.03.005</w:t>
        </w:r>
      </w:hyperlink>
    </w:p>
    <w:p w14:paraId="574F8A35" w14:textId="77777777" w:rsidR="00F6501A" w:rsidRDefault="003D6237">
      <w:pPr>
        <w:spacing w:line="240" w:lineRule="auto"/>
        <w:ind w:left="720" w:hanging="720"/>
        <w:jc w:val="both"/>
        <w:rPr>
          <w:rFonts w:ascii="Times New Roman" w:hAnsi="Times New Roman"/>
          <w:sz w:val="24"/>
          <w:szCs w:val="24"/>
        </w:rPr>
      </w:pPr>
      <w:r>
        <w:rPr>
          <w:rFonts w:ascii="Times New Roman" w:hAnsi="Times New Roman"/>
          <w:sz w:val="24"/>
          <w:szCs w:val="24"/>
        </w:rPr>
        <w:t>World Bank. (2018). What a Waste 2.0: A Global Snapshot of Solid Waste Management to 2050. World Bank Group.</w:t>
      </w:r>
    </w:p>
    <w:p w14:paraId="2175F124"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World Economic Forum. (2023). Circular Transformation of Industries: A Strategic Imperativ</w:t>
      </w:r>
      <w:r>
        <w:rPr>
          <w:rFonts w:ascii="Times New Roman" w:hAnsi="Times New Roman" w:cs="Times New Roman"/>
          <w:sz w:val="24"/>
          <w:szCs w:val="24"/>
        </w:rPr>
        <w:t xml:space="preserve">e. </w:t>
      </w:r>
      <w:hyperlink r:id="rId54" w:history="1">
        <w:r w:rsidR="00F6501A">
          <w:rPr>
            <w:rStyle w:val="Hyperlink"/>
            <w:rFonts w:ascii="Times New Roman" w:hAnsi="Times New Roman" w:cs="Times New Roman"/>
            <w:sz w:val="24"/>
            <w:szCs w:val="24"/>
          </w:rPr>
          <w:t>www.weforum.org</w:t>
        </w:r>
      </w:hyperlink>
    </w:p>
    <w:p w14:paraId="44B0BC68"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WRAP UK. (2022). Food Waste and Circular Economy in the UK. </w:t>
      </w:r>
      <w:hyperlink r:id="rId55" w:history="1">
        <w:r w:rsidR="00F6501A">
          <w:rPr>
            <w:rStyle w:val="Hyperlink"/>
            <w:rFonts w:ascii="Times New Roman" w:hAnsi="Times New Roman" w:cs="Times New Roman"/>
            <w:sz w:val="24"/>
            <w:szCs w:val="24"/>
          </w:rPr>
          <w:t>https://wrap.org.uk</w:t>
        </w:r>
      </w:hyperlink>
    </w:p>
    <w:p w14:paraId="4B38C2D0" w14:textId="77777777" w:rsidR="00F6501A" w:rsidRDefault="003D6237">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Yuan, Z., Bi, J., &amp; </w:t>
      </w:r>
      <w:proofErr w:type="spellStart"/>
      <w:r>
        <w:rPr>
          <w:rFonts w:ascii="Times New Roman" w:hAnsi="Times New Roman" w:cs="Times New Roman"/>
          <w:sz w:val="24"/>
          <w:szCs w:val="24"/>
        </w:rPr>
        <w:t>Moriguichi</w:t>
      </w:r>
      <w:proofErr w:type="spellEnd"/>
      <w:r>
        <w:rPr>
          <w:rFonts w:ascii="Times New Roman" w:hAnsi="Times New Roman" w:cs="Times New Roman"/>
          <w:sz w:val="24"/>
          <w:szCs w:val="24"/>
        </w:rPr>
        <w:t>, Y. (2006). The Circular Economy: A new development</w:t>
      </w:r>
      <w:r>
        <w:rPr>
          <w:rFonts w:ascii="Times New Roman" w:hAnsi="Times New Roman" w:cs="Times New Roman"/>
          <w:sz w:val="24"/>
          <w:szCs w:val="24"/>
        </w:rPr>
        <w:t xml:space="preserve"> strategy in China. Journal of Industrial Ecology, 10(1–2), 4–8. </w:t>
      </w:r>
      <w:hyperlink r:id="rId56" w:history="1">
        <w:r w:rsidR="00F6501A">
          <w:rPr>
            <w:rStyle w:val="Hyperlink"/>
            <w:rFonts w:ascii="Times New Roman" w:hAnsi="Times New Roman" w:cs="Times New Roman"/>
            <w:sz w:val="24"/>
            <w:szCs w:val="24"/>
          </w:rPr>
          <w:t>https://doi.org/10.1162/108819806775545321</w:t>
        </w:r>
      </w:hyperlink>
    </w:p>
    <w:p w14:paraId="66645335" w14:textId="1D5B624F" w:rsidR="00023A3C" w:rsidRDefault="00023A3C">
      <w:pPr>
        <w:spacing w:line="240" w:lineRule="auto"/>
        <w:ind w:left="720" w:hanging="720"/>
        <w:jc w:val="both"/>
        <w:rPr>
          <w:rFonts w:ascii="Times New Roman" w:hAnsi="Times New Roman" w:cs="Times New Roman"/>
          <w:sz w:val="24"/>
          <w:szCs w:val="24"/>
        </w:rPr>
      </w:pPr>
      <w:bookmarkStart w:id="0" w:name="_GoBack"/>
      <w:bookmarkEnd w:id="0"/>
      <w:r w:rsidRPr="0044421E">
        <w:rPr>
          <w:rFonts w:ascii="Times New Roman" w:hAnsi="Times New Roman" w:cs="Times New Roman"/>
          <w:sz w:val="24"/>
          <w:szCs w:val="24"/>
          <w:highlight w:val="yellow"/>
        </w:rPr>
        <w:t>Morganti, P. (2016). Circular economy: A new horizon for bio-nanocomposites from waste materials. </w:t>
      </w:r>
      <w:r w:rsidRPr="0044421E">
        <w:rPr>
          <w:rFonts w:ascii="Times New Roman" w:hAnsi="Times New Roman" w:cs="Times New Roman"/>
          <w:i/>
          <w:iCs/>
          <w:sz w:val="24"/>
          <w:szCs w:val="24"/>
          <w:highlight w:val="yellow"/>
        </w:rPr>
        <w:t xml:space="preserve">Int. J. </w:t>
      </w:r>
      <w:proofErr w:type="spellStart"/>
      <w:r w:rsidRPr="0044421E">
        <w:rPr>
          <w:rFonts w:ascii="Times New Roman" w:hAnsi="Times New Roman" w:cs="Times New Roman"/>
          <w:i/>
          <w:iCs/>
          <w:sz w:val="24"/>
          <w:szCs w:val="24"/>
          <w:highlight w:val="yellow"/>
        </w:rPr>
        <w:t>Biotechnol</w:t>
      </w:r>
      <w:proofErr w:type="spellEnd"/>
      <w:r w:rsidRPr="0044421E">
        <w:rPr>
          <w:rFonts w:ascii="Times New Roman" w:hAnsi="Times New Roman" w:cs="Times New Roman"/>
          <w:i/>
          <w:iCs/>
          <w:sz w:val="24"/>
          <w:szCs w:val="24"/>
          <w:highlight w:val="yellow"/>
        </w:rPr>
        <w:t>. Wellness Ind</w:t>
      </w:r>
      <w:r w:rsidRPr="0044421E">
        <w:rPr>
          <w:rFonts w:ascii="Times New Roman" w:hAnsi="Times New Roman" w:cs="Times New Roman"/>
          <w:sz w:val="24"/>
          <w:szCs w:val="24"/>
          <w:highlight w:val="yellow"/>
        </w:rPr>
        <w:t>, </w:t>
      </w:r>
      <w:r w:rsidRPr="0044421E">
        <w:rPr>
          <w:rFonts w:ascii="Times New Roman" w:hAnsi="Times New Roman" w:cs="Times New Roman"/>
          <w:i/>
          <w:iCs/>
          <w:sz w:val="24"/>
          <w:szCs w:val="24"/>
          <w:highlight w:val="yellow"/>
        </w:rPr>
        <w:t>5</w:t>
      </w:r>
      <w:r w:rsidRPr="0044421E">
        <w:rPr>
          <w:rFonts w:ascii="Times New Roman" w:hAnsi="Times New Roman" w:cs="Times New Roman"/>
          <w:sz w:val="24"/>
          <w:szCs w:val="24"/>
          <w:highlight w:val="yellow"/>
        </w:rPr>
        <w:t>, 121-127.</w:t>
      </w:r>
    </w:p>
    <w:p w14:paraId="7D256DFF" w14:textId="57435EBD" w:rsidR="00F61482" w:rsidRDefault="00F61482">
      <w:pPr>
        <w:spacing w:line="240" w:lineRule="auto"/>
        <w:ind w:left="720" w:hanging="720"/>
        <w:jc w:val="both"/>
        <w:rPr>
          <w:rFonts w:ascii="Times New Roman" w:hAnsi="Times New Roman" w:cs="Times New Roman"/>
          <w:sz w:val="24"/>
          <w:szCs w:val="24"/>
        </w:rPr>
      </w:pPr>
      <w:r w:rsidRPr="0044421E">
        <w:rPr>
          <w:rFonts w:ascii="Times New Roman" w:hAnsi="Times New Roman" w:cs="Times New Roman"/>
          <w:sz w:val="24"/>
          <w:szCs w:val="24"/>
          <w:highlight w:val="yellow"/>
        </w:rPr>
        <w:t>Sesay, F., Sesay, M., Azizi, M. I., Kanneh, S. M., Mwale, M., &amp; Rahmani, B. (2025). Circular Economy towards Sustainable Development: A Review of U.S., E.U., and China’s Polices. </w:t>
      </w:r>
      <w:r w:rsidRPr="0044421E">
        <w:rPr>
          <w:rFonts w:ascii="Times New Roman" w:hAnsi="Times New Roman" w:cs="Times New Roman"/>
          <w:i/>
          <w:iCs/>
          <w:sz w:val="24"/>
          <w:szCs w:val="24"/>
          <w:highlight w:val="yellow"/>
        </w:rPr>
        <w:t>Advances in Research</w:t>
      </w:r>
      <w:r w:rsidRPr="0044421E">
        <w:rPr>
          <w:rFonts w:ascii="Times New Roman" w:hAnsi="Times New Roman" w:cs="Times New Roman"/>
          <w:sz w:val="24"/>
          <w:szCs w:val="24"/>
          <w:highlight w:val="yellow"/>
        </w:rPr>
        <w:t>, </w:t>
      </w:r>
      <w:r w:rsidRPr="0044421E">
        <w:rPr>
          <w:rFonts w:ascii="Times New Roman" w:hAnsi="Times New Roman" w:cs="Times New Roman"/>
          <w:i/>
          <w:iCs/>
          <w:sz w:val="24"/>
          <w:szCs w:val="24"/>
          <w:highlight w:val="yellow"/>
        </w:rPr>
        <w:t>26</w:t>
      </w:r>
      <w:r w:rsidRPr="0044421E">
        <w:rPr>
          <w:rFonts w:ascii="Times New Roman" w:hAnsi="Times New Roman" w:cs="Times New Roman"/>
          <w:sz w:val="24"/>
          <w:szCs w:val="24"/>
          <w:highlight w:val="yellow"/>
        </w:rPr>
        <w:t>(1), 213–234.</w:t>
      </w:r>
    </w:p>
    <w:p w14:paraId="5AF2163D" w14:textId="6C0BD8D3" w:rsidR="00B66093" w:rsidRDefault="00B66093">
      <w:pPr>
        <w:spacing w:line="240" w:lineRule="auto"/>
        <w:ind w:left="720" w:hanging="720"/>
        <w:jc w:val="both"/>
        <w:rPr>
          <w:rFonts w:ascii="Times New Roman" w:hAnsi="Times New Roman" w:cs="Times New Roman"/>
          <w:sz w:val="24"/>
          <w:szCs w:val="24"/>
        </w:rPr>
      </w:pPr>
      <w:proofErr w:type="spellStart"/>
      <w:r w:rsidRPr="0044421E">
        <w:rPr>
          <w:rFonts w:ascii="Times New Roman" w:hAnsi="Times New Roman" w:cs="Times New Roman"/>
          <w:sz w:val="24"/>
          <w:szCs w:val="24"/>
          <w:highlight w:val="yellow"/>
          <w:lang w:val="es-US"/>
        </w:rPr>
        <w:t>Korhonen</w:t>
      </w:r>
      <w:proofErr w:type="spellEnd"/>
      <w:r w:rsidRPr="0044421E">
        <w:rPr>
          <w:rFonts w:ascii="Times New Roman" w:hAnsi="Times New Roman" w:cs="Times New Roman"/>
          <w:sz w:val="24"/>
          <w:szCs w:val="24"/>
          <w:highlight w:val="yellow"/>
          <w:lang w:val="es-US"/>
        </w:rPr>
        <w:t xml:space="preserve">, J., </w:t>
      </w:r>
      <w:proofErr w:type="spellStart"/>
      <w:r w:rsidRPr="0044421E">
        <w:rPr>
          <w:rFonts w:ascii="Times New Roman" w:hAnsi="Times New Roman" w:cs="Times New Roman"/>
          <w:sz w:val="24"/>
          <w:szCs w:val="24"/>
          <w:highlight w:val="yellow"/>
          <w:lang w:val="es-US"/>
        </w:rPr>
        <w:t>Honkasalo</w:t>
      </w:r>
      <w:proofErr w:type="spellEnd"/>
      <w:r w:rsidRPr="0044421E">
        <w:rPr>
          <w:rFonts w:ascii="Times New Roman" w:hAnsi="Times New Roman" w:cs="Times New Roman"/>
          <w:sz w:val="24"/>
          <w:szCs w:val="24"/>
          <w:highlight w:val="yellow"/>
          <w:lang w:val="es-US"/>
        </w:rPr>
        <w:t xml:space="preserve">, A., &amp; </w:t>
      </w:r>
      <w:proofErr w:type="spellStart"/>
      <w:r w:rsidRPr="0044421E">
        <w:rPr>
          <w:rFonts w:ascii="Times New Roman" w:hAnsi="Times New Roman" w:cs="Times New Roman"/>
          <w:sz w:val="24"/>
          <w:szCs w:val="24"/>
          <w:highlight w:val="yellow"/>
          <w:lang w:val="es-US"/>
        </w:rPr>
        <w:t>Seppälä</w:t>
      </w:r>
      <w:proofErr w:type="spellEnd"/>
      <w:r w:rsidRPr="0044421E">
        <w:rPr>
          <w:rFonts w:ascii="Times New Roman" w:hAnsi="Times New Roman" w:cs="Times New Roman"/>
          <w:sz w:val="24"/>
          <w:szCs w:val="24"/>
          <w:highlight w:val="yellow"/>
          <w:lang w:val="es-US"/>
        </w:rPr>
        <w:t xml:space="preserve">, J. (2018). </w:t>
      </w:r>
      <w:r w:rsidRPr="0044421E">
        <w:rPr>
          <w:rFonts w:ascii="Times New Roman" w:hAnsi="Times New Roman" w:cs="Times New Roman"/>
          <w:sz w:val="24"/>
          <w:szCs w:val="24"/>
          <w:highlight w:val="yellow"/>
        </w:rPr>
        <w:t>Circular economy: the concept and its limitations. </w:t>
      </w:r>
      <w:r w:rsidRPr="0044421E">
        <w:rPr>
          <w:rFonts w:ascii="Times New Roman" w:hAnsi="Times New Roman" w:cs="Times New Roman"/>
          <w:i/>
          <w:iCs/>
          <w:sz w:val="24"/>
          <w:szCs w:val="24"/>
          <w:highlight w:val="yellow"/>
        </w:rPr>
        <w:t>Ecological economics</w:t>
      </w:r>
      <w:r w:rsidRPr="0044421E">
        <w:rPr>
          <w:rFonts w:ascii="Times New Roman" w:hAnsi="Times New Roman" w:cs="Times New Roman"/>
          <w:sz w:val="24"/>
          <w:szCs w:val="24"/>
          <w:highlight w:val="yellow"/>
        </w:rPr>
        <w:t>, </w:t>
      </w:r>
      <w:r w:rsidRPr="0044421E">
        <w:rPr>
          <w:rFonts w:ascii="Times New Roman" w:hAnsi="Times New Roman" w:cs="Times New Roman"/>
          <w:i/>
          <w:iCs/>
          <w:sz w:val="24"/>
          <w:szCs w:val="24"/>
          <w:highlight w:val="yellow"/>
        </w:rPr>
        <w:t>143</w:t>
      </w:r>
      <w:r w:rsidRPr="0044421E">
        <w:rPr>
          <w:rFonts w:ascii="Times New Roman" w:hAnsi="Times New Roman" w:cs="Times New Roman"/>
          <w:sz w:val="24"/>
          <w:szCs w:val="24"/>
          <w:highlight w:val="yellow"/>
        </w:rPr>
        <w:t>, 37-46.</w:t>
      </w:r>
    </w:p>
    <w:p w14:paraId="1D923E8E" w14:textId="6174B144" w:rsidR="00E9221B" w:rsidRPr="0044421E" w:rsidRDefault="00E9221B">
      <w:pPr>
        <w:spacing w:line="240" w:lineRule="auto"/>
        <w:ind w:left="720" w:hanging="720"/>
        <w:jc w:val="both"/>
        <w:rPr>
          <w:rFonts w:ascii="Times New Roman" w:hAnsi="Times New Roman" w:cs="Times New Roman"/>
          <w:sz w:val="24"/>
          <w:szCs w:val="24"/>
          <w:highlight w:val="yellow"/>
        </w:rPr>
      </w:pPr>
      <w:proofErr w:type="spellStart"/>
      <w:r w:rsidRPr="0044421E">
        <w:rPr>
          <w:rFonts w:ascii="Times New Roman" w:hAnsi="Times New Roman" w:cs="Times New Roman"/>
          <w:sz w:val="24"/>
          <w:szCs w:val="24"/>
          <w:highlight w:val="yellow"/>
          <w:lang w:val="es-US"/>
        </w:rPr>
        <w:t>Khajuria</w:t>
      </w:r>
      <w:proofErr w:type="spellEnd"/>
      <w:r w:rsidRPr="0044421E">
        <w:rPr>
          <w:rFonts w:ascii="Times New Roman" w:hAnsi="Times New Roman" w:cs="Times New Roman"/>
          <w:sz w:val="24"/>
          <w:szCs w:val="24"/>
          <w:highlight w:val="yellow"/>
          <w:lang w:val="es-US"/>
        </w:rPr>
        <w:t xml:space="preserve">, A., </w:t>
      </w:r>
      <w:proofErr w:type="spellStart"/>
      <w:r w:rsidRPr="0044421E">
        <w:rPr>
          <w:rFonts w:ascii="Times New Roman" w:hAnsi="Times New Roman" w:cs="Times New Roman"/>
          <w:sz w:val="24"/>
          <w:szCs w:val="24"/>
          <w:highlight w:val="yellow"/>
          <w:lang w:val="es-US"/>
        </w:rPr>
        <w:t>Verma</w:t>
      </w:r>
      <w:proofErr w:type="spellEnd"/>
      <w:r w:rsidRPr="0044421E">
        <w:rPr>
          <w:rFonts w:ascii="Times New Roman" w:hAnsi="Times New Roman" w:cs="Times New Roman"/>
          <w:sz w:val="24"/>
          <w:szCs w:val="24"/>
          <w:highlight w:val="yellow"/>
          <w:lang w:val="es-US"/>
        </w:rPr>
        <w:t xml:space="preserve">, P., Vella, A., </w:t>
      </w:r>
      <w:proofErr w:type="spellStart"/>
      <w:r w:rsidRPr="0044421E">
        <w:rPr>
          <w:rFonts w:ascii="Times New Roman" w:hAnsi="Times New Roman" w:cs="Times New Roman"/>
          <w:sz w:val="24"/>
          <w:szCs w:val="24"/>
          <w:highlight w:val="yellow"/>
          <w:lang w:val="es-US"/>
        </w:rPr>
        <w:t>Zanini-Freitag</w:t>
      </w:r>
      <w:proofErr w:type="spellEnd"/>
      <w:r w:rsidRPr="0044421E">
        <w:rPr>
          <w:rFonts w:ascii="Times New Roman" w:hAnsi="Times New Roman" w:cs="Times New Roman"/>
          <w:sz w:val="24"/>
          <w:szCs w:val="24"/>
          <w:highlight w:val="yellow"/>
          <w:lang w:val="es-US"/>
        </w:rPr>
        <w:t xml:space="preserve">, D., Xin, H., </w:t>
      </w:r>
      <w:proofErr w:type="spellStart"/>
      <w:r w:rsidRPr="0044421E">
        <w:rPr>
          <w:rFonts w:ascii="Times New Roman" w:hAnsi="Times New Roman" w:cs="Times New Roman"/>
          <w:sz w:val="24"/>
          <w:szCs w:val="24"/>
          <w:highlight w:val="yellow"/>
          <w:lang w:val="es-US"/>
        </w:rPr>
        <w:t>Murthy</w:t>
      </w:r>
      <w:proofErr w:type="spellEnd"/>
      <w:r w:rsidRPr="0044421E">
        <w:rPr>
          <w:rFonts w:ascii="Times New Roman" w:hAnsi="Times New Roman" w:cs="Times New Roman"/>
          <w:sz w:val="24"/>
          <w:szCs w:val="24"/>
          <w:highlight w:val="yellow"/>
          <w:lang w:val="es-US"/>
        </w:rPr>
        <w:t xml:space="preserve">, I. K., ... </w:t>
      </w:r>
      <w:r w:rsidRPr="0044421E">
        <w:rPr>
          <w:rFonts w:ascii="Times New Roman" w:hAnsi="Times New Roman" w:cs="Times New Roman"/>
          <w:sz w:val="24"/>
          <w:szCs w:val="24"/>
          <w:highlight w:val="yellow"/>
        </w:rPr>
        <w:t>&amp; Liu, X. (2025). The SDG accelerator: circular economy solutions through efficient sustainable consumption. </w:t>
      </w:r>
      <w:r w:rsidRPr="0044421E">
        <w:rPr>
          <w:rFonts w:ascii="Times New Roman" w:hAnsi="Times New Roman" w:cs="Times New Roman"/>
          <w:i/>
          <w:iCs/>
          <w:sz w:val="24"/>
          <w:szCs w:val="24"/>
          <w:highlight w:val="yellow"/>
        </w:rPr>
        <w:t>Circular Economy</w:t>
      </w:r>
      <w:r w:rsidRPr="0044421E">
        <w:rPr>
          <w:rFonts w:ascii="Times New Roman" w:hAnsi="Times New Roman" w:cs="Times New Roman"/>
          <w:sz w:val="24"/>
          <w:szCs w:val="24"/>
          <w:highlight w:val="yellow"/>
        </w:rPr>
        <w:t>, 100140.</w:t>
      </w:r>
    </w:p>
    <w:p w14:paraId="7C7F1CE3" w14:textId="299EB9F9" w:rsidR="00E9221B" w:rsidRDefault="00E9221B">
      <w:pPr>
        <w:spacing w:line="240" w:lineRule="auto"/>
        <w:ind w:left="720" w:hanging="720"/>
        <w:jc w:val="both"/>
        <w:rPr>
          <w:rFonts w:ascii="Times New Roman" w:hAnsi="Times New Roman" w:cs="Times New Roman"/>
          <w:sz w:val="24"/>
          <w:szCs w:val="24"/>
        </w:rPr>
      </w:pPr>
      <w:proofErr w:type="spellStart"/>
      <w:r w:rsidRPr="0044421E">
        <w:rPr>
          <w:rFonts w:ascii="Times New Roman" w:hAnsi="Times New Roman" w:cs="Times New Roman"/>
          <w:sz w:val="24"/>
          <w:szCs w:val="24"/>
          <w:highlight w:val="yellow"/>
          <w:lang w:val="es-US"/>
        </w:rPr>
        <w:lastRenderedPageBreak/>
        <w:t>Corrêa</w:t>
      </w:r>
      <w:proofErr w:type="spellEnd"/>
      <w:r w:rsidRPr="0044421E">
        <w:rPr>
          <w:rFonts w:ascii="Times New Roman" w:hAnsi="Times New Roman" w:cs="Times New Roman"/>
          <w:sz w:val="24"/>
          <w:szCs w:val="24"/>
          <w:highlight w:val="yellow"/>
          <w:lang w:val="es-US"/>
        </w:rPr>
        <w:t xml:space="preserve">, H. L., &amp; </w:t>
      </w:r>
      <w:proofErr w:type="spellStart"/>
      <w:r w:rsidRPr="0044421E">
        <w:rPr>
          <w:rFonts w:ascii="Times New Roman" w:hAnsi="Times New Roman" w:cs="Times New Roman"/>
          <w:sz w:val="24"/>
          <w:szCs w:val="24"/>
          <w:highlight w:val="yellow"/>
          <w:lang w:val="es-US"/>
        </w:rPr>
        <w:t>Corrêa</w:t>
      </w:r>
      <w:proofErr w:type="spellEnd"/>
      <w:r w:rsidRPr="0044421E">
        <w:rPr>
          <w:rFonts w:ascii="Times New Roman" w:hAnsi="Times New Roman" w:cs="Times New Roman"/>
          <w:sz w:val="24"/>
          <w:szCs w:val="24"/>
          <w:highlight w:val="yellow"/>
          <w:lang w:val="es-US"/>
        </w:rPr>
        <w:t xml:space="preserve">, D. G. (2021). </w:t>
      </w:r>
      <w:r w:rsidRPr="0044421E">
        <w:rPr>
          <w:rFonts w:ascii="Times New Roman" w:hAnsi="Times New Roman" w:cs="Times New Roman"/>
          <w:sz w:val="24"/>
          <w:szCs w:val="24"/>
          <w:highlight w:val="yellow"/>
        </w:rPr>
        <w:t>The Covid-19 pandemic—Opportunities for circular economy practices among sewing professionals in the city of Curitiba-Brazil. </w:t>
      </w:r>
      <w:r w:rsidRPr="0044421E">
        <w:rPr>
          <w:rFonts w:ascii="Times New Roman" w:hAnsi="Times New Roman" w:cs="Times New Roman"/>
          <w:i/>
          <w:iCs/>
          <w:sz w:val="24"/>
          <w:szCs w:val="24"/>
          <w:highlight w:val="yellow"/>
        </w:rPr>
        <w:t>Frontiers in Sustainability</w:t>
      </w:r>
      <w:r w:rsidRPr="0044421E">
        <w:rPr>
          <w:rFonts w:ascii="Times New Roman" w:hAnsi="Times New Roman" w:cs="Times New Roman"/>
          <w:sz w:val="24"/>
          <w:szCs w:val="24"/>
          <w:highlight w:val="yellow"/>
        </w:rPr>
        <w:t>, </w:t>
      </w:r>
      <w:r w:rsidRPr="0044421E">
        <w:rPr>
          <w:rFonts w:ascii="Times New Roman" w:hAnsi="Times New Roman" w:cs="Times New Roman"/>
          <w:i/>
          <w:iCs/>
          <w:sz w:val="24"/>
          <w:szCs w:val="24"/>
          <w:highlight w:val="yellow"/>
        </w:rPr>
        <w:t>2</w:t>
      </w:r>
      <w:r w:rsidRPr="0044421E">
        <w:rPr>
          <w:rFonts w:ascii="Times New Roman" w:hAnsi="Times New Roman" w:cs="Times New Roman"/>
          <w:sz w:val="24"/>
          <w:szCs w:val="24"/>
          <w:highlight w:val="yellow"/>
        </w:rPr>
        <w:t>, 644309.</w:t>
      </w:r>
    </w:p>
    <w:p w14:paraId="0274C6C4" w14:textId="77777777" w:rsidR="00E9221B" w:rsidRDefault="00E9221B">
      <w:pPr>
        <w:spacing w:line="240" w:lineRule="auto"/>
        <w:ind w:left="720" w:hanging="720"/>
        <w:jc w:val="both"/>
        <w:rPr>
          <w:rFonts w:ascii="Times New Roman" w:hAnsi="Times New Roman" w:cs="Times New Roman"/>
          <w:sz w:val="24"/>
          <w:szCs w:val="24"/>
        </w:rPr>
      </w:pPr>
    </w:p>
    <w:p w14:paraId="0D0601E0" w14:textId="77777777" w:rsidR="00E9221B" w:rsidRDefault="00E9221B">
      <w:pPr>
        <w:spacing w:line="240" w:lineRule="auto"/>
        <w:ind w:left="720" w:hanging="720"/>
        <w:jc w:val="both"/>
        <w:rPr>
          <w:rFonts w:ascii="Times New Roman" w:hAnsi="Times New Roman" w:cs="Times New Roman"/>
          <w:sz w:val="24"/>
          <w:szCs w:val="24"/>
        </w:rPr>
      </w:pPr>
    </w:p>
    <w:p w14:paraId="43906770" w14:textId="77777777" w:rsidR="00B66093" w:rsidRDefault="00B66093">
      <w:pPr>
        <w:spacing w:line="240" w:lineRule="auto"/>
        <w:ind w:left="720" w:hanging="720"/>
        <w:jc w:val="both"/>
        <w:rPr>
          <w:rFonts w:ascii="Times New Roman" w:hAnsi="Times New Roman" w:cs="Times New Roman"/>
          <w:sz w:val="24"/>
          <w:szCs w:val="24"/>
        </w:rPr>
      </w:pPr>
    </w:p>
    <w:p w14:paraId="2126D896" w14:textId="77777777" w:rsidR="00F61482" w:rsidRDefault="00F61482">
      <w:pPr>
        <w:spacing w:line="240" w:lineRule="auto"/>
        <w:ind w:left="720" w:hanging="720"/>
        <w:jc w:val="both"/>
        <w:rPr>
          <w:rFonts w:ascii="Times New Roman" w:hAnsi="Times New Roman" w:cs="Times New Roman"/>
          <w:sz w:val="24"/>
          <w:szCs w:val="24"/>
        </w:rPr>
      </w:pPr>
    </w:p>
    <w:p w14:paraId="05788C8B" w14:textId="77777777" w:rsidR="00023A3C" w:rsidRDefault="00023A3C">
      <w:pPr>
        <w:spacing w:line="240" w:lineRule="auto"/>
        <w:ind w:left="720" w:hanging="720"/>
        <w:jc w:val="both"/>
        <w:rPr>
          <w:rFonts w:ascii="Times New Roman" w:hAnsi="Times New Roman" w:cs="Times New Roman"/>
          <w:sz w:val="24"/>
          <w:szCs w:val="24"/>
        </w:rPr>
      </w:pPr>
    </w:p>
    <w:sectPr w:rsidR="00023A3C">
      <w:headerReference w:type="even" r:id="rId57"/>
      <w:headerReference w:type="default" r:id="rId58"/>
      <w:footerReference w:type="even" r:id="rId59"/>
      <w:footerReference w:type="default" r:id="rId60"/>
      <w:headerReference w:type="first" r:id="rId61"/>
      <w:footerReference w:type="first" r:id="rId6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D1C01C" w14:textId="77777777" w:rsidR="003D6237" w:rsidRDefault="003D6237">
      <w:pPr>
        <w:spacing w:line="240" w:lineRule="auto"/>
      </w:pPr>
      <w:r>
        <w:separator/>
      </w:r>
    </w:p>
  </w:endnote>
  <w:endnote w:type="continuationSeparator" w:id="0">
    <w:p w14:paraId="0B4967E5" w14:textId="77777777" w:rsidR="003D6237" w:rsidRDefault="003D62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30284F" w14:textId="77777777" w:rsidR="00F6501A" w:rsidRDefault="00F650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A50F7" w14:textId="77777777" w:rsidR="00F6501A" w:rsidRDefault="00F650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4D201E" w14:textId="77777777" w:rsidR="00F6501A" w:rsidRDefault="00F650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668F0F" w14:textId="77777777" w:rsidR="003D6237" w:rsidRDefault="003D6237">
      <w:pPr>
        <w:spacing w:after="0"/>
      </w:pPr>
      <w:r>
        <w:separator/>
      </w:r>
    </w:p>
  </w:footnote>
  <w:footnote w:type="continuationSeparator" w:id="0">
    <w:p w14:paraId="1501B477" w14:textId="77777777" w:rsidR="003D6237" w:rsidRDefault="003D623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0D89C" w14:textId="77777777" w:rsidR="00F6501A" w:rsidRDefault="003D6237">
    <w:pPr>
      <w:pStyle w:val="Header"/>
    </w:pPr>
    <w:r>
      <w:pict w14:anchorId="178BD05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24547" o:spid="_x0000_s2050" type="#_x0000_t136" style="position:absolute;margin-left:0;margin-top:0;width:555.6pt;height:104.15pt;rotation:315;z-index:-251656192;mso-position-horizontal:center;mso-position-horizontal-relative:margin;mso-position-vertical:center;mso-position-vertical-relative:margin;mso-width-relative:page;mso-height-relative:page" o:allowincell="f" fillcolor="silver" stroked="f">
          <v:fill opacity=".5"/>
          <v:textpath style="font-family:&quot;Calibri&quot;;font-size:1pt" fitpath="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4133E9" w14:textId="77777777" w:rsidR="00F6501A" w:rsidRDefault="003D6237">
    <w:pPr>
      <w:pStyle w:val="Header"/>
    </w:pPr>
    <w:r>
      <w:pict w14:anchorId="40479C3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24548" o:spid="_x0000_s2051" type="#_x0000_t136" style="position:absolute;margin-left:0;margin-top:0;width:555.6pt;height:104.15pt;rotation:315;z-index:-251655168;mso-position-horizontal:center;mso-position-horizontal-relative:margin;mso-position-vertical:center;mso-position-vertical-relative:margin;mso-width-relative:page;mso-height-relative:page" o:allowincell="f" fillcolor="silver" stroked="f">
          <v:fill opacity=".5"/>
          <v:textpath style="font-family:&quot;Calibri&quot;;font-size:1pt" fitpath="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F8ACAC" w14:textId="77777777" w:rsidR="00F6501A" w:rsidRDefault="003D6237">
    <w:pPr>
      <w:pStyle w:val="Header"/>
    </w:pPr>
    <w:r>
      <w:pict w14:anchorId="3752F1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924546" o:spid="_x0000_s2049" type="#_x0000_t136" style="position:absolute;margin-left:0;margin-top:0;width:555.6pt;height:104.15pt;rotation:315;z-index:-251657216;mso-position-horizontal:center;mso-position-horizontal-relative:margin;mso-position-vertical:center;mso-position-vertical-relative:margin;mso-width-relative:page;mso-height-relative:page" o:allowincell="f" fillcolor="silver" stroked="f">
          <v:fill opacity=".5"/>
          <v:textpath style="font-family:&quot;Calibri&quot;;font-size:1pt" fitpath="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C17EE3"/>
    <w:multiLevelType w:val="multilevel"/>
    <w:tmpl w:val="22C17EE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NDOzMDAxNzQ0NTEyNjdV0lEKTi0uzszPAykwrAUA/+A3jSwAAAA="/>
  </w:docVars>
  <w:rsids>
    <w:rsidRoot w:val="005256CE"/>
    <w:rsid w:val="000101EA"/>
    <w:rsid w:val="00023A3C"/>
    <w:rsid w:val="00030475"/>
    <w:rsid w:val="00061E69"/>
    <w:rsid w:val="000655E9"/>
    <w:rsid w:val="00072507"/>
    <w:rsid w:val="00073B8F"/>
    <w:rsid w:val="000B2181"/>
    <w:rsid w:val="000C0B4C"/>
    <w:rsid w:val="0012127E"/>
    <w:rsid w:val="00127D2A"/>
    <w:rsid w:val="00147938"/>
    <w:rsid w:val="001905AF"/>
    <w:rsid w:val="001B514B"/>
    <w:rsid w:val="001F3671"/>
    <w:rsid w:val="00204F36"/>
    <w:rsid w:val="00211338"/>
    <w:rsid w:val="00216545"/>
    <w:rsid w:val="002879B5"/>
    <w:rsid w:val="002F0900"/>
    <w:rsid w:val="00312F21"/>
    <w:rsid w:val="00341407"/>
    <w:rsid w:val="00353E63"/>
    <w:rsid w:val="00375545"/>
    <w:rsid w:val="003A6227"/>
    <w:rsid w:val="003B6FD2"/>
    <w:rsid w:val="003C40EE"/>
    <w:rsid w:val="003D57F3"/>
    <w:rsid w:val="003D6237"/>
    <w:rsid w:val="003D799C"/>
    <w:rsid w:val="003F6108"/>
    <w:rsid w:val="0042466A"/>
    <w:rsid w:val="0044421E"/>
    <w:rsid w:val="00444C61"/>
    <w:rsid w:val="00454375"/>
    <w:rsid w:val="004A1842"/>
    <w:rsid w:val="0051304C"/>
    <w:rsid w:val="00521197"/>
    <w:rsid w:val="005256CE"/>
    <w:rsid w:val="005257AE"/>
    <w:rsid w:val="0053700A"/>
    <w:rsid w:val="00582CF8"/>
    <w:rsid w:val="0059569C"/>
    <w:rsid w:val="005A031C"/>
    <w:rsid w:val="005A5941"/>
    <w:rsid w:val="005B6D7B"/>
    <w:rsid w:val="005E7DCD"/>
    <w:rsid w:val="005F6FF1"/>
    <w:rsid w:val="00611658"/>
    <w:rsid w:val="00634698"/>
    <w:rsid w:val="006455B9"/>
    <w:rsid w:val="0066335D"/>
    <w:rsid w:val="00674CB7"/>
    <w:rsid w:val="00691B15"/>
    <w:rsid w:val="006E1DE5"/>
    <w:rsid w:val="006E780E"/>
    <w:rsid w:val="00712B6E"/>
    <w:rsid w:val="007466DC"/>
    <w:rsid w:val="00764919"/>
    <w:rsid w:val="00767DFF"/>
    <w:rsid w:val="007C186C"/>
    <w:rsid w:val="007C2BA8"/>
    <w:rsid w:val="0086208B"/>
    <w:rsid w:val="008B1A6A"/>
    <w:rsid w:val="008C09C2"/>
    <w:rsid w:val="0094659B"/>
    <w:rsid w:val="009767E6"/>
    <w:rsid w:val="00A42305"/>
    <w:rsid w:val="00A70709"/>
    <w:rsid w:val="00A9015E"/>
    <w:rsid w:val="00AC379C"/>
    <w:rsid w:val="00AE0003"/>
    <w:rsid w:val="00AF581A"/>
    <w:rsid w:val="00B240E3"/>
    <w:rsid w:val="00B66093"/>
    <w:rsid w:val="00BD4E6E"/>
    <w:rsid w:val="00BE14B5"/>
    <w:rsid w:val="00C01E2F"/>
    <w:rsid w:val="00C51584"/>
    <w:rsid w:val="00CA1EA4"/>
    <w:rsid w:val="00D6682E"/>
    <w:rsid w:val="00D7652B"/>
    <w:rsid w:val="00D90999"/>
    <w:rsid w:val="00DA6D08"/>
    <w:rsid w:val="00DB0488"/>
    <w:rsid w:val="00DF13CD"/>
    <w:rsid w:val="00E341EC"/>
    <w:rsid w:val="00E4105E"/>
    <w:rsid w:val="00E9221B"/>
    <w:rsid w:val="00EE3228"/>
    <w:rsid w:val="00F149E4"/>
    <w:rsid w:val="00F34A66"/>
    <w:rsid w:val="00F4217D"/>
    <w:rsid w:val="00F60491"/>
    <w:rsid w:val="00F61482"/>
    <w:rsid w:val="00F6501A"/>
    <w:rsid w:val="00F704A9"/>
    <w:rsid w:val="00F76C70"/>
    <w:rsid w:val="00FC6883"/>
    <w:rsid w:val="17C00184"/>
    <w:rsid w:val="2941623D"/>
    <w:rsid w:val="309026BC"/>
    <w:rsid w:val="381D531B"/>
    <w:rsid w:val="3F3367E9"/>
    <w:rsid w:val="455240CA"/>
    <w:rsid w:val="4A796A15"/>
    <w:rsid w:val="5D392E01"/>
    <w:rsid w:val="5D975399"/>
    <w:rsid w:val="607B63D6"/>
    <w:rsid w:val="69F021DB"/>
    <w:rsid w:val="73BD4759"/>
    <w:rsid w:val="743C27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612E1037"/>
  <w15:docId w15:val="{F9B62A00-AB0D-4868-AD42-8E7EC1071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pPr>
      <w:keepNext/>
      <w:keepLines/>
      <w:spacing w:before="160" w:after="80" w:line="278"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pPr>
      <w:keepNext/>
      <w:keepLines/>
      <w:spacing w:before="80" w:after="40" w:line="278" w:lineRule="auto"/>
      <w:outlineLvl w:val="3"/>
    </w:pPr>
    <w:rPr>
      <w:rFonts w:eastAsiaTheme="majorEastAsia" w:cstheme="majorBidi"/>
      <w:i/>
      <w:iCs/>
      <w:color w:val="2F5496"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pPr>
      <w:keepNext/>
      <w:keepLines/>
      <w:spacing w:before="80" w:after="40" w:line="278" w:lineRule="auto"/>
      <w:outlineLvl w:val="4"/>
    </w:pPr>
    <w:rPr>
      <w:rFonts w:eastAsiaTheme="majorEastAsia" w:cstheme="majorBidi"/>
      <w:color w:val="2F5496"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pPr>
      <w:keepNext/>
      <w:keepLines/>
      <w:spacing w:after="0" w:line="278" w:lineRule="auto"/>
      <w:outlineLvl w:val="7"/>
    </w:pPr>
    <w:rPr>
      <w:rFonts w:eastAsiaTheme="majorEastAsia" w:cstheme="majorBidi"/>
      <w:i/>
      <w:iCs/>
      <w:color w:val="262626" w:themeColor="text1" w:themeTint="D9"/>
      <w:kern w:val="2"/>
      <w:sz w:val="24"/>
      <w:szCs w:val="24"/>
      <w14:ligatures w14:val="standardContextual"/>
    </w:rPr>
  </w:style>
  <w:style w:type="paragraph" w:styleId="Heading9">
    <w:name w:val="heading 9"/>
    <w:basedOn w:val="Normal"/>
    <w:next w:val="Normal"/>
    <w:link w:val="Heading9Char"/>
    <w:uiPriority w:val="9"/>
    <w:semiHidden/>
    <w:unhideWhenUsed/>
    <w:qFormat/>
    <w:pPr>
      <w:keepNext/>
      <w:keepLines/>
      <w:spacing w:after="0" w:line="278" w:lineRule="auto"/>
      <w:outlineLvl w:val="8"/>
    </w:pPr>
    <w:rPr>
      <w:rFonts w:eastAsiaTheme="majorEastAsia" w:cstheme="majorBidi"/>
      <w:color w:val="262626" w:themeColor="text1" w:themeTint="D9"/>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uiPriority w:val="99"/>
    <w:semiHidden/>
    <w:unhideWhenUsed/>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Subtitle">
    <w:name w:val="Subtitle"/>
    <w:basedOn w:val="Normal"/>
    <w:next w:val="Normal"/>
    <w:link w:val="SubtitleChar"/>
    <w:uiPriority w:val="11"/>
    <w:qFormat/>
    <w:p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qFormat/>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Pr>
      <w:rFonts w:eastAsiaTheme="majorEastAsia" w:cstheme="majorBidi"/>
      <w:i/>
      <w:iCs/>
      <w:color w:val="262626" w:themeColor="text1" w:themeTint="D9"/>
    </w:rPr>
  </w:style>
  <w:style w:type="character" w:customStyle="1" w:styleId="Heading9Char">
    <w:name w:val="Heading 9 Char"/>
    <w:basedOn w:val="DefaultParagraphFont"/>
    <w:link w:val="Heading9"/>
    <w:uiPriority w:val="9"/>
    <w:semiHidden/>
    <w:rPr>
      <w:rFonts w:eastAsiaTheme="majorEastAsia" w:cstheme="majorBidi"/>
      <w:color w:val="262626" w:themeColor="text1" w:themeTint="D9"/>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qFormat/>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Pr>
      <w:i/>
      <w:iCs/>
      <w:color w:val="404040" w:themeColor="text1" w:themeTint="BF"/>
    </w:rPr>
  </w:style>
  <w:style w:type="paragraph" w:styleId="ListParagraph">
    <w:name w:val="List Paragraph"/>
    <w:basedOn w:val="Normal"/>
    <w:uiPriority w:val="34"/>
    <w:qFormat/>
    <w:pPr>
      <w:spacing w:after="160" w:line="278" w:lineRule="auto"/>
      <w:ind w:left="720"/>
      <w:contextualSpacing/>
    </w:pPr>
    <w:rPr>
      <w:kern w:val="2"/>
      <w:sz w:val="24"/>
      <w:szCs w:val="24"/>
      <w14:ligatures w14:val="standardContextual"/>
    </w:rPr>
  </w:style>
  <w:style w:type="character" w:customStyle="1" w:styleId="IntenseEmphasis1">
    <w:name w:val="Intense Emphasis1"/>
    <w:basedOn w:val="DefaultParagraphFont"/>
    <w:uiPriority w:val="21"/>
    <w:qFormat/>
    <w:rPr>
      <w:i/>
      <w:iCs/>
      <w:color w:val="2F5496" w:themeColor="accent1" w:themeShade="BF"/>
    </w:rPr>
  </w:style>
  <w:style w:type="paragraph" w:styleId="IntenseQuote">
    <w:name w:val="Intense Quote"/>
    <w:basedOn w:val="Normal"/>
    <w:next w:val="Normal"/>
    <w:link w:val="IntenseQuoteChar"/>
    <w:uiPriority w:val="30"/>
    <w:qFormat/>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qFormat/>
    <w:rPr>
      <w:i/>
      <w:iCs/>
      <w:color w:val="2F5496" w:themeColor="accent1" w:themeShade="BF"/>
    </w:rPr>
  </w:style>
  <w:style w:type="character" w:customStyle="1" w:styleId="IntenseReference1">
    <w:name w:val="Intense Reference1"/>
    <w:basedOn w:val="DefaultParagraphFont"/>
    <w:uiPriority w:val="32"/>
    <w:qFormat/>
    <w:rPr>
      <w:b/>
      <w:bCs/>
      <w:smallCaps/>
      <w:color w:val="2F5496" w:themeColor="accent1" w:themeShade="BF"/>
      <w:spacing w:val="5"/>
    </w:rPr>
  </w:style>
  <w:style w:type="character" w:customStyle="1" w:styleId="HeaderChar">
    <w:name w:val="Header Char"/>
    <w:basedOn w:val="DefaultParagraphFont"/>
    <w:link w:val="Header"/>
    <w:uiPriority w:val="99"/>
    <w:qFormat/>
    <w:rPr>
      <w:kern w:val="0"/>
      <w:sz w:val="22"/>
      <w:szCs w:val="22"/>
      <w14:ligatures w14:val="none"/>
    </w:rPr>
  </w:style>
  <w:style w:type="character" w:customStyle="1" w:styleId="FooterChar">
    <w:name w:val="Footer Char"/>
    <w:basedOn w:val="DefaultParagraphFont"/>
    <w:link w:val="Footer"/>
    <w:uiPriority w:val="99"/>
    <w:rPr>
      <w:kern w:val="0"/>
      <w:sz w:val="22"/>
      <w:szCs w:val="22"/>
      <w14:ligatures w14:val="none"/>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unhideWhenUsed/>
    <w:rsid w:val="003D57F3"/>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edefop.europa.eu" TargetMode="External"/><Relationship Id="rId18" Type="http://schemas.openxmlformats.org/officeDocument/2006/relationships/hyperlink" Target="https://ellenmacarthurfoundation.org" TargetMode="External"/><Relationship Id="rId26" Type="http://schemas.openxmlformats.org/officeDocument/2006/relationships/hyperlink" Target="https://www.fao.org" TargetMode="External"/><Relationship Id="rId39" Type="http://schemas.openxmlformats.org/officeDocument/2006/relationships/hyperlink" Target="https://doi.org/10.3390/smartcities4010006" TargetMode="External"/><Relationship Id="rId21" Type="http://schemas.openxmlformats.org/officeDocument/2006/relationships/hyperlink" Target="https://ec.europa.eu/info/strategy/priorities-2019-2024/european-green-deal" TargetMode="External"/><Relationship Id="rId34" Type="http://schemas.openxmlformats.org/officeDocument/2006/relationships/hyperlink" Target="https://doi.org/10.1016/j.resconrec.2017.09.005" TargetMode="External"/><Relationship Id="rId42" Type="http://schemas.openxmlformats.org/officeDocument/2006/relationships/hyperlink" Target="https://doi.org/10.1016/j.procir.2017.03.005" TargetMode="External"/><Relationship Id="rId47" Type="http://schemas.openxmlformats.org/officeDocument/2006/relationships/hyperlink" Target="https://doi.org/10.3390/su8111212" TargetMode="External"/><Relationship Id="rId50" Type="http://schemas.openxmlformats.org/officeDocument/2006/relationships/hyperlink" Target="https://www.sitra.fi" TargetMode="External"/><Relationship Id="rId55" Type="http://schemas.openxmlformats.org/officeDocument/2006/relationships/hyperlink" Target="https://wrap.org.uk"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llenmacarthurfoundation.org/resources" TargetMode="External"/><Relationship Id="rId29" Type="http://schemas.openxmlformats.org/officeDocument/2006/relationships/hyperlink" Target="https://www.government.nl/documents/policy-notes/2021/02/09/a-circular-economy-in-the-netherlands-by-2050" TargetMode="External"/><Relationship Id="rId11" Type="http://schemas.openxmlformats.org/officeDocument/2006/relationships/hyperlink" Target="https://doi.org/10.1080/21681015.2016.1172124" TargetMode="External"/><Relationship Id="rId24" Type="http://schemas.openxmlformats.org/officeDocument/2006/relationships/hyperlink" Target="https://doi.org/10.4060/cb8198en" TargetMode="External"/><Relationship Id="rId32" Type="http://schemas.openxmlformats.org/officeDocument/2006/relationships/hyperlink" Target="https://www.ilo.org/" TargetMode="External"/><Relationship Id="rId37" Type="http://schemas.openxmlformats.org/officeDocument/2006/relationships/hyperlink" Target="https://doi.org/10.1111/jiec.12552" TargetMode="External"/><Relationship Id="rId40" Type="http://schemas.openxmlformats.org/officeDocument/2006/relationships/hyperlink" Target="https://doi.org/10.1007/s10551-015-2693-2" TargetMode="External"/><Relationship Id="rId45" Type="http://schemas.openxmlformats.org/officeDocument/2006/relationships/hyperlink" Target="https://doi.org/10.1016/j.eist.2017.03.002" TargetMode="External"/><Relationship Id="rId53" Type="http://schemas.openxmlformats.org/officeDocument/2006/relationships/hyperlink" Target="https://doi.org/10.1016/j.habitatint.2006.03.005" TargetMode="External"/><Relationship Id="rId58" Type="http://schemas.openxmlformats.org/officeDocument/2006/relationships/header" Target="header2.xml"/><Relationship Id="rId5" Type="http://schemas.openxmlformats.org/officeDocument/2006/relationships/webSettings" Target="webSettings.xml"/><Relationship Id="rId61" Type="http://schemas.openxmlformats.org/officeDocument/2006/relationships/header" Target="header3.xml"/><Relationship Id="rId19" Type="http://schemas.openxmlformats.org/officeDocument/2006/relationships/hyperlink" Target="https://ellenmacarthurfoundation.org" TargetMode="External"/><Relationship Id="rId14" Type="http://schemas.openxmlformats.org/officeDocument/2006/relationships/hyperlink" Target="https://www.ellenmacarthurfoundation.org/" TargetMode="External"/><Relationship Id="rId22" Type="http://schemas.openxmlformats.org/officeDocument/2006/relationships/hyperlink" Target="https://ec.europa.eu/environment/circular-economy/" TargetMode="External"/><Relationship Id="rId27" Type="http://schemas.openxmlformats.org/officeDocument/2006/relationships/hyperlink" Target="https://ewastemonitor.info" TargetMode="External"/><Relationship Id="rId30" Type="http://schemas.openxmlformats.org/officeDocument/2006/relationships/hyperlink" Target="https://doi.org/10.1080/00207543.2017.1402141" TargetMode="External"/><Relationship Id="rId35" Type="http://schemas.openxmlformats.org/officeDocument/2006/relationships/hyperlink" Target="https://doi.org/10.1016/j.ecolecon.2017.06.041" TargetMode="External"/><Relationship Id="rId43" Type="http://schemas.openxmlformats.org/officeDocument/2006/relationships/hyperlink" Target="https://doi.org/10.1016/j.wasman.2019.06.014" TargetMode="External"/><Relationship Id="rId48" Type="http://schemas.openxmlformats.org/officeDocument/2006/relationships/hyperlink" Target="https://dx.doi.org/10.4314/swj.v19i4.20" TargetMode="External"/><Relationship Id="rId56" Type="http://schemas.openxmlformats.org/officeDocument/2006/relationships/hyperlink" Target="https://doi.org/10.1162/108819806775545321" TargetMode="External"/><Relationship Id="rId64" Type="http://schemas.openxmlformats.org/officeDocument/2006/relationships/theme" Target="theme/theme1.xml"/><Relationship Id="rId8" Type="http://schemas.openxmlformats.org/officeDocument/2006/relationships/hyperlink" Target="https://doi.org/10.1108/MD-11-2018-1172" TargetMode="External"/><Relationship Id="rId51" Type="http://schemas.openxmlformats.org/officeDocument/2006/relationships/hyperlink" Target="https://doi.org/10.1038/531435a" TargetMode="External"/><Relationship Id="rId3" Type="http://schemas.openxmlformats.org/officeDocument/2006/relationships/styles" Target="styles.xml"/><Relationship Id="rId12" Type="http://schemas.openxmlformats.org/officeDocument/2006/relationships/hyperlink" Target="https://doi.org/10.1016/j.indmarman.2021.06.002" TargetMode="External"/><Relationship Id="rId17" Type="http://schemas.openxmlformats.org/officeDocument/2006/relationships/hyperlink" Target="https://ellenmacarthurfoundation.org" TargetMode="External"/><Relationship Id="rId25" Type="http://schemas.openxmlformats.org/officeDocument/2006/relationships/hyperlink" Target="https://www.fao.org/publications" TargetMode="External"/><Relationship Id="rId33" Type="http://schemas.openxmlformats.org/officeDocument/2006/relationships/hyperlink" Target="https://doi.org/10.1016/j.resconrec.2017.10.034" TargetMode="External"/><Relationship Id="rId38" Type="http://schemas.openxmlformats.org/officeDocument/2006/relationships/hyperlink" Target="https://doi.org/10.1016/j.resconrec.2019.03.045" TargetMode="External"/><Relationship Id="rId46" Type="http://schemas.openxmlformats.org/officeDocument/2006/relationships/hyperlink" Target="https://doi.org/10.1016/j.resconrec.2017.08.027" TargetMode="External"/><Relationship Id="rId59" Type="http://schemas.openxmlformats.org/officeDocument/2006/relationships/footer" Target="footer1.xml"/><Relationship Id="rId20" Type="http://schemas.openxmlformats.org/officeDocument/2006/relationships/hyperlink" Target="https://www.european-aluminium.eu" TargetMode="External"/><Relationship Id="rId41" Type="http://schemas.openxmlformats.org/officeDocument/2006/relationships/hyperlink" Target="https://doi.org/10.1787/10ac6ae4-en" TargetMode="External"/><Relationship Id="rId54" Type="http://schemas.openxmlformats.org/officeDocument/2006/relationships/hyperlink" Target="http://www.weforum.org"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ellenmacarthurfoundation.org" TargetMode="External"/><Relationship Id="rId23" Type="http://schemas.openxmlformats.org/officeDocument/2006/relationships/hyperlink" Target="https://www.eea.europa.eu/publications" TargetMode="External"/><Relationship Id="rId28" Type="http://schemas.openxmlformats.org/officeDocument/2006/relationships/hyperlink" Target="https://doi.org/10.1016/j.jclepro.2016.12.048" TargetMode="External"/><Relationship Id="rId36" Type="http://schemas.openxmlformats.org/officeDocument/2006/relationships/hyperlink" Target="https://doi.org/10.1016/j.jclepro.2015.12.0421" TargetMode="External"/><Relationship Id="rId49" Type="http://schemas.openxmlformats.org/officeDocument/2006/relationships/hyperlink" Target="https://doi.org/10.1111/jiec.12732" TargetMode="External"/><Relationship Id="rId57" Type="http://schemas.openxmlformats.org/officeDocument/2006/relationships/header" Target="header1.xml"/><Relationship Id="rId10" Type="http://schemas.openxmlformats.org/officeDocument/2006/relationships/hyperlink" Target="https://www.apple.com/environment/pdf/Apple-Environmental-Progress-Report-2023.pdf" TargetMode="External"/><Relationship Id="rId31" Type="http://schemas.openxmlformats.org/officeDocument/2006/relationships/hyperlink" Target="https://doi.org/10.1016/j.futures.2016.05.012" TargetMode="External"/><Relationship Id="rId44" Type="http://schemas.openxmlformats.org/officeDocument/2006/relationships/hyperlink" Target="https://doi.org/10.1016/j.jclepro.2016.12.055" TargetMode="External"/><Relationship Id="rId52" Type="http://schemas.openxmlformats.org/officeDocument/2006/relationships/hyperlink" Target="https://www.epa.gov/smm" TargetMode="External"/><Relationship Id="rId6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doi.org/10.1016/j.spc.2018.10.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1"/>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Pages>
  <Words>10603</Words>
  <Characters>60441</Characters>
  <Application>Microsoft Office Word</Application>
  <DocSecurity>0</DocSecurity>
  <Lines>503</Lines>
  <Paragraphs>141</Paragraphs>
  <ScaleCrop>false</ScaleCrop>
  <Company/>
  <LinksUpToDate>false</LinksUpToDate>
  <CharactersWithSpaces>70903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SDI PC New 16</cp:lastModifiedBy>
  <cp:revision>79</cp:revision>
  <dcterms:created xsi:type="dcterms:W3CDTF">2025-06-18T11:19:00Z</dcterms:created>
  <dcterms:modified xsi:type="dcterms:W3CDTF">2025-07-28T10:59:00Z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b3ca3275-fb4a-4826-9e8c-8e609fe959fd</vt:lpwstr>
  </property>
  <property fmtid="{D5CDD505-2E9C-101B-9397-08002B2CF9AE}" pid="3" name="KSOProductBuildVer">
    <vt:lpwstr>1046-12.2.0.21931</vt:lpwstr>
  </property>
  <property fmtid="{D5CDD505-2E9C-101B-9397-08002B2CF9AE}" pid="4" name="ICV">
    <vt:lpwstr>68FA604FFA5C421FA7272F98E4BC116A_13</vt:lpwstr>
  </property>
</Properties>
</file>